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360F" w14:paraId="27254AB5" w14:textId="77777777" w:rsidTr="00396CED">
        <w:trPr>
          <w:trHeight w:val="709"/>
        </w:trPr>
        <w:tc>
          <w:tcPr>
            <w:tcW w:w="976" w:type="dxa"/>
            <w:tcBorders>
              <w:bottom w:val="single" w:sz="12" w:space="0" w:color="auto"/>
            </w:tcBorders>
          </w:tcPr>
          <w:p w14:paraId="27254AB2" w14:textId="77777777" w:rsidR="00EA360F" w:rsidRDefault="00EA360F" w:rsidP="00396CED">
            <w:r>
              <w:rPr>
                <w:noProof/>
                <w:lang w:val="fr-FR" w:eastAsia="fr-FR"/>
              </w:rPr>
              <w:drawing>
                <wp:inline distT="0" distB="0" distL="0" distR="0" wp14:anchorId="27254B0B" wp14:editId="27254B0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7254AB3" w14:textId="77777777" w:rsidR="00EA360F" w:rsidRDefault="00461B7D" w:rsidP="00396CED">
            <w:r>
              <w:rPr>
                <w:noProof/>
                <w:szCs w:val="22"/>
                <w:lang w:val="fr-FR" w:eastAsia="fr-FR"/>
              </w:rPr>
              <w:drawing>
                <wp:inline distT="0" distB="0" distL="0" distR="0" wp14:anchorId="27254B0D" wp14:editId="27254B0E">
                  <wp:extent cx="357939" cy="402590"/>
                  <wp:effectExtent l="0" t="0" r="4445" b="0"/>
                  <wp:docPr id="5" name="Image 5"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10" cstate="print"/>
                          <a:srcRect/>
                          <a:stretch>
                            <a:fillRect/>
                          </a:stretch>
                        </pic:blipFill>
                        <pic:spPr bwMode="auto">
                          <a:xfrm>
                            <a:off x="0" y="0"/>
                            <a:ext cx="362873" cy="408139"/>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27254AB4" w14:textId="77777777" w:rsidR="00EA360F" w:rsidRPr="00C9161D" w:rsidRDefault="00EA360F" w:rsidP="00396CED">
            <w:pPr>
              <w:jc w:val="right"/>
              <w:rPr>
                <w:rFonts w:ascii="Arial" w:hAnsi="Arial" w:cs="Arial"/>
                <w:b/>
                <w:sz w:val="32"/>
                <w:szCs w:val="32"/>
              </w:rPr>
            </w:pPr>
            <w:r w:rsidRPr="00C9161D">
              <w:rPr>
                <w:rFonts w:ascii="Arial" w:hAnsi="Arial" w:cs="Arial"/>
                <w:b/>
                <w:sz w:val="32"/>
                <w:szCs w:val="32"/>
              </w:rPr>
              <w:t>CBD</w:t>
            </w:r>
          </w:p>
        </w:tc>
      </w:tr>
      <w:tr w:rsidR="00EA360F" w14:paraId="27254AC0" w14:textId="77777777" w:rsidTr="00396CED">
        <w:tc>
          <w:tcPr>
            <w:tcW w:w="6117" w:type="dxa"/>
            <w:gridSpan w:val="2"/>
            <w:tcBorders>
              <w:top w:val="single" w:sz="12" w:space="0" w:color="auto"/>
              <w:bottom w:val="single" w:sz="36" w:space="0" w:color="auto"/>
            </w:tcBorders>
            <w:vAlign w:val="center"/>
          </w:tcPr>
          <w:p w14:paraId="27254AB6" w14:textId="77777777" w:rsidR="00EA360F" w:rsidRDefault="0071030C" w:rsidP="00396CED">
            <w:r>
              <w:rPr>
                <w:noProof/>
                <w:lang w:val="fr-FR" w:eastAsia="fr-FR"/>
              </w:rPr>
              <w:drawing>
                <wp:inline distT="0" distB="0" distL="0" distR="0" wp14:anchorId="27254B0F" wp14:editId="27254B10">
                  <wp:extent cx="2622550" cy="107823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22550" cy="107823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27254AB7" w14:textId="77777777" w:rsidR="00EA360F" w:rsidRPr="00C9161D" w:rsidRDefault="00EA360F" w:rsidP="00396CED">
            <w:pPr>
              <w:ind w:left="1215"/>
              <w:rPr>
                <w:szCs w:val="22"/>
              </w:rPr>
            </w:pPr>
            <w:r w:rsidRPr="00C9161D">
              <w:rPr>
                <w:szCs w:val="22"/>
              </w:rPr>
              <w:t>Distr.</w:t>
            </w:r>
          </w:p>
          <w:p w14:paraId="27254AB8" w14:textId="4E450844" w:rsidR="00EA360F" w:rsidRPr="00C9161D" w:rsidRDefault="00B93A6A" w:rsidP="00396CED">
            <w:pPr>
              <w:ind w:left="1215"/>
              <w:rPr>
                <w:szCs w:val="22"/>
              </w:rPr>
            </w:pPr>
            <w:sdt>
              <w:sdtPr>
                <w:rPr>
                  <w:kern w:val="22"/>
                  <w:szCs w:val="22"/>
                </w:rPr>
                <w:alias w:val="Status"/>
                <w:tag w:val=""/>
                <w:id w:val="307985777"/>
                <w:placeholder>
                  <w:docPart w:val="B6B468AFDC17A04D9A5CB394A882901A"/>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2460" w:rsidRPr="004F2460">
                  <w:rPr>
                    <w:kern w:val="22"/>
                    <w:szCs w:val="22"/>
                  </w:rPr>
                  <w:t>GENERAL</w:t>
                </w:r>
              </w:sdtContent>
            </w:sdt>
          </w:p>
          <w:p w14:paraId="27254AB9" w14:textId="77777777" w:rsidR="00EA360F" w:rsidRPr="00C9161D" w:rsidRDefault="00EA360F" w:rsidP="00396CED">
            <w:pPr>
              <w:ind w:left="1215"/>
              <w:rPr>
                <w:szCs w:val="22"/>
              </w:rPr>
            </w:pPr>
          </w:p>
          <w:p w14:paraId="27254ABA" w14:textId="610B1452" w:rsidR="00EA360F" w:rsidRPr="00C9161D" w:rsidRDefault="00B93A6A" w:rsidP="00396CED">
            <w:pPr>
              <w:ind w:left="1215"/>
              <w:rPr>
                <w:szCs w:val="22"/>
              </w:rPr>
            </w:pPr>
            <w:sdt>
              <w:sdtPr>
                <w:rPr>
                  <w:kern w:val="22"/>
                </w:rPr>
                <w:alias w:val="Subject"/>
                <w:tag w:val=""/>
                <w:id w:val="2137136483"/>
                <w:placeholder>
                  <w:docPart w:val="78B83D5FCB7DFD4F93A676F9C9974851"/>
                </w:placeholder>
                <w:dataBinding w:prefixMappings="xmlns:ns0='http://purl.org/dc/elements/1.1/' xmlns:ns1='http://schemas.openxmlformats.org/package/2006/metadata/core-properties' " w:xpath="/ns1:coreProperties[1]/ns0:subject[1]" w:storeItemID="{6C3C8BC8-F283-45AE-878A-BAB7291924A1}"/>
                <w:text/>
              </w:sdtPr>
              <w:sdtEndPr/>
              <w:sdtContent>
                <w:r w:rsidR="002E000B" w:rsidRPr="002E000B">
                  <w:rPr>
                    <w:kern w:val="22"/>
                  </w:rPr>
                  <w:t>CBD/NP/MOP/DEC/3/5</w:t>
                </w:r>
              </w:sdtContent>
            </w:sdt>
          </w:p>
          <w:p w14:paraId="27254ABB" w14:textId="239070AF" w:rsidR="00EA360F" w:rsidRPr="00C9161D" w:rsidRDefault="003813D8" w:rsidP="00396CED">
            <w:pPr>
              <w:ind w:left="1215"/>
              <w:rPr>
                <w:szCs w:val="22"/>
              </w:rPr>
            </w:pPr>
            <w:r>
              <w:rPr>
                <w:szCs w:val="22"/>
                <w:lang w:val="ru-RU"/>
              </w:rPr>
              <w:t>30</w:t>
            </w:r>
            <w:r w:rsidR="00EA360F">
              <w:rPr>
                <w:szCs w:val="22"/>
                <w:lang w:val="en-US"/>
              </w:rPr>
              <w:t xml:space="preserve"> November 2018</w:t>
            </w:r>
          </w:p>
          <w:p w14:paraId="27254ABC" w14:textId="77777777" w:rsidR="00EA360F" w:rsidRPr="00C9161D" w:rsidRDefault="00EA360F" w:rsidP="00396CED">
            <w:pPr>
              <w:ind w:left="1215"/>
              <w:rPr>
                <w:szCs w:val="22"/>
              </w:rPr>
            </w:pPr>
          </w:p>
          <w:p w14:paraId="27254ABD" w14:textId="77777777" w:rsidR="00C53A9D" w:rsidRDefault="00C53A9D" w:rsidP="00C53A9D">
            <w:pPr>
              <w:ind w:left="1040" w:firstLine="138"/>
              <w:rPr>
                <w:kern w:val="22"/>
                <w:lang w:val="en-CA"/>
              </w:rPr>
            </w:pPr>
            <w:r>
              <w:rPr>
                <w:kern w:val="22"/>
                <w:lang w:val="en-CA"/>
              </w:rPr>
              <w:t>RUSSIAN</w:t>
            </w:r>
          </w:p>
          <w:p w14:paraId="27254ABE" w14:textId="77777777" w:rsidR="00EA360F" w:rsidRDefault="00C53A9D" w:rsidP="00C53A9D">
            <w:pPr>
              <w:ind w:firstLine="1178"/>
              <w:rPr>
                <w:szCs w:val="22"/>
              </w:rPr>
            </w:pPr>
            <w:r>
              <w:rPr>
                <w:szCs w:val="22"/>
              </w:rPr>
              <w:t xml:space="preserve">ORIGINAL: </w:t>
            </w:r>
            <w:r w:rsidRPr="00C9161D">
              <w:rPr>
                <w:szCs w:val="22"/>
              </w:rPr>
              <w:t>ENGLISH</w:t>
            </w:r>
          </w:p>
          <w:p w14:paraId="27254ABF" w14:textId="77777777" w:rsidR="00C53A9D" w:rsidRDefault="00C53A9D" w:rsidP="00C53A9D">
            <w:pPr>
              <w:ind w:firstLine="1178"/>
            </w:pPr>
          </w:p>
        </w:tc>
      </w:tr>
    </w:tbl>
    <w:p w14:paraId="60F8D819" w14:textId="77777777" w:rsidR="0072300B" w:rsidRPr="00933635" w:rsidRDefault="0072300B" w:rsidP="0072300B">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ru-RU"/>
        </w:rPr>
      </w:pPr>
      <w:r w:rsidRPr="00933635">
        <w:rPr>
          <w:rFonts w:eastAsia="Batang"/>
          <w:snapToGrid w:val="0"/>
          <w:kern w:val="22"/>
          <w:szCs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45872647" w14:textId="77777777" w:rsidR="0072300B" w:rsidRPr="00933635" w:rsidRDefault="0072300B" w:rsidP="0072300B">
      <w:pPr>
        <w:suppressLineNumbers/>
        <w:suppressAutoHyphens/>
        <w:kinsoku w:val="0"/>
        <w:overflowPunct w:val="0"/>
        <w:autoSpaceDE w:val="0"/>
        <w:autoSpaceDN w:val="0"/>
        <w:adjustRightInd w:val="0"/>
        <w:snapToGrid w:val="0"/>
        <w:ind w:left="170" w:right="3860" w:hanging="170"/>
        <w:jc w:val="left"/>
        <w:rPr>
          <w:color w:val="000000"/>
          <w:kern w:val="22"/>
          <w:shd w:val="clear" w:color="auto" w:fill="FFFFFF"/>
          <w:lang w:val="ru-RU"/>
        </w:rPr>
      </w:pPr>
      <w:r>
        <w:rPr>
          <w:color w:val="000000"/>
          <w:shd w:val="clear" w:color="auto" w:fill="FFFFFF"/>
          <w:lang w:val="ru-RU"/>
        </w:rPr>
        <w:t>Третье</w:t>
      </w:r>
      <w:r w:rsidRPr="00933635">
        <w:rPr>
          <w:color w:val="000000"/>
          <w:shd w:val="clear" w:color="auto" w:fill="FFFFFF"/>
          <w:lang w:val="ru-RU"/>
        </w:rPr>
        <w:t xml:space="preserve"> совещание</w:t>
      </w:r>
    </w:p>
    <w:p w14:paraId="6CD43A8C" w14:textId="77777777" w:rsidR="0072300B" w:rsidRPr="00933635" w:rsidRDefault="0072300B" w:rsidP="0072300B">
      <w:pPr>
        <w:suppressLineNumbers/>
        <w:suppressAutoHyphens/>
        <w:kinsoku w:val="0"/>
        <w:overflowPunct w:val="0"/>
        <w:autoSpaceDE w:val="0"/>
        <w:autoSpaceDN w:val="0"/>
        <w:adjustRightInd w:val="0"/>
        <w:snapToGrid w:val="0"/>
        <w:ind w:right="3119"/>
        <w:rPr>
          <w:color w:val="000000"/>
          <w:kern w:val="22"/>
          <w:szCs w:val="22"/>
          <w:lang w:val="ru-RU"/>
        </w:rPr>
      </w:pPr>
      <w:r w:rsidRPr="00933635">
        <w:rPr>
          <w:color w:val="000000"/>
          <w:szCs w:val="22"/>
          <w:lang w:val="ru-RU"/>
        </w:rPr>
        <w:t>Шарм-эш-Шейх, Египет, 17</w:t>
      </w:r>
      <w:r w:rsidRPr="005D7CE1">
        <w:rPr>
          <w:color w:val="000000"/>
          <w:szCs w:val="22"/>
          <w:lang w:val="ru-RU"/>
        </w:rPr>
        <w:t>-</w:t>
      </w:r>
      <w:r w:rsidRPr="00933635">
        <w:rPr>
          <w:color w:val="000000"/>
          <w:szCs w:val="22"/>
          <w:lang w:val="ru-RU"/>
        </w:rPr>
        <w:t>29 ноября 2018 года</w:t>
      </w:r>
    </w:p>
    <w:p w14:paraId="27254AC4" w14:textId="77777777" w:rsidR="00CC47A0" w:rsidRPr="00CC47A0" w:rsidRDefault="00CC47A0" w:rsidP="00CC47A0">
      <w:pPr>
        <w:suppressLineNumbers/>
        <w:suppressAutoHyphens/>
        <w:kinsoku w:val="0"/>
        <w:overflowPunct w:val="0"/>
        <w:autoSpaceDE w:val="0"/>
        <w:autoSpaceDN w:val="0"/>
        <w:adjustRightInd w:val="0"/>
        <w:snapToGrid w:val="0"/>
        <w:ind w:right="3119"/>
        <w:rPr>
          <w:color w:val="000000"/>
          <w:szCs w:val="22"/>
          <w:lang w:val="ru-RU"/>
        </w:rPr>
      </w:pPr>
      <w:r w:rsidRPr="00CC47A0">
        <w:rPr>
          <w:color w:val="000000"/>
          <w:szCs w:val="22"/>
          <w:lang w:val="ru-RU"/>
        </w:rPr>
        <w:t xml:space="preserve">Пункт </w:t>
      </w:r>
      <w:r w:rsidR="009E1255">
        <w:rPr>
          <w:color w:val="000000"/>
          <w:szCs w:val="22"/>
          <w:lang w:val="fr-FR"/>
        </w:rPr>
        <w:t>9</w:t>
      </w:r>
      <w:r w:rsidRPr="00CC47A0">
        <w:rPr>
          <w:color w:val="000000"/>
          <w:szCs w:val="22"/>
          <w:lang w:val="ru-RU"/>
        </w:rPr>
        <w:t xml:space="preserve"> повестки дня</w:t>
      </w:r>
    </w:p>
    <w:p w14:paraId="526DDC08" w14:textId="77777777" w:rsidR="00015CC5" w:rsidRDefault="00015CC5" w:rsidP="00015CC5">
      <w:pPr>
        <w:spacing w:before="240" w:after="120"/>
        <w:jc w:val="center"/>
        <w:rPr>
          <w:rFonts w:eastAsia="Malgun Gothic"/>
          <w:b/>
          <w:bCs/>
          <w:caps/>
          <w:snapToGrid w:val="0"/>
          <w:kern w:val="22"/>
          <w:lang w:val="ru-RU"/>
        </w:rPr>
      </w:pPr>
      <w:r w:rsidRPr="001D1BEB">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5B9F0183" w14:textId="6536B54C" w:rsidR="00015CC5" w:rsidRPr="00121C0B" w:rsidRDefault="00015CC5" w:rsidP="00B51BD5">
      <w:pPr>
        <w:spacing w:before="120" w:after="240"/>
        <w:ind w:firstLine="720"/>
        <w:jc w:val="center"/>
        <w:rPr>
          <w:b/>
          <w:szCs w:val="22"/>
          <w:lang w:val="fr-FR"/>
        </w:rPr>
      </w:pPr>
      <w:r>
        <w:rPr>
          <w:b/>
          <w:szCs w:val="22"/>
          <w:lang w:val="fr-FR"/>
        </w:rPr>
        <w:t>3/5.</w:t>
      </w:r>
      <w:r>
        <w:rPr>
          <w:b/>
          <w:szCs w:val="22"/>
          <w:lang w:val="fr-FR"/>
        </w:rPr>
        <w:tab/>
      </w:r>
      <w:sdt>
        <w:sdtPr>
          <w:rPr>
            <w:b/>
            <w:szCs w:val="22"/>
            <w:lang w:val="ru-RU"/>
          </w:rPr>
          <w:alias w:val="Title"/>
          <w:tag w:val=""/>
          <w:id w:val="772832786"/>
          <w:placeholder>
            <w:docPart w:val="F5D5BA69B8B247F785B819622DD64CCE"/>
          </w:placeholder>
          <w:dataBinding w:prefixMappings="xmlns:ns0='http://purl.org/dc/elements/1.1/' xmlns:ns1='http://schemas.openxmlformats.org/package/2006/metadata/core-properties' " w:xpath="/ns1:coreProperties[1]/ns0:title[1]" w:storeItemID="{6C3C8BC8-F283-45AE-878A-BAB7291924A1}"/>
          <w:text/>
        </w:sdtPr>
        <w:sdtEndPr/>
        <w:sdtContent>
          <w:r>
            <w:rPr>
              <w:b/>
              <w:szCs w:val="22"/>
              <w:lang w:val="ru-RU"/>
            </w:rPr>
            <w:t>Меры по оказанию поддержки в создании потенциала и развитии потенциала</w:t>
          </w:r>
          <w:r w:rsidR="00B51BD5">
            <w:rPr>
              <w:b/>
              <w:szCs w:val="22"/>
              <w:lang w:val="ru-RU"/>
            </w:rPr>
            <w:t xml:space="preserve"> </w:t>
          </w:r>
          <w:r>
            <w:rPr>
              <w:b/>
              <w:szCs w:val="22"/>
              <w:lang w:val="ru-RU"/>
            </w:rPr>
            <w:t>(статья 22)</w:t>
          </w:r>
        </w:sdtContent>
      </w:sdt>
    </w:p>
    <w:p w14:paraId="27254AC7" w14:textId="5A6FB90A" w:rsidR="009E1255" w:rsidRPr="00465CB5" w:rsidRDefault="009E1255" w:rsidP="001C668F">
      <w:pPr>
        <w:pStyle w:val="Paragraphedeliste"/>
        <w:numPr>
          <w:ilvl w:val="0"/>
          <w:numId w:val="20"/>
        </w:numPr>
        <w:spacing w:before="120" w:after="120"/>
        <w:ind w:left="1276" w:hanging="425"/>
        <w:rPr>
          <w:iCs/>
          <w:lang w:val="ru-RU"/>
        </w:rPr>
      </w:pPr>
      <w:r w:rsidRPr="00465CB5">
        <w:rPr>
          <w:b/>
          <w:kern w:val="22"/>
          <w:szCs w:val="22"/>
          <w:lang w:val="ru-RU"/>
        </w:rPr>
        <w:t>Стратегическая структура для создания и развития потенциала в поддержку осуществления Нагойского протокола</w:t>
      </w:r>
    </w:p>
    <w:p w14:paraId="6905F4EB" w14:textId="77777777" w:rsidR="00DE2B86" w:rsidRPr="002314A1" w:rsidRDefault="00DE2B86" w:rsidP="00DE2B86">
      <w:pPr>
        <w:pStyle w:val="Para1"/>
        <w:numPr>
          <w:ilvl w:val="0"/>
          <w:numId w:val="0"/>
        </w:numPr>
        <w:ind w:firstLine="709"/>
        <w:rPr>
          <w:lang w:val="ru-RU"/>
        </w:rPr>
      </w:pPr>
      <w:r w:rsidRPr="00436F4B">
        <w:rPr>
          <w:i/>
          <w:szCs w:val="22"/>
          <w:lang w:val="ru-RU"/>
        </w:rPr>
        <w:t>Конференция Сторон, выступающая в качестве совещания Сторон Нагойского протокола</w:t>
      </w:r>
      <w:r w:rsidRPr="00436F4B">
        <w:rPr>
          <w:lang w:val="ru-RU"/>
        </w:rPr>
        <w:t xml:space="preserve"> </w:t>
      </w:r>
      <w:r w:rsidRPr="00436F4B">
        <w:rPr>
          <w:i/>
          <w:szCs w:val="22"/>
          <w:lang w:val="ru-RU"/>
        </w:rPr>
        <w:t>регулирования доступа к генетическим ресурсам и совместного использования выгод</w:t>
      </w:r>
      <w:r w:rsidRPr="002314A1">
        <w:rPr>
          <w:i/>
          <w:iCs/>
          <w:lang w:val="ru-RU"/>
        </w:rPr>
        <w:t>,</w:t>
      </w:r>
      <w:r w:rsidRPr="002314A1">
        <w:rPr>
          <w:lang w:val="ru-RU"/>
        </w:rPr>
        <w:t xml:space="preserve"> </w:t>
      </w:r>
    </w:p>
    <w:p w14:paraId="27254AC9" w14:textId="79DE82C4" w:rsidR="009E1255" w:rsidRPr="00436F4B" w:rsidRDefault="009E1255" w:rsidP="009E1255">
      <w:pPr>
        <w:pStyle w:val="Para1"/>
        <w:numPr>
          <w:ilvl w:val="0"/>
          <w:numId w:val="2"/>
        </w:numPr>
        <w:pBdr>
          <w:top w:val="nil"/>
          <w:left w:val="nil"/>
          <w:bottom w:val="nil"/>
          <w:right w:val="nil"/>
          <w:between w:val="nil"/>
          <w:bar w:val="nil"/>
        </w:pBdr>
        <w:tabs>
          <w:tab w:val="clear" w:pos="360"/>
        </w:tabs>
        <w:ind w:firstLine="709"/>
        <w:rPr>
          <w:kern w:val="22"/>
          <w:szCs w:val="22"/>
          <w:lang w:val="ru-RU"/>
        </w:rPr>
      </w:pPr>
      <w:r w:rsidRPr="00436F4B">
        <w:rPr>
          <w:i/>
          <w:kern w:val="22"/>
          <w:szCs w:val="22"/>
          <w:lang w:val="ru-RU"/>
        </w:rPr>
        <w:t xml:space="preserve">принимает к сведению </w:t>
      </w:r>
      <w:r w:rsidRPr="00436F4B">
        <w:rPr>
          <w:kern w:val="22"/>
          <w:szCs w:val="22"/>
          <w:lang w:val="ru-RU"/>
        </w:rPr>
        <w:t xml:space="preserve">прогресс, достигнутый во внедрении стратегической структуры для создания и развития потенциала </w:t>
      </w:r>
      <w:r w:rsidR="002D41B4">
        <w:rPr>
          <w:kern w:val="22"/>
          <w:szCs w:val="22"/>
          <w:lang w:val="ru-RU"/>
        </w:rPr>
        <w:t>в поддержку</w:t>
      </w:r>
      <w:r w:rsidRPr="00436F4B">
        <w:rPr>
          <w:kern w:val="22"/>
          <w:szCs w:val="22"/>
          <w:lang w:val="ru-RU"/>
        </w:rPr>
        <w:t xml:space="preserve"> осуществления </w:t>
      </w:r>
      <w:r w:rsidRPr="00436F4B">
        <w:rPr>
          <w:iCs/>
          <w:kern w:val="22"/>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Pr="00436F4B">
        <w:rPr>
          <w:rStyle w:val="Appelnotedebasdep"/>
          <w:rFonts w:eastAsiaTheme="majorEastAsia"/>
          <w:kern w:val="22"/>
          <w:szCs w:val="22"/>
          <w:lang w:val="ru-RU"/>
        </w:rPr>
        <w:footnoteReference w:id="1"/>
      </w:r>
      <w:r w:rsidRPr="00436F4B">
        <w:rPr>
          <w:kern w:val="22"/>
          <w:szCs w:val="22"/>
          <w:lang w:val="ru-RU"/>
        </w:rPr>
        <w:t>;</w:t>
      </w:r>
    </w:p>
    <w:p w14:paraId="27254ACA" w14:textId="66CD4DB2" w:rsidR="009E1255" w:rsidRPr="00436F4B" w:rsidRDefault="009E1255" w:rsidP="009E1255">
      <w:pPr>
        <w:pStyle w:val="Para1"/>
        <w:numPr>
          <w:ilvl w:val="0"/>
          <w:numId w:val="2"/>
        </w:numPr>
        <w:pBdr>
          <w:top w:val="nil"/>
          <w:left w:val="nil"/>
          <w:bottom w:val="nil"/>
          <w:right w:val="nil"/>
          <w:between w:val="nil"/>
          <w:bar w:val="nil"/>
        </w:pBdr>
        <w:tabs>
          <w:tab w:val="clear" w:pos="360"/>
        </w:tabs>
        <w:ind w:firstLine="709"/>
        <w:rPr>
          <w:kern w:val="22"/>
          <w:szCs w:val="22"/>
          <w:lang w:val="ru-RU"/>
        </w:rPr>
      </w:pPr>
      <w:r w:rsidRPr="00436F4B">
        <w:rPr>
          <w:i/>
          <w:kern w:val="22"/>
          <w:szCs w:val="22"/>
          <w:lang w:val="ru-RU"/>
        </w:rPr>
        <w:t xml:space="preserve">предлагает </w:t>
      </w:r>
      <w:r w:rsidRPr="00436F4B">
        <w:rPr>
          <w:kern w:val="22"/>
          <w:szCs w:val="22"/>
          <w:lang w:val="ru-RU"/>
        </w:rPr>
        <w:t xml:space="preserve">Сторонам, другим правительствам и соответствующим организациям расширять свои усилия по внедрению стратегической структуры и далее обмениваться информацией о своих инициативах по созданию потенциала, включая </w:t>
      </w:r>
      <w:r w:rsidR="00265921">
        <w:rPr>
          <w:kern w:val="22"/>
          <w:szCs w:val="22"/>
          <w:lang w:val="ru-RU"/>
        </w:rPr>
        <w:t>последний</w:t>
      </w:r>
      <w:r w:rsidRPr="00436F4B">
        <w:rPr>
          <w:kern w:val="22"/>
          <w:szCs w:val="22"/>
          <w:lang w:val="ru-RU"/>
        </w:rPr>
        <w:t xml:space="preserve"> опыт, передовые методы и полезные выводы, </w:t>
      </w:r>
      <w:r w:rsidR="00CC52BD">
        <w:rPr>
          <w:kern w:val="22"/>
          <w:szCs w:val="22"/>
          <w:lang w:val="ru-RU"/>
        </w:rPr>
        <w:t>а также</w:t>
      </w:r>
      <w:r w:rsidRPr="00436F4B">
        <w:rPr>
          <w:kern w:val="22"/>
          <w:szCs w:val="22"/>
          <w:lang w:val="ru-RU"/>
        </w:rPr>
        <w:t xml:space="preserve"> ресурса</w:t>
      </w:r>
      <w:r w:rsidR="00CC52BD">
        <w:rPr>
          <w:kern w:val="22"/>
          <w:szCs w:val="22"/>
          <w:lang w:val="ru-RU"/>
        </w:rPr>
        <w:t>ми</w:t>
      </w:r>
      <w:r w:rsidRPr="00436F4B">
        <w:rPr>
          <w:kern w:val="22"/>
          <w:szCs w:val="22"/>
          <w:lang w:val="ru-RU"/>
        </w:rPr>
        <w:t xml:space="preserve"> для создания потенциала через Механизм посредничества для регулирования доступа к генетическим ресурсам и совместного использования выгод, используя для этого соответствующие общие форматы;</w:t>
      </w:r>
    </w:p>
    <w:p w14:paraId="27254ACB" w14:textId="04C55210" w:rsidR="009E1255" w:rsidRPr="00436F4B" w:rsidRDefault="009E1255" w:rsidP="009E1255">
      <w:pPr>
        <w:pStyle w:val="Para1"/>
        <w:numPr>
          <w:ilvl w:val="0"/>
          <w:numId w:val="2"/>
        </w:numPr>
        <w:pBdr>
          <w:top w:val="nil"/>
          <w:left w:val="nil"/>
          <w:bottom w:val="nil"/>
          <w:right w:val="nil"/>
          <w:between w:val="nil"/>
          <w:bar w:val="nil"/>
        </w:pBdr>
        <w:tabs>
          <w:tab w:val="clear" w:pos="360"/>
        </w:tabs>
        <w:ind w:firstLine="709"/>
        <w:rPr>
          <w:kern w:val="22"/>
          <w:szCs w:val="22"/>
          <w:lang w:val="ru-RU"/>
        </w:rPr>
      </w:pPr>
      <w:r w:rsidRPr="00436F4B">
        <w:rPr>
          <w:i/>
          <w:kern w:val="22"/>
          <w:szCs w:val="22"/>
          <w:lang w:val="ru-RU"/>
        </w:rPr>
        <w:t>предлагает</w:t>
      </w:r>
      <w:r w:rsidRPr="00436F4B">
        <w:rPr>
          <w:kern w:val="22"/>
          <w:szCs w:val="22"/>
          <w:lang w:val="ru-RU"/>
        </w:rPr>
        <w:t xml:space="preserve"> Сторонам, другим правительствам и соответствующим организациям </w:t>
      </w:r>
      <w:r w:rsidR="00432121">
        <w:rPr>
          <w:kern w:val="22"/>
          <w:szCs w:val="22"/>
          <w:lang w:val="ru-RU"/>
        </w:rPr>
        <w:t>изучить вопрос</w:t>
      </w:r>
      <w:r w:rsidRPr="00436F4B">
        <w:rPr>
          <w:kern w:val="22"/>
          <w:szCs w:val="22"/>
          <w:lang w:val="ru-RU"/>
        </w:rPr>
        <w:t xml:space="preserve"> </w:t>
      </w:r>
      <w:r w:rsidR="00FE3DE8">
        <w:rPr>
          <w:kern w:val="22"/>
          <w:szCs w:val="22"/>
          <w:lang w:val="ru-RU"/>
        </w:rPr>
        <w:t xml:space="preserve">о </w:t>
      </w:r>
      <w:r w:rsidRPr="00436F4B">
        <w:rPr>
          <w:kern w:val="22"/>
          <w:szCs w:val="22"/>
          <w:lang w:val="ru-RU"/>
        </w:rPr>
        <w:t>развити</w:t>
      </w:r>
      <w:r w:rsidR="00FE3DE8">
        <w:rPr>
          <w:kern w:val="22"/>
          <w:szCs w:val="22"/>
          <w:lang w:val="ru-RU"/>
        </w:rPr>
        <w:t>и</w:t>
      </w:r>
      <w:r w:rsidRPr="00436F4B">
        <w:rPr>
          <w:kern w:val="22"/>
          <w:szCs w:val="22"/>
          <w:lang w:val="ru-RU"/>
        </w:rPr>
        <w:t xml:space="preserve"> региональных </w:t>
      </w:r>
      <w:r>
        <w:rPr>
          <w:kern w:val="22"/>
          <w:szCs w:val="22"/>
          <w:lang w:val="ru-RU"/>
        </w:rPr>
        <w:t xml:space="preserve">и субрегиональных </w:t>
      </w:r>
      <w:r w:rsidRPr="00436F4B">
        <w:rPr>
          <w:kern w:val="22"/>
          <w:szCs w:val="22"/>
          <w:lang w:val="ru-RU"/>
        </w:rPr>
        <w:t xml:space="preserve">проектов в качестве возможного </w:t>
      </w:r>
      <w:r w:rsidR="00962105">
        <w:rPr>
          <w:kern w:val="22"/>
          <w:szCs w:val="22"/>
          <w:lang w:val="ru-RU"/>
        </w:rPr>
        <w:t>вектора</w:t>
      </w:r>
      <w:r w:rsidRPr="00436F4B">
        <w:rPr>
          <w:kern w:val="22"/>
          <w:szCs w:val="22"/>
          <w:lang w:val="ru-RU"/>
        </w:rPr>
        <w:t xml:space="preserve"> поддержки регионального сотрудничества и устранения пробелов в создании потенциала в </w:t>
      </w:r>
      <w:r w:rsidR="0048539A">
        <w:rPr>
          <w:kern w:val="22"/>
          <w:szCs w:val="22"/>
          <w:lang w:val="ru-RU"/>
        </w:rPr>
        <w:t>определенных</w:t>
      </w:r>
      <w:r w:rsidRPr="00436F4B">
        <w:rPr>
          <w:kern w:val="22"/>
          <w:szCs w:val="22"/>
          <w:lang w:val="ru-RU"/>
        </w:rPr>
        <w:t xml:space="preserve"> регионах;</w:t>
      </w:r>
    </w:p>
    <w:p w14:paraId="27254ACC" w14:textId="7D10D28B" w:rsidR="009E1255" w:rsidRPr="00436F4B" w:rsidRDefault="009E1255" w:rsidP="009E1255">
      <w:pPr>
        <w:pStyle w:val="Para1"/>
        <w:numPr>
          <w:ilvl w:val="0"/>
          <w:numId w:val="2"/>
        </w:numPr>
        <w:pBdr>
          <w:top w:val="nil"/>
          <w:left w:val="nil"/>
          <w:bottom w:val="nil"/>
          <w:right w:val="nil"/>
          <w:between w:val="nil"/>
          <w:bar w:val="nil"/>
        </w:pBdr>
        <w:tabs>
          <w:tab w:val="clear" w:pos="360"/>
        </w:tabs>
        <w:ind w:firstLine="709"/>
        <w:rPr>
          <w:color w:val="000000"/>
          <w:kern w:val="22"/>
          <w:szCs w:val="22"/>
          <w:lang w:val="ru-RU"/>
        </w:rPr>
      </w:pPr>
      <w:r w:rsidRPr="00436F4B">
        <w:rPr>
          <w:i/>
          <w:kern w:val="22"/>
          <w:szCs w:val="22"/>
          <w:lang w:val="ru-RU"/>
        </w:rPr>
        <w:t>принимает к сведению</w:t>
      </w:r>
      <w:r w:rsidRPr="00436F4B">
        <w:rPr>
          <w:kern w:val="22"/>
          <w:szCs w:val="22"/>
          <w:lang w:val="ru-RU"/>
        </w:rPr>
        <w:t xml:space="preserve"> доклад о работе совещания Неофициального консультативного комитета </w:t>
      </w:r>
      <w:r w:rsidRPr="00436F4B">
        <w:rPr>
          <w:szCs w:val="22"/>
          <w:lang w:val="ru-RU"/>
        </w:rPr>
        <w:t xml:space="preserve">по созданию потенциала для осуществления Нагойского протокола, </w:t>
      </w:r>
      <w:r w:rsidRPr="00436F4B">
        <w:rPr>
          <w:szCs w:val="22"/>
          <w:lang w:val="ru-RU"/>
        </w:rPr>
        <w:lastRenderedPageBreak/>
        <w:t>проходившего в межсессионный период</w:t>
      </w:r>
      <w:r w:rsidRPr="00436F4B">
        <w:rPr>
          <w:rStyle w:val="Appelnotedebasdep"/>
          <w:rFonts w:eastAsiaTheme="majorEastAsia"/>
          <w:kern w:val="22"/>
          <w:szCs w:val="22"/>
          <w:lang w:val="ru-RU"/>
        </w:rPr>
        <w:footnoteReference w:id="2"/>
      </w:r>
      <w:r>
        <w:rPr>
          <w:szCs w:val="22"/>
          <w:lang w:val="ru-RU"/>
        </w:rPr>
        <w:t>,</w:t>
      </w:r>
      <w:r w:rsidRPr="00436F4B">
        <w:rPr>
          <w:i/>
          <w:kern w:val="22"/>
          <w:szCs w:val="22"/>
          <w:lang w:val="ru-RU"/>
        </w:rPr>
        <w:t xml:space="preserve"> </w:t>
      </w:r>
      <w:r w:rsidRPr="00436F4B">
        <w:rPr>
          <w:kern w:val="22"/>
          <w:szCs w:val="22"/>
          <w:lang w:val="ru-RU"/>
        </w:rPr>
        <w:t xml:space="preserve">и </w:t>
      </w:r>
      <w:r w:rsidRPr="00436F4B">
        <w:rPr>
          <w:i/>
          <w:kern w:val="22"/>
          <w:szCs w:val="22"/>
          <w:lang w:val="ru-RU"/>
        </w:rPr>
        <w:t>постановляет</w:t>
      </w:r>
      <w:r w:rsidRPr="00436F4B">
        <w:rPr>
          <w:kern w:val="22"/>
          <w:szCs w:val="22"/>
          <w:lang w:val="ru-RU"/>
        </w:rPr>
        <w:t xml:space="preserve"> продлить мандат Неофициального консультативного комитета до четвертого совещания Конференции Сторон, выступающей в качестве совещания Сторон Нагойского протокола, чтобы он мог продолжать оказывать поддержку внедрению стратегической структуры для создания и развития потенциала в соответствии с кругом полномочий, </w:t>
      </w:r>
      <w:r w:rsidR="003D1A0A">
        <w:rPr>
          <w:kern w:val="22"/>
          <w:szCs w:val="22"/>
          <w:lang w:val="ru-RU"/>
        </w:rPr>
        <w:t>содержащимся</w:t>
      </w:r>
      <w:r w:rsidRPr="00436F4B">
        <w:rPr>
          <w:kern w:val="22"/>
          <w:szCs w:val="22"/>
          <w:lang w:val="ru-RU"/>
        </w:rPr>
        <w:t xml:space="preserve"> в решени</w:t>
      </w:r>
      <w:r w:rsidRPr="003D7072">
        <w:rPr>
          <w:kern w:val="22"/>
          <w:szCs w:val="22"/>
          <w:lang w:val="ru-RU"/>
        </w:rPr>
        <w:t xml:space="preserve">и </w:t>
      </w:r>
      <w:hyperlink r:id="rId12" w:history="1">
        <w:r w:rsidRPr="003D7072">
          <w:rPr>
            <w:rStyle w:val="Lienhypertexte"/>
            <w:kern w:val="22"/>
            <w:sz w:val="22"/>
            <w:szCs w:val="22"/>
            <w:u w:val="none"/>
            <w:lang w:val="ru-RU"/>
          </w:rPr>
          <w:t>NP-1/8</w:t>
        </w:r>
      </w:hyperlink>
      <w:r w:rsidRPr="00436F4B">
        <w:rPr>
          <w:kern w:val="22"/>
          <w:szCs w:val="22"/>
          <w:lang w:val="ru-RU"/>
        </w:rPr>
        <w:t>;</w:t>
      </w:r>
    </w:p>
    <w:p w14:paraId="27254ACD" w14:textId="4F376D40" w:rsidR="009E1255" w:rsidRPr="00436F4B" w:rsidRDefault="009E1255" w:rsidP="009E1255">
      <w:pPr>
        <w:pStyle w:val="Para1"/>
        <w:numPr>
          <w:ilvl w:val="0"/>
          <w:numId w:val="2"/>
        </w:numPr>
        <w:pBdr>
          <w:top w:val="nil"/>
          <w:left w:val="nil"/>
          <w:bottom w:val="nil"/>
          <w:right w:val="nil"/>
          <w:between w:val="nil"/>
          <w:bar w:val="nil"/>
        </w:pBdr>
        <w:tabs>
          <w:tab w:val="clear" w:pos="360"/>
        </w:tabs>
        <w:ind w:firstLine="709"/>
        <w:rPr>
          <w:kern w:val="22"/>
          <w:szCs w:val="22"/>
          <w:lang w:val="ru-RU"/>
        </w:rPr>
      </w:pPr>
      <w:r w:rsidRPr="00436F4B">
        <w:rPr>
          <w:i/>
          <w:kern w:val="22"/>
          <w:szCs w:val="22"/>
          <w:lang w:val="ru-RU"/>
        </w:rPr>
        <w:t>постановляет</w:t>
      </w:r>
      <w:r w:rsidRPr="00436F4B">
        <w:rPr>
          <w:kern w:val="22"/>
          <w:szCs w:val="22"/>
          <w:lang w:val="ru-RU"/>
        </w:rPr>
        <w:t xml:space="preserve">, что Неофициальный консультативный комитет проведет одно совещание и при необходимости онлайновые консультации и </w:t>
      </w:r>
      <w:r w:rsidRPr="00436F4B">
        <w:rPr>
          <w:i/>
          <w:kern w:val="22"/>
          <w:szCs w:val="22"/>
          <w:lang w:val="ru-RU"/>
        </w:rPr>
        <w:t>поручает</w:t>
      </w:r>
      <w:r w:rsidRPr="00436F4B">
        <w:rPr>
          <w:kern w:val="22"/>
          <w:szCs w:val="22"/>
          <w:lang w:val="ru-RU"/>
        </w:rPr>
        <w:t xml:space="preserve"> Неофициальному консультативному комитету </w:t>
      </w:r>
      <w:r w:rsidR="00E80360">
        <w:rPr>
          <w:kern w:val="22"/>
          <w:szCs w:val="22"/>
          <w:lang w:val="ru-RU"/>
        </w:rPr>
        <w:t>внести вклад в</w:t>
      </w:r>
      <w:r w:rsidRPr="00436F4B">
        <w:rPr>
          <w:kern w:val="22"/>
          <w:szCs w:val="22"/>
          <w:lang w:val="ru-RU"/>
        </w:rPr>
        <w:t xml:space="preserve"> оценк</w:t>
      </w:r>
      <w:r w:rsidR="00E80360">
        <w:rPr>
          <w:kern w:val="22"/>
          <w:szCs w:val="22"/>
          <w:lang w:val="ru-RU"/>
        </w:rPr>
        <w:t>у</w:t>
      </w:r>
      <w:r w:rsidRPr="00436F4B">
        <w:rPr>
          <w:kern w:val="22"/>
          <w:szCs w:val="22"/>
          <w:lang w:val="ru-RU"/>
        </w:rPr>
        <w:t xml:space="preserve"> стратегической структуры посредством обзора предварительных выводов и путем представления дополнительной информации и рекомендаций;</w:t>
      </w:r>
    </w:p>
    <w:p w14:paraId="27254ACE" w14:textId="231CFAC2" w:rsidR="009E1255" w:rsidRPr="00436F4B" w:rsidRDefault="009E1255" w:rsidP="009E1255">
      <w:pPr>
        <w:pStyle w:val="Para1"/>
        <w:numPr>
          <w:ilvl w:val="0"/>
          <w:numId w:val="2"/>
        </w:numPr>
        <w:pBdr>
          <w:top w:val="nil"/>
          <w:left w:val="nil"/>
          <w:bottom w:val="nil"/>
          <w:right w:val="nil"/>
          <w:between w:val="nil"/>
          <w:bar w:val="nil"/>
        </w:pBdr>
        <w:tabs>
          <w:tab w:val="clear" w:pos="360"/>
        </w:tabs>
        <w:ind w:firstLine="709"/>
        <w:rPr>
          <w:kern w:val="22"/>
          <w:szCs w:val="22"/>
          <w:lang w:val="ru-RU"/>
        </w:rPr>
      </w:pPr>
      <w:r w:rsidRPr="00436F4B">
        <w:rPr>
          <w:i/>
          <w:kern w:val="22"/>
          <w:szCs w:val="22"/>
          <w:lang w:val="ru-RU"/>
        </w:rPr>
        <w:t>также постановляет</w:t>
      </w:r>
      <w:r w:rsidRPr="00436F4B">
        <w:rPr>
          <w:kern w:val="22"/>
          <w:szCs w:val="22"/>
          <w:lang w:val="ru-RU"/>
        </w:rPr>
        <w:t xml:space="preserve"> </w:t>
      </w:r>
      <w:r w:rsidR="004D5C68">
        <w:rPr>
          <w:kern w:val="22"/>
          <w:szCs w:val="22"/>
          <w:lang w:val="ru-RU"/>
        </w:rPr>
        <w:t>провести оценку</w:t>
      </w:r>
      <w:r w:rsidRPr="00436F4B">
        <w:rPr>
          <w:kern w:val="22"/>
          <w:szCs w:val="22"/>
          <w:lang w:val="ru-RU"/>
        </w:rPr>
        <w:t xml:space="preserve"> стратегическ</w:t>
      </w:r>
      <w:r w:rsidR="004D5C68">
        <w:rPr>
          <w:kern w:val="22"/>
          <w:szCs w:val="22"/>
          <w:lang w:val="ru-RU"/>
        </w:rPr>
        <w:t>ой</w:t>
      </w:r>
      <w:r w:rsidRPr="00436F4B">
        <w:rPr>
          <w:kern w:val="22"/>
          <w:szCs w:val="22"/>
          <w:lang w:val="ru-RU"/>
        </w:rPr>
        <w:t xml:space="preserve"> структур</w:t>
      </w:r>
      <w:r w:rsidR="004D5C68">
        <w:rPr>
          <w:kern w:val="22"/>
          <w:szCs w:val="22"/>
          <w:lang w:val="ru-RU"/>
        </w:rPr>
        <w:t>ы</w:t>
      </w:r>
      <w:r w:rsidRPr="00436F4B">
        <w:rPr>
          <w:kern w:val="22"/>
          <w:szCs w:val="22"/>
          <w:lang w:val="ru-RU"/>
        </w:rPr>
        <w:t xml:space="preserve"> для создания и развития потенциала в поддержку эффективного осуществления Нагойского протокола</w:t>
      </w:r>
      <w:r w:rsidRPr="00436F4B">
        <w:rPr>
          <w:rStyle w:val="Appelnotedebasdep"/>
          <w:rFonts w:eastAsiaTheme="majorEastAsia"/>
          <w:kern w:val="22"/>
          <w:szCs w:val="22"/>
          <w:lang w:val="ru-RU"/>
        </w:rPr>
        <w:footnoteReference w:id="3"/>
      </w:r>
      <w:r w:rsidRPr="00436F4B">
        <w:rPr>
          <w:kern w:val="22"/>
          <w:szCs w:val="22"/>
          <w:lang w:val="ru-RU"/>
        </w:rPr>
        <w:t xml:space="preserve"> на основе элементов, содержащихся в приложении к настоящему решению;</w:t>
      </w:r>
    </w:p>
    <w:p w14:paraId="27254ACF" w14:textId="77777777" w:rsidR="009E1255" w:rsidRPr="00436F4B" w:rsidRDefault="009E1255" w:rsidP="009E1255">
      <w:pPr>
        <w:pStyle w:val="Para1"/>
        <w:numPr>
          <w:ilvl w:val="0"/>
          <w:numId w:val="2"/>
        </w:numPr>
        <w:pBdr>
          <w:top w:val="nil"/>
          <w:left w:val="nil"/>
          <w:bottom w:val="nil"/>
          <w:right w:val="nil"/>
          <w:between w:val="nil"/>
          <w:bar w:val="nil"/>
        </w:pBdr>
        <w:tabs>
          <w:tab w:val="clear" w:pos="360"/>
        </w:tabs>
        <w:ind w:firstLine="709"/>
        <w:rPr>
          <w:i/>
          <w:kern w:val="22"/>
          <w:szCs w:val="22"/>
          <w:lang w:val="ru-RU"/>
        </w:rPr>
      </w:pPr>
      <w:r w:rsidRPr="00436F4B">
        <w:rPr>
          <w:i/>
          <w:kern w:val="22"/>
          <w:szCs w:val="22"/>
          <w:lang w:val="ru-RU"/>
        </w:rPr>
        <w:t>поручает</w:t>
      </w:r>
      <w:r w:rsidRPr="00436F4B">
        <w:rPr>
          <w:kern w:val="22"/>
          <w:szCs w:val="22"/>
          <w:lang w:val="ru-RU"/>
        </w:rPr>
        <w:t xml:space="preserve"> Исполнительному секретарю:</w:t>
      </w:r>
    </w:p>
    <w:p w14:paraId="27254AD0" w14:textId="1FF529AF" w:rsidR="009E1255" w:rsidRPr="003D7072" w:rsidRDefault="009E1255" w:rsidP="009E1255">
      <w:pPr>
        <w:pStyle w:val="Para1"/>
        <w:numPr>
          <w:ilvl w:val="0"/>
          <w:numId w:val="0"/>
        </w:numPr>
        <w:pBdr>
          <w:top w:val="nil"/>
          <w:left w:val="nil"/>
          <w:bottom w:val="nil"/>
          <w:right w:val="nil"/>
          <w:between w:val="nil"/>
          <w:bar w:val="nil"/>
        </w:pBdr>
        <w:ind w:firstLine="709"/>
        <w:rPr>
          <w:kern w:val="22"/>
          <w:szCs w:val="22"/>
          <w:lang w:val="ru-RU"/>
        </w:rPr>
      </w:pPr>
      <w:r w:rsidRPr="00436F4B">
        <w:rPr>
          <w:kern w:val="22"/>
          <w:szCs w:val="22"/>
          <w:lang w:val="ru-RU"/>
        </w:rPr>
        <w:t>a)</w:t>
      </w:r>
      <w:r w:rsidRPr="00436F4B">
        <w:rPr>
          <w:kern w:val="22"/>
          <w:szCs w:val="22"/>
          <w:lang w:val="ru-RU"/>
        </w:rPr>
        <w:tab/>
        <w:t>продолжать</w:t>
      </w:r>
      <w:r>
        <w:rPr>
          <w:kern w:val="22"/>
          <w:szCs w:val="22"/>
          <w:lang w:val="ru-RU"/>
        </w:rPr>
        <w:t xml:space="preserve"> </w:t>
      </w:r>
      <w:r w:rsidRPr="00436F4B">
        <w:rPr>
          <w:kern w:val="22"/>
          <w:szCs w:val="22"/>
          <w:lang w:val="ru-RU"/>
        </w:rPr>
        <w:t xml:space="preserve">при условии </w:t>
      </w:r>
      <w:r w:rsidRPr="00436F4B">
        <w:rPr>
          <w:lang w:val="ru-RU"/>
        </w:rPr>
        <w:t>наличия</w:t>
      </w:r>
      <w:r w:rsidRPr="00436F4B">
        <w:rPr>
          <w:kern w:val="22"/>
          <w:szCs w:val="22"/>
          <w:lang w:val="ru-RU"/>
        </w:rPr>
        <w:t xml:space="preserve"> ресурсов </w:t>
      </w:r>
      <w:r w:rsidR="004A5EFE">
        <w:rPr>
          <w:kern w:val="22"/>
          <w:szCs w:val="22"/>
          <w:lang w:val="ru-RU"/>
        </w:rPr>
        <w:t>реализацию</w:t>
      </w:r>
      <w:r w:rsidRPr="00436F4B">
        <w:rPr>
          <w:kern w:val="22"/>
          <w:szCs w:val="22"/>
          <w:lang w:val="ru-RU"/>
        </w:rPr>
        <w:t xml:space="preserve"> и содействие проведению мероприятий по созданию потенциала в поддержку ратификации и осуществления Нагойского протокола, которые изложены в краткосрочном плане действий (2017-2020 гг.), </w:t>
      </w:r>
      <w:r w:rsidR="00F45222">
        <w:rPr>
          <w:kern w:val="22"/>
          <w:szCs w:val="22"/>
          <w:lang w:val="ru-RU"/>
        </w:rPr>
        <w:t>содержащемся в приложении</w:t>
      </w:r>
      <w:r w:rsidRPr="00436F4B">
        <w:rPr>
          <w:kern w:val="22"/>
          <w:szCs w:val="22"/>
          <w:lang w:val="ru-RU"/>
        </w:rPr>
        <w:t xml:space="preserve"> к решению </w:t>
      </w:r>
      <w:hyperlink r:id="rId13" w:history="1">
        <w:r w:rsidRPr="003D7072">
          <w:rPr>
            <w:rStyle w:val="Lienhypertexte"/>
            <w:kern w:val="22"/>
            <w:sz w:val="22"/>
            <w:szCs w:val="22"/>
            <w:u w:val="none"/>
            <w:lang w:val="ru-RU"/>
          </w:rPr>
          <w:t>NP-2/8</w:t>
        </w:r>
      </w:hyperlink>
      <w:r w:rsidRPr="003D7072">
        <w:rPr>
          <w:kern w:val="22"/>
          <w:szCs w:val="22"/>
          <w:lang w:val="ru-RU"/>
        </w:rPr>
        <w:t xml:space="preserve"> Конференции Сторон, выступающей в качестве совещания Сторон Протокола, и решению </w:t>
      </w:r>
      <w:hyperlink r:id="rId14" w:history="1">
        <w:r w:rsidRPr="003D7072">
          <w:rPr>
            <w:rStyle w:val="Lienhypertexte"/>
            <w:kern w:val="22"/>
            <w:sz w:val="22"/>
            <w:szCs w:val="22"/>
            <w:u w:val="none"/>
            <w:lang w:val="ru-RU"/>
          </w:rPr>
          <w:t>XIII/23</w:t>
        </w:r>
      </w:hyperlink>
      <w:r w:rsidRPr="003D7072">
        <w:rPr>
          <w:kern w:val="22"/>
          <w:szCs w:val="22"/>
          <w:lang w:val="ru-RU"/>
        </w:rPr>
        <w:t xml:space="preserve"> Конференции Сторон Конвенции, </w:t>
      </w:r>
      <w:r w:rsidR="00353849">
        <w:rPr>
          <w:kern w:val="22"/>
          <w:szCs w:val="22"/>
          <w:lang w:val="ru-RU"/>
        </w:rPr>
        <w:t>в целях</w:t>
      </w:r>
      <w:r w:rsidRPr="003D7072">
        <w:rPr>
          <w:kern w:val="22"/>
          <w:szCs w:val="22"/>
          <w:lang w:val="ru-RU"/>
        </w:rPr>
        <w:t xml:space="preserve"> </w:t>
      </w:r>
      <w:r w:rsidR="00FE2610">
        <w:rPr>
          <w:kern w:val="22"/>
          <w:szCs w:val="22"/>
          <w:lang w:val="ru-RU"/>
        </w:rPr>
        <w:t>активизации</w:t>
      </w:r>
      <w:r w:rsidRPr="003D7072">
        <w:rPr>
          <w:kern w:val="22"/>
          <w:szCs w:val="22"/>
          <w:lang w:val="ru-RU"/>
        </w:rPr>
        <w:t xml:space="preserve"> и поддержк</w:t>
      </w:r>
      <w:r w:rsidR="00803AC1">
        <w:rPr>
          <w:kern w:val="22"/>
          <w:szCs w:val="22"/>
          <w:lang w:val="ru-RU"/>
        </w:rPr>
        <w:t>и</w:t>
      </w:r>
      <w:r w:rsidRPr="003D7072">
        <w:rPr>
          <w:kern w:val="22"/>
          <w:szCs w:val="22"/>
          <w:lang w:val="ru-RU"/>
        </w:rPr>
        <w:t xml:space="preserve"> создания потенциала для осуществления Стратегического плана в области сохранения и устойчивого использования биоразнообразия на 2011-2020 годы и </w:t>
      </w:r>
      <w:r w:rsidR="00803AC1">
        <w:rPr>
          <w:kern w:val="22"/>
          <w:szCs w:val="22"/>
          <w:lang w:val="ru-RU"/>
        </w:rPr>
        <w:t xml:space="preserve">выполнения </w:t>
      </w:r>
      <w:r w:rsidRPr="003D7072">
        <w:rPr>
          <w:kern w:val="22"/>
          <w:szCs w:val="22"/>
          <w:lang w:val="ru-RU"/>
        </w:rPr>
        <w:t>его целевых задач</w:t>
      </w:r>
      <w:r w:rsidRPr="003D7072">
        <w:rPr>
          <w:kern w:val="22"/>
          <w:szCs w:val="22"/>
          <w:lang w:val="ru-RU" w:eastAsia="ko-KR"/>
        </w:rPr>
        <w:t>, принятых в Айти</w:t>
      </w:r>
      <w:r w:rsidRPr="003D7072">
        <w:rPr>
          <w:kern w:val="22"/>
          <w:szCs w:val="22"/>
          <w:lang w:val="ru-RU"/>
        </w:rPr>
        <w:t>;</w:t>
      </w:r>
    </w:p>
    <w:p w14:paraId="27254AD1" w14:textId="7E4C2618" w:rsidR="009E1255" w:rsidRPr="00436F4B" w:rsidRDefault="009E1255" w:rsidP="009E1255">
      <w:pPr>
        <w:pStyle w:val="Para1"/>
        <w:numPr>
          <w:ilvl w:val="0"/>
          <w:numId w:val="0"/>
        </w:numPr>
        <w:pBdr>
          <w:top w:val="nil"/>
          <w:left w:val="nil"/>
          <w:bottom w:val="nil"/>
          <w:right w:val="nil"/>
          <w:between w:val="nil"/>
          <w:bar w:val="nil"/>
        </w:pBdr>
        <w:ind w:firstLine="709"/>
        <w:rPr>
          <w:kern w:val="22"/>
          <w:szCs w:val="22"/>
          <w:lang w:val="ru-RU"/>
        </w:rPr>
      </w:pPr>
      <w:r w:rsidRPr="00436F4B">
        <w:rPr>
          <w:kern w:val="22"/>
          <w:szCs w:val="22"/>
          <w:lang w:val="ru-RU"/>
        </w:rPr>
        <w:t>b)</w:t>
      </w:r>
      <w:r w:rsidRPr="00436F4B">
        <w:rPr>
          <w:kern w:val="22"/>
          <w:szCs w:val="22"/>
          <w:lang w:val="ru-RU"/>
        </w:rPr>
        <w:tab/>
        <w:t>подготовить оценку стратегической структуры для создания и развития потенциала в соответствии с пунктом 9 f) решения NP-1/8 и представить доклад об оценке для рассмотрения Вспомогательн</w:t>
      </w:r>
      <w:r w:rsidR="00691196">
        <w:rPr>
          <w:kern w:val="22"/>
          <w:szCs w:val="22"/>
          <w:lang w:val="ru-RU"/>
        </w:rPr>
        <w:t>о</w:t>
      </w:r>
      <w:r w:rsidRPr="00436F4B">
        <w:rPr>
          <w:kern w:val="22"/>
          <w:szCs w:val="22"/>
          <w:lang w:val="ru-RU"/>
        </w:rPr>
        <w:t>м</w:t>
      </w:r>
      <w:r w:rsidR="00691196">
        <w:rPr>
          <w:kern w:val="22"/>
          <w:szCs w:val="22"/>
          <w:lang w:val="ru-RU"/>
        </w:rPr>
        <w:t>у</w:t>
      </w:r>
      <w:r w:rsidRPr="00436F4B">
        <w:rPr>
          <w:kern w:val="22"/>
          <w:szCs w:val="22"/>
          <w:lang w:val="ru-RU"/>
        </w:rPr>
        <w:t xml:space="preserve"> орган</w:t>
      </w:r>
      <w:r w:rsidR="00691196">
        <w:rPr>
          <w:kern w:val="22"/>
          <w:szCs w:val="22"/>
          <w:lang w:val="ru-RU"/>
        </w:rPr>
        <w:t>у</w:t>
      </w:r>
      <w:r w:rsidRPr="00436F4B">
        <w:rPr>
          <w:kern w:val="22"/>
          <w:szCs w:val="22"/>
          <w:lang w:val="ru-RU"/>
        </w:rPr>
        <w:t xml:space="preserve"> по осуществлению на его третьем совещании с целью обеспечения эффективного подхода к созданию потенциала в рамках Нагойского протокола, соглас</w:t>
      </w:r>
      <w:r w:rsidR="00CF5B33">
        <w:rPr>
          <w:kern w:val="22"/>
          <w:szCs w:val="22"/>
          <w:lang w:val="ru-RU"/>
        </w:rPr>
        <w:t>ующегося</w:t>
      </w:r>
      <w:r w:rsidRPr="00436F4B">
        <w:rPr>
          <w:kern w:val="22"/>
          <w:szCs w:val="22"/>
          <w:lang w:val="ru-RU"/>
        </w:rPr>
        <w:t xml:space="preserve"> с</w:t>
      </w:r>
      <w:r w:rsidRPr="00436F4B">
        <w:rPr>
          <w:kern w:val="22"/>
          <w:sz w:val="24"/>
          <w:szCs w:val="22"/>
          <w:lang w:val="ru-RU" w:eastAsia="ru-RU"/>
        </w:rPr>
        <w:t xml:space="preserve"> </w:t>
      </w:r>
      <w:r w:rsidRPr="00436F4B">
        <w:rPr>
          <w:kern w:val="22"/>
          <w:szCs w:val="22"/>
          <w:lang w:val="ru-RU"/>
        </w:rPr>
        <w:t>глобальной рамочной программой в области биоразнообразия на период после 2020 года;</w:t>
      </w:r>
    </w:p>
    <w:p w14:paraId="27254AD2" w14:textId="76ABA9A7" w:rsidR="009E1255" w:rsidRDefault="000F3381" w:rsidP="009E1255">
      <w:pPr>
        <w:pStyle w:val="Para1"/>
        <w:numPr>
          <w:ilvl w:val="0"/>
          <w:numId w:val="2"/>
        </w:numPr>
        <w:pBdr>
          <w:top w:val="nil"/>
          <w:left w:val="nil"/>
          <w:bottom w:val="nil"/>
          <w:right w:val="nil"/>
          <w:between w:val="nil"/>
          <w:bar w:val="nil"/>
        </w:pBdr>
        <w:tabs>
          <w:tab w:val="clear" w:pos="360"/>
        </w:tabs>
        <w:ind w:firstLine="709"/>
        <w:rPr>
          <w:kern w:val="22"/>
          <w:szCs w:val="22"/>
          <w:lang w:val="ru-RU"/>
        </w:rPr>
      </w:pPr>
      <w:r>
        <w:rPr>
          <w:i/>
          <w:kern w:val="22"/>
          <w:szCs w:val="22"/>
          <w:lang w:val="ru-RU"/>
        </w:rPr>
        <w:t>поручает</w:t>
      </w:r>
      <w:r w:rsidR="009E1255" w:rsidRPr="00436F4B">
        <w:rPr>
          <w:kern w:val="22"/>
          <w:szCs w:val="22"/>
          <w:lang w:val="ru-RU"/>
        </w:rPr>
        <w:t xml:space="preserve"> Вспомогательн</w:t>
      </w:r>
      <w:r>
        <w:rPr>
          <w:kern w:val="22"/>
          <w:szCs w:val="22"/>
          <w:lang w:val="ru-RU"/>
        </w:rPr>
        <w:t>ому</w:t>
      </w:r>
      <w:r w:rsidR="009E1255" w:rsidRPr="00436F4B">
        <w:rPr>
          <w:kern w:val="22"/>
          <w:szCs w:val="22"/>
          <w:lang w:val="ru-RU"/>
        </w:rPr>
        <w:t xml:space="preserve"> орган</w:t>
      </w:r>
      <w:r>
        <w:rPr>
          <w:kern w:val="22"/>
          <w:szCs w:val="22"/>
          <w:lang w:val="ru-RU"/>
        </w:rPr>
        <w:t>у</w:t>
      </w:r>
      <w:r w:rsidR="009E1255" w:rsidRPr="00436F4B">
        <w:rPr>
          <w:kern w:val="22"/>
          <w:szCs w:val="22"/>
          <w:lang w:val="ru-RU"/>
        </w:rPr>
        <w:t xml:space="preserve"> по осуществлению на его третьем совещании провести обзор доклада об оценке, представленного Исполнительным секретарем, и представить </w:t>
      </w:r>
      <w:r w:rsidR="008850DB">
        <w:rPr>
          <w:kern w:val="22"/>
          <w:szCs w:val="22"/>
          <w:lang w:val="ru-RU"/>
        </w:rPr>
        <w:t>свои</w:t>
      </w:r>
      <w:r w:rsidR="009E1255" w:rsidRPr="00436F4B">
        <w:rPr>
          <w:kern w:val="22"/>
          <w:szCs w:val="22"/>
          <w:lang w:val="ru-RU"/>
        </w:rPr>
        <w:t xml:space="preserve"> рекомендации Конференции Сторон, выступающей в качестве совещания Сторон Протокола, на ее четвертом совещании.</w:t>
      </w:r>
    </w:p>
    <w:p w14:paraId="27254AD3" w14:textId="70DA4197" w:rsidR="009E1255" w:rsidRPr="00B10A85" w:rsidRDefault="009E1255" w:rsidP="009E1255">
      <w:pPr>
        <w:pStyle w:val="Para1"/>
        <w:keepNext/>
        <w:numPr>
          <w:ilvl w:val="0"/>
          <w:numId w:val="20"/>
        </w:numPr>
        <w:suppressLineNumbers/>
        <w:suppressAutoHyphens/>
        <w:kinsoku w:val="0"/>
        <w:overflowPunct w:val="0"/>
        <w:autoSpaceDE w:val="0"/>
        <w:autoSpaceDN w:val="0"/>
        <w:adjustRightInd w:val="0"/>
        <w:snapToGrid w:val="0"/>
        <w:jc w:val="center"/>
        <w:rPr>
          <w:b/>
          <w:kern w:val="22"/>
          <w:szCs w:val="22"/>
          <w:lang w:val="ru-RU"/>
        </w:rPr>
      </w:pPr>
      <w:r>
        <w:rPr>
          <w:b/>
          <w:kern w:val="22"/>
          <w:szCs w:val="22"/>
          <w:lang w:val="ru-RU"/>
        </w:rPr>
        <w:t xml:space="preserve">Долгосрочная стратегическая структура </w:t>
      </w:r>
      <w:r w:rsidR="00122C7D">
        <w:rPr>
          <w:b/>
          <w:kern w:val="22"/>
          <w:szCs w:val="22"/>
          <w:lang w:val="ru-RU"/>
        </w:rPr>
        <w:t>по</w:t>
      </w:r>
      <w:r>
        <w:rPr>
          <w:b/>
          <w:kern w:val="22"/>
          <w:szCs w:val="22"/>
          <w:lang w:val="ru-RU"/>
        </w:rPr>
        <w:t xml:space="preserve"> создани</w:t>
      </w:r>
      <w:r w:rsidR="00122C7D">
        <w:rPr>
          <w:b/>
          <w:kern w:val="22"/>
          <w:szCs w:val="22"/>
          <w:lang w:val="ru-RU"/>
        </w:rPr>
        <w:t>ю</w:t>
      </w:r>
      <w:r>
        <w:rPr>
          <w:b/>
          <w:kern w:val="22"/>
          <w:szCs w:val="22"/>
          <w:lang w:val="ru-RU"/>
        </w:rPr>
        <w:t xml:space="preserve"> потенциала на период после</w:t>
      </w:r>
      <w:r w:rsidRPr="00B10A85">
        <w:rPr>
          <w:b/>
          <w:kern w:val="22"/>
          <w:szCs w:val="22"/>
          <w:lang w:val="ru-RU"/>
        </w:rPr>
        <w:t xml:space="preserve"> 2020</w:t>
      </w:r>
      <w:r>
        <w:rPr>
          <w:b/>
          <w:kern w:val="22"/>
          <w:szCs w:val="22"/>
          <w:lang w:val="ru-RU"/>
        </w:rPr>
        <w:t xml:space="preserve"> года</w:t>
      </w:r>
    </w:p>
    <w:p w14:paraId="27254AD4" w14:textId="77777777" w:rsidR="009E1255" w:rsidRPr="00B10A85" w:rsidRDefault="009E1255" w:rsidP="009E1255">
      <w:pPr>
        <w:pStyle w:val="Para1"/>
        <w:keepNext/>
        <w:numPr>
          <w:ilvl w:val="0"/>
          <w:numId w:val="0"/>
        </w:numPr>
        <w:suppressLineNumbers/>
        <w:suppressAutoHyphens/>
        <w:kinsoku w:val="0"/>
        <w:overflowPunct w:val="0"/>
        <w:autoSpaceDE w:val="0"/>
        <w:autoSpaceDN w:val="0"/>
        <w:adjustRightInd w:val="0"/>
        <w:snapToGrid w:val="0"/>
        <w:ind w:left="720"/>
        <w:rPr>
          <w:i/>
          <w:kern w:val="22"/>
          <w:szCs w:val="22"/>
          <w:lang w:val="ru-RU"/>
        </w:rPr>
      </w:pPr>
      <w:r w:rsidRPr="00436F4B">
        <w:rPr>
          <w:i/>
          <w:kern w:val="22"/>
          <w:szCs w:val="22"/>
          <w:lang w:val="ru-RU" w:eastAsia="en-CA"/>
        </w:rPr>
        <w:t>Конференция Сторон, выступающая в качестве совещания Сторон Нагойского протокола</w:t>
      </w:r>
      <w:r w:rsidRPr="00B10A85">
        <w:rPr>
          <w:i/>
          <w:kern w:val="22"/>
          <w:szCs w:val="22"/>
          <w:lang w:val="ru-RU"/>
        </w:rPr>
        <w:t>,</w:t>
      </w:r>
    </w:p>
    <w:p w14:paraId="27254AD5" w14:textId="77777777" w:rsidR="009E1255" w:rsidRPr="00B10A85" w:rsidRDefault="009E1255" w:rsidP="009E1255">
      <w:pPr>
        <w:pStyle w:val="Para1"/>
        <w:numPr>
          <w:ilvl w:val="0"/>
          <w:numId w:val="0"/>
        </w:numPr>
        <w:pBdr>
          <w:top w:val="nil"/>
          <w:left w:val="nil"/>
          <w:bottom w:val="nil"/>
          <w:right w:val="nil"/>
          <w:between w:val="nil"/>
          <w:bar w:val="nil"/>
        </w:pBdr>
        <w:ind w:left="709"/>
        <w:rPr>
          <w:kern w:val="22"/>
          <w:szCs w:val="22"/>
          <w:lang w:val="ru-RU"/>
        </w:rPr>
      </w:pPr>
      <w:r w:rsidRPr="00436F4B">
        <w:rPr>
          <w:i/>
          <w:iCs/>
          <w:kern w:val="22"/>
          <w:szCs w:val="22"/>
          <w:lang w:val="ru-RU"/>
        </w:rPr>
        <w:t xml:space="preserve">ссылаясь </w:t>
      </w:r>
      <w:r w:rsidRPr="00436F4B">
        <w:rPr>
          <w:kern w:val="22"/>
          <w:szCs w:val="22"/>
          <w:lang w:val="ru-RU"/>
        </w:rPr>
        <w:t>на решения</w:t>
      </w:r>
      <w:r w:rsidRPr="003D7072">
        <w:rPr>
          <w:kern w:val="22"/>
          <w:sz w:val="28"/>
          <w:szCs w:val="28"/>
          <w:lang w:val="ru-RU"/>
        </w:rPr>
        <w:t xml:space="preserve"> </w:t>
      </w:r>
      <w:hyperlink r:id="rId15" w:history="1">
        <w:r w:rsidRPr="003D7072">
          <w:rPr>
            <w:rStyle w:val="Lienhypertexte"/>
            <w:kern w:val="22"/>
            <w:sz w:val="22"/>
            <w:szCs w:val="22"/>
            <w:lang w:val="ru-RU"/>
          </w:rPr>
          <w:t>NP-1/8</w:t>
        </w:r>
      </w:hyperlink>
      <w:r w:rsidRPr="003D7072">
        <w:rPr>
          <w:kern w:val="22"/>
          <w:szCs w:val="22"/>
          <w:lang w:val="ru-RU"/>
        </w:rPr>
        <w:t xml:space="preserve"> и </w:t>
      </w:r>
      <w:hyperlink r:id="rId16" w:history="1">
        <w:r w:rsidRPr="003D7072">
          <w:rPr>
            <w:rStyle w:val="Lienhypertexte"/>
            <w:kern w:val="22"/>
            <w:sz w:val="22"/>
            <w:szCs w:val="22"/>
            <w:lang w:val="ru-RU"/>
          </w:rPr>
          <w:t>NP-2/8</w:t>
        </w:r>
      </w:hyperlink>
      <w:r w:rsidRPr="00436F4B">
        <w:rPr>
          <w:kern w:val="22"/>
          <w:szCs w:val="22"/>
          <w:lang w:val="ru-RU"/>
        </w:rPr>
        <w:t>,</w:t>
      </w:r>
    </w:p>
    <w:p w14:paraId="27254AD6" w14:textId="03464FAE" w:rsidR="009E1255" w:rsidRPr="00436F4B" w:rsidRDefault="009E1255" w:rsidP="009E125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436F4B">
        <w:rPr>
          <w:lang w:val="ru-RU"/>
        </w:rPr>
        <w:t>1.</w:t>
      </w:r>
      <w:r w:rsidRPr="00436F4B">
        <w:rPr>
          <w:lang w:val="ru-RU"/>
        </w:rPr>
        <w:tab/>
      </w:r>
      <w:r w:rsidRPr="002A50A8">
        <w:rPr>
          <w:i/>
          <w:iCs/>
          <w:lang w:val="ru-RU"/>
        </w:rPr>
        <w:t>принимает к сведению</w:t>
      </w:r>
      <w:r w:rsidRPr="002A50A8">
        <w:rPr>
          <w:lang w:val="ru-RU"/>
        </w:rPr>
        <w:t xml:space="preserve"> доклад о ходе выполнения </w:t>
      </w:r>
      <w:r w:rsidR="009B5CE7" w:rsidRPr="002A50A8">
        <w:rPr>
          <w:snapToGrid/>
          <w:kern w:val="22"/>
          <w:szCs w:val="22"/>
          <w:lang w:val="ru-RU"/>
        </w:rPr>
        <w:t xml:space="preserve">краткосрочного плана действий (2017-2020 гг.) для расширения поддержки созданию потенциала в целях осуществления Конвенции и </w:t>
      </w:r>
      <w:r w:rsidR="009B5CE7" w:rsidRPr="002A50A8">
        <w:rPr>
          <w:snapToGrid/>
          <w:spacing w:val="-3"/>
          <w:kern w:val="22"/>
          <w:szCs w:val="22"/>
          <w:lang w:val="ru-RU"/>
        </w:rPr>
        <w:t>протоколов</w:t>
      </w:r>
      <w:r w:rsidR="009B5CE7" w:rsidRPr="002A50A8">
        <w:rPr>
          <w:snapToGrid/>
          <w:kern w:val="22"/>
          <w:szCs w:val="22"/>
          <w:lang w:val="ru-RU"/>
        </w:rPr>
        <w:t xml:space="preserve"> к ней</w:t>
      </w:r>
      <w:r w:rsidRPr="002A50A8">
        <w:rPr>
          <w:lang w:val="ru-RU"/>
        </w:rPr>
        <w:t xml:space="preserve">, который </w:t>
      </w:r>
      <w:r w:rsidR="00CE2F0A" w:rsidRPr="002A50A8">
        <w:rPr>
          <w:lang w:val="ru-RU"/>
        </w:rPr>
        <w:t>реализуется</w:t>
      </w:r>
      <w:r w:rsidRPr="002A50A8">
        <w:rPr>
          <w:lang w:val="ru-RU"/>
        </w:rPr>
        <w:t xml:space="preserve"> при поддержке и содействии Исполнительного секретаря в сотрудничестве с различными партнерами</w:t>
      </w:r>
      <w:r w:rsidRPr="002A50A8">
        <w:rPr>
          <w:rStyle w:val="StyleFootnoteReferencenumberFootnoteReferenceSuperscript-EF"/>
          <w:rFonts w:eastAsiaTheme="majorEastAsia"/>
          <w:szCs w:val="22"/>
          <w:lang w:val="ru-RU"/>
        </w:rPr>
        <w:footnoteReference w:id="4"/>
      </w:r>
      <w:r w:rsidRPr="002A50A8">
        <w:rPr>
          <w:lang w:val="ru-RU"/>
        </w:rPr>
        <w:t>;</w:t>
      </w:r>
    </w:p>
    <w:p w14:paraId="27254AD7" w14:textId="75A70AE0" w:rsidR="009E1255" w:rsidRPr="002806EC" w:rsidRDefault="009E1255" w:rsidP="009E125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436F4B">
        <w:rPr>
          <w:kern w:val="22"/>
          <w:szCs w:val="22"/>
          <w:lang w:val="ru-RU"/>
        </w:rPr>
        <w:t>2.</w:t>
      </w:r>
      <w:r w:rsidRPr="00436F4B">
        <w:rPr>
          <w:kern w:val="22"/>
          <w:szCs w:val="22"/>
          <w:lang w:val="ru-RU"/>
        </w:rPr>
        <w:tab/>
      </w:r>
      <w:r w:rsidRPr="00436F4B">
        <w:rPr>
          <w:i/>
          <w:iCs/>
          <w:kern w:val="22"/>
          <w:szCs w:val="22"/>
          <w:lang w:val="ru-RU"/>
        </w:rPr>
        <w:t>приветствует</w:t>
      </w:r>
      <w:r w:rsidRPr="00436F4B">
        <w:rPr>
          <w:kern w:val="22"/>
          <w:szCs w:val="22"/>
          <w:lang w:val="ru-RU"/>
        </w:rPr>
        <w:t xml:space="preserve"> круг полномочий для проведения исследования с целью создания информационной базы для </w:t>
      </w:r>
      <w:r w:rsidR="00122C7D">
        <w:rPr>
          <w:kern w:val="22"/>
          <w:szCs w:val="22"/>
          <w:lang w:val="ru-RU"/>
        </w:rPr>
        <w:t>подготовки</w:t>
      </w:r>
      <w:r w:rsidRPr="00436F4B">
        <w:rPr>
          <w:kern w:val="22"/>
          <w:szCs w:val="22"/>
          <w:lang w:val="ru-RU"/>
        </w:rPr>
        <w:t xml:space="preserve"> долгосрочной </w:t>
      </w:r>
      <w:r w:rsidRPr="00436F4B">
        <w:rPr>
          <w:rFonts w:eastAsia="MS Mincho"/>
          <w:szCs w:val="22"/>
          <w:lang w:val="ru-RU"/>
        </w:rPr>
        <w:t xml:space="preserve">стратегической структуры </w:t>
      </w:r>
      <w:r w:rsidR="00122C7D">
        <w:rPr>
          <w:rFonts w:eastAsia="MS Mincho"/>
          <w:szCs w:val="22"/>
          <w:lang w:val="ru-RU"/>
        </w:rPr>
        <w:t>по</w:t>
      </w:r>
      <w:r w:rsidRPr="00436F4B">
        <w:rPr>
          <w:kern w:val="22"/>
          <w:szCs w:val="22"/>
          <w:lang w:val="ru-RU"/>
        </w:rPr>
        <w:t xml:space="preserve"> создани</w:t>
      </w:r>
      <w:r w:rsidR="00122C7D">
        <w:rPr>
          <w:kern w:val="22"/>
          <w:szCs w:val="22"/>
          <w:lang w:val="ru-RU"/>
        </w:rPr>
        <w:t>ю</w:t>
      </w:r>
      <w:r w:rsidRPr="00436F4B">
        <w:rPr>
          <w:kern w:val="22"/>
          <w:szCs w:val="22"/>
          <w:lang w:val="ru-RU"/>
        </w:rPr>
        <w:t xml:space="preserve"> </w:t>
      </w:r>
      <w:r w:rsidRPr="009E1255">
        <w:rPr>
          <w:lang w:val="ru-RU"/>
        </w:rPr>
        <w:t>потенциала</w:t>
      </w:r>
      <w:r w:rsidRPr="00436F4B">
        <w:rPr>
          <w:kern w:val="22"/>
          <w:szCs w:val="22"/>
          <w:lang w:val="ru-RU"/>
        </w:rPr>
        <w:t xml:space="preserve"> на период после 2020 года, приведенный в добавлении к приложению I решения 14/</w:t>
      </w:r>
      <w:r w:rsidR="00FB1779">
        <w:rPr>
          <w:kern w:val="22"/>
          <w:szCs w:val="22"/>
          <w:lang w:val="ru-RU"/>
        </w:rPr>
        <w:t>2</w:t>
      </w:r>
      <w:r w:rsidR="008A2ACA">
        <w:rPr>
          <w:kern w:val="22"/>
          <w:szCs w:val="22"/>
          <w:lang w:val="ru-RU"/>
        </w:rPr>
        <w:t>4</w:t>
      </w:r>
      <w:r w:rsidRPr="00436F4B">
        <w:rPr>
          <w:kern w:val="22"/>
          <w:szCs w:val="22"/>
          <w:lang w:val="ru-RU"/>
        </w:rPr>
        <w:t xml:space="preserve">, и </w:t>
      </w:r>
      <w:r w:rsidRPr="00436F4B">
        <w:rPr>
          <w:i/>
          <w:iCs/>
          <w:kern w:val="22"/>
          <w:szCs w:val="22"/>
          <w:lang w:val="ru-RU"/>
        </w:rPr>
        <w:t>отмечает</w:t>
      </w:r>
      <w:r w:rsidRPr="00436F4B">
        <w:rPr>
          <w:kern w:val="22"/>
          <w:szCs w:val="22"/>
          <w:lang w:val="ru-RU"/>
        </w:rPr>
        <w:t>, что в решении 14/</w:t>
      </w:r>
      <w:r w:rsidR="00C64F5B">
        <w:rPr>
          <w:kern w:val="22"/>
          <w:szCs w:val="22"/>
          <w:lang w:val="ru-RU"/>
        </w:rPr>
        <w:t>24</w:t>
      </w:r>
      <w:r w:rsidRPr="00436F4B">
        <w:rPr>
          <w:kern w:val="22"/>
          <w:szCs w:val="22"/>
          <w:lang w:val="ru-RU"/>
        </w:rPr>
        <w:t xml:space="preserve"> Конференция Сторон поручила Исполнительному секретарю при условии </w:t>
      </w:r>
      <w:r w:rsidRPr="00436F4B">
        <w:rPr>
          <w:lang w:val="ru-RU"/>
        </w:rPr>
        <w:t>наличия</w:t>
      </w:r>
      <w:r w:rsidRPr="00436F4B">
        <w:rPr>
          <w:kern w:val="22"/>
          <w:szCs w:val="22"/>
          <w:lang w:val="ru-RU"/>
        </w:rPr>
        <w:t xml:space="preserve"> ресурсов </w:t>
      </w:r>
      <w:r w:rsidR="00776582" w:rsidRPr="002806EC">
        <w:rPr>
          <w:kern w:val="22"/>
          <w:szCs w:val="22"/>
          <w:lang w:val="ru-RU"/>
        </w:rPr>
        <w:t xml:space="preserve">заказать проведение исследования с целью создания информационной </w:t>
      </w:r>
      <w:r w:rsidR="00776582" w:rsidRPr="002806EC">
        <w:rPr>
          <w:kern w:val="22"/>
          <w:szCs w:val="22"/>
          <w:lang w:val="ru-RU"/>
        </w:rPr>
        <w:lastRenderedPageBreak/>
        <w:t xml:space="preserve">базы для подготовки долгосрочной </w:t>
      </w:r>
      <w:r w:rsidR="00776582" w:rsidRPr="002806EC">
        <w:rPr>
          <w:rFonts w:eastAsia="MS Mincho"/>
          <w:szCs w:val="22"/>
          <w:lang w:val="ru-RU"/>
        </w:rPr>
        <w:t xml:space="preserve">стратегической </w:t>
      </w:r>
      <w:r w:rsidR="00776582" w:rsidRPr="002806EC">
        <w:rPr>
          <w:rFonts w:eastAsia="MS Mincho"/>
          <w:kern w:val="22"/>
          <w:szCs w:val="22"/>
          <w:lang w:val="ru-RU"/>
        </w:rPr>
        <w:t>структуры по созданию потенциала на период после 2020 года</w:t>
      </w:r>
      <w:r w:rsidRPr="002806EC">
        <w:rPr>
          <w:kern w:val="22"/>
          <w:szCs w:val="22"/>
          <w:lang w:val="ru-RU"/>
        </w:rPr>
        <w:t xml:space="preserve">, </w:t>
      </w:r>
      <w:r w:rsidR="005D1246">
        <w:rPr>
          <w:kern w:val="22"/>
          <w:szCs w:val="22"/>
          <w:lang w:val="ru-RU"/>
        </w:rPr>
        <w:t>и</w:t>
      </w:r>
      <w:r w:rsidRPr="002806EC">
        <w:rPr>
          <w:kern w:val="22"/>
          <w:szCs w:val="22"/>
          <w:lang w:val="ru-RU"/>
        </w:rPr>
        <w:t xml:space="preserve"> </w:t>
      </w:r>
      <w:r w:rsidRPr="002806EC">
        <w:rPr>
          <w:i/>
          <w:iCs/>
          <w:kern w:val="22"/>
          <w:szCs w:val="22"/>
          <w:lang w:val="ru-RU"/>
        </w:rPr>
        <w:t>поручает</w:t>
      </w:r>
      <w:r w:rsidRPr="002806EC">
        <w:rPr>
          <w:kern w:val="22"/>
          <w:szCs w:val="22"/>
          <w:lang w:val="ru-RU"/>
        </w:rPr>
        <w:t xml:space="preserve"> учесть в этом исследовании аспекты, касающиеся Нагойского протокола;</w:t>
      </w:r>
    </w:p>
    <w:p w14:paraId="27254AD8" w14:textId="77777777" w:rsidR="009E1255" w:rsidRPr="00436F4B" w:rsidRDefault="009E1255" w:rsidP="009E125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436F4B">
        <w:rPr>
          <w:kern w:val="22"/>
          <w:szCs w:val="22"/>
          <w:lang w:val="ru-RU"/>
        </w:rPr>
        <w:t>3.</w:t>
      </w:r>
      <w:r w:rsidRPr="00436F4B">
        <w:rPr>
          <w:kern w:val="22"/>
          <w:szCs w:val="22"/>
          <w:lang w:val="ru-RU"/>
        </w:rPr>
        <w:tab/>
      </w:r>
      <w:r w:rsidRPr="00436F4B">
        <w:rPr>
          <w:i/>
          <w:iCs/>
          <w:kern w:val="22"/>
          <w:szCs w:val="22"/>
          <w:lang w:val="ru-RU"/>
        </w:rPr>
        <w:t>предлагает</w:t>
      </w:r>
      <w:r w:rsidRPr="00436F4B">
        <w:rPr>
          <w:kern w:val="22"/>
          <w:szCs w:val="22"/>
          <w:lang w:val="ru-RU"/>
        </w:rPr>
        <w:t xml:space="preserve"> Сторонам, коренным народам и местным общинам и соответствующим организациям представить Исполнительному секретарю мнения и предложения о </w:t>
      </w:r>
      <w:r w:rsidRPr="00436F4B">
        <w:rPr>
          <w:lang w:val="ru-RU"/>
        </w:rPr>
        <w:t>возможных</w:t>
      </w:r>
      <w:r w:rsidRPr="00436F4B">
        <w:rPr>
          <w:kern w:val="22"/>
          <w:szCs w:val="22"/>
          <w:lang w:val="ru-RU"/>
        </w:rPr>
        <w:t xml:space="preserve"> элементах долгосрочной </w:t>
      </w:r>
      <w:r w:rsidRPr="00436F4B">
        <w:rPr>
          <w:rFonts w:eastAsia="MS Mincho"/>
          <w:szCs w:val="22"/>
          <w:lang w:val="ru-RU"/>
        </w:rPr>
        <w:t>стратегической структуры по</w:t>
      </w:r>
      <w:r w:rsidRPr="00436F4B">
        <w:rPr>
          <w:kern w:val="22"/>
          <w:szCs w:val="22"/>
          <w:lang w:val="ru-RU"/>
        </w:rPr>
        <w:t xml:space="preserve"> созданию потенциала на период после 2020 года;</w:t>
      </w:r>
    </w:p>
    <w:p w14:paraId="27254AD9" w14:textId="1617AA11" w:rsidR="009E1255" w:rsidRPr="00436F4B" w:rsidRDefault="009E1255" w:rsidP="009E125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436F4B">
        <w:rPr>
          <w:kern w:val="22"/>
          <w:szCs w:val="22"/>
          <w:lang w:val="ru-RU"/>
        </w:rPr>
        <w:t>4.</w:t>
      </w:r>
      <w:r w:rsidRPr="00436F4B">
        <w:rPr>
          <w:kern w:val="22"/>
          <w:szCs w:val="22"/>
          <w:lang w:val="ru-RU"/>
        </w:rPr>
        <w:tab/>
      </w:r>
      <w:r w:rsidRPr="00436F4B">
        <w:rPr>
          <w:i/>
          <w:kern w:val="22"/>
          <w:szCs w:val="22"/>
          <w:lang w:val="ru-RU"/>
        </w:rPr>
        <w:t xml:space="preserve">также </w:t>
      </w:r>
      <w:r w:rsidRPr="00436F4B">
        <w:rPr>
          <w:i/>
          <w:iCs/>
          <w:kern w:val="22"/>
          <w:szCs w:val="22"/>
          <w:lang w:val="ru-RU"/>
        </w:rPr>
        <w:t xml:space="preserve">предлагает </w:t>
      </w:r>
      <w:r w:rsidRPr="00436F4B">
        <w:rPr>
          <w:kern w:val="22"/>
          <w:szCs w:val="22"/>
          <w:lang w:val="ru-RU"/>
        </w:rPr>
        <w:t xml:space="preserve">Сторонам, коренным народам и местным общинам и соответствующим организациям принять участие в консультативных семинарах и сетевых дискуссионных форумах, посвященных проекту долгосрочной </w:t>
      </w:r>
      <w:r w:rsidRPr="00436F4B">
        <w:rPr>
          <w:rFonts w:eastAsia="MS Mincho"/>
          <w:szCs w:val="22"/>
          <w:lang w:val="ru-RU"/>
        </w:rPr>
        <w:t>стратегической структуры</w:t>
      </w:r>
      <w:r w:rsidRPr="00436F4B">
        <w:rPr>
          <w:kern w:val="22"/>
          <w:szCs w:val="22"/>
          <w:lang w:val="ru-RU"/>
        </w:rPr>
        <w:t xml:space="preserve"> по созданию потенциала на период после 2020 года</w:t>
      </w:r>
      <w:r w:rsidR="00274929">
        <w:rPr>
          <w:kern w:val="22"/>
          <w:szCs w:val="22"/>
          <w:lang w:val="ru-RU"/>
        </w:rPr>
        <w:t>,</w:t>
      </w:r>
      <w:r w:rsidRPr="00436F4B">
        <w:rPr>
          <w:kern w:val="22"/>
          <w:szCs w:val="22"/>
          <w:lang w:val="ru-RU"/>
        </w:rPr>
        <w:t xml:space="preserve"> </w:t>
      </w:r>
      <w:r w:rsidR="000548AE">
        <w:rPr>
          <w:kern w:val="22"/>
          <w:szCs w:val="22"/>
          <w:lang w:val="ru-RU"/>
        </w:rPr>
        <w:t>параллельно</w:t>
      </w:r>
      <w:r w:rsidRPr="00436F4B">
        <w:rPr>
          <w:kern w:val="22"/>
          <w:szCs w:val="22"/>
          <w:lang w:val="ru-RU"/>
        </w:rPr>
        <w:t xml:space="preserve"> с процессом подготовки глобальной рамочной программы в области биоразнообразия на период после 2020 года;</w:t>
      </w:r>
    </w:p>
    <w:p w14:paraId="27254ADA" w14:textId="77777777" w:rsidR="009E1255" w:rsidRPr="00436F4B" w:rsidRDefault="009E1255" w:rsidP="009E125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436F4B">
        <w:rPr>
          <w:rFonts w:eastAsia="MS Mincho"/>
          <w:kern w:val="22"/>
          <w:szCs w:val="22"/>
          <w:lang w:val="ru-RU"/>
        </w:rPr>
        <w:t>5.</w:t>
      </w:r>
      <w:r w:rsidRPr="00436F4B">
        <w:rPr>
          <w:rFonts w:eastAsia="MS Mincho"/>
          <w:kern w:val="22"/>
          <w:szCs w:val="22"/>
          <w:lang w:val="ru-RU"/>
        </w:rPr>
        <w:tab/>
      </w:r>
      <w:r w:rsidRPr="00436F4B">
        <w:rPr>
          <w:rFonts w:eastAsia="MS Mincho"/>
          <w:i/>
          <w:iCs/>
          <w:kern w:val="22"/>
          <w:szCs w:val="22"/>
          <w:lang w:val="ru-RU"/>
        </w:rPr>
        <w:t>поручает</w:t>
      </w:r>
      <w:r w:rsidRPr="00436F4B">
        <w:rPr>
          <w:rFonts w:eastAsia="MS Mincho"/>
          <w:kern w:val="22"/>
          <w:szCs w:val="22"/>
          <w:lang w:val="ru-RU"/>
        </w:rPr>
        <w:t xml:space="preserve"> Неофициальному консультативному комитету по созданию потенциала </w:t>
      </w:r>
      <w:r w:rsidRPr="00436F4B">
        <w:rPr>
          <w:rFonts w:eastAsia="MS Mincho"/>
          <w:szCs w:val="22"/>
          <w:lang w:val="ru-RU"/>
        </w:rPr>
        <w:t>для</w:t>
      </w:r>
      <w:r w:rsidRPr="00436F4B">
        <w:rPr>
          <w:rFonts w:eastAsia="MS Mincho"/>
          <w:kern w:val="22"/>
          <w:szCs w:val="22"/>
          <w:lang w:val="ru-RU"/>
        </w:rPr>
        <w:t xml:space="preserve"> осуществления </w:t>
      </w:r>
      <w:r w:rsidRPr="009E1255">
        <w:rPr>
          <w:kern w:val="22"/>
          <w:szCs w:val="22"/>
          <w:lang w:val="ru-RU"/>
        </w:rPr>
        <w:t>Нагойского</w:t>
      </w:r>
      <w:r w:rsidRPr="00436F4B">
        <w:rPr>
          <w:rFonts w:eastAsia="MS Mincho"/>
          <w:kern w:val="22"/>
          <w:szCs w:val="22"/>
          <w:lang w:val="ru-RU"/>
        </w:rPr>
        <w:t xml:space="preserve"> протокола участвовать в разработке проекта</w:t>
      </w:r>
      <w:r w:rsidRPr="00436F4B">
        <w:rPr>
          <w:kern w:val="22"/>
          <w:szCs w:val="22"/>
          <w:lang w:val="ru-RU"/>
        </w:rPr>
        <w:t xml:space="preserve"> долгосрочной </w:t>
      </w:r>
      <w:r w:rsidRPr="00436F4B">
        <w:rPr>
          <w:rFonts w:eastAsia="MS Mincho"/>
          <w:szCs w:val="22"/>
          <w:lang w:val="ru-RU"/>
        </w:rPr>
        <w:t>стратегической структуры</w:t>
      </w:r>
      <w:r w:rsidRPr="00436F4B">
        <w:rPr>
          <w:kern w:val="22"/>
          <w:szCs w:val="22"/>
          <w:lang w:val="ru-RU"/>
        </w:rPr>
        <w:t xml:space="preserve"> по созданию потенциала на период после 2020 года</w:t>
      </w:r>
      <w:r w:rsidRPr="00436F4B">
        <w:rPr>
          <w:rFonts w:eastAsia="MS Mincho"/>
          <w:kern w:val="22"/>
          <w:szCs w:val="22"/>
          <w:lang w:val="ru-RU"/>
        </w:rPr>
        <w:t>;</w:t>
      </w:r>
    </w:p>
    <w:p w14:paraId="27254ADB" w14:textId="77777777" w:rsidR="009E1255" w:rsidRPr="00B10A85" w:rsidRDefault="009E1255" w:rsidP="009E125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436F4B">
        <w:rPr>
          <w:kern w:val="22"/>
          <w:szCs w:val="22"/>
          <w:lang w:val="ru-RU"/>
        </w:rPr>
        <w:t>6.</w:t>
      </w:r>
      <w:r w:rsidRPr="00436F4B">
        <w:rPr>
          <w:kern w:val="22"/>
          <w:szCs w:val="22"/>
          <w:lang w:val="ru-RU"/>
        </w:rPr>
        <w:tab/>
      </w:r>
      <w:r w:rsidRPr="00436F4B">
        <w:rPr>
          <w:i/>
          <w:iCs/>
          <w:kern w:val="22"/>
          <w:szCs w:val="22"/>
          <w:lang w:val="ru-RU"/>
        </w:rPr>
        <w:t>поручает</w:t>
      </w:r>
      <w:r w:rsidRPr="00436F4B">
        <w:rPr>
          <w:kern w:val="22"/>
          <w:szCs w:val="22"/>
          <w:lang w:val="ru-RU"/>
        </w:rPr>
        <w:t xml:space="preserve"> Исполнительному секретарю при условии наличия ресурсов представить проект долгосрочной </w:t>
      </w:r>
      <w:r w:rsidRPr="00436F4B">
        <w:rPr>
          <w:rFonts w:eastAsia="MS Mincho"/>
          <w:szCs w:val="22"/>
          <w:lang w:val="ru-RU"/>
        </w:rPr>
        <w:t>стратегической структуры</w:t>
      </w:r>
      <w:r w:rsidRPr="00436F4B">
        <w:rPr>
          <w:kern w:val="22"/>
          <w:szCs w:val="22"/>
          <w:lang w:val="ru-RU"/>
        </w:rPr>
        <w:t xml:space="preserve"> по созданию потенциала на период после 2020 года для рассмотрения Вспомогательным органом по </w:t>
      </w:r>
      <w:r w:rsidRPr="00436F4B">
        <w:rPr>
          <w:rFonts w:eastAsia="MS Mincho"/>
          <w:szCs w:val="22"/>
          <w:lang w:val="ru-RU"/>
        </w:rPr>
        <w:t>осуществлению</w:t>
      </w:r>
      <w:r w:rsidRPr="00436F4B">
        <w:rPr>
          <w:kern w:val="22"/>
          <w:szCs w:val="22"/>
          <w:lang w:val="ru-RU"/>
        </w:rPr>
        <w:t xml:space="preserve"> на его третьем совещании и для последующего рассмотрения Конференцией Сторон, выступающей в качестве совещания Сторон Протокола, на ее четвертом совещании.</w:t>
      </w:r>
    </w:p>
    <w:p w14:paraId="27254ADC" w14:textId="77777777" w:rsidR="009E1255" w:rsidRPr="00B10A85" w:rsidRDefault="009E1255" w:rsidP="009E1255">
      <w:pPr>
        <w:pBdr>
          <w:top w:val="nil"/>
          <w:left w:val="nil"/>
          <w:bottom w:val="nil"/>
          <w:right w:val="nil"/>
          <w:between w:val="nil"/>
          <w:bar w:val="nil"/>
        </w:pBdr>
        <w:spacing w:before="120" w:after="120"/>
        <w:ind w:firstLine="720"/>
        <w:rPr>
          <w:kern w:val="22"/>
          <w:szCs w:val="22"/>
          <w:lang w:val="ru-RU"/>
        </w:rPr>
      </w:pPr>
    </w:p>
    <w:p w14:paraId="27254ADD" w14:textId="77777777" w:rsidR="009E1255" w:rsidRPr="009E1255" w:rsidRDefault="009E1255" w:rsidP="009E1255">
      <w:pPr>
        <w:spacing w:before="120" w:after="120"/>
        <w:jc w:val="center"/>
        <w:rPr>
          <w:i/>
          <w:kern w:val="22"/>
          <w:szCs w:val="22"/>
          <w:lang w:val="ru-RU"/>
        </w:rPr>
      </w:pPr>
      <w:r w:rsidRPr="009E1255">
        <w:rPr>
          <w:i/>
          <w:kern w:val="22"/>
          <w:szCs w:val="22"/>
          <w:lang w:val="ru-RU"/>
        </w:rPr>
        <w:t>Приложение</w:t>
      </w:r>
    </w:p>
    <w:p w14:paraId="27254ADE" w14:textId="77777777" w:rsidR="009E1255" w:rsidRPr="009E1255" w:rsidRDefault="009E1255" w:rsidP="009E1255">
      <w:pPr>
        <w:keepNext/>
        <w:spacing w:before="120" w:after="120"/>
        <w:jc w:val="center"/>
        <w:rPr>
          <w:b/>
          <w:caps/>
          <w:kern w:val="22"/>
          <w:szCs w:val="22"/>
          <w:lang w:val="ru-RU"/>
        </w:rPr>
      </w:pPr>
      <w:r w:rsidRPr="009E1255">
        <w:rPr>
          <w:b/>
          <w:caps/>
          <w:kern w:val="22"/>
          <w:szCs w:val="22"/>
          <w:lang w:val="ru-RU"/>
        </w:rPr>
        <w:t>элементы для оценки стратегической структуры для создания и развития потенциала в поддержку эффективного осуществления нагойского протокола</w:t>
      </w:r>
    </w:p>
    <w:p w14:paraId="27254ADF" w14:textId="77777777" w:rsidR="009E1255" w:rsidRPr="009E1255" w:rsidRDefault="009E1255" w:rsidP="009E1255">
      <w:pPr>
        <w:keepNext/>
        <w:tabs>
          <w:tab w:val="left" w:pos="426"/>
        </w:tabs>
        <w:kinsoku w:val="0"/>
        <w:overflowPunct w:val="0"/>
        <w:autoSpaceDE w:val="0"/>
        <w:autoSpaceDN w:val="0"/>
        <w:snapToGrid w:val="0"/>
        <w:spacing w:before="120" w:after="120"/>
        <w:jc w:val="center"/>
        <w:rPr>
          <w:b/>
          <w:kern w:val="22"/>
          <w:szCs w:val="22"/>
          <w:lang w:val="ru-RU"/>
        </w:rPr>
      </w:pPr>
      <w:r w:rsidRPr="009E1255">
        <w:rPr>
          <w:b/>
          <w:kern w:val="22"/>
          <w:szCs w:val="22"/>
          <w:lang w:val="ru-RU"/>
        </w:rPr>
        <w:t>A.</w:t>
      </w:r>
      <w:r w:rsidRPr="009E1255">
        <w:rPr>
          <w:b/>
          <w:kern w:val="22"/>
          <w:szCs w:val="22"/>
          <w:lang w:val="ru-RU"/>
        </w:rPr>
        <w:tab/>
        <w:t>Охват и цели оценки</w:t>
      </w:r>
    </w:p>
    <w:p w14:paraId="27254AE0" w14:textId="5ABBBECB" w:rsidR="009E1255" w:rsidRPr="009E1255" w:rsidRDefault="009E1255" w:rsidP="009E1255">
      <w:pPr>
        <w:pStyle w:val="Para1"/>
        <w:numPr>
          <w:ilvl w:val="0"/>
          <w:numId w:val="0"/>
        </w:numPr>
        <w:suppressLineNumbers/>
        <w:suppressAutoHyphens/>
        <w:kinsoku w:val="0"/>
        <w:overflowPunct w:val="0"/>
        <w:autoSpaceDE w:val="0"/>
        <w:autoSpaceDN w:val="0"/>
        <w:snapToGrid w:val="0"/>
        <w:rPr>
          <w:kern w:val="22"/>
          <w:szCs w:val="22"/>
          <w:lang w:val="ru-RU"/>
        </w:rPr>
      </w:pPr>
      <w:r w:rsidRPr="009E1255">
        <w:rPr>
          <w:kern w:val="22"/>
          <w:szCs w:val="22"/>
          <w:lang w:val="ru-RU"/>
        </w:rPr>
        <w:t>1.</w:t>
      </w:r>
      <w:r w:rsidRPr="009E1255">
        <w:rPr>
          <w:kern w:val="22"/>
          <w:szCs w:val="22"/>
          <w:lang w:val="ru-RU"/>
        </w:rPr>
        <w:tab/>
        <w:t xml:space="preserve">Предлагается, чтобы основное внимание уделялось оценке актуальности и эффективности стратегической структуры </w:t>
      </w:r>
      <w:r w:rsidR="00DE7A74">
        <w:rPr>
          <w:kern w:val="22"/>
          <w:szCs w:val="22"/>
          <w:lang w:val="ru-RU"/>
        </w:rPr>
        <w:t>с точки зрения</w:t>
      </w:r>
      <w:r w:rsidRPr="009E1255">
        <w:rPr>
          <w:kern w:val="22"/>
          <w:szCs w:val="22"/>
          <w:lang w:val="ru-RU"/>
        </w:rPr>
        <w:t xml:space="preserve"> </w:t>
      </w:r>
      <w:r w:rsidR="00DE7A74">
        <w:rPr>
          <w:kern w:val="22"/>
          <w:szCs w:val="22"/>
          <w:lang w:val="ru-RU"/>
        </w:rPr>
        <w:t>ориентации</w:t>
      </w:r>
      <w:r w:rsidRPr="009E1255">
        <w:rPr>
          <w:kern w:val="22"/>
          <w:szCs w:val="22"/>
          <w:lang w:val="ru-RU"/>
        </w:rPr>
        <w:t xml:space="preserve"> усилий по созданию и развитию потенциала в краткосрочной и среднесрочной перспективе (2014-2020 гг.) и </w:t>
      </w:r>
      <w:r w:rsidR="0037238D">
        <w:rPr>
          <w:kern w:val="22"/>
          <w:szCs w:val="22"/>
          <w:lang w:val="ru-RU"/>
        </w:rPr>
        <w:t>формулированию</w:t>
      </w:r>
      <w:r w:rsidRPr="009E1255">
        <w:rPr>
          <w:kern w:val="22"/>
          <w:szCs w:val="22"/>
          <w:lang w:val="ru-RU"/>
        </w:rPr>
        <w:t xml:space="preserve"> рекомендаций, которые бы</w:t>
      </w:r>
      <w:r w:rsidR="006B342E">
        <w:rPr>
          <w:kern w:val="22"/>
          <w:szCs w:val="22"/>
          <w:lang w:val="ru-RU"/>
        </w:rPr>
        <w:t>ли бы</w:t>
      </w:r>
      <w:r w:rsidRPr="009E1255">
        <w:rPr>
          <w:kern w:val="22"/>
          <w:szCs w:val="22"/>
          <w:lang w:val="ru-RU"/>
        </w:rPr>
        <w:t xml:space="preserve"> полезны </w:t>
      </w:r>
      <w:r w:rsidR="006B342E">
        <w:rPr>
          <w:kern w:val="22"/>
          <w:szCs w:val="22"/>
          <w:lang w:val="ru-RU"/>
        </w:rPr>
        <w:t>в свете</w:t>
      </w:r>
      <w:r w:rsidRPr="009E1255">
        <w:rPr>
          <w:kern w:val="22"/>
          <w:szCs w:val="22"/>
          <w:lang w:val="ru-RU"/>
        </w:rPr>
        <w:t xml:space="preserve"> возможного пересмотра стратегической структуры после 2020 года. Другими словами, цель оценки будет заключаться в определении вклада структуры в </w:t>
      </w:r>
      <w:r w:rsidR="003A1898">
        <w:rPr>
          <w:kern w:val="22"/>
          <w:szCs w:val="22"/>
          <w:lang w:val="ru-RU"/>
        </w:rPr>
        <w:t>обеспечение</w:t>
      </w:r>
      <w:r w:rsidRPr="009E1255">
        <w:rPr>
          <w:kern w:val="22"/>
          <w:szCs w:val="22"/>
          <w:lang w:val="ru-RU"/>
        </w:rPr>
        <w:t xml:space="preserve"> стратегического, согласованного и скоординированного подхода к созданию и развитию потенциала для эффективного осуществления Нагойского протокола.</w:t>
      </w:r>
    </w:p>
    <w:p w14:paraId="27254AE1" w14:textId="77777777" w:rsidR="009E1255" w:rsidRPr="009E1255" w:rsidRDefault="009E1255" w:rsidP="009E1255">
      <w:pPr>
        <w:pStyle w:val="Para1"/>
        <w:numPr>
          <w:ilvl w:val="0"/>
          <w:numId w:val="0"/>
        </w:numPr>
        <w:suppressLineNumbers/>
        <w:suppressAutoHyphens/>
        <w:kinsoku w:val="0"/>
        <w:overflowPunct w:val="0"/>
        <w:autoSpaceDE w:val="0"/>
        <w:autoSpaceDN w:val="0"/>
        <w:snapToGrid w:val="0"/>
        <w:rPr>
          <w:kern w:val="22"/>
          <w:szCs w:val="22"/>
          <w:lang w:val="ru-RU"/>
        </w:rPr>
      </w:pPr>
      <w:r w:rsidRPr="009E1255">
        <w:rPr>
          <w:kern w:val="22"/>
          <w:szCs w:val="22"/>
          <w:lang w:val="ru-RU"/>
        </w:rPr>
        <w:t>2.</w:t>
      </w:r>
      <w:r w:rsidRPr="009E1255">
        <w:rPr>
          <w:kern w:val="22"/>
          <w:szCs w:val="22"/>
          <w:lang w:val="ru-RU"/>
        </w:rPr>
        <w:tab/>
        <w:t>Оценка будет иметь три конкретные цели:</w:t>
      </w:r>
    </w:p>
    <w:p w14:paraId="27254AE2" w14:textId="77777777"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kern w:val="22"/>
          <w:szCs w:val="22"/>
          <w:lang w:val="ru-RU"/>
        </w:rPr>
        <w:t>a)</w:t>
      </w:r>
      <w:r w:rsidRPr="009E1255">
        <w:rPr>
          <w:kern w:val="22"/>
          <w:szCs w:val="22"/>
          <w:lang w:val="ru-RU"/>
        </w:rPr>
        <w:tab/>
        <w:t>оценка и обзор прогресса, достигнутого во внедрении стратегической структуры, включая основные достижения по ключевым областям стратегической структуры, ограничения и полезные выводы, со времени ее принятия в 2014 году, исходя из достижения целей стратегической структуры</w:t>
      </w:r>
      <w:r w:rsidRPr="009E1255">
        <w:rPr>
          <w:rStyle w:val="Appelnotedebasdep"/>
          <w:kern w:val="22"/>
          <w:szCs w:val="22"/>
          <w:lang w:val="ru-RU"/>
        </w:rPr>
        <w:footnoteReference w:id="5"/>
      </w:r>
      <w:r w:rsidRPr="009E1255">
        <w:rPr>
          <w:kern w:val="22"/>
          <w:szCs w:val="22"/>
          <w:lang w:val="ru-RU"/>
        </w:rPr>
        <w:t>;</w:t>
      </w:r>
    </w:p>
    <w:p w14:paraId="27254AE3" w14:textId="6359A897"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spacing w:val="-4"/>
          <w:kern w:val="22"/>
          <w:szCs w:val="22"/>
          <w:lang w:val="ru-RU"/>
        </w:rPr>
        <w:t>b)</w:t>
      </w:r>
      <w:r w:rsidRPr="009E1255">
        <w:rPr>
          <w:spacing w:val="-4"/>
          <w:kern w:val="22"/>
          <w:szCs w:val="22"/>
          <w:lang w:val="ru-RU"/>
        </w:rPr>
        <w:tab/>
      </w:r>
      <w:r w:rsidRPr="009E1255">
        <w:rPr>
          <w:kern w:val="22"/>
          <w:szCs w:val="22"/>
          <w:lang w:val="ru-RU"/>
        </w:rPr>
        <w:t xml:space="preserve">обзор актуальности и эффективности стратегической структуры </w:t>
      </w:r>
      <w:r w:rsidR="00A50F2D">
        <w:rPr>
          <w:kern w:val="22"/>
          <w:szCs w:val="22"/>
          <w:lang w:val="ru-RU"/>
        </w:rPr>
        <w:t>с точки зрения</w:t>
      </w:r>
      <w:r w:rsidR="00A50F2D" w:rsidRPr="009E1255">
        <w:rPr>
          <w:kern w:val="22"/>
          <w:szCs w:val="22"/>
          <w:lang w:val="ru-RU"/>
        </w:rPr>
        <w:t xml:space="preserve"> </w:t>
      </w:r>
      <w:r w:rsidR="00A50F2D">
        <w:rPr>
          <w:kern w:val="22"/>
          <w:szCs w:val="22"/>
          <w:lang w:val="ru-RU"/>
        </w:rPr>
        <w:t>ориентации</w:t>
      </w:r>
      <w:r w:rsidR="00A50F2D" w:rsidRPr="009E1255">
        <w:rPr>
          <w:kern w:val="22"/>
          <w:szCs w:val="22"/>
          <w:lang w:val="ru-RU"/>
        </w:rPr>
        <w:t xml:space="preserve"> </w:t>
      </w:r>
      <w:r w:rsidRPr="009E1255">
        <w:rPr>
          <w:kern w:val="22"/>
          <w:szCs w:val="22"/>
          <w:lang w:val="ru-RU"/>
        </w:rPr>
        <w:t>и стимулировани</w:t>
      </w:r>
      <w:r w:rsidR="00A50F2D">
        <w:rPr>
          <w:kern w:val="22"/>
          <w:szCs w:val="22"/>
          <w:lang w:val="ru-RU"/>
        </w:rPr>
        <w:t>я</w:t>
      </w:r>
      <w:r w:rsidRPr="009E1255">
        <w:rPr>
          <w:kern w:val="22"/>
          <w:szCs w:val="22"/>
          <w:lang w:val="ru-RU"/>
        </w:rPr>
        <w:t xml:space="preserve"> усилий по созданию потенциала и содействи</w:t>
      </w:r>
      <w:r w:rsidR="00A50F2D">
        <w:rPr>
          <w:kern w:val="22"/>
          <w:szCs w:val="22"/>
          <w:lang w:val="ru-RU"/>
        </w:rPr>
        <w:t>я</w:t>
      </w:r>
      <w:r w:rsidRPr="009E1255">
        <w:rPr>
          <w:kern w:val="22"/>
          <w:szCs w:val="22"/>
          <w:lang w:val="ru-RU"/>
        </w:rPr>
        <w:t xml:space="preserve"> координации и сотрудничеству в краткосрочной и среднесрочной перспективе;</w:t>
      </w:r>
    </w:p>
    <w:p w14:paraId="27254AE4" w14:textId="32933C5A"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kern w:val="22"/>
          <w:szCs w:val="22"/>
          <w:lang w:val="ru-RU"/>
        </w:rPr>
        <w:t>c)</w:t>
      </w:r>
      <w:r w:rsidRPr="009E1255">
        <w:rPr>
          <w:kern w:val="22"/>
          <w:szCs w:val="22"/>
          <w:lang w:val="ru-RU"/>
        </w:rPr>
        <w:tab/>
        <w:t xml:space="preserve">предложение вариантов и рекомендаций для дальнейшего создания потенциала в поддержку осуществления Нагойского протокола, которые могут учитываться при подготовке </w:t>
      </w:r>
      <w:r w:rsidRPr="009E1255">
        <w:rPr>
          <w:kern w:val="22"/>
          <w:szCs w:val="22"/>
          <w:lang w:val="ru-RU"/>
        </w:rPr>
        <w:lastRenderedPageBreak/>
        <w:t xml:space="preserve">долгосрочной стратегической структуры </w:t>
      </w:r>
      <w:r w:rsidR="004D05EB">
        <w:rPr>
          <w:kern w:val="22"/>
          <w:szCs w:val="22"/>
          <w:lang w:val="ru-RU"/>
        </w:rPr>
        <w:t>по</w:t>
      </w:r>
      <w:r w:rsidRPr="009E1255">
        <w:rPr>
          <w:kern w:val="22"/>
          <w:szCs w:val="22"/>
          <w:lang w:val="ru-RU"/>
        </w:rPr>
        <w:t xml:space="preserve"> создани</w:t>
      </w:r>
      <w:r w:rsidR="004D05EB">
        <w:rPr>
          <w:kern w:val="22"/>
          <w:szCs w:val="22"/>
          <w:lang w:val="ru-RU"/>
        </w:rPr>
        <w:t>ю</w:t>
      </w:r>
      <w:r w:rsidRPr="009E1255">
        <w:rPr>
          <w:kern w:val="22"/>
          <w:szCs w:val="22"/>
          <w:lang w:val="ru-RU"/>
        </w:rPr>
        <w:t xml:space="preserve"> и развити</w:t>
      </w:r>
      <w:r w:rsidR="004D05EB">
        <w:rPr>
          <w:kern w:val="22"/>
          <w:szCs w:val="22"/>
          <w:lang w:val="ru-RU"/>
        </w:rPr>
        <w:t>ю</w:t>
      </w:r>
      <w:r w:rsidRPr="009E1255">
        <w:rPr>
          <w:kern w:val="22"/>
          <w:szCs w:val="22"/>
          <w:lang w:val="ru-RU"/>
        </w:rPr>
        <w:t xml:space="preserve"> потенциала на период после 2020 года в соответствии с решением XIII/23 Конференции Сторон.</w:t>
      </w:r>
    </w:p>
    <w:p w14:paraId="27254AE6" w14:textId="77777777" w:rsidR="009E1255" w:rsidRPr="009E1255" w:rsidRDefault="009E1255" w:rsidP="009E1255">
      <w:pPr>
        <w:keepNext/>
        <w:kinsoku w:val="0"/>
        <w:overflowPunct w:val="0"/>
        <w:autoSpaceDE w:val="0"/>
        <w:autoSpaceDN w:val="0"/>
        <w:snapToGrid w:val="0"/>
        <w:spacing w:before="120" w:after="120"/>
        <w:jc w:val="center"/>
        <w:rPr>
          <w:b/>
          <w:kern w:val="22"/>
          <w:szCs w:val="22"/>
          <w:lang w:val="ru-RU"/>
        </w:rPr>
      </w:pPr>
      <w:r w:rsidRPr="009E1255">
        <w:rPr>
          <w:b/>
          <w:kern w:val="22"/>
          <w:szCs w:val="22"/>
          <w:lang w:val="ru-RU"/>
        </w:rPr>
        <w:t>B.</w:t>
      </w:r>
      <w:r w:rsidRPr="009E1255">
        <w:rPr>
          <w:b/>
          <w:kern w:val="22"/>
          <w:szCs w:val="22"/>
          <w:lang w:val="ru-RU"/>
        </w:rPr>
        <w:tab/>
        <w:t>Методика и источники информации</w:t>
      </w:r>
    </w:p>
    <w:p w14:paraId="27254AE7" w14:textId="711DA30F" w:rsidR="009E1255" w:rsidRPr="009E1255" w:rsidRDefault="009E1255" w:rsidP="009E1255">
      <w:pPr>
        <w:pStyle w:val="Para1"/>
        <w:numPr>
          <w:ilvl w:val="0"/>
          <w:numId w:val="0"/>
        </w:numPr>
        <w:suppressLineNumbers/>
        <w:suppressAutoHyphens/>
        <w:kinsoku w:val="0"/>
        <w:overflowPunct w:val="0"/>
        <w:autoSpaceDE w:val="0"/>
        <w:autoSpaceDN w:val="0"/>
        <w:snapToGrid w:val="0"/>
        <w:rPr>
          <w:kern w:val="22"/>
          <w:szCs w:val="22"/>
          <w:lang w:val="ru-RU"/>
        </w:rPr>
      </w:pPr>
      <w:r w:rsidRPr="009E1255">
        <w:rPr>
          <w:kern w:val="22"/>
          <w:szCs w:val="22"/>
          <w:lang w:val="ru-RU"/>
        </w:rPr>
        <w:t>3.</w:t>
      </w:r>
      <w:r w:rsidRPr="009E1255">
        <w:rPr>
          <w:kern w:val="22"/>
          <w:szCs w:val="22"/>
          <w:lang w:val="ru-RU"/>
        </w:rPr>
        <w:tab/>
        <w:t xml:space="preserve">Секретариат будет нести ответственность за </w:t>
      </w:r>
      <w:r w:rsidR="0081329E">
        <w:rPr>
          <w:kern w:val="22"/>
          <w:szCs w:val="22"/>
          <w:lang w:val="ru-RU"/>
        </w:rPr>
        <w:t>проведение</w:t>
      </w:r>
      <w:r w:rsidRPr="009E1255">
        <w:rPr>
          <w:kern w:val="22"/>
          <w:szCs w:val="22"/>
          <w:lang w:val="ru-RU"/>
        </w:rPr>
        <w:t xml:space="preserve"> оценки в 2019 году при участии Сторон, международных организаций и других соответствующих субъектов деятельности. Будут использоваться три основных метода сбора данных: a) анализ документации; b) онлайновый опрос и c) собеседования с представителями ключевых организаций, участвующих в создании и развитии потенциала </w:t>
      </w:r>
      <w:r w:rsidR="005D2B58">
        <w:rPr>
          <w:kern w:val="22"/>
          <w:szCs w:val="22"/>
          <w:lang w:val="ru-RU"/>
        </w:rPr>
        <w:t xml:space="preserve">в области </w:t>
      </w:r>
      <w:r w:rsidRPr="009E1255">
        <w:rPr>
          <w:kern w:val="22"/>
          <w:szCs w:val="22"/>
          <w:lang w:val="ru-RU"/>
        </w:rPr>
        <w:t>доступа к генетическим ресурсам и совместного использования выгод.</w:t>
      </w:r>
    </w:p>
    <w:p w14:paraId="27254AE8" w14:textId="2687CCBD" w:rsidR="009E1255" w:rsidRPr="009E1255" w:rsidRDefault="009E1255" w:rsidP="009E1255">
      <w:pPr>
        <w:pStyle w:val="Para1"/>
        <w:numPr>
          <w:ilvl w:val="0"/>
          <w:numId w:val="0"/>
        </w:numPr>
        <w:suppressLineNumbers/>
        <w:suppressAutoHyphens/>
        <w:kinsoku w:val="0"/>
        <w:overflowPunct w:val="0"/>
        <w:autoSpaceDE w:val="0"/>
        <w:autoSpaceDN w:val="0"/>
        <w:snapToGrid w:val="0"/>
        <w:rPr>
          <w:kern w:val="22"/>
          <w:szCs w:val="22"/>
          <w:lang w:val="ru-RU"/>
        </w:rPr>
      </w:pPr>
      <w:r w:rsidRPr="009E1255">
        <w:rPr>
          <w:kern w:val="22"/>
          <w:szCs w:val="22"/>
          <w:lang w:val="ru-RU"/>
        </w:rPr>
        <w:t>4.</w:t>
      </w:r>
      <w:r w:rsidRPr="009E1255">
        <w:rPr>
          <w:kern w:val="22"/>
          <w:szCs w:val="22"/>
          <w:lang w:val="ru-RU"/>
        </w:rPr>
        <w:tab/>
      </w:r>
      <w:r w:rsidR="00FD0405">
        <w:rPr>
          <w:kern w:val="22"/>
          <w:szCs w:val="22"/>
          <w:lang w:val="ru-RU"/>
        </w:rPr>
        <w:t>Предлагается</w:t>
      </w:r>
      <w:r w:rsidRPr="009E1255">
        <w:rPr>
          <w:kern w:val="22"/>
          <w:szCs w:val="22"/>
          <w:lang w:val="ru-RU"/>
        </w:rPr>
        <w:t xml:space="preserve"> следующий набор</w:t>
      </w:r>
      <w:r w:rsidR="005F0CD0">
        <w:rPr>
          <w:kern w:val="22"/>
          <w:szCs w:val="22"/>
          <w:lang w:val="ru-RU"/>
        </w:rPr>
        <w:t xml:space="preserve"> ориентировочных</w:t>
      </w:r>
      <w:r w:rsidRPr="009E1255">
        <w:rPr>
          <w:kern w:val="22"/>
          <w:szCs w:val="22"/>
          <w:lang w:val="ru-RU"/>
        </w:rPr>
        <w:t xml:space="preserve"> вопросов и </w:t>
      </w:r>
      <w:proofErr w:type="spellStart"/>
      <w:r w:rsidRPr="009E1255">
        <w:rPr>
          <w:kern w:val="22"/>
          <w:szCs w:val="22"/>
          <w:lang w:val="ru-RU"/>
        </w:rPr>
        <w:t>подвопросов</w:t>
      </w:r>
      <w:proofErr w:type="spellEnd"/>
      <w:r w:rsidR="00E6764F">
        <w:rPr>
          <w:kern w:val="22"/>
          <w:szCs w:val="22"/>
          <w:lang w:val="ru-RU"/>
        </w:rPr>
        <w:t xml:space="preserve"> для обзора</w:t>
      </w:r>
      <w:r w:rsidRPr="009E1255">
        <w:rPr>
          <w:kern w:val="22"/>
          <w:szCs w:val="22"/>
          <w:lang w:val="ru-RU"/>
        </w:rPr>
        <w:t>:</w:t>
      </w:r>
    </w:p>
    <w:p w14:paraId="27254AE9" w14:textId="77777777" w:rsidR="009E1255" w:rsidRPr="009E1255" w:rsidRDefault="009E1255" w:rsidP="009E1255">
      <w:pPr>
        <w:kinsoku w:val="0"/>
        <w:overflowPunct w:val="0"/>
        <w:autoSpaceDE w:val="0"/>
        <w:autoSpaceDN w:val="0"/>
        <w:snapToGrid w:val="0"/>
        <w:spacing w:before="120" w:after="120"/>
        <w:ind w:firstLine="720"/>
        <w:rPr>
          <w:bCs/>
          <w:kern w:val="22"/>
          <w:szCs w:val="22"/>
          <w:lang w:val="ru-RU"/>
        </w:rPr>
      </w:pPr>
      <w:r w:rsidRPr="009E1255">
        <w:rPr>
          <w:bCs/>
          <w:kern w:val="22"/>
          <w:szCs w:val="22"/>
          <w:lang w:val="ru-RU"/>
        </w:rPr>
        <w:t>a)</w:t>
      </w:r>
      <w:r w:rsidRPr="009E1255">
        <w:rPr>
          <w:bCs/>
          <w:kern w:val="22"/>
          <w:szCs w:val="22"/>
          <w:lang w:val="ru-RU"/>
        </w:rPr>
        <w:tab/>
        <w:t>Какие результаты были достигнуты во внедрении стратегической структуры?</w:t>
      </w:r>
    </w:p>
    <w:p w14:paraId="27254AEA" w14:textId="77777777"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r w:rsidRPr="009E1255">
        <w:rPr>
          <w:rFonts w:ascii="Times New Roman" w:hAnsi="Times New Roman"/>
          <w:kern w:val="22"/>
          <w:lang w:val="ru-RU"/>
        </w:rPr>
        <w:t>i)</w:t>
      </w:r>
      <w:r w:rsidRPr="009E1255">
        <w:rPr>
          <w:rFonts w:ascii="Times New Roman" w:hAnsi="Times New Roman"/>
          <w:kern w:val="22"/>
          <w:lang w:val="ru-RU"/>
        </w:rPr>
        <w:tab/>
        <w:t xml:space="preserve">Каковы основные достижения, связанные с </w:t>
      </w:r>
      <w:r w:rsidRPr="009E1255">
        <w:rPr>
          <w:rFonts w:ascii="Times New Roman" w:hAnsi="Times New Roman"/>
          <w:bCs/>
          <w:kern w:val="22"/>
          <w:lang w:val="ru-RU"/>
        </w:rPr>
        <w:t>внедрением стратегической структуры</w:t>
      </w:r>
      <w:r w:rsidRPr="009E1255">
        <w:rPr>
          <w:rFonts w:ascii="Times New Roman" w:hAnsi="Times New Roman"/>
          <w:kern w:val="22"/>
          <w:lang w:val="ru-RU"/>
        </w:rPr>
        <w:t>?</w:t>
      </w:r>
    </w:p>
    <w:p w14:paraId="27254AEB" w14:textId="77777777"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proofErr w:type="spellStart"/>
      <w:r w:rsidRPr="009E1255">
        <w:rPr>
          <w:rFonts w:ascii="Times New Roman" w:hAnsi="Times New Roman"/>
          <w:kern w:val="22"/>
          <w:lang w:val="ru-RU"/>
        </w:rPr>
        <w:t>ii</w:t>
      </w:r>
      <w:proofErr w:type="spellEnd"/>
      <w:r w:rsidRPr="009E1255">
        <w:rPr>
          <w:rFonts w:ascii="Times New Roman" w:hAnsi="Times New Roman"/>
          <w:kern w:val="22"/>
          <w:lang w:val="ru-RU"/>
        </w:rPr>
        <w:t>)</w:t>
      </w:r>
      <w:r w:rsidRPr="009E1255">
        <w:rPr>
          <w:rFonts w:ascii="Times New Roman" w:hAnsi="Times New Roman"/>
          <w:kern w:val="22"/>
          <w:lang w:val="ru-RU"/>
        </w:rPr>
        <w:tab/>
        <w:t>Какие результаты были достигнуты в укреплении потенциала в пяти ключевых областях</w:t>
      </w:r>
      <w:r w:rsidRPr="009E1255">
        <w:rPr>
          <w:rStyle w:val="Appelnotedebasdep"/>
          <w:rFonts w:ascii="Times New Roman" w:hAnsi="Times New Roman"/>
          <w:kern w:val="22"/>
          <w:lang w:val="ru-RU"/>
        </w:rPr>
        <w:footnoteReference w:id="6"/>
      </w:r>
      <w:r w:rsidRPr="009E1255">
        <w:rPr>
          <w:rFonts w:ascii="Times New Roman" w:hAnsi="Times New Roman"/>
          <w:kern w:val="22"/>
          <w:lang w:val="ru-RU"/>
        </w:rPr>
        <w:t>, определенных стратегической структурой?</w:t>
      </w:r>
    </w:p>
    <w:p w14:paraId="27254AEC" w14:textId="77777777"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proofErr w:type="spellStart"/>
      <w:r w:rsidRPr="009E1255">
        <w:rPr>
          <w:rFonts w:ascii="Times New Roman" w:hAnsi="Times New Roman"/>
          <w:kern w:val="22"/>
          <w:lang w:val="ru-RU"/>
        </w:rPr>
        <w:t>iii</w:t>
      </w:r>
      <w:proofErr w:type="spellEnd"/>
      <w:r w:rsidRPr="009E1255">
        <w:rPr>
          <w:rFonts w:ascii="Times New Roman" w:hAnsi="Times New Roman"/>
          <w:kern w:val="22"/>
          <w:lang w:val="ru-RU"/>
        </w:rPr>
        <w:t>)</w:t>
      </w:r>
      <w:r w:rsidRPr="009E1255">
        <w:rPr>
          <w:rFonts w:ascii="Times New Roman" w:hAnsi="Times New Roman"/>
          <w:kern w:val="22"/>
          <w:lang w:val="ru-RU"/>
        </w:rPr>
        <w:tab/>
        <w:t>Имеются ли какие-либо пробелы (тематические и/или географические) во внедрении</w:t>
      </w:r>
      <w:r w:rsidRPr="009E1255">
        <w:rPr>
          <w:rFonts w:ascii="Times New Roman" w:hAnsi="Times New Roman"/>
          <w:bCs/>
          <w:kern w:val="22"/>
          <w:lang w:val="ru-RU"/>
        </w:rPr>
        <w:t xml:space="preserve"> стратегической структуры</w:t>
      </w:r>
      <w:r w:rsidRPr="009E1255">
        <w:rPr>
          <w:rFonts w:ascii="Times New Roman" w:hAnsi="Times New Roman"/>
          <w:kern w:val="22"/>
          <w:lang w:val="ru-RU"/>
        </w:rPr>
        <w:t>?</w:t>
      </w:r>
    </w:p>
    <w:p w14:paraId="27254AED" w14:textId="77777777"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proofErr w:type="spellStart"/>
      <w:r w:rsidRPr="009E1255">
        <w:rPr>
          <w:rFonts w:ascii="Times New Roman" w:hAnsi="Times New Roman"/>
          <w:kern w:val="22"/>
          <w:lang w:val="ru-RU"/>
        </w:rPr>
        <w:t>iv</w:t>
      </w:r>
      <w:proofErr w:type="spellEnd"/>
      <w:r w:rsidRPr="009E1255">
        <w:rPr>
          <w:rFonts w:ascii="Times New Roman" w:hAnsi="Times New Roman"/>
          <w:kern w:val="22"/>
          <w:lang w:val="ru-RU"/>
        </w:rPr>
        <w:t>)</w:t>
      </w:r>
      <w:r w:rsidRPr="009E1255">
        <w:rPr>
          <w:rFonts w:ascii="Times New Roman" w:hAnsi="Times New Roman"/>
          <w:kern w:val="22"/>
          <w:lang w:val="ru-RU"/>
        </w:rPr>
        <w:tab/>
        <w:t>Использовались ли в инициативах по созданию потенциала меры и мероприятия по созданию потенциала, предложенные в добавлении II к стратегической структуре?</w:t>
      </w:r>
    </w:p>
    <w:p w14:paraId="27254AEE" w14:textId="527E6A5D"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r w:rsidRPr="009E1255">
        <w:rPr>
          <w:rFonts w:ascii="Times New Roman" w:hAnsi="Times New Roman"/>
          <w:kern w:val="22"/>
          <w:lang w:val="ru-RU"/>
        </w:rPr>
        <w:t>v)</w:t>
      </w:r>
      <w:r w:rsidRPr="009E1255">
        <w:rPr>
          <w:rFonts w:ascii="Times New Roman" w:hAnsi="Times New Roman"/>
          <w:kern w:val="22"/>
          <w:lang w:val="ru-RU"/>
        </w:rPr>
        <w:tab/>
        <w:t xml:space="preserve">Каковы были основные </w:t>
      </w:r>
      <w:r w:rsidR="00305136">
        <w:rPr>
          <w:rFonts w:ascii="Times New Roman" w:hAnsi="Times New Roman"/>
          <w:kern w:val="22"/>
          <w:lang w:val="ru-RU"/>
        </w:rPr>
        <w:t>вызовы</w:t>
      </w:r>
      <w:r w:rsidRPr="009E1255">
        <w:rPr>
          <w:rFonts w:ascii="Times New Roman" w:hAnsi="Times New Roman"/>
          <w:kern w:val="22"/>
          <w:lang w:val="ru-RU"/>
        </w:rPr>
        <w:t>/препятствия</w:t>
      </w:r>
      <w:r w:rsidR="00305136">
        <w:rPr>
          <w:rFonts w:ascii="Times New Roman" w:hAnsi="Times New Roman"/>
          <w:kern w:val="22"/>
          <w:lang w:val="ru-RU"/>
        </w:rPr>
        <w:t xml:space="preserve"> при внедрении структуры?</w:t>
      </w:r>
      <w:r w:rsidRPr="009E1255">
        <w:rPr>
          <w:rFonts w:ascii="Times New Roman" w:hAnsi="Times New Roman"/>
          <w:kern w:val="22"/>
          <w:lang w:val="ru-RU"/>
        </w:rPr>
        <w:t xml:space="preserve"> </w:t>
      </w:r>
    </w:p>
    <w:p w14:paraId="27254AEF" w14:textId="6FD07580"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proofErr w:type="spellStart"/>
      <w:r w:rsidRPr="009E1255">
        <w:rPr>
          <w:rFonts w:ascii="Times New Roman" w:hAnsi="Times New Roman"/>
          <w:kern w:val="22"/>
          <w:lang w:val="ru-RU"/>
        </w:rPr>
        <w:t>vi</w:t>
      </w:r>
      <w:proofErr w:type="spellEnd"/>
      <w:r w:rsidRPr="009E1255">
        <w:rPr>
          <w:rFonts w:ascii="Times New Roman" w:hAnsi="Times New Roman"/>
          <w:kern w:val="22"/>
          <w:lang w:val="ru-RU"/>
        </w:rPr>
        <w:t>)</w:t>
      </w:r>
      <w:r w:rsidRPr="009E1255">
        <w:rPr>
          <w:rFonts w:ascii="Times New Roman" w:hAnsi="Times New Roman"/>
          <w:kern w:val="22"/>
          <w:lang w:val="ru-RU"/>
        </w:rPr>
        <w:tab/>
        <w:t xml:space="preserve">Какие наиболее успешные подходы и </w:t>
      </w:r>
      <w:r w:rsidR="005D3B79">
        <w:rPr>
          <w:rFonts w:ascii="Times New Roman" w:hAnsi="Times New Roman"/>
          <w:kern w:val="22"/>
          <w:lang w:val="ru-RU"/>
        </w:rPr>
        <w:t>выводы</w:t>
      </w:r>
      <w:r w:rsidR="0043597E">
        <w:rPr>
          <w:rFonts w:ascii="Times New Roman" w:hAnsi="Times New Roman"/>
          <w:kern w:val="22"/>
          <w:lang w:val="ru-RU"/>
        </w:rPr>
        <w:t xml:space="preserve"> </w:t>
      </w:r>
      <w:r w:rsidR="00104885">
        <w:rPr>
          <w:rFonts w:ascii="Times New Roman" w:hAnsi="Times New Roman"/>
          <w:kern w:val="22"/>
          <w:lang w:val="ru-RU"/>
        </w:rPr>
        <w:t>могут быть отмечены</w:t>
      </w:r>
      <w:r w:rsidR="008C03D0">
        <w:rPr>
          <w:rFonts w:ascii="Times New Roman" w:hAnsi="Times New Roman"/>
          <w:kern w:val="22"/>
          <w:lang w:val="ru-RU"/>
        </w:rPr>
        <w:t xml:space="preserve"> по итогам</w:t>
      </w:r>
      <w:r w:rsidRPr="009E1255">
        <w:rPr>
          <w:rFonts w:ascii="Times New Roman" w:hAnsi="Times New Roman"/>
          <w:kern w:val="22"/>
          <w:lang w:val="ru-RU"/>
        </w:rPr>
        <w:t xml:space="preserve"> </w:t>
      </w:r>
      <w:r w:rsidR="0043597E">
        <w:rPr>
          <w:rFonts w:ascii="Times New Roman" w:hAnsi="Times New Roman"/>
          <w:kern w:val="22"/>
          <w:lang w:val="ru-RU"/>
        </w:rPr>
        <w:t xml:space="preserve">осуществления </w:t>
      </w:r>
      <w:r w:rsidRPr="009E1255">
        <w:rPr>
          <w:rFonts w:ascii="Times New Roman" w:hAnsi="Times New Roman"/>
          <w:kern w:val="22"/>
          <w:lang w:val="ru-RU"/>
        </w:rPr>
        <w:t>инициатив по созданию потенциала?</w:t>
      </w:r>
    </w:p>
    <w:p w14:paraId="27254AF0" w14:textId="0435C934" w:rsidR="009E1255" w:rsidRPr="009E1255" w:rsidRDefault="009E1255" w:rsidP="009E1255">
      <w:pPr>
        <w:kinsoku w:val="0"/>
        <w:overflowPunct w:val="0"/>
        <w:autoSpaceDE w:val="0"/>
        <w:autoSpaceDN w:val="0"/>
        <w:snapToGrid w:val="0"/>
        <w:spacing w:before="120" w:after="120"/>
        <w:ind w:firstLine="720"/>
        <w:rPr>
          <w:bCs/>
          <w:kern w:val="22"/>
          <w:szCs w:val="22"/>
          <w:lang w:val="ru-RU"/>
        </w:rPr>
      </w:pPr>
      <w:r w:rsidRPr="009E1255">
        <w:rPr>
          <w:bCs/>
          <w:kern w:val="22"/>
          <w:szCs w:val="22"/>
          <w:lang w:val="ru-RU"/>
        </w:rPr>
        <w:t>b)</w:t>
      </w:r>
      <w:r w:rsidRPr="009E1255">
        <w:rPr>
          <w:bCs/>
          <w:kern w:val="22"/>
          <w:szCs w:val="22"/>
          <w:lang w:val="ru-RU"/>
        </w:rPr>
        <w:tab/>
        <w:t xml:space="preserve">В какой степени была эффективна стратегическая структура в плане стимулирования </w:t>
      </w:r>
      <w:r w:rsidR="00AF4808">
        <w:rPr>
          <w:bCs/>
          <w:kern w:val="22"/>
          <w:szCs w:val="22"/>
          <w:lang w:val="ru-RU"/>
        </w:rPr>
        <w:t>систематического</w:t>
      </w:r>
      <w:r w:rsidRPr="009E1255">
        <w:rPr>
          <w:bCs/>
          <w:kern w:val="22"/>
          <w:szCs w:val="22"/>
          <w:lang w:val="ru-RU"/>
        </w:rPr>
        <w:t>,</w:t>
      </w:r>
      <w:r w:rsidR="00CF2AB7">
        <w:rPr>
          <w:bCs/>
          <w:kern w:val="22"/>
          <w:szCs w:val="22"/>
          <w:lang w:val="fr-FR"/>
        </w:rPr>
        <w:t xml:space="preserve"> </w:t>
      </w:r>
      <w:r w:rsidRPr="009E1255">
        <w:rPr>
          <w:bCs/>
          <w:kern w:val="22"/>
          <w:szCs w:val="22"/>
          <w:lang w:val="ru-RU"/>
        </w:rPr>
        <w:t>согласованного и скоординированного подхода к созданию и развитию потенциала?</w:t>
      </w:r>
    </w:p>
    <w:p w14:paraId="27254AF1" w14:textId="058CDC5C" w:rsidR="009E1255" w:rsidRPr="00F532DD"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fr-FR"/>
        </w:rPr>
      </w:pPr>
      <w:r w:rsidRPr="009E1255">
        <w:rPr>
          <w:rFonts w:ascii="Times New Roman" w:hAnsi="Times New Roman"/>
          <w:kern w:val="22"/>
          <w:lang w:val="ru-RU"/>
        </w:rPr>
        <w:t>i)</w:t>
      </w:r>
      <w:r w:rsidRPr="009E1255">
        <w:rPr>
          <w:rFonts w:ascii="Times New Roman" w:hAnsi="Times New Roman"/>
          <w:kern w:val="22"/>
          <w:lang w:val="ru-RU"/>
        </w:rPr>
        <w:tab/>
      </w:r>
      <w:r w:rsidRPr="009E1255">
        <w:rPr>
          <w:rFonts w:ascii="Times New Roman" w:hAnsi="Times New Roman"/>
          <w:bCs/>
          <w:kern w:val="22"/>
          <w:lang w:val="ru-RU"/>
        </w:rPr>
        <w:t xml:space="preserve">В какой степени структура используется в качестве ориентира для разработки политики и мер Сторон, организаций и доноров в отношении создания потенциала для </w:t>
      </w:r>
      <w:r w:rsidRPr="009E1255">
        <w:rPr>
          <w:rFonts w:ascii="Times New Roman" w:hAnsi="Times New Roman"/>
          <w:kern w:val="22"/>
          <w:lang w:val="ru-RU"/>
        </w:rPr>
        <w:t>регулирования доступа к генетическим ресурсам и совместного использования выгод</w:t>
      </w:r>
      <w:r w:rsidRPr="009E1255">
        <w:rPr>
          <w:rFonts w:ascii="Times New Roman" w:hAnsi="Times New Roman"/>
          <w:bCs/>
          <w:kern w:val="22"/>
          <w:lang w:val="ru-RU"/>
        </w:rPr>
        <w:t xml:space="preserve"> </w:t>
      </w:r>
      <w:r w:rsidRPr="009E1255">
        <w:rPr>
          <w:rFonts w:ascii="Times New Roman" w:hAnsi="Times New Roman"/>
          <w:kern w:val="22"/>
          <w:lang w:val="ru-RU"/>
        </w:rPr>
        <w:t>(ДГРСИВ)? Если используется, то каким образом? Если она не используется в качестве ориентира, пожалуйста, объясните, почему</w:t>
      </w:r>
      <w:r w:rsidR="00902C44">
        <w:rPr>
          <w:rFonts w:ascii="Times New Roman" w:hAnsi="Times New Roman"/>
          <w:kern w:val="22"/>
          <w:lang w:val="ru-RU"/>
        </w:rPr>
        <w:t>;</w:t>
      </w:r>
    </w:p>
    <w:p w14:paraId="27254AF2" w14:textId="3AC6336F"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proofErr w:type="spellStart"/>
      <w:r w:rsidRPr="009E1255">
        <w:rPr>
          <w:rFonts w:ascii="Times New Roman" w:hAnsi="Times New Roman"/>
          <w:kern w:val="22"/>
          <w:lang w:val="ru-RU"/>
        </w:rPr>
        <w:t>ii</w:t>
      </w:r>
      <w:proofErr w:type="spellEnd"/>
      <w:r w:rsidRPr="009E1255">
        <w:rPr>
          <w:rFonts w:ascii="Times New Roman" w:hAnsi="Times New Roman"/>
          <w:kern w:val="22"/>
          <w:lang w:val="ru-RU"/>
        </w:rPr>
        <w:t>)</w:t>
      </w:r>
      <w:r w:rsidRPr="009E1255">
        <w:rPr>
          <w:rFonts w:ascii="Times New Roman" w:hAnsi="Times New Roman"/>
          <w:kern w:val="22"/>
          <w:lang w:val="ru-RU"/>
        </w:rPr>
        <w:tab/>
        <w:t xml:space="preserve">Каковы самые </w:t>
      </w:r>
      <w:r w:rsidR="005A6460">
        <w:rPr>
          <w:rFonts w:ascii="Times New Roman" w:hAnsi="Times New Roman"/>
          <w:kern w:val="22"/>
          <w:lang w:val="ru-RU"/>
        </w:rPr>
        <w:t>эффективные</w:t>
      </w:r>
      <w:r w:rsidRPr="009E1255">
        <w:rPr>
          <w:rFonts w:ascii="Times New Roman" w:hAnsi="Times New Roman"/>
          <w:kern w:val="22"/>
          <w:lang w:val="ru-RU"/>
        </w:rPr>
        <w:t xml:space="preserve"> механизмы содействия координации внедрения стратегической структуры и как они используются?</w:t>
      </w:r>
    </w:p>
    <w:p w14:paraId="27254AF3" w14:textId="77777777"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proofErr w:type="spellStart"/>
      <w:r w:rsidRPr="009E1255">
        <w:rPr>
          <w:rFonts w:ascii="Times New Roman" w:hAnsi="Times New Roman"/>
          <w:kern w:val="22"/>
          <w:lang w:val="ru-RU"/>
        </w:rPr>
        <w:t>iii</w:t>
      </w:r>
      <w:proofErr w:type="spellEnd"/>
      <w:r w:rsidRPr="009E1255">
        <w:rPr>
          <w:rFonts w:ascii="Times New Roman" w:hAnsi="Times New Roman"/>
          <w:kern w:val="22"/>
          <w:lang w:val="ru-RU"/>
        </w:rPr>
        <w:t>)</w:t>
      </w:r>
      <w:r w:rsidRPr="009E1255">
        <w:rPr>
          <w:rFonts w:ascii="Times New Roman" w:hAnsi="Times New Roman"/>
          <w:kern w:val="22"/>
          <w:lang w:val="ru-RU"/>
        </w:rPr>
        <w:tab/>
        <w:t>В какой степени Стороны и соответствующие организации сотрудничают по вопросам развития потенциала?</w:t>
      </w:r>
    </w:p>
    <w:p w14:paraId="27254AF4" w14:textId="3BF1FC7B" w:rsidR="009E1255" w:rsidRPr="009E1255" w:rsidRDefault="009E1255" w:rsidP="009E1255">
      <w:pPr>
        <w:kinsoku w:val="0"/>
        <w:overflowPunct w:val="0"/>
        <w:autoSpaceDE w:val="0"/>
        <w:autoSpaceDN w:val="0"/>
        <w:snapToGrid w:val="0"/>
        <w:spacing w:before="120" w:after="120"/>
        <w:ind w:firstLine="720"/>
        <w:rPr>
          <w:bCs/>
          <w:kern w:val="22"/>
          <w:szCs w:val="22"/>
          <w:lang w:val="ru-RU"/>
        </w:rPr>
      </w:pPr>
      <w:r w:rsidRPr="009E1255">
        <w:rPr>
          <w:bCs/>
          <w:kern w:val="22"/>
          <w:szCs w:val="22"/>
          <w:lang w:val="ru-RU"/>
        </w:rPr>
        <w:t>c)</w:t>
      </w:r>
      <w:r w:rsidRPr="009E1255">
        <w:rPr>
          <w:bCs/>
          <w:kern w:val="22"/>
          <w:szCs w:val="22"/>
          <w:lang w:val="ru-RU"/>
        </w:rPr>
        <w:tab/>
        <w:t xml:space="preserve">В чем выражается эффективность стратегической структуры в </w:t>
      </w:r>
      <w:r w:rsidR="00725FC8">
        <w:rPr>
          <w:bCs/>
          <w:kern w:val="22"/>
          <w:szCs w:val="22"/>
          <w:lang w:val="ru-RU"/>
        </w:rPr>
        <w:t>ориентации</w:t>
      </w:r>
      <w:r w:rsidRPr="009E1255">
        <w:rPr>
          <w:bCs/>
          <w:kern w:val="22"/>
          <w:szCs w:val="22"/>
          <w:lang w:val="ru-RU"/>
        </w:rPr>
        <w:t xml:space="preserve"> и стимулировании деятельности по созданию потенциала?</w:t>
      </w:r>
    </w:p>
    <w:p w14:paraId="27254AF5" w14:textId="77777777" w:rsidR="009E1255" w:rsidRPr="009E1255" w:rsidRDefault="009E1255" w:rsidP="00395A97">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r w:rsidRPr="009E1255">
        <w:rPr>
          <w:rFonts w:ascii="Times New Roman" w:hAnsi="Times New Roman"/>
          <w:kern w:val="22"/>
          <w:lang w:val="ru-RU"/>
        </w:rPr>
        <w:t>i)</w:t>
      </w:r>
      <w:r w:rsidRPr="009E1255">
        <w:rPr>
          <w:rFonts w:ascii="Times New Roman" w:hAnsi="Times New Roman"/>
          <w:kern w:val="22"/>
          <w:lang w:val="ru-RU"/>
        </w:rPr>
        <w:tab/>
        <w:t xml:space="preserve">Каким образом стратегическая структура используется для направления </w:t>
      </w:r>
      <w:r w:rsidRPr="009E1255">
        <w:rPr>
          <w:rFonts w:ascii="Times New Roman" w:hAnsi="Times New Roman"/>
          <w:bCs/>
          <w:kern w:val="22"/>
          <w:lang w:val="ru-RU"/>
        </w:rPr>
        <w:t>деятельности по созданию потенциала на национальном, региональном и международном уровнях</w:t>
      </w:r>
      <w:r w:rsidRPr="009E1255">
        <w:rPr>
          <w:rFonts w:ascii="Times New Roman" w:hAnsi="Times New Roman"/>
          <w:kern w:val="22"/>
          <w:lang w:val="ru-RU"/>
        </w:rPr>
        <w:t>?</w:t>
      </w:r>
    </w:p>
    <w:p w14:paraId="27254AF6" w14:textId="77777777" w:rsidR="009E1255" w:rsidRPr="009E1255" w:rsidRDefault="009E1255" w:rsidP="00395A97">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proofErr w:type="spellStart"/>
      <w:r w:rsidRPr="009E1255">
        <w:rPr>
          <w:rFonts w:ascii="Times New Roman" w:hAnsi="Times New Roman"/>
          <w:kern w:val="22"/>
          <w:lang w:val="ru-RU"/>
        </w:rPr>
        <w:t>ii</w:t>
      </w:r>
      <w:proofErr w:type="spellEnd"/>
      <w:r w:rsidRPr="009E1255">
        <w:rPr>
          <w:rFonts w:ascii="Times New Roman" w:hAnsi="Times New Roman"/>
          <w:kern w:val="22"/>
          <w:lang w:val="ru-RU"/>
        </w:rPr>
        <w:t>)</w:t>
      </w:r>
      <w:r w:rsidRPr="009E1255">
        <w:rPr>
          <w:rFonts w:ascii="Times New Roman" w:hAnsi="Times New Roman"/>
          <w:kern w:val="22"/>
          <w:lang w:val="ru-RU"/>
        </w:rPr>
        <w:tab/>
        <w:t>Использовалась ли стратегическая структура для руководства мобилизацией ресурсов Сторонами и повлияла ли она на донорское финансирование?</w:t>
      </w:r>
    </w:p>
    <w:p w14:paraId="27254AF7" w14:textId="306CEAEE"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proofErr w:type="spellStart"/>
      <w:r w:rsidRPr="009E1255">
        <w:rPr>
          <w:rFonts w:ascii="Times New Roman" w:hAnsi="Times New Roman"/>
          <w:kern w:val="22"/>
          <w:lang w:val="ru-RU"/>
        </w:rPr>
        <w:lastRenderedPageBreak/>
        <w:t>iii</w:t>
      </w:r>
      <w:proofErr w:type="spellEnd"/>
      <w:r w:rsidRPr="009E1255">
        <w:rPr>
          <w:rFonts w:ascii="Times New Roman" w:hAnsi="Times New Roman"/>
          <w:kern w:val="22"/>
          <w:lang w:val="ru-RU"/>
        </w:rPr>
        <w:t>)</w:t>
      </w:r>
      <w:r w:rsidRPr="009E1255">
        <w:rPr>
          <w:rFonts w:ascii="Times New Roman" w:hAnsi="Times New Roman"/>
          <w:kern w:val="22"/>
          <w:lang w:val="ru-RU"/>
        </w:rPr>
        <w:tab/>
        <w:t>В какой степени учитывалась стратегическая структура странами</w:t>
      </w:r>
      <w:r w:rsidR="00FF121E">
        <w:rPr>
          <w:rFonts w:ascii="Times New Roman" w:hAnsi="Times New Roman"/>
          <w:kern w:val="22"/>
          <w:lang w:val="ru-RU"/>
        </w:rPr>
        <w:t>, имеющими право на получение помощи,</w:t>
      </w:r>
      <w:r w:rsidRPr="009E1255">
        <w:rPr>
          <w:rFonts w:ascii="Times New Roman" w:hAnsi="Times New Roman"/>
          <w:kern w:val="22"/>
          <w:lang w:val="ru-RU"/>
        </w:rPr>
        <w:t xml:space="preserve"> при разработке их проектов по созданию потенциала для регулирования ДГРСИВ, представл</w:t>
      </w:r>
      <w:r w:rsidR="009014CF">
        <w:rPr>
          <w:rFonts w:ascii="Times New Roman" w:hAnsi="Times New Roman"/>
          <w:kern w:val="22"/>
          <w:lang w:val="ru-RU"/>
        </w:rPr>
        <w:t>енных</w:t>
      </w:r>
      <w:r w:rsidRPr="009E1255">
        <w:rPr>
          <w:rFonts w:ascii="Times New Roman" w:hAnsi="Times New Roman"/>
          <w:kern w:val="22"/>
          <w:lang w:val="ru-RU"/>
        </w:rPr>
        <w:t xml:space="preserve"> Глобальному экологическому фонду?</w:t>
      </w:r>
    </w:p>
    <w:p w14:paraId="27254AF8" w14:textId="6D7FF78D" w:rsidR="009E1255" w:rsidRPr="009E1255" w:rsidRDefault="009E1255" w:rsidP="009E1255">
      <w:pPr>
        <w:kinsoku w:val="0"/>
        <w:overflowPunct w:val="0"/>
        <w:autoSpaceDE w:val="0"/>
        <w:autoSpaceDN w:val="0"/>
        <w:snapToGrid w:val="0"/>
        <w:spacing w:before="120" w:after="120"/>
        <w:ind w:firstLine="720"/>
        <w:rPr>
          <w:bCs/>
          <w:kern w:val="22"/>
          <w:szCs w:val="22"/>
          <w:lang w:val="ru-RU"/>
        </w:rPr>
      </w:pPr>
      <w:r w:rsidRPr="009E1255">
        <w:rPr>
          <w:bCs/>
          <w:kern w:val="22"/>
          <w:szCs w:val="22"/>
          <w:lang w:val="ru-RU"/>
        </w:rPr>
        <w:t>d)</w:t>
      </w:r>
      <w:r w:rsidRPr="009E1255">
        <w:rPr>
          <w:bCs/>
          <w:kern w:val="22"/>
          <w:szCs w:val="22"/>
          <w:lang w:val="ru-RU"/>
        </w:rPr>
        <w:tab/>
      </w:r>
      <w:r w:rsidR="00DB3734">
        <w:rPr>
          <w:bCs/>
          <w:kern w:val="22"/>
          <w:szCs w:val="22"/>
          <w:lang w:val="ru-RU"/>
        </w:rPr>
        <w:t>Сохраняют</w:t>
      </w:r>
      <w:r w:rsidRPr="009E1255">
        <w:rPr>
          <w:bCs/>
          <w:kern w:val="22"/>
          <w:szCs w:val="22"/>
          <w:lang w:val="ru-RU"/>
        </w:rPr>
        <w:t xml:space="preserve"> ли элементы стратегической структуры (т. е. ключевые области, цели, предлагаемые мероприятия) </w:t>
      </w:r>
      <w:r w:rsidR="00DB3734">
        <w:rPr>
          <w:bCs/>
          <w:kern w:val="22"/>
          <w:szCs w:val="22"/>
          <w:lang w:val="ru-RU"/>
        </w:rPr>
        <w:t>свою</w:t>
      </w:r>
      <w:r w:rsidRPr="009E1255">
        <w:rPr>
          <w:bCs/>
          <w:kern w:val="22"/>
          <w:szCs w:val="22"/>
          <w:lang w:val="ru-RU"/>
        </w:rPr>
        <w:t xml:space="preserve"> актуальн</w:t>
      </w:r>
      <w:r w:rsidR="00DB3734">
        <w:rPr>
          <w:bCs/>
          <w:kern w:val="22"/>
          <w:szCs w:val="22"/>
          <w:lang w:val="ru-RU"/>
        </w:rPr>
        <w:t>ость</w:t>
      </w:r>
      <w:r w:rsidRPr="009E1255">
        <w:rPr>
          <w:bCs/>
          <w:kern w:val="22"/>
          <w:szCs w:val="22"/>
          <w:lang w:val="ru-RU"/>
        </w:rPr>
        <w:t>?</w:t>
      </w:r>
    </w:p>
    <w:p w14:paraId="27254AF9" w14:textId="77777777"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r w:rsidRPr="009E1255">
        <w:rPr>
          <w:rFonts w:ascii="Times New Roman" w:hAnsi="Times New Roman"/>
          <w:kern w:val="22"/>
          <w:lang w:val="ru-RU"/>
        </w:rPr>
        <w:t>i)</w:t>
      </w:r>
      <w:r w:rsidRPr="009E1255">
        <w:rPr>
          <w:rFonts w:ascii="Times New Roman" w:hAnsi="Times New Roman"/>
          <w:kern w:val="22"/>
          <w:lang w:val="ru-RU"/>
        </w:rPr>
        <w:tab/>
        <w:t xml:space="preserve">Сохраняют ли цели </w:t>
      </w:r>
      <w:r w:rsidRPr="009E1255">
        <w:rPr>
          <w:rFonts w:ascii="Times New Roman" w:hAnsi="Times New Roman"/>
          <w:bCs/>
          <w:kern w:val="22"/>
          <w:lang w:val="ru-RU"/>
        </w:rPr>
        <w:t>стратегической структуры свою актуальность</w:t>
      </w:r>
      <w:r w:rsidRPr="009E1255">
        <w:rPr>
          <w:rFonts w:ascii="Times New Roman" w:hAnsi="Times New Roman"/>
          <w:kern w:val="22"/>
          <w:lang w:val="ru-RU"/>
        </w:rPr>
        <w:t>? В какой степени?</w:t>
      </w:r>
    </w:p>
    <w:p w14:paraId="27254AFA" w14:textId="092D682E"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proofErr w:type="spellStart"/>
      <w:r w:rsidRPr="009E1255">
        <w:rPr>
          <w:rFonts w:ascii="Times New Roman" w:hAnsi="Times New Roman"/>
          <w:kern w:val="22"/>
          <w:lang w:val="ru-RU"/>
        </w:rPr>
        <w:t>ii</w:t>
      </w:r>
      <w:proofErr w:type="spellEnd"/>
      <w:r w:rsidRPr="009E1255">
        <w:rPr>
          <w:rFonts w:ascii="Times New Roman" w:hAnsi="Times New Roman"/>
          <w:kern w:val="22"/>
          <w:lang w:val="ru-RU"/>
        </w:rPr>
        <w:t>)</w:t>
      </w:r>
      <w:r w:rsidRPr="009E1255">
        <w:rPr>
          <w:rFonts w:ascii="Times New Roman" w:hAnsi="Times New Roman"/>
          <w:kern w:val="22"/>
          <w:lang w:val="ru-RU"/>
        </w:rPr>
        <w:tab/>
        <w:t>Продолжают ли ключевые области и ориентировочные мероприятия по созданию потенциала</w:t>
      </w:r>
      <w:r w:rsidRPr="009E1255">
        <w:rPr>
          <w:rStyle w:val="Appelnotedebasdep"/>
          <w:rFonts w:ascii="Times New Roman" w:hAnsi="Times New Roman"/>
          <w:kern w:val="22"/>
          <w:lang w:val="ru-RU"/>
        </w:rPr>
        <w:footnoteReference w:id="7"/>
      </w:r>
      <w:r w:rsidRPr="009E1255">
        <w:rPr>
          <w:rFonts w:ascii="Times New Roman" w:hAnsi="Times New Roman"/>
          <w:kern w:val="22"/>
          <w:lang w:val="ru-RU"/>
        </w:rPr>
        <w:t xml:space="preserve"> соответствовать общим стратегическим целям, задачам и желаемым изменениям в </w:t>
      </w:r>
      <w:r w:rsidR="00D604D1">
        <w:rPr>
          <w:rFonts w:ascii="Times New Roman" w:hAnsi="Times New Roman"/>
          <w:kern w:val="22"/>
          <w:lang w:val="ru-RU"/>
        </w:rPr>
        <w:t xml:space="preserve">области </w:t>
      </w:r>
      <w:r w:rsidRPr="009E1255">
        <w:rPr>
          <w:rFonts w:ascii="Times New Roman" w:hAnsi="Times New Roman"/>
          <w:kern w:val="22"/>
          <w:lang w:val="ru-RU"/>
        </w:rPr>
        <w:t>создани</w:t>
      </w:r>
      <w:r w:rsidR="008D0040">
        <w:rPr>
          <w:rFonts w:ascii="Times New Roman" w:hAnsi="Times New Roman"/>
          <w:kern w:val="22"/>
          <w:lang w:val="ru-RU"/>
        </w:rPr>
        <w:t>я</w:t>
      </w:r>
      <w:r w:rsidRPr="009E1255">
        <w:rPr>
          <w:rFonts w:ascii="Times New Roman" w:hAnsi="Times New Roman"/>
          <w:kern w:val="22"/>
          <w:lang w:val="ru-RU"/>
        </w:rPr>
        <w:t xml:space="preserve"> и развити</w:t>
      </w:r>
      <w:r w:rsidR="008D0040">
        <w:rPr>
          <w:rFonts w:ascii="Times New Roman" w:hAnsi="Times New Roman"/>
          <w:kern w:val="22"/>
          <w:lang w:val="ru-RU"/>
        </w:rPr>
        <w:t>я</w:t>
      </w:r>
      <w:r w:rsidRPr="009E1255">
        <w:rPr>
          <w:rFonts w:ascii="Times New Roman" w:hAnsi="Times New Roman"/>
          <w:kern w:val="22"/>
          <w:lang w:val="ru-RU"/>
        </w:rPr>
        <w:t xml:space="preserve"> потенциала в поддержку осуществления Нагойского протокола?</w:t>
      </w:r>
    </w:p>
    <w:p w14:paraId="27254AFB" w14:textId="5D0AA470"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bCs/>
          <w:kern w:val="22"/>
          <w:szCs w:val="22"/>
          <w:lang w:val="ru-RU"/>
        </w:rPr>
        <w:t>e)</w:t>
      </w:r>
      <w:r w:rsidRPr="009E1255">
        <w:rPr>
          <w:bCs/>
          <w:kern w:val="22"/>
          <w:szCs w:val="22"/>
          <w:lang w:val="ru-RU"/>
        </w:rPr>
        <w:tab/>
        <w:t xml:space="preserve">Рекомендации для подготовки </w:t>
      </w:r>
      <w:r w:rsidRPr="009E1255">
        <w:rPr>
          <w:kern w:val="22"/>
          <w:szCs w:val="22"/>
          <w:lang w:val="ru-RU"/>
        </w:rPr>
        <w:t xml:space="preserve">долгосрочной стратегической структуры </w:t>
      </w:r>
      <w:r w:rsidR="00454C58">
        <w:rPr>
          <w:kern w:val="22"/>
          <w:szCs w:val="22"/>
          <w:lang w:val="ru-RU"/>
        </w:rPr>
        <w:t>по</w:t>
      </w:r>
      <w:r w:rsidRPr="009E1255">
        <w:rPr>
          <w:kern w:val="22"/>
          <w:szCs w:val="22"/>
          <w:lang w:val="ru-RU"/>
        </w:rPr>
        <w:t xml:space="preserve"> создани</w:t>
      </w:r>
      <w:r w:rsidR="00454C58">
        <w:rPr>
          <w:kern w:val="22"/>
          <w:szCs w:val="22"/>
          <w:lang w:val="ru-RU"/>
        </w:rPr>
        <w:t>ю</w:t>
      </w:r>
      <w:r w:rsidRPr="009E1255">
        <w:rPr>
          <w:kern w:val="22"/>
          <w:szCs w:val="22"/>
          <w:lang w:val="ru-RU"/>
        </w:rPr>
        <w:t xml:space="preserve"> и развити</w:t>
      </w:r>
      <w:r w:rsidR="00454C58">
        <w:rPr>
          <w:kern w:val="22"/>
          <w:szCs w:val="22"/>
          <w:lang w:val="ru-RU"/>
        </w:rPr>
        <w:t>ю</w:t>
      </w:r>
      <w:r w:rsidRPr="009E1255">
        <w:rPr>
          <w:kern w:val="22"/>
          <w:szCs w:val="22"/>
          <w:lang w:val="ru-RU"/>
        </w:rPr>
        <w:t xml:space="preserve"> потенциала на период после 2020 года</w:t>
      </w:r>
      <w:r w:rsidRPr="009E1255">
        <w:rPr>
          <w:bCs/>
          <w:kern w:val="22"/>
          <w:szCs w:val="22"/>
          <w:lang w:val="ru-RU"/>
        </w:rPr>
        <w:t>:</w:t>
      </w:r>
    </w:p>
    <w:p w14:paraId="27254AFC" w14:textId="736B5307"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r w:rsidRPr="009E1255">
        <w:rPr>
          <w:rFonts w:ascii="Times New Roman" w:hAnsi="Times New Roman"/>
          <w:kern w:val="22"/>
          <w:lang w:val="ru-RU"/>
        </w:rPr>
        <w:t>i)</w:t>
      </w:r>
      <w:r w:rsidRPr="009E1255">
        <w:rPr>
          <w:rFonts w:ascii="Times New Roman" w:hAnsi="Times New Roman"/>
          <w:kern w:val="22"/>
          <w:lang w:val="ru-RU"/>
        </w:rPr>
        <w:tab/>
        <w:t xml:space="preserve">Какие первоочередные меры по созданию потенциала, связанные с ДГРСИВ, должны быть включены в долгосрочную стратегическую структуру </w:t>
      </w:r>
      <w:r w:rsidR="004E64DB">
        <w:rPr>
          <w:rFonts w:ascii="Times New Roman" w:hAnsi="Times New Roman"/>
          <w:kern w:val="22"/>
          <w:lang w:val="ru-RU"/>
        </w:rPr>
        <w:t>по</w:t>
      </w:r>
      <w:r w:rsidRPr="009E1255">
        <w:rPr>
          <w:rFonts w:ascii="Times New Roman" w:hAnsi="Times New Roman"/>
          <w:kern w:val="22"/>
          <w:lang w:val="ru-RU"/>
        </w:rPr>
        <w:t xml:space="preserve"> создани</w:t>
      </w:r>
      <w:r w:rsidR="00856C39">
        <w:rPr>
          <w:rFonts w:ascii="Times New Roman" w:hAnsi="Times New Roman"/>
          <w:kern w:val="22"/>
          <w:lang w:val="ru-RU"/>
        </w:rPr>
        <w:t>ю</w:t>
      </w:r>
      <w:r w:rsidRPr="009E1255">
        <w:rPr>
          <w:rFonts w:ascii="Times New Roman" w:hAnsi="Times New Roman"/>
          <w:kern w:val="22"/>
          <w:lang w:val="ru-RU"/>
        </w:rPr>
        <w:t xml:space="preserve"> и развити</w:t>
      </w:r>
      <w:r w:rsidR="00856C39">
        <w:rPr>
          <w:rFonts w:ascii="Times New Roman" w:hAnsi="Times New Roman"/>
          <w:kern w:val="22"/>
          <w:lang w:val="ru-RU"/>
        </w:rPr>
        <w:t>ю</w:t>
      </w:r>
      <w:r w:rsidRPr="009E1255">
        <w:rPr>
          <w:rFonts w:ascii="Times New Roman" w:hAnsi="Times New Roman"/>
          <w:kern w:val="22"/>
          <w:lang w:val="ru-RU"/>
        </w:rPr>
        <w:t xml:space="preserve"> потенциала на период после 2020 года?</w:t>
      </w:r>
    </w:p>
    <w:p w14:paraId="27254AFD" w14:textId="3527A6B2" w:rsidR="009E1255" w:rsidRPr="009E1255" w:rsidRDefault="009E1255" w:rsidP="009E1255">
      <w:pPr>
        <w:pStyle w:val="ColorfulList-Accent11"/>
        <w:kinsoku w:val="0"/>
        <w:overflowPunct w:val="0"/>
        <w:autoSpaceDE w:val="0"/>
        <w:autoSpaceDN w:val="0"/>
        <w:snapToGrid w:val="0"/>
        <w:spacing w:before="120" w:after="120" w:line="240" w:lineRule="auto"/>
        <w:ind w:left="1985" w:hanging="567"/>
        <w:contextualSpacing w:val="0"/>
        <w:jc w:val="both"/>
        <w:rPr>
          <w:rFonts w:ascii="Times New Roman" w:hAnsi="Times New Roman"/>
          <w:kern w:val="22"/>
          <w:lang w:val="ru-RU"/>
        </w:rPr>
      </w:pPr>
      <w:proofErr w:type="spellStart"/>
      <w:r w:rsidRPr="009E1255">
        <w:rPr>
          <w:rFonts w:ascii="Times New Roman" w:hAnsi="Times New Roman"/>
          <w:kern w:val="22"/>
          <w:lang w:val="ru-RU"/>
        </w:rPr>
        <w:t>ii</w:t>
      </w:r>
      <w:proofErr w:type="spellEnd"/>
      <w:r w:rsidRPr="009E1255">
        <w:rPr>
          <w:rFonts w:ascii="Times New Roman" w:hAnsi="Times New Roman"/>
          <w:kern w:val="22"/>
          <w:lang w:val="ru-RU"/>
        </w:rPr>
        <w:t>)</w:t>
      </w:r>
      <w:r w:rsidRPr="009E1255">
        <w:rPr>
          <w:rFonts w:ascii="Times New Roman" w:hAnsi="Times New Roman"/>
          <w:kern w:val="22"/>
          <w:lang w:val="ru-RU"/>
        </w:rPr>
        <w:tab/>
        <w:t>Какие основные рекомендации вы можете предложить для активизации создания и развития потенциала для регулирования ДГРСИВ после 2020 года</w:t>
      </w:r>
      <w:r>
        <w:rPr>
          <w:rFonts w:ascii="Times New Roman" w:hAnsi="Times New Roman"/>
          <w:kern w:val="22"/>
          <w:lang w:val="fr-FR"/>
        </w:rPr>
        <w:t xml:space="preserve"> </w:t>
      </w:r>
      <w:r>
        <w:rPr>
          <w:rFonts w:ascii="Times New Roman" w:hAnsi="Times New Roman"/>
          <w:kern w:val="22"/>
          <w:lang w:val="ru-RU"/>
        </w:rPr>
        <w:t xml:space="preserve">с учетом </w:t>
      </w:r>
      <w:r w:rsidR="00FE5E7D">
        <w:rPr>
          <w:rFonts w:ascii="Times New Roman" w:hAnsi="Times New Roman"/>
          <w:kern w:val="22"/>
          <w:lang w:val="ru-RU"/>
        </w:rPr>
        <w:t>вызовов</w:t>
      </w:r>
      <w:r w:rsidR="00C75066">
        <w:rPr>
          <w:rFonts w:ascii="Times New Roman" w:hAnsi="Times New Roman"/>
          <w:kern w:val="22"/>
          <w:lang w:val="ru-RU"/>
        </w:rPr>
        <w:t>/</w:t>
      </w:r>
      <w:r w:rsidRPr="009E1255">
        <w:rPr>
          <w:rFonts w:ascii="Times New Roman" w:hAnsi="Times New Roman"/>
          <w:kern w:val="22"/>
          <w:lang w:val="ru-RU"/>
        </w:rPr>
        <w:t>препятстви</w:t>
      </w:r>
      <w:r>
        <w:rPr>
          <w:rFonts w:ascii="Times New Roman" w:hAnsi="Times New Roman"/>
          <w:kern w:val="22"/>
          <w:lang w:val="ru-RU"/>
        </w:rPr>
        <w:t>й</w:t>
      </w:r>
      <w:r w:rsidRPr="009E1255">
        <w:rPr>
          <w:rFonts w:ascii="Times New Roman" w:hAnsi="Times New Roman"/>
          <w:kern w:val="22"/>
          <w:lang w:val="ru-RU"/>
        </w:rPr>
        <w:t xml:space="preserve">, </w:t>
      </w:r>
      <w:r>
        <w:rPr>
          <w:rFonts w:ascii="Times New Roman" w:hAnsi="Times New Roman"/>
          <w:kern w:val="22"/>
          <w:lang w:val="ru-RU"/>
        </w:rPr>
        <w:t>упомянутых в пункте 4 а) выше</w:t>
      </w:r>
      <w:r w:rsidRPr="009E1255">
        <w:rPr>
          <w:rFonts w:ascii="Times New Roman" w:hAnsi="Times New Roman"/>
          <w:kern w:val="22"/>
          <w:lang w:val="ru-RU"/>
        </w:rPr>
        <w:t>?</w:t>
      </w:r>
    </w:p>
    <w:p w14:paraId="27254AFE" w14:textId="66A9EE25" w:rsidR="009E1255" w:rsidRPr="009E1255" w:rsidRDefault="009E1255" w:rsidP="009E1255">
      <w:pPr>
        <w:pStyle w:val="Para1"/>
        <w:numPr>
          <w:ilvl w:val="0"/>
          <w:numId w:val="0"/>
        </w:numPr>
        <w:suppressLineNumbers/>
        <w:suppressAutoHyphens/>
        <w:kinsoku w:val="0"/>
        <w:overflowPunct w:val="0"/>
        <w:autoSpaceDE w:val="0"/>
        <w:autoSpaceDN w:val="0"/>
        <w:snapToGrid w:val="0"/>
        <w:rPr>
          <w:kern w:val="22"/>
          <w:szCs w:val="22"/>
          <w:lang w:val="ru-RU"/>
        </w:rPr>
      </w:pPr>
      <w:r w:rsidRPr="009E1255">
        <w:rPr>
          <w:kern w:val="22"/>
          <w:szCs w:val="22"/>
          <w:lang w:val="ru-RU"/>
        </w:rPr>
        <w:t>5.</w:t>
      </w:r>
      <w:r w:rsidRPr="009E1255">
        <w:rPr>
          <w:kern w:val="22"/>
          <w:szCs w:val="22"/>
          <w:lang w:val="ru-RU"/>
        </w:rPr>
        <w:tab/>
      </w:r>
      <w:r w:rsidR="00083FD7">
        <w:rPr>
          <w:kern w:val="22"/>
          <w:szCs w:val="22"/>
          <w:lang w:val="ru-RU"/>
        </w:rPr>
        <w:t>Д</w:t>
      </w:r>
      <w:r w:rsidRPr="009E1255">
        <w:rPr>
          <w:kern w:val="22"/>
          <w:szCs w:val="22"/>
          <w:lang w:val="ru-RU"/>
        </w:rPr>
        <w:t>ля обзора буд</w:t>
      </w:r>
      <w:r w:rsidR="00083FD7">
        <w:rPr>
          <w:kern w:val="22"/>
          <w:szCs w:val="22"/>
          <w:lang w:val="ru-RU"/>
        </w:rPr>
        <w:t>у</w:t>
      </w:r>
      <w:r w:rsidRPr="009E1255">
        <w:rPr>
          <w:kern w:val="22"/>
          <w:szCs w:val="22"/>
          <w:lang w:val="ru-RU"/>
        </w:rPr>
        <w:t xml:space="preserve">т </w:t>
      </w:r>
      <w:r w:rsidR="00083FD7">
        <w:rPr>
          <w:kern w:val="22"/>
          <w:szCs w:val="22"/>
          <w:lang w:val="ru-RU"/>
        </w:rPr>
        <w:t>использоваться</w:t>
      </w:r>
      <w:r w:rsidRPr="009E1255">
        <w:rPr>
          <w:kern w:val="22"/>
          <w:szCs w:val="22"/>
          <w:lang w:val="ru-RU"/>
        </w:rPr>
        <w:t xml:space="preserve"> различны</w:t>
      </w:r>
      <w:r w:rsidR="00083FD7">
        <w:rPr>
          <w:kern w:val="22"/>
          <w:szCs w:val="22"/>
          <w:lang w:val="ru-RU"/>
        </w:rPr>
        <w:t>е</w:t>
      </w:r>
      <w:r w:rsidRPr="009E1255">
        <w:rPr>
          <w:kern w:val="22"/>
          <w:szCs w:val="22"/>
          <w:lang w:val="ru-RU"/>
        </w:rPr>
        <w:t xml:space="preserve"> источник</w:t>
      </w:r>
      <w:r w:rsidR="00083FD7">
        <w:rPr>
          <w:kern w:val="22"/>
          <w:szCs w:val="22"/>
          <w:lang w:val="ru-RU"/>
        </w:rPr>
        <w:t>и информации</w:t>
      </w:r>
      <w:r w:rsidRPr="009E1255">
        <w:rPr>
          <w:kern w:val="22"/>
          <w:szCs w:val="22"/>
          <w:lang w:val="ru-RU"/>
        </w:rPr>
        <w:t>, включая следующие:</w:t>
      </w:r>
    </w:p>
    <w:p w14:paraId="27254AFF" w14:textId="77777777"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kern w:val="22"/>
          <w:szCs w:val="22"/>
          <w:lang w:val="ru-RU"/>
        </w:rPr>
        <w:t>a)</w:t>
      </w:r>
      <w:r w:rsidRPr="009E1255">
        <w:rPr>
          <w:kern w:val="22"/>
          <w:szCs w:val="22"/>
          <w:lang w:val="ru-RU"/>
        </w:rPr>
        <w:tab/>
        <w:t>Оценка и обзор эффективности Нагойского протокола и соответствующие решения Конференции Сторон, выступающей в качестве совещания Сторон Протокола;</w:t>
      </w:r>
    </w:p>
    <w:p w14:paraId="27254B00" w14:textId="77777777"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kern w:val="22"/>
          <w:szCs w:val="22"/>
          <w:lang w:val="ru-RU"/>
        </w:rPr>
        <w:t>b)</w:t>
      </w:r>
      <w:r w:rsidRPr="009E1255">
        <w:rPr>
          <w:kern w:val="22"/>
          <w:szCs w:val="22"/>
          <w:lang w:val="ru-RU"/>
        </w:rPr>
        <w:tab/>
        <w:t>Информация, опубликованная в промежуточных национальных докладах;</w:t>
      </w:r>
    </w:p>
    <w:p w14:paraId="27254B01" w14:textId="77777777"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kern w:val="22"/>
          <w:szCs w:val="22"/>
          <w:lang w:val="ru-RU"/>
        </w:rPr>
        <w:t>c)</w:t>
      </w:r>
      <w:r w:rsidRPr="009E1255">
        <w:rPr>
          <w:kern w:val="22"/>
          <w:szCs w:val="22"/>
          <w:lang w:val="ru-RU"/>
        </w:rPr>
        <w:tab/>
        <w:t>Информация, опубликованная в Механизме посредничества для регулирования ДГРСИВ;</w:t>
      </w:r>
    </w:p>
    <w:p w14:paraId="27254B02" w14:textId="77777777"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kern w:val="22"/>
          <w:szCs w:val="22"/>
          <w:lang w:val="ru-RU"/>
        </w:rPr>
        <w:t>d)</w:t>
      </w:r>
      <w:r w:rsidRPr="009E1255">
        <w:rPr>
          <w:kern w:val="22"/>
          <w:szCs w:val="22"/>
          <w:lang w:val="ru-RU"/>
        </w:rPr>
        <w:tab/>
        <w:t>Доклады о ходе реализации инициатив по созданию и развитию потенциала в поддержку осуществления Нагойского протокола, подготовленные секретариатом;</w:t>
      </w:r>
    </w:p>
    <w:p w14:paraId="27254B03" w14:textId="77777777"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kern w:val="22"/>
          <w:szCs w:val="22"/>
          <w:lang w:val="ru-RU"/>
        </w:rPr>
        <w:t>e)</w:t>
      </w:r>
      <w:r w:rsidRPr="009E1255">
        <w:rPr>
          <w:kern w:val="22"/>
          <w:szCs w:val="22"/>
          <w:lang w:val="ru-RU"/>
        </w:rPr>
        <w:tab/>
        <w:t>Доклады Неофициального консультативного комитета;</w:t>
      </w:r>
    </w:p>
    <w:p w14:paraId="27254B04" w14:textId="56F8B288"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kern w:val="22"/>
          <w:szCs w:val="22"/>
          <w:lang w:val="ru-RU"/>
        </w:rPr>
        <w:t>f)</w:t>
      </w:r>
      <w:r w:rsidRPr="009E1255">
        <w:rPr>
          <w:kern w:val="22"/>
          <w:szCs w:val="22"/>
          <w:lang w:val="ru-RU"/>
        </w:rPr>
        <w:tab/>
        <w:t xml:space="preserve">Отчеты, оценки и документация по проектам Глобального экологического фонда и его исполнительных органов, а также других ключевых организаций, участвующих в создании потенциала (например, Инициативы по </w:t>
      </w:r>
      <w:r w:rsidR="004168B6">
        <w:rPr>
          <w:kern w:val="22"/>
          <w:szCs w:val="22"/>
          <w:lang w:val="ru-RU"/>
        </w:rPr>
        <w:t>созданию</w:t>
      </w:r>
      <w:r w:rsidRPr="009E1255">
        <w:rPr>
          <w:kern w:val="22"/>
          <w:szCs w:val="22"/>
          <w:lang w:val="ru-RU"/>
        </w:rPr>
        <w:t xml:space="preserve"> потенциала </w:t>
      </w:r>
      <w:r w:rsidR="00A12823">
        <w:rPr>
          <w:kern w:val="22"/>
          <w:szCs w:val="22"/>
          <w:lang w:val="ru-RU"/>
        </w:rPr>
        <w:t>в области</w:t>
      </w:r>
      <w:r w:rsidRPr="009E1255">
        <w:rPr>
          <w:kern w:val="22"/>
          <w:szCs w:val="22"/>
          <w:lang w:val="ru-RU"/>
        </w:rPr>
        <w:t xml:space="preserve"> ДГРСИВ);</w:t>
      </w:r>
    </w:p>
    <w:p w14:paraId="27254B05" w14:textId="77777777"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kern w:val="22"/>
          <w:szCs w:val="22"/>
          <w:lang w:val="ru-RU"/>
        </w:rPr>
        <w:t>g)</w:t>
      </w:r>
      <w:r w:rsidRPr="009E1255">
        <w:rPr>
          <w:kern w:val="22"/>
          <w:szCs w:val="22"/>
          <w:lang w:val="ru-RU"/>
        </w:rPr>
        <w:tab/>
        <w:t>Оценки потребностей, проведенные Сторонами и международными организациями;</w:t>
      </w:r>
    </w:p>
    <w:p w14:paraId="27254B06" w14:textId="4F51D3AD" w:rsidR="009E1255" w:rsidRPr="009E1255" w:rsidRDefault="009E1255" w:rsidP="009E1255">
      <w:pPr>
        <w:kinsoku w:val="0"/>
        <w:overflowPunct w:val="0"/>
        <w:autoSpaceDE w:val="0"/>
        <w:autoSpaceDN w:val="0"/>
        <w:snapToGrid w:val="0"/>
        <w:spacing w:before="120" w:after="120"/>
        <w:ind w:firstLine="720"/>
        <w:rPr>
          <w:kern w:val="22"/>
          <w:szCs w:val="22"/>
          <w:lang w:val="ru-RU"/>
        </w:rPr>
      </w:pPr>
      <w:r w:rsidRPr="009E1255">
        <w:rPr>
          <w:kern w:val="22"/>
          <w:szCs w:val="22"/>
          <w:lang w:val="ru-RU"/>
        </w:rPr>
        <w:t>h)</w:t>
      </w:r>
      <w:r w:rsidRPr="009E1255">
        <w:rPr>
          <w:kern w:val="22"/>
          <w:szCs w:val="22"/>
          <w:lang w:val="ru-RU"/>
        </w:rPr>
        <w:tab/>
        <w:t>Информация, собранная посредством онлайнов</w:t>
      </w:r>
      <w:r w:rsidR="00CF42F9">
        <w:rPr>
          <w:kern w:val="22"/>
          <w:szCs w:val="22"/>
          <w:lang w:val="ru-RU"/>
        </w:rPr>
        <w:t>ого</w:t>
      </w:r>
      <w:r w:rsidRPr="009E1255">
        <w:rPr>
          <w:kern w:val="22"/>
          <w:szCs w:val="22"/>
          <w:lang w:val="ru-RU"/>
        </w:rPr>
        <w:t xml:space="preserve"> </w:t>
      </w:r>
      <w:r w:rsidR="00CF42F9">
        <w:rPr>
          <w:kern w:val="22"/>
          <w:szCs w:val="22"/>
          <w:lang w:val="ru-RU"/>
        </w:rPr>
        <w:t>опроса</w:t>
      </w:r>
      <w:r w:rsidRPr="009E1255">
        <w:rPr>
          <w:kern w:val="22"/>
          <w:szCs w:val="22"/>
          <w:lang w:val="ru-RU"/>
        </w:rPr>
        <w:t xml:space="preserve"> и целевых собеседований с ключевыми субъектами деятельности.</w:t>
      </w:r>
    </w:p>
    <w:p w14:paraId="27254B07" w14:textId="77777777" w:rsidR="009E1255" w:rsidRPr="009E1255" w:rsidRDefault="009E1255" w:rsidP="009E1255">
      <w:pPr>
        <w:keepNext/>
        <w:tabs>
          <w:tab w:val="left" w:pos="426"/>
        </w:tabs>
        <w:kinsoku w:val="0"/>
        <w:overflowPunct w:val="0"/>
        <w:autoSpaceDE w:val="0"/>
        <w:autoSpaceDN w:val="0"/>
        <w:snapToGrid w:val="0"/>
        <w:spacing w:before="120" w:after="120"/>
        <w:jc w:val="center"/>
        <w:rPr>
          <w:b/>
          <w:kern w:val="22"/>
          <w:szCs w:val="22"/>
          <w:lang w:val="ru-RU"/>
        </w:rPr>
      </w:pPr>
      <w:r w:rsidRPr="009E1255">
        <w:rPr>
          <w:b/>
          <w:kern w:val="22"/>
          <w:szCs w:val="22"/>
          <w:lang w:val="ru-RU"/>
        </w:rPr>
        <w:t>C.</w:t>
      </w:r>
      <w:r w:rsidRPr="009E1255">
        <w:rPr>
          <w:b/>
          <w:kern w:val="22"/>
          <w:szCs w:val="22"/>
          <w:lang w:val="ru-RU"/>
        </w:rPr>
        <w:tab/>
        <w:t>Ожидаемые итоги и результаты</w:t>
      </w:r>
    </w:p>
    <w:p w14:paraId="27254B08" w14:textId="2BD5D08D" w:rsidR="009E1255" w:rsidRPr="009E1255" w:rsidRDefault="009E1255" w:rsidP="009E1255">
      <w:pPr>
        <w:pStyle w:val="Para1"/>
        <w:numPr>
          <w:ilvl w:val="0"/>
          <w:numId w:val="0"/>
        </w:numPr>
        <w:suppressLineNumbers/>
        <w:suppressAutoHyphens/>
        <w:kinsoku w:val="0"/>
        <w:overflowPunct w:val="0"/>
        <w:autoSpaceDE w:val="0"/>
        <w:autoSpaceDN w:val="0"/>
        <w:snapToGrid w:val="0"/>
        <w:rPr>
          <w:kern w:val="22"/>
          <w:szCs w:val="22"/>
          <w:lang w:val="ru-RU"/>
        </w:rPr>
      </w:pPr>
      <w:r w:rsidRPr="009E1255">
        <w:rPr>
          <w:kern w:val="22"/>
          <w:szCs w:val="22"/>
          <w:lang w:val="ru-RU"/>
        </w:rPr>
        <w:t>6.</w:t>
      </w:r>
      <w:r w:rsidRPr="009E1255">
        <w:rPr>
          <w:kern w:val="22"/>
          <w:szCs w:val="22"/>
          <w:lang w:val="ru-RU"/>
        </w:rPr>
        <w:tab/>
        <w:t xml:space="preserve">Стратегическая структура представляет собой гибкий и </w:t>
      </w:r>
      <w:r w:rsidR="00B323D2">
        <w:rPr>
          <w:kern w:val="22"/>
          <w:szCs w:val="22"/>
          <w:lang w:val="ru-RU"/>
        </w:rPr>
        <w:t>динамичный</w:t>
      </w:r>
      <w:r w:rsidRPr="009E1255">
        <w:rPr>
          <w:kern w:val="22"/>
          <w:szCs w:val="22"/>
          <w:lang w:val="ru-RU"/>
        </w:rPr>
        <w:t xml:space="preserve"> документ. Изначально </w:t>
      </w:r>
      <w:r w:rsidR="006C479E">
        <w:rPr>
          <w:kern w:val="22"/>
          <w:szCs w:val="22"/>
          <w:lang w:val="ru-RU"/>
        </w:rPr>
        <w:t>предполагалось, что она будет</w:t>
      </w:r>
      <w:r w:rsidR="006C479E" w:rsidRPr="009E1255">
        <w:rPr>
          <w:kern w:val="22"/>
          <w:szCs w:val="22"/>
          <w:lang w:val="ru-RU"/>
        </w:rPr>
        <w:t xml:space="preserve"> </w:t>
      </w:r>
      <w:r w:rsidRPr="009E1255">
        <w:rPr>
          <w:kern w:val="22"/>
          <w:szCs w:val="22"/>
          <w:lang w:val="ru-RU"/>
        </w:rPr>
        <w:t>использова</w:t>
      </w:r>
      <w:r w:rsidR="006C479E">
        <w:rPr>
          <w:kern w:val="22"/>
          <w:szCs w:val="22"/>
          <w:lang w:val="ru-RU"/>
        </w:rPr>
        <w:t>ться</w:t>
      </w:r>
      <w:r w:rsidRPr="009E1255">
        <w:rPr>
          <w:kern w:val="22"/>
          <w:szCs w:val="22"/>
          <w:lang w:val="ru-RU"/>
        </w:rPr>
        <w:t>, адапт</w:t>
      </w:r>
      <w:r w:rsidR="006C479E">
        <w:rPr>
          <w:kern w:val="22"/>
          <w:szCs w:val="22"/>
          <w:lang w:val="ru-RU"/>
        </w:rPr>
        <w:t>ироваться</w:t>
      </w:r>
      <w:r w:rsidRPr="009E1255">
        <w:rPr>
          <w:kern w:val="22"/>
          <w:szCs w:val="22"/>
          <w:lang w:val="ru-RU"/>
        </w:rPr>
        <w:t xml:space="preserve"> и обновл</w:t>
      </w:r>
      <w:r w:rsidR="006C479E">
        <w:rPr>
          <w:kern w:val="22"/>
          <w:szCs w:val="22"/>
          <w:lang w:val="ru-RU"/>
        </w:rPr>
        <w:t>яться</w:t>
      </w:r>
      <w:r w:rsidRPr="009E1255">
        <w:rPr>
          <w:kern w:val="22"/>
          <w:szCs w:val="22"/>
          <w:lang w:val="ru-RU"/>
        </w:rPr>
        <w:t xml:space="preserve"> на основе накапливающегося опыта и полезных выводов. Как указано в пункте 44 стратегической структуры, основным результатом обзора будет доклад,</w:t>
      </w:r>
      <w:bookmarkStart w:id="0" w:name="_GoBack"/>
      <w:bookmarkEnd w:id="0"/>
      <w:r w:rsidRPr="009E1255">
        <w:rPr>
          <w:kern w:val="22"/>
          <w:szCs w:val="22"/>
          <w:lang w:val="ru-RU"/>
        </w:rPr>
        <w:t xml:space="preserve"> </w:t>
      </w:r>
      <w:r w:rsidR="005A7833">
        <w:rPr>
          <w:kern w:val="22"/>
          <w:szCs w:val="22"/>
          <w:lang w:val="ru-RU"/>
        </w:rPr>
        <w:t>который</w:t>
      </w:r>
      <w:r w:rsidRPr="009E1255">
        <w:rPr>
          <w:kern w:val="22"/>
          <w:szCs w:val="22"/>
          <w:lang w:val="ru-RU"/>
        </w:rPr>
        <w:t xml:space="preserve"> Конференци</w:t>
      </w:r>
      <w:r w:rsidR="00573FAE">
        <w:rPr>
          <w:kern w:val="22"/>
          <w:szCs w:val="22"/>
          <w:lang w:val="ru-RU"/>
        </w:rPr>
        <w:t>я</w:t>
      </w:r>
      <w:r w:rsidRPr="009E1255">
        <w:rPr>
          <w:kern w:val="22"/>
          <w:szCs w:val="22"/>
          <w:lang w:val="ru-RU"/>
        </w:rPr>
        <w:t xml:space="preserve"> Сторон, выступающ</w:t>
      </w:r>
      <w:r w:rsidR="00573FAE">
        <w:rPr>
          <w:kern w:val="22"/>
          <w:szCs w:val="22"/>
          <w:lang w:val="ru-RU"/>
        </w:rPr>
        <w:t>ая</w:t>
      </w:r>
      <w:r w:rsidRPr="009E1255">
        <w:rPr>
          <w:kern w:val="22"/>
          <w:szCs w:val="22"/>
          <w:lang w:val="ru-RU"/>
        </w:rPr>
        <w:t xml:space="preserve"> в качестве совещания Сторон Протокола, </w:t>
      </w:r>
      <w:r w:rsidR="005A7833">
        <w:rPr>
          <w:kern w:val="22"/>
          <w:szCs w:val="22"/>
          <w:lang w:val="ru-RU"/>
        </w:rPr>
        <w:t xml:space="preserve">может использовать </w:t>
      </w:r>
      <w:r w:rsidRPr="009E1255">
        <w:rPr>
          <w:kern w:val="22"/>
          <w:szCs w:val="22"/>
          <w:lang w:val="ru-RU"/>
        </w:rPr>
        <w:t xml:space="preserve">для обзора и, при необходимости, пересмотра </w:t>
      </w:r>
      <w:r w:rsidRPr="009E1255">
        <w:rPr>
          <w:kern w:val="22"/>
          <w:szCs w:val="22"/>
          <w:lang w:val="ru-RU"/>
        </w:rPr>
        <w:lastRenderedPageBreak/>
        <w:t>стратегической структуры для создания и развития потенциала параллельно с рассмотрением и принятием глобальной рамочной программы в области биоразнообразия на период после 2020 года.</w:t>
      </w:r>
      <w:r w:rsidRPr="009E1255">
        <w:rPr>
          <w:i/>
          <w:iCs/>
          <w:kern w:val="22"/>
          <w:szCs w:val="22"/>
          <w:lang w:val="ru-RU"/>
        </w:rPr>
        <w:t xml:space="preserve"> </w:t>
      </w:r>
    </w:p>
    <w:p w14:paraId="27254B09" w14:textId="77777777" w:rsidR="009E1255" w:rsidRPr="00A40F86" w:rsidRDefault="009E1255" w:rsidP="009E1255">
      <w:pPr>
        <w:rPr>
          <w:szCs w:val="22"/>
          <w:lang w:val="ru-RU"/>
        </w:rPr>
      </w:pPr>
    </w:p>
    <w:p w14:paraId="27254B0A" w14:textId="77777777" w:rsidR="00B3369F" w:rsidRPr="00C9161D" w:rsidRDefault="009E1255" w:rsidP="00523ED7">
      <w:pPr>
        <w:jc w:val="center"/>
      </w:pPr>
      <w:r w:rsidRPr="00541921">
        <w:rPr>
          <w:szCs w:val="22"/>
        </w:rPr>
        <w:t>_________</w:t>
      </w:r>
    </w:p>
    <w:sectPr w:rsidR="00B3369F" w:rsidRPr="00C9161D" w:rsidSect="009C200D">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B81F9" w14:textId="77777777" w:rsidR="00B93A6A" w:rsidRDefault="00B93A6A" w:rsidP="00CF1848">
      <w:r>
        <w:separator/>
      </w:r>
    </w:p>
  </w:endnote>
  <w:endnote w:type="continuationSeparator" w:id="0">
    <w:p w14:paraId="664EEBE7" w14:textId="77777777" w:rsidR="00B93A6A" w:rsidRDefault="00B93A6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6C8F6" w14:textId="77777777" w:rsidR="00B93A6A" w:rsidRDefault="00B93A6A" w:rsidP="00CF1848">
      <w:r>
        <w:separator/>
      </w:r>
    </w:p>
  </w:footnote>
  <w:footnote w:type="continuationSeparator" w:id="0">
    <w:p w14:paraId="552C5775" w14:textId="77777777" w:rsidR="00B93A6A" w:rsidRDefault="00B93A6A" w:rsidP="00CF1848">
      <w:r>
        <w:continuationSeparator/>
      </w:r>
    </w:p>
  </w:footnote>
  <w:footnote w:id="1">
    <w:p w14:paraId="27254B1B" w14:textId="6017EBDB" w:rsidR="009E1255" w:rsidRPr="00F37E96" w:rsidRDefault="009E1255" w:rsidP="009E1255">
      <w:pPr>
        <w:pStyle w:val="Notedebasdepage"/>
        <w:ind w:firstLine="0"/>
        <w:jc w:val="left"/>
        <w:rPr>
          <w:lang w:val="en-CA"/>
        </w:rPr>
      </w:pPr>
      <w:r w:rsidRPr="00E07676">
        <w:rPr>
          <w:rStyle w:val="Appelnotedebasdep"/>
          <w:rFonts w:eastAsiaTheme="majorEastAsia"/>
        </w:rPr>
        <w:footnoteRef/>
      </w:r>
      <w:r w:rsidRPr="00E07676">
        <w:rPr>
          <w:vertAlign w:val="superscript"/>
        </w:rPr>
        <w:t xml:space="preserve"> </w:t>
      </w:r>
      <w:hyperlink r:id="rId1" w:history="1">
        <w:r w:rsidRPr="00F532DD">
          <w:rPr>
            <w:rStyle w:val="Lienhypertexte"/>
            <w:kern w:val="22"/>
          </w:rPr>
          <w:t>CBD/NP/MOP/3/4</w:t>
        </w:r>
      </w:hyperlink>
      <w:r>
        <w:rPr>
          <w:kern w:val="22"/>
        </w:rPr>
        <w:t>.</w:t>
      </w:r>
    </w:p>
  </w:footnote>
  <w:footnote w:id="2">
    <w:p w14:paraId="27254B1C" w14:textId="77777777" w:rsidR="009E1255" w:rsidRPr="00F37E96" w:rsidRDefault="009E1255" w:rsidP="002806EC">
      <w:pPr>
        <w:pStyle w:val="Notedebasdepage"/>
        <w:spacing w:after="0"/>
        <w:ind w:firstLine="0"/>
        <w:jc w:val="left"/>
        <w:rPr>
          <w:lang w:val="en-CA"/>
        </w:rPr>
      </w:pPr>
      <w:r w:rsidRPr="00E07676">
        <w:rPr>
          <w:rStyle w:val="Appelnotedebasdep"/>
          <w:rFonts w:eastAsiaTheme="majorEastAsia"/>
        </w:rPr>
        <w:footnoteRef/>
      </w:r>
      <w:r>
        <w:t xml:space="preserve"> </w:t>
      </w:r>
      <w:r w:rsidRPr="00E910E5">
        <w:t>CBD/ABS/CB-IAC/2018/1/4</w:t>
      </w:r>
      <w:r>
        <w:t>.</w:t>
      </w:r>
    </w:p>
  </w:footnote>
  <w:footnote w:id="3">
    <w:p w14:paraId="27254B1D" w14:textId="77777777" w:rsidR="009E1255" w:rsidRPr="000D1CCC" w:rsidRDefault="009E1255" w:rsidP="002806EC">
      <w:pPr>
        <w:pStyle w:val="Notedebasdepage"/>
        <w:spacing w:after="0"/>
        <w:ind w:firstLine="0"/>
        <w:jc w:val="left"/>
        <w:rPr>
          <w:lang w:val="ru-RU"/>
        </w:rPr>
      </w:pPr>
      <w:r w:rsidRPr="00E07676">
        <w:rPr>
          <w:rStyle w:val="Appelnotedebasdep"/>
          <w:rFonts w:eastAsiaTheme="majorEastAsia"/>
        </w:rPr>
        <w:footnoteRef/>
      </w:r>
      <w:r w:rsidRPr="00E07676">
        <w:rPr>
          <w:vertAlign w:val="superscript"/>
          <w:lang w:val="ru-RU"/>
        </w:rPr>
        <w:t xml:space="preserve"> </w:t>
      </w:r>
      <w:r>
        <w:rPr>
          <w:lang w:val="ru-RU"/>
        </w:rPr>
        <w:t>Приложение</w:t>
      </w:r>
      <w:r w:rsidRPr="000D1CCC">
        <w:rPr>
          <w:lang w:val="ru-RU"/>
        </w:rPr>
        <w:t xml:space="preserve"> </w:t>
      </w:r>
      <w:r>
        <w:rPr>
          <w:lang w:val="en-US"/>
        </w:rPr>
        <w:t>I</w:t>
      </w:r>
      <w:r>
        <w:rPr>
          <w:lang w:val="ru-RU"/>
        </w:rPr>
        <w:t xml:space="preserve"> к решению</w:t>
      </w:r>
      <w:r w:rsidRPr="000D1CCC">
        <w:rPr>
          <w:kern w:val="22"/>
          <w:szCs w:val="22"/>
          <w:lang w:val="ru-RU"/>
        </w:rPr>
        <w:t xml:space="preserve"> </w:t>
      </w:r>
      <w:hyperlink r:id="rId2" w:history="1">
        <w:r w:rsidRPr="00E17789">
          <w:rPr>
            <w:rStyle w:val="Lienhypertexte"/>
            <w:kern w:val="22"/>
            <w:szCs w:val="22"/>
          </w:rPr>
          <w:t>NP</w:t>
        </w:r>
        <w:r w:rsidRPr="000D1CCC">
          <w:rPr>
            <w:rStyle w:val="Lienhypertexte"/>
            <w:kern w:val="22"/>
            <w:szCs w:val="22"/>
            <w:lang w:val="ru-RU"/>
          </w:rPr>
          <w:t>-1/8</w:t>
        </w:r>
      </w:hyperlink>
      <w:r w:rsidRPr="000D1CCC">
        <w:rPr>
          <w:kern w:val="22"/>
          <w:szCs w:val="22"/>
          <w:lang w:val="ru-RU"/>
        </w:rPr>
        <w:t>.</w:t>
      </w:r>
    </w:p>
  </w:footnote>
  <w:footnote w:id="4">
    <w:p w14:paraId="27254B1E" w14:textId="77777777" w:rsidR="009E1255" w:rsidRPr="006C37CC" w:rsidRDefault="009E1255" w:rsidP="002806EC">
      <w:pPr>
        <w:pStyle w:val="Notedebasdepage"/>
        <w:suppressLineNumbers/>
        <w:suppressAutoHyphens/>
        <w:kinsoku w:val="0"/>
        <w:overflowPunct w:val="0"/>
        <w:autoSpaceDE w:val="0"/>
        <w:autoSpaceDN w:val="0"/>
        <w:spacing w:after="0"/>
        <w:ind w:firstLine="0"/>
        <w:jc w:val="left"/>
        <w:rPr>
          <w:snapToGrid w:val="0"/>
          <w:kern w:val="18"/>
          <w:szCs w:val="18"/>
          <w:lang w:val="ru-RU"/>
        </w:rPr>
      </w:pPr>
      <w:r>
        <w:rPr>
          <w:rFonts w:eastAsia="MS Mincho"/>
          <w:color w:val="000000" w:themeColor="text1"/>
          <w:kern w:val="22"/>
          <w:szCs w:val="22"/>
          <w:vertAlign w:val="superscript"/>
        </w:rPr>
        <w:footnoteRef/>
      </w:r>
      <w:r w:rsidRPr="000F13D9">
        <w:rPr>
          <w:snapToGrid w:val="0"/>
          <w:kern w:val="18"/>
          <w:szCs w:val="18"/>
          <w:vertAlign w:val="superscript"/>
          <w:lang w:val="ru-RU"/>
        </w:rPr>
        <w:t xml:space="preserve"> </w:t>
      </w:r>
      <w:r>
        <w:rPr>
          <w:snapToGrid w:val="0"/>
          <w:kern w:val="18"/>
          <w:szCs w:val="18"/>
        </w:rPr>
        <w:t>CBD</w:t>
      </w:r>
      <w:r w:rsidRPr="000F13D9">
        <w:rPr>
          <w:snapToGrid w:val="0"/>
          <w:kern w:val="18"/>
          <w:szCs w:val="18"/>
          <w:lang w:val="ru-RU"/>
        </w:rPr>
        <w:t>/</w:t>
      </w:r>
      <w:r>
        <w:rPr>
          <w:snapToGrid w:val="0"/>
          <w:kern w:val="18"/>
          <w:szCs w:val="18"/>
          <w:lang w:val="en-US"/>
        </w:rPr>
        <w:t>COP</w:t>
      </w:r>
      <w:r w:rsidRPr="00A06360">
        <w:rPr>
          <w:snapToGrid w:val="0"/>
          <w:kern w:val="18"/>
          <w:szCs w:val="18"/>
          <w:lang w:val="ru-RU"/>
        </w:rPr>
        <w:t>/14</w:t>
      </w:r>
      <w:r w:rsidRPr="000F13D9">
        <w:rPr>
          <w:snapToGrid w:val="0"/>
          <w:kern w:val="18"/>
          <w:szCs w:val="18"/>
          <w:lang w:val="ru-RU"/>
        </w:rPr>
        <w:t>/</w:t>
      </w:r>
      <w:r>
        <w:rPr>
          <w:snapToGrid w:val="0"/>
          <w:kern w:val="18"/>
          <w:szCs w:val="18"/>
        </w:rPr>
        <w:t>INF</w:t>
      </w:r>
      <w:r w:rsidRPr="000F13D9">
        <w:rPr>
          <w:snapToGrid w:val="0"/>
          <w:kern w:val="18"/>
          <w:szCs w:val="18"/>
          <w:lang w:val="ru-RU"/>
        </w:rPr>
        <w:t>/</w:t>
      </w:r>
      <w:r w:rsidRPr="00A06360">
        <w:rPr>
          <w:snapToGrid w:val="0"/>
          <w:kern w:val="18"/>
          <w:szCs w:val="18"/>
          <w:lang w:val="ru-RU"/>
        </w:rPr>
        <w:t>10</w:t>
      </w:r>
      <w:r w:rsidRPr="000F13D9">
        <w:rPr>
          <w:snapToGrid w:val="0"/>
          <w:kern w:val="18"/>
          <w:szCs w:val="18"/>
          <w:lang w:val="ru-RU"/>
        </w:rPr>
        <w:t>.</w:t>
      </w:r>
    </w:p>
  </w:footnote>
  <w:footnote w:id="5">
    <w:p w14:paraId="27254B20" w14:textId="6B069810" w:rsidR="009E1255" w:rsidRPr="00D43F12" w:rsidRDefault="009E1255" w:rsidP="009E1255">
      <w:pPr>
        <w:pStyle w:val="Notedebasdepage"/>
        <w:ind w:firstLine="0"/>
        <w:rPr>
          <w:lang w:val="ru-RU"/>
        </w:rPr>
      </w:pPr>
      <w:r>
        <w:rPr>
          <w:rStyle w:val="Appelnotedebasdep"/>
        </w:rPr>
        <w:footnoteRef/>
      </w:r>
      <w:r w:rsidRPr="00D43F12">
        <w:rPr>
          <w:lang w:val="ru-RU"/>
        </w:rPr>
        <w:t xml:space="preserve"> </w:t>
      </w:r>
      <w:r>
        <w:rPr>
          <w:lang w:val="ru-RU"/>
        </w:rPr>
        <w:t xml:space="preserve">См. пункт 21 приложения </w:t>
      </w:r>
      <w:r>
        <w:rPr>
          <w:lang w:val="en-US"/>
        </w:rPr>
        <w:t>I</w:t>
      </w:r>
      <w:r w:rsidRPr="00D43F12">
        <w:rPr>
          <w:lang w:val="ru-RU"/>
        </w:rPr>
        <w:t xml:space="preserve"> </w:t>
      </w:r>
      <w:r>
        <w:rPr>
          <w:lang w:val="ru-RU"/>
        </w:rPr>
        <w:t xml:space="preserve">к решению </w:t>
      </w:r>
      <w:hyperlink r:id="rId3" w:history="1">
        <w:r w:rsidRPr="00191DF8">
          <w:rPr>
            <w:rStyle w:val="Lienhypertexte"/>
            <w:lang w:val="en-US"/>
          </w:rPr>
          <w:t>NP</w:t>
        </w:r>
        <w:r w:rsidRPr="00191DF8">
          <w:rPr>
            <w:rStyle w:val="Lienhypertexte"/>
            <w:lang w:val="ru-RU"/>
          </w:rPr>
          <w:t>-1/8</w:t>
        </w:r>
      </w:hyperlink>
      <w:r>
        <w:rPr>
          <w:lang w:val="ru-RU"/>
        </w:rPr>
        <w:t>.</w:t>
      </w:r>
    </w:p>
  </w:footnote>
  <w:footnote w:id="6">
    <w:p w14:paraId="27254B21" w14:textId="77777777" w:rsidR="009E1255" w:rsidRPr="00441E8E" w:rsidRDefault="009E1255" w:rsidP="009E1255">
      <w:pPr>
        <w:pStyle w:val="Notedebasdepage"/>
        <w:kinsoku w:val="0"/>
        <w:overflowPunct w:val="0"/>
        <w:autoSpaceDE w:val="0"/>
        <w:autoSpaceDN w:val="0"/>
        <w:ind w:firstLine="0"/>
        <w:jc w:val="left"/>
        <w:rPr>
          <w:kern w:val="18"/>
          <w:szCs w:val="18"/>
          <w:lang w:val="ru-RU"/>
        </w:rPr>
      </w:pPr>
      <w:r w:rsidRPr="00667B6C">
        <w:rPr>
          <w:rStyle w:val="Appelnotedebasdep"/>
          <w:rFonts w:eastAsiaTheme="majorEastAsia"/>
          <w:kern w:val="18"/>
          <w:szCs w:val="18"/>
        </w:rPr>
        <w:footnoteRef/>
      </w:r>
      <w:r w:rsidRPr="007645A6">
        <w:rPr>
          <w:kern w:val="18"/>
          <w:szCs w:val="18"/>
          <w:lang w:val="ru-RU"/>
        </w:rPr>
        <w:t xml:space="preserve"> </w:t>
      </w:r>
      <w:r>
        <w:rPr>
          <w:kern w:val="18"/>
          <w:szCs w:val="18"/>
          <w:lang w:val="ru-RU"/>
        </w:rPr>
        <w:t>См</w:t>
      </w:r>
      <w:r w:rsidRPr="007645A6">
        <w:rPr>
          <w:kern w:val="18"/>
          <w:szCs w:val="18"/>
          <w:lang w:val="ru-RU"/>
        </w:rPr>
        <w:t xml:space="preserve">. </w:t>
      </w:r>
      <w:r>
        <w:rPr>
          <w:kern w:val="18"/>
          <w:szCs w:val="18"/>
          <w:lang w:val="ru-RU"/>
        </w:rPr>
        <w:t>пункты 19 и</w:t>
      </w:r>
      <w:r w:rsidRPr="007645A6">
        <w:rPr>
          <w:kern w:val="18"/>
          <w:szCs w:val="18"/>
          <w:lang w:val="ru-RU"/>
        </w:rPr>
        <w:t xml:space="preserve"> </w:t>
      </w:r>
      <w:r>
        <w:rPr>
          <w:kern w:val="18"/>
          <w:szCs w:val="18"/>
          <w:lang w:val="ru-RU"/>
        </w:rPr>
        <w:t>20</w:t>
      </w:r>
      <w:r w:rsidRPr="007645A6">
        <w:rPr>
          <w:kern w:val="18"/>
          <w:szCs w:val="18"/>
          <w:lang w:val="ru-RU"/>
        </w:rPr>
        <w:t xml:space="preserve"> </w:t>
      </w:r>
      <w:r>
        <w:rPr>
          <w:kern w:val="18"/>
          <w:szCs w:val="18"/>
          <w:lang w:val="ru-RU"/>
        </w:rPr>
        <w:t>приложения</w:t>
      </w:r>
      <w:r w:rsidRPr="007645A6">
        <w:rPr>
          <w:kern w:val="18"/>
          <w:szCs w:val="18"/>
          <w:lang w:val="ru-RU"/>
        </w:rPr>
        <w:t xml:space="preserve"> </w:t>
      </w:r>
      <w:r>
        <w:rPr>
          <w:kern w:val="18"/>
          <w:szCs w:val="18"/>
          <w:lang w:val="en-US"/>
        </w:rPr>
        <w:t>I</w:t>
      </w:r>
      <w:r w:rsidRPr="007645A6">
        <w:rPr>
          <w:kern w:val="18"/>
          <w:szCs w:val="18"/>
          <w:lang w:val="ru-RU"/>
        </w:rPr>
        <w:t xml:space="preserve"> </w:t>
      </w:r>
      <w:r>
        <w:rPr>
          <w:kern w:val="18"/>
          <w:szCs w:val="18"/>
          <w:lang w:val="ru-RU"/>
        </w:rPr>
        <w:t>к</w:t>
      </w:r>
      <w:r w:rsidRPr="007645A6">
        <w:rPr>
          <w:kern w:val="18"/>
          <w:szCs w:val="18"/>
          <w:lang w:val="ru-RU"/>
        </w:rPr>
        <w:t xml:space="preserve"> </w:t>
      </w:r>
      <w:hyperlink r:id="rId4" w:history="1">
        <w:r>
          <w:rPr>
            <w:rStyle w:val="Lienhypertexte"/>
            <w:kern w:val="18"/>
            <w:szCs w:val="18"/>
            <w:lang w:val="ru-RU"/>
          </w:rPr>
          <w:t>решению</w:t>
        </w:r>
        <w:r w:rsidRPr="007645A6">
          <w:rPr>
            <w:rStyle w:val="Lienhypertexte"/>
            <w:kern w:val="18"/>
            <w:szCs w:val="18"/>
            <w:lang w:val="ru-RU"/>
          </w:rPr>
          <w:t xml:space="preserve"> </w:t>
        </w:r>
        <w:r w:rsidRPr="00F02D75">
          <w:rPr>
            <w:rStyle w:val="Lienhypertexte"/>
            <w:kern w:val="18"/>
            <w:szCs w:val="18"/>
          </w:rPr>
          <w:t>NP</w:t>
        </w:r>
        <w:r w:rsidRPr="00441E8E">
          <w:rPr>
            <w:rStyle w:val="Lienhypertexte"/>
            <w:kern w:val="18"/>
            <w:szCs w:val="18"/>
            <w:lang w:val="ru-RU"/>
          </w:rPr>
          <w:t>-1/8</w:t>
        </w:r>
      </w:hyperlink>
      <w:r w:rsidRPr="00441E8E">
        <w:rPr>
          <w:kern w:val="18"/>
          <w:szCs w:val="18"/>
          <w:lang w:val="ru-RU"/>
        </w:rPr>
        <w:t>.</w:t>
      </w:r>
    </w:p>
  </w:footnote>
  <w:footnote w:id="7">
    <w:p w14:paraId="27254B22" w14:textId="77777777" w:rsidR="009E1255" w:rsidRPr="008F44F5" w:rsidRDefault="009E1255" w:rsidP="009E1255">
      <w:pPr>
        <w:pStyle w:val="Notedebasdepage"/>
        <w:kinsoku w:val="0"/>
        <w:overflowPunct w:val="0"/>
        <w:autoSpaceDE w:val="0"/>
        <w:autoSpaceDN w:val="0"/>
        <w:ind w:firstLine="0"/>
        <w:jc w:val="left"/>
        <w:rPr>
          <w:kern w:val="18"/>
          <w:szCs w:val="18"/>
          <w:lang w:val="ru-RU"/>
        </w:rPr>
      </w:pPr>
      <w:r w:rsidRPr="001D46C4">
        <w:rPr>
          <w:rStyle w:val="Appelnotedebasdep"/>
          <w:rFonts w:eastAsiaTheme="majorEastAsia"/>
          <w:kern w:val="18"/>
          <w:szCs w:val="18"/>
        </w:rPr>
        <w:footnoteRef/>
      </w:r>
      <w:r w:rsidRPr="008F44F5">
        <w:rPr>
          <w:kern w:val="18"/>
          <w:szCs w:val="18"/>
          <w:lang w:val="ru-RU"/>
        </w:rPr>
        <w:t xml:space="preserve"> </w:t>
      </w:r>
      <w:r>
        <w:rPr>
          <w:kern w:val="18"/>
          <w:szCs w:val="18"/>
          <w:lang w:val="ru-RU"/>
        </w:rPr>
        <w:t>См</w:t>
      </w:r>
      <w:r w:rsidRPr="008F44F5">
        <w:rPr>
          <w:kern w:val="18"/>
          <w:szCs w:val="18"/>
          <w:lang w:val="ru-RU"/>
        </w:rPr>
        <w:t xml:space="preserve">. </w:t>
      </w:r>
      <w:r>
        <w:rPr>
          <w:kern w:val="18"/>
          <w:szCs w:val="18"/>
          <w:lang w:val="ru-RU"/>
        </w:rPr>
        <w:t>добавление</w:t>
      </w:r>
      <w:r w:rsidRPr="008F44F5">
        <w:rPr>
          <w:kern w:val="18"/>
          <w:szCs w:val="18"/>
          <w:lang w:val="ru-RU"/>
        </w:rPr>
        <w:t xml:space="preserve"> </w:t>
      </w:r>
      <w:r>
        <w:rPr>
          <w:kern w:val="18"/>
          <w:szCs w:val="18"/>
          <w:lang w:val="en-US"/>
        </w:rPr>
        <w:t>II</w:t>
      </w:r>
      <w:r w:rsidRPr="008F44F5">
        <w:rPr>
          <w:kern w:val="18"/>
          <w:szCs w:val="18"/>
          <w:lang w:val="ru-RU"/>
        </w:rPr>
        <w:t xml:space="preserve"> </w:t>
      </w:r>
      <w:r>
        <w:rPr>
          <w:kern w:val="18"/>
          <w:szCs w:val="18"/>
          <w:lang w:val="ru-RU"/>
        </w:rPr>
        <w:t>к</w:t>
      </w:r>
      <w:r w:rsidRPr="008F44F5">
        <w:rPr>
          <w:kern w:val="18"/>
          <w:szCs w:val="18"/>
          <w:lang w:val="ru-RU"/>
        </w:rPr>
        <w:t xml:space="preserve"> </w:t>
      </w:r>
      <w:r>
        <w:rPr>
          <w:kern w:val="18"/>
          <w:szCs w:val="18"/>
          <w:lang w:val="ru-RU"/>
        </w:rPr>
        <w:t xml:space="preserve">приложению </w:t>
      </w:r>
      <w:r>
        <w:rPr>
          <w:kern w:val="18"/>
          <w:szCs w:val="18"/>
          <w:lang w:val="en-US"/>
        </w:rPr>
        <w:t>I</w:t>
      </w:r>
      <w:r>
        <w:rPr>
          <w:kern w:val="18"/>
          <w:szCs w:val="18"/>
          <w:lang w:val="ru-RU"/>
        </w:rPr>
        <w:t xml:space="preserve"> решения</w:t>
      </w:r>
      <w:r w:rsidRPr="008F44F5">
        <w:rPr>
          <w:kern w:val="18"/>
          <w:szCs w:val="18"/>
          <w:lang w:val="ru-RU"/>
        </w:rPr>
        <w:t xml:space="preserve"> </w:t>
      </w:r>
      <w:r w:rsidRPr="00BC5DE3">
        <w:rPr>
          <w:kern w:val="18"/>
          <w:szCs w:val="18"/>
        </w:rPr>
        <w:t>NP</w:t>
      </w:r>
      <w:r w:rsidRPr="008F44F5">
        <w:rPr>
          <w:kern w:val="18"/>
          <w:szCs w:val="18"/>
          <w:lang w:val="ru-RU"/>
        </w:rPr>
        <w:t>-1/8.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7254B15" w14:textId="474E86C7" w:rsidR="00A92DF1" w:rsidRPr="007D3475" w:rsidRDefault="002E000B" w:rsidP="00534681">
        <w:pPr>
          <w:pStyle w:val="En-tte"/>
          <w:rPr>
            <w:lang w:val="en-CA"/>
          </w:rPr>
        </w:pPr>
        <w:r>
          <w:rPr>
            <w:lang w:val="en-CA"/>
          </w:rPr>
          <w:t>CBD/NP/MOP/DEC/3/5</w:t>
        </w:r>
      </w:p>
    </w:sdtContent>
  </w:sdt>
  <w:p w14:paraId="27254B16" w14:textId="065888F6" w:rsidR="00A92DF1" w:rsidRPr="00000614" w:rsidRDefault="00052426" w:rsidP="00534681">
    <w:pPr>
      <w:pStyle w:val="En-tte"/>
      <w:rPr>
        <w:lang w:val="fr-FR"/>
      </w:rPr>
    </w:pPr>
    <w:r>
      <w:rPr>
        <w:lang w:val="ru-RU"/>
      </w:rPr>
      <w:t>Страница</w:t>
    </w:r>
    <w:r w:rsidR="00A92DF1" w:rsidRPr="00000614">
      <w:rPr>
        <w:lang w:val="fr-FR"/>
      </w:rPr>
      <w:t xml:space="preserve"> </w:t>
    </w:r>
    <w:r w:rsidR="008A7F66">
      <w:fldChar w:fldCharType="begin"/>
    </w:r>
    <w:r w:rsidR="00A92DF1" w:rsidRPr="00000614">
      <w:rPr>
        <w:lang w:val="fr-FR"/>
      </w:rPr>
      <w:instrText xml:space="preserve"> PAGE   \* MERGEFORMAT </w:instrText>
    </w:r>
    <w:r w:rsidR="008A7F66">
      <w:fldChar w:fldCharType="separate"/>
    </w:r>
    <w:r w:rsidR="009E1255">
      <w:rPr>
        <w:noProof/>
        <w:lang w:val="fr-FR"/>
      </w:rPr>
      <w:t>4</w:t>
    </w:r>
    <w:r w:rsidR="008A7F66">
      <w:rPr>
        <w:noProof/>
      </w:rPr>
      <w:fldChar w:fldCharType="end"/>
    </w:r>
  </w:p>
  <w:p w14:paraId="27254B17" w14:textId="77777777" w:rsidR="00A92DF1" w:rsidRPr="00000614" w:rsidRDefault="00A92DF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7254B18" w14:textId="3CF436BE" w:rsidR="00A92DF1" w:rsidRPr="007D3475" w:rsidRDefault="002E000B" w:rsidP="009505C9">
        <w:pPr>
          <w:pStyle w:val="En-tte"/>
          <w:jc w:val="right"/>
          <w:rPr>
            <w:lang w:val="en-CA"/>
          </w:rPr>
        </w:pPr>
        <w:r>
          <w:rPr>
            <w:lang w:val="en-CA"/>
          </w:rPr>
          <w:t>CBD/NP/MOP/DEC/3/5</w:t>
        </w:r>
      </w:p>
    </w:sdtContent>
  </w:sdt>
  <w:p w14:paraId="27254B19" w14:textId="653A70D5" w:rsidR="00A92DF1" w:rsidRPr="00000614" w:rsidRDefault="00052426" w:rsidP="009505C9">
    <w:pPr>
      <w:pStyle w:val="En-tte"/>
      <w:jc w:val="right"/>
      <w:rPr>
        <w:lang w:val="fr-FR"/>
      </w:rPr>
    </w:pPr>
    <w:r>
      <w:rPr>
        <w:lang w:val="ru-RU"/>
      </w:rPr>
      <w:t>Страница</w:t>
    </w:r>
    <w:r w:rsidRPr="00000614">
      <w:rPr>
        <w:lang w:val="fr-FR"/>
      </w:rPr>
      <w:t xml:space="preserve"> </w:t>
    </w:r>
    <w:r w:rsidR="008A7F66">
      <w:fldChar w:fldCharType="begin"/>
    </w:r>
    <w:r w:rsidR="00A92DF1" w:rsidRPr="00000614">
      <w:rPr>
        <w:lang w:val="fr-FR"/>
      </w:rPr>
      <w:instrText xml:space="preserve"> PAGE   \* MERGEFORMAT </w:instrText>
    </w:r>
    <w:r w:rsidR="008A7F66">
      <w:fldChar w:fldCharType="separate"/>
    </w:r>
    <w:r w:rsidR="009E1255">
      <w:rPr>
        <w:noProof/>
        <w:lang w:val="fr-FR"/>
      </w:rPr>
      <w:t>3</w:t>
    </w:r>
    <w:r w:rsidR="008A7F66">
      <w:rPr>
        <w:noProof/>
      </w:rPr>
      <w:fldChar w:fldCharType="end"/>
    </w:r>
  </w:p>
  <w:p w14:paraId="27254B1A" w14:textId="77777777" w:rsidR="00A92DF1" w:rsidRPr="00000614" w:rsidRDefault="00A92DF1">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FE0"/>
    <w:multiLevelType w:val="multilevel"/>
    <w:tmpl w:val="5E64AFF8"/>
    <w:lvl w:ilvl="0">
      <w:start w:val="1"/>
      <w:numFmt w:val="decimal"/>
      <w:lvlText w:val="%1."/>
      <w:lvlJc w:val="left"/>
      <w:pPr>
        <w:tabs>
          <w:tab w:val="num" w:pos="900"/>
        </w:tabs>
        <w:ind w:left="540" w:firstLine="0"/>
      </w:pPr>
      <w:rPr>
        <w:i w:val="0"/>
      </w:r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903ED"/>
    <w:multiLevelType w:val="hybridMultilevel"/>
    <w:tmpl w:val="7ECA6CCE"/>
    <w:lvl w:ilvl="0" w:tplc="CE0AE7B4">
      <w:start w:val="1"/>
      <w:numFmt w:val="upperLetter"/>
      <w:lvlText w:val="%1."/>
      <w:lvlJc w:val="left"/>
      <w:pPr>
        <w:ind w:left="1211" w:hanging="360"/>
      </w:pPr>
      <w:rPr>
        <w:rFonts w:hint="default"/>
        <w:b/>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8"/>
  </w:num>
  <w:num w:numId="5">
    <w:abstractNumId w:val="7"/>
  </w:num>
  <w:num w:numId="6">
    <w:abstractNumId w:val="1"/>
  </w:num>
  <w:num w:numId="7">
    <w:abstractNumId w:val="4"/>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2"/>
  </w:num>
  <w:num w:numId="17">
    <w:abstractNumId w:val="12"/>
  </w:num>
  <w:num w:numId="18">
    <w:abstractNumId w:val="13"/>
  </w:num>
  <w:num w:numId="19">
    <w:abstractNumId w:val="0"/>
  </w:num>
  <w:num w:numId="20">
    <w:abstractNumId w:val="3"/>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38A0"/>
    <w:rsid w:val="0000455F"/>
    <w:rsid w:val="00015CC5"/>
    <w:rsid w:val="00052426"/>
    <w:rsid w:val="000548AE"/>
    <w:rsid w:val="00083FD7"/>
    <w:rsid w:val="000A414F"/>
    <w:rsid w:val="000D5E9D"/>
    <w:rsid w:val="000E673A"/>
    <w:rsid w:val="000F3381"/>
    <w:rsid w:val="000F74F5"/>
    <w:rsid w:val="00104885"/>
    <w:rsid w:val="00105372"/>
    <w:rsid w:val="00122C7D"/>
    <w:rsid w:val="00131E7A"/>
    <w:rsid w:val="00172AF6"/>
    <w:rsid w:val="00176CEE"/>
    <w:rsid w:val="00191DF8"/>
    <w:rsid w:val="001B3FEF"/>
    <w:rsid w:val="001B5BF2"/>
    <w:rsid w:val="001C668F"/>
    <w:rsid w:val="00265921"/>
    <w:rsid w:val="00274929"/>
    <w:rsid w:val="002806EC"/>
    <w:rsid w:val="00281512"/>
    <w:rsid w:val="002A50A8"/>
    <w:rsid w:val="002B697C"/>
    <w:rsid w:val="002D41B4"/>
    <w:rsid w:val="002D4AFE"/>
    <w:rsid w:val="002E000B"/>
    <w:rsid w:val="00305136"/>
    <w:rsid w:val="00353849"/>
    <w:rsid w:val="0037238D"/>
    <w:rsid w:val="00372F74"/>
    <w:rsid w:val="003813D8"/>
    <w:rsid w:val="003866AB"/>
    <w:rsid w:val="00395A97"/>
    <w:rsid w:val="003A1898"/>
    <w:rsid w:val="003D1A0A"/>
    <w:rsid w:val="003F7224"/>
    <w:rsid w:val="00405146"/>
    <w:rsid w:val="004168B6"/>
    <w:rsid w:val="0042412C"/>
    <w:rsid w:val="00427D21"/>
    <w:rsid w:val="00432121"/>
    <w:rsid w:val="0043597E"/>
    <w:rsid w:val="00454C58"/>
    <w:rsid w:val="00461B7D"/>
    <w:rsid w:val="004644C2"/>
    <w:rsid w:val="00467F9C"/>
    <w:rsid w:val="0048539A"/>
    <w:rsid w:val="004A5EFE"/>
    <w:rsid w:val="004D05EB"/>
    <w:rsid w:val="004D5C68"/>
    <w:rsid w:val="004E64DB"/>
    <w:rsid w:val="004F0281"/>
    <w:rsid w:val="004F2460"/>
    <w:rsid w:val="004F5EAF"/>
    <w:rsid w:val="00523ED7"/>
    <w:rsid w:val="005345E1"/>
    <w:rsid w:val="00534681"/>
    <w:rsid w:val="005644D6"/>
    <w:rsid w:val="0056623E"/>
    <w:rsid w:val="005671E5"/>
    <w:rsid w:val="005710DB"/>
    <w:rsid w:val="00573FAE"/>
    <w:rsid w:val="005818FA"/>
    <w:rsid w:val="005A6460"/>
    <w:rsid w:val="005A7833"/>
    <w:rsid w:val="005B1778"/>
    <w:rsid w:val="005C670C"/>
    <w:rsid w:val="005D1246"/>
    <w:rsid w:val="005D2B58"/>
    <w:rsid w:val="005D3B79"/>
    <w:rsid w:val="005F0CD0"/>
    <w:rsid w:val="006122BA"/>
    <w:rsid w:val="0061445E"/>
    <w:rsid w:val="006465E0"/>
    <w:rsid w:val="0065771D"/>
    <w:rsid w:val="00691196"/>
    <w:rsid w:val="006B139A"/>
    <w:rsid w:val="006B2290"/>
    <w:rsid w:val="006B342E"/>
    <w:rsid w:val="006B3F78"/>
    <w:rsid w:val="006C479E"/>
    <w:rsid w:val="006F1189"/>
    <w:rsid w:val="0071030C"/>
    <w:rsid w:val="00717D88"/>
    <w:rsid w:val="0072300B"/>
    <w:rsid w:val="00725FC8"/>
    <w:rsid w:val="00737224"/>
    <w:rsid w:val="007573C7"/>
    <w:rsid w:val="0076763E"/>
    <w:rsid w:val="00776582"/>
    <w:rsid w:val="007914F6"/>
    <w:rsid w:val="007942D3"/>
    <w:rsid w:val="007B6C09"/>
    <w:rsid w:val="007D3475"/>
    <w:rsid w:val="007E09DA"/>
    <w:rsid w:val="00801C05"/>
    <w:rsid w:val="00803AC1"/>
    <w:rsid w:val="008103A0"/>
    <w:rsid w:val="0081329E"/>
    <w:rsid w:val="008178B6"/>
    <w:rsid w:val="00856C39"/>
    <w:rsid w:val="00865B74"/>
    <w:rsid w:val="008850DB"/>
    <w:rsid w:val="008A159C"/>
    <w:rsid w:val="008A2ACA"/>
    <w:rsid w:val="008A608E"/>
    <w:rsid w:val="008A7F66"/>
    <w:rsid w:val="008B5DD7"/>
    <w:rsid w:val="008C03D0"/>
    <w:rsid w:val="008D0040"/>
    <w:rsid w:val="009014CF"/>
    <w:rsid w:val="00902C44"/>
    <w:rsid w:val="00930BA1"/>
    <w:rsid w:val="0093169E"/>
    <w:rsid w:val="00934EDE"/>
    <w:rsid w:val="009505C9"/>
    <w:rsid w:val="00962105"/>
    <w:rsid w:val="009B5CE7"/>
    <w:rsid w:val="009C200D"/>
    <w:rsid w:val="009E1255"/>
    <w:rsid w:val="00A12823"/>
    <w:rsid w:val="00A50F2D"/>
    <w:rsid w:val="00A810E1"/>
    <w:rsid w:val="00A92DF1"/>
    <w:rsid w:val="00AF4808"/>
    <w:rsid w:val="00B323D2"/>
    <w:rsid w:val="00B3293F"/>
    <w:rsid w:val="00B3369F"/>
    <w:rsid w:val="00B51BD5"/>
    <w:rsid w:val="00B84B3E"/>
    <w:rsid w:val="00B93A6A"/>
    <w:rsid w:val="00BF5B56"/>
    <w:rsid w:val="00C1480D"/>
    <w:rsid w:val="00C35537"/>
    <w:rsid w:val="00C45BB6"/>
    <w:rsid w:val="00C53A9D"/>
    <w:rsid w:val="00C64F5B"/>
    <w:rsid w:val="00C75066"/>
    <w:rsid w:val="00C77257"/>
    <w:rsid w:val="00C9161D"/>
    <w:rsid w:val="00CC47A0"/>
    <w:rsid w:val="00CC52BD"/>
    <w:rsid w:val="00CE2F0A"/>
    <w:rsid w:val="00CF1848"/>
    <w:rsid w:val="00CF281C"/>
    <w:rsid w:val="00CF2AB7"/>
    <w:rsid w:val="00CF42F9"/>
    <w:rsid w:val="00CF5B33"/>
    <w:rsid w:val="00D1109B"/>
    <w:rsid w:val="00D12044"/>
    <w:rsid w:val="00D604D1"/>
    <w:rsid w:val="00D76A18"/>
    <w:rsid w:val="00DB3734"/>
    <w:rsid w:val="00DD118C"/>
    <w:rsid w:val="00DE2B86"/>
    <w:rsid w:val="00DE5D2D"/>
    <w:rsid w:val="00DE7A74"/>
    <w:rsid w:val="00E66235"/>
    <w:rsid w:val="00E6764F"/>
    <w:rsid w:val="00E77764"/>
    <w:rsid w:val="00E80360"/>
    <w:rsid w:val="00E83C24"/>
    <w:rsid w:val="00E9318D"/>
    <w:rsid w:val="00EA1119"/>
    <w:rsid w:val="00EA360F"/>
    <w:rsid w:val="00ED73AE"/>
    <w:rsid w:val="00EE5A41"/>
    <w:rsid w:val="00EE7345"/>
    <w:rsid w:val="00F03BE3"/>
    <w:rsid w:val="00F2607B"/>
    <w:rsid w:val="00F34E7D"/>
    <w:rsid w:val="00F36B73"/>
    <w:rsid w:val="00F45222"/>
    <w:rsid w:val="00F532DD"/>
    <w:rsid w:val="00F94774"/>
    <w:rsid w:val="00FA4F73"/>
    <w:rsid w:val="00FB1779"/>
    <w:rsid w:val="00FC53DB"/>
    <w:rsid w:val="00FD0405"/>
    <w:rsid w:val="00FE2610"/>
    <w:rsid w:val="00FE3DE8"/>
    <w:rsid w:val="00FE5CD4"/>
    <w:rsid w:val="00FE5E7D"/>
    <w:rsid w:val="00FF12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254AB2"/>
  <w15:docId w15:val="{717A8B48-CAB7-454C-8361-D00B165F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character" w:styleId="Accentuation">
    <w:name w:val="Emphasis"/>
    <w:basedOn w:val="Policepardfaut"/>
    <w:uiPriority w:val="20"/>
    <w:qFormat/>
    <w:rsid w:val="00934EDE"/>
    <w:rPr>
      <w:i/>
      <w:iC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5771D"/>
    <w:pPr>
      <w:spacing w:after="160" w:line="240" w:lineRule="exact"/>
      <w:jc w:val="left"/>
    </w:pPr>
    <w:rPr>
      <w:rFonts w:asciiTheme="minorHAnsi" w:eastAsiaTheme="minorEastAsia" w:hAnsiTheme="minorHAnsi" w:cstheme="minorBidi"/>
      <w:vertAlign w:val="superscript"/>
      <w:lang w:val="fr-CA"/>
    </w:rPr>
  </w:style>
  <w:style w:type="table" w:customStyle="1" w:styleId="TableGrid1">
    <w:name w:val="Table Grid1"/>
    <w:basedOn w:val="TableauNormal"/>
    <w:next w:val="Grilledutableau"/>
    <w:uiPriority w:val="59"/>
    <w:rsid w:val="00EA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numberFootnoteReferenceSuperscript-EF">
    <w:name w:val="Style Footnote ReferencenumberFootnote Reference Superscript-E F..."/>
    <w:rsid w:val="009E1255"/>
    <w:rPr>
      <w:kern w:val="22"/>
      <w:sz w:val="18"/>
      <w:u w:val="none"/>
      <w:vertAlign w:val="superscript"/>
    </w:rPr>
  </w:style>
  <w:style w:type="character" w:customStyle="1" w:styleId="ParagraphedelisteCar">
    <w:name w:val="Paragraphe de liste Car"/>
    <w:basedOn w:val="Policepardfaut"/>
    <w:link w:val="Paragraphedeliste"/>
    <w:uiPriority w:val="34"/>
    <w:qFormat/>
    <w:locked/>
    <w:rsid w:val="009E1255"/>
    <w:rPr>
      <w:rFonts w:ascii="Times New Roman" w:eastAsia="Times New Roman" w:hAnsi="Times New Roman" w:cs="Times New Roman"/>
      <w:sz w:val="22"/>
      <w:lang w:val="en-GB"/>
    </w:rPr>
  </w:style>
  <w:style w:type="paragraph" w:customStyle="1" w:styleId="ColorfulList-Accent11">
    <w:name w:val="Colorful List - Accent 11"/>
    <w:basedOn w:val="Normal"/>
    <w:uiPriority w:val="34"/>
    <w:qFormat/>
    <w:rsid w:val="009E1255"/>
    <w:pPr>
      <w:spacing w:after="200" w:line="276" w:lineRule="auto"/>
      <w:ind w:left="720"/>
      <w:contextualSpacing/>
      <w:jc w:val="left"/>
    </w:pPr>
    <w:rPr>
      <w:rFonts w:ascii="Calibri" w:eastAsia="Malgun Gothic" w:hAnsi="Calibri"/>
      <w:szCs w:val="22"/>
      <w:lang w:val="en-CA"/>
    </w:rPr>
  </w:style>
  <w:style w:type="character" w:styleId="Mentionnonrsolue">
    <w:name w:val="Unresolved Mention"/>
    <w:basedOn w:val="Policepardfaut"/>
    <w:uiPriority w:val="99"/>
    <w:semiHidden/>
    <w:unhideWhenUsed/>
    <w:rsid w:val="00F53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np-mop-02/np-mop-02-dec-08-ru.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bd.int/doc/decisions/np-mop-01/np-mop-01-dec-08-ru.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np-mop-02/np-mop-02-dec-08-ru.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mop-08/mop-08-dec-03-ru.pdf"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23-ru.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mop-08/mop-08-dec-03-ru.pdf" TargetMode="External"/><Relationship Id="rId2" Type="http://schemas.openxmlformats.org/officeDocument/2006/relationships/hyperlink" Target="https://www.cbd.int/doc/decisions/np-mop-01/np-mop-01-dec-08-ru.pdf" TargetMode="External"/><Relationship Id="rId1" Type="http://schemas.openxmlformats.org/officeDocument/2006/relationships/hyperlink" Target="https://www.cbd.int/doc/c/a2c8/2270/2aae7ea17bda23a664bb8bb2/np-mop-03-04-ru.pdf" TargetMode="External"/><Relationship Id="rId4" Type="http://schemas.openxmlformats.org/officeDocument/2006/relationships/hyperlink" Target="https://www.cbd.int/doc/decisions/np-mop-01/np-mop-01-dec-08-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B6B468AFDC17A04D9A5CB394A882901A"/>
        <w:category>
          <w:name w:val="General"/>
          <w:gallery w:val="placeholder"/>
        </w:category>
        <w:types>
          <w:type w:val="bbPlcHdr"/>
        </w:types>
        <w:behaviors>
          <w:behavior w:val="content"/>
        </w:behaviors>
        <w:guid w:val="{0ECB159D-4479-7840-9E7A-A505C4FAF716}"/>
      </w:docPartPr>
      <w:docPartBody>
        <w:p w:rsidR="00507F23" w:rsidRDefault="00D622A1" w:rsidP="00D622A1">
          <w:pPr>
            <w:pStyle w:val="B6B468AFDC17A04D9A5CB394A882901A"/>
          </w:pPr>
          <w:r w:rsidRPr="007E02EB">
            <w:rPr>
              <w:rStyle w:val="Textedelespacerserv"/>
            </w:rPr>
            <w:t>[Status]</w:t>
          </w:r>
        </w:p>
      </w:docPartBody>
    </w:docPart>
    <w:docPart>
      <w:docPartPr>
        <w:name w:val="78B83D5FCB7DFD4F93A676F9C9974851"/>
        <w:category>
          <w:name w:val="General"/>
          <w:gallery w:val="placeholder"/>
        </w:category>
        <w:types>
          <w:type w:val="bbPlcHdr"/>
        </w:types>
        <w:behaviors>
          <w:behavior w:val="content"/>
        </w:behaviors>
        <w:guid w:val="{5146FADD-E517-5942-93D3-B9461290C17D}"/>
      </w:docPartPr>
      <w:docPartBody>
        <w:p w:rsidR="00507F23" w:rsidRDefault="00D622A1" w:rsidP="00D622A1">
          <w:pPr>
            <w:pStyle w:val="78B83D5FCB7DFD4F93A676F9C9974851"/>
          </w:pPr>
          <w:r w:rsidRPr="007E02EB">
            <w:rPr>
              <w:rStyle w:val="Textedelespacerserv"/>
            </w:rPr>
            <w:t>[Subject]</w:t>
          </w:r>
        </w:p>
      </w:docPartBody>
    </w:docPart>
    <w:docPart>
      <w:docPartPr>
        <w:name w:val="F5D5BA69B8B247F785B819622DD64CCE"/>
        <w:category>
          <w:name w:val="Général"/>
          <w:gallery w:val="placeholder"/>
        </w:category>
        <w:types>
          <w:type w:val="bbPlcHdr"/>
        </w:types>
        <w:behaviors>
          <w:behavior w:val="content"/>
        </w:behaviors>
        <w:guid w:val="{7DD1E228-4963-4F36-9A46-5D3D5742D7EB}"/>
      </w:docPartPr>
      <w:docPartBody>
        <w:p w:rsidR="00882DB0" w:rsidRDefault="00973816" w:rsidP="00973816">
          <w:pPr>
            <w:pStyle w:val="F5D5BA69B8B247F785B819622DD64CCE"/>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261E9A"/>
    <w:rsid w:val="002E36E4"/>
    <w:rsid w:val="004C1B54"/>
    <w:rsid w:val="00500A2B"/>
    <w:rsid w:val="00507F23"/>
    <w:rsid w:val="0058288D"/>
    <w:rsid w:val="005C4B6E"/>
    <w:rsid w:val="006801B3"/>
    <w:rsid w:val="00720F63"/>
    <w:rsid w:val="007D414E"/>
    <w:rsid w:val="007F1B76"/>
    <w:rsid w:val="00810A55"/>
    <w:rsid w:val="008378BF"/>
    <w:rsid w:val="0084020B"/>
    <w:rsid w:val="00882DB0"/>
    <w:rsid w:val="008C6619"/>
    <w:rsid w:val="008D420E"/>
    <w:rsid w:val="00973816"/>
    <w:rsid w:val="0098642F"/>
    <w:rsid w:val="00BA62F9"/>
    <w:rsid w:val="00CE6602"/>
    <w:rsid w:val="00D622A1"/>
    <w:rsid w:val="00E90E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2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3816"/>
  </w:style>
  <w:style w:type="paragraph" w:customStyle="1" w:styleId="C444DEE40D7C456B82AF1A09CD132ABF">
    <w:name w:val="C444DEE40D7C456B82AF1A09CD132ABF"/>
    <w:rsid w:val="00CE6602"/>
    <w:pPr>
      <w:spacing w:after="160" w:line="259" w:lineRule="auto"/>
    </w:pPr>
  </w:style>
  <w:style w:type="paragraph" w:customStyle="1" w:styleId="25A6350F47152F4DBA1916AFB78A882E">
    <w:name w:val="25A6350F47152F4DBA1916AFB78A882E"/>
    <w:rsid w:val="00D622A1"/>
    <w:pPr>
      <w:spacing w:after="0" w:line="240" w:lineRule="auto"/>
    </w:pPr>
    <w:rPr>
      <w:sz w:val="24"/>
      <w:szCs w:val="24"/>
      <w:lang w:val="en-CA"/>
    </w:rPr>
  </w:style>
  <w:style w:type="paragraph" w:customStyle="1" w:styleId="E53E0ECD2875054B80FBBBB42FD868CD">
    <w:name w:val="E53E0ECD2875054B80FBBBB42FD868CD"/>
    <w:rsid w:val="00D622A1"/>
    <w:pPr>
      <w:spacing w:after="0" w:line="240" w:lineRule="auto"/>
    </w:pPr>
    <w:rPr>
      <w:sz w:val="24"/>
      <w:szCs w:val="24"/>
      <w:lang w:val="en-CA"/>
    </w:rPr>
  </w:style>
  <w:style w:type="paragraph" w:customStyle="1" w:styleId="6DBEF15F1AA50846B9C19307555555D2">
    <w:name w:val="6DBEF15F1AA50846B9C19307555555D2"/>
    <w:rsid w:val="00D622A1"/>
    <w:pPr>
      <w:spacing w:after="0" w:line="240" w:lineRule="auto"/>
    </w:pPr>
    <w:rPr>
      <w:sz w:val="24"/>
      <w:szCs w:val="24"/>
      <w:lang w:val="en-CA"/>
    </w:rPr>
  </w:style>
  <w:style w:type="paragraph" w:customStyle="1" w:styleId="F8FACCCBBB9659458135E30764F0C2B3">
    <w:name w:val="F8FACCCBBB9659458135E30764F0C2B3"/>
    <w:rsid w:val="00D622A1"/>
    <w:pPr>
      <w:spacing w:after="0" w:line="240" w:lineRule="auto"/>
    </w:pPr>
    <w:rPr>
      <w:sz w:val="24"/>
      <w:szCs w:val="24"/>
      <w:lang w:val="en-CA"/>
    </w:rPr>
  </w:style>
  <w:style w:type="paragraph" w:customStyle="1" w:styleId="32CC385F6205A64FB992F8BAE8682055">
    <w:name w:val="32CC385F6205A64FB992F8BAE8682055"/>
    <w:rsid w:val="00D622A1"/>
    <w:pPr>
      <w:spacing w:after="0" w:line="240" w:lineRule="auto"/>
    </w:pPr>
    <w:rPr>
      <w:sz w:val="24"/>
      <w:szCs w:val="24"/>
      <w:lang w:val="en-CA"/>
    </w:rPr>
  </w:style>
  <w:style w:type="paragraph" w:customStyle="1" w:styleId="967060E30FA8394F8079F711A7B23225">
    <w:name w:val="967060E30FA8394F8079F711A7B23225"/>
    <w:rsid w:val="00D622A1"/>
    <w:pPr>
      <w:spacing w:after="0" w:line="240" w:lineRule="auto"/>
    </w:pPr>
    <w:rPr>
      <w:sz w:val="24"/>
      <w:szCs w:val="24"/>
      <w:lang w:val="en-CA"/>
    </w:rPr>
  </w:style>
  <w:style w:type="paragraph" w:customStyle="1" w:styleId="B6B468AFDC17A04D9A5CB394A882901A">
    <w:name w:val="B6B468AFDC17A04D9A5CB394A882901A"/>
    <w:rsid w:val="00D622A1"/>
    <w:pPr>
      <w:spacing w:after="0" w:line="240" w:lineRule="auto"/>
    </w:pPr>
    <w:rPr>
      <w:sz w:val="24"/>
      <w:szCs w:val="24"/>
      <w:lang w:val="en-CA"/>
    </w:rPr>
  </w:style>
  <w:style w:type="paragraph" w:customStyle="1" w:styleId="78B83D5FCB7DFD4F93A676F9C9974851">
    <w:name w:val="78B83D5FCB7DFD4F93A676F9C9974851"/>
    <w:rsid w:val="00D622A1"/>
    <w:pPr>
      <w:spacing w:after="0" w:line="240" w:lineRule="auto"/>
    </w:pPr>
    <w:rPr>
      <w:sz w:val="24"/>
      <w:szCs w:val="24"/>
      <w:lang w:val="en-CA"/>
    </w:rPr>
  </w:style>
  <w:style w:type="paragraph" w:customStyle="1" w:styleId="799D8078310945959D98947BF4B11F1F">
    <w:name w:val="799D8078310945959D98947BF4B11F1F"/>
    <w:rsid w:val="005C4B6E"/>
    <w:pPr>
      <w:spacing w:after="160" w:line="259" w:lineRule="auto"/>
    </w:pPr>
  </w:style>
  <w:style w:type="paragraph" w:customStyle="1" w:styleId="6D9754ADE3B64825B6B548707A68DFFA">
    <w:name w:val="6D9754ADE3B64825B6B548707A68DFFA"/>
    <w:rsid w:val="008378BF"/>
    <w:rPr>
      <w:lang w:val="fr-FR" w:eastAsia="fr-FR"/>
    </w:rPr>
  </w:style>
  <w:style w:type="paragraph" w:customStyle="1" w:styleId="AF5831883F2B481AAAFBED705A15D881">
    <w:name w:val="AF5831883F2B481AAAFBED705A15D881"/>
    <w:rsid w:val="008378BF"/>
    <w:rPr>
      <w:lang w:val="fr-FR" w:eastAsia="fr-FR"/>
    </w:rPr>
  </w:style>
  <w:style w:type="paragraph" w:customStyle="1" w:styleId="F5D5BA69B8B247F785B819622DD64CCE">
    <w:name w:val="F5D5BA69B8B247F785B819622DD64CCE"/>
    <w:rsid w:val="00973816"/>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A94FAE-B537-473D-88D6-35ADD51F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2208</Words>
  <Characters>12144</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МЕРЫ ПО ОКАЗАНИЮ ПОДДЕРЖКИ В СОЗДАНИИ ПОТЕНЦИАЛА И РАЗВИТИИ ПОТЕНЦИАЛА (СТАТЬЯ 22)</vt:lpstr>
      <vt:lpstr>Financial mechanism</vt:lpstr>
    </vt:vector>
  </TitlesOfParts>
  <Company>SCBD</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Меры по оказанию поддержки в создании потенциала и развитии потенциала (статья 22)</dc:title>
  <dc:subject>CBD/NP/MOP/DEC/3/5</dc:subject>
  <dc:creator>NP MOP 3</dc:creator>
  <cp:keywords>Financial mechanism and resources (Article 25), Nagoya Protocol on Acess and Benefit-sharing, Convention on Biological Diversity</cp:keywords>
  <cp:lastModifiedBy>L A</cp:lastModifiedBy>
  <cp:revision>110</cp:revision>
  <cp:lastPrinted>2018-11-20T08:34:00Z</cp:lastPrinted>
  <dcterms:created xsi:type="dcterms:W3CDTF">2019-02-14T09:34:00Z</dcterms:created>
  <dcterms:modified xsi:type="dcterms:W3CDTF">2019-02-15T09:10:00Z</dcterms:modified>
  <cp:contentStatus>GENERAL</cp:contentStatus>
</cp:coreProperties>
</file>