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DF2F44" w:rsidRPr="00CE2BEE" w14:paraId="7B9D8340" w14:textId="77777777" w:rsidTr="00396CED">
        <w:trPr>
          <w:trHeight w:val="709"/>
        </w:trPr>
        <w:tc>
          <w:tcPr>
            <w:tcW w:w="976" w:type="dxa"/>
            <w:tcBorders>
              <w:bottom w:val="single" w:sz="12" w:space="0" w:color="auto"/>
            </w:tcBorders>
          </w:tcPr>
          <w:p w14:paraId="4214913C" w14:textId="77777777" w:rsidR="00DF2F44" w:rsidRPr="00500F5F" w:rsidRDefault="00DF2F44" w:rsidP="00500F5F">
            <w:pPr>
              <w:suppressLineNumbers/>
              <w:suppressAutoHyphens/>
              <w:rPr>
                <w:kern w:val="22"/>
              </w:rPr>
            </w:pPr>
            <w:bookmarkStart w:id="0" w:name="_GoBack"/>
            <w:bookmarkEnd w:id="0"/>
            <w:r w:rsidRPr="00500F5F">
              <w:rPr>
                <w:noProof/>
                <w:kern w:val="22"/>
              </w:rPr>
              <w:drawing>
                <wp:inline distT="0" distB="0" distL="0" distR="0" wp14:anchorId="1A2E5812" wp14:editId="7EF56667">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2A14749A" w14:textId="77777777" w:rsidR="00DF2F44" w:rsidRPr="00500F5F" w:rsidRDefault="00DF2F44" w:rsidP="00500F5F">
            <w:pPr>
              <w:suppressLineNumbers/>
              <w:suppressAutoHyphens/>
              <w:rPr>
                <w:kern w:val="22"/>
              </w:rPr>
            </w:pPr>
            <w:r w:rsidRPr="00500F5F">
              <w:rPr>
                <w:noProof/>
                <w:kern w:val="22"/>
              </w:rPr>
              <w:drawing>
                <wp:inline distT="0" distB="0" distL="0" distR="0" wp14:anchorId="276682A4" wp14:editId="22AEA5EC">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6DCA0E8F" w14:textId="77777777" w:rsidR="00DF2F44" w:rsidRPr="00500F5F" w:rsidRDefault="00DF2F44" w:rsidP="00500F5F">
            <w:pPr>
              <w:suppressLineNumbers/>
              <w:suppressAutoHyphens/>
              <w:jc w:val="right"/>
              <w:rPr>
                <w:rFonts w:ascii="Arial" w:hAnsi="Arial" w:cs="Arial"/>
                <w:b/>
                <w:kern w:val="22"/>
                <w:sz w:val="32"/>
                <w:szCs w:val="32"/>
              </w:rPr>
            </w:pPr>
            <w:r w:rsidRPr="00500F5F">
              <w:rPr>
                <w:rFonts w:ascii="Arial" w:hAnsi="Arial" w:cs="Arial"/>
                <w:b/>
                <w:kern w:val="22"/>
                <w:sz w:val="32"/>
                <w:szCs w:val="32"/>
              </w:rPr>
              <w:t>CBD</w:t>
            </w:r>
          </w:p>
        </w:tc>
      </w:tr>
      <w:tr w:rsidR="00DF2F44" w:rsidRPr="00CE2BEE" w14:paraId="2F34DDD1" w14:textId="77777777" w:rsidTr="00396CED">
        <w:tc>
          <w:tcPr>
            <w:tcW w:w="6117" w:type="dxa"/>
            <w:gridSpan w:val="2"/>
            <w:tcBorders>
              <w:top w:val="single" w:sz="12" w:space="0" w:color="auto"/>
              <w:bottom w:val="single" w:sz="36" w:space="0" w:color="auto"/>
            </w:tcBorders>
            <w:vAlign w:val="center"/>
          </w:tcPr>
          <w:p w14:paraId="64C11F77" w14:textId="77777777" w:rsidR="00DF2F44" w:rsidRPr="00500F5F" w:rsidRDefault="00DF2F44" w:rsidP="00500F5F">
            <w:pPr>
              <w:suppressLineNumbers/>
              <w:suppressAutoHyphens/>
              <w:rPr>
                <w:kern w:val="22"/>
              </w:rPr>
            </w:pPr>
            <w:r w:rsidRPr="00500F5F">
              <w:rPr>
                <w:noProof/>
                <w:kern w:val="22"/>
              </w:rPr>
              <w:drawing>
                <wp:inline distT="0" distB="0" distL="0" distR="0" wp14:anchorId="21200822" wp14:editId="64E4B912">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5FE103C0" w14:textId="77777777" w:rsidR="00DF2F44" w:rsidRPr="00500F5F" w:rsidRDefault="00DF2F44" w:rsidP="00500F5F">
            <w:pPr>
              <w:suppressLineNumbers/>
              <w:suppressAutoHyphens/>
              <w:ind w:left="1215"/>
              <w:rPr>
                <w:kern w:val="22"/>
                <w:szCs w:val="22"/>
              </w:rPr>
            </w:pPr>
            <w:r w:rsidRPr="00500F5F">
              <w:rPr>
                <w:kern w:val="22"/>
                <w:szCs w:val="22"/>
              </w:rPr>
              <w:t>Distr.</w:t>
            </w:r>
          </w:p>
          <w:p w14:paraId="5659CFB0" w14:textId="52A23606" w:rsidR="00DF2F44" w:rsidRPr="00500F5F" w:rsidRDefault="00500F5F" w:rsidP="00500F5F">
            <w:pPr>
              <w:suppressLineNumbers/>
              <w:suppressAutoHyphens/>
              <w:ind w:left="1215"/>
              <w:rPr>
                <w:kern w:val="22"/>
                <w:szCs w:val="22"/>
              </w:rPr>
            </w:pPr>
            <w:sdt>
              <w:sdtPr>
                <w:rPr>
                  <w:caps/>
                  <w:kern w:val="22"/>
                  <w:szCs w:val="22"/>
                </w:rPr>
                <w:alias w:val="Status"/>
                <w:tag w:val=""/>
                <w:id w:val="307985777"/>
                <w:placeholder>
                  <w:docPart w:val="992C3793358AE749922BCD46EE488E4D"/>
                </w:placeholder>
                <w:dataBinding w:prefixMappings="xmlns:ns0='http://purl.org/dc/elements/1.1/' xmlns:ns1='http://schemas.openxmlformats.org/package/2006/metadata/core-properties' " w:xpath="/ns1:coreProperties[1]/ns1:contentStatus[1]" w:storeItemID="{6C3C8BC8-F283-45AE-878A-BAB7291924A1}"/>
                <w:text/>
              </w:sdtPr>
              <w:sdtEndPr/>
              <w:sdtContent>
                <w:r w:rsidR="00E94428" w:rsidRPr="00500F5F">
                  <w:rPr>
                    <w:caps/>
                    <w:kern w:val="22"/>
                    <w:szCs w:val="22"/>
                  </w:rPr>
                  <w:t>GENERAL</w:t>
                </w:r>
              </w:sdtContent>
            </w:sdt>
          </w:p>
          <w:p w14:paraId="4E818534" w14:textId="77777777" w:rsidR="00DF2F44" w:rsidRPr="00500F5F" w:rsidRDefault="00DF2F44" w:rsidP="00500F5F">
            <w:pPr>
              <w:suppressLineNumbers/>
              <w:suppressAutoHyphens/>
              <w:ind w:left="1215"/>
              <w:rPr>
                <w:kern w:val="22"/>
                <w:szCs w:val="22"/>
              </w:rPr>
            </w:pPr>
          </w:p>
          <w:p w14:paraId="59DFF5CE" w14:textId="658E3C2A" w:rsidR="00DF2F44" w:rsidRPr="00500F5F" w:rsidRDefault="00500F5F" w:rsidP="00500F5F">
            <w:pPr>
              <w:suppressLineNumbers/>
              <w:suppressAutoHyphens/>
              <w:ind w:left="1215"/>
              <w:rPr>
                <w:kern w:val="22"/>
                <w:szCs w:val="22"/>
              </w:rPr>
            </w:pPr>
            <w:sdt>
              <w:sdtPr>
                <w:rPr>
                  <w:kern w:val="22"/>
                </w:rPr>
                <w:alias w:val="Subject"/>
                <w:tag w:val=""/>
                <w:id w:val="2137136483"/>
                <w:placeholder>
                  <w:docPart w:val="197A9AA66BD0A340AAE2C76EA45A9517"/>
                </w:placeholder>
                <w:dataBinding w:prefixMappings="xmlns:ns0='http://purl.org/dc/elements/1.1/' xmlns:ns1='http://schemas.openxmlformats.org/package/2006/metadata/core-properties' " w:xpath="/ns1:coreProperties[1]/ns0:subject[1]" w:storeItemID="{6C3C8BC8-F283-45AE-878A-BAB7291924A1}"/>
                <w:text/>
              </w:sdtPr>
              <w:sdtEndPr/>
              <w:sdtContent>
                <w:r w:rsidR="00E94428" w:rsidRPr="00500F5F">
                  <w:rPr>
                    <w:kern w:val="22"/>
                  </w:rPr>
                  <w:t>CBD/NP/MOP/DEC/3/6</w:t>
                </w:r>
              </w:sdtContent>
            </w:sdt>
          </w:p>
          <w:p w14:paraId="7FE5B879" w14:textId="1CA6F1A0" w:rsidR="00DF2F44" w:rsidRPr="00500F5F" w:rsidRDefault="00E94428" w:rsidP="00500F5F">
            <w:pPr>
              <w:suppressLineNumbers/>
              <w:suppressAutoHyphens/>
              <w:ind w:left="1215"/>
              <w:rPr>
                <w:kern w:val="22"/>
                <w:szCs w:val="22"/>
              </w:rPr>
            </w:pPr>
            <w:r w:rsidRPr="00500F5F">
              <w:rPr>
                <w:kern w:val="22"/>
                <w:szCs w:val="22"/>
              </w:rPr>
              <w:t xml:space="preserve">30 </w:t>
            </w:r>
            <w:r w:rsidR="00DF2F44" w:rsidRPr="00500F5F">
              <w:rPr>
                <w:kern w:val="22"/>
                <w:szCs w:val="22"/>
              </w:rPr>
              <w:t>November 2018</w:t>
            </w:r>
          </w:p>
          <w:p w14:paraId="2AE2F597" w14:textId="77777777" w:rsidR="00DF2F44" w:rsidRPr="00500F5F" w:rsidRDefault="00DF2F44" w:rsidP="00500F5F">
            <w:pPr>
              <w:suppressLineNumbers/>
              <w:suppressAutoHyphens/>
              <w:ind w:left="1215"/>
              <w:rPr>
                <w:kern w:val="22"/>
                <w:szCs w:val="22"/>
              </w:rPr>
            </w:pPr>
          </w:p>
          <w:p w14:paraId="5FF4709A" w14:textId="77777777" w:rsidR="00DF2F44" w:rsidRPr="00500F5F" w:rsidRDefault="00DF2F44" w:rsidP="00500F5F">
            <w:pPr>
              <w:suppressLineNumbers/>
              <w:suppressAutoHyphens/>
              <w:ind w:left="1215"/>
              <w:rPr>
                <w:kern w:val="22"/>
                <w:szCs w:val="22"/>
              </w:rPr>
            </w:pPr>
            <w:r w:rsidRPr="00500F5F">
              <w:rPr>
                <w:kern w:val="22"/>
                <w:szCs w:val="22"/>
              </w:rPr>
              <w:t>ORIGINAL: ENGLISH</w:t>
            </w:r>
          </w:p>
          <w:p w14:paraId="3F90C07A" w14:textId="77777777" w:rsidR="00DF2F44" w:rsidRPr="00500F5F" w:rsidRDefault="00DF2F44" w:rsidP="00500F5F">
            <w:pPr>
              <w:suppressLineNumbers/>
              <w:suppressAutoHyphens/>
              <w:rPr>
                <w:kern w:val="22"/>
              </w:rPr>
            </w:pPr>
          </w:p>
        </w:tc>
      </w:tr>
    </w:tbl>
    <w:p w14:paraId="4C52CC53" w14:textId="77777777" w:rsidR="005345E1" w:rsidRPr="00CE2BEE" w:rsidRDefault="005345E1" w:rsidP="00CE2BEE">
      <w:pPr>
        <w:suppressLineNumbers/>
        <w:tabs>
          <w:tab w:val="left" w:pos="5580"/>
        </w:tabs>
        <w:suppressAutoHyphens/>
        <w:kinsoku w:val="0"/>
        <w:overflowPunct w:val="0"/>
        <w:autoSpaceDE w:val="0"/>
        <w:autoSpaceDN w:val="0"/>
        <w:ind w:left="170" w:right="3938" w:hanging="170"/>
        <w:jc w:val="left"/>
        <w:rPr>
          <w:rFonts w:eastAsia="Batang"/>
          <w:snapToGrid w:val="0"/>
          <w:kern w:val="22"/>
        </w:rPr>
      </w:pPr>
      <w:bookmarkStart w:id="1" w:name="_Hlk535926114"/>
      <w:r w:rsidRPr="00CE2BEE">
        <w:rPr>
          <w:rFonts w:eastAsia="Batang"/>
          <w:snapToGrid w:val="0"/>
          <w:kern w:val="22"/>
        </w:rPr>
        <w:t>CONFERENCE OF THE PARTIES TO THE CONVENTION ON BIOLOGICAL DIVERSITY SERVING AS THE MEETING OF THE PARTIES TO THE NAGOYA PROTOCOL ON ACCESS TO GENETIC RESOURCES AND THE FAIR AND EQUITABLE SHARING OF BENEFITS ARISING FROM THEIR UTILIZATION</w:t>
      </w:r>
    </w:p>
    <w:bookmarkEnd w:id="1"/>
    <w:p w14:paraId="1F755F06" w14:textId="77777777" w:rsidR="005345E1" w:rsidRPr="00CE2BEE" w:rsidRDefault="005345E1">
      <w:pPr>
        <w:suppressLineNumbers/>
        <w:suppressAutoHyphens/>
        <w:kinsoku w:val="0"/>
        <w:overflowPunct w:val="0"/>
        <w:autoSpaceDE w:val="0"/>
        <w:autoSpaceDN w:val="0"/>
        <w:ind w:left="170" w:right="3119" w:hanging="170"/>
        <w:jc w:val="left"/>
        <w:rPr>
          <w:rFonts w:eastAsia="Batang"/>
          <w:snapToGrid w:val="0"/>
          <w:kern w:val="22"/>
        </w:rPr>
      </w:pPr>
      <w:r w:rsidRPr="00CE2BEE">
        <w:rPr>
          <w:rFonts w:eastAsia="Batang"/>
          <w:snapToGrid w:val="0"/>
          <w:kern w:val="22"/>
        </w:rPr>
        <w:t>Third meeting</w:t>
      </w:r>
    </w:p>
    <w:p w14:paraId="07FB6C1B" w14:textId="6E401D74" w:rsidR="006F1189" w:rsidRPr="00CE2BEE" w:rsidRDefault="006F1189">
      <w:pPr>
        <w:suppressLineNumbers/>
        <w:suppressAutoHyphens/>
        <w:kinsoku w:val="0"/>
        <w:overflowPunct w:val="0"/>
        <w:autoSpaceDE w:val="0"/>
        <w:autoSpaceDN w:val="0"/>
        <w:rPr>
          <w:snapToGrid w:val="0"/>
          <w:kern w:val="22"/>
          <w:szCs w:val="22"/>
          <w:lang w:eastAsia="nb-NO"/>
        </w:rPr>
      </w:pPr>
      <w:bookmarkStart w:id="2" w:name="_Hlk505863673"/>
      <w:r w:rsidRPr="00CE2BEE">
        <w:rPr>
          <w:snapToGrid w:val="0"/>
          <w:kern w:val="22"/>
          <w:szCs w:val="22"/>
          <w:lang w:eastAsia="nb-NO"/>
        </w:rPr>
        <w:t>Sharm El-Sheikh, Egypt</w:t>
      </w:r>
      <w:bookmarkEnd w:id="2"/>
      <w:r w:rsidRPr="00CE2BEE">
        <w:rPr>
          <w:snapToGrid w:val="0"/>
          <w:kern w:val="22"/>
          <w:szCs w:val="22"/>
          <w:lang w:eastAsia="nb-NO"/>
        </w:rPr>
        <w:t>, 17-29 November 2018</w:t>
      </w:r>
    </w:p>
    <w:p w14:paraId="0B9BBCE1" w14:textId="76084072" w:rsidR="00C9161D" w:rsidRPr="00500F5F" w:rsidRDefault="00A41B97" w:rsidP="00500F5F">
      <w:pPr>
        <w:suppressLineNumbers/>
        <w:suppressAutoHyphens/>
        <w:rPr>
          <w:kern w:val="22"/>
        </w:rPr>
      </w:pPr>
      <w:r w:rsidRPr="00500F5F">
        <w:rPr>
          <w:kern w:val="22"/>
        </w:rPr>
        <w:t>Agenda item 12</w:t>
      </w:r>
    </w:p>
    <w:p w14:paraId="6C8EE6BC" w14:textId="068C90F8" w:rsidR="00E94428" w:rsidRPr="00500F5F" w:rsidRDefault="00CE2BEE" w:rsidP="00500F5F">
      <w:pPr>
        <w:pStyle w:val="Heading1"/>
        <w:suppressLineNumbers/>
        <w:tabs>
          <w:tab w:val="clear" w:pos="720"/>
        </w:tabs>
        <w:suppressAutoHyphens/>
        <w:rPr>
          <w:rFonts w:ascii="Times New Roman Bold" w:hAnsi="Times New Roman Bold"/>
          <w:kern w:val="22"/>
          <w:szCs w:val="22"/>
        </w:rPr>
      </w:pPr>
      <w:bookmarkStart w:id="3" w:name="_Hlk532291362"/>
      <w:r w:rsidRPr="00500F5F">
        <w:rPr>
          <w:rFonts w:ascii="Times New Roman Bold" w:hAnsi="Times New Roman Bold"/>
          <w:kern w:val="22"/>
        </w:rPr>
        <w:t>Decision adopted by the Parties to the Nagoya Protocol on Access and Benefit-sharing</w:t>
      </w:r>
    </w:p>
    <w:bookmarkEnd w:id="3"/>
    <w:p w14:paraId="70A9BE08" w14:textId="5642B61F" w:rsidR="00C9161D" w:rsidRPr="00500F5F" w:rsidRDefault="00500F5F" w:rsidP="00500F5F">
      <w:pPr>
        <w:pStyle w:val="recommendationheader"/>
        <w:suppressLineNumbers/>
        <w:suppressAutoHyphens/>
        <w:rPr>
          <w:caps/>
          <w:kern w:val="22"/>
        </w:rPr>
      </w:pPr>
      <w:sdt>
        <w:sdtPr>
          <w:rPr>
            <w:rStyle w:val="Heading2Char"/>
            <w:b/>
            <w:kern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r w:rsidR="00A5115A" w:rsidRPr="00500F5F">
            <w:rPr>
              <w:rStyle w:val="Heading2Char"/>
              <w:b/>
              <w:kern w:val="22"/>
            </w:rPr>
            <w:t>3/6.</w:t>
          </w:r>
          <w:r w:rsidR="00A5115A" w:rsidRPr="00500F5F">
            <w:rPr>
              <w:rStyle w:val="Heading2Char"/>
              <w:b/>
              <w:kern w:val="22"/>
            </w:rPr>
            <w:tab/>
            <w:t>Measures to raise awareness of the importance of genetic resources and associated traditional knowledge (Article 21)</w:t>
          </w:r>
        </w:sdtContent>
      </w:sdt>
      <w:r w:rsidR="004433C2" w:rsidRPr="00500F5F">
        <w:rPr>
          <w:kern w:val="22"/>
        </w:rPr>
        <w:t xml:space="preserve"> </w:t>
      </w:r>
    </w:p>
    <w:p w14:paraId="270941C5" w14:textId="69E4F6DA" w:rsidR="00687F77" w:rsidRPr="00CE2BEE" w:rsidRDefault="00687F77" w:rsidP="00500F5F">
      <w:pPr>
        <w:pStyle w:val="Para1"/>
        <w:numPr>
          <w:ilvl w:val="0"/>
          <w:numId w:val="0"/>
        </w:numPr>
        <w:suppressLineNumbers/>
        <w:shd w:val="clear" w:color="auto" w:fill="FFFFFF" w:themeFill="background1"/>
        <w:suppressAutoHyphens/>
        <w:ind w:firstLine="720"/>
        <w:rPr>
          <w:i/>
          <w:kern w:val="22"/>
          <w:szCs w:val="22"/>
        </w:rPr>
      </w:pPr>
      <w:r w:rsidRPr="00CE2BEE">
        <w:rPr>
          <w:i/>
          <w:kern w:val="22"/>
          <w:szCs w:val="22"/>
        </w:rPr>
        <w:t>The Conference of the Parties serving as the meeting of the Parties to the Nagoya Protocol</w:t>
      </w:r>
      <w:r w:rsidR="00DC413A" w:rsidRPr="00DC413A">
        <w:t xml:space="preserve"> </w:t>
      </w:r>
      <w:r w:rsidR="00DC413A" w:rsidRPr="00DC413A">
        <w:rPr>
          <w:i/>
          <w:kern w:val="22"/>
          <w:szCs w:val="22"/>
        </w:rPr>
        <w:t>on Access and Benefit-sharing</w:t>
      </w:r>
    </w:p>
    <w:p w14:paraId="292CF810" w14:textId="175BF79A" w:rsidR="00687F77" w:rsidRPr="00CE2BEE" w:rsidRDefault="00687F77" w:rsidP="00500F5F">
      <w:pPr>
        <w:pStyle w:val="Para1"/>
        <w:suppressLineNumbers/>
        <w:shd w:val="clear" w:color="auto" w:fill="FFFFFF" w:themeFill="background1"/>
        <w:suppressAutoHyphens/>
        <w:ind w:firstLine="720"/>
        <w:rPr>
          <w:kern w:val="22"/>
          <w:szCs w:val="22"/>
        </w:rPr>
      </w:pPr>
      <w:r w:rsidRPr="00D557A0">
        <w:rPr>
          <w:i/>
          <w:kern w:val="22"/>
          <w:szCs w:val="22"/>
        </w:rPr>
        <w:t xml:space="preserve">Takes note </w:t>
      </w:r>
      <w:r w:rsidRPr="00D557A0">
        <w:rPr>
          <w:kern w:val="22"/>
          <w:szCs w:val="22"/>
        </w:rPr>
        <w:t>of</w:t>
      </w:r>
      <w:r w:rsidRPr="00D557A0">
        <w:rPr>
          <w:i/>
          <w:kern w:val="22"/>
          <w:szCs w:val="22"/>
        </w:rPr>
        <w:t xml:space="preserve"> </w:t>
      </w:r>
      <w:r w:rsidRPr="00D557A0">
        <w:rPr>
          <w:kern w:val="22"/>
          <w:szCs w:val="22"/>
        </w:rPr>
        <w:t xml:space="preserve">progress made in the </w:t>
      </w:r>
      <w:r w:rsidRPr="00DC413A">
        <w:rPr>
          <w:kern w:val="22"/>
          <w:szCs w:val="22"/>
        </w:rPr>
        <w:t>implementation of the awareness-raising strategy for the Nagoya Protocol on Access and Benefit-sharing;</w:t>
      </w:r>
      <w:r w:rsidRPr="00CE2BEE">
        <w:rPr>
          <w:rStyle w:val="FootnoteReference"/>
          <w:rFonts w:eastAsiaTheme="majorEastAsia"/>
          <w:kern w:val="22"/>
          <w:szCs w:val="22"/>
        </w:rPr>
        <w:footnoteReference w:id="1"/>
      </w:r>
    </w:p>
    <w:p w14:paraId="3D353AF4" w14:textId="2AED4F66" w:rsidR="00687F77" w:rsidRPr="00D557A0" w:rsidRDefault="00687F77" w:rsidP="00500F5F">
      <w:pPr>
        <w:pStyle w:val="Para1"/>
        <w:suppressLineNumbers/>
        <w:shd w:val="clear" w:color="auto" w:fill="FFFFFF" w:themeFill="background1"/>
        <w:suppressAutoHyphens/>
        <w:ind w:firstLine="720"/>
        <w:rPr>
          <w:kern w:val="22"/>
          <w:szCs w:val="22"/>
        </w:rPr>
      </w:pPr>
      <w:r w:rsidRPr="00CE2BEE">
        <w:rPr>
          <w:i/>
          <w:kern w:val="22"/>
          <w:szCs w:val="22"/>
        </w:rPr>
        <w:t>Welcomes</w:t>
      </w:r>
      <w:r w:rsidRPr="00CC7F1D">
        <w:rPr>
          <w:kern w:val="22"/>
          <w:szCs w:val="22"/>
        </w:rPr>
        <w:t xml:space="preserve"> the awareness-raising toolkit for access and benefit-sharing developed by the Secretariat with a view to supporting the implementation of the </w:t>
      </w:r>
      <w:r w:rsidRPr="00D557A0">
        <w:rPr>
          <w:kern w:val="22"/>
          <w:szCs w:val="22"/>
        </w:rPr>
        <w:t>awareness-raising strategy;</w:t>
      </w:r>
    </w:p>
    <w:p w14:paraId="3E2384DF" w14:textId="75B4B3CA" w:rsidR="00687F77" w:rsidRPr="00CE2BEE" w:rsidRDefault="009B0F53" w:rsidP="00500F5F">
      <w:pPr>
        <w:pStyle w:val="Para1"/>
        <w:suppressLineNumbers/>
        <w:shd w:val="clear" w:color="auto" w:fill="FFFFFF" w:themeFill="background1"/>
        <w:suppressAutoHyphens/>
        <w:ind w:firstLine="720"/>
        <w:rPr>
          <w:kern w:val="22"/>
          <w:szCs w:val="22"/>
        </w:rPr>
      </w:pPr>
      <w:r w:rsidRPr="00D557A0">
        <w:rPr>
          <w:i/>
          <w:kern w:val="22"/>
          <w:szCs w:val="22"/>
        </w:rPr>
        <w:t>Encourages</w:t>
      </w:r>
      <w:r w:rsidRPr="00D557A0">
        <w:rPr>
          <w:kern w:val="22"/>
          <w:szCs w:val="22"/>
        </w:rPr>
        <w:t xml:space="preserve"> </w:t>
      </w:r>
      <w:r w:rsidR="00687F77" w:rsidRPr="00DC413A">
        <w:rPr>
          <w:kern w:val="22"/>
          <w:szCs w:val="22"/>
        </w:rPr>
        <w:t>Parties, non-Parties, relevant organizations and other actors to utilize the access and benefit-sharing awareness</w:t>
      </w:r>
      <w:r w:rsidR="00687F77" w:rsidRPr="00DC413A">
        <w:rPr>
          <w:kern w:val="22"/>
          <w:szCs w:val="22"/>
        </w:rPr>
        <w:noBreakHyphen/>
        <w:t>raising toolkit developed by the Secretariat as part of their awareness-raising and capacity</w:t>
      </w:r>
      <w:r w:rsidR="00687F77" w:rsidRPr="00DC413A">
        <w:rPr>
          <w:kern w:val="22"/>
          <w:szCs w:val="22"/>
        </w:rPr>
        <w:noBreakHyphen/>
        <w:t>building a</w:t>
      </w:r>
      <w:r w:rsidR="00687F77" w:rsidRPr="00CE2BEE">
        <w:rPr>
          <w:kern w:val="22"/>
          <w:szCs w:val="22"/>
        </w:rPr>
        <w:t>ctivities and to provide feedback on its use to the Secretariat;</w:t>
      </w:r>
    </w:p>
    <w:p w14:paraId="73AD3DDE" w14:textId="469F628C" w:rsidR="00687F77" w:rsidRPr="00CE2BEE" w:rsidRDefault="00687F77" w:rsidP="00500F5F">
      <w:pPr>
        <w:pStyle w:val="Para1"/>
        <w:suppressLineNumbers/>
        <w:shd w:val="clear" w:color="auto" w:fill="FFFFFF" w:themeFill="background1"/>
        <w:suppressAutoHyphens/>
        <w:ind w:firstLine="720"/>
        <w:rPr>
          <w:kern w:val="22"/>
          <w:szCs w:val="22"/>
        </w:rPr>
      </w:pPr>
      <w:r w:rsidRPr="00CE2BEE">
        <w:rPr>
          <w:i/>
          <w:kern w:val="22"/>
          <w:szCs w:val="22"/>
        </w:rPr>
        <w:t xml:space="preserve">Also </w:t>
      </w:r>
      <w:r w:rsidR="009B0F53" w:rsidRPr="00CE2BEE">
        <w:rPr>
          <w:i/>
          <w:kern w:val="22"/>
          <w:szCs w:val="22"/>
        </w:rPr>
        <w:t>encourages</w:t>
      </w:r>
      <w:r w:rsidR="009B0F53" w:rsidRPr="00CE2BEE">
        <w:rPr>
          <w:kern w:val="22"/>
          <w:szCs w:val="22"/>
        </w:rPr>
        <w:t xml:space="preserve"> </w:t>
      </w:r>
      <w:r w:rsidRPr="00CE2BEE">
        <w:rPr>
          <w:kern w:val="22"/>
          <w:szCs w:val="22"/>
        </w:rPr>
        <w:t>Parties, non-Parties, relevant organizations and other actors to continue to implement awareness-raising activities and to make available information on awareness-raising strategies and resources through the Access and Benefit-sharing Clearing-House;</w:t>
      </w:r>
    </w:p>
    <w:p w14:paraId="582B6C34" w14:textId="4A8EFA8C" w:rsidR="00687F77" w:rsidRPr="00D557A0" w:rsidRDefault="00687F77" w:rsidP="00500F5F">
      <w:pPr>
        <w:pStyle w:val="Para1"/>
        <w:suppressLineNumbers/>
        <w:shd w:val="clear" w:color="auto" w:fill="FFFFFF" w:themeFill="background1"/>
        <w:suppressAutoHyphens/>
        <w:ind w:firstLine="720"/>
        <w:rPr>
          <w:kern w:val="22"/>
          <w:szCs w:val="22"/>
        </w:rPr>
      </w:pPr>
      <w:r w:rsidRPr="00CE2BEE">
        <w:rPr>
          <w:i/>
          <w:kern w:val="22"/>
          <w:szCs w:val="22"/>
        </w:rPr>
        <w:t>Requests</w:t>
      </w:r>
      <w:r w:rsidRPr="00CE2BEE">
        <w:rPr>
          <w:kern w:val="22"/>
          <w:szCs w:val="22"/>
        </w:rPr>
        <w:t xml:space="preserve"> the Executive Secretary to continue supporting the implementation of the awareness-raising strategy</w:t>
      </w:r>
      <w:r w:rsidR="00DF2F44" w:rsidRPr="00CE2BEE">
        <w:rPr>
          <w:rStyle w:val="FootnoteReference"/>
          <w:kern w:val="22"/>
          <w:szCs w:val="22"/>
        </w:rPr>
        <w:footnoteReference w:id="2"/>
      </w:r>
      <w:r w:rsidRPr="00CE2BEE">
        <w:rPr>
          <w:kern w:val="22"/>
          <w:szCs w:val="22"/>
        </w:rPr>
        <w:t xml:space="preserve"> </w:t>
      </w:r>
      <w:r w:rsidRPr="00CC7F1D">
        <w:rPr>
          <w:kern w:val="22"/>
          <w:szCs w:val="22"/>
        </w:rPr>
        <w:t>through its capacity</w:t>
      </w:r>
      <w:r w:rsidRPr="00CC7F1D">
        <w:rPr>
          <w:kern w:val="22"/>
          <w:szCs w:val="22"/>
        </w:rPr>
        <w:noBreakHyphen/>
        <w:t>building activities and by encouraging the use of the access and benefit-sharing awareness-raising toolkit in access and benefit-sharing capacity-building and awareness-raising projects carried out by Parties, non-Parties an</w:t>
      </w:r>
      <w:r w:rsidRPr="00D557A0">
        <w:rPr>
          <w:kern w:val="22"/>
          <w:szCs w:val="22"/>
        </w:rPr>
        <w:t>d relevant organizations;</w:t>
      </w:r>
    </w:p>
    <w:p w14:paraId="14E2D8CA" w14:textId="6131E080" w:rsidR="00687F77" w:rsidRPr="004A6323" w:rsidRDefault="00687F77" w:rsidP="00500F5F">
      <w:pPr>
        <w:pStyle w:val="Para1"/>
        <w:suppressLineNumbers/>
        <w:shd w:val="clear" w:color="auto" w:fill="FFFFFF" w:themeFill="background1"/>
        <w:suppressAutoHyphens/>
        <w:ind w:firstLine="720"/>
        <w:rPr>
          <w:kern w:val="22"/>
          <w:szCs w:val="22"/>
        </w:rPr>
      </w:pPr>
      <w:r w:rsidRPr="00D557A0">
        <w:rPr>
          <w:i/>
          <w:kern w:val="22"/>
          <w:szCs w:val="22"/>
        </w:rPr>
        <w:t>Also requests</w:t>
      </w:r>
      <w:r w:rsidRPr="00D557A0">
        <w:rPr>
          <w:kern w:val="22"/>
          <w:szCs w:val="22"/>
        </w:rPr>
        <w:t xml:space="preserve"> the Executive Secretary to seek feedback from Parties, non-Parties and other relevant actors on the access and benefit-sharing awareness-raising toolkit and to provide an update on the progress of implementation of the awareness-raising strategy for the consideration of the Conference of the Parties serving as the meeting of the Parties to the Nagoya Protocol at its fourth meeting.</w:t>
      </w:r>
    </w:p>
    <w:p w14:paraId="48D24824" w14:textId="6A2EB169" w:rsidR="00B3369F" w:rsidRPr="00500F5F" w:rsidRDefault="00A41B97" w:rsidP="00500F5F">
      <w:pPr>
        <w:keepNext/>
        <w:suppressLineNumbers/>
        <w:suppressAutoHyphens/>
        <w:spacing w:after="120"/>
        <w:ind w:left="4320"/>
        <w:jc w:val="left"/>
        <w:rPr>
          <w:kern w:val="22"/>
        </w:rPr>
      </w:pPr>
      <w:r w:rsidRPr="00500F5F">
        <w:rPr>
          <w:kern w:val="22"/>
        </w:rPr>
        <w:t>__________</w:t>
      </w:r>
    </w:p>
    <w:sectPr w:rsidR="00B3369F" w:rsidRPr="00500F5F"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ED749" w14:textId="77777777" w:rsidR="00C852AD" w:rsidRDefault="00C852AD" w:rsidP="00CF1848">
      <w:r>
        <w:separator/>
      </w:r>
    </w:p>
  </w:endnote>
  <w:endnote w:type="continuationSeparator" w:id="0">
    <w:p w14:paraId="18AB9D6D" w14:textId="77777777" w:rsidR="00C852AD" w:rsidRDefault="00C852AD"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76F4D" w14:textId="77777777" w:rsidR="00C852AD" w:rsidRDefault="00C852AD" w:rsidP="00CF1848">
      <w:r>
        <w:separator/>
      </w:r>
    </w:p>
  </w:footnote>
  <w:footnote w:type="continuationSeparator" w:id="0">
    <w:p w14:paraId="490A9254" w14:textId="77777777" w:rsidR="00C852AD" w:rsidRDefault="00C852AD" w:rsidP="00CF1848">
      <w:r>
        <w:continuationSeparator/>
      </w:r>
    </w:p>
  </w:footnote>
  <w:footnote w:id="1">
    <w:p w14:paraId="5DA38550" w14:textId="77DD011A" w:rsidR="00687F77" w:rsidRPr="00500F5F" w:rsidRDefault="00687F77" w:rsidP="00CC7F1D">
      <w:pPr>
        <w:pStyle w:val="FootnoteText"/>
        <w:ind w:firstLine="0"/>
        <w:jc w:val="left"/>
        <w:rPr>
          <w:kern w:val="18"/>
          <w:szCs w:val="18"/>
        </w:rPr>
      </w:pPr>
      <w:r w:rsidRPr="00500F5F">
        <w:rPr>
          <w:rStyle w:val="FootnoteReference"/>
          <w:rFonts w:eastAsiaTheme="majorEastAsia"/>
          <w:kern w:val="18"/>
          <w:sz w:val="18"/>
          <w:szCs w:val="18"/>
        </w:rPr>
        <w:footnoteRef/>
      </w:r>
      <w:r w:rsidRPr="00CC7F1D">
        <w:rPr>
          <w:kern w:val="18"/>
          <w:szCs w:val="18"/>
        </w:rPr>
        <w:t xml:space="preserve"> </w:t>
      </w:r>
      <w:r w:rsidR="00E91DCF" w:rsidRPr="00500F5F">
        <w:rPr>
          <w:kern w:val="18"/>
          <w:szCs w:val="18"/>
        </w:rPr>
        <w:t>CBD/NP</w:t>
      </w:r>
      <w:r w:rsidR="00BF6CFE" w:rsidRPr="00500F5F">
        <w:rPr>
          <w:kern w:val="18"/>
          <w:szCs w:val="18"/>
        </w:rPr>
        <w:t>/</w:t>
      </w:r>
      <w:r w:rsidR="00E91DCF" w:rsidRPr="00500F5F">
        <w:rPr>
          <w:kern w:val="18"/>
          <w:szCs w:val="18"/>
        </w:rPr>
        <w:t>MOP/3/6</w:t>
      </w:r>
      <w:r w:rsidRPr="00500F5F">
        <w:rPr>
          <w:kern w:val="18"/>
          <w:szCs w:val="18"/>
        </w:rPr>
        <w:t>.</w:t>
      </w:r>
    </w:p>
  </w:footnote>
  <w:footnote w:id="2">
    <w:p w14:paraId="3F4C6101" w14:textId="1B448801" w:rsidR="00DF2F44" w:rsidRPr="00500F5F" w:rsidRDefault="00DF2F44" w:rsidP="00500F5F">
      <w:pPr>
        <w:pStyle w:val="FootnoteText"/>
        <w:ind w:firstLine="0"/>
        <w:jc w:val="left"/>
        <w:rPr>
          <w:kern w:val="18"/>
          <w:szCs w:val="18"/>
        </w:rPr>
      </w:pPr>
      <w:r w:rsidRPr="00500F5F">
        <w:rPr>
          <w:rStyle w:val="FootnoteReference"/>
          <w:kern w:val="18"/>
          <w:sz w:val="18"/>
          <w:szCs w:val="18"/>
        </w:rPr>
        <w:footnoteRef/>
      </w:r>
      <w:r w:rsidRPr="00500F5F">
        <w:rPr>
          <w:kern w:val="18"/>
          <w:szCs w:val="18"/>
        </w:rPr>
        <w:t xml:space="preserve"> As set out in decision NP-1/9</w:t>
      </w:r>
      <w:r w:rsidR="00F41D9C" w:rsidRPr="00500F5F">
        <w:rPr>
          <w:kern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1C590035" w:rsidR="00534681" w:rsidRPr="00500F5F" w:rsidRDefault="00E94428" w:rsidP="00534681">
        <w:pPr>
          <w:pStyle w:val="Header"/>
          <w:rPr>
            <w:lang w:val="fr-FR"/>
          </w:rPr>
        </w:pPr>
        <w:r w:rsidRPr="00500F5F">
          <w:rPr>
            <w:lang w:val="fr-FR"/>
          </w:rPr>
          <w:t>CBD/</w:t>
        </w:r>
        <w:proofErr w:type="spellStart"/>
        <w:r w:rsidRPr="00500F5F">
          <w:rPr>
            <w:lang w:val="fr-FR"/>
          </w:rPr>
          <w:t>NP</w:t>
        </w:r>
        <w:proofErr w:type="spellEnd"/>
        <w:r w:rsidRPr="00500F5F">
          <w:rPr>
            <w:lang w:val="fr-FR"/>
          </w:rPr>
          <w:t>/</w:t>
        </w:r>
        <w:proofErr w:type="spellStart"/>
        <w:r w:rsidRPr="00500F5F">
          <w:rPr>
            <w:lang w:val="fr-FR"/>
          </w:rPr>
          <w:t>MOP</w:t>
        </w:r>
        <w:proofErr w:type="spellEnd"/>
        <w:r w:rsidRPr="00500F5F">
          <w:rPr>
            <w:lang w:val="fr-FR"/>
          </w:rPr>
          <w:t>/DEC/3/6</w:t>
        </w:r>
      </w:p>
    </w:sdtContent>
  </w:sdt>
  <w:p w14:paraId="57597240" w14:textId="7AB917EC" w:rsidR="00534681" w:rsidRPr="00000614" w:rsidRDefault="00534681" w:rsidP="00534681">
    <w:pPr>
      <w:pStyle w:val="Header"/>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687F77">
      <w:rPr>
        <w:noProof/>
        <w:lang w:val="fr-FR"/>
      </w:rPr>
      <w:t>2</w:t>
    </w:r>
    <w:r>
      <w:rPr>
        <w:noProof/>
      </w:rPr>
      <w:fldChar w:fldCharType="end"/>
    </w:r>
  </w:p>
  <w:p w14:paraId="1D80EB20" w14:textId="77777777" w:rsidR="00534681" w:rsidRPr="00000614"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716ED58D" w:rsidR="009505C9" w:rsidRPr="00500F5F" w:rsidRDefault="00E94428" w:rsidP="009505C9">
        <w:pPr>
          <w:pStyle w:val="Header"/>
          <w:jc w:val="right"/>
          <w:rPr>
            <w:lang w:val="fr-FR"/>
          </w:rPr>
        </w:pPr>
        <w:r w:rsidRPr="00500F5F">
          <w:rPr>
            <w:lang w:val="fr-FR"/>
          </w:rPr>
          <w:t>CBD/</w:t>
        </w:r>
        <w:proofErr w:type="spellStart"/>
        <w:r w:rsidRPr="00500F5F">
          <w:rPr>
            <w:lang w:val="fr-FR"/>
          </w:rPr>
          <w:t>NP</w:t>
        </w:r>
        <w:proofErr w:type="spellEnd"/>
        <w:r w:rsidRPr="00500F5F">
          <w:rPr>
            <w:lang w:val="fr-FR"/>
          </w:rPr>
          <w:t>/</w:t>
        </w:r>
        <w:proofErr w:type="spellStart"/>
        <w:r w:rsidRPr="00500F5F">
          <w:rPr>
            <w:lang w:val="fr-FR"/>
          </w:rPr>
          <w:t>MOP</w:t>
        </w:r>
        <w:proofErr w:type="spellEnd"/>
        <w:r w:rsidRPr="00500F5F">
          <w:rPr>
            <w:lang w:val="fr-FR"/>
          </w:rPr>
          <w:t>/DEC/3/6</w:t>
        </w:r>
      </w:p>
    </w:sdtContent>
  </w:sdt>
  <w:p w14:paraId="7E9B8683" w14:textId="77777777" w:rsidR="009505C9" w:rsidRPr="00000614" w:rsidRDefault="009505C9" w:rsidP="009505C9">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9C200D" w:rsidRPr="00000614">
      <w:rPr>
        <w:noProof/>
        <w:lang w:val="fr-FR"/>
      </w:rPr>
      <w:t>1</w:t>
    </w:r>
    <w:r>
      <w:rPr>
        <w:noProof/>
      </w:rPr>
      <w:fldChar w:fldCharType="end"/>
    </w:r>
  </w:p>
  <w:p w14:paraId="2F845650" w14:textId="77777777" w:rsidR="009505C9" w:rsidRPr="00000614"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2"/>
  <w:proofState w:spelling="clean" w:grammar="clean"/>
  <w:revisionView w:markup="0"/>
  <w:defaultTabStop w:val="720"/>
  <w:evenAndOddHeaders/>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E673A"/>
    <w:rsid w:val="000F74F5"/>
    <w:rsid w:val="00105372"/>
    <w:rsid w:val="00131E7A"/>
    <w:rsid w:val="00143200"/>
    <w:rsid w:val="00172AF6"/>
    <w:rsid w:val="00176CEE"/>
    <w:rsid w:val="001956B2"/>
    <w:rsid w:val="001C675A"/>
    <w:rsid w:val="002E6F3F"/>
    <w:rsid w:val="00372F74"/>
    <w:rsid w:val="003F7224"/>
    <w:rsid w:val="00405146"/>
    <w:rsid w:val="0042412C"/>
    <w:rsid w:val="00427D21"/>
    <w:rsid w:val="004433C2"/>
    <w:rsid w:val="004644C2"/>
    <w:rsid w:val="00467F9C"/>
    <w:rsid w:val="004873D7"/>
    <w:rsid w:val="004A6323"/>
    <w:rsid w:val="00500F5F"/>
    <w:rsid w:val="005345E1"/>
    <w:rsid w:val="00534681"/>
    <w:rsid w:val="005654DB"/>
    <w:rsid w:val="005E2AC2"/>
    <w:rsid w:val="005F346C"/>
    <w:rsid w:val="006122BA"/>
    <w:rsid w:val="0061445E"/>
    <w:rsid w:val="00687F77"/>
    <w:rsid w:val="00694244"/>
    <w:rsid w:val="006B2290"/>
    <w:rsid w:val="006D52E4"/>
    <w:rsid w:val="006F1189"/>
    <w:rsid w:val="006F7ECB"/>
    <w:rsid w:val="00710DF9"/>
    <w:rsid w:val="00717D88"/>
    <w:rsid w:val="007648AF"/>
    <w:rsid w:val="007818E1"/>
    <w:rsid w:val="007942D3"/>
    <w:rsid w:val="007B6C09"/>
    <w:rsid w:val="007E09DA"/>
    <w:rsid w:val="008178B6"/>
    <w:rsid w:val="0085653F"/>
    <w:rsid w:val="00865B74"/>
    <w:rsid w:val="00930BA1"/>
    <w:rsid w:val="0093169E"/>
    <w:rsid w:val="009505C9"/>
    <w:rsid w:val="009B0F53"/>
    <w:rsid w:val="009C200D"/>
    <w:rsid w:val="009F2467"/>
    <w:rsid w:val="00A41B97"/>
    <w:rsid w:val="00A5115A"/>
    <w:rsid w:val="00B3369F"/>
    <w:rsid w:val="00BA55BC"/>
    <w:rsid w:val="00BE502E"/>
    <w:rsid w:val="00BF6CFE"/>
    <w:rsid w:val="00C12445"/>
    <w:rsid w:val="00C22B97"/>
    <w:rsid w:val="00C35537"/>
    <w:rsid w:val="00C852AD"/>
    <w:rsid w:val="00C9161D"/>
    <w:rsid w:val="00C93132"/>
    <w:rsid w:val="00CC7F1D"/>
    <w:rsid w:val="00CE2BEE"/>
    <w:rsid w:val="00CF1848"/>
    <w:rsid w:val="00D12044"/>
    <w:rsid w:val="00D557A0"/>
    <w:rsid w:val="00D76A18"/>
    <w:rsid w:val="00DC413A"/>
    <w:rsid w:val="00DD118C"/>
    <w:rsid w:val="00DF2F44"/>
    <w:rsid w:val="00E229A8"/>
    <w:rsid w:val="00E66235"/>
    <w:rsid w:val="00E83C24"/>
    <w:rsid w:val="00E91DCF"/>
    <w:rsid w:val="00E9318D"/>
    <w:rsid w:val="00E94428"/>
    <w:rsid w:val="00F27A1E"/>
    <w:rsid w:val="00F41D9C"/>
    <w:rsid w:val="00F94774"/>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559608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5654DB"/>
    <w:pPr>
      <w:spacing w:after="160" w:line="240" w:lineRule="exact"/>
      <w:jc w:val="left"/>
    </w:pPr>
    <w:rPr>
      <w:rFonts w:asciiTheme="minorHAnsi" w:eastAsiaTheme="minorEastAsia" w:hAnsiTheme="minorHAnsi" w:cstheme="minorBidi"/>
      <w:vertAlign w:val="superscript"/>
      <w:lang w:val="fr-CA"/>
    </w:rPr>
  </w:style>
  <w:style w:type="character" w:customStyle="1" w:styleId="StyleFootnoteReferencenumberFootnoteReferenceSuperscript-EF">
    <w:name w:val="Style Footnote ReferencenumberFootnote Reference Superscript-E F..."/>
    <w:rsid w:val="005654DB"/>
    <w:rPr>
      <w:kern w:val="22"/>
      <w:sz w:val="18"/>
      <w:u w:val="none"/>
      <w:vertAlign w:val="superscript"/>
    </w:rPr>
  </w:style>
  <w:style w:type="paragraph" w:customStyle="1" w:styleId="item-compilation">
    <w:name w:val="item-compilation"/>
    <w:basedOn w:val="Normal"/>
    <w:qFormat/>
    <w:rsid w:val="005654DB"/>
    <w:pPr>
      <w:jc w:val="center"/>
    </w:pPr>
    <w:rPr>
      <w:rFonts w:eastAsia="Malgun Gothic"/>
      <w:b/>
      <w:lang w:eastAsia="x-none"/>
    </w:rPr>
  </w:style>
  <w:style w:type="paragraph" w:styleId="CommentSubject">
    <w:name w:val="annotation subject"/>
    <w:basedOn w:val="CommentText"/>
    <w:next w:val="CommentText"/>
    <w:link w:val="CommentSubjectChar"/>
    <w:uiPriority w:val="99"/>
    <w:semiHidden/>
    <w:unhideWhenUsed/>
    <w:rsid w:val="009B0F53"/>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9B0F53"/>
    <w:rPr>
      <w:rFonts w:ascii="Times New Roman" w:eastAsia="Times New Roman" w:hAnsi="Times New Roman" w:cs="Times New Roman"/>
      <w:b/>
      <w:bCs/>
      <w:sz w:val="20"/>
      <w:szCs w:val="20"/>
      <w:lang w:val="en-GB"/>
    </w:rPr>
  </w:style>
  <w:style w:type="paragraph" w:styleId="Revision">
    <w:name w:val="Revision"/>
    <w:hidden/>
    <w:uiPriority w:val="99"/>
    <w:semiHidden/>
    <w:rsid w:val="00DF2F44"/>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992C3793358AE749922BCD46EE488E4D"/>
        <w:category>
          <w:name w:val="General"/>
          <w:gallery w:val="placeholder"/>
        </w:category>
        <w:types>
          <w:type w:val="bbPlcHdr"/>
        </w:types>
        <w:behaviors>
          <w:behavior w:val="content"/>
        </w:behaviors>
        <w:guid w:val="{0E586D48-8BBD-DB49-ACE8-0332D71B41DA}"/>
      </w:docPartPr>
      <w:docPartBody>
        <w:p w:rsidR="005A5752" w:rsidRDefault="00A134A0" w:rsidP="00A134A0">
          <w:pPr>
            <w:pStyle w:val="992C3793358AE749922BCD46EE488E4D"/>
          </w:pPr>
          <w:r w:rsidRPr="007E02EB">
            <w:rPr>
              <w:rStyle w:val="PlaceholderText"/>
            </w:rPr>
            <w:t>[Status]</w:t>
          </w:r>
        </w:p>
      </w:docPartBody>
    </w:docPart>
    <w:docPart>
      <w:docPartPr>
        <w:name w:val="197A9AA66BD0A340AAE2C76EA45A9517"/>
        <w:category>
          <w:name w:val="General"/>
          <w:gallery w:val="placeholder"/>
        </w:category>
        <w:types>
          <w:type w:val="bbPlcHdr"/>
        </w:types>
        <w:behaviors>
          <w:behavior w:val="content"/>
        </w:behaviors>
        <w:guid w:val="{ECC81003-925D-FA43-9483-34CDF8F4F309}"/>
      </w:docPartPr>
      <w:docPartBody>
        <w:p w:rsidR="005A5752" w:rsidRDefault="00A134A0" w:rsidP="00A134A0">
          <w:pPr>
            <w:pStyle w:val="197A9AA66BD0A340AAE2C76EA45A9517"/>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61E9A"/>
    <w:rsid w:val="00450D4E"/>
    <w:rsid w:val="00495AA8"/>
    <w:rsid w:val="00500A2B"/>
    <w:rsid w:val="005461E8"/>
    <w:rsid w:val="0058288D"/>
    <w:rsid w:val="005A5752"/>
    <w:rsid w:val="006801B3"/>
    <w:rsid w:val="006B4231"/>
    <w:rsid w:val="00720F63"/>
    <w:rsid w:val="007F1B76"/>
    <w:rsid w:val="00810A55"/>
    <w:rsid w:val="008C6619"/>
    <w:rsid w:val="008D420E"/>
    <w:rsid w:val="0098642F"/>
    <w:rsid w:val="00A134A0"/>
    <w:rsid w:val="00B92240"/>
    <w:rsid w:val="00CE6602"/>
    <w:rsid w:val="00E82DE3"/>
    <w:rsid w:val="00F12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34A0"/>
    <w:rPr>
      <w:color w:val="808080"/>
    </w:rPr>
  </w:style>
  <w:style w:type="paragraph" w:customStyle="1" w:styleId="C444DEE40D7C456B82AF1A09CD132ABF">
    <w:name w:val="C444DEE40D7C456B82AF1A09CD132ABF"/>
    <w:rsid w:val="00CE6602"/>
    <w:pPr>
      <w:spacing w:after="160" w:line="259" w:lineRule="auto"/>
    </w:pPr>
  </w:style>
  <w:style w:type="paragraph" w:customStyle="1" w:styleId="CA9595D5FE5E224CAFF20229EE416AB3">
    <w:name w:val="CA9595D5FE5E224CAFF20229EE416AB3"/>
    <w:rsid w:val="00B92240"/>
    <w:pPr>
      <w:spacing w:after="0" w:line="240" w:lineRule="auto"/>
    </w:pPr>
    <w:rPr>
      <w:sz w:val="24"/>
      <w:szCs w:val="24"/>
      <w:lang w:val="en-CA"/>
    </w:rPr>
  </w:style>
  <w:style w:type="paragraph" w:customStyle="1" w:styleId="05D608CEBD26402181FA3BB6B1F35FB4">
    <w:name w:val="05D608CEBD26402181FA3BB6B1F35FB4"/>
    <w:rsid w:val="00E82DE3"/>
    <w:pPr>
      <w:spacing w:after="160" w:line="259" w:lineRule="auto"/>
    </w:pPr>
  </w:style>
  <w:style w:type="paragraph" w:customStyle="1" w:styleId="6216D14D015D8E49BB02B66BD8AA1D94">
    <w:name w:val="6216D14D015D8E49BB02B66BD8AA1D94"/>
    <w:rsid w:val="00A134A0"/>
    <w:pPr>
      <w:spacing w:after="0" w:line="240" w:lineRule="auto"/>
    </w:pPr>
    <w:rPr>
      <w:sz w:val="24"/>
      <w:szCs w:val="24"/>
      <w:lang w:val="en-CA"/>
    </w:rPr>
  </w:style>
  <w:style w:type="paragraph" w:customStyle="1" w:styleId="CFF4F28558B4054DA09B51261A09E9C9">
    <w:name w:val="CFF4F28558B4054DA09B51261A09E9C9"/>
    <w:rsid w:val="00A134A0"/>
    <w:pPr>
      <w:spacing w:after="0" w:line="240" w:lineRule="auto"/>
    </w:pPr>
    <w:rPr>
      <w:sz w:val="24"/>
      <w:szCs w:val="24"/>
      <w:lang w:val="en-CA"/>
    </w:rPr>
  </w:style>
  <w:style w:type="paragraph" w:customStyle="1" w:styleId="992C3793358AE749922BCD46EE488E4D">
    <w:name w:val="992C3793358AE749922BCD46EE488E4D"/>
    <w:rsid w:val="00A134A0"/>
    <w:pPr>
      <w:spacing w:after="0" w:line="240" w:lineRule="auto"/>
    </w:pPr>
    <w:rPr>
      <w:sz w:val="24"/>
      <w:szCs w:val="24"/>
      <w:lang w:val="en-CA"/>
    </w:rPr>
  </w:style>
  <w:style w:type="paragraph" w:customStyle="1" w:styleId="197A9AA66BD0A340AAE2C76EA45A9517">
    <w:name w:val="197A9AA66BD0A340AAE2C76EA45A9517"/>
    <w:rsid w:val="00A134A0"/>
    <w:pPr>
      <w:spacing w:after="0" w:line="240" w:lineRule="auto"/>
    </w:pPr>
    <w:rPr>
      <w:sz w:val="24"/>
      <w:szCs w:val="24"/>
      <w:lang w:val="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F9C10C-2D62-417F-AB93-6EFAAB018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3/6.	Measures to raise awareness of the importance of genetic resources and associated traditional knowledge (Article 21)</vt:lpstr>
    </vt:vector>
  </TitlesOfParts>
  <Company>SCBD</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	Measures to raise awareness of the importance of genetic resources and associated traditional knowledge (Article 21)</dc:title>
  <dc:subject>CBD/NP/MOP/DEC/3/6</dc:subject>
  <dc:creator>NP MOP 3</dc:creator>
  <cp:keywords>Measures to raise awareness of the importance of genetic resources and associated traditional knowledge (Article 21),</cp:keywords>
  <cp:lastModifiedBy>Orestes Plasencia</cp:lastModifiedBy>
  <cp:revision>2</cp:revision>
  <cp:lastPrinted>2018-12-13T17:47:00Z</cp:lastPrinted>
  <dcterms:created xsi:type="dcterms:W3CDTF">2019-01-22T18:42:00Z</dcterms:created>
  <dcterms:modified xsi:type="dcterms:W3CDTF">2019-01-22T18:42:00Z</dcterms:modified>
  <cp:contentStatus>GENERAL</cp:contentStatus>
</cp:coreProperties>
</file>