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082A47" w:rsidRPr="00CB72D0" w:rsidTr="00692385">
        <w:trPr>
          <w:trHeight w:val="709"/>
        </w:trPr>
        <w:tc>
          <w:tcPr>
            <w:tcW w:w="977" w:type="dxa"/>
            <w:tcBorders>
              <w:bottom w:val="single" w:sz="12" w:space="0" w:color="auto"/>
            </w:tcBorders>
          </w:tcPr>
          <w:p w:rsidR="00082A47" w:rsidRPr="006A1EA0" w:rsidRDefault="00082A47" w:rsidP="00A757FD">
            <w:pPr>
              <w:rPr>
                <w:kern w:val="22"/>
              </w:rPr>
            </w:pPr>
            <w:r w:rsidRPr="006A1EA0">
              <w:rPr>
                <w:noProof/>
                <w:kern w:val="22"/>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082A47" w:rsidRPr="006A1EA0" w:rsidRDefault="00082A47" w:rsidP="00A757FD">
            <w:pPr>
              <w:rPr>
                <w:kern w:val="22"/>
              </w:rPr>
            </w:pPr>
            <w:r w:rsidRPr="006A1EA0">
              <w:rPr>
                <w:noProof/>
                <w:kern w:val="22"/>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082A47" w:rsidRPr="006A1EA0" w:rsidRDefault="00082A47" w:rsidP="00A757FD">
            <w:pPr>
              <w:jc w:val="right"/>
              <w:rPr>
                <w:rFonts w:ascii="Arial" w:hAnsi="Arial" w:cs="Arial"/>
                <w:b/>
                <w:kern w:val="22"/>
                <w:sz w:val="32"/>
                <w:szCs w:val="32"/>
              </w:rPr>
            </w:pPr>
            <w:r w:rsidRPr="006A1EA0">
              <w:rPr>
                <w:rFonts w:ascii="Arial" w:hAnsi="Arial" w:cs="Arial"/>
                <w:b/>
                <w:kern w:val="22"/>
                <w:sz w:val="32"/>
                <w:szCs w:val="32"/>
              </w:rPr>
              <w:t>CBD</w:t>
            </w:r>
          </w:p>
        </w:tc>
      </w:tr>
      <w:tr w:rsidR="00082A47" w:rsidRPr="00692385" w:rsidTr="00A757FD">
        <w:tc>
          <w:tcPr>
            <w:tcW w:w="6117" w:type="dxa"/>
            <w:gridSpan w:val="2"/>
            <w:tcBorders>
              <w:top w:val="single" w:sz="12" w:space="0" w:color="auto"/>
              <w:bottom w:val="single" w:sz="36" w:space="0" w:color="auto"/>
            </w:tcBorders>
            <w:vAlign w:val="center"/>
          </w:tcPr>
          <w:p w:rsidR="00082A47" w:rsidRPr="006A1EA0" w:rsidRDefault="00692385" w:rsidP="00A757FD">
            <w:pPr>
              <w:rPr>
                <w:kern w:val="22"/>
              </w:rPr>
            </w:pPr>
            <w:r w:rsidRPr="00692385">
              <w:rPr>
                <w:noProof/>
                <w:kern w:val="22"/>
                <w:lang w:val="es-ES" w:eastAsia="es-ES"/>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082A47" w:rsidRPr="006A1EA0" w:rsidRDefault="00082A47" w:rsidP="006A1EA0">
            <w:pPr>
              <w:ind w:left="1215"/>
              <w:jc w:val="left"/>
              <w:rPr>
                <w:kern w:val="22"/>
                <w:szCs w:val="22"/>
              </w:rPr>
            </w:pPr>
            <w:r w:rsidRPr="006A1EA0">
              <w:rPr>
                <w:kern w:val="22"/>
                <w:szCs w:val="22"/>
              </w:rPr>
              <w:t>Distr.</w:t>
            </w:r>
          </w:p>
          <w:p w:rsidR="00082A47" w:rsidRPr="006A1EA0" w:rsidRDefault="00DC42EF" w:rsidP="006A1EA0">
            <w:pPr>
              <w:ind w:left="1215"/>
              <w:jc w:val="left"/>
              <w:rPr>
                <w:kern w:val="22"/>
                <w:szCs w:val="22"/>
              </w:rPr>
            </w:pPr>
            <w:sdt>
              <w:sdtPr>
                <w:rPr>
                  <w:kern w:val="22"/>
                  <w:szCs w:val="22"/>
                </w:rPr>
                <w:alias w:val="Status"/>
                <w:tag w:val=""/>
                <w:id w:val="307985777"/>
                <w:placeholder>
                  <w:docPart w:val="B4ADB14CCEFE45749346C5DBFD659901"/>
                </w:placeholder>
                <w:dataBinding w:prefixMappings="xmlns:ns0='http://purl.org/dc/elements/1.1/' xmlns:ns1='http://schemas.openxmlformats.org/package/2006/metadata/core-properties' " w:xpath="/ns1:coreProperties[1]/ns1:contentStatus[1]" w:storeItemID="{6C3C8BC8-F283-45AE-878A-BAB7291924A1}"/>
                <w:text/>
              </w:sdtPr>
              <w:sdtContent>
                <w:r w:rsidR="00CF6F04" w:rsidRPr="006A1EA0">
                  <w:rPr>
                    <w:kern w:val="22"/>
                    <w:szCs w:val="22"/>
                  </w:rPr>
                  <w:t>GENERAL</w:t>
                </w:r>
              </w:sdtContent>
            </w:sdt>
          </w:p>
          <w:p w:rsidR="00082A47" w:rsidRPr="006A1EA0" w:rsidRDefault="00082A47" w:rsidP="006A1EA0">
            <w:pPr>
              <w:ind w:left="1215"/>
              <w:jc w:val="left"/>
              <w:rPr>
                <w:kern w:val="22"/>
                <w:szCs w:val="22"/>
              </w:rPr>
            </w:pPr>
          </w:p>
          <w:p w:rsidR="00082A47" w:rsidRPr="006A1EA0" w:rsidRDefault="00DC42EF" w:rsidP="006A1EA0">
            <w:pPr>
              <w:ind w:left="1215"/>
              <w:jc w:val="left"/>
              <w:rPr>
                <w:kern w:val="22"/>
                <w:szCs w:val="22"/>
              </w:rPr>
            </w:pPr>
            <w:sdt>
              <w:sdtPr>
                <w:rPr>
                  <w:kern w:val="22"/>
                </w:rPr>
                <w:alias w:val="Subject"/>
                <w:tag w:val=""/>
                <w:id w:val="2137136483"/>
                <w:placeholder>
                  <w:docPart w:val="0317CE0013004BE4B0EF51DBDE9EE6B4"/>
                </w:placeholder>
                <w:dataBinding w:prefixMappings="xmlns:ns0='http://purl.org/dc/elements/1.1/' xmlns:ns1='http://schemas.openxmlformats.org/package/2006/metadata/core-properties' " w:xpath="/ns1:coreProperties[1]/ns0:subject[1]" w:storeItemID="{6C3C8BC8-F283-45AE-878A-BAB7291924A1}"/>
                <w:text/>
              </w:sdtPr>
              <w:sdtContent>
                <w:r w:rsidR="00CF6F04" w:rsidRPr="006A1EA0">
                  <w:rPr>
                    <w:kern w:val="22"/>
                  </w:rPr>
                  <w:t>CBD/NP/MOP/DEC/3/9</w:t>
                </w:r>
              </w:sdtContent>
            </w:sdt>
          </w:p>
          <w:p w:rsidR="00082A47" w:rsidRPr="00692385" w:rsidRDefault="00CF6F04" w:rsidP="006A1EA0">
            <w:pPr>
              <w:ind w:left="1215"/>
              <w:jc w:val="left"/>
              <w:rPr>
                <w:kern w:val="22"/>
                <w:szCs w:val="22"/>
                <w:lang w:val="es-ES"/>
              </w:rPr>
            </w:pPr>
            <w:r w:rsidRPr="00692385">
              <w:rPr>
                <w:kern w:val="22"/>
                <w:szCs w:val="22"/>
                <w:lang w:val="es-ES"/>
              </w:rPr>
              <w:t xml:space="preserve">30 </w:t>
            </w:r>
            <w:r w:rsidR="00692385" w:rsidRPr="00692385">
              <w:rPr>
                <w:kern w:val="22"/>
                <w:szCs w:val="22"/>
                <w:lang w:val="es-ES"/>
              </w:rPr>
              <w:t>de noviembre de</w:t>
            </w:r>
            <w:r w:rsidR="00082A47" w:rsidRPr="00692385">
              <w:rPr>
                <w:kern w:val="22"/>
                <w:szCs w:val="22"/>
                <w:lang w:val="es-ES"/>
              </w:rPr>
              <w:t xml:space="preserve"> 2018</w:t>
            </w:r>
          </w:p>
          <w:p w:rsidR="00082A47" w:rsidRPr="00692385" w:rsidRDefault="00082A47" w:rsidP="006A1EA0">
            <w:pPr>
              <w:ind w:left="1215"/>
              <w:jc w:val="left"/>
              <w:rPr>
                <w:kern w:val="22"/>
                <w:szCs w:val="22"/>
                <w:lang w:val="es-ES"/>
              </w:rPr>
            </w:pPr>
          </w:p>
          <w:p w:rsidR="00692385" w:rsidRPr="00692385" w:rsidRDefault="00692385" w:rsidP="006A1EA0">
            <w:pPr>
              <w:ind w:left="1215"/>
              <w:jc w:val="left"/>
              <w:rPr>
                <w:kern w:val="22"/>
                <w:szCs w:val="22"/>
                <w:lang w:val="es-ES"/>
              </w:rPr>
            </w:pPr>
            <w:r w:rsidRPr="00692385">
              <w:rPr>
                <w:kern w:val="22"/>
                <w:szCs w:val="22"/>
                <w:lang w:val="es-ES"/>
              </w:rPr>
              <w:t>ESPAÑOL</w:t>
            </w:r>
          </w:p>
          <w:p w:rsidR="00082A47" w:rsidRPr="00692385" w:rsidRDefault="00082A47" w:rsidP="006A1EA0">
            <w:pPr>
              <w:ind w:left="1215"/>
              <w:jc w:val="left"/>
              <w:rPr>
                <w:kern w:val="22"/>
                <w:szCs w:val="22"/>
                <w:lang w:val="es-ES"/>
              </w:rPr>
            </w:pPr>
            <w:r w:rsidRPr="00692385">
              <w:rPr>
                <w:kern w:val="22"/>
                <w:szCs w:val="22"/>
                <w:lang w:val="es-ES"/>
              </w:rPr>
              <w:t xml:space="preserve">ORIGINAL: </w:t>
            </w:r>
            <w:r w:rsidR="00692385" w:rsidRPr="00692385">
              <w:rPr>
                <w:kern w:val="22"/>
                <w:szCs w:val="22"/>
                <w:lang w:val="es-ES"/>
              </w:rPr>
              <w:t>I</w:t>
            </w:r>
            <w:r w:rsidRPr="00692385">
              <w:rPr>
                <w:kern w:val="22"/>
                <w:szCs w:val="22"/>
                <w:lang w:val="es-ES"/>
              </w:rPr>
              <w:t>NGL</w:t>
            </w:r>
            <w:r w:rsidR="00692385" w:rsidRPr="00692385">
              <w:rPr>
                <w:kern w:val="22"/>
                <w:szCs w:val="22"/>
                <w:lang w:val="es-ES"/>
              </w:rPr>
              <w:t>ÉS</w:t>
            </w:r>
          </w:p>
          <w:p w:rsidR="00082A47" w:rsidRPr="00692385" w:rsidRDefault="00082A47" w:rsidP="006A1EA0">
            <w:pPr>
              <w:jc w:val="left"/>
              <w:rPr>
                <w:kern w:val="22"/>
                <w:lang w:val="es-ES"/>
              </w:rPr>
            </w:pPr>
          </w:p>
        </w:tc>
      </w:tr>
    </w:tbl>
    <w:p w:rsidR="005345E1" w:rsidRPr="00692385" w:rsidRDefault="00692385" w:rsidP="005345E1">
      <w:pPr>
        <w:suppressLineNumbers/>
        <w:tabs>
          <w:tab w:val="left" w:pos="5580"/>
        </w:tabs>
        <w:suppressAutoHyphens/>
        <w:kinsoku w:val="0"/>
        <w:overflowPunct w:val="0"/>
        <w:autoSpaceDE w:val="0"/>
        <w:autoSpaceDN w:val="0"/>
        <w:ind w:left="170" w:right="3938" w:hanging="170"/>
        <w:jc w:val="left"/>
        <w:rPr>
          <w:rFonts w:eastAsia="Batang"/>
          <w:snapToGrid w:val="0"/>
          <w:kern w:val="22"/>
          <w:lang w:val="es-ES"/>
        </w:rPr>
      </w:pPr>
      <w:r w:rsidRPr="00F70294">
        <w:rPr>
          <w:rFonts w:eastAsia="Batang"/>
          <w:snapToGrid w:val="0"/>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5345E1" w:rsidRPr="00692385" w:rsidRDefault="005345E1" w:rsidP="005345E1">
      <w:pPr>
        <w:suppressLineNumbers/>
        <w:suppressAutoHyphens/>
        <w:kinsoku w:val="0"/>
        <w:overflowPunct w:val="0"/>
        <w:autoSpaceDE w:val="0"/>
        <w:autoSpaceDN w:val="0"/>
        <w:ind w:left="170" w:right="3119" w:hanging="170"/>
        <w:jc w:val="left"/>
        <w:rPr>
          <w:rFonts w:eastAsia="Batang"/>
          <w:snapToGrid w:val="0"/>
          <w:kern w:val="22"/>
          <w:lang w:val="es-ES"/>
        </w:rPr>
      </w:pPr>
      <w:r w:rsidRPr="00692385">
        <w:rPr>
          <w:rFonts w:eastAsia="Batang"/>
          <w:snapToGrid w:val="0"/>
          <w:kern w:val="22"/>
          <w:lang w:val="es-ES"/>
        </w:rPr>
        <w:t>T</w:t>
      </w:r>
      <w:r w:rsidR="00692385" w:rsidRPr="00692385">
        <w:rPr>
          <w:rFonts w:eastAsia="Batang"/>
          <w:snapToGrid w:val="0"/>
          <w:kern w:val="22"/>
          <w:lang w:val="es-ES"/>
        </w:rPr>
        <w:t>ercera reunión</w:t>
      </w:r>
    </w:p>
    <w:p w:rsidR="006F1189" w:rsidRPr="00692385" w:rsidRDefault="006F1189" w:rsidP="006F1189">
      <w:pPr>
        <w:suppressLineNumbers/>
        <w:suppressAutoHyphens/>
        <w:kinsoku w:val="0"/>
        <w:overflowPunct w:val="0"/>
        <w:autoSpaceDE w:val="0"/>
        <w:autoSpaceDN w:val="0"/>
        <w:rPr>
          <w:snapToGrid w:val="0"/>
          <w:kern w:val="22"/>
          <w:szCs w:val="22"/>
          <w:lang w:val="es-ES" w:eastAsia="nb-NO"/>
        </w:rPr>
      </w:pPr>
      <w:bookmarkStart w:id="0" w:name="_Hlk505863673"/>
      <w:r w:rsidRPr="00692385">
        <w:rPr>
          <w:snapToGrid w:val="0"/>
          <w:kern w:val="22"/>
          <w:szCs w:val="22"/>
          <w:lang w:val="es-ES" w:eastAsia="nb-NO"/>
        </w:rPr>
        <w:t>Sharm El-Sheikh, Eg</w:t>
      </w:r>
      <w:r w:rsidR="00692385" w:rsidRPr="00692385">
        <w:rPr>
          <w:snapToGrid w:val="0"/>
          <w:kern w:val="22"/>
          <w:szCs w:val="22"/>
          <w:lang w:val="es-ES" w:eastAsia="nb-NO"/>
        </w:rPr>
        <w:t>ipto</w:t>
      </w:r>
      <w:bookmarkEnd w:id="0"/>
      <w:r w:rsidRPr="00692385">
        <w:rPr>
          <w:snapToGrid w:val="0"/>
          <w:kern w:val="22"/>
          <w:szCs w:val="22"/>
          <w:lang w:val="es-ES" w:eastAsia="nb-NO"/>
        </w:rPr>
        <w:t>, 17</w:t>
      </w:r>
      <w:r w:rsidR="00692385" w:rsidRPr="00692385">
        <w:rPr>
          <w:snapToGrid w:val="0"/>
          <w:kern w:val="22"/>
          <w:szCs w:val="22"/>
          <w:lang w:val="es-ES" w:eastAsia="nb-NO"/>
        </w:rPr>
        <w:t xml:space="preserve"> a </w:t>
      </w:r>
      <w:r w:rsidRPr="00692385">
        <w:rPr>
          <w:snapToGrid w:val="0"/>
          <w:kern w:val="22"/>
          <w:szCs w:val="22"/>
          <w:lang w:val="es-ES" w:eastAsia="nb-NO"/>
        </w:rPr>
        <w:t xml:space="preserve">29 </w:t>
      </w:r>
      <w:r w:rsidR="00692385" w:rsidRPr="00692385">
        <w:rPr>
          <w:snapToGrid w:val="0"/>
          <w:kern w:val="22"/>
          <w:szCs w:val="22"/>
          <w:lang w:val="es-ES" w:eastAsia="nb-NO"/>
        </w:rPr>
        <w:t>de noviembre de</w:t>
      </w:r>
      <w:r w:rsidRPr="00692385">
        <w:rPr>
          <w:snapToGrid w:val="0"/>
          <w:kern w:val="22"/>
          <w:szCs w:val="22"/>
          <w:lang w:val="es-ES" w:eastAsia="nb-NO"/>
        </w:rPr>
        <w:t xml:space="preserve"> 2018</w:t>
      </w:r>
    </w:p>
    <w:p w:rsidR="00C9161D" w:rsidRPr="00692385" w:rsidRDefault="00692385" w:rsidP="00C9161D">
      <w:pPr>
        <w:rPr>
          <w:kern w:val="22"/>
          <w:lang w:val="es-ES"/>
        </w:rPr>
      </w:pPr>
      <w:r>
        <w:rPr>
          <w:kern w:val="22"/>
          <w:lang w:val="es-ES"/>
        </w:rPr>
        <w:t>Tema 13 del programa</w:t>
      </w:r>
    </w:p>
    <w:p w:rsidR="00CF6F04" w:rsidRPr="00692385" w:rsidRDefault="00EB1DBA" w:rsidP="006A1EA0">
      <w:pPr>
        <w:pStyle w:val="Ttulo1"/>
        <w:tabs>
          <w:tab w:val="clear" w:pos="720"/>
        </w:tabs>
        <w:rPr>
          <w:rFonts w:ascii="Times New Roman Bold" w:hAnsi="Times New Roman Bold"/>
          <w:kern w:val="22"/>
          <w:szCs w:val="22"/>
          <w:lang w:val="es-ES"/>
        </w:rPr>
      </w:pPr>
      <w:bookmarkStart w:id="1" w:name="_Hlk532291362"/>
      <w:r w:rsidRPr="00692385">
        <w:rPr>
          <w:rFonts w:ascii="Times New Roman Bold" w:hAnsi="Times New Roman Bold"/>
          <w:kern w:val="22"/>
          <w:lang w:val="es-ES"/>
        </w:rPr>
        <w:t>Decisi</w:t>
      </w:r>
      <w:r w:rsidR="00692385" w:rsidRPr="00692385">
        <w:rPr>
          <w:rFonts w:ascii="Times New Roman Bold" w:hAnsi="Times New Roman Bold"/>
          <w:kern w:val="22"/>
          <w:lang w:val="es-ES"/>
        </w:rPr>
        <w:t>Ó</w:t>
      </w:r>
      <w:r w:rsidRPr="00692385">
        <w:rPr>
          <w:rFonts w:ascii="Times New Roman Bold" w:hAnsi="Times New Roman Bold"/>
          <w:kern w:val="22"/>
          <w:lang w:val="es-ES"/>
        </w:rPr>
        <w:t>n adopt</w:t>
      </w:r>
      <w:r w:rsidR="00692385" w:rsidRPr="00692385">
        <w:rPr>
          <w:rFonts w:ascii="Times New Roman Bold" w:hAnsi="Times New Roman Bold"/>
          <w:kern w:val="22"/>
          <w:lang w:val="es-ES"/>
        </w:rPr>
        <w:t xml:space="preserve">ADA POR LAS PARTES EN EL PROTOCOLO DE </w:t>
      </w:r>
      <w:r w:rsidRPr="00692385">
        <w:rPr>
          <w:rFonts w:ascii="Times New Roman Bold" w:hAnsi="Times New Roman Bold"/>
          <w:kern w:val="22"/>
          <w:lang w:val="es-ES"/>
        </w:rPr>
        <w:t xml:space="preserve">Nagoya </w:t>
      </w:r>
      <w:r w:rsidR="00692385" w:rsidRPr="00692385">
        <w:rPr>
          <w:rFonts w:ascii="Times New Roman Bold" w:hAnsi="Times New Roman Bold"/>
          <w:kern w:val="22"/>
          <w:lang w:val="es-ES"/>
        </w:rPr>
        <w:t>SOBRE ACCESO Y PARTICIPACI</w:t>
      </w:r>
      <w:r w:rsidR="00692385">
        <w:rPr>
          <w:rFonts w:ascii="Times New Roman Bold" w:hAnsi="Times New Roman Bold"/>
          <w:kern w:val="22"/>
          <w:lang w:val="es-ES"/>
        </w:rPr>
        <w:t>ÓN EN LOS BENEFICIOS</w:t>
      </w:r>
    </w:p>
    <w:bookmarkEnd w:id="1"/>
    <w:p w:rsidR="00C9161D" w:rsidRPr="00692385" w:rsidRDefault="00DC42EF" w:rsidP="00B076A8">
      <w:pPr>
        <w:spacing w:before="240" w:after="120"/>
        <w:jc w:val="center"/>
        <w:rPr>
          <w:b/>
          <w:kern w:val="22"/>
          <w:lang w:val="es-ES"/>
        </w:rPr>
      </w:pPr>
      <w:sdt>
        <w:sdtPr>
          <w:rPr>
            <w:rStyle w:val="Ttulo2Car"/>
            <w:rFonts w:ascii="Times New Roman Bold" w:hAnsi="Times New Roman Bold"/>
            <w:kern w:val="22"/>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CF6F04" w:rsidRPr="00692385">
            <w:rPr>
              <w:rStyle w:val="Ttulo2Car"/>
              <w:rFonts w:ascii="Times New Roman Bold" w:hAnsi="Times New Roman Bold"/>
              <w:kern w:val="22"/>
              <w:lang w:val="es-ES"/>
            </w:rPr>
            <w:t>3/9.</w:t>
          </w:r>
          <w:r w:rsidR="00CF6F04" w:rsidRPr="00692385">
            <w:rPr>
              <w:rStyle w:val="Ttulo2Car"/>
              <w:rFonts w:ascii="Times New Roman Bold" w:hAnsi="Times New Roman Bold"/>
              <w:kern w:val="22"/>
              <w:lang w:val="es-ES"/>
            </w:rPr>
            <w:tab/>
          </w:r>
          <w:r w:rsidR="00692385" w:rsidRPr="00692385">
            <w:rPr>
              <w:rStyle w:val="Ttulo2Car"/>
              <w:rFonts w:ascii="Times New Roman Bold" w:hAnsi="Times New Roman Bold"/>
              <w:kern w:val="22"/>
              <w:lang w:val="es-ES"/>
            </w:rPr>
            <w:t>Mayor integración en el marco del Convenio y sus Protocolos con respecto a disposiciones</w:t>
          </w:r>
          <w:r w:rsidR="00692385">
            <w:rPr>
              <w:rStyle w:val="Ttulo2Car"/>
              <w:rFonts w:ascii="Times New Roman Bold" w:hAnsi="Times New Roman Bold"/>
              <w:kern w:val="22"/>
              <w:lang w:val="es-ES"/>
            </w:rPr>
            <w:t xml:space="preserve"> relacionadas con el acceso y la participación en los beneficios</w:t>
          </w:r>
        </w:sdtContent>
      </w:sdt>
    </w:p>
    <w:p w:rsidR="009415FC" w:rsidRPr="00692385" w:rsidRDefault="00692385" w:rsidP="009415FC">
      <w:pPr>
        <w:pStyle w:val="Para1"/>
        <w:numPr>
          <w:ilvl w:val="0"/>
          <w:numId w:val="0"/>
        </w:numPr>
        <w:ind w:firstLine="720"/>
        <w:rPr>
          <w:kern w:val="22"/>
          <w:szCs w:val="22"/>
          <w:lang w:val="es-ES"/>
        </w:rPr>
      </w:pPr>
      <w:r w:rsidRPr="00F70294">
        <w:rPr>
          <w:i/>
          <w:kern w:val="22"/>
          <w:szCs w:val="22"/>
          <w:lang w:val="es-ES"/>
        </w:rPr>
        <w:t>La Conferencia de las Partes que actúa como reunión de las Partes en el Protocolo de Nagoya</w:t>
      </w:r>
      <w:r w:rsidRPr="00692385">
        <w:rPr>
          <w:i/>
          <w:kern w:val="22"/>
          <w:szCs w:val="22"/>
          <w:lang w:val="es-ES"/>
        </w:rPr>
        <w:t xml:space="preserve"> </w:t>
      </w:r>
      <w:r>
        <w:rPr>
          <w:i/>
          <w:kern w:val="22"/>
          <w:szCs w:val="22"/>
          <w:lang w:val="es-ES"/>
        </w:rPr>
        <w:t>sobre Acceso y Participación en los Beneficios</w:t>
      </w:r>
      <w:r w:rsidR="009415FC" w:rsidRPr="00692385">
        <w:rPr>
          <w:kern w:val="22"/>
          <w:szCs w:val="22"/>
          <w:lang w:val="es-ES"/>
        </w:rPr>
        <w:t>,</w:t>
      </w:r>
    </w:p>
    <w:p w:rsidR="009415FC" w:rsidRPr="00692385" w:rsidRDefault="00692385" w:rsidP="009415FC">
      <w:pPr>
        <w:pStyle w:val="Para1"/>
        <w:numPr>
          <w:ilvl w:val="0"/>
          <w:numId w:val="0"/>
        </w:numPr>
        <w:ind w:firstLine="720"/>
        <w:rPr>
          <w:kern w:val="22"/>
          <w:szCs w:val="22"/>
          <w:lang w:val="es-ES"/>
        </w:rPr>
      </w:pPr>
      <w:r w:rsidRPr="00692385">
        <w:rPr>
          <w:i/>
          <w:kern w:val="22"/>
          <w:szCs w:val="22"/>
          <w:lang w:val="es-ES"/>
        </w:rPr>
        <w:t>Recordando</w:t>
      </w:r>
      <w:r w:rsidRPr="00692385">
        <w:rPr>
          <w:kern w:val="22"/>
          <w:szCs w:val="22"/>
          <w:lang w:val="es-ES"/>
        </w:rPr>
        <w:t xml:space="preserve"> la decisión</w:t>
      </w:r>
      <w:r w:rsidR="00F854B1" w:rsidRPr="00692385">
        <w:rPr>
          <w:i/>
          <w:kern w:val="22"/>
          <w:szCs w:val="22"/>
          <w:lang w:val="es-ES"/>
        </w:rPr>
        <w:t xml:space="preserve"> </w:t>
      </w:r>
      <w:hyperlink r:id="rId12" w:history="1">
        <w:r w:rsidR="009415FC" w:rsidRPr="00692385">
          <w:rPr>
            <w:rStyle w:val="Hipervnculo"/>
            <w:kern w:val="22"/>
            <w:sz w:val="22"/>
            <w:szCs w:val="22"/>
            <w:lang w:val="es-ES"/>
          </w:rPr>
          <w:t>XII/13</w:t>
        </w:r>
      </w:hyperlink>
      <w:r w:rsidRPr="00692385">
        <w:rPr>
          <w:kern w:val="22"/>
          <w:szCs w:val="22"/>
          <w:lang w:val="es-ES"/>
        </w:rPr>
        <w:t xml:space="preserve"> de </w:t>
      </w:r>
      <w:r w:rsidRPr="00F70294">
        <w:rPr>
          <w:kern w:val="22"/>
          <w:szCs w:val="22"/>
          <w:lang w:val="es-ES"/>
        </w:rPr>
        <w:t>la Conferencia de las Partes sobre posibles formas y medios de promover enfoques integrados para aquellas cuestiones que estén en la intersección de las disposiciones del Convenio relacionadas con el acceso y la participación en los beneficios y las disposiciones del Protocolo de Nagoya sobre Acceso a los Recursos Genéticos y Participación Justa y Equitativa en los Beneficios que se deriven de su Utilización</w:t>
      </w:r>
      <w:r w:rsidR="00F854B1" w:rsidRPr="00692385">
        <w:rPr>
          <w:kern w:val="22"/>
          <w:szCs w:val="22"/>
          <w:lang w:val="es-ES"/>
        </w:rPr>
        <w:t>,</w:t>
      </w:r>
    </w:p>
    <w:p w:rsidR="009415FC" w:rsidRPr="00692385" w:rsidRDefault="00692385" w:rsidP="009415FC">
      <w:pPr>
        <w:pStyle w:val="Para1"/>
        <w:numPr>
          <w:ilvl w:val="0"/>
          <w:numId w:val="0"/>
        </w:numPr>
        <w:ind w:firstLine="720"/>
        <w:rPr>
          <w:kern w:val="22"/>
          <w:szCs w:val="22"/>
          <w:lang w:val="es-ES"/>
        </w:rPr>
      </w:pPr>
      <w:r w:rsidRPr="00F70294">
        <w:rPr>
          <w:i/>
          <w:kern w:val="22"/>
          <w:szCs w:val="22"/>
          <w:lang w:val="es-ES"/>
        </w:rPr>
        <w:t>Toma nota</w:t>
      </w:r>
      <w:r w:rsidRPr="00F70294">
        <w:rPr>
          <w:kern w:val="22"/>
          <w:szCs w:val="22"/>
          <w:lang w:val="es-ES"/>
        </w:rPr>
        <w:t xml:space="preserve"> de la propuesta de formas y medios para lograr una mayor integración</w:t>
      </w:r>
      <w:r w:rsidRPr="00F70294">
        <w:rPr>
          <w:rStyle w:val="Refdenotaalpie"/>
          <w:kern w:val="22"/>
          <w:szCs w:val="22"/>
          <w:lang w:val="es-ES"/>
        </w:rPr>
        <w:footnoteReference w:id="1"/>
      </w:r>
      <w:r w:rsidRPr="00F70294">
        <w:rPr>
          <w:kern w:val="22"/>
          <w:szCs w:val="22"/>
          <w:lang w:val="es-ES"/>
        </w:rPr>
        <w:t xml:space="preserve">, y </w:t>
      </w:r>
      <w:r w:rsidRPr="00F70294">
        <w:rPr>
          <w:i/>
          <w:kern w:val="22"/>
          <w:szCs w:val="22"/>
          <w:lang w:val="es-ES"/>
        </w:rPr>
        <w:t>acoge con satisfacción</w:t>
      </w:r>
      <w:r w:rsidRPr="00F70294">
        <w:rPr>
          <w:kern w:val="22"/>
          <w:szCs w:val="22"/>
          <w:lang w:val="es-ES"/>
        </w:rPr>
        <w:t xml:space="preserve"> la decisión</w:t>
      </w:r>
      <w:r w:rsidR="009415FC" w:rsidRPr="00692385">
        <w:rPr>
          <w:kern w:val="22"/>
          <w:szCs w:val="22"/>
          <w:lang w:val="es-ES"/>
        </w:rPr>
        <w:t xml:space="preserve"> 14</w:t>
      </w:r>
      <w:r w:rsidR="00CF6F04" w:rsidRPr="00692385">
        <w:rPr>
          <w:kern w:val="22"/>
          <w:szCs w:val="22"/>
          <w:lang w:val="es-ES"/>
        </w:rPr>
        <w:t xml:space="preserve">/31 </w:t>
      </w:r>
      <w:r w:rsidRPr="00F70294">
        <w:rPr>
          <w:kern w:val="22"/>
          <w:szCs w:val="22"/>
          <w:lang w:val="es-ES"/>
        </w:rPr>
        <w:t>de la Conferencia de las Partes</w:t>
      </w:r>
      <w:r w:rsidR="00F854B1" w:rsidRPr="00692385">
        <w:rPr>
          <w:kern w:val="22"/>
          <w:szCs w:val="22"/>
          <w:lang w:val="es-ES"/>
        </w:rPr>
        <w:t>.</w:t>
      </w:r>
    </w:p>
    <w:p w:rsidR="00C9161D" w:rsidRPr="00CB72D0" w:rsidRDefault="00C9161D" w:rsidP="00C9161D">
      <w:pPr>
        <w:jc w:val="center"/>
        <w:rPr>
          <w:kern w:val="22"/>
          <w:szCs w:val="22"/>
        </w:rPr>
      </w:pPr>
      <w:r w:rsidRPr="00CB72D0">
        <w:rPr>
          <w:kern w:val="22"/>
          <w:szCs w:val="22"/>
        </w:rPr>
        <w:t>______</w:t>
      </w:r>
      <w:r w:rsidR="00D239BA" w:rsidRPr="00CB72D0">
        <w:rPr>
          <w:kern w:val="22"/>
          <w:szCs w:val="22"/>
        </w:rPr>
        <w:t>____</w:t>
      </w:r>
    </w:p>
    <w:p w:rsidR="00B3369F" w:rsidRPr="00CB72D0" w:rsidRDefault="00B3369F" w:rsidP="00C9161D">
      <w:pPr>
        <w:rPr>
          <w:kern w:val="22"/>
          <w:szCs w:val="22"/>
        </w:rPr>
      </w:pPr>
    </w:p>
    <w:sectPr w:rsidR="00B3369F" w:rsidRPr="00CB72D0"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4C4" w:rsidRDefault="009B14C4" w:rsidP="00CF1848">
      <w:r>
        <w:separator/>
      </w:r>
    </w:p>
  </w:endnote>
  <w:endnote w:type="continuationSeparator" w:id="0">
    <w:p w:rsidR="009B14C4" w:rsidRDefault="009B14C4"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4C4" w:rsidRDefault="009B14C4" w:rsidP="00CF1848">
      <w:r>
        <w:separator/>
      </w:r>
    </w:p>
  </w:footnote>
  <w:footnote w:type="continuationSeparator" w:id="0">
    <w:p w:rsidR="009B14C4" w:rsidRDefault="009B14C4" w:rsidP="00CF1848">
      <w:r>
        <w:continuationSeparator/>
      </w:r>
    </w:p>
  </w:footnote>
  <w:footnote w:id="1">
    <w:p w:rsidR="00692385" w:rsidRPr="00F70294" w:rsidRDefault="00692385" w:rsidP="00692385">
      <w:pPr>
        <w:pStyle w:val="Textonotapie"/>
        <w:ind w:firstLine="0"/>
        <w:jc w:val="left"/>
        <w:rPr>
          <w:kern w:val="18"/>
          <w:szCs w:val="18"/>
          <w:lang w:val="es-ES"/>
        </w:rPr>
      </w:pPr>
      <w:r w:rsidRPr="00F70294">
        <w:rPr>
          <w:rStyle w:val="Refdenotaalpie"/>
          <w:kern w:val="18"/>
          <w:sz w:val="18"/>
          <w:szCs w:val="18"/>
          <w:lang w:val="es-ES"/>
        </w:rPr>
        <w:footnoteRef/>
      </w:r>
      <w:r w:rsidRPr="00F70294">
        <w:rPr>
          <w:kern w:val="18"/>
          <w:szCs w:val="18"/>
          <w:lang w:val="es-ES"/>
        </w:rPr>
        <w:t xml:space="preserve"> Véase </w:t>
      </w:r>
      <w:hyperlink r:id="rId1" w:history="1">
        <w:r w:rsidR="00090DD8" w:rsidRPr="005722F4">
          <w:rPr>
            <w:rStyle w:val="Hipervnculo"/>
            <w:kern w:val="18"/>
            <w:szCs w:val="18"/>
          </w:rPr>
          <w:t>CBD/SBI/2/22</w:t>
        </w:r>
      </w:hyperlink>
      <w:r w:rsidRPr="00F70294">
        <w:rPr>
          <w:kern w:val="18"/>
          <w:szCs w:val="18"/>
          <w:lang w:val="es-ES"/>
        </w:rPr>
        <w:t>, secc. I, recomendación 2/14, parte 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605D2E" w:rsidRPr="006A1EA0" w:rsidRDefault="00CF6F04" w:rsidP="00534681">
        <w:pPr>
          <w:pStyle w:val="Encabezado"/>
          <w:rPr>
            <w:lang w:val="fr-FR"/>
          </w:rPr>
        </w:pPr>
        <w:r w:rsidRPr="006A1EA0">
          <w:rPr>
            <w:lang w:val="fr-FR"/>
          </w:rPr>
          <w:t>CBD/NP/MOP/DEC/3/9</w:t>
        </w:r>
      </w:p>
    </w:sdtContent>
  </w:sdt>
  <w:p w:rsidR="00605D2E" w:rsidRPr="00000614" w:rsidRDefault="00605D2E" w:rsidP="00534681">
    <w:pPr>
      <w:pStyle w:val="Encabezado"/>
      <w:rPr>
        <w:lang w:val="fr-FR"/>
      </w:rPr>
    </w:pPr>
    <w:r w:rsidRPr="00000614">
      <w:rPr>
        <w:lang w:val="fr-FR"/>
      </w:rPr>
      <w:t xml:space="preserve">Page </w:t>
    </w:r>
    <w:r w:rsidR="00DC42EF">
      <w:fldChar w:fldCharType="begin"/>
    </w:r>
    <w:r w:rsidRPr="00000614">
      <w:rPr>
        <w:lang w:val="fr-FR"/>
      </w:rPr>
      <w:instrText xml:space="preserve"> PAGE   \* MERGEFORMAT </w:instrText>
    </w:r>
    <w:r w:rsidR="00DC42EF">
      <w:fldChar w:fldCharType="separate"/>
    </w:r>
    <w:r>
      <w:rPr>
        <w:noProof/>
        <w:lang w:val="fr-FR"/>
      </w:rPr>
      <w:t>2</w:t>
    </w:r>
    <w:r w:rsidR="00DC42EF">
      <w:rPr>
        <w:noProof/>
      </w:rPr>
      <w:fldChar w:fldCharType="end"/>
    </w:r>
  </w:p>
  <w:p w:rsidR="00605D2E" w:rsidRPr="00000614" w:rsidRDefault="00605D2E">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605D2E" w:rsidRPr="006A1EA0" w:rsidRDefault="00CF6F04" w:rsidP="009505C9">
        <w:pPr>
          <w:pStyle w:val="Encabezado"/>
          <w:jc w:val="right"/>
          <w:rPr>
            <w:lang w:val="fr-FR"/>
          </w:rPr>
        </w:pPr>
        <w:r w:rsidRPr="006A1EA0">
          <w:rPr>
            <w:lang w:val="fr-FR"/>
          </w:rPr>
          <w:t>CBD/NP/MOP/DEC/3/9</w:t>
        </w:r>
      </w:p>
    </w:sdtContent>
  </w:sdt>
  <w:p w:rsidR="00605D2E" w:rsidRPr="00000614" w:rsidRDefault="00605D2E" w:rsidP="009505C9">
    <w:pPr>
      <w:pStyle w:val="Encabezado"/>
      <w:jc w:val="right"/>
      <w:rPr>
        <w:lang w:val="fr-FR"/>
      </w:rPr>
    </w:pPr>
    <w:r w:rsidRPr="00000614">
      <w:rPr>
        <w:lang w:val="fr-FR"/>
      </w:rPr>
      <w:t xml:space="preserve">Page </w:t>
    </w:r>
    <w:r w:rsidR="00DC42EF">
      <w:fldChar w:fldCharType="begin"/>
    </w:r>
    <w:r w:rsidRPr="00000614">
      <w:rPr>
        <w:lang w:val="fr-FR"/>
      </w:rPr>
      <w:instrText xml:space="preserve"> PAGE   \* MERGEFORMAT </w:instrText>
    </w:r>
    <w:r w:rsidR="00DC42EF">
      <w:fldChar w:fldCharType="separate"/>
    </w:r>
    <w:r w:rsidRPr="00000614">
      <w:rPr>
        <w:noProof/>
        <w:lang w:val="fr-FR"/>
      </w:rPr>
      <w:t>1</w:t>
    </w:r>
    <w:r w:rsidR="00DC42EF">
      <w:rPr>
        <w:noProof/>
      </w:rPr>
      <w:fldChar w:fldCharType="end"/>
    </w:r>
  </w:p>
  <w:p w:rsidR="00605D2E" w:rsidRPr="00000614" w:rsidRDefault="00605D2E">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1080"/>
        </w:tabs>
        <w:ind w:left="72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 w:numId="20">
    <w:abstractNumId w:val="6"/>
  </w:num>
  <w:num w:numId="21">
    <w:abstractNumId w:val="6"/>
  </w:num>
  <w:num w:numId="22">
    <w:abstractNumId w:val="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
  <w:rsids>
    <w:rsidRoot w:val="00C9161D"/>
    <w:rsid w:val="00000614"/>
    <w:rsid w:val="00082A47"/>
    <w:rsid w:val="00090DD8"/>
    <w:rsid w:val="000E673A"/>
    <w:rsid w:val="000F68DB"/>
    <w:rsid w:val="000F6D29"/>
    <w:rsid w:val="000F74F5"/>
    <w:rsid w:val="00105372"/>
    <w:rsid w:val="00131E7A"/>
    <w:rsid w:val="00142D01"/>
    <w:rsid w:val="00172AF6"/>
    <w:rsid w:val="00176CEE"/>
    <w:rsid w:val="001B093F"/>
    <w:rsid w:val="001D318A"/>
    <w:rsid w:val="00232D80"/>
    <w:rsid w:val="002A357E"/>
    <w:rsid w:val="0032163E"/>
    <w:rsid w:val="00330032"/>
    <w:rsid w:val="003374E6"/>
    <w:rsid w:val="00355E0F"/>
    <w:rsid w:val="00372F74"/>
    <w:rsid w:val="003832F1"/>
    <w:rsid w:val="003F59D2"/>
    <w:rsid w:val="003F7224"/>
    <w:rsid w:val="00405146"/>
    <w:rsid w:val="00413179"/>
    <w:rsid w:val="0042412C"/>
    <w:rsid w:val="00427D21"/>
    <w:rsid w:val="004644C2"/>
    <w:rsid w:val="00467F9C"/>
    <w:rsid w:val="004748DE"/>
    <w:rsid w:val="004A7BE1"/>
    <w:rsid w:val="00501156"/>
    <w:rsid w:val="005205B7"/>
    <w:rsid w:val="005345E1"/>
    <w:rsid w:val="00534681"/>
    <w:rsid w:val="005722F4"/>
    <w:rsid w:val="00605D2E"/>
    <w:rsid w:val="006122BA"/>
    <w:rsid w:val="0061445E"/>
    <w:rsid w:val="00692385"/>
    <w:rsid w:val="006A1EA0"/>
    <w:rsid w:val="006A478A"/>
    <w:rsid w:val="006B2290"/>
    <w:rsid w:val="006B6DFA"/>
    <w:rsid w:val="006F1189"/>
    <w:rsid w:val="00717D88"/>
    <w:rsid w:val="0072485E"/>
    <w:rsid w:val="007942D3"/>
    <w:rsid w:val="007B6C09"/>
    <w:rsid w:val="007E09DA"/>
    <w:rsid w:val="00807536"/>
    <w:rsid w:val="00814487"/>
    <w:rsid w:val="00815396"/>
    <w:rsid w:val="008178B6"/>
    <w:rsid w:val="00865B74"/>
    <w:rsid w:val="008A711C"/>
    <w:rsid w:val="008C296F"/>
    <w:rsid w:val="008D3CCF"/>
    <w:rsid w:val="00930BA1"/>
    <w:rsid w:val="0093169E"/>
    <w:rsid w:val="009415FC"/>
    <w:rsid w:val="009457A0"/>
    <w:rsid w:val="009505C9"/>
    <w:rsid w:val="0096570E"/>
    <w:rsid w:val="0098526B"/>
    <w:rsid w:val="009B14C4"/>
    <w:rsid w:val="009C200D"/>
    <w:rsid w:val="00A92E2F"/>
    <w:rsid w:val="00AD0FF5"/>
    <w:rsid w:val="00B076A8"/>
    <w:rsid w:val="00B21016"/>
    <w:rsid w:val="00B269B4"/>
    <w:rsid w:val="00B3369F"/>
    <w:rsid w:val="00BF7E66"/>
    <w:rsid w:val="00C35537"/>
    <w:rsid w:val="00C70AEA"/>
    <w:rsid w:val="00C9161D"/>
    <w:rsid w:val="00CA6ED7"/>
    <w:rsid w:val="00CB72D0"/>
    <w:rsid w:val="00CF1848"/>
    <w:rsid w:val="00CF6F04"/>
    <w:rsid w:val="00D12044"/>
    <w:rsid w:val="00D239BA"/>
    <w:rsid w:val="00D2594F"/>
    <w:rsid w:val="00D703D8"/>
    <w:rsid w:val="00D76A18"/>
    <w:rsid w:val="00DC42EF"/>
    <w:rsid w:val="00DD118C"/>
    <w:rsid w:val="00E15F3E"/>
    <w:rsid w:val="00E66235"/>
    <w:rsid w:val="00E83C24"/>
    <w:rsid w:val="00E9318D"/>
    <w:rsid w:val="00EB1DBA"/>
    <w:rsid w:val="00EE24D3"/>
    <w:rsid w:val="00EF2543"/>
    <w:rsid w:val="00F632BE"/>
    <w:rsid w:val="00F63FE3"/>
    <w:rsid w:val="00F854B1"/>
    <w:rsid w:val="00F94774"/>
    <w:rsid w:val="00FC44E5"/>
    <w:rsid w:val="00FC53DB"/>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BVI fnr Char Char,BVI fnr Car Car Char Char,BVI fnr Car Char Char,BVI fnr Car Car Car Car Char Char Char,BVI fnr Car Car Car Car Char Char1,BVI fnr Car Car Car Char Char,BVI fnr Car Car Car Car Car Char Char,number,-E Fußnotenzeichen"/>
    <w:link w:val="BVIfnrChar"/>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n-US"/>
    </w:rPr>
  </w:style>
  <w:style w:type="paragraph" w:styleId="Asuntodelcomentario">
    <w:name w:val="annotation subject"/>
    <w:basedOn w:val="Textocomentario"/>
    <w:next w:val="Textocomentario"/>
    <w:link w:val="AsuntodelcomentarioCar"/>
    <w:uiPriority w:val="99"/>
    <w:semiHidden/>
    <w:unhideWhenUsed/>
    <w:rsid w:val="009457A0"/>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9457A0"/>
    <w:rPr>
      <w:rFonts w:ascii="Times New Roman" w:eastAsia="Times New Roman" w:hAnsi="Times New Roman" w:cs="Times New Roman"/>
      <w:b/>
      <w:bCs/>
      <w:sz w:val="20"/>
      <w:szCs w:val="20"/>
      <w:lang w:val="en-GB"/>
    </w:rPr>
  </w:style>
  <w:style w:type="character" w:customStyle="1" w:styleId="UnresolvedMention">
    <w:name w:val="Unresolved Mention"/>
    <w:basedOn w:val="Fuentedeprrafopredeter"/>
    <w:uiPriority w:val="99"/>
    <w:semiHidden/>
    <w:unhideWhenUsed/>
    <w:rsid w:val="00D703D8"/>
    <w:rPr>
      <w:color w:val="808080"/>
      <w:shd w:val="clear" w:color="auto" w:fill="E6E6E6"/>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rsid w:val="00692385"/>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r="http://schemas.openxmlformats.org/officeDocument/2006/relationships" xmlns:w="http://schemas.openxmlformats.org/wordprocessingml/2006/main">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13-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43ac/7ff3/fee412b823b3466ca25fcef9/sbi-02-22-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B4ADB14CCEFE45749346C5DBFD659901"/>
        <w:category>
          <w:name w:val="General"/>
          <w:gallery w:val="placeholder"/>
        </w:category>
        <w:types>
          <w:type w:val="bbPlcHdr"/>
        </w:types>
        <w:behaviors>
          <w:behavior w:val="content"/>
        </w:behaviors>
        <w:guid w:val="{ED4D83F4-EED5-402E-84CD-A8BCFD0D824B}"/>
      </w:docPartPr>
      <w:docPartBody>
        <w:p w:rsidR="00AC1067" w:rsidRDefault="00FB1210" w:rsidP="00FB1210">
          <w:pPr>
            <w:pStyle w:val="B4ADB14CCEFE45749346C5DBFD659901"/>
          </w:pPr>
          <w:r w:rsidRPr="007E02EB">
            <w:rPr>
              <w:rStyle w:val="Textodelmarcadordeposicin"/>
            </w:rPr>
            <w:t>[Status]</w:t>
          </w:r>
        </w:p>
      </w:docPartBody>
    </w:docPart>
    <w:docPart>
      <w:docPartPr>
        <w:name w:val="0317CE0013004BE4B0EF51DBDE9EE6B4"/>
        <w:category>
          <w:name w:val="General"/>
          <w:gallery w:val="placeholder"/>
        </w:category>
        <w:types>
          <w:type w:val="bbPlcHdr"/>
        </w:types>
        <w:behaviors>
          <w:behavior w:val="content"/>
        </w:behaviors>
        <w:guid w:val="{1A219974-0597-456C-8E68-3E009D1B4848}"/>
      </w:docPartPr>
      <w:docPartBody>
        <w:p w:rsidR="00AC1067" w:rsidRDefault="00FB1210" w:rsidP="00FB1210">
          <w:pPr>
            <w:pStyle w:val="0317CE0013004BE4B0EF51DBDE9EE6B4"/>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E635C"/>
    <w:rsid w:val="001A6589"/>
    <w:rsid w:val="00261E9A"/>
    <w:rsid w:val="00500A2B"/>
    <w:rsid w:val="005308E7"/>
    <w:rsid w:val="00555BFB"/>
    <w:rsid w:val="0058288D"/>
    <w:rsid w:val="006551DC"/>
    <w:rsid w:val="006801B3"/>
    <w:rsid w:val="00685CC0"/>
    <w:rsid w:val="00720F63"/>
    <w:rsid w:val="00792D62"/>
    <w:rsid w:val="007F1B76"/>
    <w:rsid w:val="00810A55"/>
    <w:rsid w:val="00873F44"/>
    <w:rsid w:val="008C6619"/>
    <w:rsid w:val="008D420E"/>
    <w:rsid w:val="0098642F"/>
    <w:rsid w:val="00AC1067"/>
    <w:rsid w:val="00BF7722"/>
    <w:rsid w:val="00CE6602"/>
    <w:rsid w:val="00FB1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B1210"/>
    <w:rPr>
      <w:color w:val="808080"/>
    </w:rPr>
  </w:style>
  <w:style w:type="paragraph" w:customStyle="1" w:styleId="C444DEE40D7C456B82AF1A09CD132ABF">
    <w:name w:val="C444DEE40D7C456B82AF1A09CD132ABF"/>
    <w:rsid w:val="00CE6602"/>
    <w:pPr>
      <w:spacing w:after="160" w:line="259" w:lineRule="auto"/>
    </w:pPr>
  </w:style>
  <w:style w:type="paragraph" w:customStyle="1" w:styleId="B4ADB14CCEFE45749346C5DBFD659901">
    <w:name w:val="B4ADB14CCEFE45749346C5DBFD659901"/>
    <w:rsid w:val="00FB1210"/>
    <w:pPr>
      <w:spacing w:after="160" w:line="259" w:lineRule="auto"/>
    </w:pPr>
    <w:rPr>
      <w:lang w:val="en-CA" w:eastAsia="en-CA"/>
    </w:rPr>
  </w:style>
  <w:style w:type="paragraph" w:customStyle="1" w:styleId="0317CE0013004BE4B0EF51DBDE9EE6B4">
    <w:name w:val="0317CE0013004BE4B0EF51DBDE9EE6B4"/>
    <w:rsid w:val="00FB1210"/>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76DA21-55AF-4F80-A5C6-39C92011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1310</Characters>
  <Application>Microsoft Office Word</Application>
  <DocSecurity>0</DocSecurity>
  <Lines>10</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3/9.	Mayor integración en el marco del Convenio y sus Protocolos con respecto a disposiciones relacionadas con el acceso y la participación en los beneficios</vt:lpstr>
      <vt:lpstr>3/9.	Enhancing integration under the Convention and its Protocols with respect to provisions related to access and benefit-sharing</vt:lpstr>
    </vt:vector>
  </TitlesOfParts>
  <Company>SCBD</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	Mayor integración en el marco del Convenio y sus Protocolos con respecto a disposiciones relacionadas con el acceso y la participación en los beneficios</dc:title>
  <dc:subject>CBD/NP/MOP/DEC/3/9</dc:subject>
  <dc:creator>NP MOP 3</dc:creator>
  <cp:keywords>Enhancing integration under the Convention and its Protocols with respect to provisions related to access and benefit-sharing, Nagoya Protocol on Access to Genetic Resources and the Fair and Equitable Sharing of Benefits Arising from Their Utilization, Convention on Biological Diversity</cp:keywords>
  <cp:lastModifiedBy>HP</cp:lastModifiedBy>
  <cp:revision>6</cp:revision>
  <cp:lastPrinted>2018-11-28T18:48:00Z</cp:lastPrinted>
  <dcterms:created xsi:type="dcterms:W3CDTF">2019-02-19T15:59:00Z</dcterms:created>
  <dcterms:modified xsi:type="dcterms:W3CDTF">2019-02-20T10:11:00Z</dcterms:modified>
  <cp:contentStatus>GENERAL</cp:contentStatus>
</cp:coreProperties>
</file>