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82A47" w14:paraId="4F22E77B" w14:textId="77777777" w:rsidTr="00A757FD">
        <w:trPr>
          <w:trHeight w:val="709"/>
        </w:trPr>
        <w:tc>
          <w:tcPr>
            <w:tcW w:w="976" w:type="dxa"/>
            <w:tcBorders>
              <w:bottom w:val="single" w:sz="12" w:space="0" w:color="auto"/>
            </w:tcBorders>
          </w:tcPr>
          <w:p w14:paraId="1A42274A" w14:textId="77777777" w:rsidR="00082A47" w:rsidRDefault="00082A47" w:rsidP="00A757FD">
            <w:r>
              <w:rPr>
                <w:noProof/>
                <w:lang w:eastAsia="en-GB"/>
              </w:rPr>
              <w:drawing>
                <wp:inline distT="0" distB="0" distL="0" distR="0" wp14:anchorId="6C4FD0CF" wp14:editId="4D0A912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6E9F894" w14:textId="4C928D46" w:rsidR="00082A47" w:rsidRDefault="0068313C" w:rsidP="00A757FD">
            <w:r w:rsidRPr="0068313C">
              <w:rPr>
                <w:rFonts w:eastAsia="Malgun Gothic"/>
                <w:noProof/>
                <w:lang w:eastAsia="en-GB"/>
              </w:rPr>
              <w:drawing>
                <wp:inline distT="0" distB="0" distL="0" distR="0" wp14:anchorId="2D429298" wp14:editId="15F5C36E">
                  <wp:extent cx="451758" cy="504825"/>
                  <wp:effectExtent l="0" t="0" r="5715" b="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455024" cy="508475"/>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08F23689" w14:textId="77777777" w:rsidR="00082A47" w:rsidRPr="00C9161D" w:rsidRDefault="00082A47" w:rsidP="00A757FD">
            <w:pPr>
              <w:jc w:val="right"/>
              <w:rPr>
                <w:rFonts w:ascii="Arial" w:hAnsi="Arial" w:cs="Arial"/>
                <w:b/>
                <w:sz w:val="32"/>
                <w:szCs w:val="32"/>
              </w:rPr>
            </w:pPr>
            <w:r w:rsidRPr="00C9161D">
              <w:rPr>
                <w:rFonts w:ascii="Arial" w:hAnsi="Arial" w:cs="Arial"/>
                <w:b/>
                <w:sz w:val="32"/>
                <w:szCs w:val="32"/>
              </w:rPr>
              <w:t>CBD</w:t>
            </w:r>
          </w:p>
        </w:tc>
      </w:tr>
      <w:tr w:rsidR="00082A47" w14:paraId="04A941D9" w14:textId="77777777" w:rsidTr="00A757FD">
        <w:tc>
          <w:tcPr>
            <w:tcW w:w="6117" w:type="dxa"/>
            <w:gridSpan w:val="2"/>
            <w:tcBorders>
              <w:top w:val="single" w:sz="12" w:space="0" w:color="auto"/>
              <w:bottom w:val="single" w:sz="36" w:space="0" w:color="auto"/>
            </w:tcBorders>
            <w:vAlign w:val="center"/>
          </w:tcPr>
          <w:p w14:paraId="09173EFE" w14:textId="171149ED" w:rsidR="00082A47" w:rsidRDefault="0068313C" w:rsidP="00A757FD">
            <w:r w:rsidRPr="0068313C">
              <w:rPr>
                <w:rFonts w:eastAsia="Malgun Gothic"/>
                <w:noProof/>
                <w:lang w:eastAsia="en-GB"/>
              </w:rPr>
              <w:drawing>
                <wp:inline distT="0" distB="0" distL="0" distR="0" wp14:anchorId="0D4DCE7C" wp14:editId="7CF72629">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5BD83990" w14:textId="77777777" w:rsidR="00082A47" w:rsidRPr="00C9161D" w:rsidRDefault="00082A47" w:rsidP="00A757FD">
            <w:pPr>
              <w:ind w:left="1215"/>
              <w:rPr>
                <w:szCs w:val="22"/>
              </w:rPr>
            </w:pPr>
            <w:r w:rsidRPr="00C9161D">
              <w:rPr>
                <w:szCs w:val="22"/>
              </w:rPr>
              <w:t>Distr.</w:t>
            </w:r>
          </w:p>
          <w:p w14:paraId="1125385C" w14:textId="07627F3B" w:rsidR="00082A47" w:rsidRPr="00C9161D" w:rsidRDefault="00DC3B07" w:rsidP="00A757FD">
            <w:pPr>
              <w:ind w:left="1215"/>
              <w:rPr>
                <w:szCs w:val="22"/>
              </w:rPr>
            </w:pPr>
            <w:sdt>
              <w:sdtPr>
                <w:rPr>
                  <w:caps/>
                  <w:kern w:val="22"/>
                  <w:szCs w:val="22"/>
                </w:rPr>
                <w:alias w:val="Status"/>
                <w:tag w:val=""/>
                <w:id w:val="307985777"/>
                <w:placeholder>
                  <w:docPart w:val="B4ADB14CCEFE45749346C5DBFD659901"/>
                </w:placeholder>
                <w:dataBinding w:prefixMappings="xmlns:ns0='http://purl.org/dc/elements/1.1/' xmlns:ns1='http://schemas.openxmlformats.org/package/2006/metadata/core-properties' " w:xpath="/ns1:coreProperties[1]/ns1:contentStatus[1]" w:storeItemID="{6C3C8BC8-F283-45AE-878A-BAB7291924A1}"/>
                <w:text/>
              </w:sdtPr>
              <w:sdtEndPr/>
              <w:sdtContent>
                <w:r w:rsidR="001F5D1C" w:rsidRPr="001F5D1C">
                  <w:rPr>
                    <w:caps/>
                    <w:kern w:val="22"/>
                    <w:szCs w:val="22"/>
                  </w:rPr>
                  <w:t>GENERAL</w:t>
                </w:r>
              </w:sdtContent>
            </w:sdt>
          </w:p>
          <w:p w14:paraId="5BEFDC3D" w14:textId="77777777" w:rsidR="00082A47" w:rsidRPr="00C9161D" w:rsidRDefault="00082A47" w:rsidP="00A757FD">
            <w:pPr>
              <w:ind w:left="1215"/>
              <w:rPr>
                <w:szCs w:val="22"/>
              </w:rPr>
            </w:pPr>
          </w:p>
          <w:p w14:paraId="1BE1008E" w14:textId="59DE0299" w:rsidR="00082A47" w:rsidRPr="00C9161D" w:rsidRDefault="00DC3B07" w:rsidP="00A757FD">
            <w:pPr>
              <w:ind w:left="1215"/>
              <w:rPr>
                <w:szCs w:val="22"/>
              </w:rPr>
            </w:pPr>
            <w:sdt>
              <w:sdtPr>
                <w:rPr>
                  <w:kern w:val="22"/>
                </w:rPr>
                <w:alias w:val="Subject"/>
                <w:tag w:val=""/>
                <w:id w:val="2137136483"/>
                <w:placeholder>
                  <w:docPart w:val="0317CE0013004BE4B0EF51DBDE9EE6B4"/>
                </w:placeholder>
                <w:dataBinding w:prefixMappings="xmlns:ns0='http://purl.org/dc/elements/1.1/' xmlns:ns1='http://schemas.openxmlformats.org/package/2006/metadata/core-properties' " w:xpath="/ns1:coreProperties[1]/ns0:subject[1]" w:storeItemID="{6C3C8BC8-F283-45AE-878A-BAB7291924A1}"/>
                <w:text/>
              </w:sdtPr>
              <w:sdtEndPr/>
              <w:sdtContent>
                <w:r w:rsidR="001850DC">
                  <w:rPr>
                    <w:kern w:val="22"/>
                  </w:rPr>
                  <w:t>CBD/NP/MOP/DEC/3/9</w:t>
                </w:r>
              </w:sdtContent>
            </w:sdt>
          </w:p>
          <w:p w14:paraId="21DF0CBF" w14:textId="40E786A3" w:rsidR="00082A47" w:rsidRPr="00C9161D" w:rsidRDefault="00F82E8B" w:rsidP="00A757FD">
            <w:pPr>
              <w:ind w:left="1215"/>
              <w:rPr>
                <w:szCs w:val="22"/>
              </w:rPr>
            </w:pPr>
            <w:r>
              <w:rPr>
                <w:szCs w:val="22"/>
                <w:lang w:val="en-US"/>
              </w:rPr>
              <w:t>30</w:t>
            </w:r>
            <w:r w:rsidR="00082A47">
              <w:rPr>
                <w:szCs w:val="22"/>
                <w:lang w:val="en-US"/>
              </w:rPr>
              <w:t xml:space="preserve"> November 2018</w:t>
            </w:r>
          </w:p>
          <w:p w14:paraId="04F8C7F8" w14:textId="17B378E7" w:rsidR="00082A47" w:rsidRDefault="00082A47" w:rsidP="00A757FD">
            <w:pPr>
              <w:ind w:left="1215"/>
              <w:rPr>
                <w:szCs w:val="22"/>
              </w:rPr>
            </w:pPr>
          </w:p>
          <w:p w14:paraId="5B31F3BC" w14:textId="434553F8" w:rsidR="0068313C" w:rsidRPr="00C9161D" w:rsidRDefault="0068313C" w:rsidP="00A757FD">
            <w:pPr>
              <w:ind w:left="1215"/>
              <w:rPr>
                <w:szCs w:val="22"/>
              </w:rPr>
            </w:pPr>
            <w:r>
              <w:rPr>
                <w:szCs w:val="22"/>
              </w:rPr>
              <w:t>RUSSIAN</w:t>
            </w:r>
          </w:p>
          <w:p w14:paraId="571C1AA2" w14:textId="77777777" w:rsidR="00082A47" w:rsidRPr="00C9161D" w:rsidRDefault="00082A47" w:rsidP="00A757FD">
            <w:pPr>
              <w:ind w:left="1215"/>
              <w:rPr>
                <w:szCs w:val="22"/>
              </w:rPr>
            </w:pPr>
            <w:r>
              <w:rPr>
                <w:szCs w:val="22"/>
              </w:rPr>
              <w:t xml:space="preserve">ORIGINAL: </w:t>
            </w:r>
            <w:r w:rsidRPr="00C9161D">
              <w:rPr>
                <w:szCs w:val="22"/>
              </w:rPr>
              <w:t>ENGLISH</w:t>
            </w:r>
          </w:p>
          <w:p w14:paraId="6C3692C3" w14:textId="77777777" w:rsidR="00082A47" w:rsidRDefault="00082A47" w:rsidP="00A757FD"/>
        </w:tc>
      </w:tr>
    </w:tbl>
    <w:p w14:paraId="3CDFCE1A" w14:textId="77777777" w:rsidR="001850DC" w:rsidRPr="00933635" w:rsidRDefault="001850DC" w:rsidP="001850DC">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70F29A01" w14:textId="77777777" w:rsidR="001850DC" w:rsidRPr="00933635" w:rsidRDefault="001850DC" w:rsidP="001850DC">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260AFB0C" w14:textId="77777777" w:rsidR="001850DC" w:rsidRPr="00933635" w:rsidRDefault="001850DC" w:rsidP="001850DC">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0B9BBCE1" w14:textId="27D35A7D" w:rsidR="00C9161D" w:rsidRPr="00B076A8" w:rsidRDefault="0068313C" w:rsidP="0068313C">
      <w:pPr>
        <w:rPr>
          <w:kern w:val="22"/>
        </w:rPr>
      </w:pPr>
      <w:r>
        <w:rPr>
          <w:lang w:val="ru-RU"/>
        </w:rPr>
        <w:t>Пункт</w:t>
      </w:r>
      <w:r w:rsidRPr="0068313C">
        <w:rPr>
          <w:lang w:val="en-US"/>
        </w:rPr>
        <w:t xml:space="preserve"> 13 </w:t>
      </w:r>
      <w:r>
        <w:rPr>
          <w:lang w:val="ru-RU"/>
        </w:rPr>
        <w:t>повестки</w:t>
      </w:r>
      <w:r w:rsidRPr="0068313C">
        <w:rPr>
          <w:lang w:val="en-US"/>
        </w:rPr>
        <w:t xml:space="preserve"> </w:t>
      </w:r>
      <w:r>
        <w:rPr>
          <w:lang w:val="ru-RU"/>
        </w:rPr>
        <w:t>дня</w:t>
      </w:r>
    </w:p>
    <w:p w14:paraId="1F8B64A2" w14:textId="77777777" w:rsidR="00A16351" w:rsidRDefault="00A16351" w:rsidP="00A16351">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41A06136" w14:textId="2EF4B134" w:rsidR="00A16351" w:rsidRPr="00121C0B" w:rsidRDefault="00A16351" w:rsidP="00A16351">
      <w:pPr>
        <w:spacing w:before="120" w:after="240"/>
        <w:jc w:val="center"/>
        <w:rPr>
          <w:b/>
          <w:szCs w:val="22"/>
          <w:lang w:val="fr-FR"/>
        </w:rPr>
      </w:pPr>
      <w:r>
        <w:rPr>
          <w:b/>
          <w:szCs w:val="22"/>
          <w:lang w:val="fr-FR"/>
        </w:rPr>
        <w:t>3/</w:t>
      </w:r>
      <w:r w:rsidR="005165EB">
        <w:rPr>
          <w:b/>
          <w:szCs w:val="22"/>
          <w:lang w:val="ru-RU"/>
        </w:rPr>
        <w:t>9</w:t>
      </w:r>
      <w:r>
        <w:rPr>
          <w:b/>
          <w:szCs w:val="22"/>
          <w:lang w:val="fr-FR"/>
        </w:rPr>
        <w:t>.</w:t>
      </w:r>
      <w:r>
        <w:rPr>
          <w:b/>
          <w:szCs w:val="22"/>
          <w:lang w:val="fr-FR"/>
        </w:rPr>
        <w:tab/>
      </w:r>
      <w:sdt>
        <w:sdtPr>
          <w:rPr>
            <w:b/>
            <w:szCs w:val="22"/>
            <w:lang w:val="ru-RU"/>
          </w:rPr>
          <w:alias w:val="Title"/>
          <w:tag w:val=""/>
          <w:id w:val="772832786"/>
          <w:placeholder>
            <w:docPart w:val="774909E815D04B10AB43541DAE7FB352"/>
          </w:placeholder>
          <w:dataBinding w:prefixMappings="xmlns:ns0='http://purl.org/dc/elements/1.1/' xmlns:ns1='http://schemas.openxmlformats.org/package/2006/metadata/core-properties' " w:xpath="/ns1:coreProperties[1]/ns0:title[1]" w:storeItemID="{6C3C8BC8-F283-45AE-878A-BAB7291924A1}"/>
          <w:text/>
        </w:sdtPr>
        <w:sdtEndPr/>
        <w:sdtContent>
          <w:r w:rsidR="005165EB">
            <w:rPr>
              <w:b/>
              <w:szCs w:val="22"/>
              <w:lang w:val="ru-RU"/>
            </w:rPr>
            <w:t xml:space="preserve">Повышение интеграции в рамках </w:t>
          </w:r>
          <w:r w:rsidR="0061487D">
            <w:rPr>
              <w:b/>
              <w:szCs w:val="22"/>
              <w:lang w:val="ru-RU"/>
            </w:rPr>
            <w:t>К</w:t>
          </w:r>
          <w:r w:rsidR="005165EB">
            <w:rPr>
              <w:b/>
              <w:szCs w:val="22"/>
              <w:lang w:val="ru-RU"/>
            </w:rPr>
            <w:t>онвенции и протоколов к ней применительно к положениям, касающи</w:t>
          </w:r>
          <w:r w:rsidR="00AD0992">
            <w:rPr>
              <w:b/>
              <w:szCs w:val="22"/>
              <w:lang w:val="ru-RU"/>
            </w:rPr>
            <w:t>м</w:t>
          </w:r>
          <w:r w:rsidR="005165EB">
            <w:rPr>
              <w:b/>
              <w:szCs w:val="22"/>
              <w:lang w:val="ru-RU"/>
            </w:rPr>
            <w:t>ся доступа к генетическим ресурсам и совместного использования выгод</w:t>
          </w:r>
        </w:sdtContent>
      </w:sdt>
    </w:p>
    <w:p w14:paraId="02B1A068" w14:textId="77777777" w:rsidR="005165EB" w:rsidRPr="002314A1" w:rsidRDefault="00A16351" w:rsidP="005165EB">
      <w:pPr>
        <w:pStyle w:val="Para1"/>
        <w:numPr>
          <w:ilvl w:val="0"/>
          <w:numId w:val="0"/>
        </w:numPr>
        <w:ind w:firstLine="720"/>
        <w:rPr>
          <w:lang w:val="ru-RU"/>
        </w:rPr>
      </w:pPr>
      <w:r>
        <w:rPr>
          <w:i/>
          <w:lang w:val="ru-RU"/>
        </w:rPr>
        <w:t xml:space="preserve"> </w:t>
      </w:r>
      <w:r w:rsidR="005165EB" w:rsidRPr="00436F4B">
        <w:rPr>
          <w:i/>
          <w:szCs w:val="22"/>
          <w:lang w:val="ru-RU"/>
        </w:rPr>
        <w:t>Конференция Сторон, выступающая в качестве совещания Сторон Нагойского протокола</w:t>
      </w:r>
      <w:r w:rsidR="005165EB" w:rsidRPr="00436F4B">
        <w:rPr>
          <w:lang w:val="ru-RU"/>
        </w:rPr>
        <w:t xml:space="preserve"> </w:t>
      </w:r>
      <w:r w:rsidR="005165EB" w:rsidRPr="00436F4B">
        <w:rPr>
          <w:i/>
          <w:szCs w:val="22"/>
          <w:lang w:val="ru-RU"/>
        </w:rPr>
        <w:t>регулирования доступа к генетическим ресурсам и совместного использования выгод</w:t>
      </w:r>
      <w:r w:rsidR="005165EB" w:rsidRPr="002314A1">
        <w:rPr>
          <w:i/>
          <w:iCs/>
          <w:lang w:val="ru-RU"/>
        </w:rPr>
        <w:t>,</w:t>
      </w:r>
    </w:p>
    <w:p w14:paraId="77AED2C3" w14:textId="75017704" w:rsidR="0068313C" w:rsidRDefault="0068313C" w:rsidP="0068313C">
      <w:pPr>
        <w:pStyle w:val="Para1"/>
        <w:numPr>
          <w:ilvl w:val="0"/>
          <w:numId w:val="0"/>
        </w:numPr>
        <w:tabs>
          <w:tab w:val="left" w:pos="720"/>
        </w:tabs>
        <w:kinsoku w:val="0"/>
        <w:overflowPunct w:val="0"/>
        <w:autoSpaceDE w:val="0"/>
        <w:autoSpaceDN w:val="0"/>
        <w:ind w:firstLine="709"/>
        <w:rPr>
          <w:lang w:val="ru-RU"/>
        </w:rPr>
      </w:pPr>
      <w:r>
        <w:rPr>
          <w:i/>
          <w:lang w:val="ru-RU"/>
        </w:rPr>
        <w:t xml:space="preserve">ссылаясь </w:t>
      </w:r>
      <w:r>
        <w:rPr>
          <w:lang w:val="ru-RU"/>
        </w:rPr>
        <w:t xml:space="preserve">на решение Конференции Сторон </w:t>
      </w:r>
      <w:hyperlink r:id="rId12" w:history="1">
        <w:r w:rsidRPr="00486253">
          <w:rPr>
            <w:rStyle w:val="Lienhypertexte"/>
            <w:kern w:val="22"/>
            <w:sz w:val="22"/>
            <w:szCs w:val="22"/>
            <w:lang w:val="ru-RU"/>
          </w:rPr>
          <w:t>XII/13</w:t>
        </w:r>
      </w:hyperlink>
      <w:r>
        <w:rPr>
          <w:lang w:val="ru-RU"/>
        </w:rPr>
        <w:t xml:space="preserve"> </w:t>
      </w:r>
      <w:r>
        <w:rPr>
          <w:rFonts w:eastAsia="MS Mincho"/>
          <w:iCs/>
          <w:kern w:val="22"/>
          <w:lang w:val="ru-RU"/>
        </w:rPr>
        <w:t xml:space="preserve">о </w:t>
      </w:r>
      <w:r>
        <w:rPr>
          <w:rFonts w:eastAsia="MS Mincho" w:cs="Angsana New"/>
          <w:kern w:val="22"/>
          <w:lang w:val="ru-RU"/>
        </w:rPr>
        <w:t xml:space="preserve">возможных путях и средствах </w:t>
      </w:r>
      <w:r w:rsidR="001D702C">
        <w:rPr>
          <w:rFonts w:eastAsia="MS Mincho" w:cs="Angsana New"/>
          <w:kern w:val="22"/>
          <w:lang w:val="ru-RU"/>
        </w:rPr>
        <w:t>поощрения</w:t>
      </w:r>
      <w:r>
        <w:rPr>
          <w:rFonts w:eastAsia="MS Mincho" w:cs="Angsana New"/>
          <w:kern w:val="22"/>
          <w:lang w:val="ru-RU"/>
        </w:rPr>
        <w:t xml:space="preserve"> комплексных подходов </w:t>
      </w:r>
      <w:r>
        <w:rPr>
          <w:lang w:val="ru-RU"/>
        </w:rPr>
        <w:t>к рассмотрению вопросов, касающихся положений Конвенции о доступе к генетическим ресурсам и совместном использовании выгод и положений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9A317BB" w14:textId="5263D711" w:rsidR="009415FC" w:rsidRDefault="0068313C" w:rsidP="001D702C">
      <w:pPr>
        <w:ind w:firstLine="709"/>
        <w:rPr>
          <w:kern w:val="22"/>
          <w:szCs w:val="22"/>
        </w:rPr>
      </w:pPr>
      <w:r>
        <w:rPr>
          <w:i/>
          <w:lang w:val="ru-RU"/>
        </w:rPr>
        <w:t>принимает к сведению</w:t>
      </w:r>
      <w:r>
        <w:rPr>
          <w:lang w:val="ru-RU"/>
        </w:rPr>
        <w:t xml:space="preserve"> предлагаемые пути и средства для повышения интеграции</w:t>
      </w:r>
      <w:r>
        <w:rPr>
          <w:rStyle w:val="Appelnotedebasdep"/>
          <w:kern w:val="22"/>
          <w:szCs w:val="22"/>
        </w:rPr>
        <w:footnoteReference w:id="1"/>
      </w:r>
      <w:r>
        <w:rPr>
          <w:kern w:val="22"/>
          <w:szCs w:val="22"/>
          <w:lang w:val="ru-RU"/>
        </w:rPr>
        <w:t xml:space="preserve"> </w:t>
      </w:r>
      <w:r>
        <w:rPr>
          <w:lang w:val="ru-RU"/>
        </w:rPr>
        <w:t xml:space="preserve">и </w:t>
      </w:r>
      <w:r>
        <w:rPr>
          <w:i/>
          <w:lang w:val="ru-RU"/>
        </w:rPr>
        <w:t>при</w:t>
      </w:r>
      <w:r w:rsidR="001D702C">
        <w:rPr>
          <w:i/>
          <w:lang w:val="ru-RU"/>
        </w:rPr>
        <w:t>-</w:t>
      </w:r>
      <w:proofErr w:type="spellStart"/>
      <w:r>
        <w:rPr>
          <w:i/>
          <w:lang w:val="ru-RU"/>
        </w:rPr>
        <w:t>ветствует</w:t>
      </w:r>
      <w:proofErr w:type="spellEnd"/>
      <w:r>
        <w:rPr>
          <w:lang w:val="ru-RU"/>
        </w:rPr>
        <w:t xml:space="preserve"> решение </w:t>
      </w:r>
      <w:r w:rsidR="00DC3B07">
        <w:rPr>
          <w:lang w:val="ru-RU"/>
        </w:rPr>
        <w:t>14</w:t>
      </w:r>
      <w:bookmarkStart w:id="0" w:name="_GoBack"/>
      <w:bookmarkEnd w:id="0"/>
      <w:r>
        <w:rPr>
          <w:lang w:val="ru-RU"/>
        </w:rPr>
        <w:t>/</w:t>
      </w:r>
      <w:r w:rsidR="00F82F2F">
        <w:rPr>
          <w:lang w:val="ru-RU"/>
        </w:rPr>
        <w:t>31</w:t>
      </w:r>
      <w:r>
        <w:rPr>
          <w:lang w:val="ru-RU"/>
        </w:rPr>
        <w:t xml:space="preserve"> Конференции Сторон</w:t>
      </w:r>
      <w:r w:rsidR="00F854B1" w:rsidRPr="00B076A8">
        <w:rPr>
          <w:kern w:val="22"/>
          <w:szCs w:val="22"/>
        </w:rPr>
        <w:t>.</w:t>
      </w:r>
    </w:p>
    <w:p w14:paraId="293011A5" w14:textId="77777777" w:rsidR="001D702C" w:rsidRPr="00B076A8" w:rsidRDefault="001D702C" w:rsidP="001D702C">
      <w:pPr>
        <w:ind w:firstLine="709"/>
        <w:jc w:val="left"/>
        <w:rPr>
          <w:kern w:val="22"/>
          <w:szCs w:val="22"/>
        </w:rPr>
      </w:pPr>
    </w:p>
    <w:p w14:paraId="02531827" w14:textId="134D78E0" w:rsidR="00C9161D" w:rsidRPr="00B076A8" w:rsidRDefault="00C9161D" w:rsidP="00C9161D">
      <w:pPr>
        <w:jc w:val="center"/>
        <w:rPr>
          <w:kern w:val="22"/>
          <w:szCs w:val="22"/>
        </w:rPr>
      </w:pPr>
      <w:r w:rsidRPr="00B076A8">
        <w:rPr>
          <w:kern w:val="22"/>
          <w:szCs w:val="22"/>
        </w:rPr>
        <w:t>______</w:t>
      </w:r>
      <w:r w:rsidR="00D239BA" w:rsidRPr="00B076A8">
        <w:rPr>
          <w:kern w:val="22"/>
          <w:szCs w:val="22"/>
        </w:rPr>
        <w:t>____</w:t>
      </w:r>
    </w:p>
    <w:p w14:paraId="48D24824" w14:textId="77777777" w:rsidR="00B3369F" w:rsidRPr="00B076A8" w:rsidRDefault="00B3369F" w:rsidP="00C9161D">
      <w:pPr>
        <w:rPr>
          <w:kern w:val="22"/>
          <w:szCs w:val="22"/>
        </w:rPr>
      </w:pPr>
    </w:p>
    <w:sectPr w:rsidR="00B3369F" w:rsidRPr="00B076A8"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9BAB9" w14:textId="77777777" w:rsidR="00D660CA" w:rsidRDefault="00D660CA" w:rsidP="00CF1848">
      <w:r>
        <w:separator/>
      </w:r>
    </w:p>
  </w:endnote>
  <w:endnote w:type="continuationSeparator" w:id="0">
    <w:p w14:paraId="706B5DC6" w14:textId="77777777" w:rsidR="00D660CA" w:rsidRDefault="00D660C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6276" w14:textId="77777777" w:rsidR="00D660CA" w:rsidRDefault="00D660CA" w:rsidP="00CF1848">
      <w:r>
        <w:separator/>
      </w:r>
    </w:p>
  </w:footnote>
  <w:footnote w:type="continuationSeparator" w:id="0">
    <w:p w14:paraId="0D1ED20B" w14:textId="77777777" w:rsidR="00D660CA" w:rsidRDefault="00D660CA" w:rsidP="00CF1848">
      <w:r>
        <w:continuationSeparator/>
      </w:r>
    </w:p>
  </w:footnote>
  <w:footnote w:id="1">
    <w:p w14:paraId="75F9E539" w14:textId="3DBF8676" w:rsidR="0068313C" w:rsidRDefault="0068313C" w:rsidP="0068313C">
      <w:pPr>
        <w:pStyle w:val="Notedebasdepage"/>
        <w:ind w:firstLine="0"/>
        <w:jc w:val="left"/>
        <w:rPr>
          <w:kern w:val="18"/>
          <w:szCs w:val="18"/>
          <w:lang w:val="ru-RU"/>
        </w:rPr>
      </w:pPr>
      <w:r>
        <w:rPr>
          <w:rStyle w:val="Appelnotedebasdep"/>
          <w:kern w:val="18"/>
          <w:szCs w:val="18"/>
        </w:rPr>
        <w:footnoteRef/>
      </w:r>
      <w:r>
        <w:rPr>
          <w:kern w:val="18"/>
          <w:szCs w:val="18"/>
          <w:lang w:val="ru-RU"/>
        </w:rPr>
        <w:t xml:space="preserve"> См. рекомендацию 2/14 </w:t>
      </w:r>
      <w:r>
        <w:rPr>
          <w:kern w:val="18"/>
          <w:szCs w:val="18"/>
        </w:rPr>
        <w:t>Part B</w:t>
      </w:r>
      <w:r>
        <w:rPr>
          <w:kern w:val="18"/>
          <w:szCs w:val="18"/>
          <w:lang w:val="ru-RU"/>
        </w:rPr>
        <w:t xml:space="preserve"> в разделе</w:t>
      </w:r>
      <w:r>
        <w:rPr>
          <w:kern w:val="18"/>
          <w:szCs w:val="18"/>
        </w:rPr>
        <w:t> I</w:t>
      </w:r>
      <w:r>
        <w:rPr>
          <w:kern w:val="18"/>
          <w:szCs w:val="18"/>
          <w:lang w:val="ru-RU"/>
        </w:rPr>
        <w:t xml:space="preserve"> документа </w:t>
      </w:r>
      <w:hyperlink r:id="rId1" w:history="1">
        <w:r w:rsidRPr="00542E67">
          <w:rPr>
            <w:rStyle w:val="Lienhypertexte"/>
            <w:kern w:val="18"/>
            <w:szCs w:val="18"/>
          </w:rPr>
          <w:t>CBD</w:t>
        </w:r>
        <w:r w:rsidRPr="00542E67">
          <w:rPr>
            <w:rStyle w:val="Lienhypertexte"/>
            <w:kern w:val="18"/>
            <w:szCs w:val="18"/>
            <w:lang w:val="ru-RU"/>
          </w:rPr>
          <w:t>/</w:t>
        </w:r>
        <w:r w:rsidRPr="00542E67">
          <w:rPr>
            <w:rStyle w:val="Lienhypertexte"/>
            <w:kern w:val="18"/>
            <w:szCs w:val="18"/>
          </w:rPr>
          <w:t>SBI</w:t>
        </w:r>
        <w:r w:rsidRPr="00542E67">
          <w:rPr>
            <w:rStyle w:val="Lienhypertexte"/>
            <w:kern w:val="18"/>
            <w:szCs w:val="18"/>
            <w:lang w:val="ru-RU"/>
          </w:rPr>
          <w:t>/2/22</w:t>
        </w:r>
      </w:hyperlink>
      <w:r>
        <w:rPr>
          <w:kern w:val="18"/>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E699BA3" w:rsidR="00605D2E" w:rsidRPr="00B076A8" w:rsidRDefault="001850DC" w:rsidP="00534681">
        <w:pPr>
          <w:pStyle w:val="En-tte"/>
          <w:rPr>
            <w:lang w:val="en-CA"/>
          </w:rPr>
        </w:pPr>
        <w:r>
          <w:rPr>
            <w:lang w:val="en-CA"/>
          </w:rPr>
          <w:t>CBD/NP/MOP/DEC/3/9</w:t>
        </w:r>
      </w:p>
    </w:sdtContent>
  </w:sdt>
  <w:p w14:paraId="57597240" w14:textId="0D45520C" w:rsidR="00605D2E" w:rsidRPr="00000614" w:rsidRDefault="00605D2E"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Pr>
        <w:noProof/>
        <w:lang w:val="fr-FR"/>
      </w:rPr>
      <w:t>2</w:t>
    </w:r>
    <w:r>
      <w:rPr>
        <w:noProof/>
      </w:rPr>
      <w:fldChar w:fldCharType="end"/>
    </w:r>
  </w:p>
  <w:p w14:paraId="1D80EB20" w14:textId="77777777" w:rsidR="00605D2E" w:rsidRPr="00000614" w:rsidRDefault="00605D2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1ABD2872" w:rsidR="00605D2E" w:rsidRPr="00B076A8" w:rsidRDefault="001850DC" w:rsidP="009505C9">
        <w:pPr>
          <w:pStyle w:val="En-tte"/>
          <w:jc w:val="right"/>
          <w:rPr>
            <w:lang w:val="en-CA"/>
          </w:rPr>
        </w:pPr>
        <w:r>
          <w:rPr>
            <w:lang w:val="en-CA"/>
          </w:rPr>
          <w:t>CBD/NP/MOP/DEC/3/9</w:t>
        </w:r>
      </w:p>
    </w:sdtContent>
  </w:sdt>
  <w:p w14:paraId="7E9B8683" w14:textId="77777777" w:rsidR="00605D2E" w:rsidRPr="00000614" w:rsidRDefault="00605D2E"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605D2E" w:rsidRPr="00000614" w:rsidRDefault="00605D2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 w:numId="2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fr-FR" w:vendorID="64" w:dllVersion="0" w:nlCheck="1" w:checkStyle="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82A47"/>
    <w:rsid w:val="000C1A7E"/>
    <w:rsid w:val="000E673A"/>
    <w:rsid w:val="000F68DB"/>
    <w:rsid w:val="000F6D29"/>
    <w:rsid w:val="000F74F5"/>
    <w:rsid w:val="00105372"/>
    <w:rsid w:val="00114BDA"/>
    <w:rsid w:val="00117B68"/>
    <w:rsid w:val="00131E7A"/>
    <w:rsid w:val="00142D01"/>
    <w:rsid w:val="00172AF6"/>
    <w:rsid w:val="00176CEE"/>
    <w:rsid w:val="001850DC"/>
    <w:rsid w:val="001D318A"/>
    <w:rsid w:val="001D702C"/>
    <w:rsid w:val="001F5D1C"/>
    <w:rsid w:val="00232D80"/>
    <w:rsid w:val="002834A8"/>
    <w:rsid w:val="00293DE7"/>
    <w:rsid w:val="002A357E"/>
    <w:rsid w:val="0032163E"/>
    <w:rsid w:val="00330032"/>
    <w:rsid w:val="003374E6"/>
    <w:rsid w:val="00355E0F"/>
    <w:rsid w:val="00372F74"/>
    <w:rsid w:val="003832F1"/>
    <w:rsid w:val="003F59D2"/>
    <w:rsid w:val="003F7224"/>
    <w:rsid w:val="00405146"/>
    <w:rsid w:val="00413179"/>
    <w:rsid w:val="0042412C"/>
    <w:rsid w:val="00427D21"/>
    <w:rsid w:val="00446CC6"/>
    <w:rsid w:val="004644C2"/>
    <w:rsid w:val="00467F9C"/>
    <w:rsid w:val="004748DE"/>
    <w:rsid w:val="00486253"/>
    <w:rsid w:val="004A61FB"/>
    <w:rsid w:val="004A7BE1"/>
    <w:rsid w:val="005165EB"/>
    <w:rsid w:val="005205B7"/>
    <w:rsid w:val="005345E1"/>
    <w:rsid w:val="00534681"/>
    <w:rsid w:val="00542E67"/>
    <w:rsid w:val="00605D2E"/>
    <w:rsid w:val="006122BA"/>
    <w:rsid w:val="0061445E"/>
    <w:rsid w:val="0061487D"/>
    <w:rsid w:val="0068313C"/>
    <w:rsid w:val="006A478A"/>
    <w:rsid w:val="006B2290"/>
    <w:rsid w:val="006B6DFA"/>
    <w:rsid w:val="006F1189"/>
    <w:rsid w:val="00717D88"/>
    <w:rsid w:val="0072485E"/>
    <w:rsid w:val="007942D3"/>
    <w:rsid w:val="007B6C09"/>
    <w:rsid w:val="007E09DA"/>
    <w:rsid w:val="00807536"/>
    <w:rsid w:val="00814487"/>
    <w:rsid w:val="008178B6"/>
    <w:rsid w:val="00865B74"/>
    <w:rsid w:val="008C296F"/>
    <w:rsid w:val="008F2F3D"/>
    <w:rsid w:val="00930BA1"/>
    <w:rsid w:val="0093169E"/>
    <w:rsid w:val="009415FC"/>
    <w:rsid w:val="009457A0"/>
    <w:rsid w:val="009505C9"/>
    <w:rsid w:val="0096570E"/>
    <w:rsid w:val="009C200D"/>
    <w:rsid w:val="00A16351"/>
    <w:rsid w:val="00A92E2F"/>
    <w:rsid w:val="00AD0992"/>
    <w:rsid w:val="00B076A8"/>
    <w:rsid w:val="00B21016"/>
    <w:rsid w:val="00B3369F"/>
    <w:rsid w:val="00BE0AFB"/>
    <w:rsid w:val="00C35537"/>
    <w:rsid w:val="00C70AEA"/>
    <w:rsid w:val="00C9161D"/>
    <w:rsid w:val="00CA6ED7"/>
    <w:rsid w:val="00CF1848"/>
    <w:rsid w:val="00D12044"/>
    <w:rsid w:val="00D239BA"/>
    <w:rsid w:val="00D2594F"/>
    <w:rsid w:val="00D313B6"/>
    <w:rsid w:val="00D660CA"/>
    <w:rsid w:val="00D76A18"/>
    <w:rsid w:val="00DC3B07"/>
    <w:rsid w:val="00DD118C"/>
    <w:rsid w:val="00E15F3E"/>
    <w:rsid w:val="00E66235"/>
    <w:rsid w:val="00E83C24"/>
    <w:rsid w:val="00E9318D"/>
    <w:rsid w:val="00EE24D3"/>
    <w:rsid w:val="00EF2543"/>
    <w:rsid w:val="00F36883"/>
    <w:rsid w:val="00F632BE"/>
    <w:rsid w:val="00F63FE3"/>
    <w:rsid w:val="00F82E8B"/>
    <w:rsid w:val="00F82F2F"/>
    <w:rsid w:val="00F854B1"/>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semiHidden/>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9457A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457A0"/>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68313C"/>
    <w:pPr>
      <w:spacing w:after="160" w:line="240" w:lineRule="exact"/>
      <w:jc w:val="left"/>
    </w:pPr>
    <w:rPr>
      <w:rFonts w:asciiTheme="minorHAnsi" w:eastAsiaTheme="minorEastAsia" w:hAnsiTheme="minorHAnsi" w:cstheme="minorBidi"/>
      <w:vertAlign w:val="superscript"/>
      <w:lang w:val="fr-CA"/>
    </w:rPr>
  </w:style>
  <w:style w:type="character" w:styleId="Mentionnonrsolue">
    <w:name w:val="Unresolved Mention"/>
    <w:basedOn w:val="Policepardfaut"/>
    <w:uiPriority w:val="99"/>
    <w:rsid w:val="0048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66539294">
      <w:bodyDiv w:val="1"/>
      <w:marLeft w:val="0"/>
      <w:marRight w:val="0"/>
      <w:marTop w:val="0"/>
      <w:marBottom w:val="0"/>
      <w:divBdr>
        <w:top w:val="none" w:sz="0" w:space="0" w:color="auto"/>
        <w:left w:val="none" w:sz="0" w:space="0" w:color="auto"/>
        <w:bottom w:val="none" w:sz="0" w:space="0" w:color="auto"/>
        <w:right w:val="none" w:sz="0" w:space="0" w:color="auto"/>
      </w:divBdr>
    </w:div>
    <w:div w:id="512036229">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3-r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30c7/bd70/899aabf84e0dead5bc298777/sbi-02-2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4ADB14CCEFE45749346C5DBFD659901"/>
        <w:category>
          <w:name w:val="General"/>
          <w:gallery w:val="placeholder"/>
        </w:category>
        <w:types>
          <w:type w:val="bbPlcHdr"/>
        </w:types>
        <w:behaviors>
          <w:behavior w:val="content"/>
        </w:behaviors>
        <w:guid w:val="{ED4D83F4-EED5-402E-84CD-A8BCFD0D824B}"/>
      </w:docPartPr>
      <w:docPartBody>
        <w:p w:rsidR="00AC1067" w:rsidRDefault="00FB1210" w:rsidP="00FB1210">
          <w:pPr>
            <w:pStyle w:val="B4ADB14CCEFE45749346C5DBFD659901"/>
          </w:pPr>
          <w:r w:rsidRPr="007E02EB">
            <w:rPr>
              <w:rStyle w:val="Textedelespacerserv"/>
            </w:rPr>
            <w:t>[Status]</w:t>
          </w:r>
        </w:p>
      </w:docPartBody>
    </w:docPart>
    <w:docPart>
      <w:docPartPr>
        <w:name w:val="0317CE0013004BE4B0EF51DBDE9EE6B4"/>
        <w:category>
          <w:name w:val="General"/>
          <w:gallery w:val="placeholder"/>
        </w:category>
        <w:types>
          <w:type w:val="bbPlcHdr"/>
        </w:types>
        <w:behaviors>
          <w:behavior w:val="content"/>
        </w:behaviors>
        <w:guid w:val="{1A219974-0597-456C-8E68-3E009D1B4848}"/>
      </w:docPartPr>
      <w:docPartBody>
        <w:p w:rsidR="00AC1067" w:rsidRDefault="00FB1210" w:rsidP="00FB1210">
          <w:pPr>
            <w:pStyle w:val="0317CE0013004BE4B0EF51DBDE9EE6B4"/>
          </w:pPr>
          <w:r w:rsidRPr="007E02EB">
            <w:rPr>
              <w:rStyle w:val="Textedelespacerserv"/>
            </w:rPr>
            <w:t>[Subject]</w:t>
          </w:r>
        </w:p>
      </w:docPartBody>
    </w:docPart>
    <w:docPart>
      <w:docPartPr>
        <w:name w:val="774909E815D04B10AB43541DAE7FB352"/>
        <w:category>
          <w:name w:val="Général"/>
          <w:gallery w:val="placeholder"/>
        </w:category>
        <w:types>
          <w:type w:val="bbPlcHdr"/>
        </w:types>
        <w:behaviors>
          <w:behavior w:val="content"/>
        </w:behaviors>
        <w:guid w:val="{83686066-1E31-4FBE-894D-2227C354BBF1}"/>
      </w:docPartPr>
      <w:docPartBody>
        <w:p w:rsidR="00221C6D" w:rsidRDefault="00875337" w:rsidP="00875337">
          <w:pPr>
            <w:pStyle w:val="774909E815D04B10AB43541DAE7FB352"/>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A6589"/>
    <w:rsid w:val="00220B56"/>
    <w:rsid w:val="00221C6D"/>
    <w:rsid w:val="00261E9A"/>
    <w:rsid w:val="00500A2B"/>
    <w:rsid w:val="005308E7"/>
    <w:rsid w:val="0058288D"/>
    <w:rsid w:val="006551DC"/>
    <w:rsid w:val="006801B3"/>
    <w:rsid w:val="00685CC0"/>
    <w:rsid w:val="00720F63"/>
    <w:rsid w:val="00792D62"/>
    <w:rsid w:val="007F1B76"/>
    <w:rsid w:val="00810A55"/>
    <w:rsid w:val="00875337"/>
    <w:rsid w:val="008C6619"/>
    <w:rsid w:val="008D420E"/>
    <w:rsid w:val="0098642F"/>
    <w:rsid w:val="00A820BA"/>
    <w:rsid w:val="00AC1067"/>
    <w:rsid w:val="00C2158A"/>
    <w:rsid w:val="00CE6602"/>
    <w:rsid w:val="00FB1210"/>
    <w:rsid w:val="00FE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75337"/>
  </w:style>
  <w:style w:type="paragraph" w:customStyle="1" w:styleId="C444DEE40D7C456B82AF1A09CD132ABF">
    <w:name w:val="C444DEE40D7C456B82AF1A09CD132ABF"/>
    <w:rsid w:val="00CE6602"/>
    <w:pPr>
      <w:spacing w:after="160" w:line="259" w:lineRule="auto"/>
    </w:pPr>
  </w:style>
  <w:style w:type="paragraph" w:customStyle="1" w:styleId="B4ADB14CCEFE45749346C5DBFD659901">
    <w:name w:val="B4ADB14CCEFE45749346C5DBFD659901"/>
    <w:rsid w:val="00FB1210"/>
    <w:pPr>
      <w:spacing w:after="160" w:line="259" w:lineRule="auto"/>
    </w:pPr>
    <w:rPr>
      <w:lang w:val="en-CA" w:eastAsia="en-CA"/>
    </w:rPr>
  </w:style>
  <w:style w:type="paragraph" w:customStyle="1" w:styleId="0317CE0013004BE4B0EF51DBDE9EE6B4">
    <w:name w:val="0317CE0013004BE4B0EF51DBDE9EE6B4"/>
    <w:rsid w:val="00FB1210"/>
    <w:pPr>
      <w:spacing w:after="160" w:line="259" w:lineRule="auto"/>
    </w:pPr>
    <w:rPr>
      <w:lang w:val="en-CA" w:eastAsia="en-CA"/>
    </w:rPr>
  </w:style>
  <w:style w:type="paragraph" w:customStyle="1" w:styleId="6B11394E571C4A88AB8477A48C0CBA01">
    <w:name w:val="6B11394E571C4A88AB8477A48C0CBA01"/>
    <w:rsid w:val="00220B56"/>
    <w:pPr>
      <w:spacing w:after="160" w:line="259" w:lineRule="auto"/>
    </w:pPr>
  </w:style>
  <w:style w:type="paragraph" w:customStyle="1" w:styleId="115BAB15959F45F68655124C10F92CCF">
    <w:name w:val="115BAB15959F45F68655124C10F92CCF"/>
    <w:rsid w:val="00220B56"/>
    <w:pPr>
      <w:spacing w:after="160" w:line="259" w:lineRule="auto"/>
    </w:pPr>
  </w:style>
  <w:style w:type="paragraph" w:customStyle="1" w:styleId="7CC453E4048D4FBF8E932C4FDF59FDE4">
    <w:name w:val="7CC453E4048D4FBF8E932C4FDF59FDE4"/>
    <w:rsid w:val="00220B56"/>
    <w:pPr>
      <w:spacing w:after="160" w:line="259" w:lineRule="auto"/>
    </w:pPr>
  </w:style>
  <w:style w:type="paragraph" w:customStyle="1" w:styleId="44F8CA53A77C447984E5130505B42DE1">
    <w:name w:val="44F8CA53A77C447984E5130505B42DE1"/>
    <w:rsid w:val="00875337"/>
    <w:pPr>
      <w:spacing w:after="160" w:line="259" w:lineRule="auto"/>
    </w:pPr>
    <w:rPr>
      <w:lang w:val="fr-FR" w:eastAsia="fr-FR"/>
    </w:rPr>
  </w:style>
  <w:style w:type="paragraph" w:customStyle="1" w:styleId="774909E815D04B10AB43541DAE7FB352">
    <w:name w:val="774909E815D04B10AB43541DAE7FB352"/>
    <w:rsid w:val="0087533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889CFC-DE25-4A0E-BB84-48FD9C8D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1271</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Повышение интеграции в рамках конвенции и протоколов к ней применительно к положениям, касающися доступа к генетическим ресурсам и совместного использования выгод</vt:lpstr>
      <vt:lpstr>Enhancing integration under the Convention and its Protocols with respect to provisions related to access and benefit-sharing</vt:lpstr>
    </vt:vector>
  </TitlesOfParts>
  <Company>SCBD</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интеграции в рамках Конвенции и протоколов к ней применительно к положениям, касающимся доступа к генетическим ресурсам и совместного использования выгод</dc:title>
  <dc:subject>CBD/NP/MOP/DEC/3/9</dc:subject>
  <dc:creator>NP MOP 3</dc:creator>
  <cp:keywords>Enhancing integration under the Convention and its Protocols with respect to provisions related to access and benefit-sharing, Nagoya Protocl on Access and Benefit-sharing, Convention on Biological Diversity</cp:keywords>
  <cp:lastModifiedBy>L A</cp:lastModifiedBy>
  <cp:revision>18</cp:revision>
  <cp:lastPrinted>2018-11-28T18:48:00Z</cp:lastPrinted>
  <dcterms:created xsi:type="dcterms:W3CDTF">2019-02-21T08:11:00Z</dcterms:created>
  <dcterms:modified xsi:type="dcterms:W3CDTF">2019-02-21T10:42:00Z</dcterms:modified>
  <cp:contentStatus>GENERAL</cp:contentStatus>
</cp:coreProperties>
</file>