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F67283" w:rsidRPr="00582B26" w:rsidTr="007758FC">
        <w:trPr>
          <w:trHeight w:val="709"/>
        </w:trPr>
        <w:tc>
          <w:tcPr>
            <w:tcW w:w="977" w:type="dxa"/>
            <w:tcBorders>
              <w:bottom w:val="single" w:sz="12" w:space="0" w:color="auto"/>
            </w:tcBorders>
          </w:tcPr>
          <w:p w:rsidR="00F67283" w:rsidRPr="005F2FD1" w:rsidRDefault="00F67283" w:rsidP="00527836">
            <w:pPr>
              <w:rPr>
                <w:kern w:val="22"/>
              </w:rPr>
            </w:pPr>
            <w:r w:rsidRPr="00582B26">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F67283" w:rsidRPr="005F2FD1" w:rsidRDefault="00F67283" w:rsidP="00527836">
            <w:pPr>
              <w:rPr>
                <w:kern w:val="22"/>
              </w:rPr>
            </w:pPr>
            <w:r w:rsidRPr="00582B26">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F67283" w:rsidRPr="006F58B4" w:rsidRDefault="00F67283" w:rsidP="00527836">
            <w:pPr>
              <w:jc w:val="right"/>
              <w:rPr>
                <w:rFonts w:ascii="Arial" w:hAnsi="Arial" w:cs="Arial"/>
                <w:b/>
                <w:kern w:val="22"/>
                <w:sz w:val="32"/>
                <w:szCs w:val="32"/>
              </w:rPr>
            </w:pPr>
            <w:r w:rsidRPr="004A6641">
              <w:rPr>
                <w:rFonts w:ascii="Arial" w:hAnsi="Arial" w:cs="Arial"/>
                <w:b/>
                <w:kern w:val="22"/>
                <w:sz w:val="32"/>
                <w:szCs w:val="32"/>
              </w:rPr>
              <w:t>CBD</w:t>
            </w:r>
          </w:p>
        </w:tc>
      </w:tr>
      <w:tr w:rsidR="00F67283" w:rsidRPr="007758FC" w:rsidTr="00527836">
        <w:tc>
          <w:tcPr>
            <w:tcW w:w="6117" w:type="dxa"/>
            <w:gridSpan w:val="2"/>
            <w:tcBorders>
              <w:top w:val="single" w:sz="12" w:space="0" w:color="auto"/>
              <w:bottom w:val="single" w:sz="36" w:space="0" w:color="auto"/>
            </w:tcBorders>
            <w:vAlign w:val="center"/>
          </w:tcPr>
          <w:p w:rsidR="00F67283" w:rsidRPr="005F2FD1" w:rsidRDefault="007758FC" w:rsidP="00527836">
            <w:pPr>
              <w:rPr>
                <w:kern w:val="22"/>
              </w:rPr>
            </w:pPr>
            <w:r w:rsidRPr="007758FC">
              <w:rPr>
                <w:noProof/>
                <w:kern w:val="22"/>
                <w:lang w:val="es-ES" w:eastAsia="es-ES"/>
              </w:rPr>
              <w:drawing>
                <wp:inline distT="0" distB="0" distL="0" distR="0">
                  <wp:extent cx="2910205" cy="1081405"/>
                  <wp:effectExtent l="0" t="0" r="4445" b="444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F67283" w:rsidRPr="005F2FD1" w:rsidRDefault="00F67283" w:rsidP="00582B26">
            <w:pPr>
              <w:ind w:left="1213"/>
              <w:jc w:val="left"/>
              <w:rPr>
                <w:kern w:val="22"/>
                <w:szCs w:val="22"/>
              </w:rPr>
            </w:pPr>
            <w:r w:rsidRPr="005F2FD1">
              <w:rPr>
                <w:kern w:val="22"/>
                <w:szCs w:val="22"/>
              </w:rPr>
              <w:t>Distr.</w:t>
            </w:r>
          </w:p>
          <w:p w:rsidR="00F67283" w:rsidRPr="005F2FD1" w:rsidRDefault="00FF4B68" w:rsidP="00582B26">
            <w:pPr>
              <w:ind w:left="1213"/>
              <w:jc w:val="left"/>
              <w:rPr>
                <w:kern w:val="22"/>
                <w:szCs w:val="22"/>
              </w:rPr>
            </w:pPr>
            <w:sdt>
              <w:sdtPr>
                <w:rPr>
                  <w:kern w:val="22"/>
                  <w:szCs w:val="22"/>
                </w:rPr>
                <w:alias w:val="Status"/>
                <w:tag w:val=""/>
                <w:id w:val="307985777"/>
                <w:placeholder>
                  <w:docPart w:val="4BF5E8CF906449808F02A14DE8F1E3AD"/>
                </w:placeholder>
                <w:dataBinding w:prefixMappings="xmlns:ns0='http://purl.org/dc/elements/1.1/' xmlns:ns1='http://schemas.openxmlformats.org/package/2006/metadata/core-properties' " w:xpath="/ns1:coreProperties[1]/ns1:contentStatus[1]" w:storeItemID="{6C3C8BC8-F283-45AE-878A-BAB7291924A1}"/>
                <w:text/>
              </w:sdtPr>
              <w:sdtContent>
                <w:r w:rsidR="00CA45B3" w:rsidRPr="005F2FD1">
                  <w:rPr>
                    <w:kern w:val="22"/>
                    <w:szCs w:val="22"/>
                  </w:rPr>
                  <w:t>GENERAL</w:t>
                </w:r>
              </w:sdtContent>
            </w:sdt>
          </w:p>
          <w:p w:rsidR="00F67283" w:rsidRPr="004A6641" w:rsidRDefault="00F67283" w:rsidP="00582B26">
            <w:pPr>
              <w:ind w:left="1213"/>
              <w:jc w:val="left"/>
              <w:rPr>
                <w:kern w:val="22"/>
                <w:szCs w:val="22"/>
              </w:rPr>
            </w:pPr>
          </w:p>
          <w:p w:rsidR="00F67283" w:rsidRPr="005F2FD1" w:rsidRDefault="00FF4B68" w:rsidP="00582B26">
            <w:pPr>
              <w:ind w:left="1213"/>
              <w:jc w:val="left"/>
              <w:rPr>
                <w:kern w:val="22"/>
                <w:szCs w:val="22"/>
              </w:rPr>
            </w:pPr>
            <w:sdt>
              <w:sdtPr>
                <w:rPr>
                  <w:kern w:val="22"/>
                </w:rPr>
                <w:alias w:val="Subject"/>
                <w:tag w:val=""/>
                <w:id w:val="2137136483"/>
                <w:placeholder>
                  <w:docPart w:val="79B4BFBC9D8A48D1B48F0ACA09DB5729"/>
                </w:placeholder>
                <w:dataBinding w:prefixMappings="xmlns:ns0='http://purl.org/dc/elements/1.1/' xmlns:ns1='http://schemas.openxmlformats.org/package/2006/metadata/core-properties' " w:xpath="/ns1:coreProperties[1]/ns0:subject[1]" w:storeItemID="{6C3C8BC8-F283-45AE-878A-BAB7291924A1}"/>
                <w:text/>
              </w:sdtPr>
              <w:sdtContent>
                <w:r w:rsidR="00CA45B3" w:rsidRPr="005F2FD1">
                  <w:rPr>
                    <w:kern w:val="22"/>
                  </w:rPr>
                  <w:t>CBD/NP/MOP/DEC/3/11</w:t>
                </w:r>
              </w:sdtContent>
            </w:sdt>
          </w:p>
          <w:p w:rsidR="00F67283" w:rsidRPr="007758FC" w:rsidRDefault="00CA45B3" w:rsidP="00582B26">
            <w:pPr>
              <w:ind w:left="1213"/>
              <w:jc w:val="left"/>
              <w:rPr>
                <w:kern w:val="22"/>
                <w:szCs w:val="22"/>
                <w:lang w:val="es-ES"/>
              </w:rPr>
            </w:pPr>
            <w:r w:rsidRPr="007758FC">
              <w:rPr>
                <w:kern w:val="22"/>
                <w:szCs w:val="22"/>
                <w:lang w:val="es-ES"/>
              </w:rPr>
              <w:t xml:space="preserve">30 </w:t>
            </w:r>
            <w:r w:rsidR="007758FC" w:rsidRPr="007758FC">
              <w:rPr>
                <w:kern w:val="22"/>
                <w:szCs w:val="22"/>
                <w:lang w:val="es-ES"/>
              </w:rPr>
              <w:t xml:space="preserve">de noviembre de </w:t>
            </w:r>
            <w:r w:rsidR="00F67283" w:rsidRPr="007758FC">
              <w:rPr>
                <w:kern w:val="22"/>
                <w:szCs w:val="22"/>
                <w:lang w:val="es-ES"/>
              </w:rPr>
              <w:t>2018</w:t>
            </w:r>
          </w:p>
          <w:p w:rsidR="00F67283" w:rsidRPr="007758FC" w:rsidRDefault="00F67283" w:rsidP="00582B26">
            <w:pPr>
              <w:ind w:left="1213"/>
              <w:jc w:val="left"/>
              <w:rPr>
                <w:kern w:val="22"/>
                <w:szCs w:val="22"/>
                <w:lang w:val="es-ES"/>
              </w:rPr>
            </w:pPr>
          </w:p>
          <w:p w:rsidR="007758FC" w:rsidRPr="007758FC" w:rsidRDefault="007758FC" w:rsidP="00582B26">
            <w:pPr>
              <w:ind w:left="1213"/>
              <w:jc w:val="left"/>
              <w:rPr>
                <w:kern w:val="22"/>
                <w:szCs w:val="22"/>
                <w:lang w:val="es-ES"/>
              </w:rPr>
            </w:pPr>
            <w:r w:rsidRPr="007758FC">
              <w:rPr>
                <w:kern w:val="22"/>
                <w:szCs w:val="22"/>
                <w:lang w:val="es-ES"/>
              </w:rPr>
              <w:t>ESPAÑOL</w:t>
            </w:r>
          </w:p>
          <w:p w:rsidR="00F67283" w:rsidRPr="007758FC" w:rsidRDefault="00F67283" w:rsidP="00582B26">
            <w:pPr>
              <w:ind w:left="1213"/>
              <w:jc w:val="left"/>
              <w:rPr>
                <w:kern w:val="22"/>
                <w:szCs w:val="22"/>
                <w:lang w:val="es-ES"/>
              </w:rPr>
            </w:pPr>
            <w:r w:rsidRPr="007758FC">
              <w:rPr>
                <w:kern w:val="22"/>
                <w:szCs w:val="22"/>
                <w:lang w:val="es-ES"/>
              </w:rPr>
              <w:t xml:space="preserve">ORIGINAL: </w:t>
            </w:r>
            <w:r w:rsidR="007758FC" w:rsidRPr="007758FC">
              <w:rPr>
                <w:kern w:val="22"/>
                <w:szCs w:val="22"/>
                <w:lang w:val="es-ES"/>
              </w:rPr>
              <w:t>INGLÉS</w:t>
            </w:r>
          </w:p>
          <w:p w:rsidR="00F67283" w:rsidRPr="007758FC" w:rsidRDefault="00F67283" w:rsidP="00582B26">
            <w:pPr>
              <w:ind w:left="1213"/>
              <w:jc w:val="left"/>
              <w:rPr>
                <w:kern w:val="22"/>
                <w:lang w:val="es-ES"/>
              </w:rPr>
            </w:pPr>
          </w:p>
        </w:tc>
      </w:tr>
    </w:tbl>
    <w:p w:rsidR="005345E1" w:rsidRPr="007758FC" w:rsidRDefault="007758FC"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es-ES"/>
        </w:rPr>
      </w:pPr>
      <w:r w:rsidRPr="007758FC">
        <w:rPr>
          <w:snapToGrid w:val="0"/>
          <w:szCs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7758FC" w:rsidRDefault="005345E1" w:rsidP="005345E1">
      <w:pPr>
        <w:suppressLineNumbers/>
        <w:suppressAutoHyphens/>
        <w:kinsoku w:val="0"/>
        <w:overflowPunct w:val="0"/>
        <w:autoSpaceDE w:val="0"/>
        <w:autoSpaceDN w:val="0"/>
        <w:ind w:left="170" w:right="3119" w:hanging="170"/>
        <w:jc w:val="left"/>
        <w:rPr>
          <w:rFonts w:eastAsia="Batang"/>
          <w:snapToGrid w:val="0"/>
          <w:kern w:val="22"/>
          <w:szCs w:val="22"/>
          <w:lang w:val="es-ES"/>
        </w:rPr>
      </w:pPr>
      <w:r w:rsidRPr="007758FC">
        <w:rPr>
          <w:rFonts w:eastAsia="Batang"/>
          <w:snapToGrid w:val="0"/>
          <w:kern w:val="22"/>
          <w:szCs w:val="22"/>
          <w:lang w:val="es-ES"/>
        </w:rPr>
        <w:t>T</w:t>
      </w:r>
      <w:r w:rsidR="007758FC" w:rsidRPr="007758FC">
        <w:rPr>
          <w:rFonts w:eastAsia="Batang"/>
          <w:snapToGrid w:val="0"/>
          <w:kern w:val="22"/>
          <w:szCs w:val="22"/>
          <w:lang w:val="es-ES"/>
        </w:rPr>
        <w:t>ercera reunión</w:t>
      </w:r>
    </w:p>
    <w:p w:rsidR="006F1189" w:rsidRPr="007758FC" w:rsidRDefault="006F1189" w:rsidP="006F1189">
      <w:pPr>
        <w:suppressLineNumbers/>
        <w:suppressAutoHyphens/>
        <w:kinsoku w:val="0"/>
        <w:overflowPunct w:val="0"/>
        <w:autoSpaceDE w:val="0"/>
        <w:autoSpaceDN w:val="0"/>
        <w:rPr>
          <w:snapToGrid w:val="0"/>
          <w:kern w:val="22"/>
          <w:szCs w:val="22"/>
          <w:lang w:val="es-ES" w:eastAsia="nb-NO"/>
        </w:rPr>
      </w:pPr>
      <w:bookmarkStart w:id="0" w:name="_Hlk505863673"/>
      <w:r w:rsidRPr="007758FC">
        <w:rPr>
          <w:snapToGrid w:val="0"/>
          <w:kern w:val="22"/>
          <w:szCs w:val="22"/>
          <w:lang w:val="es-ES" w:eastAsia="nb-NO"/>
        </w:rPr>
        <w:t>Sharm El-Sheikh, Eg</w:t>
      </w:r>
      <w:r w:rsidR="007758FC" w:rsidRPr="007758FC">
        <w:rPr>
          <w:snapToGrid w:val="0"/>
          <w:kern w:val="22"/>
          <w:szCs w:val="22"/>
          <w:lang w:val="es-ES" w:eastAsia="nb-NO"/>
        </w:rPr>
        <w:t>ipto</w:t>
      </w:r>
      <w:bookmarkEnd w:id="0"/>
      <w:r w:rsidRPr="007758FC">
        <w:rPr>
          <w:snapToGrid w:val="0"/>
          <w:kern w:val="22"/>
          <w:szCs w:val="22"/>
          <w:lang w:val="es-ES" w:eastAsia="nb-NO"/>
        </w:rPr>
        <w:t>, 17</w:t>
      </w:r>
      <w:r w:rsidR="007758FC" w:rsidRPr="007758FC">
        <w:rPr>
          <w:snapToGrid w:val="0"/>
          <w:kern w:val="22"/>
          <w:szCs w:val="22"/>
          <w:lang w:val="es-ES" w:eastAsia="nb-NO"/>
        </w:rPr>
        <w:t xml:space="preserve"> a </w:t>
      </w:r>
      <w:r w:rsidRPr="007758FC">
        <w:rPr>
          <w:snapToGrid w:val="0"/>
          <w:kern w:val="22"/>
          <w:szCs w:val="22"/>
          <w:lang w:val="es-ES" w:eastAsia="nb-NO"/>
        </w:rPr>
        <w:t xml:space="preserve">29 </w:t>
      </w:r>
      <w:r w:rsidR="007758FC" w:rsidRPr="007758FC">
        <w:rPr>
          <w:snapToGrid w:val="0"/>
          <w:kern w:val="22"/>
          <w:szCs w:val="22"/>
          <w:lang w:val="es-ES" w:eastAsia="nb-NO"/>
        </w:rPr>
        <w:t>de noviembre de</w:t>
      </w:r>
      <w:r w:rsidRPr="007758FC">
        <w:rPr>
          <w:snapToGrid w:val="0"/>
          <w:kern w:val="22"/>
          <w:szCs w:val="22"/>
          <w:lang w:val="es-ES" w:eastAsia="nb-NO"/>
        </w:rPr>
        <w:t xml:space="preserve"> 2018</w:t>
      </w:r>
    </w:p>
    <w:p w:rsidR="00C9161D" w:rsidRPr="003414DA" w:rsidRDefault="007758FC" w:rsidP="00C9161D">
      <w:pPr>
        <w:rPr>
          <w:kern w:val="22"/>
          <w:szCs w:val="22"/>
          <w:lang w:val="es-ES"/>
        </w:rPr>
      </w:pPr>
      <w:r>
        <w:rPr>
          <w:kern w:val="22"/>
          <w:szCs w:val="22"/>
          <w:lang w:val="es-ES"/>
        </w:rPr>
        <w:t>Tema 15 del programa</w:t>
      </w:r>
    </w:p>
    <w:p w:rsidR="00CA45B3" w:rsidRPr="003414DA" w:rsidRDefault="00982EE9" w:rsidP="00582B26">
      <w:pPr>
        <w:pStyle w:val="Ttulo1"/>
        <w:tabs>
          <w:tab w:val="clear" w:pos="720"/>
        </w:tabs>
        <w:rPr>
          <w:rFonts w:ascii="Times New Roman Bold" w:hAnsi="Times New Roman Bold"/>
          <w:kern w:val="22"/>
          <w:szCs w:val="22"/>
          <w:lang w:val="es-ES"/>
        </w:rPr>
      </w:pPr>
      <w:bookmarkStart w:id="1" w:name="_Hlk532291362"/>
      <w:r w:rsidRPr="003414DA">
        <w:rPr>
          <w:rFonts w:ascii="Times New Roman Bold" w:hAnsi="Times New Roman Bold"/>
          <w:kern w:val="22"/>
          <w:lang w:val="es-ES"/>
        </w:rPr>
        <w:t>Decisi</w:t>
      </w:r>
      <w:r w:rsidR="003414DA" w:rsidRPr="003414DA">
        <w:rPr>
          <w:rFonts w:ascii="Times New Roman Bold" w:hAnsi="Times New Roman Bold"/>
          <w:kern w:val="22"/>
          <w:lang w:val="es-ES"/>
        </w:rPr>
        <w:t>Ó</w:t>
      </w:r>
      <w:r w:rsidRPr="003414DA">
        <w:rPr>
          <w:rFonts w:ascii="Times New Roman Bold" w:hAnsi="Times New Roman Bold"/>
          <w:kern w:val="22"/>
          <w:lang w:val="es-ES"/>
        </w:rPr>
        <w:t>n adopt</w:t>
      </w:r>
      <w:r w:rsidR="003414DA" w:rsidRPr="003414DA">
        <w:rPr>
          <w:rFonts w:ascii="Times New Roman Bold" w:hAnsi="Times New Roman Bold"/>
          <w:kern w:val="22"/>
          <w:lang w:val="es-ES"/>
        </w:rPr>
        <w:t xml:space="preserve">ADA POR LAS PARTES EN EL PROTOCOLO DE </w:t>
      </w:r>
      <w:r w:rsidRPr="003414DA">
        <w:rPr>
          <w:rFonts w:ascii="Times New Roman Bold" w:hAnsi="Times New Roman Bold"/>
          <w:kern w:val="22"/>
          <w:lang w:val="es-ES"/>
        </w:rPr>
        <w:t xml:space="preserve">Nagoya </w:t>
      </w:r>
      <w:r w:rsidR="003414DA" w:rsidRPr="003414DA">
        <w:rPr>
          <w:rFonts w:ascii="Times New Roman Bold" w:hAnsi="Times New Roman Bold"/>
          <w:kern w:val="22"/>
          <w:lang w:val="es-ES"/>
        </w:rPr>
        <w:t>SOBRE ACCESO Y PARTICIPACI</w:t>
      </w:r>
      <w:r w:rsidR="003414DA">
        <w:rPr>
          <w:rFonts w:ascii="Times New Roman Bold" w:hAnsi="Times New Roman Bold"/>
          <w:kern w:val="22"/>
          <w:lang w:val="es-ES"/>
        </w:rPr>
        <w:t>ÓN EN LOS BENEFICIOS</w:t>
      </w:r>
    </w:p>
    <w:bookmarkEnd w:id="1"/>
    <w:p w:rsidR="00C9161D" w:rsidRPr="003414DA" w:rsidRDefault="00FF4B68" w:rsidP="008C31CC">
      <w:pPr>
        <w:spacing w:before="240" w:after="120"/>
        <w:jc w:val="center"/>
        <w:rPr>
          <w:b/>
          <w:caps/>
          <w:kern w:val="22"/>
          <w:szCs w:val="22"/>
          <w:lang w:val="es-ES"/>
        </w:rPr>
      </w:pPr>
      <w:sdt>
        <w:sdtPr>
          <w:rPr>
            <w:rFonts w:eastAsia="Malgun Gothic"/>
            <w:b/>
            <w:caps/>
            <w:kern w:val="22"/>
            <w:szCs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982EE9" w:rsidRPr="003414DA">
            <w:rPr>
              <w:rFonts w:eastAsia="Malgun Gothic"/>
              <w:b/>
              <w:kern w:val="22"/>
              <w:szCs w:val="22"/>
              <w:lang w:val="es-ES"/>
            </w:rPr>
            <w:t>3/11.</w:t>
          </w:r>
          <w:r w:rsidR="00982EE9" w:rsidRPr="003414DA">
            <w:rPr>
              <w:rFonts w:eastAsia="Malgun Gothic"/>
              <w:b/>
              <w:kern w:val="22"/>
              <w:szCs w:val="22"/>
              <w:lang w:val="es-ES"/>
            </w:rPr>
            <w:tab/>
          </w:r>
          <w:r w:rsidR="00982EE9" w:rsidRPr="003414DA">
            <w:rPr>
              <w:rFonts w:eastAsia="Malgun Gothic"/>
              <w:b/>
              <w:caps/>
              <w:kern w:val="22"/>
              <w:szCs w:val="22"/>
              <w:lang w:val="es-ES"/>
            </w:rPr>
            <w:t>P</w:t>
          </w:r>
          <w:r w:rsidR="00982EE9" w:rsidRPr="003414DA">
            <w:rPr>
              <w:rFonts w:eastAsia="Malgun Gothic"/>
              <w:b/>
              <w:kern w:val="22"/>
              <w:szCs w:val="22"/>
              <w:lang w:val="es-ES"/>
            </w:rPr>
            <w:t>roced</w:t>
          </w:r>
          <w:r w:rsidR="003414DA" w:rsidRPr="003414DA">
            <w:rPr>
              <w:rFonts w:eastAsia="Malgun Gothic"/>
              <w:b/>
              <w:kern w:val="22"/>
              <w:szCs w:val="22"/>
              <w:lang w:val="es-ES"/>
            </w:rPr>
            <w:t>imiento para evitar o tratar conflictos de</w:t>
          </w:r>
          <w:r w:rsidR="00982EE9" w:rsidRPr="003414DA">
            <w:rPr>
              <w:rFonts w:eastAsia="Malgun Gothic"/>
              <w:b/>
              <w:kern w:val="22"/>
              <w:szCs w:val="22"/>
              <w:lang w:val="es-ES"/>
            </w:rPr>
            <w:t xml:space="preserve"> interes</w:t>
          </w:r>
          <w:r w:rsidR="003414DA">
            <w:rPr>
              <w:rFonts w:eastAsia="Malgun Gothic"/>
              <w:b/>
              <w:kern w:val="22"/>
              <w:szCs w:val="22"/>
              <w:lang w:val="es-ES"/>
            </w:rPr>
            <w:t>es en los grupos de expertos</w:t>
          </w:r>
        </w:sdtContent>
      </w:sdt>
    </w:p>
    <w:p w:rsidR="004A4621" w:rsidRPr="003414DA" w:rsidRDefault="003414DA" w:rsidP="0065139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i/>
          <w:kern w:val="22"/>
          <w:szCs w:val="22"/>
          <w:lang w:val="es-ES"/>
        </w:rPr>
      </w:pPr>
      <w:r w:rsidRPr="003414DA">
        <w:rPr>
          <w:i/>
          <w:iCs/>
          <w:kern w:val="22"/>
          <w:lang w:val="es-ES"/>
        </w:rPr>
        <w:t>La Conferencia de las Partes que actúa como reunión de las Partes en el Protocolo de Nagoya sobre Acceso y Participación en los Beneficios</w:t>
      </w:r>
      <w:r w:rsidR="004A4621" w:rsidRPr="003414DA">
        <w:rPr>
          <w:rFonts w:eastAsia="Malgun Gothic"/>
          <w:i/>
          <w:kern w:val="22"/>
          <w:szCs w:val="22"/>
          <w:lang w:val="es-ES"/>
        </w:rPr>
        <w:t>,</w:t>
      </w:r>
    </w:p>
    <w:p w:rsidR="003414DA" w:rsidRPr="003414DA" w:rsidRDefault="003414DA" w:rsidP="003414DA">
      <w:pPr>
        <w:suppressLineNumbers/>
        <w:suppressAutoHyphens/>
        <w:kinsoku w:val="0"/>
        <w:overflowPunct w:val="0"/>
        <w:autoSpaceDE w:val="0"/>
        <w:autoSpaceDN w:val="0"/>
        <w:adjustRightInd w:val="0"/>
        <w:snapToGrid w:val="0"/>
        <w:spacing w:before="120" w:after="120"/>
        <w:ind w:firstLine="720"/>
        <w:rPr>
          <w:kern w:val="22"/>
          <w:lang w:val="es-ES"/>
        </w:rPr>
      </w:pPr>
      <w:r w:rsidRPr="003414DA">
        <w:rPr>
          <w:i/>
          <w:iCs/>
          <w:kern w:val="22"/>
          <w:lang w:val="es-ES"/>
        </w:rPr>
        <w:t>Reconociendo</w:t>
      </w:r>
      <w:r w:rsidRPr="003414DA">
        <w:rPr>
          <w:kern w:val="22"/>
          <w:lang w:val="es-ES"/>
        </w:rPr>
        <w:t xml:space="preserve"> la importancia fundamental de adoptar decisiones basadas en el mejor asesoramiento especializado disponible,</w:t>
      </w:r>
    </w:p>
    <w:p w:rsidR="004A4621" w:rsidRPr="003414DA" w:rsidRDefault="003414DA" w:rsidP="003414DA">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3414DA">
        <w:rPr>
          <w:i/>
          <w:iCs/>
          <w:kern w:val="22"/>
          <w:lang w:val="es-ES"/>
        </w:rPr>
        <w:t>Reconociendo también</w:t>
      </w:r>
      <w:r w:rsidRPr="003414DA">
        <w:rPr>
          <w:kern w:val="22"/>
          <w:lang w:val="es-ES"/>
        </w:rPr>
        <w:t xml:space="preserve"> la necesidad de evitar o tratar con transparencia los conflictos de intereses de los miembros de los grupos de expertos que se establecen cada tanto para formular recomendaciones</w:t>
      </w:r>
      <w:r w:rsidR="004A4621" w:rsidRPr="003414DA">
        <w:rPr>
          <w:rFonts w:eastAsia="Malgun Gothic"/>
          <w:kern w:val="22"/>
          <w:szCs w:val="22"/>
          <w:lang w:val="es-ES"/>
        </w:rPr>
        <w:t>,</w:t>
      </w:r>
    </w:p>
    <w:p w:rsidR="004A4621" w:rsidRPr="003414DA" w:rsidRDefault="004A4621" w:rsidP="008C31C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3414DA">
        <w:rPr>
          <w:rFonts w:eastAsia="Malgun Gothic"/>
          <w:kern w:val="22"/>
          <w:szCs w:val="22"/>
          <w:lang w:val="es-ES"/>
        </w:rPr>
        <w:t>1.</w:t>
      </w:r>
      <w:r w:rsidRPr="003414DA">
        <w:rPr>
          <w:rFonts w:eastAsia="Malgun Gothic"/>
          <w:kern w:val="22"/>
          <w:szCs w:val="22"/>
          <w:lang w:val="es-ES"/>
        </w:rPr>
        <w:tab/>
      </w:r>
      <w:r w:rsidR="003414DA" w:rsidRPr="003414DA">
        <w:rPr>
          <w:i/>
          <w:iCs/>
          <w:kern w:val="22"/>
          <w:lang w:val="es-ES"/>
        </w:rPr>
        <w:t>Aprueba</w:t>
      </w:r>
      <w:r w:rsidR="003414DA" w:rsidRPr="003414DA">
        <w:rPr>
          <w:kern w:val="22"/>
          <w:lang w:val="es-ES"/>
        </w:rPr>
        <w:t xml:space="preserve"> el Procedimiento para Evitar o Tratar Conflictos de Intereses en los Grupos de Expertos que figura en el anexo a la decisión </w:t>
      </w:r>
      <w:r w:rsidR="00B2183B" w:rsidRPr="003414DA">
        <w:rPr>
          <w:rFonts w:eastAsia="Malgun Gothic"/>
          <w:kern w:val="22"/>
          <w:szCs w:val="22"/>
          <w:lang w:val="es-ES"/>
        </w:rPr>
        <w:t>1</w:t>
      </w:r>
      <w:r w:rsidR="00350E85" w:rsidRPr="003414DA">
        <w:rPr>
          <w:rFonts w:eastAsia="Malgun Gothic"/>
          <w:kern w:val="22"/>
          <w:szCs w:val="22"/>
          <w:lang w:val="es-ES"/>
        </w:rPr>
        <w:t>4</w:t>
      </w:r>
      <w:r w:rsidR="00CA45B3" w:rsidRPr="003414DA">
        <w:rPr>
          <w:rFonts w:eastAsia="Malgun Gothic"/>
          <w:kern w:val="22"/>
          <w:szCs w:val="22"/>
          <w:lang w:val="es-ES"/>
        </w:rPr>
        <w:t>/33</w:t>
      </w:r>
      <w:r w:rsidR="00E15080" w:rsidRPr="003414DA">
        <w:rPr>
          <w:rFonts w:eastAsia="Malgun Gothic"/>
          <w:kern w:val="22"/>
          <w:szCs w:val="22"/>
          <w:lang w:val="es-ES"/>
        </w:rPr>
        <w:t xml:space="preserve"> </w:t>
      </w:r>
      <w:r w:rsidR="003414DA">
        <w:rPr>
          <w:rFonts w:eastAsia="Malgun Gothic"/>
          <w:kern w:val="22"/>
          <w:szCs w:val="22"/>
          <w:lang w:val="es-ES"/>
        </w:rPr>
        <w:t>de la Conferencia de las Partes en el Convenio</w:t>
      </w:r>
      <w:r w:rsidR="00CA45B3" w:rsidRPr="003414DA">
        <w:rPr>
          <w:rFonts w:eastAsia="Malgun Gothic"/>
          <w:kern w:val="22"/>
          <w:szCs w:val="22"/>
          <w:lang w:val="es-ES"/>
        </w:rPr>
        <w:t>;</w:t>
      </w:r>
    </w:p>
    <w:p w:rsidR="004A4621" w:rsidRPr="003414DA" w:rsidRDefault="004A4621" w:rsidP="008C31C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3414DA">
        <w:rPr>
          <w:rFonts w:eastAsia="Malgun Gothic"/>
          <w:kern w:val="22"/>
          <w:szCs w:val="22"/>
          <w:lang w:val="es-ES"/>
        </w:rPr>
        <w:t>2.</w:t>
      </w:r>
      <w:r w:rsidRPr="003414DA">
        <w:rPr>
          <w:rFonts w:eastAsia="Malgun Gothic"/>
          <w:kern w:val="22"/>
          <w:szCs w:val="22"/>
          <w:lang w:val="es-ES"/>
        </w:rPr>
        <w:tab/>
      </w:r>
      <w:r w:rsidR="003414DA" w:rsidRPr="003414DA">
        <w:rPr>
          <w:i/>
          <w:iCs/>
          <w:kern w:val="22"/>
          <w:lang w:val="es-ES"/>
        </w:rPr>
        <w:t>Pide</w:t>
      </w:r>
      <w:r w:rsidR="003414DA" w:rsidRPr="003414DA">
        <w:rPr>
          <w:kern w:val="22"/>
          <w:lang w:val="es-ES"/>
        </w:rPr>
        <w:t xml:space="preserve"> a la Secretaria Ejecutiva que vele por la puesta en práctica, </w:t>
      </w:r>
      <w:r w:rsidR="003414DA" w:rsidRPr="003414DA">
        <w:rPr>
          <w:i/>
          <w:kern w:val="22"/>
          <w:lang w:val="es-ES"/>
        </w:rPr>
        <w:t>mutatis mutandis</w:t>
      </w:r>
      <w:r w:rsidR="003414DA" w:rsidRPr="003414DA">
        <w:rPr>
          <w:kern w:val="22"/>
          <w:lang w:val="es-ES"/>
        </w:rPr>
        <w:t>, del Procedimiento para Evitar o Tratar Conflictos de Intereses en los Grupos de Expertos en virtud del Protocolo de Nagoya sobre Acceso a los Recursos Genéticos y Participación Justa y Equitativa en los Beneficios que se Deriven de su Utilización, en consulta con la Mesa del Órgano Subsidiario de Asesoramiento Científico, Técnico y Tecnológico o la Mesa de la Conferencia de las Partes al ejercer como Mesa de la Conferencia de las Partes que actúa como reunión de las Partes en el Protocolo de Nagoya, según proceda</w:t>
      </w:r>
      <w:r w:rsidR="00B93204" w:rsidRPr="003414DA">
        <w:rPr>
          <w:rFonts w:eastAsia="Malgun Gothic"/>
          <w:kern w:val="22"/>
          <w:szCs w:val="22"/>
          <w:lang w:val="es-ES"/>
        </w:rPr>
        <w:t>;</w:t>
      </w:r>
    </w:p>
    <w:p w:rsidR="00FE56C7" w:rsidRPr="003414DA" w:rsidRDefault="00FE56C7" w:rsidP="008C31CC">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es-ES"/>
        </w:rPr>
      </w:pPr>
      <w:r w:rsidRPr="003414DA">
        <w:rPr>
          <w:kern w:val="22"/>
          <w:szCs w:val="22"/>
          <w:lang w:val="es-ES"/>
        </w:rPr>
        <w:t>3.</w:t>
      </w:r>
      <w:r w:rsidRPr="003414DA">
        <w:rPr>
          <w:kern w:val="22"/>
          <w:szCs w:val="22"/>
          <w:lang w:val="es-ES"/>
        </w:rPr>
        <w:tab/>
      </w:r>
      <w:r w:rsidR="003414DA" w:rsidRPr="00603232">
        <w:rPr>
          <w:i/>
          <w:color w:val="000000" w:themeColor="text1"/>
          <w:szCs w:val="22"/>
          <w:lang w:val="es-ES_tradnl"/>
        </w:rPr>
        <w:t>Pide también</w:t>
      </w:r>
      <w:r w:rsidR="003414DA" w:rsidRPr="00603232">
        <w:rPr>
          <w:color w:val="000000" w:themeColor="text1"/>
          <w:szCs w:val="22"/>
          <w:lang w:val="es-ES_tradnl"/>
        </w:rPr>
        <w:t xml:space="preserve"> a la Secretaria Ejecutiva</w:t>
      </w:r>
      <w:r w:rsidR="003414DA">
        <w:rPr>
          <w:color w:val="000000" w:themeColor="text1"/>
          <w:szCs w:val="22"/>
          <w:lang w:val="es-ES_tradnl"/>
        </w:rPr>
        <w:t xml:space="preserve"> que elabore un informe sobre a) la aplicación del Procedimiento; y b) los acontecimientos pertinentes respecto de </w:t>
      </w:r>
      <w:r w:rsidR="003414DA" w:rsidRPr="00603232">
        <w:rPr>
          <w:color w:val="000000" w:themeColor="text1"/>
          <w:szCs w:val="22"/>
          <w:lang w:val="es-ES_tradnl"/>
        </w:rPr>
        <w:t xml:space="preserve">evitar o </w:t>
      </w:r>
      <w:r w:rsidR="003414DA">
        <w:rPr>
          <w:color w:val="000000" w:themeColor="text1"/>
          <w:szCs w:val="22"/>
          <w:lang w:val="es-ES_tradnl"/>
        </w:rPr>
        <w:t xml:space="preserve">tratar </w:t>
      </w:r>
      <w:r w:rsidR="003414DA" w:rsidRPr="00603232">
        <w:rPr>
          <w:color w:val="000000" w:themeColor="text1"/>
          <w:szCs w:val="22"/>
          <w:lang w:val="es-ES_tradnl"/>
        </w:rPr>
        <w:t>conflict</w:t>
      </w:r>
      <w:r w:rsidR="003414DA">
        <w:rPr>
          <w:color w:val="000000" w:themeColor="text1"/>
          <w:szCs w:val="22"/>
          <w:lang w:val="es-ES_tradnl"/>
        </w:rPr>
        <w:t>o</w:t>
      </w:r>
      <w:r w:rsidR="003414DA" w:rsidRPr="00603232">
        <w:rPr>
          <w:color w:val="000000" w:themeColor="text1"/>
          <w:szCs w:val="22"/>
          <w:lang w:val="es-ES_tradnl"/>
        </w:rPr>
        <w:t xml:space="preserve">s </w:t>
      </w:r>
      <w:r w:rsidR="003414DA">
        <w:rPr>
          <w:color w:val="000000" w:themeColor="text1"/>
          <w:szCs w:val="22"/>
          <w:lang w:val="es-ES_tradnl"/>
        </w:rPr>
        <w:t>de intereses en ot</w:t>
      </w:r>
      <w:r w:rsidR="003414DA" w:rsidRPr="00603232">
        <w:rPr>
          <w:color w:val="000000" w:themeColor="text1"/>
          <w:szCs w:val="22"/>
          <w:lang w:val="es-ES_tradnl"/>
        </w:rPr>
        <w:t>r</w:t>
      </w:r>
      <w:r w:rsidR="003414DA">
        <w:rPr>
          <w:color w:val="000000" w:themeColor="text1"/>
          <w:szCs w:val="22"/>
          <w:lang w:val="es-ES_tradnl"/>
        </w:rPr>
        <w:t>os acuerdos multilaterales sobre medio ambiente</w:t>
      </w:r>
      <w:r w:rsidR="003414DA" w:rsidRPr="00603232">
        <w:rPr>
          <w:color w:val="000000" w:themeColor="text1"/>
          <w:szCs w:val="22"/>
          <w:lang w:val="es-ES_tradnl"/>
        </w:rPr>
        <w:t xml:space="preserve">, </w:t>
      </w:r>
      <w:r w:rsidR="003414DA">
        <w:rPr>
          <w:color w:val="000000" w:themeColor="text1"/>
          <w:szCs w:val="22"/>
          <w:lang w:val="es-ES_tradnl"/>
        </w:rPr>
        <w:t>iniciativas intergubernamentales y organizaciones, y, cuando proceda</w:t>
      </w:r>
      <w:r w:rsidR="003414DA" w:rsidRPr="00603232">
        <w:rPr>
          <w:color w:val="000000" w:themeColor="text1"/>
          <w:szCs w:val="22"/>
          <w:lang w:val="es-ES_tradnl"/>
        </w:rPr>
        <w:t>, propo</w:t>
      </w:r>
      <w:r w:rsidR="003414DA">
        <w:rPr>
          <w:color w:val="000000" w:themeColor="text1"/>
          <w:szCs w:val="22"/>
          <w:lang w:val="es-ES_tradnl"/>
        </w:rPr>
        <w:t>nga actualizaciones o enmiendas al Procedimiento vigente, para someter a consideración del Órgano Subsidiario sobre la Aplicación, en una reunión celebrada antes de la quinta reunión de la Conferencia de las Partes</w:t>
      </w:r>
      <w:r w:rsidRPr="003414DA">
        <w:rPr>
          <w:kern w:val="22"/>
          <w:szCs w:val="22"/>
          <w:lang w:val="es-ES"/>
        </w:rPr>
        <w:t xml:space="preserve"> </w:t>
      </w:r>
      <w:r w:rsidR="003414DA">
        <w:rPr>
          <w:kern w:val="22"/>
          <w:szCs w:val="22"/>
          <w:lang w:val="es-ES"/>
        </w:rPr>
        <w:t xml:space="preserve">que actúa como reunión de las Partes en el Protocolo de </w:t>
      </w:r>
      <w:r w:rsidR="00D115C8" w:rsidRPr="003414DA">
        <w:rPr>
          <w:rFonts w:eastAsia="Malgun Gothic"/>
          <w:kern w:val="22"/>
          <w:szCs w:val="22"/>
          <w:lang w:val="es-ES"/>
        </w:rPr>
        <w:t>Nagoya</w:t>
      </w:r>
      <w:r w:rsidRPr="003414DA">
        <w:rPr>
          <w:kern w:val="22"/>
          <w:szCs w:val="22"/>
          <w:lang w:val="es-ES"/>
        </w:rPr>
        <w:t>;</w:t>
      </w:r>
    </w:p>
    <w:p w:rsidR="00FE56C7" w:rsidRPr="003414DA" w:rsidRDefault="00FE56C7" w:rsidP="008C31CC">
      <w:pPr>
        <w:pStyle w:val="Listaconvietas"/>
        <w:suppressLineNumbers/>
        <w:tabs>
          <w:tab w:val="clear" w:pos="360"/>
        </w:tabs>
        <w:suppressAutoHyphens/>
        <w:spacing w:before="120" w:after="120" w:line="240" w:lineRule="auto"/>
        <w:ind w:firstLine="720"/>
        <w:contextualSpacing w:val="0"/>
        <w:rPr>
          <w:rFonts w:ascii="Times New Roman" w:hAnsi="Times New Roman"/>
          <w:kern w:val="22"/>
          <w:szCs w:val="22"/>
          <w:lang w:val="es-ES" w:eastAsia="en-CA"/>
        </w:rPr>
      </w:pPr>
      <w:r w:rsidRPr="003414DA">
        <w:rPr>
          <w:rFonts w:ascii="Times New Roman" w:hAnsi="Times New Roman"/>
          <w:kern w:val="22"/>
          <w:szCs w:val="22"/>
          <w:lang w:val="es-ES"/>
        </w:rPr>
        <w:t>4.</w:t>
      </w:r>
      <w:r w:rsidRPr="003414DA">
        <w:rPr>
          <w:rFonts w:ascii="Times New Roman" w:hAnsi="Times New Roman"/>
          <w:kern w:val="22"/>
          <w:szCs w:val="22"/>
          <w:lang w:val="es-ES"/>
        </w:rPr>
        <w:tab/>
      </w:r>
      <w:r w:rsidR="003414DA" w:rsidRPr="003414DA">
        <w:rPr>
          <w:rFonts w:ascii="Times New Roman" w:hAnsi="Times New Roman"/>
          <w:i/>
          <w:kern w:val="22"/>
          <w:szCs w:val="22"/>
          <w:lang w:val="es-ES"/>
        </w:rPr>
        <w:t>Pide</w:t>
      </w:r>
      <w:r w:rsidRPr="003414DA">
        <w:rPr>
          <w:rFonts w:ascii="Times New Roman" w:hAnsi="Times New Roman"/>
          <w:kern w:val="22"/>
          <w:szCs w:val="22"/>
          <w:lang w:val="es-ES"/>
        </w:rPr>
        <w:t xml:space="preserve"> </w:t>
      </w:r>
      <w:r w:rsidR="003414DA" w:rsidRPr="003414DA">
        <w:rPr>
          <w:rFonts w:ascii="Times New Roman" w:hAnsi="Times New Roman"/>
          <w:kern w:val="22"/>
          <w:szCs w:val="22"/>
          <w:lang w:val="es-ES"/>
        </w:rPr>
        <w:t xml:space="preserve">al Órgano Subsidiario sobre la Aplicación  que examine el informe al que alude el párrafo 3 anterior y presente recomendaciones, si procede, para someter a consideración de la Conferencia de las Partes </w:t>
      </w:r>
      <w:r w:rsidR="003414DA">
        <w:rPr>
          <w:rFonts w:ascii="Times New Roman" w:hAnsi="Times New Roman"/>
          <w:kern w:val="22"/>
          <w:szCs w:val="22"/>
          <w:lang w:val="es-ES"/>
        </w:rPr>
        <w:t>que actúa como reunión de las Partes en el Protocolo de Nagoya</w:t>
      </w:r>
      <w:r w:rsidR="003414DA" w:rsidRPr="003414DA">
        <w:rPr>
          <w:rFonts w:ascii="Times New Roman" w:hAnsi="Times New Roman"/>
          <w:kern w:val="22"/>
          <w:szCs w:val="22"/>
          <w:lang w:val="es-ES"/>
        </w:rPr>
        <w:t xml:space="preserve">, en su </w:t>
      </w:r>
      <w:r w:rsidR="003414DA">
        <w:rPr>
          <w:rFonts w:ascii="Times New Roman" w:hAnsi="Times New Roman"/>
          <w:kern w:val="22"/>
          <w:szCs w:val="22"/>
          <w:lang w:val="es-ES"/>
        </w:rPr>
        <w:t>quinta</w:t>
      </w:r>
      <w:r w:rsidR="003414DA" w:rsidRPr="003414DA">
        <w:rPr>
          <w:rFonts w:ascii="Times New Roman" w:hAnsi="Times New Roman"/>
          <w:kern w:val="22"/>
          <w:szCs w:val="22"/>
          <w:lang w:val="es-ES"/>
        </w:rPr>
        <w:t xml:space="preserve"> reunión</w:t>
      </w:r>
      <w:r w:rsidRPr="003414DA">
        <w:rPr>
          <w:rFonts w:ascii="Times New Roman" w:hAnsi="Times New Roman"/>
          <w:kern w:val="22"/>
          <w:szCs w:val="22"/>
          <w:lang w:val="es-ES"/>
        </w:rPr>
        <w:t>.</w:t>
      </w:r>
    </w:p>
    <w:p w:rsidR="00427D21" w:rsidRPr="003414DA" w:rsidRDefault="00427D21" w:rsidP="00405146">
      <w:pPr>
        <w:pStyle w:val="Para1"/>
        <w:numPr>
          <w:ilvl w:val="0"/>
          <w:numId w:val="0"/>
        </w:numPr>
        <w:rPr>
          <w:kern w:val="22"/>
          <w:szCs w:val="22"/>
          <w:lang w:val="es-ES"/>
        </w:rPr>
      </w:pPr>
    </w:p>
    <w:p w:rsidR="00C9161D" w:rsidRPr="00582B26" w:rsidRDefault="00C9161D" w:rsidP="00C9161D">
      <w:pPr>
        <w:jc w:val="center"/>
        <w:rPr>
          <w:kern w:val="22"/>
          <w:szCs w:val="22"/>
        </w:rPr>
      </w:pPr>
      <w:r w:rsidRPr="00582B26">
        <w:rPr>
          <w:kern w:val="22"/>
          <w:szCs w:val="22"/>
        </w:rPr>
        <w:t>______</w:t>
      </w:r>
      <w:r w:rsidR="001B2A59" w:rsidRPr="00582B26">
        <w:rPr>
          <w:kern w:val="22"/>
          <w:szCs w:val="22"/>
        </w:rPr>
        <w:t>____</w:t>
      </w:r>
    </w:p>
    <w:p w:rsidR="00B3369F" w:rsidRPr="00582B26" w:rsidRDefault="00B3369F" w:rsidP="00C9161D">
      <w:pPr>
        <w:rPr>
          <w:kern w:val="22"/>
          <w:szCs w:val="22"/>
        </w:rPr>
      </w:pPr>
    </w:p>
    <w:sectPr w:rsidR="00B3369F" w:rsidRPr="00582B26"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6A8" w:rsidRDefault="001246A8" w:rsidP="00CF1848">
      <w:r>
        <w:separator/>
      </w:r>
    </w:p>
  </w:endnote>
  <w:endnote w:type="continuationSeparator" w:id="0">
    <w:p w:rsidR="001246A8" w:rsidRDefault="001246A8"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6A8" w:rsidRDefault="001246A8" w:rsidP="00CF1848">
      <w:r>
        <w:separator/>
      </w:r>
    </w:p>
  </w:footnote>
  <w:footnote w:type="continuationSeparator" w:id="0">
    <w:p w:rsidR="001246A8" w:rsidRDefault="001246A8"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582B26" w:rsidRDefault="00CA45B3" w:rsidP="00534681">
        <w:pPr>
          <w:pStyle w:val="Encabezado"/>
          <w:rPr>
            <w:lang w:val="fr-FR"/>
          </w:rPr>
        </w:pPr>
        <w:r w:rsidRPr="00582B26">
          <w:rPr>
            <w:lang w:val="fr-FR"/>
          </w:rPr>
          <w:t>CBD/NP/MOP/DEC/3/11</w:t>
        </w:r>
      </w:p>
    </w:sdtContent>
  </w:sdt>
  <w:p w:rsidR="00534681" w:rsidRPr="00000614" w:rsidRDefault="00534681" w:rsidP="00534681">
    <w:pPr>
      <w:pStyle w:val="Encabezado"/>
      <w:rPr>
        <w:lang w:val="fr-FR"/>
      </w:rPr>
    </w:pPr>
    <w:r w:rsidRPr="00000614">
      <w:rPr>
        <w:lang w:val="fr-FR"/>
      </w:rPr>
      <w:t>P</w:t>
    </w:r>
    <w:r w:rsidR="003414DA">
      <w:rPr>
        <w:lang w:val="fr-FR"/>
      </w:rPr>
      <w:t>ágina</w:t>
    </w:r>
    <w:r w:rsidRPr="00000614">
      <w:rPr>
        <w:lang w:val="fr-FR"/>
      </w:rPr>
      <w:t xml:space="preserve"> </w:t>
    </w:r>
    <w:r w:rsidR="00FF4B68">
      <w:fldChar w:fldCharType="begin"/>
    </w:r>
    <w:r w:rsidRPr="00000614">
      <w:rPr>
        <w:lang w:val="fr-FR"/>
      </w:rPr>
      <w:instrText xml:space="preserve"> PAGE   \* MERGEFORMAT </w:instrText>
    </w:r>
    <w:r w:rsidR="00FF4B68">
      <w:fldChar w:fldCharType="separate"/>
    </w:r>
    <w:r w:rsidR="000758DA">
      <w:rPr>
        <w:noProof/>
        <w:lang w:val="fr-FR"/>
      </w:rPr>
      <w:t>2</w:t>
    </w:r>
    <w:r w:rsidR="00FF4B68">
      <w:rPr>
        <w:noProof/>
      </w:rPr>
      <w:fldChar w:fldCharType="end"/>
    </w:r>
  </w:p>
  <w:p w:rsidR="00534681" w:rsidRPr="00000614"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582B26" w:rsidRDefault="00CA45B3" w:rsidP="009505C9">
        <w:pPr>
          <w:pStyle w:val="Encabezado"/>
          <w:jc w:val="right"/>
          <w:rPr>
            <w:lang w:val="fr-FR"/>
          </w:rPr>
        </w:pPr>
        <w:r w:rsidRPr="00582B26">
          <w:rPr>
            <w:lang w:val="fr-FR"/>
          </w:rPr>
          <w:t>CBD/NP/MOP/DEC/3/11</w:t>
        </w:r>
      </w:p>
    </w:sdtContent>
  </w:sdt>
  <w:p w:rsidR="009505C9" w:rsidRPr="00000614" w:rsidRDefault="009505C9" w:rsidP="009505C9">
    <w:pPr>
      <w:pStyle w:val="Encabezado"/>
      <w:jc w:val="right"/>
      <w:rPr>
        <w:lang w:val="fr-FR"/>
      </w:rPr>
    </w:pPr>
    <w:r w:rsidRPr="00000614">
      <w:rPr>
        <w:lang w:val="fr-FR"/>
      </w:rPr>
      <w:t xml:space="preserve">Page </w:t>
    </w:r>
    <w:r w:rsidR="00FF4B68">
      <w:fldChar w:fldCharType="begin"/>
    </w:r>
    <w:r w:rsidRPr="00000614">
      <w:rPr>
        <w:lang w:val="fr-FR"/>
      </w:rPr>
      <w:instrText xml:space="preserve"> PAGE   \* MERGEFORMAT </w:instrText>
    </w:r>
    <w:r w:rsidR="00FF4B68">
      <w:fldChar w:fldCharType="separate"/>
    </w:r>
    <w:r w:rsidR="009C200D" w:rsidRPr="00000614">
      <w:rPr>
        <w:noProof/>
        <w:lang w:val="fr-FR"/>
      </w:rPr>
      <w:t>1</w:t>
    </w:r>
    <w:r w:rsidR="00FF4B68">
      <w:rPr>
        <w:noProof/>
      </w:rPr>
      <w:fldChar w:fldCharType="end"/>
    </w:r>
  </w:p>
  <w:p w:rsidR="009505C9" w:rsidRPr="00000614"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US" w:vendorID="64" w:dllVersion="131078" w:nlCheck="1" w:checkStyle="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7471A"/>
    <w:rsid w:val="000758DA"/>
    <w:rsid w:val="000B0DFA"/>
    <w:rsid w:val="000B5900"/>
    <w:rsid w:val="000E673A"/>
    <w:rsid w:val="000F74F5"/>
    <w:rsid w:val="00105372"/>
    <w:rsid w:val="001246A8"/>
    <w:rsid w:val="00131E7A"/>
    <w:rsid w:val="00172AF6"/>
    <w:rsid w:val="00176CEE"/>
    <w:rsid w:val="001B09F0"/>
    <w:rsid w:val="001B2A59"/>
    <w:rsid w:val="00234431"/>
    <w:rsid w:val="002762B9"/>
    <w:rsid w:val="002C2D2D"/>
    <w:rsid w:val="002F47CF"/>
    <w:rsid w:val="003414DA"/>
    <w:rsid w:val="00350E85"/>
    <w:rsid w:val="00372F74"/>
    <w:rsid w:val="003F7224"/>
    <w:rsid w:val="00405146"/>
    <w:rsid w:val="0042412C"/>
    <w:rsid w:val="00427D21"/>
    <w:rsid w:val="004441D3"/>
    <w:rsid w:val="004561D8"/>
    <w:rsid w:val="00457378"/>
    <w:rsid w:val="004644C2"/>
    <w:rsid w:val="00467F9C"/>
    <w:rsid w:val="004A4621"/>
    <w:rsid w:val="004A6641"/>
    <w:rsid w:val="00503A09"/>
    <w:rsid w:val="005345E1"/>
    <w:rsid w:val="00534681"/>
    <w:rsid w:val="00544044"/>
    <w:rsid w:val="00566714"/>
    <w:rsid w:val="00582B26"/>
    <w:rsid w:val="00584A17"/>
    <w:rsid w:val="005F2FD1"/>
    <w:rsid w:val="005F36E7"/>
    <w:rsid w:val="006122BA"/>
    <w:rsid w:val="0061445E"/>
    <w:rsid w:val="0065139C"/>
    <w:rsid w:val="006B2290"/>
    <w:rsid w:val="006F1189"/>
    <w:rsid w:val="006F58B4"/>
    <w:rsid w:val="00713B47"/>
    <w:rsid w:val="00717D88"/>
    <w:rsid w:val="007758FC"/>
    <w:rsid w:val="007942D3"/>
    <w:rsid w:val="007970E7"/>
    <w:rsid w:val="007B3F26"/>
    <w:rsid w:val="007B6C09"/>
    <w:rsid w:val="007E09DA"/>
    <w:rsid w:val="008178B6"/>
    <w:rsid w:val="00865B74"/>
    <w:rsid w:val="008A1722"/>
    <w:rsid w:val="008C31CC"/>
    <w:rsid w:val="00912A67"/>
    <w:rsid w:val="00930BA1"/>
    <w:rsid w:val="0093169E"/>
    <w:rsid w:val="009505C9"/>
    <w:rsid w:val="00982EE9"/>
    <w:rsid w:val="009C200D"/>
    <w:rsid w:val="00A454EF"/>
    <w:rsid w:val="00A45824"/>
    <w:rsid w:val="00A7459E"/>
    <w:rsid w:val="00A858DA"/>
    <w:rsid w:val="00AD1410"/>
    <w:rsid w:val="00B2183B"/>
    <w:rsid w:val="00B3369F"/>
    <w:rsid w:val="00B47FFE"/>
    <w:rsid w:val="00B93204"/>
    <w:rsid w:val="00C35537"/>
    <w:rsid w:val="00C60381"/>
    <w:rsid w:val="00C61EDF"/>
    <w:rsid w:val="00C63EBC"/>
    <w:rsid w:val="00C9161D"/>
    <w:rsid w:val="00CA45B3"/>
    <w:rsid w:val="00CF1848"/>
    <w:rsid w:val="00D115C8"/>
    <w:rsid w:val="00D12044"/>
    <w:rsid w:val="00D76A18"/>
    <w:rsid w:val="00D81852"/>
    <w:rsid w:val="00DD118C"/>
    <w:rsid w:val="00DD2CBF"/>
    <w:rsid w:val="00E15080"/>
    <w:rsid w:val="00E15A26"/>
    <w:rsid w:val="00E42065"/>
    <w:rsid w:val="00E4227C"/>
    <w:rsid w:val="00E66235"/>
    <w:rsid w:val="00E83C24"/>
    <w:rsid w:val="00E9318D"/>
    <w:rsid w:val="00E96A43"/>
    <w:rsid w:val="00F67283"/>
    <w:rsid w:val="00F94774"/>
    <w:rsid w:val="00FC1F18"/>
    <w:rsid w:val="00FC53DB"/>
    <w:rsid w:val="00FE56C7"/>
    <w:rsid w:val="00FE7395"/>
    <w:rsid w:val="00FF4B68"/>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9"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basedOn w:val="Normal"/>
    <w:link w:val="TextonotapieCar"/>
    <w:uiPriority w:val="99"/>
    <w:semiHidden/>
    <w:rsid w:val="007E09DA"/>
    <w:pPr>
      <w:keepLines/>
      <w:spacing w:after="60"/>
      <w:ind w:firstLine="720"/>
    </w:pPr>
    <w:rPr>
      <w:sz w:val="18"/>
    </w:rPr>
  </w:style>
  <w:style w:type="character" w:customStyle="1" w:styleId="TextonotapieCar">
    <w:name w:val="Texto nota pie Car"/>
    <w:basedOn w:val="Fuentedeprrafopredeter"/>
    <w:link w:val="Textonotapie"/>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4A4621"/>
    <w:pPr>
      <w:spacing w:after="160" w:line="240" w:lineRule="exact"/>
      <w:jc w:val="left"/>
    </w:pPr>
    <w:rPr>
      <w:rFonts w:asciiTheme="minorHAnsi" w:eastAsiaTheme="minorEastAsia" w:hAnsiTheme="minorHAnsi" w:cstheme="minorBidi"/>
      <w:vertAlign w:val="superscript"/>
      <w:lang w:val="fr-CA"/>
    </w:rPr>
  </w:style>
  <w:style w:type="paragraph" w:styleId="Listaconvietas">
    <w:name w:val="List Bullet"/>
    <w:aliases w:val="UL 1"/>
    <w:basedOn w:val="Normal"/>
    <w:uiPriority w:val="9"/>
    <w:qFormat/>
    <w:rsid w:val="00FE56C7"/>
    <w:pPr>
      <w:tabs>
        <w:tab w:val="num" w:pos="360"/>
      </w:tabs>
      <w:spacing w:line="276" w:lineRule="auto"/>
      <w:contextualSpacing/>
    </w:pPr>
    <w:rPr>
      <w:rFonts w:ascii="Arial" w:hAnsi="Arial"/>
      <w:lang w:val="de-AT" w:eastAsia="de-AT"/>
    </w:rPr>
  </w:style>
  <w:style w:type="paragraph" w:styleId="Asuntodelcomentario">
    <w:name w:val="annotation subject"/>
    <w:basedOn w:val="Textocomentario"/>
    <w:next w:val="Textocomentario"/>
    <w:link w:val="AsuntodelcomentarioCar"/>
    <w:uiPriority w:val="99"/>
    <w:semiHidden/>
    <w:unhideWhenUsed/>
    <w:rsid w:val="00E4227C"/>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E4227C"/>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8215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4BF5E8CF906449808F02A14DE8F1E3AD"/>
        <w:category>
          <w:name w:val="General"/>
          <w:gallery w:val="placeholder"/>
        </w:category>
        <w:types>
          <w:type w:val="bbPlcHdr"/>
        </w:types>
        <w:behaviors>
          <w:behavior w:val="content"/>
        </w:behaviors>
        <w:guid w:val="{ACD3303E-C4F0-4547-899B-1A7D0BD1AB57}"/>
      </w:docPartPr>
      <w:docPartBody>
        <w:p w:rsidR="000E73FC" w:rsidRDefault="00B93FD6" w:rsidP="00B93FD6">
          <w:pPr>
            <w:pStyle w:val="4BF5E8CF906449808F02A14DE8F1E3AD"/>
          </w:pPr>
          <w:r w:rsidRPr="007E02EB">
            <w:rPr>
              <w:rStyle w:val="Textodelmarcadordeposicin"/>
            </w:rPr>
            <w:t>[Status]</w:t>
          </w:r>
        </w:p>
      </w:docPartBody>
    </w:docPart>
    <w:docPart>
      <w:docPartPr>
        <w:name w:val="79B4BFBC9D8A48D1B48F0ACA09DB5729"/>
        <w:category>
          <w:name w:val="General"/>
          <w:gallery w:val="placeholder"/>
        </w:category>
        <w:types>
          <w:type w:val="bbPlcHdr"/>
        </w:types>
        <w:behaviors>
          <w:behavior w:val="content"/>
        </w:behaviors>
        <w:guid w:val="{B9B0EB03-F2C0-4215-A606-FE8EBB6A6BCE}"/>
      </w:docPartPr>
      <w:docPartBody>
        <w:p w:rsidR="000E73FC" w:rsidRDefault="00B93FD6" w:rsidP="00B93FD6">
          <w:pPr>
            <w:pStyle w:val="79B4BFBC9D8A48D1B48F0ACA09DB5729"/>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E73FC"/>
    <w:rsid w:val="00127D4D"/>
    <w:rsid w:val="001350A2"/>
    <w:rsid w:val="00261E9A"/>
    <w:rsid w:val="00500A2B"/>
    <w:rsid w:val="0058288D"/>
    <w:rsid w:val="006560F3"/>
    <w:rsid w:val="006801B3"/>
    <w:rsid w:val="00720F63"/>
    <w:rsid w:val="007F1B76"/>
    <w:rsid w:val="00810A55"/>
    <w:rsid w:val="00836332"/>
    <w:rsid w:val="008C6619"/>
    <w:rsid w:val="008D420E"/>
    <w:rsid w:val="0098642F"/>
    <w:rsid w:val="00B93FD6"/>
    <w:rsid w:val="00CE6602"/>
    <w:rsid w:val="00F57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93FD6"/>
  </w:style>
  <w:style w:type="paragraph" w:customStyle="1" w:styleId="C444DEE40D7C456B82AF1A09CD132ABF">
    <w:name w:val="C444DEE40D7C456B82AF1A09CD132ABF"/>
    <w:rsid w:val="00CE6602"/>
    <w:pPr>
      <w:spacing w:after="160" w:line="259" w:lineRule="auto"/>
    </w:pPr>
  </w:style>
  <w:style w:type="paragraph" w:customStyle="1" w:styleId="4BF5E8CF906449808F02A14DE8F1E3AD">
    <w:name w:val="4BF5E8CF906449808F02A14DE8F1E3AD"/>
    <w:rsid w:val="00B93FD6"/>
    <w:pPr>
      <w:spacing w:after="160" w:line="259" w:lineRule="auto"/>
    </w:pPr>
    <w:rPr>
      <w:lang w:val="en-CA" w:eastAsia="en-CA"/>
    </w:rPr>
  </w:style>
  <w:style w:type="paragraph" w:customStyle="1" w:styleId="79B4BFBC9D8A48D1B48F0ACA09DB5729">
    <w:name w:val="79B4BFBC9D8A48D1B48F0ACA09DB5729"/>
    <w:rsid w:val="00B93FD6"/>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9C315B-A4BA-4945-A86F-F1AD8689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3/11.	Procedure for avoiding or managing conflicts of interest in expert groups</vt:lpstr>
    </vt:vector>
  </TitlesOfParts>
  <Company>SCBD</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Procedimiento para evitar o tratar conflictos de intereses en los grupos de expertos</dc:title>
  <dc:subject>CBD/NP/MOP/DEC/3/11</dc:subject>
  <dc:creator>NP MOP 3</dc:creator>
  <cp:keywords>Procedure for avoiding or managing conflicts of interest in expert groups, Review of the effectiveness of structures and processes, Nagoya Protocol on Access to Genetic Resources and the Fair and Equitable Sharing of Benefits Arising from Their Utilization, Convention on Biological Diversity</cp:keywords>
  <cp:lastModifiedBy>HP</cp:lastModifiedBy>
  <cp:revision>5</cp:revision>
  <dcterms:created xsi:type="dcterms:W3CDTF">2019-02-19T16:34:00Z</dcterms:created>
  <dcterms:modified xsi:type="dcterms:W3CDTF">2019-02-20T10:12:00Z</dcterms:modified>
  <cp:contentStatus>GENERAL</cp:contentStatus>
</cp:coreProperties>
</file>