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A3761B" w:rsidRPr="00A3761B" w14:paraId="00352933" w14:textId="77777777" w:rsidTr="00C30D6C">
        <w:trPr>
          <w:trHeight w:val="709"/>
        </w:trPr>
        <w:tc>
          <w:tcPr>
            <w:tcW w:w="976" w:type="dxa"/>
            <w:tcBorders>
              <w:bottom w:val="single" w:sz="12" w:space="0" w:color="auto"/>
            </w:tcBorders>
          </w:tcPr>
          <w:p w14:paraId="531B52CC" w14:textId="77777777" w:rsidR="002018CB" w:rsidRPr="00A3761B" w:rsidRDefault="002018CB" w:rsidP="00C30D6C">
            <w:pPr>
              <w:rPr>
                <w:color w:val="000000" w:themeColor="text1"/>
              </w:rPr>
            </w:pPr>
            <w:r w:rsidRPr="00A3761B">
              <w:rPr>
                <w:noProof/>
                <w:color w:val="000000" w:themeColor="text1"/>
                <w:lang w:val="en-US"/>
              </w:rPr>
              <w:drawing>
                <wp:inline distT="0" distB="0" distL="0" distR="0" wp14:anchorId="4F4DAF05" wp14:editId="724039B1">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5A444C33" w14:textId="77777777" w:rsidR="002018CB" w:rsidRPr="00A3761B" w:rsidRDefault="002018CB" w:rsidP="00C30D6C">
            <w:pPr>
              <w:rPr>
                <w:color w:val="000000" w:themeColor="text1"/>
              </w:rPr>
            </w:pPr>
            <w:r w:rsidRPr="00A3761B">
              <w:rPr>
                <w:noProof/>
                <w:color w:val="000000" w:themeColor="text1"/>
                <w:lang w:val="en-US"/>
              </w:rPr>
              <w:drawing>
                <wp:inline distT="0" distB="0" distL="0" distR="0" wp14:anchorId="24F22434" wp14:editId="78639DC1">
                  <wp:extent cx="343700" cy="403200"/>
                  <wp:effectExtent l="0" t="0" r="12065" b="3810"/>
                  <wp:docPr id="3" name="Picture 3"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092C368B" w14:textId="77777777" w:rsidR="002018CB" w:rsidRPr="00A3761B" w:rsidRDefault="002018CB" w:rsidP="00C30D6C">
            <w:pPr>
              <w:jc w:val="right"/>
              <w:rPr>
                <w:rFonts w:ascii="Arial" w:hAnsi="Arial" w:cs="Arial"/>
                <w:b/>
                <w:color w:val="000000" w:themeColor="text1"/>
                <w:sz w:val="32"/>
                <w:szCs w:val="32"/>
              </w:rPr>
            </w:pPr>
            <w:r w:rsidRPr="00A3761B">
              <w:rPr>
                <w:rFonts w:ascii="Arial" w:hAnsi="Arial" w:cs="Arial"/>
                <w:b/>
                <w:color w:val="000000" w:themeColor="text1"/>
                <w:sz w:val="32"/>
                <w:szCs w:val="32"/>
              </w:rPr>
              <w:t>CBD</w:t>
            </w:r>
          </w:p>
        </w:tc>
      </w:tr>
      <w:tr w:rsidR="00A3761B" w:rsidRPr="00A3761B" w14:paraId="7DB62245" w14:textId="77777777" w:rsidTr="00C30D6C">
        <w:tc>
          <w:tcPr>
            <w:tcW w:w="6117" w:type="dxa"/>
            <w:gridSpan w:val="2"/>
            <w:tcBorders>
              <w:top w:val="single" w:sz="12" w:space="0" w:color="auto"/>
              <w:bottom w:val="single" w:sz="36" w:space="0" w:color="auto"/>
            </w:tcBorders>
            <w:vAlign w:val="center"/>
          </w:tcPr>
          <w:p w14:paraId="127A2D92" w14:textId="77777777" w:rsidR="002018CB" w:rsidRPr="00A3761B" w:rsidRDefault="002018CB" w:rsidP="00C30D6C">
            <w:pPr>
              <w:rPr>
                <w:color w:val="000000" w:themeColor="text1"/>
              </w:rPr>
            </w:pPr>
            <w:r w:rsidRPr="00A3761B">
              <w:rPr>
                <w:noProof/>
                <w:color w:val="000000" w:themeColor="text1"/>
                <w:lang w:val="en-US"/>
              </w:rPr>
              <w:drawing>
                <wp:inline distT="0" distB="0" distL="0" distR="0" wp14:anchorId="20A7DE2A" wp14:editId="6302BE35">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7432FBAD" w14:textId="77777777" w:rsidR="002018CB" w:rsidRPr="00A3761B" w:rsidRDefault="002018CB" w:rsidP="00C30D6C">
            <w:pPr>
              <w:ind w:left="1108"/>
              <w:rPr>
                <w:color w:val="000000" w:themeColor="text1"/>
                <w:szCs w:val="22"/>
              </w:rPr>
            </w:pPr>
            <w:r w:rsidRPr="00A3761B">
              <w:rPr>
                <w:color w:val="000000" w:themeColor="text1"/>
                <w:szCs w:val="22"/>
              </w:rPr>
              <w:t>Distr.</w:t>
            </w:r>
          </w:p>
          <w:p w14:paraId="62EE088C" w14:textId="44DBF804" w:rsidR="002018CB" w:rsidRPr="00A3761B" w:rsidRDefault="002E4F77" w:rsidP="00C30D6C">
            <w:pPr>
              <w:ind w:left="1108"/>
              <w:rPr>
                <w:color w:val="000000" w:themeColor="text1"/>
                <w:szCs w:val="22"/>
              </w:rPr>
            </w:pPr>
            <w:sdt>
              <w:sdtPr>
                <w:rPr>
                  <w:caps/>
                  <w:color w:val="000000" w:themeColor="text1"/>
                  <w:szCs w:val="22"/>
                </w:rPr>
                <w:alias w:val="Status"/>
                <w:tag w:val=""/>
                <w:id w:val="307985777"/>
                <w:placeholder>
                  <w:docPart w:val="D0AAB56E4D6C4ADE8EAC47103FAA29F4"/>
                </w:placeholder>
                <w:dataBinding w:prefixMappings="xmlns:ns0='http://purl.org/dc/elements/1.1/' xmlns:ns1='http://schemas.openxmlformats.org/package/2006/metadata/core-properties' " w:xpath="/ns1:coreProperties[1]/ns1:contentStatus[1]" w:storeItemID="{6C3C8BC8-F283-45AE-878A-BAB7291924A1}"/>
                <w:text/>
              </w:sdtPr>
              <w:sdtEndPr/>
              <w:sdtContent>
                <w:r w:rsidR="00A61CBC">
                  <w:rPr>
                    <w:caps/>
                    <w:color w:val="000000" w:themeColor="text1"/>
                    <w:szCs w:val="22"/>
                  </w:rPr>
                  <w:t>GENERAL</w:t>
                </w:r>
              </w:sdtContent>
            </w:sdt>
          </w:p>
          <w:p w14:paraId="60CADA12" w14:textId="77777777" w:rsidR="002018CB" w:rsidRPr="00A3761B" w:rsidRDefault="002018CB" w:rsidP="00C30D6C">
            <w:pPr>
              <w:ind w:left="1108"/>
              <w:rPr>
                <w:color w:val="000000" w:themeColor="text1"/>
                <w:szCs w:val="22"/>
              </w:rPr>
            </w:pPr>
          </w:p>
          <w:p w14:paraId="611CBE00" w14:textId="68243C2E" w:rsidR="002018CB" w:rsidRPr="00A3761B" w:rsidRDefault="002E4F77" w:rsidP="00C30D6C">
            <w:pPr>
              <w:ind w:left="1108"/>
              <w:rPr>
                <w:color w:val="000000" w:themeColor="text1"/>
                <w:szCs w:val="22"/>
              </w:rPr>
            </w:pPr>
            <w:sdt>
              <w:sdtPr>
                <w:rPr>
                  <w:color w:val="000000" w:themeColor="text1"/>
                  <w:lang w:val="en-US"/>
                </w:rPr>
                <w:alias w:val="Subject"/>
                <w:tag w:val=""/>
                <w:id w:val="2137136483"/>
                <w:placeholder>
                  <w:docPart w:val="BF3C3F00538B446580626CBBAA650050"/>
                </w:placeholder>
                <w:dataBinding w:prefixMappings="xmlns:ns0='http://purl.org/dc/elements/1.1/' xmlns:ns1='http://schemas.openxmlformats.org/package/2006/metadata/core-properties' " w:xpath="/ns1:coreProperties[1]/ns0:subject[1]" w:storeItemID="{6C3C8BC8-F283-45AE-878A-BAB7291924A1}"/>
                <w:text/>
              </w:sdtPr>
              <w:sdtEndPr/>
              <w:sdtContent>
                <w:r w:rsidR="00A61CBC" w:rsidRPr="00A3761B">
                  <w:rPr>
                    <w:color w:val="000000" w:themeColor="text1"/>
                    <w:lang w:val="en-US"/>
                  </w:rPr>
                  <w:t>CBD/NP/MOP/</w:t>
                </w:r>
                <w:r w:rsidR="00A61CBC">
                  <w:rPr>
                    <w:color w:val="000000" w:themeColor="text1"/>
                    <w:lang w:val="en-US"/>
                  </w:rPr>
                  <w:t>DEC/</w:t>
                </w:r>
                <w:r w:rsidR="00A61CBC" w:rsidRPr="00A3761B">
                  <w:rPr>
                    <w:color w:val="000000" w:themeColor="text1"/>
                    <w:lang w:val="en-US"/>
                  </w:rPr>
                  <w:t>3/</w:t>
                </w:r>
                <w:r w:rsidR="00A61CBC">
                  <w:rPr>
                    <w:color w:val="000000" w:themeColor="text1"/>
                    <w:lang w:val="en-US"/>
                  </w:rPr>
                  <w:t>15</w:t>
                </w:r>
              </w:sdtContent>
            </w:sdt>
          </w:p>
          <w:p w14:paraId="26B2018F" w14:textId="4E5F8206" w:rsidR="002018CB" w:rsidRPr="00A3761B" w:rsidRDefault="00A61CBC" w:rsidP="00C30D6C">
            <w:pPr>
              <w:ind w:left="1108"/>
              <w:rPr>
                <w:color w:val="000000" w:themeColor="text1"/>
                <w:szCs w:val="22"/>
              </w:rPr>
            </w:pPr>
            <w:r>
              <w:rPr>
                <w:color w:val="000000" w:themeColor="text1"/>
                <w:szCs w:val="22"/>
                <w:lang w:val="en-US"/>
              </w:rPr>
              <w:t>30</w:t>
            </w:r>
            <w:r w:rsidRPr="00A3761B">
              <w:rPr>
                <w:color w:val="000000" w:themeColor="text1"/>
                <w:szCs w:val="22"/>
                <w:lang w:val="en-US"/>
              </w:rPr>
              <w:t xml:space="preserve"> </w:t>
            </w:r>
            <w:r w:rsidR="002018CB" w:rsidRPr="00A3761B">
              <w:rPr>
                <w:color w:val="000000" w:themeColor="text1"/>
                <w:szCs w:val="22"/>
                <w:lang w:val="en-US"/>
              </w:rPr>
              <w:t>November 2018</w:t>
            </w:r>
          </w:p>
          <w:p w14:paraId="15F29295" w14:textId="77777777" w:rsidR="002018CB" w:rsidRPr="00A3761B" w:rsidRDefault="002018CB" w:rsidP="00C30D6C">
            <w:pPr>
              <w:ind w:left="1108"/>
              <w:rPr>
                <w:color w:val="000000" w:themeColor="text1"/>
                <w:szCs w:val="22"/>
              </w:rPr>
            </w:pPr>
          </w:p>
          <w:p w14:paraId="15EE2A7C" w14:textId="77777777" w:rsidR="002018CB" w:rsidRPr="00A3761B" w:rsidRDefault="002018CB" w:rsidP="00C30D6C">
            <w:pPr>
              <w:ind w:left="1108"/>
              <w:rPr>
                <w:color w:val="000000" w:themeColor="text1"/>
                <w:szCs w:val="22"/>
              </w:rPr>
            </w:pPr>
            <w:r w:rsidRPr="00A3761B">
              <w:rPr>
                <w:color w:val="000000" w:themeColor="text1"/>
                <w:szCs w:val="22"/>
              </w:rPr>
              <w:t>ORIGINAL: ENGLISH</w:t>
            </w:r>
          </w:p>
          <w:p w14:paraId="6CE08E0B" w14:textId="77777777" w:rsidR="002018CB" w:rsidRPr="00A3761B" w:rsidRDefault="002018CB" w:rsidP="00C30D6C">
            <w:pPr>
              <w:rPr>
                <w:color w:val="000000" w:themeColor="text1"/>
              </w:rPr>
            </w:pPr>
          </w:p>
        </w:tc>
      </w:tr>
    </w:tbl>
    <w:p w14:paraId="4C52CC53" w14:textId="77777777" w:rsidR="005345E1" w:rsidRPr="00A3761B" w:rsidRDefault="005345E1" w:rsidP="005345E1">
      <w:pPr>
        <w:suppressLineNumbers/>
        <w:tabs>
          <w:tab w:val="left" w:pos="5580"/>
        </w:tabs>
        <w:suppressAutoHyphens/>
        <w:kinsoku w:val="0"/>
        <w:overflowPunct w:val="0"/>
        <w:autoSpaceDE w:val="0"/>
        <w:autoSpaceDN w:val="0"/>
        <w:ind w:left="170" w:right="3938" w:hanging="170"/>
        <w:jc w:val="left"/>
        <w:rPr>
          <w:rFonts w:eastAsia="Batang"/>
          <w:snapToGrid w:val="0"/>
          <w:color w:val="000000" w:themeColor="text1"/>
          <w:kern w:val="22"/>
        </w:rPr>
      </w:pPr>
      <w:r w:rsidRPr="00A3761B">
        <w:rPr>
          <w:rFonts w:eastAsia="Batang"/>
          <w:snapToGrid w:val="0"/>
          <w:color w:val="000000" w:themeColor="text1"/>
          <w:kern w:val="22"/>
        </w:rPr>
        <w:t>CONFERENCE OF THE PARTIES TO THE CONVENTION ON BIOLOGICAL DIVERSITY SERVING AS THE MEETING OF THE PARTIES TO THE NAGOYA PROTOCOL ON ACCESS TO GENETIC RESOURCES AND THE FAIR AND EQUITABLE SHARING OF BENEFITS ARISING FROM THEIR UTILIZATION</w:t>
      </w:r>
    </w:p>
    <w:p w14:paraId="1F755F06" w14:textId="77777777" w:rsidR="005345E1" w:rsidRPr="00A3761B" w:rsidRDefault="005345E1" w:rsidP="005345E1">
      <w:pPr>
        <w:suppressLineNumbers/>
        <w:suppressAutoHyphens/>
        <w:kinsoku w:val="0"/>
        <w:overflowPunct w:val="0"/>
        <w:autoSpaceDE w:val="0"/>
        <w:autoSpaceDN w:val="0"/>
        <w:ind w:left="170" w:right="3119" w:hanging="170"/>
        <w:jc w:val="left"/>
        <w:rPr>
          <w:rFonts w:eastAsia="Batang"/>
          <w:snapToGrid w:val="0"/>
          <w:color w:val="000000" w:themeColor="text1"/>
          <w:kern w:val="22"/>
        </w:rPr>
      </w:pPr>
      <w:r w:rsidRPr="00A3761B">
        <w:rPr>
          <w:rFonts w:eastAsia="Batang"/>
          <w:snapToGrid w:val="0"/>
          <w:color w:val="000000" w:themeColor="text1"/>
          <w:kern w:val="22"/>
        </w:rPr>
        <w:t>Third meeting</w:t>
      </w:r>
    </w:p>
    <w:p w14:paraId="07FB6C1B" w14:textId="77777777" w:rsidR="006F1189" w:rsidRPr="00A3761B" w:rsidRDefault="006F1189" w:rsidP="006F1189">
      <w:pPr>
        <w:suppressLineNumbers/>
        <w:suppressAutoHyphens/>
        <w:kinsoku w:val="0"/>
        <w:overflowPunct w:val="0"/>
        <w:autoSpaceDE w:val="0"/>
        <w:autoSpaceDN w:val="0"/>
        <w:rPr>
          <w:snapToGrid w:val="0"/>
          <w:color w:val="000000" w:themeColor="text1"/>
          <w:kern w:val="22"/>
          <w:szCs w:val="22"/>
          <w:lang w:eastAsia="nb-NO"/>
        </w:rPr>
      </w:pPr>
      <w:bookmarkStart w:id="0" w:name="_Hlk505863673"/>
      <w:r w:rsidRPr="00A3761B">
        <w:rPr>
          <w:snapToGrid w:val="0"/>
          <w:color w:val="000000" w:themeColor="text1"/>
          <w:kern w:val="22"/>
          <w:szCs w:val="22"/>
          <w:lang w:eastAsia="nb-NO"/>
        </w:rPr>
        <w:t>Sharm El-Sheikh, Egypt</w:t>
      </w:r>
      <w:bookmarkEnd w:id="0"/>
      <w:r w:rsidRPr="00A3761B">
        <w:rPr>
          <w:snapToGrid w:val="0"/>
          <w:color w:val="000000" w:themeColor="text1"/>
          <w:kern w:val="22"/>
          <w:szCs w:val="22"/>
          <w:lang w:eastAsia="nb-NO"/>
        </w:rPr>
        <w:t>, 17-29 November 2018</w:t>
      </w:r>
    </w:p>
    <w:p w14:paraId="0B9BBCE1" w14:textId="1FBF68D7" w:rsidR="00C9161D" w:rsidRDefault="0050195B" w:rsidP="00C9161D">
      <w:pPr>
        <w:rPr>
          <w:color w:val="000000" w:themeColor="text1"/>
          <w:kern w:val="22"/>
        </w:rPr>
      </w:pPr>
      <w:r w:rsidRPr="00A3761B">
        <w:rPr>
          <w:color w:val="000000" w:themeColor="text1"/>
          <w:kern w:val="22"/>
        </w:rPr>
        <w:t>Agenda item 16</w:t>
      </w:r>
    </w:p>
    <w:p w14:paraId="7C023A4E" w14:textId="77777777" w:rsidR="00A61CBC" w:rsidRPr="00D72247" w:rsidRDefault="00A61CBC" w:rsidP="00A61CBC">
      <w:pPr>
        <w:pStyle w:val="Heading1"/>
        <w:rPr>
          <w:szCs w:val="22"/>
        </w:rPr>
      </w:pPr>
      <w:r>
        <w:t>DECISION ADOPTED BY THE PARTIES TO THE NAGOYA PROTOCOL ON ACCESS AND BENEFIT-SHARING</w:t>
      </w:r>
    </w:p>
    <w:p w14:paraId="70A9BE08" w14:textId="05ED67B0" w:rsidR="00C9161D" w:rsidRPr="00A3761B" w:rsidRDefault="00A61CBC" w:rsidP="00CE4D1E">
      <w:pPr>
        <w:spacing w:before="240" w:after="120"/>
        <w:jc w:val="center"/>
        <w:rPr>
          <w:b/>
          <w:caps/>
          <w:color w:val="000000" w:themeColor="text1"/>
          <w:kern w:val="22"/>
        </w:rPr>
      </w:pPr>
      <w:r>
        <w:rPr>
          <w:rStyle w:val="Heading2Char"/>
          <w:caps/>
          <w:color w:val="000000" w:themeColor="text1"/>
          <w:kern w:val="22"/>
        </w:rPr>
        <w:t>3/15.</w:t>
      </w:r>
      <w:r>
        <w:rPr>
          <w:rStyle w:val="Heading2Char"/>
          <w:caps/>
          <w:color w:val="000000" w:themeColor="text1"/>
          <w:kern w:val="22"/>
        </w:rPr>
        <w:tab/>
      </w:r>
      <w:sdt>
        <w:sdtPr>
          <w:rPr>
            <w:rStyle w:val="Heading2Char"/>
            <w:caps/>
            <w:color w:val="000000" w:themeColor="text1"/>
            <w:kern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Pr="00A3761B">
            <w:rPr>
              <w:rStyle w:val="Heading2Char"/>
              <w:caps/>
              <w:color w:val="000000" w:themeColor="text1"/>
              <w:kern w:val="22"/>
            </w:rPr>
            <w:t>P</w:t>
          </w:r>
          <w:r w:rsidRPr="00A3761B">
            <w:rPr>
              <w:rStyle w:val="Heading2Char"/>
              <w:color w:val="000000" w:themeColor="text1"/>
              <w:kern w:val="22"/>
            </w:rPr>
            <w:t>repar</w:t>
          </w:r>
          <w:r>
            <w:rPr>
              <w:rStyle w:val="Heading2Char"/>
              <w:color w:val="000000" w:themeColor="text1"/>
              <w:kern w:val="22"/>
            </w:rPr>
            <w:t>ation for the follow-up to the Strategic Plan for B</w:t>
          </w:r>
          <w:r w:rsidRPr="00A3761B">
            <w:rPr>
              <w:rStyle w:val="Heading2Char"/>
              <w:color w:val="000000" w:themeColor="text1"/>
              <w:kern w:val="22"/>
            </w:rPr>
            <w:t>iodiversity 2011-2020</w:t>
          </w:r>
        </w:sdtContent>
      </w:sdt>
    </w:p>
    <w:p w14:paraId="0CF6DDC0" w14:textId="74EA0F78" w:rsidR="00FF4320" w:rsidRPr="00A3761B" w:rsidRDefault="00FF4320" w:rsidP="00FF4320">
      <w:pPr>
        <w:suppressLineNumbers/>
        <w:suppressAutoHyphens/>
        <w:kinsoku w:val="0"/>
        <w:overflowPunct w:val="0"/>
        <w:autoSpaceDE w:val="0"/>
        <w:autoSpaceDN w:val="0"/>
        <w:adjustRightInd w:val="0"/>
        <w:snapToGrid w:val="0"/>
        <w:spacing w:before="120" w:after="120"/>
        <w:ind w:firstLine="720"/>
        <w:rPr>
          <w:rFonts w:eastAsia="Malgun Gothic"/>
          <w:i/>
          <w:snapToGrid w:val="0"/>
          <w:color w:val="000000" w:themeColor="text1"/>
          <w:kern w:val="22"/>
          <w:szCs w:val="22"/>
        </w:rPr>
      </w:pPr>
      <w:r w:rsidRPr="00A3761B">
        <w:rPr>
          <w:rFonts w:eastAsia="Malgun Gothic"/>
          <w:i/>
          <w:snapToGrid w:val="0"/>
          <w:color w:val="000000" w:themeColor="text1"/>
          <w:kern w:val="22"/>
          <w:szCs w:val="22"/>
        </w:rPr>
        <w:t xml:space="preserve">The Conference of the </w:t>
      </w:r>
      <w:r w:rsidRPr="00A3761B">
        <w:rPr>
          <w:rFonts w:eastAsia="Batang"/>
          <w:i/>
          <w:snapToGrid w:val="0"/>
          <w:color w:val="000000" w:themeColor="text1"/>
          <w:kern w:val="22"/>
        </w:rPr>
        <w:t xml:space="preserve">Parties serving as the meeting of the Parties to the Nagoya Protocol </w:t>
      </w:r>
    </w:p>
    <w:p w14:paraId="35C136BB" w14:textId="52605E3C" w:rsidR="0050195B" w:rsidRPr="00A3761B" w:rsidRDefault="0050195B" w:rsidP="00150F31">
      <w:pPr>
        <w:suppressLineNumbers/>
        <w:suppressAutoHyphens/>
        <w:kinsoku w:val="0"/>
        <w:overflowPunct w:val="0"/>
        <w:autoSpaceDE w:val="0"/>
        <w:autoSpaceDN w:val="0"/>
        <w:adjustRightInd w:val="0"/>
        <w:snapToGrid w:val="0"/>
        <w:spacing w:before="120" w:after="120"/>
        <w:ind w:firstLine="720"/>
        <w:rPr>
          <w:rFonts w:eastAsia="Malgun Gothic"/>
          <w:snapToGrid w:val="0"/>
          <w:color w:val="000000" w:themeColor="text1"/>
          <w:kern w:val="22"/>
          <w:szCs w:val="22"/>
        </w:rPr>
      </w:pPr>
      <w:r w:rsidRPr="00A3761B">
        <w:rPr>
          <w:rFonts w:eastAsia="Malgun Gothic"/>
          <w:snapToGrid w:val="0"/>
          <w:color w:val="000000" w:themeColor="text1"/>
          <w:kern w:val="22"/>
          <w:szCs w:val="22"/>
        </w:rPr>
        <w:t>1.</w:t>
      </w:r>
      <w:r w:rsidRPr="00A3761B">
        <w:rPr>
          <w:rFonts w:eastAsia="Malgun Gothic"/>
          <w:snapToGrid w:val="0"/>
          <w:color w:val="000000" w:themeColor="text1"/>
          <w:kern w:val="22"/>
          <w:szCs w:val="22"/>
        </w:rPr>
        <w:tab/>
      </w:r>
      <w:r w:rsidRPr="00A3761B">
        <w:rPr>
          <w:rFonts w:eastAsia="Malgun Gothic"/>
          <w:i/>
          <w:iCs/>
          <w:snapToGrid w:val="0"/>
          <w:color w:val="000000" w:themeColor="text1"/>
          <w:kern w:val="22"/>
          <w:szCs w:val="22"/>
        </w:rPr>
        <w:t>Takes note</w:t>
      </w:r>
      <w:r w:rsidRPr="00A3761B">
        <w:rPr>
          <w:rFonts w:eastAsia="Malgun Gothic"/>
          <w:snapToGrid w:val="0"/>
          <w:color w:val="000000" w:themeColor="text1"/>
          <w:kern w:val="22"/>
          <w:szCs w:val="22"/>
        </w:rPr>
        <w:t xml:space="preserve"> of the proposed preparatory process for the post-2020 global biodiversity framework in follow-up to the Strategic Plan for Biodiversity 2011-2020, and </w:t>
      </w:r>
      <w:r w:rsidRPr="00A3761B">
        <w:rPr>
          <w:rFonts w:eastAsia="Malgun Gothic"/>
          <w:i/>
          <w:iCs/>
          <w:snapToGrid w:val="0"/>
          <w:color w:val="000000" w:themeColor="text1"/>
          <w:kern w:val="22"/>
          <w:szCs w:val="22"/>
        </w:rPr>
        <w:t>welcomes</w:t>
      </w:r>
      <w:r w:rsidRPr="00A3761B">
        <w:rPr>
          <w:rFonts w:eastAsia="Malgun Gothic"/>
          <w:snapToGrid w:val="0"/>
          <w:color w:val="000000" w:themeColor="text1"/>
          <w:kern w:val="22"/>
          <w:szCs w:val="22"/>
        </w:rPr>
        <w:t xml:space="preserve"> decision 14/</w:t>
      </w:r>
      <w:r w:rsidR="00A61CBC">
        <w:rPr>
          <w:rFonts w:eastAsia="Malgun Gothic"/>
          <w:snapToGrid w:val="0"/>
          <w:color w:val="000000" w:themeColor="text1"/>
          <w:kern w:val="22"/>
          <w:szCs w:val="22"/>
        </w:rPr>
        <w:t>34</w:t>
      </w:r>
      <w:r w:rsidRPr="00A3761B">
        <w:rPr>
          <w:rFonts w:eastAsia="Malgun Gothic"/>
          <w:snapToGrid w:val="0"/>
          <w:color w:val="000000" w:themeColor="text1"/>
          <w:kern w:val="22"/>
          <w:szCs w:val="22"/>
        </w:rPr>
        <w:t xml:space="preserve"> of the Conference of the Parties;</w:t>
      </w:r>
    </w:p>
    <w:p w14:paraId="11EE5110" w14:textId="4EC6BD4D" w:rsidR="00932927" w:rsidRPr="000B28C8" w:rsidRDefault="0050195B" w:rsidP="000B28C8">
      <w:pPr>
        <w:suppressLineNumbers/>
        <w:suppressAutoHyphens/>
        <w:kinsoku w:val="0"/>
        <w:overflowPunct w:val="0"/>
        <w:autoSpaceDE w:val="0"/>
        <w:autoSpaceDN w:val="0"/>
        <w:adjustRightInd w:val="0"/>
        <w:snapToGrid w:val="0"/>
        <w:spacing w:before="120" w:after="120"/>
        <w:ind w:firstLine="709"/>
        <w:rPr>
          <w:snapToGrid w:val="0"/>
          <w:color w:val="000000" w:themeColor="text1"/>
          <w:kern w:val="22"/>
          <w:sz w:val="24"/>
        </w:rPr>
      </w:pPr>
      <w:r w:rsidRPr="00A3761B">
        <w:rPr>
          <w:snapToGrid w:val="0"/>
          <w:color w:val="000000" w:themeColor="text1"/>
          <w:kern w:val="22"/>
          <w:szCs w:val="22"/>
        </w:rPr>
        <w:t>2.</w:t>
      </w:r>
      <w:r w:rsidRPr="00A61CBC">
        <w:rPr>
          <w:snapToGrid w:val="0"/>
          <w:color w:val="000000" w:themeColor="text1"/>
          <w:kern w:val="22"/>
          <w:szCs w:val="22"/>
        </w:rPr>
        <w:tab/>
      </w:r>
      <w:r w:rsidR="004D5394" w:rsidRPr="000B28C8">
        <w:rPr>
          <w:i/>
          <w:szCs w:val="22"/>
          <w:lang w:val="en-US"/>
        </w:rPr>
        <w:t>Encourages</w:t>
      </w:r>
      <w:r w:rsidR="004D5394" w:rsidRPr="000B28C8">
        <w:rPr>
          <w:szCs w:val="22"/>
          <w:lang w:val="en-US"/>
        </w:rPr>
        <w:t xml:space="preserve"> Parties to </w:t>
      </w:r>
      <w:bookmarkStart w:id="1" w:name="_GoBack"/>
      <w:bookmarkEnd w:id="1"/>
      <w:r w:rsidR="004D5394" w:rsidRPr="000B28C8">
        <w:rPr>
          <w:szCs w:val="22"/>
          <w:lang w:val="en-US"/>
        </w:rPr>
        <w:t xml:space="preserve">undertake measures to enhance the implementation of the Nagoya Protocol on </w:t>
      </w:r>
      <w:r w:rsidR="002F5B9D">
        <w:rPr>
          <w:szCs w:val="22"/>
          <w:lang w:val="en-US"/>
        </w:rPr>
        <w:t>A</w:t>
      </w:r>
      <w:r w:rsidR="004D5394" w:rsidRPr="000B28C8">
        <w:rPr>
          <w:szCs w:val="22"/>
          <w:lang w:val="en-US"/>
        </w:rPr>
        <w:t xml:space="preserve">ccess and </w:t>
      </w:r>
      <w:r w:rsidR="002F5B9D">
        <w:rPr>
          <w:szCs w:val="22"/>
          <w:lang w:val="en-US"/>
        </w:rPr>
        <w:t>B</w:t>
      </w:r>
      <w:r w:rsidR="004D5394" w:rsidRPr="000B28C8">
        <w:rPr>
          <w:szCs w:val="22"/>
          <w:lang w:val="en-US"/>
        </w:rPr>
        <w:t>enefit</w:t>
      </w:r>
      <w:r w:rsidR="002F5B9D">
        <w:rPr>
          <w:szCs w:val="22"/>
          <w:lang w:val="en-US"/>
        </w:rPr>
        <w:t>-S</w:t>
      </w:r>
      <w:r w:rsidR="004D5394" w:rsidRPr="000B28C8">
        <w:rPr>
          <w:szCs w:val="22"/>
          <w:lang w:val="en-US"/>
        </w:rPr>
        <w:t>haring, in the context of the post-2020 global biodiversity framework</w:t>
      </w:r>
      <w:r w:rsidR="00A61CBC">
        <w:rPr>
          <w:szCs w:val="22"/>
          <w:lang w:val="en-US"/>
        </w:rPr>
        <w:t>;</w:t>
      </w:r>
    </w:p>
    <w:p w14:paraId="2ACF07B6" w14:textId="25A1C288" w:rsidR="0050195B" w:rsidRPr="00A3761B" w:rsidRDefault="0050195B" w:rsidP="00150F31">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szCs w:val="22"/>
        </w:rPr>
      </w:pPr>
      <w:r w:rsidRPr="00A3761B">
        <w:rPr>
          <w:snapToGrid w:val="0"/>
          <w:color w:val="000000" w:themeColor="text1"/>
          <w:kern w:val="22"/>
          <w:szCs w:val="22"/>
        </w:rPr>
        <w:t>3.</w:t>
      </w:r>
      <w:r w:rsidRPr="00A3761B">
        <w:rPr>
          <w:snapToGrid w:val="0"/>
          <w:color w:val="000000" w:themeColor="text1"/>
          <w:kern w:val="22"/>
          <w:szCs w:val="22"/>
        </w:rPr>
        <w:tab/>
      </w:r>
      <w:r w:rsidRPr="00A3761B">
        <w:rPr>
          <w:i/>
          <w:iCs/>
          <w:snapToGrid w:val="0"/>
          <w:color w:val="000000" w:themeColor="text1"/>
          <w:kern w:val="22"/>
          <w:szCs w:val="22"/>
        </w:rPr>
        <w:t>Invites</w:t>
      </w:r>
      <w:r w:rsidRPr="00A3761B">
        <w:rPr>
          <w:snapToGrid w:val="0"/>
          <w:color w:val="000000" w:themeColor="text1"/>
          <w:kern w:val="22"/>
          <w:szCs w:val="22"/>
        </w:rPr>
        <w:t xml:space="preserve"> Parties to participate in the process for developing the post-2020 global biodiversity framework</w:t>
      </w:r>
      <w:r w:rsidR="002950B2" w:rsidRPr="00A3761B">
        <w:rPr>
          <w:snapToGrid w:val="0"/>
          <w:color w:val="000000" w:themeColor="text1"/>
          <w:kern w:val="22"/>
          <w:szCs w:val="22"/>
        </w:rPr>
        <w:t>;</w:t>
      </w:r>
    </w:p>
    <w:p w14:paraId="63679753" w14:textId="7DB25E9F" w:rsidR="0050195B" w:rsidRPr="00A3761B" w:rsidRDefault="0050195B" w:rsidP="00CE4D1E">
      <w:pPr>
        <w:suppressLineNumbers/>
        <w:shd w:val="clear" w:color="auto" w:fill="FFFFFF" w:themeFill="background1"/>
        <w:suppressAutoHyphens/>
        <w:kinsoku w:val="0"/>
        <w:overflowPunct w:val="0"/>
        <w:autoSpaceDE w:val="0"/>
        <w:autoSpaceDN w:val="0"/>
        <w:adjustRightInd w:val="0"/>
        <w:snapToGrid w:val="0"/>
        <w:spacing w:before="120" w:after="120"/>
        <w:ind w:firstLine="720"/>
        <w:rPr>
          <w:i/>
          <w:snapToGrid w:val="0"/>
          <w:color w:val="000000" w:themeColor="text1"/>
          <w:kern w:val="22"/>
          <w:szCs w:val="22"/>
        </w:rPr>
      </w:pPr>
      <w:r w:rsidRPr="00A3761B">
        <w:rPr>
          <w:snapToGrid w:val="0"/>
          <w:color w:val="000000" w:themeColor="text1"/>
          <w:kern w:val="22"/>
          <w:szCs w:val="22"/>
        </w:rPr>
        <w:t>4.</w:t>
      </w:r>
      <w:r w:rsidRPr="00A3761B">
        <w:rPr>
          <w:i/>
          <w:snapToGrid w:val="0"/>
          <w:color w:val="000000" w:themeColor="text1"/>
          <w:kern w:val="22"/>
          <w:szCs w:val="22"/>
        </w:rPr>
        <w:tab/>
        <w:t xml:space="preserve">Recommends </w:t>
      </w:r>
      <w:r w:rsidRPr="00A3761B">
        <w:rPr>
          <w:snapToGrid w:val="0"/>
          <w:color w:val="000000" w:themeColor="text1"/>
          <w:kern w:val="22"/>
          <w:szCs w:val="22"/>
        </w:rPr>
        <w:t>that the findings on general issues of compliance</w:t>
      </w:r>
      <w:r w:rsidRPr="00A3761B">
        <w:rPr>
          <w:rStyle w:val="FootnoteReference"/>
          <w:rFonts w:eastAsiaTheme="majorEastAsia"/>
          <w:snapToGrid w:val="0"/>
          <w:color w:val="000000" w:themeColor="text1"/>
          <w:kern w:val="22"/>
          <w:szCs w:val="22"/>
        </w:rPr>
        <w:footnoteReference w:id="1"/>
      </w:r>
      <w:r w:rsidRPr="00A3761B">
        <w:rPr>
          <w:snapToGrid w:val="0"/>
          <w:color w:val="000000" w:themeColor="text1"/>
          <w:kern w:val="22"/>
          <w:szCs w:val="22"/>
        </w:rPr>
        <w:t xml:space="preserve"> </w:t>
      </w:r>
      <w:r w:rsidR="001067D6" w:rsidRPr="00A3761B">
        <w:rPr>
          <w:color w:val="000000" w:themeColor="text1"/>
          <w:kern w:val="22"/>
          <w:szCs w:val="22"/>
          <w:lang w:eastAsia="es-MX"/>
        </w:rPr>
        <w:t>as well as the outcomes of the first assessment and review of the effectiveness of the Protocol</w:t>
      </w:r>
      <w:r w:rsidR="00E0325D" w:rsidRPr="00A3761B">
        <w:rPr>
          <w:color w:val="000000" w:themeColor="text1"/>
          <w:kern w:val="22"/>
          <w:szCs w:val="22"/>
          <w:lang w:eastAsia="es-MX"/>
        </w:rPr>
        <w:t>,</w:t>
      </w:r>
      <w:r w:rsidR="001067D6" w:rsidRPr="00A3761B">
        <w:rPr>
          <w:color w:val="000000" w:themeColor="text1"/>
          <w:kern w:val="22"/>
          <w:szCs w:val="22"/>
          <w:lang w:eastAsia="es-MX"/>
        </w:rPr>
        <w:t xml:space="preserve"> as contained in decision NP-3</w:t>
      </w:r>
      <w:r w:rsidR="00A61CBC" w:rsidRPr="00A3761B">
        <w:rPr>
          <w:color w:val="000000" w:themeColor="text1"/>
          <w:kern w:val="22"/>
          <w:szCs w:val="22"/>
          <w:lang w:val="en-US" w:eastAsia="es-MX"/>
        </w:rPr>
        <w:t>/</w:t>
      </w:r>
      <w:r w:rsidR="00A61CBC">
        <w:rPr>
          <w:color w:val="000000" w:themeColor="text1"/>
          <w:kern w:val="22"/>
          <w:szCs w:val="22"/>
          <w:lang w:val="en-US" w:eastAsia="es-MX"/>
        </w:rPr>
        <w:t>1</w:t>
      </w:r>
      <w:r w:rsidR="00A61CBC" w:rsidRPr="00A3761B">
        <w:rPr>
          <w:color w:val="000000" w:themeColor="text1"/>
          <w:kern w:val="22"/>
          <w:szCs w:val="22"/>
          <w:lang w:val="en-US" w:eastAsia="es-MX"/>
        </w:rPr>
        <w:t xml:space="preserve">, </w:t>
      </w:r>
      <w:r w:rsidRPr="00A3761B">
        <w:rPr>
          <w:snapToGrid w:val="0"/>
          <w:color w:val="000000" w:themeColor="text1"/>
          <w:kern w:val="22"/>
          <w:szCs w:val="22"/>
        </w:rPr>
        <w:t>be considered in the development of the post-2020 global biodiversity framework;</w:t>
      </w:r>
    </w:p>
    <w:p w14:paraId="18252C90" w14:textId="77777777" w:rsidR="0050195B" w:rsidRPr="00A3761B" w:rsidRDefault="0050195B" w:rsidP="00150F31">
      <w:pPr>
        <w:suppressLineNumbers/>
        <w:suppressAutoHyphens/>
        <w:kinsoku w:val="0"/>
        <w:overflowPunct w:val="0"/>
        <w:autoSpaceDE w:val="0"/>
        <w:autoSpaceDN w:val="0"/>
        <w:adjustRightInd w:val="0"/>
        <w:snapToGrid w:val="0"/>
        <w:spacing w:before="120" w:after="120"/>
        <w:ind w:firstLine="720"/>
        <w:rPr>
          <w:snapToGrid w:val="0"/>
          <w:color w:val="000000" w:themeColor="text1"/>
          <w:kern w:val="22"/>
          <w:lang w:eastAsia="x-none"/>
        </w:rPr>
      </w:pPr>
      <w:r w:rsidRPr="00A3761B">
        <w:rPr>
          <w:snapToGrid w:val="0"/>
          <w:color w:val="000000" w:themeColor="text1"/>
          <w:kern w:val="22"/>
          <w:szCs w:val="22"/>
        </w:rPr>
        <w:t>5.</w:t>
      </w:r>
      <w:r w:rsidRPr="00A3761B">
        <w:rPr>
          <w:i/>
          <w:snapToGrid w:val="0"/>
          <w:color w:val="000000" w:themeColor="text1"/>
          <w:kern w:val="22"/>
          <w:szCs w:val="22"/>
        </w:rPr>
        <w:tab/>
      </w:r>
      <w:r w:rsidRPr="00A3761B">
        <w:rPr>
          <w:rFonts w:eastAsia="Malgun Gothic"/>
          <w:i/>
          <w:snapToGrid w:val="0"/>
          <w:color w:val="000000" w:themeColor="text1"/>
          <w:kern w:val="22"/>
          <w:szCs w:val="22"/>
        </w:rPr>
        <w:t>Requests</w:t>
      </w:r>
      <w:r w:rsidRPr="00A3761B">
        <w:rPr>
          <w:snapToGrid w:val="0"/>
          <w:color w:val="000000" w:themeColor="text1"/>
          <w:kern w:val="22"/>
          <w:szCs w:val="22"/>
        </w:rPr>
        <w:t xml:space="preserve"> that the Compliance Committee at its next meeting consider how to support and promote compliance with the Nagoya Protocol within the post-2020 global biodiversity framework.</w:t>
      </w:r>
    </w:p>
    <w:p w14:paraId="02531827" w14:textId="3F76F712" w:rsidR="00C9161D" w:rsidRPr="00A3761B" w:rsidRDefault="00C9161D" w:rsidP="00CE4D1E">
      <w:pPr>
        <w:spacing w:before="120" w:after="120"/>
        <w:jc w:val="center"/>
        <w:rPr>
          <w:color w:val="000000" w:themeColor="text1"/>
          <w:kern w:val="22"/>
        </w:rPr>
      </w:pPr>
      <w:r w:rsidRPr="00A3761B">
        <w:rPr>
          <w:color w:val="000000" w:themeColor="text1"/>
          <w:kern w:val="22"/>
        </w:rPr>
        <w:t>______</w:t>
      </w:r>
      <w:r w:rsidR="00E0325D" w:rsidRPr="00A3761B">
        <w:rPr>
          <w:color w:val="000000" w:themeColor="text1"/>
          <w:kern w:val="22"/>
        </w:rPr>
        <w:t>____</w:t>
      </w:r>
    </w:p>
    <w:p w14:paraId="48D24824" w14:textId="77777777" w:rsidR="00B3369F" w:rsidRPr="00A3761B" w:rsidRDefault="00B3369F" w:rsidP="00CE4D1E">
      <w:pPr>
        <w:spacing w:before="120" w:after="120"/>
        <w:rPr>
          <w:color w:val="000000" w:themeColor="text1"/>
          <w:kern w:val="22"/>
        </w:rPr>
      </w:pPr>
    </w:p>
    <w:sectPr w:rsidR="00B3369F" w:rsidRPr="00A3761B"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F57938" w14:textId="77777777" w:rsidR="00BA1B14" w:rsidRDefault="00BA1B14" w:rsidP="00CF1848">
      <w:r>
        <w:separator/>
      </w:r>
    </w:p>
  </w:endnote>
  <w:endnote w:type="continuationSeparator" w:id="0">
    <w:p w14:paraId="42E313DB" w14:textId="77777777" w:rsidR="00BA1B14" w:rsidRDefault="00BA1B14"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FD824E" w14:textId="77777777" w:rsidR="00BA1B14" w:rsidRDefault="00BA1B14" w:rsidP="00CF1848">
      <w:r>
        <w:separator/>
      </w:r>
    </w:p>
  </w:footnote>
  <w:footnote w:type="continuationSeparator" w:id="0">
    <w:p w14:paraId="24FDEC5F" w14:textId="77777777" w:rsidR="00BA1B14" w:rsidRDefault="00BA1B14" w:rsidP="00CF1848">
      <w:r>
        <w:continuationSeparator/>
      </w:r>
    </w:p>
  </w:footnote>
  <w:footnote w:id="1">
    <w:p w14:paraId="54BEAC55" w14:textId="1EDCD538" w:rsidR="0050195B" w:rsidRPr="00CE4D1E" w:rsidRDefault="0050195B" w:rsidP="00CE4D1E">
      <w:pPr>
        <w:pStyle w:val="FootnoteText"/>
        <w:ind w:firstLine="0"/>
        <w:jc w:val="left"/>
        <w:rPr>
          <w:kern w:val="18"/>
          <w:szCs w:val="18"/>
        </w:rPr>
      </w:pPr>
      <w:r w:rsidRPr="00CE4D1E">
        <w:rPr>
          <w:rStyle w:val="FootnoteReference"/>
          <w:rFonts w:eastAsiaTheme="majorEastAsia"/>
          <w:kern w:val="18"/>
          <w:sz w:val="18"/>
          <w:szCs w:val="18"/>
        </w:rPr>
        <w:footnoteRef/>
      </w:r>
      <w:r w:rsidRPr="00CE4D1E">
        <w:rPr>
          <w:kern w:val="18"/>
          <w:szCs w:val="18"/>
        </w:rPr>
        <w:t xml:space="preserve"> Findings and recommendations of the Compliance Committee on general issues of compliance as a contribution to the assessment and review of the Nagoya Protocol are contained in annex I </w:t>
      </w:r>
      <w:r w:rsidR="00A473DD" w:rsidRPr="00CE4D1E">
        <w:rPr>
          <w:kern w:val="18"/>
          <w:szCs w:val="18"/>
        </w:rPr>
        <w:t xml:space="preserve">to </w:t>
      </w:r>
      <w:r w:rsidRPr="00CE4D1E">
        <w:rPr>
          <w:kern w:val="18"/>
          <w:szCs w:val="18"/>
        </w:rPr>
        <w:t xml:space="preserve">the report of the Compliance Committee under the Nagoya Protocol on the work of its second meeting </w:t>
      </w:r>
      <w:r w:rsidR="00A473DD" w:rsidRPr="00CE4D1E">
        <w:rPr>
          <w:kern w:val="18"/>
          <w:szCs w:val="18"/>
        </w:rPr>
        <w:t>(</w:t>
      </w:r>
      <w:r w:rsidRPr="00CE4D1E">
        <w:rPr>
          <w:kern w:val="18"/>
          <w:szCs w:val="18"/>
        </w:rPr>
        <w:t>CBD/NP/MOP/3/2</w:t>
      </w:r>
      <w:r w:rsidR="00A473DD" w:rsidRPr="00CE4D1E">
        <w:rPr>
          <w:kern w:val="18"/>
          <w:szCs w:val="18"/>
        </w:rPr>
        <w:t>)</w:t>
      </w:r>
      <w:r w:rsidRPr="00CE4D1E">
        <w:rPr>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2147F03" w14:textId="3EE4FC83" w:rsidR="004A7BE1" w:rsidRPr="000B28C8" w:rsidRDefault="00A61CBC" w:rsidP="00534681">
        <w:pPr>
          <w:pStyle w:val="Header"/>
          <w:rPr>
            <w:lang w:val="fr-FR"/>
          </w:rPr>
        </w:pPr>
        <w:r w:rsidRPr="000B28C8">
          <w:rPr>
            <w:lang w:val="fr-FR"/>
          </w:rPr>
          <w:t>CBD/NP/MOP/DEC/3/15</w:t>
        </w:r>
      </w:p>
    </w:sdtContent>
  </w:sdt>
  <w:p w14:paraId="57597240" w14:textId="0D45520C" w:rsidR="004A7BE1" w:rsidRPr="00000614" w:rsidRDefault="004A7BE1" w:rsidP="00534681">
    <w:pPr>
      <w:pStyle w:val="Header"/>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Pr>
        <w:noProof/>
        <w:lang w:val="fr-FR"/>
      </w:rPr>
      <w:t>2</w:t>
    </w:r>
    <w:r>
      <w:rPr>
        <w:noProof/>
      </w:rPr>
      <w:fldChar w:fldCharType="end"/>
    </w:r>
  </w:p>
  <w:p w14:paraId="1D80EB20" w14:textId="77777777" w:rsidR="004A7BE1" w:rsidRPr="00000614" w:rsidRDefault="004A7BE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39C61189" w14:textId="00007D04" w:rsidR="004A7BE1" w:rsidRPr="000B28C8" w:rsidRDefault="00A61CBC" w:rsidP="009505C9">
        <w:pPr>
          <w:pStyle w:val="Header"/>
          <w:jc w:val="right"/>
          <w:rPr>
            <w:lang w:val="fr-FR"/>
          </w:rPr>
        </w:pPr>
        <w:r w:rsidRPr="000B28C8">
          <w:rPr>
            <w:lang w:val="fr-FR"/>
          </w:rPr>
          <w:t>CBD/NP/MOP/DEC/3/15</w:t>
        </w:r>
      </w:p>
    </w:sdtContent>
  </w:sdt>
  <w:p w14:paraId="7E9B8683" w14:textId="77777777" w:rsidR="004A7BE1" w:rsidRPr="00000614" w:rsidRDefault="004A7BE1" w:rsidP="009505C9">
    <w:pPr>
      <w:pStyle w:val="Header"/>
      <w:jc w:val="right"/>
      <w:rPr>
        <w:lang w:val="fr-FR"/>
      </w:rPr>
    </w:pPr>
    <w:r w:rsidRPr="00000614">
      <w:rPr>
        <w:lang w:val="fr-FR"/>
      </w:rPr>
      <w:t xml:space="preserve">Page </w:t>
    </w:r>
    <w:r>
      <w:fldChar w:fldCharType="begin"/>
    </w:r>
    <w:r w:rsidRPr="00000614">
      <w:rPr>
        <w:lang w:val="fr-FR"/>
      </w:rPr>
      <w:instrText xml:space="preserve"> PAGE   \* MERGEFORMAT </w:instrText>
    </w:r>
    <w:r>
      <w:fldChar w:fldCharType="separate"/>
    </w:r>
    <w:r w:rsidRPr="00000614">
      <w:rPr>
        <w:noProof/>
        <w:lang w:val="fr-FR"/>
      </w:rPr>
      <w:t>1</w:t>
    </w:r>
    <w:r>
      <w:rPr>
        <w:noProof/>
      </w:rPr>
      <w:fldChar w:fldCharType="end"/>
    </w:r>
  </w:p>
  <w:p w14:paraId="2F845650" w14:textId="77777777" w:rsidR="004A7BE1" w:rsidRPr="00000614" w:rsidRDefault="004A7BE1">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1080"/>
        </w:tabs>
        <w:ind w:left="720" w:firstLine="0"/>
      </w:pPr>
      <w:rPr>
        <w:rFonts w:ascii="Times New Roman" w:hAnsi="Times New Roman" w:hint="default"/>
        <w:b w:val="0"/>
        <w:i w:val="0"/>
        <w:sz w:val="22"/>
      </w:rPr>
    </w:lvl>
    <w:lvl w:ilvl="1">
      <w:start w:val="1"/>
      <w:numFmt w:val="lowerLetter"/>
      <w:lvlText w:val="(%2)"/>
      <w:lvlJc w:val="left"/>
      <w:pPr>
        <w:tabs>
          <w:tab w:val="num" w:pos="2160"/>
        </w:tabs>
        <w:ind w:left="720" w:firstLine="720"/>
      </w:pPr>
      <w:rPr>
        <w:rFonts w:hint="default"/>
        <w:b w:val="0"/>
        <w:i w:val="0"/>
      </w:rPr>
    </w:lvl>
    <w:lvl w:ilvl="2">
      <w:start w:val="1"/>
      <w:numFmt w:val="lowerRoman"/>
      <w:lvlText w:val="(%3)"/>
      <w:lvlJc w:val="right"/>
      <w:pPr>
        <w:tabs>
          <w:tab w:val="num" w:pos="2160"/>
        </w:tabs>
        <w:ind w:left="216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9"/>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0"/>
  </w:num>
  <w:num w:numId="18">
    <w:abstractNumId w:val="11"/>
  </w:num>
  <w:num w:numId="19">
    <w:abstractNumId w:val="6"/>
  </w:num>
  <w:num w:numId="20">
    <w:abstractNumId w:val="6"/>
  </w:num>
  <w:num w:numId="21">
    <w:abstractNumId w:val="6"/>
  </w:num>
  <w:num w:numId="22">
    <w:abstractNumId w:val="6"/>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activeWritingStyle w:appName="MSWord" w:lang="fr-FR" w:vendorID="64" w:dllVersion="6" w:nlCheck="1" w:checkStyle="0"/>
  <w:activeWritingStyle w:appName="MSWord" w:lang="en-GB" w:vendorID="64" w:dllVersion="6" w:nlCheck="1" w:checkStyle="1"/>
  <w:activeWritingStyle w:appName="MSWord" w:lang="en-CA" w:vendorID="64" w:dllVersion="6" w:nlCheck="1" w:checkStyle="1"/>
  <w:activeWritingStyle w:appName="MSWord" w:lang="en-GB" w:vendorID="64" w:dllVersion="0" w:nlCheck="1" w:checkStyle="0"/>
  <w:activeWritingStyle w:appName="MSWord" w:lang="en-CA" w:vendorID="64" w:dllVersion="0" w:nlCheck="1" w:checkStyle="0"/>
  <w:activeWritingStyle w:appName="MSWord" w:lang="fr-FR" w:vendorID="64" w:dllVersion="0" w:nlCheck="1" w:checkStyle="0"/>
  <w:activeWritingStyle w:appName="MSWord" w:lang="en-US" w:vendorID="64" w:dllVersion="0" w:nlCheck="1" w:checkStyle="0"/>
  <w:activeWritingStyle w:appName="MSWord" w:lang="en-US" w:vendorID="64" w:dllVersion="6" w:nlCheck="1" w:checkStyle="1"/>
  <w:proofState w:spelling="clean" w:grammar="clean"/>
  <w:defaultTabStop w:val="720"/>
  <w:hyphenationZone w:val="425"/>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614"/>
    <w:rsid w:val="00001F27"/>
    <w:rsid w:val="000101A5"/>
    <w:rsid w:val="000B28C8"/>
    <w:rsid w:val="000D7918"/>
    <w:rsid w:val="000E673A"/>
    <w:rsid w:val="000F74F5"/>
    <w:rsid w:val="00105372"/>
    <w:rsid w:val="001067D6"/>
    <w:rsid w:val="00131E7A"/>
    <w:rsid w:val="00142D01"/>
    <w:rsid w:val="00150F31"/>
    <w:rsid w:val="0015273A"/>
    <w:rsid w:val="00172AF6"/>
    <w:rsid w:val="00176CEE"/>
    <w:rsid w:val="001F130A"/>
    <w:rsid w:val="002018CB"/>
    <w:rsid w:val="00214AEC"/>
    <w:rsid w:val="00232D80"/>
    <w:rsid w:val="00265C4C"/>
    <w:rsid w:val="002950B2"/>
    <w:rsid w:val="002A2B90"/>
    <w:rsid w:val="002B6E2F"/>
    <w:rsid w:val="002E4F77"/>
    <w:rsid w:val="002F5B9D"/>
    <w:rsid w:val="00355E0F"/>
    <w:rsid w:val="00372F74"/>
    <w:rsid w:val="003F7224"/>
    <w:rsid w:val="00405146"/>
    <w:rsid w:val="00413179"/>
    <w:rsid w:val="00416B99"/>
    <w:rsid w:val="0042412C"/>
    <w:rsid w:val="00427D21"/>
    <w:rsid w:val="004432B7"/>
    <w:rsid w:val="004644C2"/>
    <w:rsid w:val="00467F9C"/>
    <w:rsid w:val="004854BA"/>
    <w:rsid w:val="004A7BE1"/>
    <w:rsid w:val="004D5394"/>
    <w:rsid w:val="0050195B"/>
    <w:rsid w:val="005345E1"/>
    <w:rsid w:val="00534681"/>
    <w:rsid w:val="00582AB9"/>
    <w:rsid w:val="005B46E1"/>
    <w:rsid w:val="005D2BEC"/>
    <w:rsid w:val="005D3F42"/>
    <w:rsid w:val="005D7E5B"/>
    <w:rsid w:val="006122BA"/>
    <w:rsid w:val="0061445E"/>
    <w:rsid w:val="006B2290"/>
    <w:rsid w:val="006F1189"/>
    <w:rsid w:val="00705265"/>
    <w:rsid w:val="00717D88"/>
    <w:rsid w:val="007942D3"/>
    <w:rsid w:val="007B48CE"/>
    <w:rsid w:val="007B6C09"/>
    <w:rsid w:val="007D7862"/>
    <w:rsid w:val="007E09DA"/>
    <w:rsid w:val="00807536"/>
    <w:rsid w:val="00814487"/>
    <w:rsid w:val="008178B6"/>
    <w:rsid w:val="00830BF9"/>
    <w:rsid w:val="00840DC8"/>
    <w:rsid w:val="00865B74"/>
    <w:rsid w:val="00885D4B"/>
    <w:rsid w:val="008B2A20"/>
    <w:rsid w:val="00930BA1"/>
    <w:rsid w:val="0093169E"/>
    <w:rsid w:val="00932927"/>
    <w:rsid w:val="009415FC"/>
    <w:rsid w:val="009457A0"/>
    <w:rsid w:val="009505C9"/>
    <w:rsid w:val="0095192C"/>
    <w:rsid w:val="00957C09"/>
    <w:rsid w:val="009C200D"/>
    <w:rsid w:val="009C59DB"/>
    <w:rsid w:val="009D4143"/>
    <w:rsid w:val="009F1708"/>
    <w:rsid w:val="00A3761B"/>
    <w:rsid w:val="00A473DD"/>
    <w:rsid w:val="00A61CBC"/>
    <w:rsid w:val="00B3369F"/>
    <w:rsid w:val="00BA1B14"/>
    <w:rsid w:val="00BC08D7"/>
    <w:rsid w:val="00BD0F9D"/>
    <w:rsid w:val="00BF5165"/>
    <w:rsid w:val="00C35537"/>
    <w:rsid w:val="00C47253"/>
    <w:rsid w:val="00C53690"/>
    <w:rsid w:val="00C9161D"/>
    <w:rsid w:val="00CE4D1E"/>
    <w:rsid w:val="00CE5E87"/>
    <w:rsid w:val="00CF1848"/>
    <w:rsid w:val="00D12044"/>
    <w:rsid w:val="00D22830"/>
    <w:rsid w:val="00D2594F"/>
    <w:rsid w:val="00D76A18"/>
    <w:rsid w:val="00DA36F7"/>
    <w:rsid w:val="00DD118C"/>
    <w:rsid w:val="00E0325D"/>
    <w:rsid w:val="00E03408"/>
    <w:rsid w:val="00E66235"/>
    <w:rsid w:val="00E750DE"/>
    <w:rsid w:val="00E83C24"/>
    <w:rsid w:val="00E9318D"/>
    <w:rsid w:val="00EB49B2"/>
    <w:rsid w:val="00EE201E"/>
    <w:rsid w:val="00F63FE3"/>
    <w:rsid w:val="00F94774"/>
    <w:rsid w:val="00FA04C3"/>
    <w:rsid w:val="00FA4620"/>
    <w:rsid w:val="00FC53DB"/>
    <w:rsid w:val="00FD20DF"/>
    <w:rsid w:val="00FF4320"/>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559608F0"/>
  <w15:docId w15:val="{D3CFADE4-12F1-4D51-ADEA-01DB5B15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uiPriority w:val="99"/>
    <w:semiHidden/>
    <w:rsid w:val="007E09DA"/>
    <w:pPr>
      <w:spacing w:after="120" w:line="240" w:lineRule="exact"/>
    </w:pPr>
  </w:style>
  <w:style w:type="character" w:customStyle="1" w:styleId="CommentTextChar">
    <w:name w:val="Comment Text Char"/>
    <w:basedOn w:val="DefaultParagraphFont"/>
    <w:link w:val="CommentText"/>
    <w:uiPriority w:val="99"/>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styleId="NoSpacing">
    <w:name w:val="No Spacing"/>
    <w:link w:val="NoSpacingChar"/>
    <w:uiPriority w:val="1"/>
    <w:qFormat/>
    <w:rsid w:val="0061445E"/>
    <w:rPr>
      <w:rFonts w:ascii="Calibri" w:eastAsia="Calibri" w:hAnsi="Calibri" w:cs="Times New Roman"/>
      <w:sz w:val="22"/>
      <w:szCs w:val="22"/>
      <w:lang w:val="en-US"/>
    </w:rPr>
  </w:style>
  <w:style w:type="character" w:customStyle="1" w:styleId="NoSpacingChar">
    <w:name w:val="No Spacing Char"/>
    <w:basedOn w:val="DefaultParagraphFont"/>
    <w:link w:val="NoSpacing"/>
    <w:uiPriority w:val="1"/>
    <w:rsid w:val="0061445E"/>
    <w:rPr>
      <w:rFonts w:ascii="Calibri" w:eastAsia="Calibri" w:hAnsi="Calibri" w:cs="Times New Roman"/>
      <w:sz w:val="22"/>
      <w:szCs w:val="22"/>
      <w:lang w:val="en-US"/>
    </w:rPr>
  </w:style>
  <w:style w:type="paragraph" w:styleId="CommentSubject">
    <w:name w:val="annotation subject"/>
    <w:basedOn w:val="CommentText"/>
    <w:next w:val="CommentText"/>
    <w:link w:val="CommentSubjectChar"/>
    <w:uiPriority w:val="99"/>
    <w:semiHidden/>
    <w:unhideWhenUsed/>
    <w:rsid w:val="009457A0"/>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9457A0"/>
    <w:rPr>
      <w:rFonts w:ascii="Times New Roman" w:eastAsia="Times New Roman" w:hAnsi="Times New Roman" w:cs="Times New Roman"/>
      <w:b/>
      <w:bCs/>
      <w:sz w:val="20"/>
      <w:szCs w:val="20"/>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50195B"/>
    <w:pPr>
      <w:spacing w:after="160" w:line="240" w:lineRule="exact"/>
      <w:jc w:val="left"/>
    </w:pPr>
    <w:rPr>
      <w:rFonts w:asciiTheme="minorHAnsi" w:eastAsiaTheme="minorEastAsia" w:hAnsiTheme="minorHAnsi" w:cstheme="minorBidi"/>
      <w:vertAlign w:val="superscript"/>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D0AAB56E4D6C4ADE8EAC47103FAA29F4"/>
        <w:category>
          <w:name w:val="General"/>
          <w:gallery w:val="placeholder"/>
        </w:category>
        <w:types>
          <w:type w:val="bbPlcHdr"/>
        </w:types>
        <w:behaviors>
          <w:behavior w:val="content"/>
        </w:behaviors>
        <w:guid w:val="{310A3593-5C6D-4F15-BA4D-99D4285D8AB9}"/>
      </w:docPartPr>
      <w:docPartBody>
        <w:p w:rsidR="00010FC6" w:rsidRDefault="00747B6F" w:rsidP="00747B6F">
          <w:pPr>
            <w:pStyle w:val="D0AAB56E4D6C4ADE8EAC47103FAA29F4"/>
          </w:pPr>
          <w:r w:rsidRPr="007E02EB">
            <w:rPr>
              <w:rStyle w:val="PlaceholderText"/>
            </w:rPr>
            <w:t>[Status]</w:t>
          </w:r>
        </w:p>
      </w:docPartBody>
    </w:docPart>
    <w:docPart>
      <w:docPartPr>
        <w:name w:val="BF3C3F00538B446580626CBBAA650050"/>
        <w:category>
          <w:name w:val="General"/>
          <w:gallery w:val="placeholder"/>
        </w:category>
        <w:types>
          <w:type w:val="bbPlcHdr"/>
        </w:types>
        <w:behaviors>
          <w:behavior w:val="content"/>
        </w:behaviors>
        <w:guid w:val="{432FC1AE-B4D5-4236-BF9F-80EC0E531D70}"/>
      </w:docPartPr>
      <w:docPartBody>
        <w:p w:rsidR="00010FC6" w:rsidRDefault="00747B6F" w:rsidP="00747B6F">
          <w:pPr>
            <w:pStyle w:val="BF3C3F00538B446580626CBBAA650050"/>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10FC6"/>
    <w:rsid w:val="001A6589"/>
    <w:rsid w:val="001B6E74"/>
    <w:rsid w:val="00261E9A"/>
    <w:rsid w:val="00500A2B"/>
    <w:rsid w:val="005308E7"/>
    <w:rsid w:val="0058288D"/>
    <w:rsid w:val="006801B3"/>
    <w:rsid w:val="00685CC0"/>
    <w:rsid w:val="00720F63"/>
    <w:rsid w:val="00747B6F"/>
    <w:rsid w:val="007F1B76"/>
    <w:rsid w:val="00810A55"/>
    <w:rsid w:val="008C6619"/>
    <w:rsid w:val="008D420E"/>
    <w:rsid w:val="00904A6D"/>
    <w:rsid w:val="0098642F"/>
    <w:rsid w:val="00CE66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7B6F"/>
    <w:rPr>
      <w:color w:val="808080"/>
    </w:rPr>
  </w:style>
  <w:style w:type="paragraph" w:customStyle="1" w:styleId="C444DEE40D7C456B82AF1A09CD132ABF">
    <w:name w:val="C444DEE40D7C456B82AF1A09CD132ABF"/>
    <w:rsid w:val="00CE6602"/>
    <w:pPr>
      <w:spacing w:after="160" w:line="259" w:lineRule="auto"/>
    </w:pPr>
  </w:style>
  <w:style w:type="paragraph" w:customStyle="1" w:styleId="D0AAB56E4D6C4ADE8EAC47103FAA29F4">
    <w:name w:val="D0AAB56E4D6C4ADE8EAC47103FAA29F4"/>
    <w:rsid w:val="00747B6F"/>
    <w:pPr>
      <w:spacing w:after="160" w:line="259" w:lineRule="auto"/>
    </w:pPr>
    <w:rPr>
      <w:lang w:val="en-CA" w:eastAsia="en-CA"/>
    </w:rPr>
  </w:style>
  <w:style w:type="paragraph" w:customStyle="1" w:styleId="BF3C3F00538B446580626CBBAA650050">
    <w:name w:val="BF3C3F00538B446580626CBBAA650050"/>
    <w:rsid w:val="00747B6F"/>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B9A9AE0-5AAD-438C-87E6-718785700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247</Words>
  <Characters>1414</Characters>
  <Application>Microsoft Office Word</Application>
  <DocSecurity>0</DocSecurity>
  <Lines>11</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Preparation for the follow-up to the Strategic Plan for Biodiversity 2011-2020</vt:lpstr>
      <vt:lpstr>Preparation for the follow-up to the Strategic Plan for Biodiversity 2011-2020</vt:lpstr>
    </vt:vector>
  </TitlesOfParts>
  <Company>SCBD</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for the follow-up to the Strategic Plan for Biodiversity 2011-2020</dc:title>
  <dc:subject>CBD/NP/MOP/DEC/3/15</dc:subject>
  <dc:creator>NP-MOP 3</dc:creator>
  <cp:keywords>Preparation for the follow-up to the Strategic Plan for Biodiversity 2011-2020, Nagoya Protocol on Access and Benefit-sharing, Convention on Biological Diversity</cp:keywords>
  <cp:lastModifiedBy>Veronique Lefebvre</cp:lastModifiedBy>
  <cp:revision>3</cp:revision>
  <cp:lastPrinted>2018-12-13T17:53:00Z</cp:lastPrinted>
  <dcterms:created xsi:type="dcterms:W3CDTF">2019-01-09T22:07:00Z</dcterms:created>
  <dcterms:modified xsi:type="dcterms:W3CDTF">2019-01-09T22:07:00Z</dcterms:modified>
  <cp:contentStatus>GENERAL</cp:contentStatus>
</cp:coreProperties>
</file>