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4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B865C9" w:rsidRPr="00482021" w:rsidTr="00B865C9">
        <w:trPr>
          <w:cantSplit/>
          <w:trHeight w:val="900"/>
        </w:trPr>
        <w:tc>
          <w:tcPr>
            <w:tcW w:w="6588" w:type="dxa"/>
            <w:gridSpan w:val="2"/>
            <w:tcBorders>
              <w:top w:val="nil"/>
              <w:left w:val="nil"/>
              <w:bottom w:val="single" w:sz="12" w:space="0" w:color="auto"/>
              <w:right w:val="nil"/>
            </w:tcBorders>
          </w:tcPr>
          <w:p w:rsidR="00B865C9" w:rsidRPr="00E6057C" w:rsidRDefault="00B865C9" w:rsidP="00B865C9">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B865C9" w:rsidRPr="00F9708A" w:rsidRDefault="00B865C9" w:rsidP="00B865C9">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B865C9" w:rsidRPr="005136A5" w:rsidRDefault="00B865C9" w:rsidP="00B865C9">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B865C9" w:rsidRPr="005136A5" w:rsidRDefault="00B865C9" w:rsidP="00B865C9">
            <w:pPr>
              <w:tabs>
                <w:tab w:val="left" w:pos="-720"/>
              </w:tabs>
              <w:suppressAutoHyphens/>
              <w:spacing w:line="120" w:lineRule="auto"/>
              <w:rPr>
                <w:lang w:val="en-US"/>
              </w:rPr>
            </w:pPr>
          </w:p>
        </w:tc>
      </w:tr>
      <w:tr w:rsidR="00B865C9" w:rsidRPr="00F9708A" w:rsidTr="00B865C9">
        <w:trPr>
          <w:cantSplit/>
          <w:trHeight w:val="1770"/>
        </w:trPr>
        <w:tc>
          <w:tcPr>
            <w:tcW w:w="4428" w:type="dxa"/>
            <w:tcBorders>
              <w:top w:val="single" w:sz="12" w:space="0" w:color="auto"/>
              <w:left w:val="nil"/>
              <w:bottom w:val="single" w:sz="12" w:space="0" w:color="auto"/>
              <w:right w:val="nil"/>
            </w:tcBorders>
          </w:tcPr>
          <w:p w:rsidR="00B865C9" w:rsidRPr="00FC32BA" w:rsidRDefault="00B865C9" w:rsidP="00B865C9">
            <w:pPr>
              <w:spacing w:before="60"/>
              <w:rPr>
                <w:sz w:val="22"/>
                <w:szCs w:val="22"/>
              </w:rPr>
            </w:pPr>
            <w:r w:rsidRPr="00FC32BA">
              <w:rPr>
                <w:sz w:val="22"/>
                <w:szCs w:val="22"/>
              </w:rPr>
              <w:t>Distr.</w:t>
            </w:r>
          </w:p>
          <w:p w:rsidR="00B865C9" w:rsidRPr="00D279A3" w:rsidRDefault="00B865C9" w:rsidP="00B865C9">
            <w:pPr>
              <w:rPr>
                <w:sz w:val="22"/>
                <w:szCs w:val="22"/>
                <w:lang w:val="en-US"/>
              </w:rPr>
            </w:pPr>
            <w:r>
              <w:rPr>
                <w:sz w:val="22"/>
                <w:szCs w:val="22"/>
              </w:rPr>
              <w:t>GENERAL</w:t>
            </w:r>
          </w:p>
          <w:p w:rsidR="00B865C9" w:rsidRPr="00FC32BA" w:rsidRDefault="00B865C9" w:rsidP="00B865C9">
            <w:pPr>
              <w:pStyle w:val="Heading3"/>
              <w:bidi w:val="0"/>
              <w:spacing w:before="0" w:after="0" w:line="240" w:lineRule="auto"/>
              <w:jc w:val="left"/>
              <w:rPr>
                <w:sz w:val="22"/>
                <w:szCs w:val="22"/>
                <w:lang w:val="en-US"/>
              </w:rPr>
            </w:pPr>
          </w:p>
          <w:p w:rsidR="00B865C9" w:rsidRPr="00B865C9" w:rsidRDefault="00B865C9" w:rsidP="00E36CD6">
            <w:pPr>
              <w:rPr>
                <w:sz w:val="22"/>
                <w:szCs w:val="22"/>
                <w:lang w:val="en-US"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E36CD6">
              <w:rPr>
                <w:sz w:val="22"/>
                <w:szCs w:val="22"/>
                <w:lang w:val="en-GB" w:eastAsia="en-US"/>
              </w:rPr>
              <w:t>2</w:t>
            </w:r>
          </w:p>
          <w:p w:rsidR="00B865C9" w:rsidRPr="00FC32BA" w:rsidRDefault="00B865C9" w:rsidP="00B865C9">
            <w:pPr>
              <w:rPr>
                <w:rFonts w:eastAsia="MS Mincho"/>
                <w:sz w:val="22"/>
                <w:szCs w:val="22"/>
                <w:lang w:eastAsia="ja-JP"/>
              </w:rPr>
            </w:pPr>
            <w:r>
              <w:rPr>
                <w:sz w:val="22"/>
                <w:szCs w:val="22"/>
              </w:rPr>
              <w:t>19 December 2022</w:t>
            </w: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B865C9" w:rsidRPr="00FC32BA" w:rsidRDefault="00B865C9" w:rsidP="00B865C9">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B865C9" w:rsidRPr="00482021" w:rsidRDefault="00B865C9" w:rsidP="00B865C9">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F3077D" w:rsidRPr="00E36CD6" w:rsidRDefault="00F3077D" w:rsidP="0002460F">
      <w:pPr>
        <w:bidi/>
        <w:spacing w:line="216" w:lineRule="auto"/>
        <w:jc w:val="lowKashida"/>
        <w:rPr>
          <w:rFonts w:ascii="Simplified Arabic" w:eastAsia="YouYuan" w:hAnsi="Simplified Arabic" w:cs="Simplified Arabic"/>
          <w:b/>
          <w:bCs/>
          <w:kern w:val="2"/>
          <w:sz w:val="20"/>
          <w:rtl/>
          <w:lang w:val="en-US" w:eastAsia="en-US"/>
        </w:rPr>
      </w:pPr>
      <w:r w:rsidRPr="00E36CD6">
        <w:rPr>
          <w:rFonts w:ascii="Simplified Arabic" w:eastAsia="YouYuan" w:hAnsi="Simplified Arabic" w:cs="Simplified Arabic"/>
          <w:b/>
          <w:bCs/>
          <w:kern w:val="2"/>
          <w:sz w:val="20"/>
          <w:rtl/>
          <w:lang w:val="en-US" w:eastAsia="en-US"/>
        </w:rPr>
        <w:t>مؤتمر الأطراف في الاتف</w:t>
      </w:r>
      <w:r w:rsidR="0002460F" w:rsidRPr="00E36CD6">
        <w:rPr>
          <w:rFonts w:ascii="Simplified Arabic" w:eastAsia="YouYuan" w:hAnsi="Simplified Arabic" w:cs="Simplified Arabic"/>
          <w:b/>
          <w:bCs/>
          <w:kern w:val="2"/>
          <w:sz w:val="20"/>
          <w:rtl/>
          <w:lang w:val="en-US" w:eastAsia="en-US"/>
        </w:rPr>
        <w:t>اقية المتعلقة بالتنوع البيولوجي</w:t>
      </w:r>
    </w:p>
    <w:p w:rsidR="00F3077D" w:rsidRPr="00E36CD6" w:rsidRDefault="00F3077D" w:rsidP="00F3077D">
      <w:pPr>
        <w:bidi/>
        <w:spacing w:line="216" w:lineRule="auto"/>
        <w:ind w:firstLine="180"/>
        <w:jc w:val="lowKashida"/>
        <w:rPr>
          <w:rFonts w:ascii="Simplified Arabic" w:eastAsia="YouYuan" w:hAnsi="Simplified Arabic" w:cs="Simplified Arabic"/>
          <w:b/>
          <w:bCs/>
          <w:kern w:val="2"/>
          <w:sz w:val="20"/>
          <w:rtl/>
          <w:lang w:val="en-US" w:eastAsia="en-US" w:bidi="ar-EG"/>
        </w:rPr>
      </w:pPr>
      <w:r w:rsidRPr="00E36CD6">
        <w:rPr>
          <w:rFonts w:ascii="Simplified Arabic" w:eastAsia="YouYuan" w:hAnsi="Simplified Arabic" w:cs="Simplified Arabic"/>
          <w:b/>
          <w:bCs/>
          <w:kern w:val="2"/>
          <w:sz w:val="20"/>
          <w:rtl/>
          <w:lang w:val="en-US" w:eastAsia="en-US"/>
        </w:rPr>
        <w:t>العامل كاجتماع للأطراف في بروتوكول ناغويا</w:t>
      </w:r>
      <w:r w:rsidR="0002460F" w:rsidRPr="00E36CD6">
        <w:rPr>
          <w:rFonts w:ascii="Simplified Arabic" w:eastAsia="YouYuan" w:hAnsi="Simplified Arabic" w:cs="Simplified Arabic"/>
          <w:b/>
          <w:bCs/>
          <w:kern w:val="2"/>
          <w:sz w:val="20"/>
          <w:rtl/>
          <w:lang w:val="en-US" w:eastAsia="en-US"/>
        </w:rPr>
        <w:t xml:space="preserve"> بشأن</w:t>
      </w:r>
    </w:p>
    <w:p w:rsidR="00F3077D" w:rsidRPr="00E36CD6" w:rsidRDefault="00F3077D" w:rsidP="00F3077D">
      <w:pPr>
        <w:bidi/>
        <w:spacing w:line="216" w:lineRule="auto"/>
        <w:ind w:firstLine="180"/>
        <w:jc w:val="lowKashida"/>
        <w:rPr>
          <w:rFonts w:ascii="Simplified Arabic" w:eastAsia="YouYuan" w:hAnsi="Simplified Arabic" w:cs="Simplified Arabic"/>
          <w:b/>
          <w:bCs/>
          <w:kern w:val="2"/>
          <w:sz w:val="20"/>
          <w:rtl/>
          <w:lang w:val="en-US" w:eastAsia="en-US"/>
        </w:rPr>
      </w:pPr>
      <w:r w:rsidRPr="00E36CD6">
        <w:rPr>
          <w:rFonts w:ascii="Simplified Arabic" w:eastAsia="YouYuan" w:hAnsi="Simplified Arabic" w:cs="Simplified Arabic"/>
          <w:b/>
          <w:bCs/>
          <w:kern w:val="2"/>
          <w:sz w:val="20"/>
          <w:rtl/>
          <w:lang w:val="en-US" w:eastAsia="en-US"/>
        </w:rPr>
        <w:t xml:space="preserve">الحصول على </w:t>
      </w:r>
      <w:r w:rsidR="0002460F" w:rsidRPr="00E36CD6">
        <w:rPr>
          <w:rFonts w:ascii="Simplified Arabic" w:eastAsia="YouYuan" w:hAnsi="Simplified Arabic" w:cs="Simplified Arabic"/>
          <w:b/>
          <w:bCs/>
          <w:kern w:val="2"/>
          <w:sz w:val="20"/>
          <w:rtl/>
          <w:lang w:val="en-US" w:eastAsia="en-US"/>
        </w:rPr>
        <w:t>الموارد الجينية والتقاسم العادل</w:t>
      </w:r>
    </w:p>
    <w:p w:rsidR="00F3077D" w:rsidRPr="00E36CD6" w:rsidRDefault="00F3077D" w:rsidP="00F3077D">
      <w:pPr>
        <w:bidi/>
        <w:spacing w:line="216" w:lineRule="auto"/>
        <w:ind w:firstLine="180"/>
        <w:jc w:val="lowKashida"/>
        <w:rPr>
          <w:rFonts w:ascii="Simplified Arabic" w:eastAsia="YouYuan" w:hAnsi="Simplified Arabic" w:cs="Simplified Arabic"/>
          <w:kern w:val="2"/>
          <w:sz w:val="20"/>
          <w:rtl/>
          <w:lang w:val="en-US" w:eastAsia="en-US" w:bidi="ar-EG"/>
        </w:rPr>
      </w:pPr>
      <w:r w:rsidRPr="00E36CD6">
        <w:rPr>
          <w:rFonts w:ascii="Simplified Arabic" w:eastAsia="YouYuan" w:hAnsi="Simplified Arabic" w:cs="Simplified Arabic"/>
          <w:b/>
          <w:bCs/>
          <w:kern w:val="2"/>
          <w:sz w:val="20"/>
          <w:rtl/>
          <w:lang w:val="en-US" w:eastAsia="en-US"/>
        </w:rPr>
        <w:t>والمنصف للمنافع الناشئة عن استخدامها</w:t>
      </w:r>
    </w:p>
    <w:p w:rsidR="00F3077D" w:rsidRPr="00E36CD6" w:rsidRDefault="00F3077D" w:rsidP="00F3077D">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الاجتماع الرابع – الجزء الثاني</w:t>
      </w:r>
    </w:p>
    <w:p w:rsidR="00F3077D" w:rsidRPr="00E36CD6" w:rsidRDefault="00F3077D" w:rsidP="00F3077D">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مونتريال،</w:t>
      </w:r>
      <w:r w:rsidRPr="00E36CD6">
        <w:rPr>
          <w:rFonts w:ascii="Simplified Arabic" w:eastAsia="YouYuan" w:hAnsi="Simplified Arabic" w:cs="Simplified Arabic"/>
          <w:kern w:val="2"/>
          <w:sz w:val="20"/>
          <w:rtl/>
          <w:lang w:val="en-US" w:eastAsia="en-US" w:bidi="ar-EG"/>
        </w:rPr>
        <w:t xml:space="preserve"> كندا،</w:t>
      </w:r>
      <w:r w:rsidRPr="00E36CD6">
        <w:rPr>
          <w:rFonts w:ascii="Simplified Arabic" w:eastAsia="YouYuan" w:hAnsi="Simplified Arabic" w:cs="Simplified Arabic"/>
          <w:kern w:val="2"/>
          <w:sz w:val="20"/>
          <w:rtl/>
          <w:lang w:val="en-US" w:eastAsia="en-US"/>
        </w:rPr>
        <w:t xml:space="preserve"> 7-19 ديسمبر/كانون الأول 2022</w:t>
      </w:r>
    </w:p>
    <w:p w:rsidR="00F3077D" w:rsidRPr="00E36CD6" w:rsidRDefault="00F3077D" w:rsidP="00E36CD6">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 xml:space="preserve">البند </w:t>
      </w:r>
      <w:r w:rsidR="00370E46" w:rsidRPr="00E36CD6">
        <w:rPr>
          <w:rFonts w:ascii="Simplified Arabic" w:eastAsia="YouYuan" w:hAnsi="Simplified Arabic" w:cs="Simplified Arabic"/>
          <w:kern w:val="2"/>
          <w:sz w:val="20"/>
          <w:lang w:val="en-US" w:eastAsia="en-US"/>
        </w:rPr>
        <w:t>5</w:t>
      </w:r>
      <w:r w:rsidRPr="00E36CD6">
        <w:rPr>
          <w:rFonts w:ascii="Simplified Arabic" w:eastAsia="YouYuan" w:hAnsi="Simplified Arabic" w:cs="Simplified Arabic"/>
          <w:kern w:val="2"/>
          <w:sz w:val="20"/>
          <w:rtl/>
          <w:lang w:val="en-US" w:eastAsia="en-US"/>
        </w:rPr>
        <w:t xml:space="preserve"> من جدول الأعمال</w:t>
      </w:r>
    </w:p>
    <w:p w:rsidR="00F3077D" w:rsidRPr="00F3077D" w:rsidRDefault="00F3077D" w:rsidP="00370E46">
      <w:pPr>
        <w:bidi/>
        <w:spacing w:after="120" w:line="216" w:lineRule="auto"/>
        <w:jc w:val="both"/>
        <w:rPr>
          <w:rFonts w:eastAsia="YouYuan" w:cs="Simplified Arabic"/>
          <w:b/>
          <w:bCs/>
          <w:kern w:val="2"/>
          <w:sz w:val="20"/>
          <w:szCs w:val="22"/>
          <w:lang w:val="en-US" w:bidi="ar-EG"/>
        </w:rPr>
      </w:pPr>
    </w:p>
    <w:p w:rsidR="00D279A3" w:rsidRPr="005E16DE" w:rsidRDefault="00D279A3" w:rsidP="00B865C9">
      <w:pPr>
        <w:bidi/>
        <w:spacing w:after="120" w:line="216" w:lineRule="auto"/>
        <w:jc w:val="center"/>
        <w:rPr>
          <w:rFonts w:ascii="Simplified Arabic" w:hAnsi="Simplified Arabic" w:cs="Simplified Arabic"/>
          <w:b/>
          <w:bCs/>
          <w:sz w:val="26"/>
          <w:szCs w:val="26"/>
          <w:rtl/>
          <w:lang w:val="en-US"/>
        </w:rPr>
      </w:pPr>
      <w:r w:rsidRPr="005E16DE">
        <w:rPr>
          <w:rFonts w:ascii="Simplified Arabic" w:hAnsi="Simplified Arabic" w:cs="Simplified Arabic"/>
          <w:b/>
          <w:bCs/>
          <w:sz w:val="26"/>
          <w:szCs w:val="26"/>
          <w:rtl/>
        </w:rPr>
        <w:t>مقرر اعتمدته الأطراف في بروتوكول ناغويا بشأن الحصول وتقاسم المنافع</w:t>
      </w:r>
    </w:p>
    <w:p w:rsidR="00F3077D" w:rsidRPr="00E36CD6" w:rsidRDefault="00D279A3" w:rsidP="00E36CD6">
      <w:pPr>
        <w:tabs>
          <w:tab w:val="left" w:pos="1080"/>
        </w:tabs>
        <w:bidi/>
        <w:spacing w:after="120" w:line="216" w:lineRule="auto"/>
        <w:jc w:val="center"/>
        <w:rPr>
          <w:rFonts w:cs="Simplified Arabic" w:hint="cs"/>
          <w:b/>
          <w:bCs/>
          <w:sz w:val="22"/>
          <w:rtl/>
          <w:lang w:bidi="ar-EG"/>
        </w:rPr>
      </w:pPr>
      <w:r w:rsidRPr="00E36CD6">
        <w:rPr>
          <w:rFonts w:cs="Simplified Arabic"/>
          <w:b/>
          <w:bCs/>
          <w:sz w:val="22"/>
          <w:lang w:val="en-US"/>
        </w:rPr>
        <w:t>NP-4/</w:t>
      </w:r>
      <w:r w:rsidR="00E36CD6" w:rsidRPr="00E36CD6">
        <w:rPr>
          <w:rFonts w:cs="Simplified Arabic"/>
          <w:b/>
          <w:bCs/>
          <w:sz w:val="22"/>
          <w:lang w:val="en-US"/>
        </w:rPr>
        <w:t>2</w:t>
      </w:r>
      <w:r w:rsidRPr="00E36CD6">
        <w:rPr>
          <w:rFonts w:cs="Simplified Arabic"/>
          <w:b/>
          <w:bCs/>
          <w:sz w:val="22"/>
          <w:lang w:val="en-US"/>
        </w:rPr>
        <w:tab/>
      </w:r>
      <w:r w:rsidR="00E36CD6" w:rsidRPr="00E36CD6">
        <w:rPr>
          <w:rFonts w:cs="Simplified Arabic" w:hint="cs"/>
          <w:b/>
          <w:bCs/>
          <w:sz w:val="22"/>
          <w:rtl/>
          <w:lang w:bidi="ar-EG"/>
        </w:rPr>
        <w:t>الامتثال للبروتوكول</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i/>
          <w:iCs/>
          <w:snapToGrid w:val="0"/>
          <w:kern w:val="22"/>
          <w:rtl/>
          <w:lang w:eastAsia="en-US" w:bidi="ar-EG"/>
        </w:rPr>
      </w:pPr>
      <w:r w:rsidRPr="009A3218">
        <w:rPr>
          <w:rFonts w:ascii="Simplified Arabic" w:eastAsia="YouYuan" w:hAnsi="Simplified Arabic" w:cs="Simplified Arabic"/>
          <w:i/>
          <w:iCs/>
          <w:snapToGrid w:val="0"/>
          <w:kern w:val="22"/>
          <w:rtl/>
          <w:lang w:eastAsia="en-US" w:bidi="ar-EG"/>
        </w:rPr>
        <w:t>إن مؤتمر الأطراف العامل كاجتماع للأطراف في بروتوكول ناغويا،</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rtl/>
          <w:lang w:eastAsia="en-US" w:bidi="ar-EG"/>
        </w:rPr>
      </w:pPr>
      <w:r w:rsidRPr="009A3218">
        <w:rPr>
          <w:rFonts w:ascii="Simplified Arabic" w:eastAsia="YouYuan" w:hAnsi="Simplified Arabic" w:cs="Simplified Arabic"/>
          <w:snapToGrid w:val="0"/>
          <w:kern w:val="22"/>
          <w:rtl/>
          <w:lang w:eastAsia="en-US" w:bidi="ar-EG"/>
        </w:rPr>
        <w:t>1-</w:t>
      </w:r>
      <w:r w:rsidRPr="009A3218">
        <w:rPr>
          <w:rFonts w:ascii="Simplified Arabic" w:eastAsia="YouYuan" w:hAnsi="Simplified Arabic" w:cs="Simplified Arabic"/>
          <w:snapToGrid w:val="0"/>
          <w:kern w:val="22"/>
          <w:lang w:eastAsia="en-US" w:bidi="ar-EG"/>
        </w:rPr>
        <w:tab/>
      </w:r>
      <w:r w:rsidRPr="009A3218">
        <w:rPr>
          <w:rFonts w:ascii="Simplified Arabic" w:eastAsia="YouYuan" w:hAnsi="Simplified Arabic" w:cs="Simplified Arabic"/>
          <w:snapToGrid w:val="0"/>
          <w:kern w:val="22"/>
          <w:rtl/>
          <w:lang w:eastAsia="en-US" w:bidi="ar-EG"/>
        </w:rPr>
        <w:t>يرحب مع التقدير بالتقدم الذي أحرزته الأطراف في تنفيذ البروتوكول؛</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rtl/>
          <w:lang w:eastAsia="en-US" w:bidi="ar-EG"/>
        </w:rPr>
      </w:pPr>
      <w:r w:rsidRPr="009A3218">
        <w:rPr>
          <w:rFonts w:ascii="Simplified Arabic" w:eastAsia="YouYuan" w:hAnsi="Simplified Arabic" w:cs="Simplified Arabic"/>
          <w:snapToGrid w:val="0"/>
          <w:kern w:val="22"/>
          <w:rtl/>
          <w:lang w:eastAsia="en-US" w:bidi="ar-EG"/>
        </w:rPr>
        <w:t>2-</w:t>
      </w:r>
      <w:r w:rsidRPr="009A3218">
        <w:rPr>
          <w:rFonts w:ascii="Simplified Arabic" w:eastAsia="YouYuan" w:hAnsi="Simplified Arabic" w:cs="Simplified Arabic"/>
          <w:snapToGrid w:val="0"/>
          <w:kern w:val="22"/>
          <w:lang w:eastAsia="en-US" w:bidi="ar-EG"/>
        </w:rPr>
        <w:tab/>
      </w:r>
      <w:r w:rsidRPr="00F33605">
        <w:rPr>
          <w:rFonts w:ascii="Simplified Arabic" w:eastAsia="YouYuan" w:hAnsi="Simplified Arabic" w:cs="Simplified Arabic"/>
          <w:i/>
          <w:iCs/>
          <w:snapToGrid w:val="0"/>
          <w:kern w:val="22"/>
          <w:rtl/>
          <w:lang w:eastAsia="en-US" w:bidi="ar-EG"/>
        </w:rPr>
        <w:t>يحث</w:t>
      </w:r>
      <w:r w:rsidRPr="009A3218">
        <w:rPr>
          <w:rFonts w:ascii="Simplified Arabic" w:eastAsia="YouYuan" w:hAnsi="Simplified Arabic" w:cs="Simplified Arabic"/>
          <w:snapToGrid w:val="0"/>
          <w:kern w:val="22"/>
          <w:rtl/>
          <w:lang w:eastAsia="en-US" w:bidi="ar-EG"/>
        </w:rPr>
        <w:t xml:space="preserve"> الأطراف المعنية على التعجيل باعتماد وتنفيذ تدابيرها التشريعية أو الإدارية أو السياساتية والترتيبات المؤسسية المتعلقة بالحصول وتقاسم المنافع، من بين أمور أخرى، تعيين نقاط التفتيش، وفقا للبروتوكول؛</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rtl/>
          <w:lang w:eastAsia="en-US" w:bidi="ar-EG"/>
        </w:rPr>
      </w:pPr>
      <w:r w:rsidRPr="009A3218">
        <w:rPr>
          <w:rFonts w:ascii="Simplified Arabic" w:eastAsia="YouYuan" w:hAnsi="Simplified Arabic" w:cs="Simplified Arabic"/>
          <w:snapToGrid w:val="0"/>
          <w:kern w:val="22"/>
          <w:rtl/>
          <w:lang w:eastAsia="en-US" w:bidi="ar-EG"/>
        </w:rPr>
        <w:t>3-</w:t>
      </w:r>
      <w:r w:rsidRPr="009A3218">
        <w:rPr>
          <w:rFonts w:ascii="Simplified Arabic" w:eastAsia="YouYuan" w:hAnsi="Simplified Arabic" w:cs="Simplified Arabic"/>
          <w:snapToGrid w:val="0"/>
          <w:kern w:val="22"/>
          <w:lang w:eastAsia="en-US" w:bidi="ar-EG"/>
        </w:rPr>
        <w:tab/>
      </w:r>
      <w:r w:rsidRPr="005B7A59">
        <w:rPr>
          <w:rFonts w:ascii="Simplified Arabic" w:eastAsia="YouYuan" w:hAnsi="Simplified Arabic" w:cs="Simplified Arabic"/>
          <w:i/>
          <w:iCs/>
          <w:snapToGrid w:val="0"/>
          <w:kern w:val="22"/>
          <w:rtl/>
          <w:lang w:eastAsia="en-US" w:bidi="ar-EG"/>
        </w:rPr>
        <w:t>يحث أيضا</w:t>
      </w:r>
      <w:r w:rsidRPr="009A3218">
        <w:rPr>
          <w:rFonts w:ascii="Simplified Arabic" w:eastAsia="YouYuan" w:hAnsi="Simplified Arabic" w:cs="Simplified Arabic"/>
          <w:snapToGrid w:val="0"/>
          <w:kern w:val="22"/>
          <w:rtl/>
          <w:lang w:eastAsia="en-US" w:bidi="ar-EG"/>
        </w:rPr>
        <w:t xml:space="preserve"> الأطراف التي لديها معلومات وطنية ذات صلة يتعين إتاحتها لغرفة تبادل معلومات الحصول على الموارد وتقاسم المنافع وفقا لمتطلبات المادة 14</w:t>
      </w:r>
      <w:r>
        <w:rPr>
          <w:rFonts w:ascii="Simplified Arabic" w:eastAsia="YouYuan" w:hAnsi="Simplified Arabic" w:cs="Simplified Arabic" w:hint="cs"/>
          <w:snapToGrid w:val="0"/>
          <w:kern w:val="22"/>
          <w:rtl/>
          <w:lang w:eastAsia="en-US" w:bidi="ar-EG"/>
        </w:rPr>
        <w:t>، الفقرة 2</w:t>
      </w:r>
      <w:r w:rsidRPr="009A3218">
        <w:rPr>
          <w:rFonts w:ascii="Simplified Arabic" w:eastAsia="YouYuan" w:hAnsi="Simplified Arabic" w:cs="Simplified Arabic"/>
          <w:snapToGrid w:val="0"/>
          <w:kern w:val="22"/>
          <w:rtl/>
          <w:lang w:eastAsia="en-US" w:bidi="ar-EG"/>
        </w:rPr>
        <w:t>، من البروتوكول لإتاحة هذه المعلومات في أقرب وقت ممكن؛</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rtl/>
          <w:lang w:eastAsia="en-US" w:bidi="ar-EG"/>
        </w:rPr>
      </w:pPr>
      <w:r w:rsidRPr="007117B1">
        <w:rPr>
          <w:rFonts w:ascii="Simplified Arabic" w:eastAsia="YouYuan" w:hAnsi="Simplified Arabic" w:cs="Simplified Arabic"/>
          <w:snapToGrid w:val="0"/>
          <w:kern w:val="22"/>
          <w:rtl/>
          <w:lang w:eastAsia="en-US" w:bidi="ar-EG"/>
        </w:rPr>
        <w:t>4-</w:t>
      </w:r>
      <w:r w:rsidRPr="009A3218">
        <w:rPr>
          <w:rFonts w:ascii="Simplified Arabic" w:eastAsia="YouYuan" w:hAnsi="Simplified Arabic" w:cs="Simplified Arabic"/>
          <w:snapToGrid w:val="0"/>
          <w:kern w:val="22"/>
          <w:lang w:eastAsia="en-US" w:bidi="ar-EG"/>
        </w:rPr>
        <w:tab/>
      </w:r>
      <w:r w:rsidRPr="005B7A59">
        <w:rPr>
          <w:rFonts w:ascii="Simplified Arabic" w:eastAsia="YouYuan" w:hAnsi="Simplified Arabic" w:cs="Simplified Arabic"/>
          <w:i/>
          <w:iCs/>
          <w:snapToGrid w:val="0"/>
          <w:kern w:val="22"/>
          <w:rtl/>
          <w:lang w:eastAsia="en-US" w:bidi="ar-EG"/>
        </w:rPr>
        <w:t>يقر</w:t>
      </w:r>
      <w:r w:rsidRPr="009A3218">
        <w:rPr>
          <w:rFonts w:ascii="Simplified Arabic" w:eastAsia="YouYuan" w:hAnsi="Simplified Arabic" w:cs="Simplified Arabic"/>
          <w:snapToGrid w:val="0"/>
          <w:kern w:val="22"/>
          <w:rtl/>
          <w:lang w:eastAsia="en-US" w:bidi="ar-EG"/>
        </w:rPr>
        <w:t xml:space="preserve"> بالحاجة إلى مزيد من</w:t>
      </w:r>
      <w:r>
        <w:rPr>
          <w:rFonts w:ascii="Simplified Arabic" w:eastAsia="YouYuan" w:hAnsi="Simplified Arabic" w:cs="Simplified Arabic" w:hint="cs"/>
          <w:snapToGrid w:val="0"/>
          <w:kern w:val="22"/>
          <w:rtl/>
          <w:lang w:eastAsia="en-US" w:bidi="ar-EG"/>
        </w:rPr>
        <w:t xml:space="preserve"> بناء وتنمية القدرات،</w:t>
      </w:r>
      <w:r w:rsidRPr="009A3218">
        <w:rPr>
          <w:rFonts w:ascii="Simplified Arabic" w:eastAsia="YouYuan" w:hAnsi="Simplified Arabic" w:cs="Simplified Arabic"/>
          <w:snapToGrid w:val="0"/>
          <w:kern w:val="22"/>
          <w:rtl/>
          <w:lang w:eastAsia="en-US" w:bidi="ar-EG"/>
        </w:rPr>
        <w:t xml:space="preserve"> </w:t>
      </w:r>
      <w:r>
        <w:rPr>
          <w:rFonts w:ascii="Simplified Arabic" w:eastAsia="YouYuan" w:hAnsi="Simplified Arabic" w:cs="Simplified Arabic" w:hint="cs"/>
          <w:snapToGrid w:val="0"/>
          <w:kern w:val="22"/>
          <w:rtl/>
          <w:lang w:eastAsia="en-US" w:bidi="ar-EG"/>
        </w:rPr>
        <w:t>و</w:t>
      </w:r>
      <w:r w:rsidRPr="009A3218">
        <w:rPr>
          <w:rFonts w:ascii="Simplified Arabic" w:eastAsia="YouYuan" w:hAnsi="Simplified Arabic" w:cs="Simplified Arabic"/>
          <w:snapToGrid w:val="0"/>
          <w:kern w:val="22"/>
          <w:rtl/>
          <w:lang w:eastAsia="en-US" w:bidi="ar-EG"/>
        </w:rPr>
        <w:t>التعاون التقني والعلمي</w:t>
      </w:r>
      <w:r>
        <w:rPr>
          <w:rFonts w:ascii="Simplified Arabic" w:eastAsia="YouYuan" w:hAnsi="Simplified Arabic" w:cs="Simplified Arabic" w:hint="cs"/>
          <w:snapToGrid w:val="0"/>
          <w:kern w:val="22"/>
          <w:rtl/>
          <w:lang w:eastAsia="en-US" w:bidi="ar-EG"/>
        </w:rPr>
        <w:t xml:space="preserve">، </w:t>
      </w:r>
      <w:r w:rsidRPr="009A3218">
        <w:rPr>
          <w:rFonts w:ascii="Simplified Arabic" w:eastAsia="YouYuan" w:hAnsi="Simplified Arabic" w:cs="Simplified Arabic"/>
          <w:snapToGrid w:val="0"/>
          <w:kern w:val="22"/>
          <w:rtl/>
          <w:lang w:eastAsia="en-US" w:bidi="ar-EG"/>
        </w:rPr>
        <w:t xml:space="preserve">ونقل التكنولوجيا، وتعبئة الموارد لتسريع تفعيل البروتوكول ودعوة الأطراف </w:t>
      </w:r>
      <w:r>
        <w:rPr>
          <w:rFonts w:ascii="Simplified Arabic" w:eastAsia="YouYuan" w:hAnsi="Simplified Arabic" w:cs="Simplified Arabic" w:hint="cs"/>
          <w:snapToGrid w:val="0"/>
          <w:kern w:val="22"/>
          <w:rtl/>
          <w:lang w:eastAsia="en-US" w:bidi="ar-EG"/>
        </w:rPr>
        <w:t>والحكومات</w:t>
      </w:r>
      <w:r w:rsidRPr="009A3218">
        <w:rPr>
          <w:rFonts w:ascii="Simplified Arabic" w:eastAsia="YouYuan" w:hAnsi="Simplified Arabic" w:cs="Simplified Arabic"/>
          <w:snapToGrid w:val="0"/>
          <w:kern w:val="22"/>
          <w:rtl/>
          <w:lang w:eastAsia="en-US" w:bidi="ar-EG"/>
        </w:rPr>
        <w:t xml:space="preserve"> والجهات المانحة والمنظمات ذات الصلة إلى توفير موارد إضافية ودعم تنفيذ البروتوكول، ولا سيما في البلدان النامية</w:t>
      </w:r>
      <w:r>
        <w:rPr>
          <w:rFonts w:ascii="Simplified Arabic" w:eastAsia="YouYuan" w:hAnsi="Simplified Arabic" w:cs="Simplified Arabic" w:hint="cs"/>
          <w:snapToGrid w:val="0"/>
          <w:kern w:val="22"/>
          <w:rtl/>
          <w:lang w:eastAsia="en-US" w:bidi="ar-EG"/>
        </w:rPr>
        <w:t xml:space="preserve">، </w:t>
      </w:r>
      <w:r w:rsidRPr="0009154F">
        <w:rPr>
          <w:rFonts w:ascii="Simplified Arabic" w:eastAsia="YouYuan" w:hAnsi="Simplified Arabic" w:cs="Simplified Arabic"/>
          <w:snapToGrid w:val="0"/>
          <w:kern w:val="22"/>
          <w:rtl/>
          <w:lang w:eastAsia="en-US" w:bidi="ar-EG"/>
        </w:rPr>
        <w:t>بما في ذلك البلدان التي تمر اقتصاداتها بمرحلة انتقالية والدول الجزرية الصغيرة النامية وأقل البلدان نموا</w:t>
      </w:r>
      <w:r w:rsidRPr="009A3218">
        <w:rPr>
          <w:rFonts w:ascii="Simplified Arabic" w:eastAsia="YouYuan" w:hAnsi="Simplified Arabic" w:cs="Simplified Arabic"/>
          <w:snapToGrid w:val="0"/>
          <w:kern w:val="22"/>
          <w:rtl/>
          <w:lang w:eastAsia="en-US" w:bidi="ar-EG"/>
        </w:rPr>
        <w:t>؛</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rtl/>
          <w:lang w:eastAsia="en-US" w:bidi="ar-EG"/>
        </w:rPr>
      </w:pPr>
      <w:r w:rsidRPr="009A3218">
        <w:rPr>
          <w:rFonts w:ascii="Simplified Arabic" w:eastAsia="YouYuan" w:hAnsi="Simplified Arabic" w:cs="Simplified Arabic"/>
          <w:snapToGrid w:val="0"/>
          <w:kern w:val="22"/>
          <w:rtl/>
          <w:lang w:eastAsia="en-US" w:bidi="ar-EG"/>
        </w:rPr>
        <w:t>5-</w:t>
      </w:r>
      <w:r w:rsidRPr="009A3218">
        <w:rPr>
          <w:rFonts w:ascii="Simplified Arabic" w:eastAsia="YouYuan" w:hAnsi="Simplified Arabic" w:cs="Simplified Arabic"/>
          <w:snapToGrid w:val="0"/>
          <w:kern w:val="22"/>
          <w:lang w:eastAsia="en-US" w:bidi="ar-EG"/>
        </w:rPr>
        <w:tab/>
      </w:r>
      <w:r w:rsidRPr="005B7A59">
        <w:rPr>
          <w:rFonts w:ascii="Simplified Arabic" w:eastAsia="YouYuan" w:hAnsi="Simplified Arabic" w:cs="Simplified Arabic"/>
          <w:i/>
          <w:iCs/>
          <w:snapToGrid w:val="0"/>
          <w:kern w:val="22"/>
          <w:rtl/>
          <w:lang w:eastAsia="en-US" w:bidi="ar-EG"/>
        </w:rPr>
        <w:t>يرحب</w:t>
      </w:r>
      <w:r w:rsidRPr="009A3218">
        <w:rPr>
          <w:rFonts w:ascii="Simplified Arabic" w:eastAsia="YouYuan" w:hAnsi="Simplified Arabic" w:cs="Simplified Arabic"/>
          <w:snapToGrid w:val="0"/>
          <w:kern w:val="22"/>
          <w:rtl/>
          <w:lang w:eastAsia="en-US" w:bidi="ar-EG"/>
        </w:rPr>
        <w:t xml:space="preserve"> بتقديم إحدى عشر تقريرا وطنيا إضافيا بعد الاجتماع الأخير للأطراف في البروتوكول؛</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rtl/>
          <w:lang w:eastAsia="en-US" w:bidi="ar-EG"/>
        </w:rPr>
      </w:pPr>
      <w:r w:rsidRPr="009A3218">
        <w:rPr>
          <w:rFonts w:ascii="Simplified Arabic" w:eastAsia="YouYuan" w:hAnsi="Simplified Arabic" w:cs="Simplified Arabic"/>
          <w:snapToGrid w:val="0"/>
          <w:kern w:val="22"/>
          <w:rtl/>
          <w:lang w:eastAsia="en-US" w:bidi="ar-EG"/>
        </w:rPr>
        <w:t>6-</w:t>
      </w:r>
      <w:r w:rsidRPr="009A3218">
        <w:rPr>
          <w:rFonts w:ascii="Simplified Arabic" w:eastAsia="YouYuan" w:hAnsi="Simplified Arabic" w:cs="Simplified Arabic"/>
          <w:snapToGrid w:val="0"/>
          <w:kern w:val="22"/>
          <w:lang w:eastAsia="en-US" w:bidi="ar-EG"/>
        </w:rPr>
        <w:tab/>
      </w:r>
      <w:r w:rsidRPr="005B7A59">
        <w:rPr>
          <w:rFonts w:ascii="Simplified Arabic" w:eastAsia="YouYuan" w:hAnsi="Simplified Arabic" w:cs="Simplified Arabic"/>
          <w:i/>
          <w:iCs/>
          <w:snapToGrid w:val="0"/>
          <w:kern w:val="22"/>
          <w:rtl/>
          <w:lang w:eastAsia="en-US" w:bidi="ar-EG"/>
        </w:rPr>
        <w:t>يعرب</w:t>
      </w:r>
      <w:r w:rsidRPr="009A3218">
        <w:rPr>
          <w:rFonts w:ascii="Simplified Arabic" w:eastAsia="YouYuan" w:hAnsi="Simplified Arabic" w:cs="Simplified Arabic"/>
          <w:snapToGrid w:val="0"/>
          <w:kern w:val="22"/>
          <w:rtl/>
          <w:lang w:eastAsia="en-US" w:bidi="ar-EG"/>
        </w:rPr>
        <w:t xml:space="preserve"> </w:t>
      </w:r>
      <w:r w:rsidRPr="00E36CD6">
        <w:rPr>
          <w:rFonts w:ascii="Simplified Arabic" w:eastAsia="YouYuan" w:hAnsi="Simplified Arabic" w:cs="Simplified Arabic"/>
          <w:i/>
          <w:iCs/>
          <w:snapToGrid w:val="0"/>
          <w:kern w:val="22"/>
          <w:rtl/>
          <w:lang w:eastAsia="en-US" w:bidi="ar-EG"/>
        </w:rPr>
        <w:t>عن تقدير</w:t>
      </w:r>
      <w:r w:rsidRPr="00E36CD6">
        <w:rPr>
          <w:rFonts w:ascii="Simplified Arabic" w:eastAsia="YouYuan" w:hAnsi="Simplified Arabic" w:cs="Simplified Arabic" w:hint="cs"/>
          <w:i/>
          <w:iCs/>
          <w:snapToGrid w:val="0"/>
          <w:kern w:val="22"/>
          <w:rtl/>
          <w:lang w:eastAsia="en-US" w:bidi="ar-EG"/>
        </w:rPr>
        <w:t>ه</w:t>
      </w:r>
      <w:r w:rsidRPr="009A3218">
        <w:rPr>
          <w:rFonts w:ascii="Simplified Arabic" w:eastAsia="YouYuan" w:hAnsi="Simplified Arabic" w:cs="Simplified Arabic"/>
          <w:snapToGrid w:val="0"/>
          <w:kern w:val="22"/>
          <w:rtl/>
          <w:lang w:eastAsia="en-US" w:bidi="ar-EG"/>
        </w:rPr>
        <w:t xml:space="preserve"> لغير الأطراف التي قدمت تقارير وطنية بشأن تنفيذ متطلبات بروتوكول ناغويا؛</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rtl/>
          <w:lang w:eastAsia="en-US" w:bidi="ar-EG"/>
        </w:rPr>
      </w:pPr>
      <w:r w:rsidRPr="009A3218">
        <w:rPr>
          <w:rFonts w:ascii="Simplified Arabic" w:eastAsia="YouYuan" w:hAnsi="Simplified Arabic" w:cs="Simplified Arabic"/>
          <w:snapToGrid w:val="0"/>
          <w:kern w:val="22"/>
          <w:rtl/>
          <w:lang w:eastAsia="en-US" w:bidi="ar-EG"/>
        </w:rPr>
        <w:t>7-</w:t>
      </w:r>
      <w:r w:rsidRPr="009A3218">
        <w:rPr>
          <w:rFonts w:ascii="Simplified Arabic" w:eastAsia="YouYuan" w:hAnsi="Simplified Arabic" w:cs="Simplified Arabic"/>
          <w:snapToGrid w:val="0"/>
          <w:kern w:val="22"/>
          <w:lang w:eastAsia="en-US" w:bidi="ar-EG"/>
        </w:rPr>
        <w:tab/>
      </w:r>
      <w:r w:rsidRPr="005B7A59">
        <w:rPr>
          <w:rFonts w:ascii="Simplified Arabic" w:eastAsia="YouYuan" w:hAnsi="Simplified Arabic" w:cs="Simplified Arabic"/>
          <w:i/>
          <w:iCs/>
          <w:snapToGrid w:val="0"/>
          <w:kern w:val="22"/>
          <w:rtl/>
          <w:lang w:eastAsia="en-US" w:bidi="ar-EG"/>
        </w:rPr>
        <w:t>يحث</w:t>
      </w:r>
      <w:r w:rsidRPr="009A3218">
        <w:rPr>
          <w:rFonts w:ascii="Simplified Arabic" w:eastAsia="YouYuan" w:hAnsi="Simplified Arabic" w:cs="Simplified Arabic"/>
          <w:snapToGrid w:val="0"/>
          <w:kern w:val="22"/>
          <w:rtl/>
          <w:lang w:eastAsia="en-US" w:bidi="ar-EG"/>
        </w:rPr>
        <w:t xml:space="preserve"> الأطراف التي لم تقدم تقاريرها بعد على تقديم تقاريرها الوطنية دون مزيد من التأخير؛</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rtl/>
          <w:lang w:eastAsia="en-US" w:bidi="ar-EG"/>
        </w:rPr>
      </w:pPr>
      <w:r w:rsidRPr="009A3218">
        <w:rPr>
          <w:rFonts w:ascii="Simplified Arabic" w:eastAsia="YouYuan" w:hAnsi="Simplified Arabic" w:cs="Simplified Arabic"/>
          <w:snapToGrid w:val="0"/>
          <w:kern w:val="22"/>
          <w:rtl/>
          <w:lang w:eastAsia="en-US" w:bidi="ar-EG"/>
        </w:rPr>
        <w:t>8-</w:t>
      </w:r>
      <w:r w:rsidRPr="009A3218">
        <w:rPr>
          <w:rFonts w:ascii="Simplified Arabic" w:eastAsia="YouYuan" w:hAnsi="Simplified Arabic" w:cs="Simplified Arabic"/>
          <w:snapToGrid w:val="0"/>
          <w:kern w:val="22"/>
          <w:lang w:eastAsia="en-US" w:bidi="ar-EG"/>
        </w:rPr>
        <w:tab/>
      </w:r>
      <w:r w:rsidRPr="005B7A59">
        <w:rPr>
          <w:rFonts w:ascii="Simplified Arabic" w:eastAsia="YouYuan" w:hAnsi="Simplified Arabic" w:cs="Simplified Arabic"/>
          <w:i/>
          <w:iCs/>
          <w:snapToGrid w:val="0"/>
          <w:kern w:val="22"/>
          <w:rtl/>
          <w:lang w:eastAsia="en-US" w:bidi="ar-EG"/>
        </w:rPr>
        <w:t xml:space="preserve">يشجع </w:t>
      </w:r>
      <w:r w:rsidRPr="009A3218">
        <w:rPr>
          <w:rFonts w:ascii="Simplified Arabic" w:eastAsia="YouYuan" w:hAnsi="Simplified Arabic" w:cs="Simplified Arabic"/>
          <w:snapToGrid w:val="0"/>
          <w:kern w:val="22"/>
          <w:rtl/>
          <w:lang w:eastAsia="en-US" w:bidi="ar-EG"/>
        </w:rPr>
        <w:t xml:space="preserve">الأطراف على اتخاذ إطار </w:t>
      </w:r>
      <w:r>
        <w:rPr>
          <w:rFonts w:ascii="Simplified Arabic" w:eastAsia="YouYuan" w:hAnsi="Simplified Arabic" w:cs="Simplified Arabic" w:hint="cs"/>
          <w:snapToGrid w:val="0"/>
          <w:kern w:val="22"/>
          <w:rtl/>
          <w:lang w:eastAsia="en-US" w:bidi="ar-EG"/>
        </w:rPr>
        <w:t xml:space="preserve">مونمينغ-مونتريال </w:t>
      </w:r>
      <w:r w:rsidRPr="009A3218">
        <w:rPr>
          <w:rFonts w:ascii="Simplified Arabic" w:eastAsia="YouYuan" w:hAnsi="Simplified Arabic" w:cs="Simplified Arabic"/>
          <w:snapToGrid w:val="0"/>
          <w:kern w:val="22"/>
          <w:rtl/>
          <w:lang w:eastAsia="en-US" w:bidi="ar-EG"/>
        </w:rPr>
        <w:t>العالمي للتنوع البيولوجي كفرصة لتعزيز جهوده</w:t>
      </w:r>
      <w:r>
        <w:rPr>
          <w:rFonts w:ascii="Simplified Arabic" w:eastAsia="YouYuan" w:hAnsi="Simplified Arabic" w:cs="Simplified Arabic" w:hint="cs"/>
          <w:snapToGrid w:val="0"/>
          <w:kern w:val="22"/>
          <w:rtl/>
          <w:lang w:eastAsia="en-US" w:bidi="ar-EG"/>
        </w:rPr>
        <w:t>ا</w:t>
      </w:r>
      <w:r w:rsidRPr="009A3218">
        <w:rPr>
          <w:rFonts w:ascii="Simplified Arabic" w:eastAsia="YouYuan" w:hAnsi="Simplified Arabic" w:cs="Simplified Arabic"/>
          <w:snapToGrid w:val="0"/>
          <w:kern w:val="22"/>
          <w:rtl/>
          <w:lang w:eastAsia="en-US" w:bidi="ar-EG"/>
        </w:rPr>
        <w:t xml:space="preserve"> لتنفيذ التزاماته</w:t>
      </w:r>
      <w:r>
        <w:rPr>
          <w:rFonts w:ascii="Simplified Arabic" w:eastAsia="YouYuan" w:hAnsi="Simplified Arabic" w:cs="Simplified Arabic" w:hint="cs"/>
          <w:snapToGrid w:val="0"/>
          <w:kern w:val="22"/>
          <w:rtl/>
          <w:lang w:eastAsia="en-US" w:bidi="ar-EG"/>
        </w:rPr>
        <w:t>ا</w:t>
      </w:r>
      <w:r w:rsidRPr="009A3218">
        <w:rPr>
          <w:rFonts w:ascii="Simplified Arabic" w:eastAsia="YouYuan" w:hAnsi="Simplified Arabic" w:cs="Simplified Arabic"/>
          <w:snapToGrid w:val="0"/>
          <w:kern w:val="22"/>
          <w:rtl/>
          <w:lang w:eastAsia="en-US" w:bidi="ar-EG"/>
        </w:rPr>
        <w:t xml:space="preserve"> بموجب البروتوكول بشكل فعال</w:t>
      </w:r>
      <w:r>
        <w:rPr>
          <w:rFonts w:ascii="Simplified Arabic" w:eastAsia="YouYuan" w:hAnsi="Simplified Arabic" w:cs="Simplified Arabic" w:hint="cs"/>
          <w:snapToGrid w:val="0"/>
          <w:kern w:val="22"/>
          <w:rtl/>
          <w:lang w:eastAsia="en-US" w:bidi="ar-EG"/>
        </w:rPr>
        <w:t>؛</w:t>
      </w:r>
    </w:p>
    <w:p w:rsidR="00E36CD6" w:rsidRPr="009A3218" w:rsidRDefault="00E36CD6" w:rsidP="00E36CD6">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lang w:eastAsia="en-US" w:bidi="ar-EG"/>
        </w:rPr>
      </w:pPr>
      <w:r w:rsidRPr="009A3218">
        <w:rPr>
          <w:rFonts w:ascii="Simplified Arabic" w:eastAsia="YouYuan" w:hAnsi="Simplified Arabic" w:cs="Simplified Arabic"/>
          <w:snapToGrid w:val="0"/>
          <w:kern w:val="22"/>
          <w:rtl/>
          <w:lang w:eastAsia="en-US" w:bidi="ar-EG"/>
        </w:rPr>
        <w:lastRenderedPageBreak/>
        <w:t>9-</w:t>
      </w:r>
      <w:r w:rsidRPr="009A3218">
        <w:rPr>
          <w:rFonts w:ascii="Simplified Arabic" w:eastAsia="YouYuan" w:hAnsi="Simplified Arabic" w:cs="Simplified Arabic"/>
          <w:snapToGrid w:val="0"/>
          <w:kern w:val="22"/>
          <w:rtl/>
          <w:lang w:eastAsia="en-US" w:bidi="ar-EG"/>
        </w:rPr>
        <w:tab/>
      </w:r>
      <w:r w:rsidRPr="005B7A59">
        <w:rPr>
          <w:rFonts w:ascii="Simplified Arabic" w:eastAsia="YouYuan" w:hAnsi="Simplified Arabic" w:cs="Simplified Arabic"/>
          <w:i/>
          <w:iCs/>
          <w:snapToGrid w:val="0"/>
          <w:kern w:val="22"/>
          <w:rtl/>
          <w:lang w:eastAsia="en-US" w:bidi="ar-EG"/>
        </w:rPr>
        <w:t>يشير</w:t>
      </w:r>
      <w:r w:rsidRPr="009A3218">
        <w:rPr>
          <w:rFonts w:ascii="Simplified Arabic" w:eastAsia="YouYuan" w:hAnsi="Simplified Arabic" w:cs="Simplified Arabic"/>
          <w:snapToGrid w:val="0"/>
          <w:kern w:val="22"/>
          <w:rtl/>
          <w:lang w:eastAsia="en-US" w:bidi="ar-EG"/>
        </w:rPr>
        <w:t xml:space="preserve"> إلى ال</w:t>
      </w:r>
      <w:r>
        <w:rPr>
          <w:rFonts w:ascii="Simplified Arabic" w:eastAsia="YouYuan" w:hAnsi="Simplified Arabic" w:cs="Simplified Arabic" w:hint="cs"/>
          <w:snapToGrid w:val="0"/>
          <w:kern w:val="22"/>
          <w:rtl/>
          <w:lang w:eastAsia="en-US" w:bidi="ar-EG"/>
        </w:rPr>
        <w:t>قسم</w:t>
      </w:r>
      <w:r w:rsidRPr="009A3218">
        <w:rPr>
          <w:rFonts w:ascii="Simplified Arabic" w:eastAsia="YouYuan" w:hAnsi="Simplified Arabic" w:cs="Simplified Arabic"/>
          <w:snapToGrid w:val="0"/>
          <w:kern w:val="22"/>
          <w:rtl/>
          <w:lang w:eastAsia="en-US" w:bidi="ar-EG"/>
        </w:rPr>
        <w:t xml:space="preserve"> "زاي" من الإجراءات والآليات المتعلقة بالامتثال</w:t>
      </w:r>
      <w:r w:rsidRPr="00546C3A">
        <w:rPr>
          <w:rFonts w:cs="Simplified Arabic"/>
          <w:sz w:val="22"/>
          <w:szCs w:val="22"/>
          <w:vertAlign w:val="superscript"/>
        </w:rPr>
        <w:footnoteReference w:id="1"/>
      </w:r>
      <w:r w:rsidRPr="009A3218">
        <w:rPr>
          <w:rFonts w:ascii="Simplified Arabic" w:eastAsia="YouYuan" w:hAnsi="Simplified Arabic" w:cs="Simplified Arabic"/>
          <w:snapToGrid w:val="0"/>
          <w:kern w:val="22"/>
          <w:rtl/>
          <w:lang w:eastAsia="en-US" w:bidi="ar-EG"/>
        </w:rPr>
        <w:t xml:space="preserve"> الذي يتعين بم</w:t>
      </w:r>
      <w:r>
        <w:rPr>
          <w:rFonts w:ascii="Simplified Arabic" w:eastAsia="YouYuan" w:hAnsi="Simplified Arabic" w:cs="Simplified Arabic" w:hint="cs"/>
          <w:snapToGrid w:val="0"/>
          <w:kern w:val="22"/>
          <w:rtl/>
          <w:lang w:eastAsia="en-US" w:bidi="ar-EG"/>
        </w:rPr>
        <w:t xml:space="preserve">وجبه إجراء </w:t>
      </w:r>
      <w:r w:rsidRPr="009A3218">
        <w:rPr>
          <w:rFonts w:ascii="Simplified Arabic" w:eastAsia="YouYuan" w:hAnsi="Simplified Arabic" w:cs="Simplified Arabic"/>
          <w:snapToGrid w:val="0"/>
          <w:kern w:val="22"/>
          <w:rtl/>
          <w:lang w:eastAsia="en-US" w:bidi="ar-EG"/>
        </w:rPr>
        <w:t xml:space="preserve">استعراض </w:t>
      </w:r>
      <w:r>
        <w:rPr>
          <w:rFonts w:ascii="Simplified Arabic" w:eastAsia="YouYuan" w:hAnsi="Simplified Arabic" w:cs="Simplified Arabic" w:hint="cs"/>
          <w:snapToGrid w:val="0"/>
          <w:kern w:val="22"/>
          <w:rtl/>
          <w:lang w:eastAsia="en-US" w:bidi="ar-EG"/>
        </w:rPr>
        <w:t>ل</w:t>
      </w:r>
      <w:r w:rsidRPr="009A3218">
        <w:rPr>
          <w:rFonts w:ascii="Simplified Arabic" w:eastAsia="YouYuan" w:hAnsi="Simplified Arabic" w:cs="Simplified Arabic"/>
          <w:snapToGrid w:val="0"/>
          <w:kern w:val="22"/>
          <w:rtl/>
          <w:lang w:eastAsia="en-US" w:bidi="ar-EG"/>
        </w:rPr>
        <w:t xml:space="preserve">فعالية </w:t>
      </w:r>
      <w:r>
        <w:rPr>
          <w:rFonts w:ascii="Simplified Arabic" w:eastAsia="YouYuan" w:hAnsi="Simplified Arabic" w:cs="Simplified Arabic" w:hint="cs"/>
          <w:snapToGrid w:val="0"/>
          <w:kern w:val="22"/>
          <w:rtl/>
          <w:lang w:eastAsia="en-US" w:bidi="ar-EG"/>
        </w:rPr>
        <w:t xml:space="preserve">هذه </w:t>
      </w:r>
      <w:r w:rsidRPr="009A3218">
        <w:rPr>
          <w:rFonts w:ascii="Simplified Arabic" w:eastAsia="YouYuan" w:hAnsi="Simplified Arabic" w:cs="Simplified Arabic"/>
          <w:snapToGrid w:val="0"/>
          <w:kern w:val="22"/>
          <w:rtl/>
          <w:lang w:eastAsia="en-US" w:bidi="ar-EG"/>
        </w:rPr>
        <w:t>الإجراءات والآليات في إطار التقييم والاستعراض المنصوص عليهما في المادة 31 من البروتوكول.</w:t>
      </w:r>
    </w:p>
    <w:p w:rsidR="009933FC" w:rsidRDefault="00386300" w:rsidP="002C2D4A">
      <w:pPr>
        <w:bidi/>
        <w:jc w:val="center"/>
        <w:rPr>
          <w:rFonts w:cs="Simplified Arabic"/>
          <w:sz w:val="22"/>
          <w:rtl/>
          <w:lang w:bidi="ar-EG"/>
        </w:rPr>
      </w:pPr>
      <w:r w:rsidRPr="006C5C25">
        <w:rPr>
          <w:rFonts w:cs="Simplified Arabic" w:hint="cs"/>
          <w:sz w:val="22"/>
          <w:rtl/>
          <w:lang w:bidi="ar-EG"/>
        </w:rPr>
        <w:t>__________</w:t>
      </w:r>
    </w:p>
    <w:sectPr w:rsidR="009933FC" w:rsidSect="00824237">
      <w:headerReference w:type="even" r:id="rId11"/>
      <w:headerReference w:type="default" r:id="rId12"/>
      <w:footnotePr>
        <w:numRestart w:val="eachSect"/>
      </w:footnotePr>
      <w:type w:val="continuous"/>
      <w:pgSz w:w="12240" w:h="15840" w:code="1"/>
      <w:pgMar w:top="864" w:right="1440" w:bottom="864" w:left="1440" w:header="461"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AC3" w:rsidRDefault="00500AC3" w:rsidP="00C005BD">
      <w:r>
        <w:separator/>
      </w:r>
    </w:p>
  </w:endnote>
  <w:endnote w:type="continuationSeparator" w:id="0">
    <w:p w:rsidR="00500AC3" w:rsidRDefault="00500AC3"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AC3" w:rsidRDefault="00500AC3" w:rsidP="00A319AA">
      <w:pPr>
        <w:bidi/>
      </w:pPr>
      <w:r>
        <w:separator/>
      </w:r>
    </w:p>
  </w:footnote>
  <w:footnote w:type="continuationSeparator" w:id="0">
    <w:p w:rsidR="00500AC3" w:rsidRDefault="00500AC3" w:rsidP="00C005BD">
      <w:r>
        <w:continuationSeparator/>
      </w:r>
    </w:p>
  </w:footnote>
  <w:footnote w:id="1">
    <w:p w:rsidR="00E36CD6" w:rsidRPr="0047652B" w:rsidRDefault="00E36CD6" w:rsidP="00E36CD6">
      <w:pPr>
        <w:pStyle w:val="FootnoteText"/>
        <w:kinsoku w:val="0"/>
        <w:overflowPunct w:val="0"/>
        <w:autoSpaceDE w:val="0"/>
        <w:autoSpaceDN w:val="0"/>
        <w:bidi/>
        <w:spacing w:line="216" w:lineRule="auto"/>
        <w:rPr>
          <w:spacing w:val="-2"/>
          <w:kern w:val="18"/>
        </w:rPr>
      </w:pPr>
      <w:r w:rsidRPr="0047652B">
        <w:rPr>
          <w:rStyle w:val="FootnoteReference"/>
          <w:kern w:val="18"/>
        </w:rPr>
        <w:footnoteRef/>
      </w:r>
      <w:r w:rsidRPr="0047652B">
        <w:rPr>
          <w:rFonts w:hint="cs"/>
          <w:spacing w:val="-2"/>
          <w:kern w:val="18"/>
          <w:rtl/>
        </w:rPr>
        <w:t xml:space="preserve"> </w:t>
      </w:r>
      <w:r w:rsidRPr="00E36CD6">
        <w:rPr>
          <w:rFonts w:cs="Simplified Arabic"/>
          <w:sz w:val="18"/>
          <w:rtl/>
        </w:rPr>
        <w:t xml:space="preserve">المقرر </w:t>
      </w:r>
      <w:r w:rsidRPr="00E36CD6">
        <w:rPr>
          <w:rFonts w:cs="Simplified Arabic"/>
          <w:sz w:val="18"/>
        </w:rPr>
        <w:t>NP-1/4</w:t>
      </w:r>
      <w:r w:rsidRPr="00E36CD6">
        <w:rPr>
          <w:rFonts w:cs="Simplified Arabic"/>
          <w:sz w:val="18"/>
          <w:rtl/>
        </w:rPr>
        <w:t>، المرفق</w:t>
      </w:r>
      <w:r w:rsidRPr="00E36CD6">
        <w:rPr>
          <w:rFonts w:cs="Simplified Arabic"/>
          <w:kern w:val="18"/>
          <w:sz w:val="1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32" w:rsidRPr="005B7A59" w:rsidRDefault="00BD65AA" w:rsidP="00E36CD6">
    <w:pPr>
      <w:jc w:val="right"/>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E36CD6">
      <w:rPr>
        <w:sz w:val="22"/>
        <w:szCs w:val="22"/>
        <w:lang w:val="en-GB" w:eastAsia="en-US"/>
      </w:rPr>
      <w:t>2</w:t>
    </w:r>
  </w:p>
  <w:p w:rsidR="00FE6332" w:rsidRPr="005B7A59" w:rsidRDefault="00FE6332" w:rsidP="00C03153">
    <w:pPr>
      <w:pStyle w:val="Header"/>
      <w:jc w:val="right"/>
      <w:rPr>
        <w:sz w:val="22"/>
        <w:szCs w:val="22"/>
        <w:lang w:val="fr-CH"/>
      </w:rPr>
    </w:pPr>
    <w:r w:rsidRPr="005B7A59">
      <w:rPr>
        <w:sz w:val="22"/>
        <w:szCs w:val="22"/>
        <w:lang w:val="fr-CH"/>
      </w:rPr>
      <w:t xml:space="preserve">Page </w:t>
    </w:r>
    <w:r w:rsidR="000B6370" w:rsidRPr="006D75A6">
      <w:rPr>
        <w:sz w:val="22"/>
        <w:szCs w:val="22"/>
      </w:rPr>
      <w:fldChar w:fldCharType="begin"/>
    </w:r>
    <w:r w:rsidRPr="005B7A59">
      <w:rPr>
        <w:sz w:val="22"/>
        <w:szCs w:val="22"/>
        <w:lang w:val="fr-CH"/>
      </w:rPr>
      <w:instrText xml:space="preserve"> PAGE   \* MERGEFORMAT </w:instrText>
    </w:r>
    <w:r w:rsidR="000B6370" w:rsidRPr="006D75A6">
      <w:rPr>
        <w:sz w:val="22"/>
        <w:szCs w:val="22"/>
      </w:rPr>
      <w:fldChar w:fldCharType="separate"/>
    </w:r>
    <w:r w:rsidR="00546C3A" w:rsidRPr="00546C3A">
      <w:rPr>
        <w:noProof/>
        <w:szCs w:val="22"/>
        <w:lang w:val="fr-CH"/>
      </w:rPr>
      <w:t>2</w:t>
    </w:r>
    <w:r w:rsidR="000B6370" w:rsidRPr="006D75A6">
      <w:rPr>
        <w:noProof/>
        <w:sz w:val="22"/>
        <w:szCs w:val="22"/>
      </w:rPr>
      <w:fldChar w:fldCharType="end"/>
    </w:r>
  </w:p>
  <w:p w:rsidR="00FE6332" w:rsidRPr="005B7A59" w:rsidRDefault="00FE6332">
    <w:pPr>
      <w:pStyle w:val="Header"/>
      <w:rPr>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A6" w:rsidRPr="005B7A59" w:rsidRDefault="00BD65AA" w:rsidP="00C03153">
    <w:pPr>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6D75A6" w:rsidRDefault="006D75A6" w:rsidP="00C03153">
    <w:pPr>
      <w:pStyle w:val="Header"/>
      <w:rPr>
        <w:sz w:val="22"/>
        <w:szCs w:val="22"/>
        <w:lang w:val="fr-CH"/>
      </w:rPr>
    </w:pPr>
    <w:r w:rsidRPr="005B7A59">
      <w:rPr>
        <w:sz w:val="22"/>
        <w:szCs w:val="22"/>
        <w:lang w:val="fr-CH"/>
      </w:rPr>
      <w:t xml:space="preserve">Page </w:t>
    </w:r>
    <w:r w:rsidR="000B6370" w:rsidRPr="006D75A6">
      <w:rPr>
        <w:sz w:val="22"/>
        <w:szCs w:val="22"/>
      </w:rPr>
      <w:fldChar w:fldCharType="begin"/>
    </w:r>
    <w:r w:rsidRPr="005B7A59">
      <w:rPr>
        <w:sz w:val="22"/>
        <w:szCs w:val="22"/>
        <w:lang w:val="fr-CH"/>
      </w:rPr>
      <w:instrText xml:space="preserve"> PAGE   \* MERGEFORMAT </w:instrText>
    </w:r>
    <w:r w:rsidR="000B6370" w:rsidRPr="006D75A6">
      <w:rPr>
        <w:sz w:val="22"/>
        <w:szCs w:val="22"/>
      </w:rPr>
      <w:fldChar w:fldCharType="separate"/>
    </w:r>
    <w:r w:rsidR="00B865C9">
      <w:rPr>
        <w:noProof/>
        <w:sz w:val="22"/>
        <w:szCs w:val="22"/>
        <w:lang w:val="fr-CH"/>
      </w:rPr>
      <w:t>3</w:t>
    </w:r>
    <w:r w:rsidR="000B6370" w:rsidRPr="006D75A6">
      <w:rPr>
        <w:noProof/>
        <w:sz w:val="22"/>
        <w:szCs w:val="22"/>
      </w:rPr>
      <w:fldChar w:fldCharType="end"/>
    </w:r>
  </w:p>
  <w:p w:rsidR="00A22A05" w:rsidRPr="005B7A59" w:rsidRDefault="00A22A05" w:rsidP="00C0315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0543391"/>
    <w:multiLevelType w:val="hybridMultilevel"/>
    <w:tmpl w:val="569E76DE"/>
    <w:lvl w:ilvl="0" w:tplc="8FB6ACA2">
      <w:start w:val="1"/>
      <w:numFmt w:val="decimal"/>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186A5B"/>
    <w:multiLevelType w:val="hybridMultilevel"/>
    <w:tmpl w:val="0A78F21A"/>
    <w:lvl w:ilvl="0" w:tplc="790AE954">
      <w:start w:val="1"/>
      <w:numFmt w:val="arabicAbjad"/>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1D673DF"/>
    <w:multiLevelType w:val="hybridMultilevel"/>
    <w:tmpl w:val="BA9C6C14"/>
    <w:lvl w:ilvl="0" w:tplc="B5BC7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10"/>
  </w:num>
  <w:num w:numId="8">
    <w:abstractNumId w:val="4"/>
  </w:num>
  <w:num w:numId="9">
    <w:abstractNumId w:val="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41986"/>
  </w:hdrShapeDefaults>
  <w:footnotePr>
    <w:numRestart w:val="eachSect"/>
    <w:footnote w:id="-1"/>
    <w:footnote w:id="0"/>
  </w:footnotePr>
  <w:endnotePr>
    <w:endnote w:id="-1"/>
    <w:endnote w:id="0"/>
  </w:endnotePr>
  <w:compat/>
  <w:rsids>
    <w:rsidRoot w:val="001B692F"/>
    <w:rsid w:val="00000001"/>
    <w:rsid w:val="00001595"/>
    <w:rsid w:val="00004421"/>
    <w:rsid w:val="00004DD2"/>
    <w:rsid w:val="0000742A"/>
    <w:rsid w:val="00007805"/>
    <w:rsid w:val="0001130A"/>
    <w:rsid w:val="000141A3"/>
    <w:rsid w:val="00015E2F"/>
    <w:rsid w:val="000160AF"/>
    <w:rsid w:val="00020BC7"/>
    <w:rsid w:val="000212CF"/>
    <w:rsid w:val="00022635"/>
    <w:rsid w:val="0002460F"/>
    <w:rsid w:val="00024707"/>
    <w:rsid w:val="00024CE7"/>
    <w:rsid w:val="000324B4"/>
    <w:rsid w:val="0003386B"/>
    <w:rsid w:val="00033D91"/>
    <w:rsid w:val="00037DBB"/>
    <w:rsid w:val="00042B1A"/>
    <w:rsid w:val="00045762"/>
    <w:rsid w:val="00052995"/>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154F"/>
    <w:rsid w:val="00092EBC"/>
    <w:rsid w:val="00093D6C"/>
    <w:rsid w:val="0009438F"/>
    <w:rsid w:val="00096D07"/>
    <w:rsid w:val="000A1725"/>
    <w:rsid w:val="000A1F60"/>
    <w:rsid w:val="000A20D2"/>
    <w:rsid w:val="000A2909"/>
    <w:rsid w:val="000A2A00"/>
    <w:rsid w:val="000A2FC0"/>
    <w:rsid w:val="000A33A3"/>
    <w:rsid w:val="000A5943"/>
    <w:rsid w:val="000A6CB0"/>
    <w:rsid w:val="000B0397"/>
    <w:rsid w:val="000B0CB7"/>
    <w:rsid w:val="000B1263"/>
    <w:rsid w:val="000B375E"/>
    <w:rsid w:val="000B551A"/>
    <w:rsid w:val="000B6370"/>
    <w:rsid w:val="000B7A1A"/>
    <w:rsid w:val="000C2646"/>
    <w:rsid w:val="000C3645"/>
    <w:rsid w:val="000C53C8"/>
    <w:rsid w:val="000C63A5"/>
    <w:rsid w:val="000C777F"/>
    <w:rsid w:val="000C7B4D"/>
    <w:rsid w:val="000D028B"/>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57D1"/>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5D11"/>
    <w:rsid w:val="00227535"/>
    <w:rsid w:val="0023174B"/>
    <w:rsid w:val="0023231D"/>
    <w:rsid w:val="00233D7C"/>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12C6"/>
    <w:rsid w:val="002A5BE1"/>
    <w:rsid w:val="002A6320"/>
    <w:rsid w:val="002B0B2B"/>
    <w:rsid w:val="002B0EE3"/>
    <w:rsid w:val="002B65CB"/>
    <w:rsid w:val="002C04FC"/>
    <w:rsid w:val="002C2D4A"/>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252"/>
    <w:rsid w:val="003065EF"/>
    <w:rsid w:val="0030754F"/>
    <w:rsid w:val="003077BF"/>
    <w:rsid w:val="003140AF"/>
    <w:rsid w:val="003140EC"/>
    <w:rsid w:val="003142D5"/>
    <w:rsid w:val="0031642F"/>
    <w:rsid w:val="00317820"/>
    <w:rsid w:val="00320D8E"/>
    <w:rsid w:val="0032192A"/>
    <w:rsid w:val="0032263A"/>
    <w:rsid w:val="00322B56"/>
    <w:rsid w:val="00326B76"/>
    <w:rsid w:val="0033337E"/>
    <w:rsid w:val="003334D5"/>
    <w:rsid w:val="003365D8"/>
    <w:rsid w:val="00336F2F"/>
    <w:rsid w:val="00337348"/>
    <w:rsid w:val="00337C93"/>
    <w:rsid w:val="00340B98"/>
    <w:rsid w:val="00341291"/>
    <w:rsid w:val="003450A6"/>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0E46"/>
    <w:rsid w:val="00371027"/>
    <w:rsid w:val="003726CE"/>
    <w:rsid w:val="003748F0"/>
    <w:rsid w:val="00380AF8"/>
    <w:rsid w:val="00380F06"/>
    <w:rsid w:val="0038248F"/>
    <w:rsid w:val="0038336C"/>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1955"/>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2B1C"/>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22BB"/>
    <w:rsid w:val="004D45B4"/>
    <w:rsid w:val="004E29B4"/>
    <w:rsid w:val="004E67B5"/>
    <w:rsid w:val="004E72FC"/>
    <w:rsid w:val="004E7346"/>
    <w:rsid w:val="004F0AF8"/>
    <w:rsid w:val="004F0BF8"/>
    <w:rsid w:val="004F1EB2"/>
    <w:rsid w:val="004F67AD"/>
    <w:rsid w:val="00500517"/>
    <w:rsid w:val="00500AC3"/>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46C3A"/>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63D"/>
    <w:rsid w:val="005B794B"/>
    <w:rsid w:val="005B7A59"/>
    <w:rsid w:val="005C0388"/>
    <w:rsid w:val="005C1343"/>
    <w:rsid w:val="005C1724"/>
    <w:rsid w:val="005C2FF9"/>
    <w:rsid w:val="005C31CE"/>
    <w:rsid w:val="005C46F1"/>
    <w:rsid w:val="005C529A"/>
    <w:rsid w:val="005C5AFC"/>
    <w:rsid w:val="005D067F"/>
    <w:rsid w:val="005D0FAD"/>
    <w:rsid w:val="005D14C8"/>
    <w:rsid w:val="005D4774"/>
    <w:rsid w:val="005D743F"/>
    <w:rsid w:val="005D75BA"/>
    <w:rsid w:val="005E056D"/>
    <w:rsid w:val="005E16DE"/>
    <w:rsid w:val="005E2E5A"/>
    <w:rsid w:val="005E6305"/>
    <w:rsid w:val="005F2F57"/>
    <w:rsid w:val="005F4272"/>
    <w:rsid w:val="005F527A"/>
    <w:rsid w:val="005F5293"/>
    <w:rsid w:val="005F5E79"/>
    <w:rsid w:val="005F7E29"/>
    <w:rsid w:val="006031B6"/>
    <w:rsid w:val="00603268"/>
    <w:rsid w:val="00603B5B"/>
    <w:rsid w:val="006118FD"/>
    <w:rsid w:val="0061398F"/>
    <w:rsid w:val="00613B45"/>
    <w:rsid w:val="00616EC2"/>
    <w:rsid w:val="0062052E"/>
    <w:rsid w:val="00622141"/>
    <w:rsid w:val="0062303C"/>
    <w:rsid w:val="00623EE7"/>
    <w:rsid w:val="006243D1"/>
    <w:rsid w:val="00624D7E"/>
    <w:rsid w:val="00626166"/>
    <w:rsid w:val="00627052"/>
    <w:rsid w:val="006319EE"/>
    <w:rsid w:val="00631FA9"/>
    <w:rsid w:val="00632CC3"/>
    <w:rsid w:val="00633486"/>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40B2"/>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7B03"/>
    <w:rsid w:val="006D05DF"/>
    <w:rsid w:val="006D0753"/>
    <w:rsid w:val="006D0959"/>
    <w:rsid w:val="006D75A6"/>
    <w:rsid w:val="006E09E2"/>
    <w:rsid w:val="006E0CC9"/>
    <w:rsid w:val="006E1B44"/>
    <w:rsid w:val="006E248E"/>
    <w:rsid w:val="006E2B67"/>
    <w:rsid w:val="006E57EE"/>
    <w:rsid w:val="006E6CF9"/>
    <w:rsid w:val="006E7532"/>
    <w:rsid w:val="006F2FD1"/>
    <w:rsid w:val="006F32A6"/>
    <w:rsid w:val="006F4B01"/>
    <w:rsid w:val="006F5606"/>
    <w:rsid w:val="00702984"/>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A7A"/>
    <w:rsid w:val="007B4C84"/>
    <w:rsid w:val="007C4A83"/>
    <w:rsid w:val="007C78ED"/>
    <w:rsid w:val="007D2725"/>
    <w:rsid w:val="007D32AF"/>
    <w:rsid w:val="007D401D"/>
    <w:rsid w:val="007D4AD9"/>
    <w:rsid w:val="007E063B"/>
    <w:rsid w:val="007E2EC1"/>
    <w:rsid w:val="007E7EB3"/>
    <w:rsid w:val="007F474C"/>
    <w:rsid w:val="007F78EF"/>
    <w:rsid w:val="007F7932"/>
    <w:rsid w:val="00801274"/>
    <w:rsid w:val="008012C5"/>
    <w:rsid w:val="00806667"/>
    <w:rsid w:val="0081231E"/>
    <w:rsid w:val="00814010"/>
    <w:rsid w:val="0081603A"/>
    <w:rsid w:val="0081695B"/>
    <w:rsid w:val="00816D69"/>
    <w:rsid w:val="00816DDF"/>
    <w:rsid w:val="00817E7B"/>
    <w:rsid w:val="008207EB"/>
    <w:rsid w:val="00821723"/>
    <w:rsid w:val="00824237"/>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801"/>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3218"/>
    <w:rsid w:val="009A469B"/>
    <w:rsid w:val="009A4963"/>
    <w:rsid w:val="009A56DF"/>
    <w:rsid w:val="009A6AF9"/>
    <w:rsid w:val="009B2891"/>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2543"/>
    <w:rsid w:val="009F6F49"/>
    <w:rsid w:val="00A00C29"/>
    <w:rsid w:val="00A03BCD"/>
    <w:rsid w:val="00A054DB"/>
    <w:rsid w:val="00A06276"/>
    <w:rsid w:val="00A10AE0"/>
    <w:rsid w:val="00A10B97"/>
    <w:rsid w:val="00A12CC2"/>
    <w:rsid w:val="00A12EFE"/>
    <w:rsid w:val="00A16B4B"/>
    <w:rsid w:val="00A174ED"/>
    <w:rsid w:val="00A21F91"/>
    <w:rsid w:val="00A22A05"/>
    <w:rsid w:val="00A23B3A"/>
    <w:rsid w:val="00A27078"/>
    <w:rsid w:val="00A27159"/>
    <w:rsid w:val="00A27FCF"/>
    <w:rsid w:val="00A30B99"/>
    <w:rsid w:val="00A30E02"/>
    <w:rsid w:val="00A317A4"/>
    <w:rsid w:val="00A319AA"/>
    <w:rsid w:val="00A34D5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2628"/>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1C95"/>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3A7"/>
    <w:rsid w:val="00B7190B"/>
    <w:rsid w:val="00B73EAB"/>
    <w:rsid w:val="00B85E71"/>
    <w:rsid w:val="00B865C9"/>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103"/>
    <w:rsid w:val="00BD0480"/>
    <w:rsid w:val="00BD0523"/>
    <w:rsid w:val="00BD05FD"/>
    <w:rsid w:val="00BD1364"/>
    <w:rsid w:val="00BD321B"/>
    <w:rsid w:val="00BD3FAF"/>
    <w:rsid w:val="00BD4A09"/>
    <w:rsid w:val="00BD57FF"/>
    <w:rsid w:val="00BD65AA"/>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153"/>
    <w:rsid w:val="00C03F83"/>
    <w:rsid w:val="00C05CE3"/>
    <w:rsid w:val="00C05EDA"/>
    <w:rsid w:val="00C0607F"/>
    <w:rsid w:val="00C06A97"/>
    <w:rsid w:val="00C121A4"/>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11A8"/>
    <w:rsid w:val="00D24A2B"/>
    <w:rsid w:val="00D24A36"/>
    <w:rsid w:val="00D25E6A"/>
    <w:rsid w:val="00D279A3"/>
    <w:rsid w:val="00D336FE"/>
    <w:rsid w:val="00D34978"/>
    <w:rsid w:val="00D34F35"/>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54A0"/>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2FA"/>
    <w:rsid w:val="00DB02D5"/>
    <w:rsid w:val="00DB0C02"/>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257D"/>
    <w:rsid w:val="00DD4262"/>
    <w:rsid w:val="00DD46C1"/>
    <w:rsid w:val="00DD494C"/>
    <w:rsid w:val="00DE0130"/>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4A33"/>
    <w:rsid w:val="00E17E94"/>
    <w:rsid w:val="00E201EB"/>
    <w:rsid w:val="00E25B1C"/>
    <w:rsid w:val="00E26D32"/>
    <w:rsid w:val="00E31002"/>
    <w:rsid w:val="00E32D05"/>
    <w:rsid w:val="00E335FD"/>
    <w:rsid w:val="00E36CD6"/>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77D"/>
    <w:rsid w:val="00F30D14"/>
    <w:rsid w:val="00F31B6D"/>
    <w:rsid w:val="00F31CDC"/>
    <w:rsid w:val="00F31DC9"/>
    <w:rsid w:val="00F33605"/>
    <w:rsid w:val="00F36946"/>
    <w:rsid w:val="00F41AAC"/>
    <w:rsid w:val="00F43EB7"/>
    <w:rsid w:val="00F443AF"/>
    <w:rsid w:val="00F469A9"/>
    <w:rsid w:val="00F47B94"/>
    <w:rsid w:val="00F53638"/>
    <w:rsid w:val="00F54A05"/>
    <w:rsid w:val="00F56132"/>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97920"/>
    <w:rsid w:val="00FA1BA3"/>
    <w:rsid w:val="00FA24D8"/>
    <w:rsid w:val="00FA3962"/>
    <w:rsid w:val="00FA3BD0"/>
    <w:rsid w:val="00FA4868"/>
    <w:rsid w:val="00FA5EBF"/>
    <w:rsid w:val="00FB07D2"/>
    <w:rsid w:val="00FB2865"/>
    <w:rsid w:val="00FB3A85"/>
    <w:rsid w:val="00FB4127"/>
    <w:rsid w:val="00FB56EA"/>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01955"/>
    <w:pPr>
      <w:spacing w:line="240" w:lineRule="exact"/>
      <w:jc w:val="both"/>
    </w:pPr>
    <w:rPr>
      <w:sz w:val="20"/>
      <w:szCs w:val="20"/>
      <w:vertAlign w:val="superscript"/>
    </w:rPr>
  </w:style>
  <w:style w:type="paragraph" w:styleId="BalloonText">
    <w:name w:val="Balloon Text"/>
    <w:basedOn w:val="Normal"/>
    <w:link w:val="BalloonTextChar"/>
    <w:semiHidden/>
    <w:unhideWhenUsed/>
    <w:rsid w:val="00C03153"/>
    <w:rPr>
      <w:rFonts w:ascii="Tahoma" w:hAnsi="Tahoma" w:cs="Tahoma"/>
      <w:sz w:val="16"/>
      <w:szCs w:val="16"/>
    </w:rPr>
  </w:style>
  <w:style w:type="character" w:customStyle="1" w:styleId="BalloonTextChar">
    <w:name w:val="Balloon Text Char"/>
    <w:basedOn w:val="DefaultParagraphFont"/>
    <w:link w:val="BalloonText"/>
    <w:semiHidden/>
    <w:rsid w:val="00C03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2C172-A95E-4CAD-BE29-BF78803A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297</Words>
  <Characters>1696</Characters>
  <Application>Microsoft Office Word</Application>
  <DocSecurity>0</DocSecurity>
  <Lines>14</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Compliance with the Protocol</vt:lpstr>
    </vt:vector>
  </TitlesOfParts>
  <Company>SCBD</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3</cp:revision>
  <cp:lastPrinted>2023-02-17T16:17:00Z</cp:lastPrinted>
  <dcterms:created xsi:type="dcterms:W3CDTF">2023-02-20T15:46:00Z</dcterms:created>
  <dcterms:modified xsi:type="dcterms:W3CDTF">2023-02-20T15:58:00Z</dcterms:modified>
</cp:coreProperties>
</file>