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4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B865C9" w:rsidRPr="00482021" w:rsidTr="00B865C9">
        <w:trPr>
          <w:cantSplit/>
          <w:trHeight w:val="900"/>
        </w:trPr>
        <w:tc>
          <w:tcPr>
            <w:tcW w:w="6588" w:type="dxa"/>
            <w:gridSpan w:val="2"/>
            <w:tcBorders>
              <w:top w:val="nil"/>
              <w:left w:val="nil"/>
              <w:bottom w:val="single" w:sz="12" w:space="0" w:color="auto"/>
              <w:right w:val="nil"/>
            </w:tcBorders>
          </w:tcPr>
          <w:p w:rsidR="00B865C9" w:rsidRPr="00E6057C" w:rsidRDefault="00B865C9" w:rsidP="00B865C9">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B865C9" w:rsidRPr="00F9708A" w:rsidRDefault="00B865C9" w:rsidP="00B865C9">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B865C9" w:rsidRPr="005136A5" w:rsidRDefault="00B865C9" w:rsidP="00B865C9">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B865C9" w:rsidRPr="005136A5" w:rsidRDefault="00B865C9" w:rsidP="00B865C9">
            <w:pPr>
              <w:tabs>
                <w:tab w:val="left" w:pos="-720"/>
              </w:tabs>
              <w:suppressAutoHyphens/>
              <w:spacing w:line="120" w:lineRule="auto"/>
              <w:rPr>
                <w:lang w:val="en-US"/>
              </w:rPr>
            </w:pPr>
          </w:p>
        </w:tc>
      </w:tr>
      <w:tr w:rsidR="00B865C9" w:rsidRPr="00F9708A" w:rsidTr="00B865C9">
        <w:trPr>
          <w:cantSplit/>
          <w:trHeight w:val="1770"/>
        </w:trPr>
        <w:tc>
          <w:tcPr>
            <w:tcW w:w="4428" w:type="dxa"/>
            <w:tcBorders>
              <w:top w:val="single" w:sz="12" w:space="0" w:color="auto"/>
              <w:left w:val="nil"/>
              <w:bottom w:val="single" w:sz="12" w:space="0" w:color="auto"/>
              <w:right w:val="nil"/>
            </w:tcBorders>
          </w:tcPr>
          <w:p w:rsidR="00B865C9" w:rsidRPr="00FC32BA" w:rsidRDefault="00B865C9" w:rsidP="00B865C9">
            <w:pPr>
              <w:spacing w:before="60"/>
              <w:rPr>
                <w:sz w:val="22"/>
                <w:szCs w:val="22"/>
              </w:rPr>
            </w:pPr>
            <w:r w:rsidRPr="00FC32BA">
              <w:rPr>
                <w:sz w:val="22"/>
                <w:szCs w:val="22"/>
              </w:rPr>
              <w:t>Distr.</w:t>
            </w:r>
          </w:p>
          <w:p w:rsidR="00B865C9" w:rsidRPr="00D279A3" w:rsidRDefault="00B865C9" w:rsidP="00B865C9">
            <w:pPr>
              <w:rPr>
                <w:sz w:val="22"/>
                <w:szCs w:val="22"/>
                <w:lang w:val="en-US"/>
              </w:rPr>
            </w:pPr>
            <w:r>
              <w:rPr>
                <w:sz w:val="22"/>
                <w:szCs w:val="22"/>
              </w:rPr>
              <w:t>GENERAL</w:t>
            </w:r>
          </w:p>
          <w:p w:rsidR="00B865C9" w:rsidRPr="00FC32BA" w:rsidRDefault="00B865C9" w:rsidP="00B865C9">
            <w:pPr>
              <w:pStyle w:val="Heading3"/>
              <w:bidi w:val="0"/>
              <w:spacing w:before="0" w:after="0" w:line="240" w:lineRule="auto"/>
              <w:jc w:val="left"/>
              <w:rPr>
                <w:sz w:val="22"/>
                <w:szCs w:val="22"/>
                <w:lang w:val="en-US"/>
              </w:rPr>
            </w:pPr>
          </w:p>
          <w:p w:rsidR="00B865C9" w:rsidRPr="00DE67A6" w:rsidRDefault="00B865C9" w:rsidP="00DE67A6">
            <w:pPr>
              <w:rPr>
                <w:sz w:val="22"/>
                <w:szCs w:val="22"/>
                <w:lang w:val="en-US"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DE67A6">
              <w:rPr>
                <w:sz w:val="22"/>
                <w:szCs w:val="22"/>
                <w:lang w:val="en-GB" w:eastAsia="en-US"/>
              </w:rPr>
              <w:t>4</w:t>
            </w:r>
          </w:p>
          <w:p w:rsidR="00B865C9" w:rsidRPr="00FC32BA" w:rsidRDefault="00B865C9" w:rsidP="00B865C9">
            <w:pPr>
              <w:rPr>
                <w:rFonts w:eastAsia="MS Mincho"/>
                <w:sz w:val="22"/>
                <w:szCs w:val="22"/>
                <w:lang w:eastAsia="ja-JP"/>
              </w:rPr>
            </w:pPr>
            <w:r>
              <w:rPr>
                <w:sz w:val="22"/>
                <w:szCs w:val="22"/>
              </w:rPr>
              <w:t>19 December 2022</w:t>
            </w: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B865C9" w:rsidRPr="00FC32BA" w:rsidRDefault="00B865C9" w:rsidP="00B865C9">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B865C9" w:rsidRPr="00482021" w:rsidRDefault="00B865C9" w:rsidP="00B865C9">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F3077D" w:rsidRPr="00E36CD6" w:rsidRDefault="00F3077D" w:rsidP="0002460F">
      <w:pPr>
        <w:bidi/>
        <w:spacing w:line="216" w:lineRule="auto"/>
        <w:jc w:val="lowKashida"/>
        <w:rPr>
          <w:rFonts w:ascii="Simplified Arabic" w:eastAsia="YouYuan" w:hAnsi="Simplified Arabic" w:cs="Simplified Arabic"/>
          <w:b/>
          <w:bCs/>
          <w:kern w:val="2"/>
          <w:sz w:val="20"/>
          <w:rtl/>
          <w:lang w:val="en-US" w:eastAsia="en-US"/>
        </w:rPr>
      </w:pPr>
      <w:r w:rsidRPr="00E36CD6">
        <w:rPr>
          <w:rFonts w:ascii="Simplified Arabic" w:eastAsia="YouYuan" w:hAnsi="Simplified Arabic" w:cs="Simplified Arabic"/>
          <w:b/>
          <w:bCs/>
          <w:kern w:val="2"/>
          <w:sz w:val="20"/>
          <w:rtl/>
          <w:lang w:val="en-US" w:eastAsia="en-US"/>
        </w:rPr>
        <w:t>مؤتمر الأطراف في الاتف</w:t>
      </w:r>
      <w:r w:rsidR="0002460F" w:rsidRPr="00E36CD6">
        <w:rPr>
          <w:rFonts w:ascii="Simplified Arabic" w:eastAsia="YouYuan" w:hAnsi="Simplified Arabic" w:cs="Simplified Arabic"/>
          <w:b/>
          <w:bCs/>
          <w:kern w:val="2"/>
          <w:sz w:val="20"/>
          <w:rtl/>
          <w:lang w:val="en-US" w:eastAsia="en-US"/>
        </w:rPr>
        <w:t>اقية المتعلقة بالتنوع البيولوجي</w:t>
      </w:r>
    </w:p>
    <w:p w:rsidR="00F3077D" w:rsidRPr="00E36CD6" w:rsidRDefault="00F3077D" w:rsidP="00F3077D">
      <w:pPr>
        <w:bidi/>
        <w:spacing w:line="216" w:lineRule="auto"/>
        <w:ind w:firstLine="180"/>
        <w:jc w:val="lowKashida"/>
        <w:rPr>
          <w:rFonts w:ascii="Simplified Arabic" w:eastAsia="YouYuan" w:hAnsi="Simplified Arabic" w:cs="Simplified Arabic"/>
          <w:b/>
          <w:bCs/>
          <w:kern w:val="2"/>
          <w:sz w:val="20"/>
          <w:rtl/>
          <w:lang w:val="en-US" w:eastAsia="en-US" w:bidi="ar-EG"/>
        </w:rPr>
      </w:pPr>
      <w:r w:rsidRPr="00E36CD6">
        <w:rPr>
          <w:rFonts w:ascii="Simplified Arabic" w:eastAsia="YouYuan" w:hAnsi="Simplified Arabic" w:cs="Simplified Arabic"/>
          <w:b/>
          <w:bCs/>
          <w:kern w:val="2"/>
          <w:sz w:val="20"/>
          <w:rtl/>
          <w:lang w:val="en-US" w:eastAsia="en-US"/>
        </w:rPr>
        <w:t>العامل كاجتماع للأطراف في بروتوكول ناغويا</w:t>
      </w:r>
      <w:r w:rsidR="0002460F" w:rsidRPr="00E36CD6">
        <w:rPr>
          <w:rFonts w:ascii="Simplified Arabic" w:eastAsia="YouYuan" w:hAnsi="Simplified Arabic" w:cs="Simplified Arabic"/>
          <w:b/>
          <w:bCs/>
          <w:kern w:val="2"/>
          <w:sz w:val="20"/>
          <w:rtl/>
          <w:lang w:val="en-US" w:eastAsia="en-US"/>
        </w:rPr>
        <w:t xml:space="preserve"> بشأن</w:t>
      </w:r>
    </w:p>
    <w:p w:rsidR="00F3077D" w:rsidRPr="00E36CD6" w:rsidRDefault="00F3077D" w:rsidP="00F3077D">
      <w:pPr>
        <w:bidi/>
        <w:spacing w:line="216" w:lineRule="auto"/>
        <w:ind w:firstLine="180"/>
        <w:jc w:val="lowKashida"/>
        <w:rPr>
          <w:rFonts w:ascii="Simplified Arabic" w:eastAsia="YouYuan" w:hAnsi="Simplified Arabic" w:cs="Simplified Arabic"/>
          <w:b/>
          <w:bCs/>
          <w:kern w:val="2"/>
          <w:sz w:val="20"/>
          <w:rtl/>
          <w:lang w:val="en-US" w:eastAsia="en-US"/>
        </w:rPr>
      </w:pPr>
      <w:r w:rsidRPr="00E36CD6">
        <w:rPr>
          <w:rFonts w:ascii="Simplified Arabic" w:eastAsia="YouYuan" w:hAnsi="Simplified Arabic" w:cs="Simplified Arabic"/>
          <w:b/>
          <w:bCs/>
          <w:kern w:val="2"/>
          <w:sz w:val="20"/>
          <w:rtl/>
          <w:lang w:val="en-US" w:eastAsia="en-US"/>
        </w:rPr>
        <w:t xml:space="preserve">الحصول على </w:t>
      </w:r>
      <w:r w:rsidR="0002460F" w:rsidRPr="00E36CD6">
        <w:rPr>
          <w:rFonts w:ascii="Simplified Arabic" w:eastAsia="YouYuan" w:hAnsi="Simplified Arabic" w:cs="Simplified Arabic"/>
          <w:b/>
          <w:bCs/>
          <w:kern w:val="2"/>
          <w:sz w:val="20"/>
          <w:rtl/>
          <w:lang w:val="en-US" w:eastAsia="en-US"/>
        </w:rPr>
        <w:t>الموارد الجينية والتقاسم العادل</w:t>
      </w:r>
    </w:p>
    <w:p w:rsidR="00F3077D" w:rsidRPr="00E36CD6" w:rsidRDefault="00F3077D" w:rsidP="00F3077D">
      <w:pPr>
        <w:bidi/>
        <w:spacing w:line="216" w:lineRule="auto"/>
        <w:ind w:firstLine="180"/>
        <w:jc w:val="lowKashida"/>
        <w:rPr>
          <w:rFonts w:ascii="Simplified Arabic" w:eastAsia="YouYuan" w:hAnsi="Simplified Arabic" w:cs="Simplified Arabic"/>
          <w:kern w:val="2"/>
          <w:sz w:val="20"/>
          <w:rtl/>
          <w:lang w:val="en-US" w:eastAsia="en-US" w:bidi="ar-EG"/>
        </w:rPr>
      </w:pPr>
      <w:r w:rsidRPr="00E36CD6">
        <w:rPr>
          <w:rFonts w:ascii="Simplified Arabic" w:eastAsia="YouYuan" w:hAnsi="Simplified Arabic" w:cs="Simplified Arabic"/>
          <w:b/>
          <w:bCs/>
          <w:kern w:val="2"/>
          <w:sz w:val="20"/>
          <w:rtl/>
          <w:lang w:val="en-US" w:eastAsia="en-US"/>
        </w:rPr>
        <w:t>والمنصف للمنافع الناشئة عن استخدامها</w:t>
      </w:r>
    </w:p>
    <w:p w:rsidR="00F3077D" w:rsidRPr="00E36CD6" w:rsidRDefault="00F3077D" w:rsidP="00F3077D">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الاجتماع الرابع – الجزء الثاني</w:t>
      </w:r>
    </w:p>
    <w:p w:rsidR="00F3077D" w:rsidRPr="00E36CD6" w:rsidRDefault="00F3077D" w:rsidP="00F3077D">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مونتريال،</w:t>
      </w:r>
      <w:r w:rsidRPr="00E36CD6">
        <w:rPr>
          <w:rFonts w:ascii="Simplified Arabic" w:eastAsia="YouYuan" w:hAnsi="Simplified Arabic" w:cs="Simplified Arabic"/>
          <w:kern w:val="2"/>
          <w:sz w:val="20"/>
          <w:rtl/>
          <w:lang w:val="en-US" w:eastAsia="en-US" w:bidi="ar-EG"/>
        </w:rPr>
        <w:t xml:space="preserve"> كندا،</w:t>
      </w:r>
      <w:r w:rsidRPr="00E36CD6">
        <w:rPr>
          <w:rFonts w:ascii="Simplified Arabic" w:eastAsia="YouYuan" w:hAnsi="Simplified Arabic" w:cs="Simplified Arabic"/>
          <w:kern w:val="2"/>
          <w:sz w:val="20"/>
          <w:rtl/>
          <w:lang w:val="en-US" w:eastAsia="en-US"/>
        </w:rPr>
        <w:t xml:space="preserve"> 7-19 ديسمبر/كانون الأول 2022</w:t>
      </w:r>
    </w:p>
    <w:p w:rsidR="00F3077D" w:rsidRPr="00E36CD6" w:rsidRDefault="00F3077D" w:rsidP="00DE67A6">
      <w:pPr>
        <w:bidi/>
        <w:spacing w:line="216" w:lineRule="auto"/>
        <w:jc w:val="lowKashida"/>
        <w:rPr>
          <w:rFonts w:ascii="Simplified Arabic" w:eastAsia="YouYuan" w:hAnsi="Simplified Arabic" w:cs="Simplified Arabic" w:hint="cs"/>
          <w:kern w:val="2"/>
          <w:sz w:val="20"/>
          <w:rtl/>
          <w:lang w:val="en-US" w:eastAsia="en-US" w:bidi="ar-EG"/>
        </w:rPr>
      </w:pPr>
      <w:r w:rsidRPr="00E36CD6">
        <w:rPr>
          <w:rFonts w:ascii="Simplified Arabic" w:eastAsia="YouYuan" w:hAnsi="Simplified Arabic" w:cs="Simplified Arabic"/>
          <w:kern w:val="2"/>
          <w:sz w:val="20"/>
          <w:rtl/>
          <w:lang w:val="en-US" w:eastAsia="en-US"/>
        </w:rPr>
        <w:t xml:space="preserve">البند </w:t>
      </w:r>
      <w:r w:rsidR="00DE67A6">
        <w:rPr>
          <w:rFonts w:ascii="Simplified Arabic" w:eastAsia="YouYuan" w:hAnsi="Simplified Arabic" w:cs="Simplified Arabic" w:hint="cs"/>
          <w:kern w:val="2"/>
          <w:sz w:val="20"/>
          <w:rtl/>
          <w:lang w:val="en-US" w:eastAsia="en-US"/>
        </w:rPr>
        <w:t>9</w:t>
      </w:r>
      <w:r w:rsidRPr="00E36CD6">
        <w:rPr>
          <w:rFonts w:ascii="Simplified Arabic" w:eastAsia="YouYuan" w:hAnsi="Simplified Arabic" w:cs="Simplified Arabic"/>
          <w:kern w:val="2"/>
          <w:sz w:val="20"/>
          <w:rtl/>
          <w:lang w:val="en-US" w:eastAsia="en-US"/>
        </w:rPr>
        <w:t xml:space="preserve"> من جدول الأعمال</w:t>
      </w:r>
    </w:p>
    <w:p w:rsidR="00F3077D" w:rsidRPr="00F3077D" w:rsidRDefault="00F3077D" w:rsidP="00370E46">
      <w:pPr>
        <w:bidi/>
        <w:spacing w:after="120" w:line="216" w:lineRule="auto"/>
        <w:jc w:val="both"/>
        <w:rPr>
          <w:rFonts w:eastAsia="YouYuan" w:cs="Simplified Arabic"/>
          <w:b/>
          <w:bCs/>
          <w:kern w:val="2"/>
          <w:sz w:val="20"/>
          <w:szCs w:val="22"/>
          <w:lang w:val="en-US" w:bidi="ar-EG"/>
        </w:rPr>
      </w:pPr>
    </w:p>
    <w:p w:rsidR="00D279A3" w:rsidRPr="005E16DE" w:rsidRDefault="00D279A3" w:rsidP="00B865C9">
      <w:pPr>
        <w:bidi/>
        <w:spacing w:after="120" w:line="216" w:lineRule="auto"/>
        <w:jc w:val="center"/>
        <w:rPr>
          <w:rFonts w:ascii="Simplified Arabic" w:hAnsi="Simplified Arabic" w:cs="Simplified Arabic"/>
          <w:b/>
          <w:bCs/>
          <w:sz w:val="26"/>
          <w:szCs w:val="26"/>
          <w:rtl/>
          <w:lang w:val="en-US"/>
        </w:rPr>
      </w:pPr>
      <w:r w:rsidRPr="005E16DE">
        <w:rPr>
          <w:rFonts w:ascii="Simplified Arabic" w:hAnsi="Simplified Arabic" w:cs="Simplified Arabic"/>
          <w:b/>
          <w:bCs/>
          <w:sz w:val="26"/>
          <w:szCs w:val="26"/>
          <w:rtl/>
        </w:rPr>
        <w:t>مقرر اعتمدته الأطراف في بروتوكول ناغويا بشأن الحصول وتقاسم المنافع</w:t>
      </w:r>
    </w:p>
    <w:p w:rsidR="00F3077D" w:rsidRPr="00DE67A6" w:rsidRDefault="00D279A3" w:rsidP="00DE67A6">
      <w:pPr>
        <w:tabs>
          <w:tab w:val="left" w:pos="1080"/>
        </w:tabs>
        <w:bidi/>
        <w:spacing w:after="120" w:line="216" w:lineRule="auto"/>
        <w:jc w:val="center"/>
        <w:rPr>
          <w:rFonts w:ascii="Simplified Arabic" w:hAnsi="Simplified Arabic" w:cs="Simplified Arabic"/>
          <w:b/>
          <w:bCs/>
          <w:sz w:val="22"/>
          <w:rtl/>
        </w:rPr>
      </w:pPr>
      <w:r w:rsidRPr="00E36CD6">
        <w:rPr>
          <w:rFonts w:cs="Simplified Arabic"/>
          <w:b/>
          <w:bCs/>
          <w:sz w:val="22"/>
          <w:lang w:val="en-US"/>
        </w:rPr>
        <w:t>NP-4/</w:t>
      </w:r>
      <w:r w:rsidR="00DE67A6">
        <w:rPr>
          <w:rFonts w:cs="Simplified Arabic"/>
          <w:b/>
          <w:bCs/>
          <w:sz w:val="22"/>
          <w:lang w:val="en-US"/>
        </w:rPr>
        <w:t>4</w:t>
      </w:r>
      <w:r w:rsidRPr="00E36CD6">
        <w:rPr>
          <w:rFonts w:cs="Simplified Arabic"/>
          <w:b/>
          <w:bCs/>
          <w:sz w:val="22"/>
          <w:lang w:val="en-US"/>
        </w:rPr>
        <w:tab/>
      </w:r>
      <w:r w:rsidR="00DE67A6" w:rsidRPr="00DE67A6">
        <w:rPr>
          <w:rFonts w:ascii="Simplified Arabic" w:hAnsi="Simplified Arabic" w:cs="Simplified Arabic"/>
          <w:b/>
          <w:bCs/>
          <w:rtl/>
          <w:lang w:val="en-GB"/>
        </w:rPr>
        <w:t>غرفة تبادل المعلومات بشأن الحصول وتقاسم المنافع وتقاسم المعلومات (المادة 14)</w:t>
      </w:r>
    </w:p>
    <w:p w:rsidR="00DE67A6" w:rsidRPr="00DE67A6" w:rsidRDefault="00DE67A6" w:rsidP="00DE67A6">
      <w:pPr>
        <w:bidi/>
        <w:spacing w:after="120" w:line="216" w:lineRule="auto"/>
        <w:ind w:firstLine="720"/>
        <w:jc w:val="both"/>
        <w:rPr>
          <w:rFonts w:cs="Simplified Arabic"/>
          <w:i/>
          <w:iCs/>
          <w:sz w:val="22"/>
          <w:lang w:bidi="ar-EG"/>
        </w:rPr>
      </w:pPr>
      <w:r w:rsidRPr="00DE67A6">
        <w:rPr>
          <w:rFonts w:cs="Simplified Arabic" w:hint="cs"/>
          <w:i/>
          <w:iCs/>
          <w:sz w:val="22"/>
          <w:rtl/>
          <w:lang w:bidi="ar-EG"/>
        </w:rPr>
        <w:t>إن مؤتمر الأطراف العامل كاجتماع للأطراف في بروتوكول ناغويا،</w:t>
      </w:r>
    </w:p>
    <w:p w:rsidR="00DE67A6" w:rsidRPr="00DE67A6" w:rsidRDefault="00DE67A6" w:rsidP="00DE67A6">
      <w:pPr>
        <w:bidi/>
        <w:spacing w:after="120" w:line="216" w:lineRule="auto"/>
        <w:ind w:firstLine="720"/>
        <w:jc w:val="both"/>
        <w:rPr>
          <w:rFonts w:cs="Simplified Arabic"/>
          <w:sz w:val="22"/>
          <w:rtl/>
          <w:lang w:bidi="ar-EG"/>
        </w:rPr>
      </w:pPr>
      <w:r w:rsidRPr="00DE67A6">
        <w:rPr>
          <w:rFonts w:cs="Simplified Arabic"/>
          <w:sz w:val="22"/>
          <w:rtl/>
          <w:lang w:bidi="ar-EG"/>
        </w:rPr>
        <w:t>1</w:t>
      </w:r>
      <w:r w:rsidRPr="00DE67A6">
        <w:rPr>
          <w:rFonts w:cs="Simplified Arabic"/>
          <w:sz w:val="22"/>
          <w:lang w:bidi="ar-EG"/>
        </w:rPr>
        <w:t>-</w:t>
      </w:r>
      <w:r w:rsidRPr="00DE67A6">
        <w:rPr>
          <w:rFonts w:cs="Simplified Arabic"/>
          <w:sz w:val="22"/>
          <w:lang w:bidi="ar-EG"/>
        </w:rPr>
        <w:tab/>
      </w:r>
      <w:r w:rsidRPr="00DE67A6">
        <w:rPr>
          <w:rFonts w:cs="Simplified Arabic"/>
          <w:i/>
          <w:iCs/>
          <w:sz w:val="22"/>
          <w:rtl/>
          <w:lang w:bidi="ar-EG"/>
        </w:rPr>
        <w:t>يرحب</w:t>
      </w:r>
      <w:r w:rsidRPr="00DE67A6">
        <w:rPr>
          <w:rFonts w:cs="Simplified Arabic"/>
          <w:sz w:val="22"/>
          <w:rtl/>
          <w:lang w:bidi="ar-EG"/>
        </w:rPr>
        <w:t xml:space="preserve"> بالتقدم الذي أحرزته الأمانة في إعداد وإدارة غرفة تبادل المعلومات بشأن الحصول وتقاسم المنافع؛</w:t>
      </w:r>
    </w:p>
    <w:p w:rsidR="00DE67A6" w:rsidRPr="00DE67A6" w:rsidRDefault="00DE67A6" w:rsidP="00DE67A6">
      <w:pPr>
        <w:bidi/>
        <w:spacing w:after="120" w:line="216" w:lineRule="auto"/>
        <w:ind w:firstLine="720"/>
        <w:jc w:val="both"/>
        <w:rPr>
          <w:rFonts w:cs="Simplified Arabic"/>
          <w:sz w:val="22"/>
          <w:rtl/>
          <w:lang w:bidi="ar-EG"/>
        </w:rPr>
      </w:pPr>
      <w:r w:rsidRPr="00DE67A6">
        <w:rPr>
          <w:rFonts w:cs="Simplified Arabic"/>
          <w:sz w:val="22"/>
          <w:rtl/>
          <w:lang w:bidi="ar-EG"/>
        </w:rPr>
        <w:t>2</w:t>
      </w:r>
      <w:r w:rsidRPr="00DE67A6">
        <w:rPr>
          <w:rFonts w:cs="Simplified Arabic"/>
          <w:sz w:val="22"/>
          <w:lang w:bidi="ar-EG"/>
        </w:rPr>
        <w:t>-</w:t>
      </w:r>
      <w:r w:rsidRPr="00DE67A6">
        <w:rPr>
          <w:rFonts w:cs="Simplified Arabic"/>
          <w:sz w:val="22"/>
          <w:lang w:bidi="ar-EG"/>
        </w:rPr>
        <w:tab/>
      </w:r>
      <w:r w:rsidRPr="00DE67A6">
        <w:rPr>
          <w:rFonts w:cs="Simplified Arabic"/>
          <w:i/>
          <w:iCs/>
          <w:sz w:val="22"/>
          <w:rtl/>
          <w:lang w:bidi="ar-EG"/>
        </w:rPr>
        <w:t>يرحب</w:t>
      </w:r>
      <w:r>
        <w:rPr>
          <w:rFonts w:cs="Simplified Arabic" w:hint="cs"/>
          <w:i/>
          <w:iCs/>
          <w:sz w:val="22"/>
          <w:rtl/>
          <w:lang w:bidi="ar-EG"/>
        </w:rPr>
        <w:t xml:space="preserve"> أيضا</w:t>
      </w:r>
      <w:r w:rsidRPr="00DE67A6">
        <w:rPr>
          <w:rFonts w:cs="Simplified Arabic"/>
          <w:sz w:val="22"/>
          <w:rtl/>
          <w:lang w:bidi="ar-EG"/>
        </w:rPr>
        <w:t xml:space="preserve"> بالجهود التي بذلتها الأطراف والحكومات الأخرى والشعوب الأصلية والمجتمعات المحلية وأصحاب المصلحة المعنيين لإتاحة المعلومات في غرفة تبادل المعلومات بشأن الحصول وتقاسم المنافع</w:t>
      </w:r>
      <w:r w:rsidRPr="00DE67A6">
        <w:rPr>
          <w:rFonts w:cs="Simplified Arabic" w:hint="cs"/>
          <w:sz w:val="22"/>
          <w:rtl/>
          <w:lang w:bidi="ar-EG"/>
        </w:rPr>
        <w:t>؛</w:t>
      </w:r>
    </w:p>
    <w:p w:rsidR="00DE67A6" w:rsidRPr="00DE67A6" w:rsidRDefault="00DE67A6" w:rsidP="00DE67A6">
      <w:pPr>
        <w:bidi/>
        <w:spacing w:after="120" w:line="216" w:lineRule="auto"/>
        <w:ind w:firstLine="720"/>
        <w:jc w:val="both"/>
        <w:rPr>
          <w:rFonts w:cs="Simplified Arabic"/>
          <w:sz w:val="22"/>
          <w:rtl/>
          <w:lang w:bidi="ar-EG"/>
        </w:rPr>
      </w:pPr>
      <w:r w:rsidRPr="00DE67A6">
        <w:rPr>
          <w:rFonts w:cs="Simplified Arabic"/>
          <w:sz w:val="22"/>
          <w:rtl/>
          <w:lang w:bidi="ar-EG"/>
        </w:rPr>
        <w:t>3</w:t>
      </w:r>
      <w:r w:rsidRPr="00DE67A6">
        <w:rPr>
          <w:rFonts w:cs="Simplified Arabic"/>
          <w:sz w:val="22"/>
          <w:lang w:bidi="ar-EG"/>
        </w:rPr>
        <w:t>-</w:t>
      </w:r>
      <w:r w:rsidRPr="00DE67A6">
        <w:rPr>
          <w:rFonts w:cs="Simplified Arabic"/>
          <w:sz w:val="22"/>
          <w:lang w:bidi="ar-EG"/>
        </w:rPr>
        <w:tab/>
      </w:r>
      <w:r w:rsidRPr="00DE67A6">
        <w:rPr>
          <w:rFonts w:cs="Simplified Arabic"/>
          <w:i/>
          <w:iCs/>
          <w:sz w:val="22"/>
          <w:rtl/>
          <w:lang w:bidi="ar-EG"/>
        </w:rPr>
        <w:t>يشير</w:t>
      </w:r>
      <w:r w:rsidRPr="00DE67A6">
        <w:rPr>
          <w:rFonts w:cs="Simplified Arabic"/>
          <w:sz w:val="22"/>
          <w:rtl/>
          <w:lang w:bidi="ar-EG"/>
        </w:rPr>
        <w:t xml:space="preserve"> إلى المقرر</w:t>
      </w:r>
      <w:r w:rsidRPr="00DE67A6">
        <w:rPr>
          <w:rFonts w:cs="Simplified Arabic" w:hint="cs"/>
          <w:sz w:val="22"/>
          <w:rtl/>
          <w:lang w:bidi="ar-EG"/>
        </w:rPr>
        <w:t xml:space="preserve"> </w:t>
      </w:r>
      <w:r w:rsidRPr="00DE67A6">
        <w:rPr>
          <w:rFonts w:cs="Simplified Arabic"/>
          <w:sz w:val="22"/>
          <w:lang w:bidi="ar-EG"/>
        </w:rPr>
        <w:t>NP-3/3</w:t>
      </w:r>
      <w:r w:rsidRPr="00DE67A6">
        <w:rPr>
          <w:rFonts w:cs="Simplified Arabic"/>
          <w:sz w:val="22"/>
          <w:rtl/>
          <w:lang w:bidi="ar-EG"/>
        </w:rPr>
        <w:t>، الفقرة 3، الذي حث فيه الأطراف التي لم تنشر بعد جميع المعلومات الإلزامية المتاحة على الصعيد الوطني على غرفة تبادل المعلومات بشأن الحصول وتقاسم المنافع وفقا للالتزامات الواردة في المادة 14، الفقرة 2 من البروتوكول، على أن تقوم بذلك في أقرب وقت ممكن، باعتبار أن نشر المعلومات الإلزامية في غرفة تبادل المعلومات بشأن الحصول وتقاسم المنافع أمر ضروري لتنفيذ بروتوكول ناغويا؛</w:t>
      </w:r>
    </w:p>
    <w:p w:rsidR="00DE67A6" w:rsidRPr="00DE67A6" w:rsidRDefault="00DE67A6" w:rsidP="00DE67A6">
      <w:pPr>
        <w:bidi/>
        <w:spacing w:after="120" w:line="216" w:lineRule="auto"/>
        <w:ind w:firstLine="720"/>
        <w:jc w:val="both"/>
        <w:rPr>
          <w:rFonts w:cs="Simplified Arabic"/>
          <w:sz w:val="22"/>
          <w:rtl/>
          <w:lang w:bidi="ar-EG"/>
        </w:rPr>
      </w:pPr>
      <w:r w:rsidRPr="00DE67A6">
        <w:rPr>
          <w:rFonts w:cs="Simplified Arabic"/>
          <w:sz w:val="22"/>
          <w:rtl/>
          <w:lang w:bidi="ar-EG"/>
        </w:rPr>
        <w:t>4</w:t>
      </w:r>
      <w:r w:rsidRPr="00DE67A6">
        <w:rPr>
          <w:rFonts w:cs="Simplified Arabic"/>
          <w:sz w:val="22"/>
          <w:lang w:bidi="ar-EG"/>
        </w:rPr>
        <w:t>-</w:t>
      </w:r>
      <w:r w:rsidRPr="00DE67A6">
        <w:rPr>
          <w:rFonts w:cs="Simplified Arabic"/>
          <w:sz w:val="22"/>
          <w:lang w:bidi="ar-EG"/>
        </w:rPr>
        <w:tab/>
      </w:r>
      <w:r w:rsidRPr="00DE67A6">
        <w:rPr>
          <w:rFonts w:cs="Simplified Arabic"/>
          <w:i/>
          <w:iCs/>
          <w:sz w:val="22"/>
          <w:rtl/>
          <w:lang w:bidi="ar-EG"/>
        </w:rPr>
        <w:t>يشير أيضا</w:t>
      </w:r>
      <w:r w:rsidRPr="00DE67A6">
        <w:rPr>
          <w:rFonts w:cs="Simplified Arabic"/>
          <w:sz w:val="22"/>
          <w:rtl/>
          <w:lang w:bidi="ar-EG"/>
        </w:rPr>
        <w:t xml:space="preserve"> إلى المقرر</w:t>
      </w:r>
      <w:r w:rsidRPr="00DE67A6">
        <w:rPr>
          <w:rFonts w:cs="Simplified Arabic" w:hint="cs"/>
          <w:sz w:val="22"/>
          <w:rtl/>
          <w:lang w:bidi="ar-EG"/>
        </w:rPr>
        <w:t xml:space="preserve"> </w:t>
      </w:r>
      <w:r w:rsidRPr="00DE67A6">
        <w:rPr>
          <w:rFonts w:cs="Simplified Arabic"/>
          <w:sz w:val="22"/>
          <w:lang w:bidi="ar-EG"/>
        </w:rPr>
        <w:t>NP-3/3</w:t>
      </w:r>
      <w:r w:rsidRPr="00DE67A6">
        <w:rPr>
          <w:rFonts w:cs="Simplified Arabic"/>
          <w:sz w:val="22"/>
          <w:rtl/>
          <w:lang w:bidi="ar-EG"/>
        </w:rPr>
        <w:t>، الفقرة 4، الذي حث فيه الأطراف على تقديم معلومات عن إجراءاتها الوطنية بشأن الحصول وتقاسم المنافع من خلال النموذج الموحد الطوعي بشأن الإجراءات، كما هو متاح في غرفة تبادل المعلومات بشأن الحصول وتقاسم المنافع؛</w:t>
      </w:r>
    </w:p>
    <w:p w:rsidR="00DE67A6" w:rsidRPr="00DE67A6" w:rsidRDefault="00DE67A6" w:rsidP="00DE67A6">
      <w:pPr>
        <w:bidi/>
        <w:spacing w:after="120" w:line="216" w:lineRule="auto"/>
        <w:ind w:firstLine="720"/>
        <w:jc w:val="both"/>
        <w:rPr>
          <w:rFonts w:cs="Simplified Arabic"/>
          <w:sz w:val="22"/>
          <w:rtl/>
          <w:lang w:bidi="ar-EG"/>
        </w:rPr>
      </w:pPr>
      <w:r w:rsidRPr="00DE67A6">
        <w:rPr>
          <w:rFonts w:cs="Simplified Arabic"/>
          <w:sz w:val="22"/>
          <w:rtl/>
          <w:lang w:bidi="ar-EG"/>
        </w:rPr>
        <w:t>5</w:t>
      </w:r>
      <w:r w:rsidRPr="00DE67A6">
        <w:rPr>
          <w:rFonts w:cs="Simplified Arabic"/>
          <w:sz w:val="22"/>
          <w:lang w:bidi="ar-EG"/>
        </w:rPr>
        <w:t>-</w:t>
      </w:r>
      <w:r w:rsidRPr="00DE67A6">
        <w:rPr>
          <w:rFonts w:cs="Simplified Arabic"/>
          <w:sz w:val="22"/>
          <w:lang w:bidi="ar-EG"/>
        </w:rPr>
        <w:tab/>
      </w:r>
      <w:r w:rsidRPr="00DE67A6">
        <w:rPr>
          <w:rFonts w:cs="Simplified Arabic"/>
          <w:i/>
          <w:iCs/>
          <w:sz w:val="22"/>
          <w:rtl/>
          <w:lang w:bidi="ar-EG"/>
        </w:rPr>
        <w:t>يشير كذلك</w:t>
      </w:r>
      <w:r w:rsidRPr="00DE67A6">
        <w:rPr>
          <w:rFonts w:cs="Simplified Arabic"/>
          <w:sz w:val="22"/>
          <w:rtl/>
          <w:lang w:bidi="ar-EG"/>
        </w:rPr>
        <w:t xml:space="preserve"> إلى المقرر</w:t>
      </w:r>
      <w:r w:rsidRPr="00DE67A6">
        <w:rPr>
          <w:rFonts w:cs="Simplified Arabic"/>
          <w:sz w:val="22"/>
          <w:lang w:bidi="ar-EG"/>
        </w:rPr>
        <w:t>NP-3/3</w:t>
      </w:r>
      <w:r w:rsidRPr="00DE67A6">
        <w:rPr>
          <w:rFonts w:cs="Simplified Arabic"/>
          <w:sz w:val="22"/>
          <w:rtl/>
          <w:lang w:bidi="ar-EG"/>
        </w:rPr>
        <w:t>، الفقرة 9، التي دعا فيه الأطراف والحكومات الأخرى والمنظمات ذات الصلة إلى استخدام آليات التشغيل البيني لغرفة تبادل المعلومات بشأن الحصول وتقاسم المنافع لتيسير تبادل المعلومات مع قواعد بياناتها ومواقعها الإلكترونية ونُظمها في مجال تكنولوجيا المعلومات ذات الصلة، والمقرر</w:t>
      </w:r>
      <w:r w:rsidRPr="00DE67A6">
        <w:rPr>
          <w:rFonts w:cs="Simplified Arabic" w:hint="cs"/>
          <w:sz w:val="22"/>
          <w:rtl/>
          <w:lang w:bidi="ar-EG"/>
        </w:rPr>
        <w:t xml:space="preserve"> </w:t>
      </w:r>
      <w:r w:rsidRPr="00DE67A6">
        <w:rPr>
          <w:rFonts w:cs="Simplified Arabic"/>
          <w:sz w:val="22"/>
          <w:lang w:bidi="ar-EG"/>
        </w:rPr>
        <w:t>NP-3/3</w:t>
      </w:r>
      <w:r w:rsidRPr="00DE67A6">
        <w:rPr>
          <w:rFonts w:cs="Simplified Arabic"/>
          <w:sz w:val="22"/>
          <w:rtl/>
          <w:lang w:bidi="ar-EG"/>
        </w:rPr>
        <w:t>، الفقرة 10، الذي دعا فيه الأطراف والحكومات الأخرى والمنظمات ذات الصلة، حسب الاقتضاء، إلى إدراج أنشطة بناء القدرات ذات الصلة بغرفة تبادل المعلومات بشأن الحصول وتقاسم المنافع في أنشطتها وخططها ومشاريعها ذات الصلة في مجال بناء القدرات بالتنسيق مع الأمينة التنفيذية، والمقرر</w:t>
      </w:r>
      <w:r w:rsidRPr="00DE67A6">
        <w:rPr>
          <w:rFonts w:cs="Simplified Arabic" w:hint="cs"/>
          <w:sz w:val="22"/>
          <w:rtl/>
          <w:lang w:bidi="ar-EG"/>
        </w:rPr>
        <w:t xml:space="preserve"> </w:t>
      </w:r>
      <w:r w:rsidRPr="00DE67A6">
        <w:rPr>
          <w:rFonts w:cs="Simplified Arabic"/>
          <w:sz w:val="22"/>
          <w:lang w:bidi="ar-EG"/>
        </w:rPr>
        <w:t>NP-3/3</w:t>
      </w:r>
      <w:r w:rsidRPr="00DE67A6">
        <w:rPr>
          <w:rFonts w:cs="Simplified Arabic"/>
          <w:sz w:val="22"/>
          <w:rtl/>
          <w:lang w:bidi="ar-EG"/>
        </w:rPr>
        <w:t>، الفقرة 11، الذي دعا فيه الأطراف والحكومات الأخرى والمنظمات الدولية ذات الصلة والمصارف الإنمائية الإقليمية والمؤسسات المالية الأخرى، حسب الاقتضاء، إلى دعم أنشطة بناء القدرات ذات الصلة بغرفة تبادل المعلومات بشأن الحصول وتقاسم المنافع، بما في ذلك نظام البروتوكول لرصد استخدام الموارد الجينية؛</w:t>
      </w:r>
    </w:p>
    <w:p w:rsidR="00DE67A6" w:rsidRPr="00DE67A6" w:rsidRDefault="00DE67A6" w:rsidP="00DE67A6">
      <w:pPr>
        <w:bidi/>
        <w:spacing w:after="120" w:line="216" w:lineRule="auto"/>
        <w:ind w:firstLine="720"/>
        <w:jc w:val="both"/>
        <w:rPr>
          <w:rFonts w:cs="Simplified Arabic"/>
          <w:sz w:val="22"/>
          <w:rtl/>
          <w:lang w:bidi="ar-EG"/>
        </w:rPr>
      </w:pPr>
      <w:r w:rsidRPr="00DE67A6">
        <w:rPr>
          <w:rFonts w:cs="Simplified Arabic"/>
          <w:sz w:val="22"/>
          <w:rtl/>
          <w:lang w:bidi="ar-EG"/>
        </w:rPr>
        <w:lastRenderedPageBreak/>
        <w:t>6</w:t>
      </w:r>
      <w:r w:rsidRPr="00DE67A6">
        <w:rPr>
          <w:rFonts w:cs="Simplified Arabic"/>
          <w:sz w:val="22"/>
          <w:lang w:bidi="ar-EG"/>
        </w:rPr>
        <w:t>-</w:t>
      </w:r>
      <w:r w:rsidRPr="00DE67A6">
        <w:rPr>
          <w:rFonts w:cs="Simplified Arabic"/>
          <w:sz w:val="22"/>
          <w:lang w:bidi="ar-EG"/>
        </w:rPr>
        <w:tab/>
      </w:r>
      <w:r w:rsidRPr="00DE67A6">
        <w:rPr>
          <w:rFonts w:cs="Simplified Arabic"/>
          <w:i/>
          <w:iCs/>
          <w:sz w:val="22"/>
          <w:rtl/>
          <w:lang w:bidi="ar-EG"/>
        </w:rPr>
        <w:t>يدعو</w:t>
      </w:r>
      <w:r w:rsidRPr="00DE67A6">
        <w:rPr>
          <w:rFonts w:cs="Simplified Arabic"/>
          <w:sz w:val="22"/>
          <w:rtl/>
          <w:lang w:bidi="ar-EG"/>
        </w:rPr>
        <w:t xml:space="preserve"> الأطراف والحكومات الأخرى والمنظمات الدولية ذات الصلة والمصارف الإنمائية الإقليمية والمؤسسات المالية الأخرى، حسب الاقتضاء، إلى دعم أنشطة بناء القدرات</w:t>
      </w:r>
      <w:r w:rsidRPr="00DE67A6">
        <w:rPr>
          <w:rFonts w:cs="Simplified Arabic" w:hint="cs"/>
          <w:sz w:val="22"/>
          <w:rtl/>
        </w:rPr>
        <w:t xml:space="preserve"> والتنمية</w:t>
      </w:r>
      <w:r w:rsidRPr="00DE67A6">
        <w:rPr>
          <w:rFonts w:cs="Simplified Arabic"/>
          <w:sz w:val="22"/>
          <w:rtl/>
          <w:lang w:bidi="ar-EG"/>
        </w:rPr>
        <w:t>، بما في ذلك تلك الأنشطة المتعلقة بوضع نظم وطنية</w:t>
      </w:r>
      <w:r w:rsidRPr="00DE67A6">
        <w:rPr>
          <w:rFonts w:cs="Simplified Arabic" w:hint="cs"/>
          <w:sz w:val="22"/>
          <w:rtl/>
          <w:lang w:bidi="ar-EG"/>
        </w:rPr>
        <w:t xml:space="preserve"> إلكترونية</w:t>
      </w:r>
      <w:r w:rsidRPr="00DE67A6">
        <w:rPr>
          <w:rFonts w:cs="Simplified Arabic"/>
          <w:sz w:val="22"/>
          <w:rtl/>
          <w:lang w:bidi="ar-EG"/>
        </w:rPr>
        <w:t xml:space="preserve"> لتصاريح الحصول وتقاسم المنافع ونظم تكنولوجيا المعلومات الأخرى ذات الصلة التي تستخدم آليات التشغيل البيني لغرفة تبادل المعلومات بشأن الحصول وتقاسم المنافع؛</w:t>
      </w:r>
    </w:p>
    <w:p w:rsidR="00DE67A6" w:rsidRPr="00DE67A6" w:rsidRDefault="00DE67A6" w:rsidP="00DE67A6">
      <w:pPr>
        <w:bidi/>
        <w:spacing w:after="120" w:line="216" w:lineRule="auto"/>
        <w:ind w:firstLine="720"/>
        <w:jc w:val="both"/>
        <w:rPr>
          <w:rFonts w:cs="Simplified Arabic" w:hint="cs"/>
          <w:sz w:val="22"/>
          <w:rtl/>
          <w:lang w:bidi="ar-EG"/>
        </w:rPr>
      </w:pPr>
      <w:bookmarkStart w:id="0" w:name="_Hlk121491370"/>
      <w:r w:rsidRPr="00DE67A6">
        <w:rPr>
          <w:rFonts w:cs="Simplified Arabic"/>
          <w:sz w:val="22"/>
          <w:rtl/>
          <w:lang w:bidi="ar-EG"/>
        </w:rPr>
        <w:t>7-</w:t>
      </w:r>
      <w:r w:rsidRPr="00DE67A6">
        <w:rPr>
          <w:rFonts w:cs="Simplified Arabic"/>
          <w:sz w:val="22"/>
          <w:rtl/>
          <w:lang w:bidi="ar-EG"/>
        </w:rPr>
        <w:tab/>
      </w:r>
      <w:r w:rsidRPr="00DE67A6">
        <w:rPr>
          <w:rFonts w:cs="Simplified Arabic"/>
          <w:i/>
          <w:iCs/>
          <w:sz w:val="22"/>
          <w:rtl/>
          <w:lang w:bidi="ar-EG"/>
        </w:rPr>
        <w:t>يطلب</w:t>
      </w:r>
      <w:r w:rsidRPr="00DE67A6">
        <w:rPr>
          <w:rFonts w:cs="Simplified Arabic"/>
          <w:sz w:val="22"/>
          <w:rtl/>
          <w:lang w:bidi="ar-EG"/>
        </w:rPr>
        <w:t xml:space="preserve"> </w:t>
      </w:r>
      <w:bookmarkEnd w:id="0"/>
      <w:r w:rsidRPr="00DE67A6">
        <w:rPr>
          <w:rFonts w:cs="Simplified Arabic"/>
          <w:sz w:val="22"/>
          <w:rtl/>
          <w:lang w:bidi="ar-EG"/>
        </w:rPr>
        <w:t xml:space="preserve">إلى الأمينة التنفيذية </w:t>
      </w:r>
      <w:r w:rsidRPr="00DE67A6">
        <w:rPr>
          <w:rFonts w:cs="Simplified Arabic" w:hint="cs"/>
          <w:sz w:val="22"/>
          <w:rtl/>
          <w:lang w:bidi="ar-EG"/>
        </w:rPr>
        <w:t>أن تواصل، مع مراعاة التقدم المحرز بالفعل،</w:t>
      </w:r>
      <w:r w:rsidRPr="00DE67A6">
        <w:rPr>
          <w:rFonts w:cs="Simplified Arabic"/>
          <w:sz w:val="22"/>
          <w:rtl/>
          <w:lang w:bidi="ar-EG"/>
        </w:rPr>
        <w:t xml:space="preserve"> إعداد وإدارة غرفة تبادل المعلومات بشأن الحصول وتقاسم المنافع من خلال اتباع الأهداف والأولويات لمواصلة تطوير وإدارة غرفة تبادل المعلومات بشأن الحصول وتقاسم المنافع الواردة في المرفق بالمقرر </w:t>
      </w:r>
      <w:r w:rsidRPr="00DE67A6">
        <w:rPr>
          <w:rFonts w:cs="Simplified Arabic"/>
          <w:sz w:val="22"/>
          <w:lang w:bidi="ar-EG"/>
        </w:rPr>
        <w:t>NP-3/3</w:t>
      </w:r>
      <w:r w:rsidRPr="00DE67A6">
        <w:rPr>
          <w:rFonts w:cs="Simplified Arabic"/>
          <w:sz w:val="22"/>
          <w:rtl/>
          <w:lang w:bidi="ar-EG"/>
        </w:rPr>
        <w:t>، وفقا لطرائق التشغيل والتعليقات الواردة، خاصة تلك المتعلقة بالأطراف واللجنة الاستشارية غير الرسمية لدى غرفة تبادل المعلومات بشأن الحصول وتقاسم المنافع</w:t>
      </w:r>
      <w:r w:rsidRPr="00DE67A6">
        <w:rPr>
          <w:rFonts w:cs="Simplified Arabic" w:hint="cs"/>
          <w:sz w:val="22"/>
          <w:rtl/>
          <w:lang w:bidi="ar-EG"/>
        </w:rPr>
        <w:t xml:space="preserve"> مع استكشاف السبل</w:t>
      </w:r>
      <w:r>
        <w:rPr>
          <w:rFonts w:cs="Simplified Arabic" w:hint="cs"/>
          <w:sz w:val="22"/>
          <w:rtl/>
          <w:lang w:bidi="ar-EG"/>
        </w:rPr>
        <w:t xml:space="preserve"> الكفيلة بمراعاة الظروف الوطنية.</w:t>
      </w:r>
    </w:p>
    <w:p w:rsidR="00E36CD6" w:rsidRPr="009A3218" w:rsidRDefault="00E36CD6" w:rsidP="00DE67A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lang w:eastAsia="en-US"/>
        </w:rPr>
      </w:pPr>
    </w:p>
    <w:p w:rsidR="009933FC" w:rsidRDefault="00386300" w:rsidP="002C2D4A">
      <w:pPr>
        <w:bidi/>
        <w:jc w:val="center"/>
        <w:rPr>
          <w:rFonts w:cs="Simplified Arabic"/>
          <w:sz w:val="22"/>
          <w:rtl/>
          <w:lang w:bidi="ar-EG"/>
        </w:rPr>
      </w:pPr>
      <w:r w:rsidRPr="006C5C25">
        <w:rPr>
          <w:rFonts w:cs="Simplified Arabic" w:hint="cs"/>
          <w:sz w:val="22"/>
          <w:rtl/>
          <w:lang w:bidi="ar-EG"/>
        </w:rPr>
        <w:t>__________</w:t>
      </w:r>
    </w:p>
    <w:sectPr w:rsidR="009933FC" w:rsidSect="00824237">
      <w:headerReference w:type="even" r:id="rId11"/>
      <w:headerReference w:type="default" r:id="rId12"/>
      <w:footnotePr>
        <w:numRestart w:val="eachSect"/>
      </w:footnotePr>
      <w:type w:val="continuous"/>
      <w:pgSz w:w="12240" w:h="15840" w:code="1"/>
      <w:pgMar w:top="864" w:right="1440" w:bottom="864" w:left="1440" w:header="461"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EDF" w:rsidRDefault="00887EDF" w:rsidP="00C005BD">
      <w:r>
        <w:separator/>
      </w:r>
    </w:p>
  </w:endnote>
  <w:endnote w:type="continuationSeparator" w:id="0">
    <w:p w:rsidR="00887EDF" w:rsidRDefault="00887EDF"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EDF" w:rsidRDefault="00887EDF" w:rsidP="00A319AA">
      <w:pPr>
        <w:bidi/>
      </w:pPr>
      <w:r>
        <w:separator/>
      </w:r>
    </w:p>
  </w:footnote>
  <w:footnote w:type="continuationSeparator" w:id="0">
    <w:p w:rsidR="00887EDF" w:rsidRDefault="00887EDF" w:rsidP="00C00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32" w:rsidRPr="005B7A59" w:rsidRDefault="00BD65AA" w:rsidP="00DE67A6">
    <w:pPr>
      <w:jc w:val="right"/>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DE67A6">
      <w:rPr>
        <w:sz w:val="22"/>
        <w:szCs w:val="22"/>
        <w:lang w:val="en-GB" w:eastAsia="en-US"/>
      </w:rPr>
      <w:t>4</w:t>
    </w:r>
  </w:p>
  <w:p w:rsidR="00FE6332" w:rsidRPr="005B7A59" w:rsidRDefault="00FE6332" w:rsidP="00C03153">
    <w:pPr>
      <w:pStyle w:val="Header"/>
      <w:jc w:val="right"/>
      <w:rPr>
        <w:sz w:val="22"/>
        <w:szCs w:val="22"/>
        <w:lang w:val="fr-CH"/>
      </w:rPr>
    </w:pPr>
    <w:r w:rsidRPr="005B7A59">
      <w:rPr>
        <w:sz w:val="22"/>
        <w:szCs w:val="22"/>
        <w:lang w:val="fr-CH"/>
      </w:rPr>
      <w:t xml:space="preserve">Page </w:t>
    </w:r>
    <w:r w:rsidR="000B6370" w:rsidRPr="006D75A6">
      <w:rPr>
        <w:sz w:val="22"/>
        <w:szCs w:val="22"/>
      </w:rPr>
      <w:fldChar w:fldCharType="begin"/>
    </w:r>
    <w:r w:rsidRPr="005B7A59">
      <w:rPr>
        <w:sz w:val="22"/>
        <w:szCs w:val="22"/>
        <w:lang w:val="fr-CH"/>
      </w:rPr>
      <w:instrText xml:space="preserve"> PAGE   \* MERGEFORMAT </w:instrText>
    </w:r>
    <w:r w:rsidR="000B6370" w:rsidRPr="006D75A6">
      <w:rPr>
        <w:sz w:val="22"/>
        <w:szCs w:val="22"/>
      </w:rPr>
      <w:fldChar w:fldCharType="separate"/>
    </w:r>
    <w:r w:rsidR="00145ABF" w:rsidRPr="00145ABF">
      <w:rPr>
        <w:noProof/>
        <w:szCs w:val="22"/>
        <w:lang w:val="fr-CH"/>
      </w:rPr>
      <w:t>2</w:t>
    </w:r>
    <w:r w:rsidR="000B6370" w:rsidRPr="006D75A6">
      <w:rPr>
        <w:noProof/>
        <w:sz w:val="22"/>
        <w:szCs w:val="22"/>
      </w:rPr>
      <w:fldChar w:fldCharType="end"/>
    </w:r>
  </w:p>
  <w:p w:rsidR="00FE6332" w:rsidRPr="005B7A59" w:rsidRDefault="00FE6332">
    <w:pPr>
      <w:pStyle w:val="Header"/>
      <w:rPr>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A6" w:rsidRPr="005B7A59" w:rsidRDefault="00BD65AA" w:rsidP="00C03153">
    <w:pPr>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6D75A6" w:rsidRDefault="006D75A6" w:rsidP="00C03153">
    <w:pPr>
      <w:pStyle w:val="Header"/>
      <w:rPr>
        <w:sz w:val="22"/>
        <w:szCs w:val="22"/>
        <w:lang w:val="fr-CH"/>
      </w:rPr>
    </w:pPr>
    <w:r w:rsidRPr="005B7A59">
      <w:rPr>
        <w:sz w:val="22"/>
        <w:szCs w:val="22"/>
        <w:lang w:val="fr-CH"/>
      </w:rPr>
      <w:t xml:space="preserve">Page </w:t>
    </w:r>
    <w:r w:rsidR="000B6370" w:rsidRPr="006D75A6">
      <w:rPr>
        <w:sz w:val="22"/>
        <w:szCs w:val="22"/>
      </w:rPr>
      <w:fldChar w:fldCharType="begin"/>
    </w:r>
    <w:r w:rsidRPr="005B7A59">
      <w:rPr>
        <w:sz w:val="22"/>
        <w:szCs w:val="22"/>
        <w:lang w:val="fr-CH"/>
      </w:rPr>
      <w:instrText xml:space="preserve"> PAGE   \* MERGEFORMAT </w:instrText>
    </w:r>
    <w:r w:rsidR="000B6370" w:rsidRPr="006D75A6">
      <w:rPr>
        <w:sz w:val="22"/>
        <w:szCs w:val="22"/>
      </w:rPr>
      <w:fldChar w:fldCharType="separate"/>
    </w:r>
    <w:r w:rsidR="00B865C9">
      <w:rPr>
        <w:noProof/>
        <w:sz w:val="22"/>
        <w:szCs w:val="22"/>
        <w:lang w:val="fr-CH"/>
      </w:rPr>
      <w:t>3</w:t>
    </w:r>
    <w:r w:rsidR="000B6370" w:rsidRPr="006D75A6">
      <w:rPr>
        <w:noProof/>
        <w:sz w:val="22"/>
        <w:szCs w:val="22"/>
      </w:rPr>
      <w:fldChar w:fldCharType="end"/>
    </w:r>
  </w:p>
  <w:p w:rsidR="00A22A05" w:rsidRPr="005B7A59" w:rsidRDefault="00A22A05" w:rsidP="00C0315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0543391"/>
    <w:multiLevelType w:val="hybridMultilevel"/>
    <w:tmpl w:val="569E76DE"/>
    <w:lvl w:ilvl="0" w:tplc="8FB6ACA2">
      <w:start w:val="1"/>
      <w:numFmt w:val="decimal"/>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186A5B"/>
    <w:multiLevelType w:val="hybridMultilevel"/>
    <w:tmpl w:val="0A78F21A"/>
    <w:lvl w:ilvl="0" w:tplc="790AE954">
      <w:start w:val="1"/>
      <w:numFmt w:val="arabicAbjad"/>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1D673DF"/>
    <w:multiLevelType w:val="hybridMultilevel"/>
    <w:tmpl w:val="BA9C6C14"/>
    <w:lvl w:ilvl="0" w:tplc="B5BC7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10"/>
  </w:num>
  <w:num w:numId="8">
    <w:abstractNumId w:val="4"/>
  </w:num>
  <w:num w:numId="9">
    <w:abstractNumId w:val="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41986"/>
  </w:hdrShapeDefaults>
  <w:footnotePr>
    <w:numRestart w:val="eachSect"/>
    <w:footnote w:id="-1"/>
    <w:footnote w:id="0"/>
  </w:footnotePr>
  <w:endnotePr>
    <w:endnote w:id="-1"/>
    <w:endnote w:id="0"/>
  </w:endnotePr>
  <w:compat/>
  <w:rsids>
    <w:rsidRoot w:val="001B692F"/>
    <w:rsid w:val="00000001"/>
    <w:rsid w:val="00001595"/>
    <w:rsid w:val="00004421"/>
    <w:rsid w:val="00004DD2"/>
    <w:rsid w:val="0000742A"/>
    <w:rsid w:val="00007805"/>
    <w:rsid w:val="0001130A"/>
    <w:rsid w:val="000141A3"/>
    <w:rsid w:val="00015E2F"/>
    <w:rsid w:val="000160AF"/>
    <w:rsid w:val="00020BC7"/>
    <w:rsid w:val="000212CF"/>
    <w:rsid w:val="00022635"/>
    <w:rsid w:val="0002460F"/>
    <w:rsid w:val="00024707"/>
    <w:rsid w:val="00024CE7"/>
    <w:rsid w:val="000324B4"/>
    <w:rsid w:val="0003386B"/>
    <w:rsid w:val="00033D91"/>
    <w:rsid w:val="00037DBB"/>
    <w:rsid w:val="00042B1A"/>
    <w:rsid w:val="00045762"/>
    <w:rsid w:val="00052995"/>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154F"/>
    <w:rsid w:val="00092EBC"/>
    <w:rsid w:val="00093D6C"/>
    <w:rsid w:val="0009438F"/>
    <w:rsid w:val="00096D07"/>
    <w:rsid w:val="000A1725"/>
    <w:rsid w:val="000A1F60"/>
    <w:rsid w:val="000A20D2"/>
    <w:rsid w:val="000A2909"/>
    <w:rsid w:val="000A2A00"/>
    <w:rsid w:val="000A2FC0"/>
    <w:rsid w:val="000A33A3"/>
    <w:rsid w:val="000A5943"/>
    <w:rsid w:val="000A6CB0"/>
    <w:rsid w:val="000B0397"/>
    <w:rsid w:val="000B0CB7"/>
    <w:rsid w:val="000B1263"/>
    <w:rsid w:val="000B375E"/>
    <w:rsid w:val="000B551A"/>
    <w:rsid w:val="000B6370"/>
    <w:rsid w:val="000B7A1A"/>
    <w:rsid w:val="000C2646"/>
    <w:rsid w:val="000C3645"/>
    <w:rsid w:val="000C53C8"/>
    <w:rsid w:val="000C63A5"/>
    <w:rsid w:val="000C777F"/>
    <w:rsid w:val="000C7B4D"/>
    <w:rsid w:val="000D028B"/>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5ABF"/>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57D1"/>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5D11"/>
    <w:rsid w:val="00227535"/>
    <w:rsid w:val="0023174B"/>
    <w:rsid w:val="0023231D"/>
    <w:rsid w:val="00233D7C"/>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12C6"/>
    <w:rsid w:val="002A5BE1"/>
    <w:rsid w:val="002A6320"/>
    <w:rsid w:val="002B0B2B"/>
    <w:rsid w:val="002B0EE3"/>
    <w:rsid w:val="002B65CB"/>
    <w:rsid w:val="002C04FC"/>
    <w:rsid w:val="002C2D4A"/>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252"/>
    <w:rsid w:val="003065EF"/>
    <w:rsid w:val="0030754F"/>
    <w:rsid w:val="003077BF"/>
    <w:rsid w:val="003140AF"/>
    <w:rsid w:val="003140EC"/>
    <w:rsid w:val="003142D5"/>
    <w:rsid w:val="0031642F"/>
    <w:rsid w:val="00317820"/>
    <w:rsid w:val="00320D8E"/>
    <w:rsid w:val="0032192A"/>
    <w:rsid w:val="0032263A"/>
    <w:rsid w:val="00322B56"/>
    <w:rsid w:val="00326B76"/>
    <w:rsid w:val="0033337E"/>
    <w:rsid w:val="003334D5"/>
    <w:rsid w:val="003365D8"/>
    <w:rsid w:val="00336F2F"/>
    <w:rsid w:val="00337348"/>
    <w:rsid w:val="00337C93"/>
    <w:rsid w:val="00340B98"/>
    <w:rsid w:val="00341291"/>
    <w:rsid w:val="003450A6"/>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0E46"/>
    <w:rsid w:val="00371027"/>
    <w:rsid w:val="003726CE"/>
    <w:rsid w:val="003748F0"/>
    <w:rsid w:val="00380AF8"/>
    <w:rsid w:val="00380F06"/>
    <w:rsid w:val="0038248F"/>
    <w:rsid w:val="0038336C"/>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1955"/>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2B1C"/>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22BB"/>
    <w:rsid w:val="004D45B4"/>
    <w:rsid w:val="004E29B4"/>
    <w:rsid w:val="004E67B5"/>
    <w:rsid w:val="004E72FC"/>
    <w:rsid w:val="004E7346"/>
    <w:rsid w:val="004F0AF8"/>
    <w:rsid w:val="004F0BF8"/>
    <w:rsid w:val="004F1EB2"/>
    <w:rsid w:val="004F67AD"/>
    <w:rsid w:val="00500517"/>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46C3A"/>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63D"/>
    <w:rsid w:val="005B794B"/>
    <w:rsid w:val="005B7A59"/>
    <w:rsid w:val="005C0388"/>
    <w:rsid w:val="005C1343"/>
    <w:rsid w:val="005C1724"/>
    <w:rsid w:val="005C2FF9"/>
    <w:rsid w:val="005C31CE"/>
    <w:rsid w:val="005C46F1"/>
    <w:rsid w:val="005C529A"/>
    <w:rsid w:val="005C5AFC"/>
    <w:rsid w:val="005D067F"/>
    <w:rsid w:val="005D0FAD"/>
    <w:rsid w:val="005D14C8"/>
    <w:rsid w:val="005D4774"/>
    <w:rsid w:val="005D743F"/>
    <w:rsid w:val="005D75BA"/>
    <w:rsid w:val="005E056D"/>
    <w:rsid w:val="005E16DE"/>
    <w:rsid w:val="005E2E5A"/>
    <w:rsid w:val="005E6305"/>
    <w:rsid w:val="005F2F57"/>
    <w:rsid w:val="005F4272"/>
    <w:rsid w:val="005F527A"/>
    <w:rsid w:val="005F5293"/>
    <w:rsid w:val="005F5E79"/>
    <w:rsid w:val="005F7E29"/>
    <w:rsid w:val="006031B6"/>
    <w:rsid w:val="00603268"/>
    <w:rsid w:val="00603B5B"/>
    <w:rsid w:val="006118FD"/>
    <w:rsid w:val="0061398F"/>
    <w:rsid w:val="00613B45"/>
    <w:rsid w:val="00616EC2"/>
    <w:rsid w:val="0062052E"/>
    <w:rsid w:val="00622141"/>
    <w:rsid w:val="0062303C"/>
    <w:rsid w:val="00623EE7"/>
    <w:rsid w:val="006243D1"/>
    <w:rsid w:val="00624D7E"/>
    <w:rsid w:val="00626166"/>
    <w:rsid w:val="00627052"/>
    <w:rsid w:val="006319EE"/>
    <w:rsid w:val="00631FA9"/>
    <w:rsid w:val="00632CC3"/>
    <w:rsid w:val="00633486"/>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40B2"/>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7B03"/>
    <w:rsid w:val="006D05DF"/>
    <w:rsid w:val="006D0753"/>
    <w:rsid w:val="006D0959"/>
    <w:rsid w:val="006D75A6"/>
    <w:rsid w:val="006E09E2"/>
    <w:rsid w:val="006E0CC9"/>
    <w:rsid w:val="006E1B44"/>
    <w:rsid w:val="006E248E"/>
    <w:rsid w:val="006E2B67"/>
    <w:rsid w:val="006E57EE"/>
    <w:rsid w:val="006E6CF9"/>
    <w:rsid w:val="006E7532"/>
    <w:rsid w:val="006F2FD1"/>
    <w:rsid w:val="006F32A6"/>
    <w:rsid w:val="006F4B01"/>
    <w:rsid w:val="006F5606"/>
    <w:rsid w:val="00702984"/>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A7A"/>
    <w:rsid w:val="007B4C84"/>
    <w:rsid w:val="007C4A83"/>
    <w:rsid w:val="007C78ED"/>
    <w:rsid w:val="007D2725"/>
    <w:rsid w:val="007D32AF"/>
    <w:rsid w:val="007D401D"/>
    <w:rsid w:val="007D4AD9"/>
    <w:rsid w:val="007E063B"/>
    <w:rsid w:val="007E2EC1"/>
    <w:rsid w:val="007E7EB3"/>
    <w:rsid w:val="007F474C"/>
    <w:rsid w:val="007F78EF"/>
    <w:rsid w:val="007F7932"/>
    <w:rsid w:val="00801274"/>
    <w:rsid w:val="008012C5"/>
    <w:rsid w:val="00806667"/>
    <w:rsid w:val="0081231E"/>
    <w:rsid w:val="00814010"/>
    <w:rsid w:val="0081603A"/>
    <w:rsid w:val="0081695B"/>
    <w:rsid w:val="00816D69"/>
    <w:rsid w:val="00816DDF"/>
    <w:rsid w:val="00817E7B"/>
    <w:rsid w:val="008207EB"/>
    <w:rsid w:val="00821723"/>
    <w:rsid w:val="00824237"/>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87EDF"/>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801"/>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3218"/>
    <w:rsid w:val="009A469B"/>
    <w:rsid w:val="009A4963"/>
    <w:rsid w:val="009A56DF"/>
    <w:rsid w:val="009A6AF9"/>
    <w:rsid w:val="009B2891"/>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2543"/>
    <w:rsid w:val="009F6F49"/>
    <w:rsid w:val="00A00C29"/>
    <w:rsid w:val="00A03BCD"/>
    <w:rsid w:val="00A054DB"/>
    <w:rsid w:val="00A06276"/>
    <w:rsid w:val="00A10AE0"/>
    <w:rsid w:val="00A10B97"/>
    <w:rsid w:val="00A12CC2"/>
    <w:rsid w:val="00A12EFE"/>
    <w:rsid w:val="00A16B4B"/>
    <w:rsid w:val="00A174ED"/>
    <w:rsid w:val="00A21F91"/>
    <w:rsid w:val="00A22A05"/>
    <w:rsid w:val="00A23B3A"/>
    <w:rsid w:val="00A27078"/>
    <w:rsid w:val="00A27159"/>
    <w:rsid w:val="00A27FCF"/>
    <w:rsid w:val="00A30B99"/>
    <w:rsid w:val="00A30E02"/>
    <w:rsid w:val="00A317A4"/>
    <w:rsid w:val="00A319AA"/>
    <w:rsid w:val="00A34D5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2628"/>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1C95"/>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3A7"/>
    <w:rsid w:val="00B7190B"/>
    <w:rsid w:val="00B73EAB"/>
    <w:rsid w:val="00B85E71"/>
    <w:rsid w:val="00B865C9"/>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103"/>
    <w:rsid w:val="00BD0480"/>
    <w:rsid w:val="00BD0523"/>
    <w:rsid w:val="00BD05FD"/>
    <w:rsid w:val="00BD1364"/>
    <w:rsid w:val="00BD321B"/>
    <w:rsid w:val="00BD3FAF"/>
    <w:rsid w:val="00BD4A09"/>
    <w:rsid w:val="00BD57FF"/>
    <w:rsid w:val="00BD65AA"/>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153"/>
    <w:rsid w:val="00C03F83"/>
    <w:rsid w:val="00C05CE3"/>
    <w:rsid w:val="00C05EDA"/>
    <w:rsid w:val="00C0607F"/>
    <w:rsid w:val="00C06A97"/>
    <w:rsid w:val="00C121A4"/>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11A8"/>
    <w:rsid w:val="00D24A2B"/>
    <w:rsid w:val="00D24A36"/>
    <w:rsid w:val="00D25E6A"/>
    <w:rsid w:val="00D279A3"/>
    <w:rsid w:val="00D336FE"/>
    <w:rsid w:val="00D34978"/>
    <w:rsid w:val="00D34F35"/>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54A0"/>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2FA"/>
    <w:rsid w:val="00DB02D5"/>
    <w:rsid w:val="00DB0C02"/>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257D"/>
    <w:rsid w:val="00DD4262"/>
    <w:rsid w:val="00DD46C1"/>
    <w:rsid w:val="00DD494C"/>
    <w:rsid w:val="00DE0130"/>
    <w:rsid w:val="00DE0457"/>
    <w:rsid w:val="00DE211C"/>
    <w:rsid w:val="00DE33A6"/>
    <w:rsid w:val="00DE36A9"/>
    <w:rsid w:val="00DE4A61"/>
    <w:rsid w:val="00DE67A6"/>
    <w:rsid w:val="00DF0050"/>
    <w:rsid w:val="00DF1A28"/>
    <w:rsid w:val="00DF297A"/>
    <w:rsid w:val="00DF3C0C"/>
    <w:rsid w:val="00DF5121"/>
    <w:rsid w:val="00DF666C"/>
    <w:rsid w:val="00E01218"/>
    <w:rsid w:val="00E0139B"/>
    <w:rsid w:val="00E101C1"/>
    <w:rsid w:val="00E124AB"/>
    <w:rsid w:val="00E129CB"/>
    <w:rsid w:val="00E14A33"/>
    <w:rsid w:val="00E17E94"/>
    <w:rsid w:val="00E201EB"/>
    <w:rsid w:val="00E25B1C"/>
    <w:rsid w:val="00E26D32"/>
    <w:rsid w:val="00E31002"/>
    <w:rsid w:val="00E32D05"/>
    <w:rsid w:val="00E335FD"/>
    <w:rsid w:val="00E36CD6"/>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77D"/>
    <w:rsid w:val="00F30D14"/>
    <w:rsid w:val="00F31B6D"/>
    <w:rsid w:val="00F31CDC"/>
    <w:rsid w:val="00F31DC9"/>
    <w:rsid w:val="00F33605"/>
    <w:rsid w:val="00F36946"/>
    <w:rsid w:val="00F41AAC"/>
    <w:rsid w:val="00F43EB7"/>
    <w:rsid w:val="00F443AF"/>
    <w:rsid w:val="00F469A9"/>
    <w:rsid w:val="00F47B94"/>
    <w:rsid w:val="00F53638"/>
    <w:rsid w:val="00F54A05"/>
    <w:rsid w:val="00F56132"/>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97920"/>
    <w:rsid w:val="00FA1BA3"/>
    <w:rsid w:val="00FA24D8"/>
    <w:rsid w:val="00FA3962"/>
    <w:rsid w:val="00FA3BD0"/>
    <w:rsid w:val="00FA4868"/>
    <w:rsid w:val="00FA5EBF"/>
    <w:rsid w:val="00FB07D2"/>
    <w:rsid w:val="00FB2865"/>
    <w:rsid w:val="00FB3A85"/>
    <w:rsid w:val="00FB4127"/>
    <w:rsid w:val="00FB56EA"/>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01955"/>
    <w:pPr>
      <w:spacing w:line="240" w:lineRule="exact"/>
      <w:jc w:val="both"/>
    </w:pPr>
    <w:rPr>
      <w:sz w:val="20"/>
      <w:szCs w:val="20"/>
      <w:vertAlign w:val="superscript"/>
    </w:rPr>
  </w:style>
  <w:style w:type="paragraph" w:styleId="BalloonText">
    <w:name w:val="Balloon Text"/>
    <w:basedOn w:val="Normal"/>
    <w:link w:val="BalloonTextChar"/>
    <w:semiHidden/>
    <w:unhideWhenUsed/>
    <w:rsid w:val="00C03153"/>
    <w:rPr>
      <w:rFonts w:ascii="Tahoma" w:hAnsi="Tahoma" w:cs="Tahoma"/>
      <w:sz w:val="16"/>
      <w:szCs w:val="16"/>
    </w:rPr>
  </w:style>
  <w:style w:type="character" w:customStyle="1" w:styleId="BalloonTextChar">
    <w:name w:val="Balloon Text Char"/>
    <w:basedOn w:val="DefaultParagraphFont"/>
    <w:link w:val="BalloonText"/>
    <w:semiHidden/>
    <w:rsid w:val="00C03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9A761-9725-4B96-8E19-3DB1679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491</Words>
  <Characters>2746</Characters>
  <Application>Microsoft Office Word</Application>
  <DocSecurity>0</DocSecurity>
  <Lines>52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Compliance with the Protocol</vt:lpstr>
    </vt:vector>
  </TitlesOfParts>
  <Company>SCBD</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3</cp:revision>
  <cp:lastPrinted>2023-02-17T16:17:00Z</cp:lastPrinted>
  <dcterms:created xsi:type="dcterms:W3CDTF">2023-02-20T15:59:00Z</dcterms:created>
  <dcterms:modified xsi:type="dcterms:W3CDTF">2023-02-20T16:06:00Z</dcterms:modified>
</cp:coreProperties>
</file>