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s-ES_tradnl" w:eastAsia="es-ES_tradnl"/>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027B03BF" w:rsidR="00FA663B" w:rsidRPr="00321985" w:rsidRDefault="005626E0" w:rsidP="00321985">
            <w:r w:rsidRPr="005626E0">
              <w:rPr>
                <w:noProof/>
                <w:snapToGrid w:val="0"/>
                <w:lang w:val="es-ES_tradnl" w:eastAsia="es-ES_tradnl"/>
              </w:rPr>
              <w:drawing>
                <wp:inline distT="0" distB="0" distL="0" distR="0" wp14:anchorId="444B7999" wp14:editId="1E84B9CE">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2C925A9" w:rsidR="00C9161D" w:rsidRDefault="005626E0" w:rsidP="00C9161D">
            <w:r w:rsidRPr="003D4111">
              <w:rPr>
                <w:noProof/>
                <w:snapToGrid w:val="0"/>
                <w:kern w:val="22"/>
                <w:lang w:val="es-ES_tradnl" w:eastAsia="es-ES_tradnl"/>
              </w:rPr>
              <w:drawing>
                <wp:inline distT="0" distB="0" distL="0" distR="0" wp14:anchorId="29B6C160" wp14:editId="632558D0">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60929964" w:rsidR="00C9161D" w:rsidRPr="00C9161D" w:rsidRDefault="008B7692" w:rsidP="00176CEE">
            <w:pPr>
              <w:ind w:left="1215"/>
              <w:rPr>
                <w:szCs w:val="22"/>
              </w:rPr>
            </w:pPr>
            <w:r w:rsidRPr="008F7141">
              <w:rPr>
                <w:caps/>
                <w:szCs w:val="22"/>
              </w:rPr>
              <w:t>GENERAL</w:t>
            </w:r>
          </w:p>
          <w:p w14:paraId="06715052" w14:textId="77777777" w:rsidR="00C9161D" w:rsidRPr="00C9161D" w:rsidRDefault="00C9161D" w:rsidP="00176CEE">
            <w:pPr>
              <w:ind w:left="1215"/>
              <w:rPr>
                <w:szCs w:val="22"/>
              </w:rPr>
            </w:pPr>
          </w:p>
          <w:p w14:paraId="44230134" w14:textId="2A0D7377" w:rsidR="00C9161D" w:rsidRPr="00C9161D" w:rsidRDefault="008E4367"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Pr>
                    <w:lang w:val="en-US"/>
                  </w:rPr>
                  <w:t>CBD/</w:t>
                </w:r>
                <w:r w:rsidR="00BA33A0">
                  <w:rPr>
                    <w:lang w:val="en-US"/>
                  </w:rPr>
                  <w:t>N</w:t>
                </w:r>
                <w:r w:rsidR="005E0ED3">
                  <w:rPr>
                    <w:lang w:val="en-US"/>
                  </w:rPr>
                  <w:t>P/MOP/</w:t>
                </w:r>
                <w:r w:rsidR="00DF0C48">
                  <w:rPr>
                    <w:lang w:val="en-US"/>
                  </w:rPr>
                  <w:t>DEC/</w:t>
                </w:r>
                <w:r w:rsidR="00BA33A0">
                  <w:rPr>
                    <w:lang w:val="en-US"/>
                  </w:rPr>
                  <w:t>4</w:t>
                </w:r>
                <w:r w:rsidR="00937130">
                  <w:rPr>
                    <w:lang w:val="en-US"/>
                  </w:rPr>
                  <w:t>/</w:t>
                </w:r>
                <w:r w:rsidR="00DF0C48">
                  <w:rPr>
                    <w:lang w:val="en-US"/>
                  </w:rPr>
                  <w:t>4</w:t>
                </w:r>
              </w:sdtContent>
            </w:sdt>
          </w:p>
          <w:p w14:paraId="0DF1F033" w14:textId="5528AE43" w:rsidR="00C9161D" w:rsidRPr="00C9161D" w:rsidRDefault="00DF0C48" w:rsidP="00176CEE">
            <w:pPr>
              <w:ind w:left="1215"/>
              <w:rPr>
                <w:szCs w:val="22"/>
              </w:rPr>
            </w:pPr>
            <w:r>
              <w:rPr>
                <w:szCs w:val="22"/>
                <w:lang w:val="en-US"/>
              </w:rPr>
              <w:t>1</w:t>
            </w:r>
            <w:r w:rsidR="00EF7376">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2ACD14B5" w14:textId="18A021DF" w:rsidR="005626E0" w:rsidRPr="005626E0" w:rsidRDefault="005626E0" w:rsidP="00176CEE">
            <w:pPr>
              <w:ind w:left="1215"/>
              <w:rPr>
                <w:szCs w:val="22"/>
                <w:lang w:val="ru-RU"/>
              </w:rPr>
            </w:pPr>
            <w:r>
              <w:rPr>
                <w:szCs w:val="22"/>
                <w:lang w:val="en-US"/>
              </w:rPr>
              <w:t>RUSSIAN</w:t>
            </w: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162485B" w:rsidR="003B7BB2" w:rsidRPr="003543B4" w:rsidRDefault="003543B4" w:rsidP="00BA33A0">
      <w:pPr>
        <w:pStyle w:val="Cornernotation"/>
        <w:kinsoku w:val="0"/>
        <w:overflowPunct w:val="0"/>
        <w:autoSpaceDE w:val="0"/>
        <w:autoSpaceDN w:val="0"/>
        <w:spacing w:before="60"/>
        <w:ind w:left="227" w:right="3792" w:hanging="227"/>
        <w:rPr>
          <w:snapToGrid w:val="0"/>
          <w:kern w:val="22"/>
          <w:lang w:val="ru-RU"/>
        </w:rPr>
      </w:pPr>
      <w:r w:rsidRPr="003543B4">
        <w:rPr>
          <w:snapToGrid w:val="0"/>
          <w:kern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2B7B1AAC" w14:textId="77777777" w:rsidR="003543B4" w:rsidRPr="003543B4" w:rsidRDefault="003543B4" w:rsidP="003543B4">
      <w:pPr>
        <w:pStyle w:val="Cornernotation"/>
        <w:ind w:left="227" w:hanging="227"/>
        <w:rPr>
          <w:snapToGrid w:val="0"/>
          <w:kern w:val="22"/>
          <w:lang w:val="ru-RU"/>
        </w:rPr>
      </w:pPr>
      <w:r w:rsidRPr="003543B4">
        <w:rPr>
          <w:snapToGrid w:val="0"/>
          <w:kern w:val="22"/>
          <w:lang w:val="ru-RU"/>
        </w:rPr>
        <w:t xml:space="preserve">Четвертое совещание, часть </w:t>
      </w:r>
      <w:r w:rsidRPr="003543B4">
        <w:rPr>
          <w:snapToGrid w:val="0"/>
          <w:kern w:val="22"/>
        </w:rPr>
        <w:t>II</w:t>
      </w:r>
    </w:p>
    <w:p w14:paraId="4268D28C" w14:textId="2CBAF507" w:rsidR="003B7BB2" w:rsidRPr="003543B4" w:rsidRDefault="003543B4" w:rsidP="003543B4">
      <w:pPr>
        <w:pStyle w:val="Cornernotation"/>
        <w:kinsoku w:val="0"/>
        <w:overflowPunct w:val="0"/>
        <w:autoSpaceDE w:val="0"/>
        <w:autoSpaceDN w:val="0"/>
        <w:ind w:left="227" w:right="3792" w:hanging="227"/>
        <w:rPr>
          <w:snapToGrid w:val="0"/>
          <w:kern w:val="22"/>
          <w:szCs w:val="22"/>
          <w:lang w:val="ru-RU" w:eastAsia="nb-NO"/>
        </w:rPr>
      </w:pPr>
      <w:r w:rsidRPr="003543B4">
        <w:rPr>
          <w:snapToGrid w:val="0"/>
          <w:kern w:val="22"/>
          <w:lang w:val="ru-RU"/>
        </w:rPr>
        <w:t>Монреаль, Канада, 7-19 декабря 2022 года</w:t>
      </w:r>
    </w:p>
    <w:p w14:paraId="5ECF7635" w14:textId="6C182C37" w:rsidR="00C9161D" w:rsidRDefault="003543B4" w:rsidP="00BA33A0">
      <w:pPr>
        <w:ind w:right="3792"/>
        <w:rPr>
          <w:snapToGrid w:val="0"/>
          <w:kern w:val="22"/>
          <w:szCs w:val="22"/>
          <w:lang w:val="ru-RU"/>
        </w:rPr>
      </w:pPr>
      <w:r>
        <w:rPr>
          <w:snapToGrid w:val="0"/>
          <w:kern w:val="22"/>
          <w:szCs w:val="22"/>
          <w:lang w:val="ru-RU"/>
        </w:rPr>
        <w:t>Пункт</w:t>
      </w:r>
      <w:r w:rsidR="00134846" w:rsidRPr="003543B4">
        <w:rPr>
          <w:snapToGrid w:val="0"/>
          <w:kern w:val="22"/>
          <w:szCs w:val="22"/>
          <w:lang w:val="ru-RU"/>
        </w:rPr>
        <w:t xml:space="preserve"> </w:t>
      </w:r>
      <w:r w:rsidR="001078CB" w:rsidRPr="003543B4">
        <w:rPr>
          <w:snapToGrid w:val="0"/>
          <w:kern w:val="22"/>
          <w:szCs w:val="22"/>
          <w:lang w:val="ru-RU"/>
        </w:rPr>
        <w:t>9</w:t>
      </w:r>
      <w:r w:rsidR="00134846" w:rsidRPr="003543B4">
        <w:rPr>
          <w:snapToGrid w:val="0"/>
          <w:kern w:val="22"/>
          <w:szCs w:val="22"/>
          <w:lang w:val="ru-RU"/>
        </w:rPr>
        <w:t xml:space="preserve"> </w:t>
      </w:r>
      <w:r>
        <w:rPr>
          <w:snapToGrid w:val="0"/>
          <w:kern w:val="22"/>
          <w:szCs w:val="22"/>
          <w:lang w:val="ru-RU"/>
        </w:rPr>
        <w:t>повестки дня</w:t>
      </w:r>
    </w:p>
    <w:p w14:paraId="7DBAAC6A" w14:textId="6590854F" w:rsidR="00DF0C48" w:rsidRPr="00584954" w:rsidRDefault="00584954" w:rsidP="00DF0C48">
      <w:pPr>
        <w:spacing w:before="240" w:after="240"/>
        <w:jc w:val="center"/>
        <w:rPr>
          <w:rFonts w:ascii="Times New Roman Bold" w:hAnsi="Times New Roman Bold"/>
          <w:b/>
          <w:bCs/>
          <w:caps/>
          <w:lang w:val="ru-RU"/>
        </w:rPr>
      </w:pPr>
      <w:r w:rsidRPr="00584954">
        <w:rPr>
          <w:rFonts w:ascii="Times New Roman Bold" w:hAnsi="Times New Roman Bold"/>
          <w:b/>
          <w:bCs/>
          <w:caps/>
          <w:lang w:val="ru-RU"/>
        </w:rPr>
        <w:t>РЕШЕНИЕ, ПРИНЯТОЕ СТОРОНАМИ НАГОЙСКОГО ПРОТОКОЛА РЕГУЛИРОВАНИЯ ДОСТУПА К ГЕНЕТИЧЕСКИМ РЕСУРСАМ И СОВМЕСТНОГО ИСПОЛЬЗОВАНИЯ ВЫГОД</w:t>
      </w:r>
    </w:p>
    <w:p w14:paraId="7D7568E6" w14:textId="4557905D" w:rsidR="00DF0C48" w:rsidRPr="00584954" w:rsidRDefault="00584954" w:rsidP="00DF0C48">
      <w:pPr>
        <w:tabs>
          <w:tab w:val="left" w:pos="993"/>
        </w:tabs>
        <w:spacing w:before="240" w:after="240"/>
        <w:jc w:val="center"/>
        <w:outlineLvl w:val="1"/>
        <w:rPr>
          <w:b/>
          <w:caps/>
          <w:lang w:val="ru-RU"/>
        </w:rPr>
      </w:pPr>
      <w:sdt>
        <w:sdtPr>
          <w:rPr>
            <w:rFonts w:ascii="Times New Roman Bold" w:hAnsi="Times New Roman Bold"/>
            <w:kern w:val="22"/>
            <w:szCs w:val="22"/>
            <w:lang w:val="ru-RU"/>
          </w:rPr>
          <w:alias w:val="Title"/>
          <w:tag w:val=""/>
          <w:id w:val="772832786"/>
          <w:placeholder>
            <w:docPart w:val="F5046273531C4FE4B81C774A01E92288"/>
          </w:placeholder>
          <w:dataBinding w:prefixMappings="xmlns:ns0='http://purl.org/dc/elements/1.1/' xmlns:ns1='http://schemas.openxmlformats.org/package/2006/metadata/core-properties' " w:xpath="/ns1:coreProperties[1]/ns0:title[1]" w:storeItemID="{6C3C8BC8-F283-45AE-878A-BAB7291924A1}"/>
          <w:text/>
        </w:sdtPr>
        <w:sdtContent>
          <w:r w:rsidRPr="00584954">
            <w:rPr>
              <w:rFonts w:ascii="Times New Roman Bold" w:hAnsi="Times New Roman Bold"/>
              <w:kern w:val="22"/>
              <w:szCs w:val="22"/>
              <w:lang w:val="ru-RU"/>
            </w:rPr>
            <w:t>NP-4/4.</w:t>
          </w:r>
          <w:r w:rsidRPr="00584954">
            <w:rPr>
              <w:rFonts w:ascii="Times New Roman Bold" w:hAnsi="Times New Roman Bold"/>
              <w:kern w:val="22"/>
              <w:szCs w:val="22"/>
              <w:lang w:val="ru-RU"/>
            </w:rPr>
            <w:tab/>
          </w:r>
          <w:r w:rsidRPr="00584954">
            <w:rPr>
              <w:rFonts w:ascii="Times New Roman Bold" w:hAnsi="Times New Roman Bold"/>
              <w:kern w:val="22"/>
              <w:szCs w:val="22"/>
              <w:lang w:val="ru-RU"/>
            </w:rPr>
            <w:t>Механизм посредничества для регулирования доступа к генетическим ресурсам и совместного использования выгод и обмен информацией</w:t>
          </w:r>
          <w:r w:rsidRPr="00584954">
            <w:rPr>
              <w:rFonts w:ascii="Times New Roman Bold" w:hAnsi="Times New Roman Bold"/>
              <w:kern w:val="22"/>
              <w:szCs w:val="22"/>
              <w:lang w:val="ru-RU"/>
            </w:rPr>
            <w:t xml:space="preserve"> (</w:t>
          </w:r>
          <w:r>
            <w:rPr>
              <w:rFonts w:ascii="Times New Roman Bold" w:hAnsi="Times New Roman Bold"/>
              <w:kern w:val="22"/>
              <w:szCs w:val="22"/>
              <w:lang w:val="ru-RU"/>
            </w:rPr>
            <w:t>статья</w:t>
          </w:r>
          <w:r w:rsidRPr="00584954">
            <w:rPr>
              <w:rFonts w:ascii="Times New Roman Bold" w:hAnsi="Times New Roman Bold"/>
              <w:kern w:val="22"/>
              <w:szCs w:val="22"/>
              <w:lang w:val="ru-RU"/>
            </w:rPr>
            <w:t xml:space="preserve"> 14)</w:t>
          </w:r>
        </w:sdtContent>
      </w:sdt>
      <w:r w:rsidR="00DF0C48" w:rsidRPr="00584954">
        <w:rPr>
          <w:b/>
          <w:caps/>
          <w:lang w:val="ru-RU"/>
        </w:rPr>
        <w:t xml:space="preserve"> </w:t>
      </w:r>
    </w:p>
    <w:p w14:paraId="5E3C11F7" w14:textId="280A342A" w:rsidR="003543B4" w:rsidRDefault="003543B4" w:rsidP="003543B4">
      <w:pPr>
        <w:suppressLineNumbers/>
        <w:suppressAutoHyphens/>
        <w:autoSpaceDE w:val="0"/>
        <w:autoSpaceDN w:val="0"/>
        <w:adjustRightInd w:val="0"/>
        <w:spacing w:before="120" w:after="120"/>
        <w:ind w:firstLine="720"/>
        <w:rPr>
          <w:i/>
          <w:iCs/>
          <w:kern w:val="22"/>
          <w:szCs w:val="22"/>
          <w:lang w:val="ru-RU"/>
        </w:rPr>
      </w:pPr>
      <w:r>
        <w:rPr>
          <w:i/>
          <w:kern w:val="22"/>
          <w:szCs w:val="22"/>
          <w:lang w:val="ru-RU"/>
        </w:rPr>
        <w:t>Конференция Сторон, выступающая в качестве совещания Сторон Нагойского протокола</w:t>
      </w:r>
      <w:r w:rsidR="0060121D">
        <w:rPr>
          <w:i/>
          <w:kern w:val="22"/>
          <w:szCs w:val="22"/>
          <w:lang w:val="ru-RU"/>
        </w:rPr>
        <w:t>,</w:t>
      </w:r>
    </w:p>
    <w:p w14:paraId="418A271E" w14:textId="6D02DB7F" w:rsidR="003543B4" w:rsidRPr="00D91DF2" w:rsidRDefault="003543B4" w:rsidP="003543B4">
      <w:pPr>
        <w:pStyle w:val="Para1"/>
        <w:numPr>
          <w:ilvl w:val="0"/>
          <w:numId w:val="2"/>
        </w:numPr>
        <w:pBdr>
          <w:top w:val="nil"/>
          <w:left w:val="nil"/>
          <w:bottom w:val="nil"/>
          <w:right w:val="nil"/>
          <w:between w:val="nil"/>
          <w:bar w:val="nil"/>
        </w:pBdr>
        <w:ind w:firstLine="720"/>
        <w:rPr>
          <w:szCs w:val="22"/>
          <w:lang w:val="ru-RU"/>
        </w:rPr>
      </w:pPr>
      <w:r w:rsidRPr="00D91DF2">
        <w:rPr>
          <w:i/>
          <w:szCs w:val="22"/>
          <w:lang w:val="ru-RU"/>
        </w:rPr>
        <w:t xml:space="preserve">приветствует </w:t>
      </w:r>
      <w:r w:rsidR="005170B4">
        <w:rPr>
          <w:szCs w:val="22"/>
          <w:lang w:val="ru-RU"/>
        </w:rPr>
        <w:t>прогресс</w:t>
      </w:r>
      <w:r w:rsidRPr="00D91DF2">
        <w:rPr>
          <w:szCs w:val="22"/>
          <w:lang w:val="ru-RU"/>
        </w:rPr>
        <w:t>, достигнуты</w:t>
      </w:r>
      <w:r w:rsidR="005170B4">
        <w:rPr>
          <w:szCs w:val="22"/>
          <w:lang w:val="ru-RU"/>
        </w:rPr>
        <w:t>й</w:t>
      </w:r>
      <w:r w:rsidRPr="00D91DF2">
        <w:rPr>
          <w:szCs w:val="22"/>
          <w:lang w:val="ru-RU"/>
        </w:rPr>
        <w:t xml:space="preserve"> секретариатом в </w:t>
      </w:r>
      <w:r w:rsidR="002B4632">
        <w:rPr>
          <w:szCs w:val="22"/>
          <w:lang w:val="ru-RU"/>
        </w:rPr>
        <w:t>развитии</w:t>
      </w:r>
      <w:r w:rsidRPr="00D91DF2">
        <w:rPr>
          <w:szCs w:val="22"/>
          <w:lang w:val="ru-RU"/>
        </w:rPr>
        <w:t xml:space="preserve"> и администрировани</w:t>
      </w:r>
      <w:r w:rsidR="005170B4">
        <w:rPr>
          <w:szCs w:val="22"/>
          <w:lang w:val="ru-RU"/>
        </w:rPr>
        <w:t>и</w:t>
      </w:r>
      <w:r w:rsidRPr="00D91DF2">
        <w:rPr>
          <w:szCs w:val="22"/>
          <w:lang w:val="ru-RU"/>
        </w:rPr>
        <w:t xml:space="preserve"> Механизма посредничества для регулирования доступа к генетическим ресурсам и совместного использования выгод;</w:t>
      </w:r>
    </w:p>
    <w:p w14:paraId="6C0B836F" w14:textId="61D92085" w:rsidR="003543B4" w:rsidRPr="00D91DF2" w:rsidRDefault="005170B4" w:rsidP="003543B4">
      <w:pPr>
        <w:pStyle w:val="Para1"/>
        <w:numPr>
          <w:ilvl w:val="0"/>
          <w:numId w:val="2"/>
        </w:numPr>
        <w:pBdr>
          <w:top w:val="nil"/>
          <w:left w:val="nil"/>
          <w:bottom w:val="nil"/>
          <w:right w:val="nil"/>
          <w:between w:val="nil"/>
          <w:bar w:val="nil"/>
        </w:pBdr>
        <w:ind w:firstLine="720"/>
        <w:rPr>
          <w:i/>
          <w:szCs w:val="22"/>
          <w:lang w:val="ru-RU"/>
        </w:rPr>
      </w:pPr>
      <w:r>
        <w:rPr>
          <w:i/>
          <w:szCs w:val="22"/>
          <w:lang w:val="ru-RU"/>
        </w:rPr>
        <w:t xml:space="preserve">также </w:t>
      </w:r>
      <w:r w:rsidR="003543B4" w:rsidRPr="00D91DF2">
        <w:rPr>
          <w:i/>
          <w:szCs w:val="22"/>
          <w:lang w:val="ru-RU"/>
        </w:rPr>
        <w:t>приветствует</w:t>
      </w:r>
      <w:r w:rsidR="003543B4" w:rsidRPr="00D91DF2">
        <w:rPr>
          <w:szCs w:val="22"/>
          <w:lang w:val="ru-RU"/>
        </w:rPr>
        <w:t xml:space="preserve"> усилия Сторон, </w:t>
      </w:r>
      <w:r w:rsidR="003543B4" w:rsidRPr="00D91DF2">
        <w:rPr>
          <w:rFonts w:eastAsia="Calibri"/>
          <w:lang w:val="ru-RU"/>
        </w:rPr>
        <w:t>других правительств</w:t>
      </w:r>
      <w:r w:rsidR="003543B4" w:rsidRPr="00D91DF2">
        <w:rPr>
          <w:szCs w:val="22"/>
          <w:lang w:val="ru-RU"/>
        </w:rPr>
        <w:t xml:space="preserve">, коренных народов и местных общин, а также других соответствующих </w:t>
      </w:r>
      <w:r w:rsidR="00E22DB7">
        <w:rPr>
          <w:szCs w:val="22"/>
          <w:lang w:val="ru-RU"/>
        </w:rPr>
        <w:t>субъектов деятельности</w:t>
      </w:r>
      <w:r w:rsidR="003543B4" w:rsidRPr="00D91DF2">
        <w:rPr>
          <w:szCs w:val="22"/>
          <w:lang w:val="ru-RU"/>
        </w:rPr>
        <w:t xml:space="preserve"> по представлению информации в Механизм посредничества для регулирования доступа к генетическим ресурсам и совместного использования выгод;</w:t>
      </w:r>
    </w:p>
    <w:p w14:paraId="10BE3BDA" w14:textId="2D5B2001" w:rsidR="003543B4" w:rsidRPr="00D91DF2" w:rsidRDefault="003543B4" w:rsidP="003543B4">
      <w:pPr>
        <w:pStyle w:val="Para1"/>
        <w:numPr>
          <w:ilvl w:val="0"/>
          <w:numId w:val="2"/>
        </w:numPr>
        <w:pBdr>
          <w:top w:val="nil"/>
          <w:left w:val="nil"/>
          <w:bottom w:val="nil"/>
          <w:right w:val="nil"/>
          <w:between w:val="nil"/>
          <w:bar w:val="nil"/>
        </w:pBdr>
        <w:ind w:firstLine="720"/>
        <w:rPr>
          <w:szCs w:val="22"/>
          <w:lang w:val="ru-RU"/>
        </w:rPr>
      </w:pPr>
      <w:r w:rsidRPr="00D91DF2">
        <w:rPr>
          <w:i/>
          <w:iCs/>
          <w:szCs w:val="22"/>
          <w:lang w:val="ru-RU"/>
        </w:rPr>
        <w:t>ссылается</w:t>
      </w:r>
      <w:r w:rsidR="00753DD6">
        <w:rPr>
          <w:szCs w:val="22"/>
          <w:lang w:val="ru-RU"/>
        </w:rPr>
        <w:t xml:space="preserve"> на пункт 3 решения NP-3/3, содержащий настоятельный призыв к</w:t>
      </w:r>
      <w:r w:rsidRPr="00D91DF2">
        <w:rPr>
          <w:szCs w:val="22"/>
          <w:lang w:val="ru-RU"/>
        </w:rPr>
        <w:t xml:space="preserve"> Сторон</w:t>
      </w:r>
      <w:r w:rsidR="00753DD6">
        <w:rPr>
          <w:szCs w:val="22"/>
          <w:lang w:val="ru-RU"/>
        </w:rPr>
        <w:t>ам</w:t>
      </w:r>
      <w:r w:rsidRPr="00D91DF2">
        <w:rPr>
          <w:szCs w:val="22"/>
          <w:lang w:val="ru-RU"/>
        </w:rPr>
        <w:t xml:space="preserve">, которые еще не сделали этого, как можно скорее опубликовать всю обязательную информацию, доступную на национальном уровне, в Механизме посредничества для регулирования доступа к генетическим ресурсам и совместного использования выгод в соответствии с пунктом 2 статьи 14 </w:t>
      </w:r>
      <w:r w:rsidR="00753DD6">
        <w:rPr>
          <w:szCs w:val="22"/>
          <w:lang w:val="ru-RU"/>
        </w:rPr>
        <w:t>п</w:t>
      </w:r>
      <w:r w:rsidRPr="00D91DF2">
        <w:rPr>
          <w:szCs w:val="22"/>
          <w:lang w:val="ru-RU"/>
        </w:rPr>
        <w:t xml:space="preserve">ротокола, </w:t>
      </w:r>
      <w:r w:rsidR="0034019C">
        <w:rPr>
          <w:szCs w:val="22"/>
          <w:lang w:val="ru-RU"/>
        </w:rPr>
        <w:t>учитывая</w:t>
      </w:r>
      <w:r w:rsidRPr="00D91DF2">
        <w:rPr>
          <w:szCs w:val="22"/>
          <w:lang w:val="ru-RU"/>
        </w:rPr>
        <w:t>, что публикация обязательной информации в Механизме посредничества для регулирования доступа к генетическим ресурсам и совместного использования выгод имеет важнейшее значение для осущ</w:t>
      </w:r>
      <w:r w:rsidR="00753DD6">
        <w:rPr>
          <w:szCs w:val="22"/>
          <w:lang w:val="ru-RU"/>
        </w:rPr>
        <w:t>ествления Нагойского протокола;</w:t>
      </w:r>
    </w:p>
    <w:p w14:paraId="6D0ADDDA" w14:textId="3DA22BE8" w:rsidR="003543B4" w:rsidRPr="00D91DF2" w:rsidRDefault="003543B4" w:rsidP="003543B4">
      <w:pPr>
        <w:pStyle w:val="Para1"/>
        <w:numPr>
          <w:ilvl w:val="0"/>
          <w:numId w:val="2"/>
        </w:numPr>
        <w:pBdr>
          <w:top w:val="nil"/>
          <w:left w:val="nil"/>
          <w:bottom w:val="nil"/>
          <w:right w:val="nil"/>
          <w:between w:val="nil"/>
          <w:bar w:val="nil"/>
        </w:pBdr>
        <w:ind w:firstLine="720"/>
        <w:rPr>
          <w:szCs w:val="22"/>
          <w:lang w:val="ru-RU"/>
        </w:rPr>
      </w:pPr>
      <w:r w:rsidRPr="00D91DF2">
        <w:rPr>
          <w:i/>
          <w:iCs/>
          <w:szCs w:val="22"/>
          <w:lang w:val="ru-RU"/>
        </w:rPr>
        <w:t>также ссылается</w:t>
      </w:r>
      <w:r w:rsidRPr="00D91DF2">
        <w:rPr>
          <w:szCs w:val="22"/>
          <w:lang w:val="ru-RU"/>
        </w:rPr>
        <w:t xml:space="preserve"> на пункт 4 решения NP-3/3, </w:t>
      </w:r>
      <w:r w:rsidR="00753DD6">
        <w:rPr>
          <w:szCs w:val="22"/>
          <w:lang w:val="ru-RU"/>
        </w:rPr>
        <w:t>содержащий настоятельный призыв к</w:t>
      </w:r>
      <w:r w:rsidR="00753DD6" w:rsidRPr="00D91DF2">
        <w:rPr>
          <w:szCs w:val="22"/>
          <w:lang w:val="ru-RU"/>
        </w:rPr>
        <w:t xml:space="preserve"> Сторон</w:t>
      </w:r>
      <w:r w:rsidR="00753DD6">
        <w:rPr>
          <w:szCs w:val="22"/>
          <w:lang w:val="ru-RU"/>
        </w:rPr>
        <w:t>ам</w:t>
      </w:r>
      <w:r w:rsidRPr="00D91DF2">
        <w:rPr>
          <w:szCs w:val="22"/>
          <w:lang w:val="ru-RU"/>
        </w:rPr>
        <w:t xml:space="preserve"> </w:t>
      </w:r>
      <w:r w:rsidR="006776C9">
        <w:rPr>
          <w:szCs w:val="22"/>
          <w:lang w:val="ru-RU"/>
        </w:rPr>
        <w:t>предоставить информацию</w:t>
      </w:r>
      <w:r w:rsidRPr="00D91DF2">
        <w:rPr>
          <w:szCs w:val="22"/>
          <w:lang w:val="ru-RU"/>
        </w:rPr>
        <w:t xml:space="preserve"> о национальных процедурах</w:t>
      </w:r>
      <w:r w:rsidR="0034019C">
        <w:rPr>
          <w:szCs w:val="22"/>
          <w:lang w:val="ru-RU"/>
        </w:rPr>
        <w:t xml:space="preserve"> </w:t>
      </w:r>
      <w:r w:rsidRPr="00D91DF2">
        <w:rPr>
          <w:szCs w:val="22"/>
          <w:lang w:val="ru-RU"/>
        </w:rPr>
        <w:t>доступа к генетическим ресурсам и совместного использования выгод на основе добровольного общего формата для процедур, доступного в Механизме посредничества для регулирования доступа к генетическим ресурсам и совместного использования выгод;</w:t>
      </w:r>
    </w:p>
    <w:p w14:paraId="54EDF539" w14:textId="17AD8265" w:rsidR="003543B4" w:rsidRPr="00D91DF2" w:rsidRDefault="003543B4" w:rsidP="003543B4">
      <w:pPr>
        <w:pStyle w:val="Para1"/>
        <w:numPr>
          <w:ilvl w:val="0"/>
          <w:numId w:val="2"/>
        </w:numPr>
        <w:pBdr>
          <w:top w:val="nil"/>
          <w:left w:val="nil"/>
          <w:bottom w:val="nil"/>
          <w:right w:val="nil"/>
          <w:between w:val="nil"/>
          <w:bar w:val="nil"/>
        </w:pBdr>
        <w:ind w:firstLine="720"/>
        <w:rPr>
          <w:iCs/>
          <w:szCs w:val="22"/>
          <w:lang w:val="ru-RU"/>
        </w:rPr>
      </w:pPr>
      <w:r w:rsidRPr="00D91DF2">
        <w:rPr>
          <w:i/>
          <w:szCs w:val="22"/>
          <w:lang w:val="ru-RU"/>
        </w:rPr>
        <w:lastRenderedPageBreak/>
        <w:t xml:space="preserve">далее ссылается </w:t>
      </w:r>
      <w:r w:rsidRPr="00D91DF2">
        <w:rPr>
          <w:iCs/>
          <w:szCs w:val="22"/>
          <w:lang w:val="ru-RU"/>
        </w:rPr>
        <w:t>на пункт 9 решения NP-3/3, в котором Сторонам,</w:t>
      </w:r>
      <w:r w:rsidRPr="00D91DF2">
        <w:rPr>
          <w:rFonts w:eastAsia="Calibri"/>
          <w:lang w:val="ru-RU"/>
        </w:rPr>
        <w:t xml:space="preserve"> другим правительствам</w:t>
      </w:r>
      <w:r w:rsidRPr="00D91DF2">
        <w:rPr>
          <w:iCs/>
          <w:szCs w:val="22"/>
          <w:lang w:val="ru-RU"/>
        </w:rPr>
        <w:t xml:space="preserve"> и соответствующим организациям предлагается использовать функции оперативной совместимости Механизма посредничества для регулирования доступа к генетическим ресурсам и совместного использования выгод для облегчения обмена информацией с их соответствующими базами данных, веб-сайтами и информационно-технологическими системами, пункт 10 решения NP-3/3, в котором Сторонам, </w:t>
      </w:r>
      <w:r w:rsidRPr="00D91DF2">
        <w:rPr>
          <w:rFonts w:eastAsia="Calibri"/>
          <w:lang w:val="ru-RU"/>
        </w:rPr>
        <w:t>другим правительствам</w:t>
      </w:r>
      <w:r w:rsidRPr="00D91DF2">
        <w:rPr>
          <w:iCs/>
          <w:szCs w:val="22"/>
          <w:lang w:val="ru-RU"/>
        </w:rPr>
        <w:t xml:space="preserve"> и соответствующим организациям предлагается по мере необходимости включать мероприятия по развитию потенциала для работы с Механизмом посредничества для регулирования доступа к генетическим ресурсам и совместного использования выгод в свои соответствующие мероприятия, планы и проекты по развитию потенциала в координации с Исполнительным секретарем, и пункт 11 решения NP-3/3, в котором Сторонам, </w:t>
      </w:r>
      <w:r w:rsidRPr="00D91DF2">
        <w:rPr>
          <w:rFonts w:eastAsia="Calibri"/>
          <w:lang w:val="ru-RU"/>
        </w:rPr>
        <w:t>другим правительствам</w:t>
      </w:r>
      <w:r w:rsidRPr="00D91DF2">
        <w:rPr>
          <w:iCs/>
          <w:szCs w:val="22"/>
          <w:lang w:val="ru-RU"/>
        </w:rPr>
        <w:t xml:space="preserve">, соответствующим международным организациям, региональным банкам развития и другим финансовым учреждениям предлагается при необходимости оказывать поддержку мероприятиям по развитию потенциала для работы с Механизмом посредничества для регулирования доступа к генетическим ресурсам и совместного использования выгод, включая систему </w:t>
      </w:r>
      <w:r w:rsidR="00633E2A">
        <w:rPr>
          <w:iCs/>
          <w:szCs w:val="22"/>
          <w:lang w:val="ru-RU"/>
        </w:rPr>
        <w:t>п</w:t>
      </w:r>
      <w:r w:rsidRPr="00D91DF2">
        <w:rPr>
          <w:iCs/>
          <w:szCs w:val="22"/>
          <w:lang w:val="ru-RU"/>
        </w:rPr>
        <w:t>ротокола по мониторингу использования генетических ресурсов;</w:t>
      </w:r>
    </w:p>
    <w:p w14:paraId="47E55D74" w14:textId="77777777" w:rsidR="003543B4" w:rsidRPr="00D91DF2" w:rsidRDefault="003543B4" w:rsidP="003543B4">
      <w:pPr>
        <w:pStyle w:val="Para1"/>
        <w:numPr>
          <w:ilvl w:val="0"/>
          <w:numId w:val="2"/>
        </w:numPr>
        <w:pBdr>
          <w:top w:val="nil"/>
          <w:left w:val="nil"/>
          <w:bottom w:val="nil"/>
          <w:right w:val="nil"/>
          <w:between w:val="nil"/>
          <w:bar w:val="nil"/>
        </w:pBdr>
        <w:ind w:firstLine="720"/>
        <w:rPr>
          <w:iCs/>
          <w:szCs w:val="22"/>
          <w:lang w:val="ru-RU"/>
        </w:rPr>
      </w:pPr>
      <w:r w:rsidRPr="00D91DF2">
        <w:rPr>
          <w:i/>
          <w:szCs w:val="22"/>
          <w:lang w:val="ru-RU"/>
        </w:rPr>
        <w:t>предлагает</w:t>
      </w:r>
      <w:r w:rsidRPr="00D91DF2">
        <w:rPr>
          <w:iCs/>
          <w:szCs w:val="22"/>
          <w:lang w:val="ru-RU"/>
        </w:rPr>
        <w:t xml:space="preserve"> Сторонам, </w:t>
      </w:r>
      <w:r w:rsidRPr="00D91DF2">
        <w:rPr>
          <w:rFonts w:eastAsia="Calibri"/>
          <w:lang w:val="ru-RU"/>
        </w:rPr>
        <w:t>другим правительствам</w:t>
      </w:r>
      <w:r w:rsidRPr="00D91DF2">
        <w:rPr>
          <w:iCs/>
          <w:szCs w:val="22"/>
          <w:lang w:val="ru-RU"/>
        </w:rPr>
        <w:t xml:space="preserve">, соответствующим международным организациям, региональным банкам развития и другим финансовым учреждениям при необходимости оказывать поддержку мероприятиям по созданию и развитию потенциала, в том числе связанным с созданием национальных </w:t>
      </w:r>
      <w:r>
        <w:rPr>
          <w:iCs/>
          <w:szCs w:val="22"/>
          <w:lang w:val="ru-RU"/>
        </w:rPr>
        <w:t xml:space="preserve">электронных </w:t>
      </w:r>
      <w:r w:rsidRPr="00D91DF2">
        <w:rPr>
          <w:iCs/>
          <w:szCs w:val="22"/>
          <w:lang w:val="ru-RU"/>
        </w:rPr>
        <w:t>систем выдачи разрешений на доступ к генетическим ресурсам и совместное использование выгод и других соответствующих информационно-технологических систем, в которых используются функции оперативной совместимости Механизма посредничества для регулирования доступа к генетическим ресурсам и совместного использования выгод;</w:t>
      </w:r>
    </w:p>
    <w:p w14:paraId="453F0B80" w14:textId="09A96CAA" w:rsidR="003543B4" w:rsidRDefault="003543B4" w:rsidP="003543B4">
      <w:pPr>
        <w:pStyle w:val="Para1"/>
        <w:numPr>
          <w:ilvl w:val="0"/>
          <w:numId w:val="0"/>
        </w:numPr>
        <w:pBdr>
          <w:top w:val="nil"/>
          <w:left w:val="nil"/>
          <w:bottom w:val="nil"/>
          <w:right w:val="nil"/>
          <w:between w:val="nil"/>
          <w:bar w:val="nil"/>
        </w:pBdr>
        <w:tabs>
          <w:tab w:val="left" w:pos="360"/>
        </w:tabs>
        <w:ind w:firstLine="720"/>
        <w:rPr>
          <w:iCs/>
          <w:szCs w:val="22"/>
          <w:lang w:val="ru-RU"/>
        </w:rPr>
      </w:pPr>
      <w:r w:rsidRPr="00D91DF2">
        <w:rPr>
          <w:iCs/>
          <w:szCs w:val="22"/>
          <w:lang w:val="ru-RU"/>
        </w:rPr>
        <w:t>7.</w:t>
      </w:r>
      <w:r w:rsidRPr="00D91DF2">
        <w:rPr>
          <w:iCs/>
          <w:szCs w:val="22"/>
          <w:lang w:val="ru-RU"/>
        </w:rPr>
        <w:tab/>
      </w:r>
      <w:r w:rsidRPr="00D91DF2">
        <w:rPr>
          <w:i/>
          <w:szCs w:val="22"/>
          <w:lang w:val="ru-RU"/>
        </w:rPr>
        <w:t>поручает</w:t>
      </w:r>
      <w:r w:rsidRPr="00D91DF2">
        <w:rPr>
          <w:szCs w:val="22"/>
          <w:lang w:val="ru-RU"/>
        </w:rPr>
        <w:t xml:space="preserve"> </w:t>
      </w:r>
      <w:r w:rsidRPr="00D91DF2">
        <w:rPr>
          <w:iCs/>
          <w:szCs w:val="22"/>
          <w:lang w:val="ru-RU"/>
        </w:rPr>
        <w:t>Исполнительному секретарю</w:t>
      </w:r>
      <w:r>
        <w:rPr>
          <w:iCs/>
          <w:szCs w:val="22"/>
          <w:lang w:val="ru-RU"/>
        </w:rPr>
        <w:t xml:space="preserve"> с учетом</w:t>
      </w:r>
      <w:r w:rsidRPr="006A00E3">
        <w:rPr>
          <w:iCs/>
          <w:szCs w:val="22"/>
          <w:lang w:val="ru-RU"/>
        </w:rPr>
        <w:t xml:space="preserve"> уже достигнуты</w:t>
      </w:r>
      <w:r>
        <w:rPr>
          <w:iCs/>
          <w:szCs w:val="22"/>
          <w:lang w:val="ru-RU"/>
        </w:rPr>
        <w:t>х</w:t>
      </w:r>
      <w:r w:rsidRPr="006A00E3">
        <w:rPr>
          <w:iCs/>
          <w:szCs w:val="22"/>
          <w:lang w:val="ru-RU"/>
        </w:rPr>
        <w:t xml:space="preserve"> </w:t>
      </w:r>
      <w:r>
        <w:rPr>
          <w:iCs/>
          <w:szCs w:val="22"/>
          <w:lang w:val="ru-RU"/>
        </w:rPr>
        <w:t>результатов</w:t>
      </w:r>
      <w:r w:rsidRPr="00D91DF2">
        <w:rPr>
          <w:iCs/>
          <w:szCs w:val="22"/>
          <w:lang w:val="ru-RU"/>
        </w:rPr>
        <w:t xml:space="preserve"> продолжать </w:t>
      </w:r>
      <w:r w:rsidR="002B4632">
        <w:rPr>
          <w:iCs/>
          <w:szCs w:val="22"/>
          <w:lang w:val="ru-RU"/>
        </w:rPr>
        <w:t>развитие</w:t>
      </w:r>
      <w:r w:rsidRPr="00D91DF2">
        <w:rPr>
          <w:iCs/>
          <w:szCs w:val="22"/>
          <w:lang w:val="ru-RU"/>
        </w:rPr>
        <w:t xml:space="preserve"> и администрирование Механизма посредничества для регулирования доступа к генетическим ресурсам и совместного использования выгод, следуя целям и приоритетам для дальнейшего развития и администрирования Механизма посредничества для регулирования доступа к генетическим ресурсам и совместного использования выгод, содержащимся в приложении к решению NP-3/3, в соответствии с условиями функционирования и обратной связью, полученной в первую очередь от Сторон и Неофициального консультативного комитета по Механизму посредничества для регулирования доступа к генетическим ресурсам и совместного использования выгод</w:t>
      </w:r>
      <w:r>
        <w:rPr>
          <w:iCs/>
          <w:szCs w:val="22"/>
          <w:lang w:val="ru-RU"/>
        </w:rPr>
        <w:t>, а также</w:t>
      </w:r>
      <w:r w:rsidRPr="000F69DD">
        <w:rPr>
          <w:iCs/>
          <w:szCs w:val="22"/>
          <w:lang w:val="ru-RU"/>
        </w:rPr>
        <w:t xml:space="preserve"> изучить </w:t>
      </w:r>
      <w:r>
        <w:rPr>
          <w:iCs/>
          <w:szCs w:val="22"/>
          <w:lang w:val="ru-RU"/>
        </w:rPr>
        <w:t>варианты</w:t>
      </w:r>
      <w:r w:rsidRPr="000F69DD">
        <w:rPr>
          <w:iCs/>
          <w:szCs w:val="22"/>
          <w:lang w:val="ru-RU"/>
        </w:rPr>
        <w:t xml:space="preserve"> учета национальных </w:t>
      </w:r>
      <w:r w:rsidR="000C4B08">
        <w:rPr>
          <w:iCs/>
          <w:szCs w:val="22"/>
          <w:lang w:val="ru-RU"/>
        </w:rPr>
        <w:t>обстоятельств.</w:t>
      </w:r>
      <w:r w:rsidR="007D40AB">
        <w:rPr>
          <w:iCs/>
          <w:szCs w:val="22"/>
          <w:lang w:val="ru-RU"/>
        </w:rPr>
        <w:t xml:space="preserve"> </w:t>
      </w:r>
      <w:bookmarkStart w:id="0" w:name="_GoBack"/>
      <w:bookmarkEnd w:id="0"/>
    </w:p>
    <w:p w14:paraId="3093D971" w14:textId="78BC25F5" w:rsidR="00B3369F" w:rsidRPr="00C9161D" w:rsidRDefault="00C9161D" w:rsidP="005F0F43">
      <w:pPr>
        <w:jc w:val="center"/>
      </w:pPr>
      <w:r w:rsidRPr="00C9161D">
        <w:t>_____</w:t>
      </w:r>
      <w:r w:rsidR="00EF7376">
        <w:t>_____</w:t>
      </w:r>
    </w:p>
    <w:sectPr w:rsidR="00B3369F" w:rsidRPr="00C9161D" w:rsidSect="00F9496C">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A5E25" w14:textId="77777777" w:rsidR="008E4367" w:rsidRDefault="008E4367" w:rsidP="00CF1848">
      <w:r>
        <w:separator/>
      </w:r>
    </w:p>
  </w:endnote>
  <w:endnote w:type="continuationSeparator" w:id="0">
    <w:p w14:paraId="1C473292" w14:textId="77777777" w:rsidR="008E4367" w:rsidRDefault="008E436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18CF0" w14:textId="77777777" w:rsidR="008E4367" w:rsidRDefault="008E4367" w:rsidP="00CF1848">
      <w:r>
        <w:separator/>
      </w:r>
    </w:p>
  </w:footnote>
  <w:footnote w:type="continuationSeparator" w:id="0">
    <w:p w14:paraId="53D90223" w14:textId="77777777" w:rsidR="008E4367" w:rsidRDefault="008E4367" w:rsidP="00CF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3F32E9EA" w:rsidR="00534681" w:rsidRPr="00C5313F" w:rsidRDefault="00DF0C48" w:rsidP="00534681">
        <w:pPr>
          <w:pStyle w:val="Header"/>
          <w:rPr>
            <w:lang w:val="ru-RU"/>
          </w:rPr>
        </w:pPr>
        <w:r>
          <w:rPr>
            <w:lang w:val="ru-RU"/>
          </w:rPr>
          <w:t>CBD/NP/MOP/DEC/4/4</w:t>
        </w:r>
      </w:p>
    </w:sdtContent>
  </w:sdt>
  <w:p w14:paraId="1E0FDE0B" w14:textId="7AB9D34B" w:rsidR="00534681" w:rsidRPr="00C5313F" w:rsidRDefault="003543B4" w:rsidP="00534681">
    <w:pPr>
      <w:pStyle w:val="Header"/>
      <w:rPr>
        <w:lang w:val="ru-RU"/>
      </w:rPr>
    </w:pPr>
    <w:r>
      <w:rPr>
        <w:lang w:val="ru-RU"/>
      </w:rPr>
      <w:t>Страница</w:t>
    </w:r>
    <w:r w:rsidR="00534681" w:rsidRPr="00C5313F">
      <w:rPr>
        <w:lang w:val="ru-RU"/>
      </w:rPr>
      <w:t xml:space="preserve"> </w:t>
    </w:r>
    <w:r w:rsidR="00534681">
      <w:fldChar w:fldCharType="begin"/>
    </w:r>
    <w:r w:rsidR="00534681" w:rsidRPr="00C5313F">
      <w:rPr>
        <w:lang w:val="ru-RU"/>
      </w:rPr>
      <w:instrText xml:space="preserve"> </w:instrText>
    </w:r>
    <w:r w:rsidR="00534681" w:rsidRPr="00134846">
      <w:rPr>
        <w:lang w:val="fr-FR"/>
      </w:rPr>
      <w:instrText>PAGE</w:instrText>
    </w:r>
    <w:r w:rsidR="00534681" w:rsidRPr="00C5313F">
      <w:rPr>
        <w:lang w:val="ru-RU"/>
      </w:rPr>
      <w:instrText xml:space="preserve">   \* </w:instrText>
    </w:r>
    <w:r w:rsidR="00534681" w:rsidRPr="00134846">
      <w:rPr>
        <w:lang w:val="fr-FR"/>
      </w:rPr>
      <w:instrText>MERGEFORMAT</w:instrText>
    </w:r>
    <w:r w:rsidR="00534681" w:rsidRPr="00C5313F">
      <w:rPr>
        <w:lang w:val="ru-RU"/>
      </w:rPr>
      <w:instrText xml:space="preserve"> </w:instrText>
    </w:r>
    <w:r w:rsidR="00534681">
      <w:fldChar w:fldCharType="separate"/>
    </w:r>
    <w:r w:rsidR="007D40AB" w:rsidRPr="007D40AB">
      <w:rPr>
        <w:noProof/>
        <w:lang w:val="ru-RU"/>
      </w:rPr>
      <w:t>2</w:t>
    </w:r>
    <w:r w:rsidR="00534681">
      <w:rPr>
        <w:noProof/>
      </w:rPr>
      <w:fldChar w:fldCharType="end"/>
    </w:r>
  </w:p>
  <w:p w14:paraId="61C60697" w14:textId="77777777" w:rsidR="00534681" w:rsidRPr="00C5313F" w:rsidRDefault="00534681">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241E6BB4" w:rsidR="009505C9" w:rsidRPr="00134846" w:rsidRDefault="00DF0C48" w:rsidP="009505C9">
        <w:pPr>
          <w:pStyle w:val="Header"/>
          <w:jc w:val="right"/>
          <w:rPr>
            <w:lang w:val="fr-FR"/>
          </w:rPr>
        </w:pPr>
        <w:r>
          <w:rPr>
            <w:lang w:val="fr-FR"/>
          </w:rPr>
          <w:t>CBD/NP/MOP/DEC/4/4</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20A25"/>
    <w:rsid w:val="00053B24"/>
    <w:rsid w:val="0007171B"/>
    <w:rsid w:val="000C4B08"/>
    <w:rsid w:val="000C64C2"/>
    <w:rsid w:val="000E673A"/>
    <w:rsid w:val="000F74F5"/>
    <w:rsid w:val="00105372"/>
    <w:rsid w:val="001078CB"/>
    <w:rsid w:val="001226B6"/>
    <w:rsid w:val="001312AD"/>
    <w:rsid w:val="001312EB"/>
    <w:rsid w:val="00131E7A"/>
    <w:rsid w:val="00134846"/>
    <w:rsid w:val="00172AF6"/>
    <w:rsid w:val="00176CEE"/>
    <w:rsid w:val="00186DD8"/>
    <w:rsid w:val="001B13FE"/>
    <w:rsid w:val="001E38DB"/>
    <w:rsid w:val="00274635"/>
    <w:rsid w:val="002B4632"/>
    <w:rsid w:val="002E771E"/>
    <w:rsid w:val="0030169D"/>
    <w:rsid w:val="003060EB"/>
    <w:rsid w:val="003153EB"/>
    <w:rsid w:val="00321985"/>
    <w:rsid w:val="0034019C"/>
    <w:rsid w:val="00351205"/>
    <w:rsid w:val="003543B4"/>
    <w:rsid w:val="00372F74"/>
    <w:rsid w:val="00386DD9"/>
    <w:rsid w:val="003B7BB2"/>
    <w:rsid w:val="003D0B38"/>
    <w:rsid w:val="003F7224"/>
    <w:rsid w:val="00427D21"/>
    <w:rsid w:val="004644C2"/>
    <w:rsid w:val="00467F9C"/>
    <w:rsid w:val="005170B4"/>
    <w:rsid w:val="00534681"/>
    <w:rsid w:val="005626E0"/>
    <w:rsid w:val="00563442"/>
    <w:rsid w:val="00565B42"/>
    <w:rsid w:val="00584954"/>
    <w:rsid w:val="005B4ADC"/>
    <w:rsid w:val="005C4CE6"/>
    <w:rsid w:val="005E0ED3"/>
    <w:rsid w:val="005F0693"/>
    <w:rsid w:val="005F0F43"/>
    <w:rsid w:val="0060121D"/>
    <w:rsid w:val="00604A13"/>
    <w:rsid w:val="006122BA"/>
    <w:rsid w:val="00633E2A"/>
    <w:rsid w:val="0065472D"/>
    <w:rsid w:val="006776C9"/>
    <w:rsid w:val="006B2290"/>
    <w:rsid w:val="00717D88"/>
    <w:rsid w:val="00721914"/>
    <w:rsid w:val="007462DB"/>
    <w:rsid w:val="00753DD6"/>
    <w:rsid w:val="00786056"/>
    <w:rsid w:val="007942D3"/>
    <w:rsid w:val="007B2099"/>
    <w:rsid w:val="007B6C09"/>
    <w:rsid w:val="007B7741"/>
    <w:rsid w:val="007D40AB"/>
    <w:rsid w:val="007E09DA"/>
    <w:rsid w:val="007E0DA8"/>
    <w:rsid w:val="008178B6"/>
    <w:rsid w:val="0083009D"/>
    <w:rsid w:val="00865B74"/>
    <w:rsid w:val="008974F0"/>
    <w:rsid w:val="008B012A"/>
    <w:rsid w:val="008B7692"/>
    <w:rsid w:val="008E4367"/>
    <w:rsid w:val="00906E17"/>
    <w:rsid w:val="00930BA1"/>
    <w:rsid w:val="0093169E"/>
    <w:rsid w:val="00937130"/>
    <w:rsid w:val="009505C9"/>
    <w:rsid w:val="00950752"/>
    <w:rsid w:val="00966424"/>
    <w:rsid w:val="00996B0E"/>
    <w:rsid w:val="009C2DE6"/>
    <w:rsid w:val="00A1252A"/>
    <w:rsid w:val="00A429A5"/>
    <w:rsid w:val="00A83373"/>
    <w:rsid w:val="00AA40ED"/>
    <w:rsid w:val="00AA6F92"/>
    <w:rsid w:val="00AB2545"/>
    <w:rsid w:val="00AB6934"/>
    <w:rsid w:val="00AD7FFC"/>
    <w:rsid w:val="00AF42DE"/>
    <w:rsid w:val="00B02295"/>
    <w:rsid w:val="00B26ACD"/>
    <w:rsid w:val="00B3369F"/>
    <w:rsid w:val="00B94E6C"/>
    <w:rsid w:val="00BA33A0"/>
    <w:rsid w:val="00BB4606"/>
    <w:rsid w:val="00BC3306"/>
    <w:rsid w:val="00BF11F9"/>
    <w:rsid w:val="00C13AD7"/>
    <w:rsid w:val="00C15310"/>
    <w:rsid w:val="00C23D2F"/>
    <w:rsid w:val="00C26D4B"/>
    <w:rsid w:val="00C443BD"/>
    <w:rsid w:val="00C451C5"/>
    <w:rsid w:val="00C5313F"/>
    <w:rsid w:val="00C9161D"/>
    <w:rsid w:val="00CA0C1D"/>
    <w:rsid w:val="00CF1848"/>
    <w:rsid w:val="00D12044"/>
    <w:rsid w:val="00D30264"/>
    <w:rsid w:val="00D33EFC"/>
    <w:rsid w:val="00D40DBC"/>
    <w:rsid w:val="00D76A18"/>
    <w:rsid w:val="00D80849"/>
    <w:rsid w:val="00D82E8F"/>
    <w:rsid w:val="00DD118C"/>
    <w:rsid w:val="00DF0C48"/>
    <w:rsid w:val="00E22DB7"/>
    <w:rsid w:val="00E32956"/>
    <w:rsid w:val="00E66235"/>
    <w:rsid w:val="00E83C24"/>
    <w:rsid w:val="00E9318D"/>
    <w:rsid w:val="00EC1F46"/>
    <w:rsid w:val="00EF7376"/>
    <w:rsid w:val="00F53193"/>
    <w:rsid w:val="00F5357E"/>
    <w:rsid w:val="00F6586C"/>
    <w:rsid w:val="00F94774"/>
    <w:rsid w:val="00F9496C"/>
    <w:rsid w:val="00FA0E9A"/>
    <w:rsid w:val="00FA663B"/>
    <w:rsid w:val="00FC25F8"/>
    <w:rsid w:val="00FC53DB"/>
    <w:rsid w:val="00FD4D94"/>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D9EB83E9-17BA-F14D-813C-CE48606C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B2545"/>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F5046273531C4FE4B81C774A01E92288"/>
        <w:category>
          <w:name w:val="General"/>
          <w:gallery w:val="placeholder"/>
        </w:category>
        <w:types>
          <w:type w:val="bbPlcHdr"/>
        </w:types>
        <w:behaviors>
          <w:behavior w:val="content"/>
        </w:behaviors>
        <w:guid w:val="{4D628943-7155-44E3-8E4F-AB878CE6C788}"/>
      </w:docPartPr>
      <w:docPartBody>
        <w:p w:rsidR="00000000" w:rsidRDefault="00D70199" w:rsidP="00D70199">
          <w:pPr>
            <w:pStyle w:val="F5046273531C4FE4B81C774A01E92288"/>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64F4C"/>
    <w:rsid w:val="0046422C"/>
    <w:rsid w:val="004760CF"/>
    <w:rsid w:val="004D38F4"/>
    <w:rsid w:val="004E092F"/>
    <w:rsid w:val="00500A2B"/>
    <w:rsid w:val="0058288D"/>
    <w:rsid w:val="00665C6B"/>
    <w:rsid w:val="006801B3"/>
    <w:rsid w:val="006A2C21"/>
    <w:rsid w:val="00702A2D"/>
    <w:rsid w:val="00810A55"/>
    <w:rsid w:val="008C6619"/>
    <w:rsid w:val="008D420E"/>
    <w:rsid w:val="0098642F"/>
    <w:rsid w:val="00B27D2C"/>
    <w:rsid w:val="00C04427"/>
    <w:rsid w:val="00C8104B"/>
    <w:rsid w:val="00D220B5"/>
    <w:rsid w:val="00D31D12"/>
    <w:rsid w:val="00D70199"/>
    <w:rsid w:val="00F077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199"/>
    <w:rPr>
      <w:color w:val="808080"/>
    </w:rPr>
  </w:style>
  <w:style w:type="paragraph" w:customStyle="1" w:styleId="F5046273531C4FE4B81C774A01E92288">
    <w:name w:val="F5046273531C4FE4B81C774A01E92288"/>
    <w:rsid w:val="00D70199"/>
    <w:pPr>
      <w:spacing w:after="160" w:line="259" w:lineRule="auto"/>
    </w:pPr>
    <w:rPr>
      <w:lang w:val="es-ES_tradnl"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1375B112-7233-44D7-AB02-694BC9800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EEB7D3-788C-41DB-A280-9FE387A19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757</Words>
  <Characters>4167</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Access and Benefit-sharing Clearing-House and information sharing (Article 14)</vt:lpstr>
      <vt:lpstr>Access and Benefit-sharing Clearing-House and information sharing (Article 14)</vt:lpstr>
    </vt:vector>
  </TitlesOfParts>
  <Company>SCBD</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NP-4/4.	Механизм посредничества для регулирования доступа к генетическим ресурсам и совместного использования выгод и обмен информацией (статья 14)</dc:title>
  <dc:subject>CBD/NP/MOP/DEC/4/4</dc:subject>
  <dc:creator>SCBD</dc:creator>
  <cp:keywords>Conference of the Parties serving as the meeting of the Parties to the Nagoya Protocol on Access to Genetic Resources and the Fair and Equitable Sharing of Benefits Arising from Their Utilization</cp:keywords>
  <cp:lastModifiedBy>Natamoro</cp:lastModifiedBy>
  <cp:revision>14</cp:revision>
  <cp:lastPrinted>2020-01-21T16:56:00Z</cp:lastPrinted>
  <dcterms:created xsi:type="dcterms:W3CDTF">2023-02-21T13:04:00Z</dcterms:created>
  <dcterms:modified xsi:type="dcterms:W3CDTF">2023-02-21T19:40:00Z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ies>
</file>