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6FAEB8C4" w14:textId="77777777" w:rsidTr="00A25104">
        <w:trPr>
          <w:trHeight w:hRule="exact" w:val="720"/>
        </w:trPr>
        <w:tc>
          <w:tcPr>
            <w:tcW w:w="855" w:type="dxa"/>
            <w:tcBorders>
              <w:top w:val="nil"/>
              <w:bottom w:val="single" w:sz="12" w:space="0" w:color="000000"/>
              <w:right w:val="nil"/>
            </w:tcBorders>
          </w:tcPr>
          <w:p w14:paraId="574D7D68"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lang w:val="en-US" w:eastAsia="zh-CN"/>
              </w:rPr>
              <w:drawing>
                <wp:anchor distT="0" distB="0" distL="114300" distR="114300" simplePos="0" relativeHeight="251659264" behindDoc="0" locked="0" layoutInCell="1" allowOverlap="1" wp14:anchorId="27D3745E" wp14:editId="7624139C">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52D0D506" w14:textId="77777777" w:rsidR="001B20DE" w:rsidRPr="001B20DE" w:rsidRDefault="001B20DE" w:rsidP="001B20DE">
            <w:pPr>
              <w:rPr>
                <w:rFonts w:eastAsia="Times New Roman"/>
                <w:b/>
                <w:bCs/>
                <w:sz w:val="20"/>
                <w:szCs w:val="20"/>
              </w:rPr>
            </w:pPr>
            <w:r w:rsidRPr="001B20DE">
              <w:rPr>
                <w:rFonts w:eastAsia="Times New Roman"/>
                <w:b/>
                <w:bCs/>
                <w:noProof/>
                <w:sz w:val="20"/>
                <w:szCs w:val="20"/>
                <w:lang w:val="en-US" w:eastAsia="zh-CN"/>
              </w:rPr>
              <w:drawing>
                <wp:anchor distT="0" distB="0" distL="114300" distR="114300" simplePos="0" relativeHeight="251660288" behindDoc="0" locked="0" layoutInCell="1" allowOverlap="1" wp14:anchorId="6111433A" wp14:editId="6E4CF623">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1B20DE">
              <w:rPr>
                <w:rFonts w:ascii="宋体" w:hAnsi="宋体" w:cs="宋体" w:hint="eastAsia"/>
                <w:b/>
                <w:bCs/>
                <w:sz w:val="20"/>
                <w:szCs w:val="20"/>
              </w:rPr>
              <w:t>联合国</w:t>
            </w:r>
            <w:proofErr w:type="spellEnd"/>
          </w:p>
          <w:p w14:paraId="308923A4"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82929F7"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7E3BA4F8"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5134BFCB" w14:textId="77777777" w:rsidR="001B20DE" w:rsidRPr="001B20DE" w:rsidRDefault="001B20DE" w:rsidP="001B20DE">
            <w:pPr>
              <w:jc w:val="left"/>
              <w:rPr>
                <w:rFonts w:eastAsia="Times New Roman"/>
                <w:b/>
                <w:snapToGrid w:val="0"/>
                <w:kern w:val="22"/>
                <w:sz w:val="20"/>
              </w:rPr>
            </w:pPr>
          </w:p>
        </w:tc>
      </w:tr>
      <w:tr w:rsidR="001B20DE" w:rsidRPr="001B20DE" w14:paraId="5705A1F4" w14:textId="77777777" w:rsidTr="00A25104">
        <w:trPr>
          <w:trHeight w:val="2220"/>
        </w:trPr>
        <w:tc>
          <w:tcPr>
            <w:tcW w:w="7029" w:type="dxa"/>
            <w:gridSpan w:val="3"/>
            <w:tcBorders>
              <w:top w:val="nil"/>
              <w:bottom w:val="single" w:sz="36" w:space="0" w:color="000000"/>
            </w:tcBorders>
          </w:tcPr>
          <w:p w14:paraId="1CF3383B" w14:textId="77777777" w:rsidR="001B20DE" w:rsidRPr="001B20DE" w:rsidRDefault="001B20DE" w:rsidP="001B20DE">
            <w:pPr>
              <w:rPr>
                <w:rFonts w:eastAsia="Times New Roman"/>
                <w:b/>
                <w:noProof/>
                <w:lang w:val="en-US"/>
              </w:rPr>
            </w:pPr>
          </w:p>
          <w:p w14:paraId="39C1012E"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eastAsia="zh-CN"/>
              </w:rPr>
              <w:drawing>
                <wp:inline distT="0" distB="0" distL="0" distR="0" wp14:anchorId="198B9667" wp14:editId="1B15A04C">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3C572212"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75C2D6A4" w14:textId="7F09A7BF" w:rsidR="001B20DE" w:rsidRPr="007B7E70" w:rsidRDefault="00AB1167" w:rsidP="001B20DE">
            <w:pPr>
              <w:ind w:left="58"/>
              <w:rPr>
                <w:rFonts w:eastAsia="Times New Roman"/>
                <w:bCs/>
                <w:snapToGrid w:val="0"/>
                <w:kern w:val="22"/>
                <w:sz w:val="24"/>
              </w:rPr>
            </w:pPr>
            <w:r>
              <w:rPr>
                <w:rFonts w:eastAsia="Times New Roman"/>
                <w:bCs/>
                <w:snapToGrid w:val="0"/>
                <w:kern w:val="22"/>
                <w:sz w:val="24"/>
              </w:rPr>
              <w:t>GENERAL</w:t>
            </w:r>
          </w:p>
          <w:p w14:paraId="4EB14411" w14:textId="6C6198E2" w:rsidR="001B20DE" w:rsidRPr="007B7E70" w:rsidRDefault="001B20DE" w:rsidP="001B20DE">
            <w:pPr>
              <w:spacing w:before="120"/>
              <w:ind w:left="58"/>
              <w:rPr>
                <w:rFonts w:eastAsia="Times New Roman"/>
                <w:snapToGrid w:val="0"/>
                <w:kern w:val="22"/>
                <w:sz w:val="24"/>
                <w:lang w:eastAsia="zh-CN"/>
              </w:rPr>
            </w:pPr>
            <w:r w:rsidRPr="007B7E70">
              <w:rPr>
                <w:rFonts w:eastAsia="Times New Roman"/>
                <w:snapToGrid w:val="0"/>
                <w:kern w:val="22"/>
                <w:sz w:val="24"/>
              </w:rPr>
              <w:t>CBD/</w:t>
            </w:r>
            <w:r w:rsidR="00F21CD4">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w:t>
            </w:r>
            <w:r w:rsidR="00E011D3" w:rsidRPr="007B7E70">
              <w:rPr>
                <w:rFonts w:eastAsia="Times New Roman"/>
                <w:snapToGrid w:val="0"/>
                <w:kern w:val="22"/>
                <w:sz w:val="24"/>
              </w:rPr>
              <w:t>MOP/</w:t>
            </w:r>
            <w:r w:rsidR="0083333A">
              <w:rPr>
                <w:rFonts w:eastAsia="Times New Roman"/>
                <w:snapToGrid w:val="0"/>
                <w:kern w:val="22"/>
                <w:sz w:val="24"/>
              </w:rPr>
              <w:t>DEC/</w:t>
            </w:r>
            <w:r w:rsidR="00F21CD4">
              <w:rPr>
                <w:rFonts w:eastAsia="Times New Roman"/>
                <w:snapToGrid w:val="0"/>
                <w:kern w:val="22"/>
                <w:sz w:val="24"/>
              </w:rPr>
              <w:t>4</w:t>
            </w:r>
            <w:r w:rsidRPr="007B7E70">
              <w:rPr>
                <w:rFonts w:eastAsia="Times New Roman"/>
                <w:snapToGrid w:val="0"/>
                <w:kern w:val="22"/>
                <w:sz w:val="24"/>
              </w:rPr>
              <w:t>/</w:t>
            </w:r>
            <w:r w:rsidR="0083333A">
              <w:rPr>
                <w:rFonts w:eastAsia="Times New Roman"/>
                <w:snapToGrid w:val="0"/>
                <w:kern w:val="22"/>
                <w:sz w:val="24"/>
              </w:rPr>
              <w:t>4</w:t>
            </w:r>
          </w:p>
          <w:p w14:paraId="018D2F00" w14:textId="58F159AA" w:rsidR="001B20DE" w:rsidRPr="007B7E70" w:rsidRDefault="00AB1167" w:rsidP="001B20DE">
            <w:pPr>
              <w:ind w:left="58"/>
              <w:rPr>
                <w:rFonts w:eastAsia="Times New Roman"/>
                <w:snapToGrid w:val="0"/>
                <w:kern w:val="22"/>
                <w:sz w:val="24"/>
              </w:rPr>
            </w:pPr>
            <w:r>
              <w:rPr>
                <w:rFonts w:eastAsia="Times New Roman"/>
                <w:kern w:val="22"/>
                <w:sz w:val="24"/>
                <w:lang w:eastAsia="zh-CN"/>
              </w:rPr>
              <w:t>1</w:t>
            </w:r>
            <w:r w:rsidR="004C0983">
              <w:rPr>
                <w:rFonts w:eastAsia="Times New Roman" w:hint="eastAsia"/>
                <w:kern w:val="22"/>
                <w:sz w:val="24"/>
                <w:lang w:eastAsia="zh-CN"/>
              </w:rPr>
              <w:t xml:space="preserve">9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050B8EA"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53D2BF67"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宋体" w:hAnsi="宋体" w:cs="宋体" w:hint="eastAsia"/>
                <w:bCs/>
                <w:snapToGrid w:val="0"/>
                <w:kern w:val="22"/>
                <w:sz w:val="24"/>
              </w:rPr>
              <w:t>：</w:t>
            </w:r>
            <w:r w:rsidRPr="007B7E70">
              <w:rPr>
                <w:rFonts w:eastAsia="Times New Roman"/>
                <w:bCs/>
                <w:snapToGrid w:val="0"/>
                <w:kern w:val="22"/>
                <w:sz w:val="24"/>
              </w:rPr>
              <w:t xml:space="preserve"> ENGLISH</w:t>
            </w:r>
          </w:p>
        </w:tc>
      </w:tr>
    </w:tbl>
    <w:bookmarkEnd w:id="0"/>
    <w:p w14:paraId="0E22F366" w14:textId="77777777" w:rsidR="00F21CD4" w:rsidRPr="00AB1167" w:rsidRDefault="00F21CD4" w:rsidP="00F21CD4">
      <w:pPr>
        <w:spacing w:before="60"/>
        <w:ind w:right="4608"/>
        <w:jc w:val="left"/>
        <w:rPr>
          <w:rFonts w:eastAsia="宋体"/>
          <w:bCs/>
          <w:iCs/>
          <w:kern w:val="22"/>
          <w:sz w:val="24"/>
          <w:lang w:eastAsia="zh-CN"/>
        </w:rPr>
      </w:pPr>
      <w:r w:rsidRPr="00AB1167">
        <w:rPr>
          <w:rFonts w:eastAsia="宋体"/>
          <w:bCs/>
          <w:iCs/>
          <w:kern w:val="22"/>
          <w:sz w:val="24"/>
          <w:lang w:eastAsia="zh-CN"/>
        </w:rPr>
        <w:t>作为关于获取遗传资源和公正和公平分享其利用所产生惠益的名古屋议定书缔约方会议的生物多样性公约缔约方大会</w:t>
      </w:r>
    </w:p>
    <w:p w14:paraId="6DE036CA" w14:textId="77777777" w:rsidR="00F21CD4" w:rsidRPr="00AB1167" w:rsidRDefault="00F21CD4" w:rsidP="00F21CD4">
      <w:pPr>
        <w:rPr>
          <w:rFonts w:eastAsia="宋体"/>
          <w:sz w:val="24"/>
          <w:lang w:eastAsia="zh-CN"/>
        </w:rPr>
      </w:pPr>
      <w:r w:rsidRPr="00AB1167">
        <w:rPr>
          <w:rFonts w:eastAsia="宋体"/>
          <w:sz w:val="24"/>
          <w:lang w:eastAsia="zh-CN"/>
        </w:rPr>
        <w:t>第四次会议</w:t>
      </w:r>
      <w:r w:rsidRPr="00AB1167">
        <w:rPr>
          <w:rFonts w:eastAsia="宋体"/>
          <w:sz w:val="24"/>
          <w:lang w:eastAsia="zh-CN"/>
        </w:rPr>
        <w:t>—</w:t>
      </w:r>
      <w:r w:rsidRPr="00AB1167">
        <w:rPr>
          <w:rFonts w:eastAsia="宋体"/>
          <w:sz w:val="24"/>
          <w:lang w:eastAsia="zh-CN"/>
        </w:rPr>
        <w:t>第二阶段会议</w:t>
      </w:r>
    </w:p>
    <w:p w14:paraId="4DA2E010" w14:textId="77777777" w:rsidR="00F21CD4" w:rsidRPr="00AB1167" w:rsidRDefault="00F21CD4" w:rsidP="00F21CD4">
      <w:pPr>
        <w:ind w:right="4542"/>
        <w:rPr>
          <w:rFonts w:eastAsia="宋体"/>
          <w:snapToGrid w:val="0"/>
          <w:kern w:val="22"/>
          <w:sz w:val="24"/>
          <w:lang w:eastAsia="zh-CN"/>
        </w:rPr>
      </w:pPr>
      <w:r w:rsidRPr="00AB1167">
        <w:rPr>
          <w:rFonts w:eastAsia="宋体"/>
          <w:snapToGrid w:val="0"/>
          <w:kern w:val="22"/>
          <w:sz w:val="24"/>
          <w:lang w:eastAsia="zh-CN"/>
        </w:rPr>
        <w:t>2022</w:t>
      </w:r>
      <w:r w:rsidRPr="00AB1167">
        <w:rPr>
          <w:rFonts w:eastAsia="宋体"/>
          <w:snapToGrid w:val="0"/>
          <w:kern w:val="22"/>
          <w:sz w:val="24"/>
          <w:lang w:eastAsia="zh-CN"/>
        </w:rPr>
        <w:t>年</w:t>
      </w:r>
      <w:r w:rsidRPr="00AB1167">
        <w:rPr>
          <w:rFonts w:eastAsia="宋体"/>
          <w:snapToGrid w:val="0"/>
          <w:kern w:val="22"/>
          <w:sz w:val="24"/>
          <w:lang w:eastAsia="zh-CN"/>
        </w:rPr>
        <w:t>12</w:t>
      </w:r>
      <w:r w:rsidRPr="00AB1167">
        <w:rPr>
          <w:rFonts w:eastAsia="宋体"/>
          <w:snapToGrid w:val="0"/>
          <w:kern w:val="22"/>
          <w:sz w:val="24"/>
          <w:lang w:eastAsia="zh-CN"/>
        </w:rPr>
        <w:t>月</w:t>
      </w:r>
      <w:r w:rsidRPr="00AB1167">
        <w:rPr>
          <w:rFonts w:eastAsia="宋体"/>
          <w:snapToGrid w:val="0"/>
          <w:kern w:val="22"/>
          <w:sz w:val="24"/>
          <w:lang w:eastAsia="zh-CN"/>
        </w:rPr>
        <w:t>7</w:t>
      </w:r>
      <w:r w:rsidRPr="00AB1167">
        <w:rPr>
          <w:rFonts w:eastAsia="宋体"/>
          <w:snapToGrid w:val="0"/>
          <w:kern w:val="22"/>
          <w:sz w:val="24"/>
          <w:lang w:eastAsia="zh-CN"/>
        </w:rPr>
        <w:t>日至</w:t>
      </w:r>
      <w:r w:rsidRPr="00AB1167">
        <w:rPr>
          <w:rFonts w:eastAsia="宋体"/>
          <w:snapToGrid w:val="0"/>
          <w:kern w:val="22"/>
          <w:sz w:val="24"/>
          <w:lang w:eastAsia="zh-CN"/>
        </w:rPr>
        <w:t>19</w:t>
      </w:r>
      <w:r w:rsidRPr="00AB1167">
        <w:rPr>
          <w:rFonts w:eastAsia="宋体"/>
          <w:snapToGrid w:val="0"/>
          <w:kern w:val="22"/>
          <w:sz w:val="24"/>
          <w:lang w:eastAsia="zh-CN"/>
        </w:rPr>
        <w:t>日，加拿大蒙特利尔</w:t>
      </w:r>
    </w:p>
    <w:p w14:paraId="7C7AA93D" w14:textId="77777777" w:rsidR="00F21CD4" w:rsidRPr="00AB1167" w:rsidRDefault="00F21CD4" w:rsidP="00F21CD4">
      <w:pPr>
        <w:ind w:right="4542"/>
        <w:rPr>
          <w:rFonts w:eastAsia="宋体"/>
          <w:snapToGrid w:val="0"/>
          <w:kern w:val="22"/>
          <w:sz w:val="24"/>
          <w:lang w:eastAsia="zh-CN"/>
        </w:rPr>
      </w:pPr>
      <w:r w:rsidRPr="00AB1167">
        <w:rPr>
          <w:rFonts w:eastAsia="宋体"/>
          <w:snapToGrid w:val="0"/>
          <w:kern w:val="22"/>
          <w:sz w:val="24"/>
          <w:lang w:eastAsia="zh-CN"/>
        </w:rPr>
        <w:t>议程项目</w:t>
      </w:r>
      <w:r w:rsidR="004C0983" w:rsidRPr="00AB1167">
        <w:rPr>
          <w:rFonts w:eastAsia="宋体"/>
          <w:snapToGrid w:val="0"/>
          <w:kern w:val="22"/>
          <w:sz w:val="24"/>
          <w:lang w:eastAsia="zh-CN"/>
        </w:rPr>
        <w:t>9</w:t>
      </w:r>
    </w:p>
    <w:p w14:paraId="08BB8ACA" w14:textId="77777777" w:rsidR="004C0983" w:rsidRDefault="004C0983" w:rsidP="004C0983">
      <w:pPr>
        <w:spacing w:before="120" w:after="240"/>
        <w:jc w:val="center"/>
        <w:rPr>
          <w:rFonts w:eastAsia="宋体"/>
          <w:b/>
          <w:bCs/>
          <w:color w:val="000000"/>
          <w:sz w:val="24"/>
          <w:lang w:eastAsia="zh-CN"/>
        </w:rPr>
      </w:pPr>
    </w:p>
    <w:p w14:paraId="6FF1BE0E" w14:textId="77777777" w:rsidR="006E31BD" w:rsidRDefault="006E31BD" w:rsidP="004C0983">
      <w:pPr>
        <w:ind w:right="183"/>
        <w:jc w:val="center"/>
        <w:rPr>
          <w:rFonts w:ascii="黑体" w:eastAsia="黑体" w:hAnsi="黑体"/>
          <w:sz w:val="28"/>
          <w:szCs w:val="28"/>
          <w:lang w:eastAsia="zh-CN"/>
        </w:rPr>
      </w:pPr>
      <w:r>
        <w:rPr>
          <w:rFonts w:ascii="黑体" w:eastAsia="黑体" w:hAnsi="黑体" w:hint="eastAsia"/>
          <w:sz w:val="28"/>
          <w:szCs w:val="28"/>
          <w:lang w:eastAsia="zh-CN"/>
        </w:rPr>
        <w:t>获取和惠益分享名古屋议定书缔约方通过的决定</w:t>
      </w:r>
    </w:p>
    <w:p w14:paraId="3848A827" w14:textId="72D59BD7" w:rsidR="006E31BD" w:rsidRDefault="006E31BD" w:rsidP="004C0983">
      <w:pPr>
        <w:ind w:right="183"/>
        <w:jc w:val="center"/>
        <w:rPr>
          <w:rFonts w:hint="eastAsia"/>
          <w:b/>
          <w:snapToGrid w:val="0"/>
          <w:kern w:val="22"/>
          <w:sz w:val="24"/>
          <w:lang w:eastAsia="zh-CN"/>
        </w:rPr>
      </w:pPr>
    </w:p>
    <w:p w14:paraId="221FAB8F" w14:textId="1D3EAD56" w:rsidR="004C0983" w:rsidRPr="006E31BD" w:rsidRDefault="006E31BD" w:rsidP="006E31BD">
      <w:pPr>
        <w:ind w:right="183"/>
        <w:jc w:val="center"/>
        <w:rPr>
          <w:rFonts w:eastAsia="宋体"/>
          <w:b/>
          <w:caps/>
          <w:lang w:eastAsia="zh-CN"/>
        </w:rPr>
      </w:pPr>
      <w:r w:rsidRPr="006E31BD">
        <w:rPr>
          <w:rFonts w:eastAsia="宋体"/>
          <w:b/>
          <w:snapToGrid w:val="0"/>
          <w:kern w:val="22"/>
          <w:sz w:val="24"/>
          <w:lang w:eastAsia="zh-CN"/>
        </w:rPr>
        <w:t xml:space="preserve">NP-4/4.  </w:t>
      </w:r>
      <w:r w:rsidR="004C0983" w:rsidRPr="006E31BD">
        <w:rPr>
          <w:rFonts w:eastAsia="宋体"/>
          <w:b/>
          <w:snapToGrid w:val="0"/>
          <w:kern w:val="22"/>
          <w:sz w:val="24"/>
          <w:lang w:eastAsia="zh-CN"/>
        </w:rPr>
        <w:t>获取和惠益分享信息交换所和信息分享</w:t>
      </w:r>
      <w:r w:rsidR="004C0983" w:rsidRPr="006E31BD">
        <w:rPr>
          <w:rFonts w:eastAsia="宋体"/>
          <w:b/>
          <w:snapToGrid w:val="0"/>
          <w:kern w:val="22"/>
          <w:sz w:val="24"/>
          <w:lang w:eastAsia="zh-CN"/>
        </w:rPr>
        <w:t>(</w:t>
      </w:r>
      <w:r w:rsidR="004C0983" w:rsidRPr="006E31BD">
        <w:rPr>
          <w:rFonts w:eastAsia="宋体"/>
          <w:b/>
          <w:snapToGrid w:val="0"/>
          <w:kern w:val="22"/>
          <w:sz w:val="24"/>
          <w:lang w:eastAsia="zh-CN"/>
        </w:rPr>
        <w:t>第</w:t>
      </w:r>
      <w:r w:rsidR="004C0983" w:rsidRPr="006E31BD">
        <w:rPr>
          <w:rFonts w:eastAsia="宋体"/>
          <w:b/>
          <w:snapToGrid w:val="0"/>
          <w:kern w:val="22"/>
          <w:sz w:val="24"/>
          <w:lang w:eastAsia="zh-CN"/>
        </w:rPr>
        <w:t>14</w:t>
      </w:r>
      <w:r w:rsidR="004C0983" w:rsidRPr="006E31BD">
        <w:rPr>
          <w:rFonts w:eastAsia="宋体"/>
          <w:b/>
          <w:snapToGrid w:val="0"/>
          <w:kern w:val="22"/>
          <w:sz w:val="24"/>
          <w:lang w:eastAsia="zh-CN"/>
        </w:rPr>
        <w:t>条</w:t>
      </w:r>
      <w:r w:rsidR="004C0983" w:rsidRPr="006E31BD">
        <w:rPr>
          <w:rFonts w:eastAsia="宋体"/>
          <w:b/>
          <w:snapToGrid w:val="0"/>
          <w:kern w:val="22"/>
          <w:sz w:val="24"/>
          <w:lang w:eastAsia="zh-CN"/>
        </w:rPr>
        <w:t>)</w:t>
      </w:r>
    </w:p>
    <w:p w14:paraId="4C5C7B0A" w14:textId="77777777" w:rsidR="004C0983" w:rsidRDefault="004C0983" w:rsidP="004C0983">
      <w:pPr>
        <w:pStyle w:val="Para1"/>
        <w:numPr>
          <w:ilvl w:val="0"/>
          <w:numId w:val="0"/>
        </w:numPr>
        <w:snapToGrid w:val="0"/>
        <w:spacing w:line="240" w:lineRule="atLeast"/>
        <w:ind w:firstLine="490"/>
        <w:rPr>
          <w:rFonts w:ascii="楷体" w:eastAsia="楷体" w:hAnsi="楷体" w:cs="宋体"/>
          <w:sz w:val="24"/>
          <w:szCs w:val="24"/>
          <w:lang w:val="en-US" w:eastAsia="zh-CN"/>
        </w:rPr>
      </w:pPr>
      <w:bookmarkStart w:id="1" w:name="_Toc118407980"/>
    </w:p>
    <w:p w14:paraId="12E91211" w14:textId="77777777" w:rsidR="004C0983" w:rsidRPr="00857B19" w:rsidRDefault="004C0983" w:rsidP="004C0983">
      <w:pPr>
        <w:pStyle w:val="Para1"/>
        <w:numPr>
          <w:ilvl w:val="0"/>
          <w:numId w:val="0"/>
        </w:numPr>
        <w:snapToGrid w:val="0"/>
        <w:spacing w:line="240" w:lineRule="atLeast"/>
        <w:ind w:firstLine="490"/>
        <w:rPr>
          <w:rFonts w:ascii="楷体" w:eastAsia="楷体" w:hAnsi="楷体" w:cs="宋体"/>
          <w:sz w:val="24"/>
          <w:szCs w:val="24"/>
          <w:lang w:val="en-US" w:eastAsia="zh-CN"/>
        </w:rPr>
      </w:pPr>
      <w:r w:rsidRPr="009B1AC8">
        <w:rPr>
          <w:rFonts w:ascii="楷体" w:eastAsia="楷体" w:hAnsi="楷体" w:cs="宋体" w:hint="eastAsia"/>
          <w:sz w:val="24"/>
          <w:szCs w:val="24"/>
          <w:lang w:val="en-US" w:eastAsia="zh-CN"/>
        </w:rPr>
        <w:t>作为名古屋议定书缔约方会议的缔约方大会</w:t>
      </w:r>
      <w:r>
        <w:rPr>
          <w:rFonts w:ascii="楷体" w:eastAsia="楷体" w:hAnsi="楷体" w:cs="宋体" w:hint="eastAsia"/>
          <w:sz w:val="24"/>
          <w:szCs w:val="24"/>
          <w:lang w:val="en-US" w:eastAsia="zh-CN"/>
        </w:rPr>
        <w:t>，</w:t>
      </w:r>
    </w:p>
    <w:p w14:paraId="1266CB14" w14:textId="77777777" w:rsidR="004C0983" w:rsidRPr="00857B19" w:rsidRDefault="004C0983" w:rsidP="004C0983">
      <w:pPr>
        <w:pStyle w:val="Para1"/>
        <w:snapToGrid w:val="0"/>
        <w:spacing w:line="240" w:lineRule="atLeast"/>
        <w:ind w:firstLine="490"/>
        <w:rPr>
          <w:iCs/>
          <w:sz w:val="24"/>
          <w:szCs w:val="24"/>
          <w:lang w:eastAsia="zh-CN"/>
        </w:rPr>
      </w:pPr>
      <w:r w:rsidRPr="009B1AC8">
        <w:rPr>
          <w:rFonts w:ascii="楷体" w:eastAsia="楷体" w:hAnsi="楷体" w:cs="宋体" w:hint="eastAsia"/>
          <w:sz w:val="24"/>
          <w:szCs w:val="24"/>
          <w:lang w:val="en-US" w:eastAsia="zh-CN"/>
        </w:rPr>
        <w:t>欢迎</w:t>
      </w:r>
      <w:r w:rsidRPr="009B1AC8">
        <w:rPr>
          <w:rFonts w:ascii="宋体" w:eastAsia="宋体" w:hAnsi="宋体" w:cs="宋体" w:hint="eastAsia"/>
          <w:iCs/>
          <w:sz w:val="24"/>
          <w:szCs w:val="24"/>
          <w:lang w:eastAsia="zh-CN"/>
        </w:rPr>
        <w:t>秘书处在获取和惠益分享信息交换所的发展和管理方面取得的进展；</w:t>
      </w:r>
    </w:p>
    <w:p w14:paraId="0C897AE3" w14:textId="560DF378" w:rsidR="004C0983" w:rsidRPr="009B1AC8" w:rsidRDefault="008057A0" w:rsidP="004C0983">
      <w:pPr>
        <w:pStyle w:val="Para1"/>
        <w:snapToGrid w:val="0"/>
        <w:spacing w:line="240" w:lineRule="atLeast"/>
        <w:ind w:firstLine="490"/>
        <w:rPr>
          <w:iCs/>
          <w:sz w:val="24"/>
          <w:szCs w:val="24"/>
          <w:lang w:eastAsia="zh-CN"/>
        </w:rPr>
      </w:pPr>
      <w:r>
        <w:rPr>
          <w:rFonts w:ascii="楷体" w:eastAsia="楷体" w:hAnsi="楷体" w:cs="宋体" w:hint="eastAsia"/>
          <w:sz w:val="24"/>
          <w:szCs w:val="24"/>
          <w:lang w:val="en-US" w:eastAsia="zh-CN"/>
        </w:rPr>
        <w:t>又</w:t>
      </w:r>
      <w:r w:rsidR="004C0983" w:rsidRPr="009B1AC8">
        <w:rPr>
          <w:rFonts w:ascii="楷体" w:eastAsia="楷体" w:hAnsi="楷体" w:cs="宋体" w:hint="eastAsia"/>
          <w:sz w:val="24"/>
          <w:szCs w:val="24"/>
          <w:lang w:val="en-US" w:eastAsia="zh-CN"/>
        </w:rPr>
        <w:t>欢迎</w:t>
      </w:r>
      <w:r w:rsidR="004C0983" w:rsidRPr="009B1AC8">
        <w:rPr>
          <w:rFonts w:ascii="宋体" w:eastAsia="宋体" w:hAnsi="宋体" w:cs="宋体" w:hint="eastAsia"/>
          <w:iCs/>
          <w:sz w:val="24"/>
          <w:szCs w:val="24"/>
          <w:lang w:eastAsia="zh-CN"/>
        </w:rPr>
        <w:t>各缔约方、其他</w:t>
      </w:r>
      <w:r>
        <w:rPr>
          <w:rFonts w:ascii="宋体" w:eastAsia="宋体" w:hAnsi="宋体" w:cs="宋体" w:hint="eastAsia"/>
          <w:iCs/>
          <w:sz w:val="24"/>
          <w:szCs w:val="24"/>
          <w:lang w:eastAsia="zh-CN"/>
        </w:rPr>
        <w:t>国家</w:t>
      </w:r>
      <w:r w:rsidR="004C0983" w:rsidRPr="009B1AC8">
        <w:rPr>
          <w:rFonts w:ascii="宋体" w:eastAsia="宋体" w:hAnsi="宋体" w:cs="宋体" w:hint="eastAsia"/>
          <w:iCs/>
          <w:sz w:val="24"/>
          <w:szCs w:val="24"/>
          <w:lang w:eastAsia="zh-CN"/>
        </w:rPr>
        <w:t>政府、土著人民和地方社区以及相关利益攸关方努力在获取和惠益分享信息交换所提供信息；</w:t>
      </w:r>
      <w:r w:rsidR="007D700C">
        <w:rPr>
          <w:rFonts w:ascii="宋体" w:eastAsia="宋体" w:hAnsi="宋体" w:cs="宋体" w:hint="eastAsia"/>
          <w:iCs/>
          <w:sz w:val="24"/>
          <w:szCs w:val="24"/>
          <w:lang w:eastAsia="zh-CN"/>
        </w:rPr>
        <w:t xml:space="preserve"> </w:t>
      </w:r>
    </w:p>
    <w:p w14:paraId="113C07EC" w14:textId="77777777" w:rsidR="004C0983" w:rsidRPr="009B1AC8" w:rsidRDefault="004C0983" w:rsidP="004C0983">
      <w:pPr>
        <w:pStyle w:val="Para1"/>
        <w:snapToGrid w:val="0"/>
        <w:spacing w:line="240" w:lineRule="atLeast"/>
        <w:ind w:firstLine="490"/>
        <w:rPr>
          <w:iCs/>
          <w:sz w:val="24"/>
          <w:szCs w:val="24"/>
          <w:lang w:eastAsia="zh-CN"/>
        </w:rPr>
      </w:pPr>
      <w:r w:rsidRPr="009B1AC8">
        <w:rPr>
          <w:rFonts w:ascii="楷体" w:eastAsia="楷体" w:hAnsi="楷体" w:cs="宋体" w:hint="eastAsia"/>
          <w:sz w:val="24"/>
          <w:szCs w:val="24"/>
          <w:lang w:val="en-US" w:eastAsia="zh-CN"/>
        </w:rPr>
        <w:t>回顾</w:t>
      </w:r>
      <w:r w:rsidRPr="009B1AC8">
        <w:rPr>
          <w:rFonts w:ascii="宋体" w:eastAsia="宋体" w:hAnsi="宋体" w:cs="宋体" w:hint="eastAsia"/>
          <w:iCs/>
          <w:sz w:val="24"/>
          <w:szCs w:val="24"/>
          <w:lang w:eastAsia="zh-CN"/>
        </w:rPr>
        <w:t>第</w:t>
      </w:r>
      <w:r w:rsidRPr="009B1AC8">
        <w:rPr>
          <w:rFonts w:hint="eastAsia"/>
          <w:iCs/>
          <w:sz w:val="24"/>
          <w:szCs w:val="24"/>
          <w:lang w:eastAsia="zh-CN"/>
        </w:rPr>
        <w:t>NP</w:t>
      </w:r>
      <w:r w:rsidRPr="009B1AC8">
        <w:rPr>
          <w:iCs/>
          <w:sz w:val="24"/>
          <w:szCs w:val="24"/>
          <w:lang w:eastAsia="zh-CN"/>
        </w:rPr>
        <w:t>-3/3</w:t>
      </w:r>
      <w:r w:rsidRPr="009B1AC8">
        <w:rPr>
          <w:rFonts w:ascii="宋体" w:eastAsia="宋体" w:hAnsi="宋体" w:cs="宋体" w:hint="eastAsia"/>
          <w:iCs/>
          <w:sz w:val="24"/>
          <w:szCs w:val="24"/>
          <w:lang w:eastAsia="zh-CN"/>
        </w:rPr>
        <w:t>号决定第</w:t>
      </w:r>
      <w:r w:rsidRPr="009B1AC8">
        <w:rPr>
          <w:rFonts w:hint="eastAsia"/>
          <w:iCs/>
          <w:sz w:val="24"/>
          <w:szCs w:val="24"/>
          <w:lang w:eastAsia="zh-CN"/>
        </w:rPr>
        <w:t>3</w:t>
      </w:r>
      <w:r w:rsidRPr="009B1AC8">
        <w:rPr>
          <w:rFonts w:ascii="宋体" w:eastAsia="宋体" w:hAnsi="宋体" w:cs="宋体" w:hint="eastAsia"/>
          <w:iCs/>
          <w:sz w:val="24"/>
          <w:szCs w:val="24"/>
          <w:lang w:eastAsia="zh-CN"/>
        </w:rPr>
        <w:t>段，其中</w:t>
      </w:r>
      <w:r w:rsidRPr="009B1AC8">
        <w:rPr>
          <w:rFonts w:ascii="宋体" w:eastAsia="宋体" w:hAnsi="宋体" w:cs="宋体" w:hint="eastAsia"/>
          <w:iCs/>
          <w:sz w:val="24"/>
          <w:szCs w:val="24"/>
          <w:lang w:val="en-US" w:eastAsia="zh-CN"/>
        </w:rPr>
        <w:t>敦促</w:t>
      </w:r>
      <w:r w:rsidRPr="009B1AC8">
        <w:rPr>
          <w:rFonts w:ascii="宋体" w:eastAsia="宋体" w:hAnsi="宋体" w:cs="宋体" w:hint="eastAsia"/>
          <w:iCs/>
          <w:sz w:val="24"/>
          <w:szCs w:val="24"/>
          <w:lang w:eastAsia="zh-CN"/>
        </w:rPr>
        <w:t>尚未按照《议定书》第</w:t>
      </w:r>
      <w:r w:rsidRPr="009B1AC8">
        <w:rPr>
          <w:iCs/>
          <w:sz w:val="24"/>
          <w:szCs w:val="24"/>
          <w:lang w:eastAsia="zh-CN"/>
        </w:rPr>
        <w:t>14</w:t>
      </w:r>
      <w:r w:rsidRPr="009B1AC8">
        <w:rPr>
          <w:rFonts w:ascii="宋体" w:eastAsia="宋体" w:hAnsi="宋体" w:cs="宋体" w:hint="eastAsia"/>
          <w:iCs/>
          <w:sz w:val="24"/>
          <w:szCs w:val="24"/>
          <w:lang w:eastAsia="zh-CN"/>
        </w:rPr>
        <w:t>条第</w:t>
      </w:r>
      <w:r w:rsidRPr="009B1AC8">
        <w:rPr>
          <w:iCs/>
          <w:sz w:val="24"/>
          <w:szCs w:val="24"/>
          <w:lang w:eastAsia="zh-CN"/>
        </w:rPr>
        <w:t>2</w:t>
      </w:r>
      <w:r w:rsidRPr="009B1AC8">
        <w:rPr>
          <w:rFonts w:ascii="宋体" w:eastAsia="宋体" w:hAnsi="宋体" w:cs="宋体" w:hint="eastAsia"/>
          <w:iCs/>
          <w:sz w:val="24"/>
          <w:szCs w:val="24"/>
          <w:lang w:eastAsia="zh-CN"/>
        </w:rPr>
        <w:t>款下的义务，在获取和惠益分享信息交换所公布所有可以得到的国家一级规定信息的缔约方尽快公布这些信息，考虑到在获取和惠益分享信息交换所公布规定信息对于执行《名古屋议定书》至关重要；</w:t>
      </w:r>
    </w:p>
    <w:p w14:paraId="470897B7" w14:textId="77777777" w:rsidR="004C0983" w:rsidRPr="009B1AC8" w:rsidRDefault="004C0983" w:rsidP="004C0983">
      <w:pPr>
        <w:pStyle w:val="Para1"/>
        <w:snapToGrid w:val="0"/>
        <w:spacing w:line="240" w:lineRule="atLeast"/>
        <w:ind w:firstLine="490"/>
        <w:rPr>
          <w:iCs/>
          <w:sz w:val="24"/>
          <w:szCs w:val="24"/>
          <w:lang w:eastAsia="zh-CN"/>
        </w:rPr>
      </w:pPr>
      <w:r w:rsidRPr="009B1AC8">
        <w:rPr>
          <w:rFonts w:ascii="楷体" w:eastAsia="楷体" w:hAnsi="楷体" w:cs="宋体" w:hint="eastAsia"/>
          <w:sz w:val="24"/>
          <w:szCs w:val="24"/>
          <w:lang w:val="en-US" w:eastAsia="zh-CN"/>
        </w:rPr>
        <w:t>又回顾</w:t>
      </w:r>
      <w:r w:rsidRPr="009B1AC8">
        <w:rPr>
          <w:rFonts w:ascii="宋体" w:eastAsia="宋体" w:hAnsi="宋体" w:cs="宋体" w:hint="eastAsia"/>
          <w:iCs/>
          <w:sz w:val="24"/>
          <w:szCs w:val="24"/>
          <w:lang w:eastAsia="zh-CN"/>
        </w:rPr>
        <w:t>第</w:t>
      </w:r>
      <w:r w:rsidRPr="009B1AC8">
        <w:rPr>
          <w:rFonts w:hint="eastAsia"/>
          <w:iCs/>
          <w:sz w:val="24"/>
          <w:szCs w:val="24"/>
          <w:lang w:eastAsia="zh-CN"/>
        </w:rPr>
        <w:t>NP</w:t>
      </w:r>
      <w:r w:rsidRPr="009B1AC8">
        <w:rPr>
          <w:iCs/>
          <w:sz w:val="24"/>
          <w:szCs w:val="24"/>
          <w:lang w:eastAsia="zh-CN"/>
        </w:rPr>
        <w:t>-3/3</w:t>
      </w:r>
      <w:r w:rsidRPr="009B1AC8">
        <w:rPr>
          <w:rFonts w:ascii="宋体" w:eastAsia="宋体" w:hAnsi="宋体" w:cs="宋体" w:hint="eastAsia"/>
          <w:iCs/>
          <w:sz w:val="24"/>
          <w:szCs w:val="24"/>
          <w:lang w:eastAsia="zh-CN"/>
        </w:rPr>
        <w:t>号决定第</w:t>
      </w:r>
      <w:r w:rsidRPr="009B1AC8">
        <w:rPr>
          <w:rFonts w:hint="eastAsia"/>
          <w:iCs/>
          <w:sz w:val="24"/>
          <w:szCs w:val="24"/>
          <w:lang w:eastAsia="zh-CN"/>
        </w:rPr>
        <w:t>4</w:t>
      </w:r>
      <w:r w:rsidRPr="009B1AC8">
        <w:rPr>
          <w:rFonts w:ascii="宋体" w:eastAsia="宋体" w:hAnsi="宋体" w:cs="宋体" w:hint="eastAsia"/>
          <w:iCs/>
          <w:sz w:val="24"/>
          <w:szCs w:val="24"/>
          <w:lang w:eastAsia="zh-CN"/>
        </w:rPr>
        <w:t>段，其中</w:t>
      </w:r>
      <w:r w:rsidRPr="009B1AC8">
        <w:rPr>
          <w:rFonts w:ascii="宋体" w:eastAsia="宋体" w:hAnsi="宋体" w:cs="宋体" w:hint="eastAsia"/>
          <w:iCs/>
          <w:sz w:val="24"/>
          <w:szCs w:val="24"/>
          <w:lang w:val="en-US" w:eastAsia="zh-CN"/>
        </w:rPr>
        <w:t>敦促各缔约方通过获取和惠益分享信息交换所提供的</w:t>
      </w:r>
      <w:r w:rsidRPr="009B1AC8">
        <w:rPr>
          <w:rFonts w:ascii="宋体" w:eastAsia="宋体" w:hAnsi="宋体" w:cs="宋体" w:hint="eastAsia"/>
          <w:iCs/>
          <w:sz w:val="24"/>
          <w:szCs w:val="24"/>
          <w:lang w:eastAsia="zh-CN"/>
        </w:rPr>
        <w:t>自愿通用程序格式，提供关于其国家获取和惠益分享程序的信息；</w:t>
      </w:r>
    </w:p>
    <w:p w14:paraId="2FB11D0D" w14:textId="4EDB7413" w:rsidR="004C0983" w:rsidRPr="009B1AC8" w:rsidRDefault="004C0983" w:rsidP="004C0983">
      <w:pPr>
        <w:pStyle w:val="Para1"/>
        <w:snapToGrid w:val="0"/>
        <w:spacing w:line="240" w:lineRule="atLeast"/>
        <w:ind w:firstLine="490"/>
        <w:rPr>
          <w:iCs/>
          <w:sz w:val="24"/>
          <w:szCs w:val="24"/>
          <w:lang w:eastAsia="zh-CN"/>
        </w:rPr>
      </w:pPr>
      <w:r w:rsidRPr="009B1AC8">
        <w:rPr>
          <w:rFonts w:ascii="楷体" w:eastAsia="楷体" w:hAnsi="楷体" w:cs="宋体" w:hint="eastAsia"/>
          <w:sz w:val="24"/>
          <w:szCs w:val="24"/>
          <w:lang w:val="en-US" w:eastAsia="zh-CN"/>
        </w:rPr>
        <w:t>还回顾</w:t>
      </w:r>
      <w:r w:rsidRPr="009B1AC8">
        <w:rPr>
          <w:rFonts w:ascii="宋体" w:eastAsia="宋体" w:hAnsi="宋体" w:cs="宋体" w:hint="eastAsia"/>
          <w:iCs/>
          <w:sz w:val="24"/>
          <w:szCs w:val="24"/>
          <w:lang w:eastAsia="zh-CN"/>
        </w:rPr>
        <w:t>第</w:t>
      </w:r>
      <w:r w:rsidRPr="009B1AC8">
        <w:rPr>
          <w:iCs/>
          <w:sz w:val="24"/>
          <w:szCs w:val="24"/>
          <w:lang w:eastAsia="zh-CN"/>
        </w:rPr>
        <w:t>NP-3/3</w:t>
      </w:r>
      <w:r w:rsidRPr="009B1AC8">
        <w:rPr>
          <w:rFonts w:ascii="宋体" w:eastAsia="宋体" w:hAnsi="宋体" w:cs="宋体" w:hint="eastAsia"/>
          <w:iCs/>
          <w:sz w:val="24"/>
          <w:szCs w:val="24"/>
          <w:lang w:eastAsia="zh-CN"/>
        </w:rPr>
        <w:t>号决定第</w:t>
      </w:r>
      <w:r w:rsidRPr="009B1AC8">
        <w:rPr>
          <w:rFonts w:hint="eastAsia"/>
          <w:iCs/>
          <w:sz w:val="24"/>
          <w:szCs w:val="24"/>
          <w:lang w:eastAsia="zh-CN"/>
        </w:rPr>
        <w:t>9</w:t>
      </w:r>
      <w:r w:rsidRPr="009B1AC8">
        <w:rPr>
          <w:rFonts w:ascii="宋体" w:eastAsia="宋体" w:hAnsi="宋体" w:cs="宋体" w:hint="eastAsia"/>
          <w:iCs/>
          <w:sz w:val="24"/>
          <w:szCs w:val="24"/>
          <w:lang w:eastAsia="zh-CN"/>
        </w:rPr>
        <w:t>段，其中</w:t>
      </w:r>
      <w:r w:rsidRPr="009B1AC8">
        <w:rPr>
          <w:rFonts w:ascii="宋体" w:eastAsia="宋体" w:hAnsi="宋体" w:cs="宋体" w:hint="eastAsia"/>
          <w:iCs/>
          <w:sz w:val="24"/>
          <w:szCs w:val="24"/>
          <w:lang w:val="en-US" w:eastAsia="zh-CN"/>
        </w:rPr>
        <w:t>邀请</w:t>
      </w:r>
      <w:r w:rsidRPr="009B1AC8">
        <w:rPr>
          <w:rFonts w:ascii="宋体" w:eastAsia="宋体" w:hAnsi="宋体" w:cs="宋体" w:hint="eastAsia"/>
          <w:iCs/>
          <w:sz w:val="24"/>
          <w:szCs w:val="24"/>
          <w:lang w:eastAsia="zh-CN"/>
        </w:rPr>
        <w:t>各缔约方、其他</w:t>
      </w:r>
      <w:r w:rsidR="000E6F7A">
        <w:rPr>
          <w:rFonts w:ascii="宋体" w:eastAsia="宋体" w:hAnsi="宋体" w:cs="宋体" w:hint="eastAsia"/>
          <w:iCs/>
          <w:sz w:val="24"/>
          <w:szCs w:val="24"/>
          <w:lang w:eastAsia="zh-CN"/>
        </w:rPr>
        <w:t>国家</w:t>
      </w:r>
      <w:r w:rsidRPr="009B1AC8">
        <w:rPr>
          <w:rFonts w:ascii="宋体" w:eastAsia="宋体" w:hAnsi="宋体" w:cs="宋体" w:hint="eastAsia"/>
          <w:iCs/>
          <w:sz w:val="24"/>
          <w:szCs w:val="24"/>
          <w:lang w:eastAsia="zh-CN"/>
        </w:rPr>
        <w:t>政府和相关组织利用获取和惠益分享信息交换所的互操作机制促进与其相关数据库、网站和信息技术系统之间的信息交流；第</w:t>
      </w:r>
      <w:r w:rsidRPr="009B1AC8">
        <w:rPr>
          <w:iCs/>
          <w:sz w:val="24"/>
          <w:szCs w:val="24"/>
          <w:lang w:eastAsia="zh-CN"/>
        </w:rPr>
        <w:t>NP-3/3</w:t>
      </w:r>
      <w:r w:rsidRPr="009B1AC8">
        <w:rPr>
          <w:rFonts w:ascii="宋体" w:eastAsia="宋体" w:hAnsi="宋体" w:cs="宋体" w:hint="eastAsia"/>
          <w:iCs/>
          <w:sz w:val="24"/>
          <w:szCs w:val="24"/>
          <w:lang w:eastAsia="zh-CN"/>
        </w:rPr>
        <w:t>号决定第</w:t>
      </w:r>
      <w:r w:rsidRPr="009B1AC8">
        <w:rPr>
          <w:iCs/>
          <w:sz w:val="24"/>
          <w:szCs w:val="24"/>
          <w:lang w:eastAsia="zh-CN"/>
        </w:rPr>
        <w:t>10</w:t>
      </w:r>
      <w:r w:rsidRPr="009B1AC8">
        <w:rPr>
          <w:rFonts w:ascii="宋体" w:eastAsia="宋体" w:hAnsi="宋体" w:cs="宋体" w:hint="eastAsia"/>
          <w:iCs/>
          <w:sz w:val="24"/>
          <w:szCs w:val="24"/>
          <w:lang w:eastAsia="zh-CN"/>
        </w:rPr>
        <w:t>段，其中</w:t>
      </w:r>
      <w:r w:rsidRPr="009B1AC8">
        <w:rPr>
          <w:rFonts w:ascii="宋体" w:eastAsia="宋体" w:hAnsi="宋体" w:cs="宋体" w:hint="eastAsia"/>
          <w:iCs/>
          <w:sz w:val="24"/>
          <w:szCs w:val="24"/>
          <w:lang w:val="en-US" w:eastAsia="zh-CN"/>
        </w:rPr>
        <w:t>邀请</w:t>
      </w:r>
      <w:r w:rsidRPr="009B1AC8">
        <w:rPr>
          <w:rFonts w:ascii="宋体" w:eastAsia="宋体" w:hAnsi="宋体" w:cs="宋体" w:hint="eastAsia"/>
          <w:iCs/>
          <w:sz w:val="24"/>
          <w:szCs w:val="24"/>
          <w:lang w:eastAsia="zh-CN"/>
        </w:rPr>
        <w:t>各缔约方、其他</w:t>
      </w:r>
      <w:r w:rsidR="000E6F7A">
        <w:rPr>
          <w:rFonts w:ascii="宋体" w:eastAsia="宋体" w:hAnsi="宋体" w:cs="宋体" w:hint="eastAsia"/>
          <w:iCs/>
          <w:sz w:val="24"/>
          <w:szCs w:val="24"/>
          <w:lang w:eastAsia="zh-CN"/>
        </w:rPr>
        <w:t>国家</w:t>
      </w:r>
      <w:r w:rsidRPr="009B1AC8">
        <w:rPr>
          <w:rFonts w:ascii="宋体" w:eastAsia="宋体" w:hAnsi="宋体" w:cs="宋体" w:hint="eastAsia"/>
          <w:iCs/>
          <w:sz w:val="24"/>
          <w:szCs w:val="24"/>
          <w:lang w:eastAsia="zh-CN"/>
        </w:rPr>
        <w:t>政府和相关组织与执行秘书进行协调，酌情将与获取和惠益分享信息交换所有关的能力建设活动纳入其相关能力建设活动、计划和项目；第</w:t>
      </w:r>
      <w:r w:rsidRPr="009B1AC8">
        <w:rPr>
          <w:iCs/>
          <w:sz w:val="24"/>
          <w:szCs w:val="24"/>
          <w:lang w:eastAsia="zh-CN"/>
        </w:rPr>
        <w:t>NP-3/3</w:t>
      </w:r>
      <w:r w:rsidRPr="009B1AC8">
        <w:rPr>
          <w:rFonts w:ascii="宋体" w:eastAsia="宋体" w:hAnsi="宋体" w:cs="宋体" w:hint="eastAsia"/>
          <w:iCs/>
          <w:sz w:val="24"/>
          <w:szCs w:val="24"/>
          <w:lang w:eastAsia="zh-CN"/>
        </w:rPr>
        <w:t>号决定第</w:t>
      </w:r>
      <w:r w:rsidRPr="009B1AC8">
        <w:rPr>
          <w:iCs/>
          <w:sz w:val="24"/>
          <w:szCs w:val="24"/>
          <w:lang w:eastAsia="zh-CN"/>
        </w:rPr>
        <w:t>11</w:t>
      </w:r>
      <w:r w:rsidRPr="009B1AC8">
        <w:rPr>
          <w:rFonts w:ascii="宋体" w:eastAsia="宋体" w:hAnsi="宋体" w:cs="宋体" w:hint="eastAsia"/>
          <w:iCs/>
          <w:sz w:val="24"/>
          <w:szCs w:val="24"/>
          <w:lang w:eastAsia="zh-CN"/>
        </w:rPr>
        <w:t>段，其中</w:t>
      </w:r>
      <w:r w:rsidRPr="009B1AC8">
        <w:rPr>
          <w:rFonts w:ascii="宋体" w:eastAsia="宋体" w:hAnsi="宋体" w:cs="宋体" w:hint="eastAsia"/>
          <w:iCs/>
          <w:sz w:val="24"/>
          <w:szCs w:val="24"/>
          <w:lang w:val="en-US" w:eastAsia="zh-CN"/>
        </w:rPr>
        <w:t>邀请</w:t>
      </w:r>
      <w:r w:rsidRPr="009B1AC8">
        <w:rPr>
          <w:rFonts w:ascii="宋体" w:eastAsia="宋体" w:hAnsi="宋体" w:cs="宋体" w:hint="eastAsia"/>
          <w:iCs/>
          <w:sz w:val="24"/>
          <w:szCs w:val="24"/>
          <w:lang w:eastAsia="zh-CN"/>
        </w:rPr>
        <w:t>各缔约方、其他</w:t>
      </w:r>
      <w:r w:rsidR="001B5664">
        <w:rPr>
          <w:rFonts w:ascii="宋体" w:eastAsia="宋体" w:hAnsi="宋体" w:cs="宋体" w:hint="eastAsia"/>
          <w:iCs/>
          <w:sz w:val="24"/>
          <w:szCs w:val="24"/>
          <w:lang w:eastAsia="zh-CN"/>
        </w:rPr>
        <w:t>国家</w:t>
      </w:r>
      <w:r w:rsidRPr="009B1AC8">
        <w:rPr>
          <w:rFonts w:ascii="宋体" w:eastAsia="宋体" w:hAnsi="宋体" w:cs="宋体" w:hint="eastAsia"/>
          <w:iCs/>
          <w:sz w:val="24"/>
          <w:szCs w:val="24"/>
          <w:lang w:eastAsia="zh-CN"/>
        </w:rPr>
        <w:t>政府、相关国际组织、区域开发银行和其他金融机构，酌情支持与获取和惠益分享信息交换所相关的能力建设活动，包括与议定书监测遗传资源利用情况的系统相关的能力建设活动；</w:t>
      </w:r>
    </w:p>
    <w:p w14:paraId="38B43FD5" w14:textId="3D6FFA33" w:rsidR="004C0983" w:rsidRPr="007A6759" w:rsidRDefault="004C0983" w:rsidP="004C0983">
      <w:pPr>
        <w:pStyle w:val="Para1"/>
        <w:snapToGrid w:val="0"/>
        <w:spacing w:line="240" w:lineRule="atLeast"/>
        <w:ind w:firstLine="490"/>
        <w:rPr>
          <w:iCs/>
          <w:sz w:val="24"/>
          <w:szCs w:val="24"/>
          <w:lang w:eastAsia="zh-CN"/>
        </w:rPr>
      </w:pPr>
      <w:r w:rsidRPr="009B1AC8">
        <w:rPr>
          <w:rFonts w:ascii="楷体" w:eastAsia="楷体" w:hAnsi="楷体" w:cs="宋体" w:hint="eastAsia"/>
          <w:sz w:val="24"/>
          <w:szCs w:val="24"/>
          <w:lang w:val="en-US" w:eastAsia="zh-CN"/>
        </w:rPr>
        <w:t>邀请</w:t>
      </w:r>
      <w:r w:rsidRPr="009B1AC8">
        <w:rPr>
          <w:rFonts w:ascii="宋体" w:eastAsia="宋体" w:hAnsi="宋体" w:cs="宋体" w:hint="eastAsia"/>
          <w:iCs/>
          <w:sz w:val="24"/>
          <w:szCs w:val="24"/>
          <w:lang w:val="en-US" w:eastAsia="zh-CN"/>
        </w:rPr>
        <w:t>缔约方、</w:t>
      </w:r>
      <w:r w:rsidRPr="009B1AC8">
        <w:rPr>
          <w:rFonts w:ascii="宋体" w:eastAsia="宋体" w:hAnsi="宋体" w:cs="宋体" w:hint="eastAsia"/>
          <w:iCs/>
          <w:sz w:val="24"/>
          <w:szCs w:val="24"/>
          <w:lang w:eastAsia="zh-CN"/>
        </w:rPr>
        <w:t>其他</w:t>
      </w:r>
      <w:r w:rsidR="00467776">
        <w:rPr>
          <w:rFonts w:ascii="宋体" w:eastAsia="宋体" w:hAnsi="宋体" w:cs="宋体" w:hint="eastAsia"/>
          <w:iCs/>
          <w:sz w:val="24"/>
          <w:szCs w:val="24"/>
          <w:lang w:eastAsia="zh-CN"/>
        </w:rPr>
        <w:t>国家</w:t>
      </w:r>
      <w:r w:rsidRPr="009B1AC8">
        <w:rPr>
          <w:rFonts w:ascii="宋体" w:eastAsia="宋体" w:hAnsi="宋体" w:cs="宋体" w:hint="eastAsia"/>
          <w:iCs/>
          <w:sz w:val="24"/>
          <w:szCs w:val="24"/>
          <w:lang w:eastAsia="zh-CN"/>
        </w:rPr>
        <w:t>政府</w:t>
      </w:r>
      <w:r w:rsidRPr="009B1AC8">
        <w:rPr>
          <w:rFonts w:ascii="宋体" w:eastAsia="宋体" w:hAnsi="宋体" w:cs="宋体" w:hint="eastAsia"/>
          <w:iCs/>
          <w:sz w:val="24"/>
          <w:szCs w:val="24"/>
          <w:lang w:val="en-US" w:eastAsia="zh-CN"/>
        </w:rPr>
        <w:t>、相关国际组织、区域开发银行和其他金融机构酌情支持能力建设</w:t>
      </w:r>
      <w:r>
        <w:rPr>
          <w:rFonts w:ascii="宋体" w:eastAsia="宋体" w:hAnsi="宋体" w:cs="宋体" w:hint="eastAsia"/>
          <w:iCs/>
          <w:sz w:val="24"/>
          <w:szCs w:val="24"/>
          <w:lang w:val="en-US" w:eastAsia="zh-CN"/>
        </w:rPr>
        <w:t>和发展</w:t>
      </w:r>
      <w:r w:rsidRPr="009B1AC8">
        <w:rPr>
          <w:rFonts w:ascii="宋体" w:eastAsia="宋体" w:hAnsi="宋体" w:cs="宋体" w:hint="eastAsia"/>
          <w:iCs/>
          <w:sz w:val="24"/>
          <w:szCs w:val="24"/>
          <w:lang w:val="en-US" w:eastAsia="zh-CN"/>
        </w:rPr>
        <w:t>活动，包括那些与建立国家获取和惠益分享</w:t>
      </w:r>
      <w:r>
        <w:rPr>
          <w:rFonts w:ascii="宋体" w:eastAsia="宋体" w:hAnsi="宋体" w:cs="宋体" w:hint="eastAsia"/>
          <w:iCs/>
          <w:sz w:val="24"/>
          <w:szCs w:val="24"/>
          <w:lang w:val="en-US" w:eastAsia="zh-CN"/>
        </w:rPr>
        <w:t>电子</w:t>
      </w:r>
      <w:r w:rsidRPr="009B1AC8">
        <w:rPr>
          <w:rFonts w:ascii="宋体" w:eastAsia="宋体" w:hAnsi="宋体" w:cs="宋体" w:hint="eastAsia"/>
          <w:iCs/>
          <w:sz w:val="24"/>
          <w:szCs w:val="24"/>
          <w:lang w:val="en-US" w:eastAsia="zh-CN"/>
        </w:rPr>
        <w:t>许可证制度以及其他利用获取和惠益分享信息交换所的互操作机制的相关信息技术系统有关的活动；</w:t>
      </w:r>
    </w:p>
    <w:p w14:paraId="7601AC7C" w14:textId="77777777" w:rsidR="004C0983" w:rsidRDefault="004C0983" w:rsidP="004C0983">
      <w:pPr>
        <w:pStyle w:val="Para1"/>
        <w:snapToGrid w:val="0"/>
        <w:spacing w:line="240" w:lineRule="atLeast"/>
        <w:ind w:firstLine="490"/>
        <w:rPr>
          <w:iCs/>
          <w:sz w:val="24"/>
          <w:szCs w:val="24"/>
          <w:lang w:eastAsia="zh-CN"/>
        </w:rPr>
      </w:pPr>
      <w:r w:rsidRPr="007A6759">
        <w:rPr>
          <w:rFonts w:ascii="楷体" w:eastAsia="楷体" w:hAnsi="楷体" w:cs="宋体" w:hint="eastAsia"/>
          <w:sz w:val="24"/>
          <w:szCs w:val="24"/>
          <w:lang w:val="en-US" w:eastAsia="zh-CN"/>
        </w:rPr>
        <w:lastRenderedPageBreak/>
        <w:t>请</w:t>
      </w:r>
      <w:r w:rsidRPr="007A6759">
        <w:rPr>
          <w:rFonts w:ascii="宋体" w:eastAsia="宋体" w:hAnsi="宋体" w:cs="宋体" w:hint="eastAsia"/>
          <w:iCs/>
          <w:sz w:val="24"/>
          <w:szCs w:val="24"/>
          <w:lang w:val="en-US" w:eastAsia="zh-CN"/>
        </w:rPr>
        <w:t>执行秘书</w:t>
      </w:r>
      <w:r>
        <w:rPr>
          <w:rFonts w:ascii="宋体" w:eastAsia="宋体" w:hAnsi="宋体" w:cs="宋体" w:hint="eastAsia"/>
          <w:iCs/>
          <w:sz w:val="24"/>
          <w:szCs w:val="24"/>
          <w:lang w:val="en-US" w:eastAsia="zh-CN"/>
        </w:rPr>
        <w:t>，考虑到已取得的进展，</w:t>
      </w:r>
      <w:r w:rsidRPr="007A6759">
        <w:rPr>
          <w:rFonts w:ascii="宋体" w:eastAsia="宋体" w:hAnsi="宋体" w:cs="宋体" w:hint="eastAsia"/>
          <w:iCs/>
          <w:sz w:val="24"/>
          <w:szCs w:val="24"/>
          <w:lang w:val="en-US" w:eastAsia="zh-CN"/>
        </w:rPr>
        <w:t>按照第</w:t>
      </w:r>
      <w:r w:rsidRPr="007A6759">
        <w:rPr>
          <w:rFonts w:hint="eastAsia"/>
          <w:iCs/>
          <w:sz w:val="24"/>
          <w:szCs w:val="24"/>
          <w:lang w:val="en-US" w:eastAsia="zh-CN"/>
        </w:rPr>
        <w:t>NP-3/3</w:t>
      </w:r>
      <w:r w:rsidRPr="007A6759">
        <w:rPr>
          <w:rFonts w:ascii="宋体" w:eastAsia="宋体" w:hAnsi="宋体" w:cs="宋体" w:hint="eastAsia"/>
          <w:iCs/>
          <w:sz w:val="24"/>
          <w:szCs w:val="24"/>
          <w:lang w:val="en-US" w:eastAsia="zh-CN"/>
        </w:rPr>
        <w:t>号决定附件所载进一步发展和管理获取和惠益分享信息交换所的目标和优先事项，根据运行模式和收到的反馈意见，特别是来自缔约方以及获取和惠益分享信息交换所非正式咨询委员会的反馈意见，继续发展和管理获取和惠益分享信息交换所</w:t>
      </w:r>
      <w:r>
        <w:rPr>
          <w:rFonts w:ascii="宋体" w:eastAsia="宋体" w:hAnsi="宋体" w:cs="宋体" w:hint="eastAsia"/>
          <w:iCs/>
          <w:sz w:val="24"/>
          <w:szCs w:val="24"/>
          <w:lang w:val="en-US" w:eastAsia="zh-CN"/>
        </w:rPr>
        <w:t>，并根据各国国情探索作出调整的方式方法</w:t>
      </w:r>
      <w:r w:rsidRPr="007A6759">
        <w:rPr>
          <w:rFonts w:ascii="宋体" w:eastAsia="宋体" w:hAnsi="宋体" w:cs="宋体" w:hint="eastAsia"/>
          <w:iCs/>
          <w:sz w:val="24"/>
          <w:szCs w:val="24"/>
          <w:lang w:val="en-US" w:eastAsia="zh-CN"/>
        </w:rPr>
        <w:t>。</w:t>
      </w:r>
    </w:p>
    <w:p w14:paraId="394316A5" w14:textId="0BDE3DCA" w:rsidR="004C0983" w:rsidRPr="00B34AD9" w:rsidRDefault="004C0983" w:rsidP="00E65C99">
      <w:pPr>
        <w:pStyle w:val="Para1"/>
        <w:numPr>
          <w:ilvl w:val="0"/>
          <w:numId w:val="0"/>
        </w:numPr>
        <w:snapToGrid w:val="0"/>
        <w:spacing w:line="240" w:lineRule="atLeast"/>
        <w:ind w:left="490"/>
        <w:rPr>
          <w:rFonts w:hint="eastAsia"/>
          <w:iCs/>
          <w:sz w:val="24"/>
          <w:szCs w:val="24"/>
          <w:lang w:eastAsia="zh-CN"/>
        </w:rPr>
      </w:pPr>
    </w:p>
    <w:bookmarkEnd w:id="1"/>
    <w:p w14:paraId="5DC88CAF" w14:textId="77777777" w:rsidR="00D40CBB" w:rsidRPr="004C0983" w:rsidRDefault="00D40CBB" w:rsidP="00E011D3">
      <w:pPr>
        <w:adjustRightInd w:val="0"/>
        <w:snapToGrid w:val="0"/>
        <w:spacing w:before="120" w:after="120" w:line="240" w:lineRule="atLeast"/>
        <w:jc w:val="left"/>
        <w:rPr>
          <w:rFonts w:ascii="黑体" w:eastAsia="黑体" w:hAnsi="黑体"/>
          <w:snapToGrid w:val="0"/>
          <w:kern w:val="22"/>
          <w:sz w:val="24"/>
          <w:lang w:eastAsia="zh-CN"/>
        </w:rPr>
      </w:pPr>
    </w:p>
    <w:p w14:paraId="0C294F4A" w14:textId="77777777" w:rsidR="001760A4" w:rsidRPr="001B20DE" w:rsidRDefault="001760A4" w:rsidP="001B20DE">
      <w:pPr>
        <w:adjustRightInd w:val="0"/>
        <w:snapToGrid w:val="0"/>
        <w:spacing w:before="120" w:after="120" w:line="240" w:lineRule="atLeast"/>
        <w:jc w:val="center"/>
        <w:rPr>
          <w:rFonts w:eastAsia="黑体"/>
          <w:sz w:val="24"/>
          <w:lang w:eastAsia="zh-CN"/>
        </w:rPr>
      </w:pPr>
      <w:r>
        <w:rPr>
          <w:rFonts w:eastAsia="黑体"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852D" w14:textId="77777777" w:rsidR="00571FF9" w:rsidRDefault="00571FF9">
      <w:r>
        <w:separator/>
      </w:r>
    </w:p>
  </w:endnote>
  <w:endnote w:type="continuationSeparator" w:id="0">
    <w:p w14:paraId="46C783D7" w14:textId="77777777" w:rsidR="00571FF9" w:rsidRDefault="00571FF9">
      <w:r>
        <w:continuationSeparator/>
      </w:r>
    </w:p>
  </w:endnote>
  <w:endnote w:type="continuationNotice" w:id="1">
    <w:p w14:paraId="48FFA03B" w14:textId="77777777" w:rsidR="00571FF9" w:rsidRDefault="0057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9696" w14:textId="77777777" w:rsidR="00571FF9" w:rsidRDefault="00571FF9">
      <w:r>
        <w:separator/>
      </w:r>
    </w:p>
  </w:footnote>
  <w:footnote w:type="continuationSeparator" w:id="0">
    <w:p w14:paraId="152470EC" w14:textId="77777777" w:rsidR="00571FF9" w:rsidRDefault="00571FF9">
      <w:r>
        <w:continuationSeparator/>
      </w:r>
    </w:p>
  </w:footnote>
  <w:footnote w:type="continuationNotice" w:id="1">
    <w:p w14:paraId="321A3B3A" w14:textId="77777777" w:rsidR="00571FF9" w:rsidRDefault="00571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napToGrid w:val="0"/>
        <w:kern w:val="22"/>
        <w:sz w:val="24"/>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3EE54B4F" w14:textId="7B3547B9" w:rsidR="004B5B14" w:rsidRPr="005F2EEE" w:rsidRDefault="00C87409" w:rsidP="005F2EEE">
        <w:pPr>
          <w:pStyle w:val="Header"/>
          <w:suppressLineNumbers/>
          <w:tabs>
            <w:tab w:val="clear" w:pos="4320"/>
            <w:tab w:val="clear" w:pos="8640"/>
          </w:tabs>
          <w:suppressAutoHyphens/>
          <w:kinsoku w:val="0"/>
          <w:overflowPunct w:val="0"/>
          <w:autoSpaceDE w:val="0"/>
          <w:autoSpaceDN w:val="0"/>
          <w:jc w:val="left"/>
          <w:rPr>
            <w:kern w:val="22"/>
          </w:rPr>
        </w:pPr>
        <w:r w:rsidRPr="00C87409">
          <w:rPr>
            <w:rFonts w:eastAsia="Times New Roman"/>
            <w:snapToGrid w:val="0"/>
            <w:kern w:val="22"/>
            <w:sz w:val="24"/>
          </w:rPr>
          <w:t>CBD/NP/MOP/DEC/4/4</w:t>
        </w:r>
      </w:p>
    </w:sdtContent>
  </w:sdt>
  <w:p w14:paraId="7D86DEC0" w14:textId="77777777"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00004289" w:rsidRPr="005F2EEE">
      <w:rPr>
        <w:kern w:val="22"/>
      </w:rPr>
      <w:fldChar w:fldCharType="begin"/>
    </w:r>
    <w:r w:rsidRPr="005F2EEE">
      <w:rPr>
        <w:kern w:val="22"/>
      </w:rPr>
      <w:instrText xml:space="preserve"> PAGE   \* MERGEFORMAT </w:instrText>
    </w:r>
    <w:r w:rsidR="00004289" w:rsidRPr="005F2EEE">
      <w:rPr>
        <w:kern w:val="22"/>
      </w:rPr>
      <w:fldChar w:fldCharType="separate"/>
    </w:r>
    <w:r w:rsidR="004C0983">
      <w:rPr>
        <w:noProof/>
        <w:kern w:val="22"/>
      </w:rPr>
      <w:t>2</w:t>
    </w:r>
    <w:r w:rsidR="00004289"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6FF8DADD" w14:textId="4046DB6E" w:rsidR="0002388F" w:rsidRPr="005F2EEE" w:rsidRDefault="00C87409"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CBD/NP/MOP/DEC/4/4</w:t>
        </w:r>
      </w:p>
    </w:sdtContent>
  </w:sdt>
  <w:p w14:paraId="38F14B9E" w14:textId="77777777"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00004289" w:rsidRPr="005F2EEE">
      <w:rPr>
        <w:kern w:val="22"/>
      </w:rPr>
      <w:fldChar w:fldCharType="begin"/>
    </w:r>
    <w:r w:rsidRPr="005F2EEE">
      <w:rPr>
        <w:kern w:val="22"/>
      </w:rPr>
      <w:instrText xml:space="preserve"> PAGE   \* MERGEFORMAT </w:instrText>
    </w:r>
    <w:r w:rsidR="00004289" w:rsidRPr="005F2EEE">
      <w:rPr>
        <w:kern w:val="22"/>
      </w:rPr>
      <w:fldChar w:fldCharType="separate"/>
    </w:r>
    <w:r>
      <w:rPr>
        <w:kern w:val="22"/>
      </w:rPr>
      <w:t>2</w:t>
    </w:r>
    <w:r w:rsidR="00004289"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794323303">
    <w:abstractNumId w:val="23"/>
  </w:num>
  <w:num w:numId="2" w16cid:durableId="146920698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230703">
    <w:abstractNumId w:val="28"/>
  </w:num>
  <w:num w:numId="4" w16cid:durableId="1403912394">
    <w:abstractNumId w:val="12"/>
  </w:num>
  <w:num w:numId="5" w16cid:durableId="1060710427">
    <w:abstractNumId w:val="18"/>
  </w:num>
  <w:num w:numId="6" w16cid:durableId="153304847">
    <w:abstractNumId w:val="0"/>
  </w:num>
  <w:num w:numId="7" w16cid:durableId="322317387">
    <w:abstractNumId w:val="20"/>
  </w:num>
  <w:num w:numId="8" w16cid:durableId="961230526">
    <w:abstractNumId w:val="26"/>
  </w:num>
  <w:num w:numId="9" w16cid:durableId="1368943806">
    <w:abstractNumId w:val="11"/>
  </w:num>
  <w:num w:numId="10" w16cid:durableId="1330450920">
    <w:abstractNumId w:val="3"/>
  </w:num>
  <w:num w:numId="11" w16cid:durableId="65223864">
    <w:abstractNumId w:val="27"/>
  </w:num>
  <w:num w:numId="12" w16cid:durableId="171334523">
    <w:abstractNumId w:val="7"/>
  </w:num>
  <w:num w:numId="13" w16cid:durableId="472527795">
    <w:abstractNumId w:val="4"/>
  </w:num>
  <w:num w:numId="14" w16cid:durableId="434717439">
    <w:abstractNumId w:val="9"/>
  </w:num>
  <w:num w:numId="15" w16cid:durableId="209651314">
    <w:abstractNumId w:val="25"/>
  </w:num>
  <w:num w:numId="16" w16cid:durableId="1128357962">
    <w:abstractNumId w:val="2"/>
  </w:num>
  <w:num w:numId="17" w16cid:durableId="724989267">
    <w:abstractNumId w:val="21"/>
  </w:num>
  <w:num w:numId="18" w16cid:durableId="1866746272">
    <w:abstractNumId w:val="14"/>
  </w:num>
  <w:num w:numId="19" w16cid:durableId="677004846">
    <w:abstractNumId w:val="22"/>
  </w:num>
  <w:num w:numId="20" w16cid:durableId="1086655709">
    <w:abstractNumId w:val="6"/>
  </w:num>
  <w:num w:numId="21" w16cid:durableId="1823571455">
    <w:abstractNumId w:val="16"/>
  </w:num>
  <w:num w:numId="22" w16cid:durableId="2060854288">
    <w:abstractNumId w:val="13"/>
  </w:num>
  <w:num w:numId="23" w16cid:durableId="370766609">
    <w:abstractNumId w:val="29"/>
  </w:num>
  <w:num w:numId="24" w16cid:durableId="376055727">
    <w:abstractNumId w:val="8"/>
  </w:num>
  <w:num w:numId="25" w16cid:durableId="424309389">
    <w:abstractNumId w:val="16"/>
  </w:num>
  <w:num w:numId="26" w16cid:durableId="555551680">
    <w:abstractNumId w:val="15"/>
  </w:num>
  <w:num w:numId="27" w16cid:durableId="1883787125">
    <w:abstractNumId w:val="5"/>
  </w:num>
  <w:num w:numId="28" w16cid:durableId="27419922">
    <w:abstractNumId w:val="19"/>
  </w:num>
  <w:num w:numId="29" w16cid:durableId="934284906">
    <w:abstractNumId w:val="1"/>
  </w:num>
  <w:num w:numId="30" w16cid:durableId="376314948">
    <w:abstractNumId w:val="24"/>
  </w:num>
  <w:num w:numId="31" w16cid:durableId="1777171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289"/>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E6F7A"/>
    <w:rsid w:val="000F4148"/>
    <w:rsid w:val="0010750C"/>
    <w:rsid w:val="0011714B"/>
    <w:rsid w:val="001209CA"/>
    <w:rsid w:val="0013224A"/>
    <w:rsid w:val="00135D33"/>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B5664"/>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D2DFC"/>
    <w:rsid w:val="003E01C1"/>
    <w:rsid w:val="003F0AD7"/>
    <w:rsid w:val="003F6C8C"/>
    <w:rsid w:val="00404050"/>
    <w:rsid w:val="004068F3"/>
    <w:rsid w:val="00412E5D"/>
    <w:rsid w:val="00445D10"/>
    <w:rsid w:val="00452B60"/>
    <w:rsid w:val="004637C3"/>
    <w:rsid w:val="00467776"/>
    <w:rsid w:val="0046787F"/>
    <w:rsid w:val="00477501"/>
    <w:rsid w:val="00484A58"/>
    <w:rsid w:val="0049569B"/>
    <w:rsid w:val="004A0452"/>
    <w:rsid w:val="004A169A"/>
    <w:rsid w:val="004A616A"/>
    <w:rsid w:val="004A670A"/>
    <w:rsid w:val="004A6829"/>
    <w:rsid w:val="004B512F"/>
    <w:rsid w:val="004B5B14"/>
    <w:rsid w:val="004C0830"/>
    <w:rsid w:val="004C0983"/>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1FF9"/>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E31BD"/>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C4C78"/>
    <w:rsid w:val="007D700C"/>
    <w:rsid w:val="007E2C98"/>
    <w:rsid w:val="007E3278"/>
    <w:rsid w:val="007E4023"/>
    <w:rsid w:val="007E4E15"/>
    <w:rsid w:val="007E54B2"/>
    <w:rsid w:val="007F4679"/>
    <w:rsid w:val="007F73C8"/>
    <w:rsid w:val="008052EC"/>
    <w:rsid w:val="008057A0"/>
    <w:rsid w:val="00811154"/>
    <w:rsid w:val="0081442C"/>
    <w:rsid w:val="00825188"/>
    <w:rsid w:val="00827511"/>
    <w:rsid w:val="00830F49"/>
    <w:rsid w:val="0083333A"/>
    <w:rsid w:val="00834F2D"/>
    <w:rsid w:val="0083702D"/>
    <w:rsid w:val="008527C1"/>
    <w:rsid w:val="00861D17"/>
    <w:rsid w:val="0086507E"/>
    <w:rsid w:val="00871566"/>
    <w:rsid w:val="00872DD0"/>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167"/>
    <w:rsid w:val="00AB168B"/>
    <w:rsid w:val="00AB240A"/>
    <w:rsid w:val="00AB3DEB"/>
    <w:rsid w:val="00AB655D"/>
    <w:rsid w:val="00AC426F"/>
    <w:rsid w:val="00AD751C"/>
    <w:rsid w:val="00AE100B"/>
    <w:rsid w:val="00AE5770"/>
    <w:rsid w:val="00AF7DAD"/>
    <w:rsid w:val="00B05596"/>
    <w:rsid w:val="00B12A30"/>
    <w:rsid w:val="00B14B4A"/>
    <w:rsid w:val="00B16922"/>
    <w:rsid w:val="00B22003"/>
    <w:rsid w:val="00B22966"/>
    <w:rsid w:val="00B26194"/>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87409"/>
    <w:rsid w:val="00C9154C"/>
    <w:rsid w:val="00C963E2"/>
    <w:rsid w:val="00CB2809"/>
    <w:rsid w:val="00CB58E1"/>
    <w:rsid w:val="00CB6F0E"/>
    <w:rsid w:val="00CC2937"/>
    <w:rsid w:val="00CC3097"/>
    <w:rsid w:val="00CD478D"/>
    <w:rsid w:val="00CD4FB3"/>
    <w:rsid w:val="00CD5220"/>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5C99"/>
    <w:rsid w:val="00E6602B"/>
    <w:rsid w:val="00E67C30"/>
    <w:rsid w:val="00E73F6B"/>
    <w:rsid w:val="00E7450D"/>
    <w:rsid w:val="00E747C4"/>
    <w:rsid w:val="00E77E70"/>
    <w:rsid w:val="00E80F58"/>
    <w:rsid w:val="00E84C61"/>
    <w:rsid w:val="00EA16C2"/>
    <w:rsid w:val="00EA2652"/>
    <w:rsid w:val="00EA36A6"/>
    <w:rsid w:val="00EB17E6"/>
    <w:rsid w:val="00EB45B6"/>
    <w:rsid w:val="00EB7A42"/>
    <w:rsid w:val="00EC002C"/>
    <w:rsid w:val="00EC390E"/>
    <w:rsid w:val="00EC5E98"/>
    <w:rsid w:val="00EC757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1CD4"/>
    <w:rsid w:val="00F221CC"/>
    <w:rsid w:val="00F2795D"/>
    <w:rsid w:val="00F34EF1"/>
    <w:rsid w:val="00F422F4"/>
    <w:rsid w:val="00F47D48"/>
    <w:rsid w:val="00F504CE"/>
    <w:rsid w:val="00F52A5E"/>
    <w:rsid w:val="00F63081"/>
    <w:rsid w:val="00F668B9"/>
    <w:rsid w:val="00F67477"/>
    <w:rsid w:val="00F734A9"/>
    <w:rsid w:val="00F75793"/>
    <w:rsid w:val="00FB3CA3"/>
    <w:rsid w:val="00FC62AB"/>
    <w:rsid w:val="00FD2796"/>
    <w:rsid w:val="00FD4292"/>
    <w:rsid w:val="00FD7C21"/>
    <w:rsid w:val="00FE181F"/>
    <w:rsid w:val="00FE2DE9"/>
    <w:rsid w:val="00FF156E"/>
    <w:rsid w:val="00FF5F25"/>
    <w:rsid w:val="00FF5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303B"/>
  <w15:docId w15:val="{1C9BE3AC-8841-4D6B-9566-09DB0B37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basedOn w:val="Normal"/>
    <w:link w:val="FootnoteTextChar"/>
    <w:semiHidden/>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basedOn w:val="DefaultParagraphFont"/>
    <w:link w:val="FootnoteText"/>
    <w:semiHidden/>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customStyle="1" w:styleId="UnresolvedMention1">
    <w:name w:val="Unresolved Mention1"/>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character" w:customStyle="1" w:styleId="y2iqfc">
    <w:name w:val="y2iqfc"/>
    <w:basedOn w:val="DefaultParagraphFont"/>
    <w:rsid w:val="004C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12D"/>
    <w:rsid w:val="000345BC"/>
    <w:rsid w:val="00081582"/>
    <w:rsid w:val="00224182"/>
    <w:rsid w:val="00270F9D"/>
    <w:rsid w:val="00291B53"/>
    <w:rsid w:val="003B4782"/>
    <w:rsid w:val="00451CE6"/>
    <w:rsid w:val="004902DD"/>
    <w:rsid w:val="004C0C98"/>
    <w:rsid w:val="005455B3"/>
    <w:rsid w:val="005F2939"/>
    <w:rsid w:val="006667E8"/>
    <w:rsid w:val="007F3F95"/>
    <w:rsid w:val="0089364D"/>
    <w:rsid w:val="00974E94"/>
    <w:rsid w:val="00980881"/>
    <w:rsid w:val="00A1458C"/>
    <w:rsid w:val="00A66F70"/>
    <w:rsid w:val="00AB0D60"/>
    <w:rsid w:val="00B10E24"/>
    <w:rsid w:val="00B211CE"/>
    <w:rsid w:val="00B81CC7"/>
    <w:rsid w:val="00C220D1"/>
    <w:rsid w:val="00CD512D"/>
    <w:rsid w:val="00D305B3"/>
    <w:rsid w:val="00D52EB5"/>
    <w:rsid w:val="00D53CDE"/>
    <w:rsid w:val="00D53FB5"/>
    <w:rsid w:val="00DA1EAD"/>
    <w:rsid w:val="00DA5650"/>
    <w:rsid w:val="00E72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5650"/>
    <w:rPr>
      <w:color w:val="808080"/>
    </w:rPr>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3.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CBD/NP/MOP/DEC/4/4</dc:subject>
  <dc:creator>SECRETARIAT OF THE CONVENTION ON BIOLOGICAL DIVESITY</dc:creator>
  <cp:keywords>Conference of the Parties to the Convention on Biological Diversity, fifteenth meeting, 11-15 October 2021 and 25 April – 8 May 2022</cp:keywords>
  <cp:lastModifiedBy>Kelan Xiao</cp:lastModifiedBy>
  <cp:revision>8</cp:revision>
  <cp:lastPrinted>2023-02-20T23:36:00Z</cp:lastPrinted>
  <dcterms:created xsi:type="dcterms:W3CDTF">2023-02-20T17:35:00Z</dcterms:created>
  <dcterms:modified xsi:type="dcterms:W3CDTF">2023-02-21T00:58:00Z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