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44"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700"/>
      </w:tblGrid>
      <w:tr w:rsidR="00C9161D" w14:paraId="07F6750D" w14:textId="77777777" w:rsidTr="00927408">
        <w:trPr>
          <w:trHeight w:val="851"/>
        </w:trPr>
        <w:tc>
          <w:tcPr>
            <w:tcW w:w="967"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708"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927408">
        <w:tc>
          <w:tcPr>
            <w:tcW w:w="6108"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708"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291B043A" w:rsidR="00C9161D" w:rsidRPr="00C9161D" w:rsidRDefault="008D1BD6"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0C7DEC41" w:rsidR="00C9161D" w:rsidRPr="00C9161D" w:rsidRDefault="004B4971"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15B2D">
                  <w:rPr>
                    <w:lang w:val="en-US"/>
                  </w:rPr>
                  <w:t>CBD/NP/MOP/DEC/4/</w:t>
                </w:r>
                <w:r w:rsidR="008D1BD6">
                  <w:rPr>
                    <w:lang w:val="en-US"/>
                  </w:rPr>
                  <w:t>8</w:t>
                </w:r>
              </w:sdtContent>
            </w:sdt>
          </w:p>
          <w:p w14:paraId="0DF1F033" w14:textId="23895742" w:rsidR="00C9161D" w:rsidRPr="00C9161D" w:rsidRDefault="001A4E94" w:rsidP="00176CEE">
            <w:pPr>
              <w:ind w:left="1215"/>
              <w:rPr>
                <w:szCs w:val="22"/>
              </w:rPr>
            </w:pPr>
            <w:r>
              <w:rPr>
                <w:szCs w:val="22"/>
                <w:lang w:val="en-US"/>
              </w:rPr>
              <w:t>1</w:t>
            </w:r>
            <w:r w:rsidR="00020166">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D92CDB0"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0C3EEC60"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7B3F93">
        <w:rPr>
          <w:snapToGrid w:val="0"/>
          <w:kern w:val="22"/>
          <w:szCs w:val="22"/>
        </w:rPr>
        <w:t>7</w:t>
      </w:r>
      <w:r w:rsidR="00134846" w:rsidRPr="004B44DE">
        <w:rPr>
          <w:snapToGrid w:val="0"/>
          <w:kern w:val="22"/>
          <w:szCs w:val="22"/>
        </w:rPr>
        <w:t xml:space="preserve"> </w:t>
      </w:r>
    </w:p>
    <w:p w14:paraId="6B684EA8" w14:textId="31E781AC" w:rsidR="00B55356" w:rsidRPr="00E316EB" w:rsidRDefault="00B55356" w:rsidP="00E316EB">
      <w:pPr>
        <w:spacing w:before="240" w:after="240"/>
        <w:jc w:val="center"/>
        <w:rPr>
          <w:rFonts w:ascii="Times New Roman Bold" w:hAnsi="Times New Roman Bold"/>
          <w:bCs/>
          <w:caps/>
        </w:rPr>
      </w:pPr>
      <w:r w:rsidRPr="007A73CD">
        <w:rPr>
          <w:rFonts w:ascii="Times New Roman Bold" w:hAnsi="Times New Roman Bold"/>
          <w:b/>
          <w:bCs/>
          <w:caps/>
        </w:rPr>
        <w:t>Decision adopted by the Parties to the Nagoya Protocol on Access and Benefit-sharing</w:t>
      </w:r>
    </w:p>
    <w:p w14:paraId="0114C4B6" w14:textId="4C9BF063" w:rsidR="00122E2A" w:rsidRDefault="004B4971" w:rsidP="00927408">
      <w:pPr>
        <w:spacing w:before="240" w:after="240"/>
        <w:ind w:left="1526" w:hanging="1094"/>
        <w:jc w:val="center"/>
        <w:outlineLvl w:val="1"/>
        <w:rPr>
          <w:b/>
          <w:caps/>
        </w:rPr>
      </w:pPr>
      <w:sdt>
        <w:sdtPr>
          <w:rPr>
            <w:rFonts w:ascii="Times New Roman Bold" w:hAnsi="Times New Roman Bold"/>
            <w:kern w:val="22"/>
            <w:szCs w:val="22"/>
          </w:rPr>
          <w:alias w:val="Title"/>
          <w:tag w:val=""/>
          <w:id w:val="772832786"/>
          <w:placeholder>
            <w:docPart w:val="42806A86F72C4686977AE014FD2EEFD3"/>
          </w:placeholder>
          <w:dataBinding w:prefixMappings="xmlns:ns0='http://purl.org/dc/elements/1.1/' xmlns:ns1='http://schemas.openxmlformats.org/package/2006/metadata/core-properties' " w:xpath="/ns1:coreProperties[1]/ns0:title[1]" w:storeItemID="{6C3C8BC8-F283-45AE-878A-BAB7291924A1}"/>
          <w:text/>
        </w:sdtPr>
        <w:sdtEndPr/>
        <w:sdtContent>
          <w:r w:rsidR="00122E2A" w:rsidRPr="00122E2A">
            <w:rPr>
              <w:rFonts w:ascii="Times New Roman Bold" w:hAnsi="Times New Roman Bold"/>
              <w:kern w:val="22"/>
              <w:szCs w:val="22"/>
            </w:rPr>
            <w:t>NP-4/8.</w:t>
          </w:r>
          <w:r w:rsidR="00122E2A" w:rsidRPr="00122E2A">
            <w:rPr>
              <w:rFonts w:ascii="Times New Roman Bold" w:hAnsi="Times New Roman Bold"/>
              <w:kern w:val="22"/>
              <w:szCs w:val="22"/>
            </w:rPr>
            <w:tab/>
            <w:t>Financial mechanism and resources (Article 25)</w:t>
          </w:r>
        </w:sdtContent>
      </w:sdt>
    </w:p>
    <w:p w14:paraId="38BB2CB5" w14:textId="77777777" w:rsidR="006F6EAD" w:rsidRPr="0040746E" w:rsidRDefault="006F6EAD" w:rsidP="00927408">
      <w:pPr>
        <w:pStyle w:val="ListParagraph"/>
        <w:keepNext/>
        <w:suppressLineNumbers/>
        <w:suppressAutoHyphens/>
        <w:kinsoku w:val="0"/>
        <w:overflowPunct w:val="0"/>
        <w:autoSpaceDE w:val="0"/>
        <w:autoSpaceDN w:val="0"/>
        <w:snapToGrid w:val="0"/>
        <w:spacing w:before="240" w:after="120"/>
        <w:ind w:left="0"/>
        <w:contextualSpacing w:val="0"/>
        <w:jc w:val="center"/>
        <w:outlineLvl w:val="2"/>
        <w:rPr>
          <w:b/>
          <w:bCs/>
        </w:rPr>
      </w:pPr>
      <w:bookmarkStart w:id="0" w:name="_Toc118407977"/>
      <w:r>
        <w:rPr>
          <w:b/>
          <w:bCs/>
        </w:rPr>
        <w:t>A.</w:t>
      </w:r>
      <w:r>
        <w:rPr>
          <w:b/>
          <w:bCs/>
        </w:rPr>
        <w:tab/>
        <w:t>The financial mechanism</w:t>
      </w:r>
      <w:bookmarkEnd w:id="0"/>
    </w:p>
    <w:p w14:paraId="7FAEE9E7" w14:textId="77777777" w:rsidR="006F6EAD" w:rsidRPr="00DC5AB8" w:rsidRDefault="006F6EAD" w:rsidP="002774A8">
      <w:pPr>
        <w:pStyle w:val="ListParagraph"/>
        <w:suppressLineNumbers/>
        <w:suppressAutoHyphens/>
        <w:kinsoku w:val="0"/>
        <w:overflowPunct w:val="0"/>
        <w:autoSpaceDE w:val="0"/>
        <w:autoSpaceDN w:val="0"/>
        <w:snapToGrid w:val="0"/>
        <w:spacing w:before="120"/>
        <w:ind w:left="0" w:firstLine="720"/>
        <w:contextualSpacing w:val="0"/>
        <w:rPr>
          <w:rFonts w:asciiTheme="majorBidi" w:hAnsiTheme="majorBidi" w:cstheme="majorBidi"/>
          <w:i/>
          <w:iCs/>
        </w:rPr>
      </w:pPr>
      <w:r w:rsidRPr="00DC5AB8">
        <w:rPr>
          <w:rFonts w:asciiTheme="majorBidi" w:hAnsiTheme="majorBidi" w:cstheme="majorBidi"/>
          <w:i/>
          <w:iCs/>
          <w:kern w:val="22"/>
        </w:rPr>
        <w:t>The Conference of the Parties serving as the meeting of the Parties to the Nagoya Protocol</w:t>
      </w:r>
      <w:r w:rsidRPr="00DC5AB8">
        <w:rPr>
          <w:rFonts w:asciiTheme="majorBidi" w:hAnsiTheme="majorBidi" w:cstheme="majorBidi"/>
          <w:i/>
          <w:iCs/>
        </w:rPr>
        <w:t>,</w:t>
      </w:r>
    </w:p>
    <w:p w14:paraId="74502E10" w14:textId="736B72D8" w:rsidR="006F6EAD" w:rsidRPr="00DC5AB8" w:rsidRDefault="006F6EAD" w:rsidP="002774A8">
      <w:pPr>
        <w:suppressLineNumbers/>
        <w:suppressAutoHyphens/>
        <w:kinsoku w:val="0"/>
        <w:overflowPunct w:val="0"/>
        <w:autoSpaceDE w:val="0"/>
        <w:autoSpaceDN w:val="0"/>
        <w:snapToGrid w:val="0"/>
        <w:spacing w:before="120"/>
        <w:ind w:firstLine="709"/>
        <w:rPr>
          <w:rFonts w:asciiTheme="majorBidi" w:hAnsiTheme="majorBidi" w:cstheme="majorBidi"/>
          <w:i/>
          <w:iCs/>
          <w:kern w:val="22"/>
        </w:rPr>
      </w:pPr>
      <w:r w:rsidRPr="00DC5AB8">
        <w:rPr>
          <w:i/>
          <w:iCs/>
        </w:rPr>
        <w:t>Having considered</w:t>
      </w:r>
      <w:r w:rsidRPr="00DC5AB8">
        <w:t xml:space="preserve"> the information on the implementation of the Nagoya Protocol provided in the report of the Council of the Global Environment Facility and the programming directions of the eighth </w:t>
      </w:r>
      <w:r w:rsidRPr="00F87B8A">
        <w:t>replenishment</w:t>
      </w:r>
      <w:r w:rsidR="00564DAE" w:rsidRPr="00F87B8A">
        <w:t xml:space="preserve"> of the</w:t>
      </w:r>
      <w:r w:rsidR="00F87B8A" w:rsidRPr="00F87B8A">
        <w:t xml:space="preserve"> Global Environment Facility</w:t>
      </w:r>
      <w:r w:rsidRPr="00F87B8A">
        <w:t>,</w:t>
      </w:r>
      <w:r w:rsidRPr="00F87B8A">
        <w:rPr>
          <w:rStyle w:val="FootnoteReference"/>
        </w:rPr>
        <w:footnoteReference w:id="1"/>
      </w:r>
    </w:p>
    <w:p w14:paraId="4304126D" w14:textId="77777777" w:rsidR="006F6EAD" w:rsidRPr="00DC5AB8" w:rsidRDefault="006F6EAD" w:rsidP="002774A8">
      <w:pPr>
        <w:pStyle w:val="Para1"/>
        <w:numPr>
          <w:ilvl w:val="0"/>
          <w:numId w:val="0"/>
        </w:numPr>
        <w:ind w:firstLine="709"/>
        <w:rPr>
          <w:rFonts w:asciiTheme="majorBidi" w:hAnsiTheme="majorBidi" w:cstheme="majorBidi"/>
          <w:kern w:val="22"/>
        </w:rPr>
      </w:pPr>
      <w:r w:rsidRPr="00B22FE1">
        <w:rPr>
          <w:rFonts w:asciiTheme="majorBidi" w:hAnsiTheme="majorBidi" w:cstheme="majorBidi"/>
          <w:kern w:val="22"/>
        </w:rPr>
        <w:t>1.</w:t>
      </w:r>
      <w:r>
        <w:rPr>
          <w:rFonts w:asciiTheme="majorBidi" w:hAnsiTheme="majorBidi" w:cstheme="majorBidi"/>
          <w:i/>
          <w:iCs/>
          <w:kern w:val="22"/>
        </w:rPr>
        <w:tab/>
      </w:r>
      <w:r w:rsidRPr="00DC5AB8">
        <w:rPr>
          <w:rFonts w:asciiTheme="majorBidi" w:hAnsiTheme="majorBidi" w:cstheme="majorBidi"/>
          <w:i/>
          <w:iCs/>
          <w:kern w:val="22"/>
        </w:rPr>
        <w:t>Welcomes</w:t>
      </w:r>
      <w:r w:rsidRPr="00DC5AB8">
        <w:rPr>
          <w:rFonts w:asciiTheme="majorBidi" w:hAnsiTheme="majorBidi" w:cstheme="majorBidi"/>
          <w:kern w:val="22"/>
        </w:rPr>
        <w:t xml:space="preserve"> the eighth replenishment of the Global Environment Facility Trust Fund</w:t>
      </w:r>
      <w:r w:rsidRPr="001C33DE">
        <w:t xml:space="preserve"> </w:t>
      </w:r>
      <w:r w:rsidRPr="001C33DE">
        <w:rPr>
          <w:rFonts w:asciiTheme="majorBidi" w:hAnsiTheme="majorBidi" w:cstheme="majorBidi"/>
          <w:kern w:val="22"/>
        </w:rPr>
        <w:t>and the support this makes available to Parties for the implementation of the Nagoya Protocol</w:t>
      </w:r>
      <w:r w:rsidRPr="00DC5AB8">
        <w:rPr>
          <w:rFonts w:asciiTheme="majorBidi" w:hAnsiTheme="majorBidi" w:cstheme="majorBidi"/>
          <w:kern w:val="22"/>
        </w:rPr>
        <w:t xml:space="preserve">, and </w:t>
      </w:r>
      <w:r w:rsidRPr="00B22FE1">
        <w:rPr>
          <w:rFonts w:asciiTheme="majorBidi" w:hAnsiTheme="majorBidi" w:cstheme="majorBidi"/>
          <w:kern w:val="22"/>
        </w:rPr>
        <w:t>expresses</w:t>
      </w:r>
      <w:r w:rsidRPr="00DC5AB8">
        <w:rPr>
          <w:rFonts w:asciiTheme="majorBidi" w:hAnsiTheme="majorBidi" w:cstheme="majorBidi"/>
          <w:i/>
          <w:iCs/>
          <w:kern w:val="22"/>
        </w:rPr>
        <w:t xml:space="preserve"> </w:t>
      </w:r>
      <w:r w:rsidRPr="00B22FE1">
        <w:rPr>
          <w:rFonts w:asciiTheme="majorBidi" w:hAnsiTheme="majorBidi" w:cstheme="majorBidi"/>
          <w:kern w:val="22"/>
        </w:rPr>
        <w:t>its appreciation</w:t>
      </w:r>
      <w:r w:rsidRPr="00DC5AB8">
        <w:rPr>
          <w:rFonts w:asciiTheme="majorBidi" w:hAnsiTheme="majorBidi" w:cstheme="majorBidi"/>
          <w:kern w:val="22"/>
        </w:rPr>
        <w:t xml:space="preserve"> to the countries that contributed to the seventh </w:t>
      </w:r>
      <w:proofErr w:type="gramStart"/>
      <w:r w:rsidRPr="00DC5AB8">
        <w:rPr>
          <w:rFonts w:asciiTheme="majorBidi" w:hAnsiTheme="majorBidi" w:cstheme="majorBidi"/>
          <w:kern w:val="22"/>
        </w:rPr>
        <w:t>replenishment;</w:t>
      </w:r>
      <w:proofErr w:type="gramEnd"/>
    </w:p>
    <w:p w14:paraId="0E43A7C2" w14:textId="77777777" w:rsidR="006F6EAD" w:rsidRPr="00DC5AB8" w:rsidRDefault="006F6EAD" w:rsidP="002774A8">
      <w:pPr>
        <w:pStyle w:val="Para1"/>
        <w:numPr>
          <w:ilvl w:val="0"/>
          <w:numId w:val="0"/>
        </w:numPr>
        <w:ind w:firstLine="709"/>
        <w:rPr>
          <w:rFonts w:asciiTheme="majorBidi" w:hAnsiTheme="majorBidi" w:cstheme="majorBidi"/>
          <w:kern w:val="22"/>
        </w:rPr>
      </w:pPr>
      <w:r w:rsidRPr="00B22FE1">
        <w:rPr>
          <w:rFonts w:asciiTheme="majorBidi" w:hAnsiTheme="majorBidi" w:cstheme="majorBidi"/>
          <w:kern w:val="22"/>
        </w:rPr>
        <w:t>2.</w:t>
      </w:r>
      <w:r>
        <w:rPr>
          <w:rFonts w:asciiTheme="majorBidi" w:hAnsiTheme="majorBidi" w:cstheme="majorBidi"/>
          <w:i/>
          <w:iCs/>
          <w:kern w:val="22"/>
        </w:rPr>
        <w:tab/>
      </w:r>
      <w:r w:rsidRPr="00DC5AB8">
        <w:rPr>
          <w:rFonts w:asciiTheme="majorBidi" w:hAnsiTheme="majorBidi" w:cstheme="majorBidi"/>
          <w:i/>
          <w:iCs/>
          <w:kern w:val="22"/>
        </w:rPr>
        <w:t>Also welcomes</w:t>
      </w:r>
      <w:r w:rsidRPr="00DC5AB8">
        <w:rPr>
          <w:rFonts w:asciiTheme="majorBidi" w:hAnsiTheme="majorBidi" w:cstheme="majorBidi"/>
          <w:kern w:val="22"/>
        </w:rPr>
        <w:t xml:space="preserve"> the Biodiversity Focal Area Strategy contained in the programming directions for the eighth replenishment of the Global Environment Facility Trust Fund, which includes an objective relating to the effective implementation of the Nagoya </w:t>
      </w:r>
      <w:proofErr w:type="gramStart"/>
      <w:r w:rsidRPr="00DC5AB8">
        <w:rPr>
          <w:rFonts w:asciiTheme="majorBidi" w:hAnsiTheme="majorBidi" w:cstheme="majorBidi"/>
          <w:kern w:val="22"/>
        </w:rPr>
        <w:t>Protocol;</w:t>
      </w:r>
      <w:proofErr w:type="gramEnd"/>
    </w:p>
    <w:p w14:paraId="54876DE1" w14:textId="77777777" w:rsidR="006F6EAD" w:rsidRPr="00DC5AB8" w:rsidRDefault="006F6EAD" w:rsidP="002774A8">
      <w:pPr>
        <w:pStyle w:val="Para1"/>
        <w:numPr>
          <w:ilvl w:val="0"/>
          <w:numId w:val="0"/>
        </w:numPr>
        <w:ind w:firstLine="709"/>
        <w:rPr>
          <w:rFonts w:asciiTheme="majorBidi" w:hAnsiTheme="majorBidi" w:cstheme="majorBidi"/>
          <w:kern w:val="22"/>
        </w:rPr>
      </w:pPr>
      <w:r w:rsidRPr="00B22FE1">
        <w:rPr>
          <w:rFonts w:asciiTheme="majorBidi" w:hAnsiTheme="majorBidi" w:cstheme="majorBidi"/>
          <w:kern w:val="22"/>
        </w:rPr>
        <w:t>3</w:t>
      </w:r>
      <w:r>
        <w:rPr>
          <w:rFonts w:asciiTheme="majorBidi" w:hAnsiTheme="majorBidi" w:cstheme="majorBidi"/>
          <w:i/>
          <w:iCs/>
          <w:kern w:val="22"/>
        </w:rPr>
        <w:t>.</w:t>
      </w:r>
      <w:r>
        <w:rPr>
          <w:rFonts w:asciiTheme="majorBidi" w:hAnsiTheme="majorBidi" w:cstheme="majorBidi"/>
          <w:i/>
          <w:iCs/>
          <w:kern w:val="22"/>
        </w:rPr>
        <w:tab/>
      </w:r>
      <w:r w:rsidRPr="00DC5AB8">
        <w:rPr>
          <w:rFonts w:asciiTheme="majorBidi" w:hAnsiTheme="majorBidi" w:cstheme="majorBidi"/>
          <w:i/>
          <w:iCs/>
          <w:kern w:val="22"/>
        </w:rPr>
        <w:t xml:space="preserve">Urges </w:t>
      </w:r>
      <w:r w:rsidRPr="00DC5AB8">
        <w:rPr>
          <w:rFonts w:asciiTheme="majorBidi" w:hAnsiTheme="majorBidi" w:cstheme="majorBidi"/>
          <w:kern w:val="22"/>
        </w:rPr>
        <w:t xml:space="preserve">eligible Parties to prioritize access and benefit-sharing projects during the programming of their eighth-replenishment country allocations under the System for Transparent Allocation of </w:t>
      </w:r>
      <w:proofErr w:type="gramStart"/>
      <w:r w:rsidRPr="00DC5AB8">
        <w:rPr>
          <w:rFonts w:asciiTheme="majorBidi" w:hAnsiTheme="majorBidi" w:cstheme="majorBidi"/>
          <w:kern w:val="22"/>
        </w:rPr>
        <w:t>Resources;</w:t>
      </w:r>
      <w:proofErr w:type="gramEnd"/>
    </w:p>
    <w:p w14:paraId="6A8F379D" w14:textId="77777777" w:rsidR="006F6EAD" w:rsidRDefault="006F6EAD" w:rsidP="002774A8">
      <w:pPr>
        <w:pStyle w:val="Para1"/>
        <w:numPr>
          <w:ilvl w:val="0"/>
          <w:numId w:val="0"/>
        </w:numPr>
        <w:ind w:firstLine="709"/>
        <w:rPr>
          <w:rFonts w:asciiTheme="majorBidi" w:hAnsiTheme="majorBidi" w:cstheme="majorBidi"/>
          <w:kern w:val="22"/>
        </w:rPr>
      </w:pPr>
      <w:r w:rsidRPr="00B22FE1">
        <w:rPr>
          <w:rFonts w:asciiTheme="majorBidi" w:hAnsiTheme="majorBidi" w:cstheme="majorBidi"/>
          <w:kern w:val="22"/>
        </w:rPr>
        <w:t>4.</w:t>
      </w:r>
      <w:r>
        <w:rPr>
          <w:rFonts w:asciiTheme="majorBidi" w:hAnsiTheme="majorBidi" w:cstheme="majorBidi"/>
          <w:i/>
          <w:iCs/>
          <w:kern w:val="22"/>
        </w:rPr>
        <w:tab/>
      </w:r>
      <w:r w:rsidRPr="00DC5AB8">
        <w:rPr>
          <w:rFonts w:asciiTheme="majorBidi" w:hAnsiTheme="majorBidi" w:cstheme="majorBidi"/>
          <w:i/>
          <w:iCs/>
          <w:kern w:val="22"/>
        </w:rPr>
        <w:t>Encourages</w:t>
      </w:r>
      <w:r w:rsidRPr="00DC5AB8">
        <w:rPr>
          <w:rFonts w:asciiTheme="majorBidi" w:hAnsiTheme="majorBidi" w:cstheme="majorBidi"/>
          <w:kern w:val="22"/>
        </w:rPr>
        <w:t xml:space="preserve"> </w:t>
      </w:r>
      <w:r w:rsidRPr="00794D30">
        <w:rPr>
          <w:rFonts w:asciiTheme="majorBidi" w:hAnsiTheme="majorBidi" w:cstheme="majorBidi"/>
          <w:kern w:val="22"/>
        </w:rPr>
        <w:t xml:space="preserve">Parties to incorporate access and benefit-sharing activities in projects developed under other objectives of the </w:t>
      </w:r>
      <w:r w:rsidRPr="00B22FE1">
        <w:rPr>
          <w:rFonts w:asciiTheme="majorBidi" w:hAnsiTheme="majorBidi" w:cstheme="majorBidi"/>
          <w:kern w:val="22"/>
        </w:rPr>
        <w:t>b</w:t>
      </w:r>
      <w:r w:rsidRPr="00794D30">
        <w:rPr>
          <w:rFonts w:asciiTheme="majorBidi" w:hAnsiTheme="majorBidi" w:cstheme="majorBidi"/>
          <w:kern w:val="22"/>
        </w:rPr>
        <w:t xml:space="preserve">iodiversity </w:t>
      </w:r>
      <w:r w:rsidRPr="00B22FE1">
        <w:rPr>
          <w:rFonts w:asciiTheme="majorBidi" w:hAnsiTheme="majorBidi" w:cstheme="majorBidi"/>
          <w:kern w:val="22"/>
        </w:rPr>
        <w:t>f</w:t>
      </w:r>
      <w:r w:rsidRPr="00794D30">
        <w:rPr>
          <w:rFonts w:asciiTheme="majorBidi" w:hAnsiTheme="majorBidi" w:cstheme="majorBidi"/>
          <w:kern w:val="22"/>
        </w:rPr>
        <w:t xml:space="preserve">ocal </w:t>
      </w:r>
      <w:r w:rsidRPr="00B22FE1">
        <w:rPr>
          <w:rFonts w:asciiTheme="majorBidi" w:hAnsiTheme="majorBidi" w:cstheme="majorBidi"/>
          <w:kern w:val="22"/>
        </w:rPr>
        <w:t>a</w:t>
      </w:r>
      <w:r w:rsidRPr="00794D30">
        <w:rPr>
          <w:rFonts w:asciiTheme="majorBidi" w:hAnsiTheme="majorBidi" w:cstheme="majorBidi"/>
          <w:kern w:val="22"/>
        </w:rPr>
        <w:t>rea, the integrated</w:t>
      </w:r>
      <w:r w:rsidRPr="00DC5AB8">
        <w:rPr>
          <w:rFonts w:asciiTheme="majorBidi" w:hAnsiTheme="majorBidi" w:cstheme="majorBidi"/>
          <w:kern w:val="22"/>
        </w:rPr>
        <w:t xml:space="preserve"> program</w:t>
      </w:r>
      <w:r>
        <w:rPr>
          <w:rFonts w:asciiTheme="majorBidi" w:hAnsiTheme="majorBidi" w:cstheme="majorBidi"/>
          <w:kern w:val="22"/>
        </w:rPr>
        <w:t>me</w:t>
      </w:r>
      <w:r w:rsidRPr="00DC5AB8">
        <w:rPr>
          <w:rFonts w:asciiTheme="majorBidi" w:hAnsiTheme="majorBidi" w:cstheme="majorBidi"/>
          <w:kern w:val="22"/>
        </w:rPr>
        <w:t>s and relevant global program</w:t>
      </w:r>
      <w:r>
        <w:rPr>
          <w:rFonts w:asciiTheme="majorBidi" w:hAnsiTheme="majorBidi" w:cstheme="majorBidi"/>
          <w:kern w:val="22"/>
        </w:rPr>
        <w:t>me</w:t>
      </w:r>
      <w:r w:rsidRPr="00DC5AB8">
        <w:rPr>
          <w:rFonts w:asciiTheme="majorBidi" w:hAnsiTheme="majorBidi" w:cstheme="majorBidi"/>
          <w:kern w:val="22"/>
        </w:rPr>
        <w:t xml:space="preserve">s of the programming directions for the eighth replenishment of the Global Environment Facility Trust </w:t>
      </w:r>
      <w:proofErr w:type="gramStart"/>
      <w:r w:rsidRPr="00DC5AB8">
        <w:rPr>
          <w:rFonts w:asciiTheme="majorBidi" w:hAnsiTheme="majorBidi" w:cstheme="majorBidi"/>
          <w:kern w:val="22"/>
        </w:rPr>
        <w:t>Fund;</w:t>
      </w:r>
      <w:proofErr w:type="gramEnd"/>
    </w:p>
    <w:p w14:paraId="13556AF0" w14:textId="6E577E72" w:rsidR="006F6EAD" w:rsidRPr="00DC5AB8" w:rsidRDefault="006F6EAD" w:rsidP="002774A8">
      <w:pPr>
        <w:pStyle w:val="Para1"/>
        <w:numPr>
          <w:ilvl w:val="0"/>
          <w:numId w:val="0"/>
        </w:numPr>
        <w:ind w:firstLine="709"/>
        <w:rPr>
          <w:rFonts w:asciiTheme="majorBidi" w:hAnsiTheme="majorBidi" w:cstheme="majorBidi"/>
          <w:kern w:val="22"/>
        </w:rPr>
      </w:pPr>
      <w:r>
        <w:rPr>
          <w:rFonts w:asciiTheme="majorBidi" w:hAnsiTheme="majorBidi" w:cstheme="majorBidi"/>
          <w:kern w:val="22"/>
        </w:rPr>
        <w:t>5.</w:t>
      </w:r>
      <w:r>
        <w:rPr>
          <w:rFonts w:asciiTheme="majorBidi" w:hAnsiTheme="majorBidi" w:cstheme="majorBidi"/>
          <w:kern w:val="22"/>
        </w:rPr>
        <w:tab/>
      </w:r>
      <w:r w:rsidRPr="001626F4">
        <w:rPr>
          <w:rFonts w:asciiTheme="majorBidi" w:hAnsiTheme="majorBidi" w:cstheme="majorBidi"/>
          <w:i/>
          <w:iCs/>
          <w:kern w:val="22"/>
        </w:rPr>
        <w:t>Requests</w:t>
      </w:r>
      <w:r>
        <w:rPr>
          <w:rFonts w:asciiTheme="majorBidi" w:hAnsiTheme="majorBidi" w:cstheme="majorBidi"/>
          <w:kern w:val="22"/>
        </w:rPr>
        <w:t xml:space="preserve"> the Executive Secretary to provide information on funding opportunities for </w:t>
      </w:r>
      <w:r w:rsidR="00A50651">
        <w:rPr>
          <w:rFonts w:asciiTheme="majorBidi" w:hAnsiTheme="majorBidi" w:cstheme="majorBidi"/>
          <w:kern w:val="22"/>
        </w:rPr>
        <w:t>supporting</w:t>
      </w:r>
      <w:r w:rsidR="001C0D46">
        <w:rPr>
          <w:rFonts w:asciiTheme="majorBidi" w:hAnsiTheme="majorBidi" w:cstheme="majorBidi"/>
          <w:kern w:val="22"/>
        </w:rPr>
        <w:t xml:space="preserve"> </w:t>
      </w:r>
      <w:r w:rsidR="00A50651">
        <w:rPr>
          <w:rFonts w:asciiTheme="majorBidi" w:hAnsiTheme="majorBidi" w:cstheme="majorBidi"/>
          <w:kern w:val="22"/>
        </w:rPr>
        <w:t xml:space="preserve">the </w:t>
      </w:r>
      <w:r>
        <w:rPr>
          <w:rFonts w:asciiTheme="majorBidi" w:hAnsiTheme="majorBidi" w:cstheme="majorBidi"/>
          <w:kern w:val="22"/>
        </w:rPr>
        <w:t>implementation of</w:t>
      </w:r>
      <w:r w:rsidRPr="00A4739B">
        <w:rPr>
          <w:rFonts w:asciiTheme="majorBidi" w:hAnsiTheme="majorBidi" w:cstheme="majorBidi"/>
          <w:kern w:val="22"/>
        </w:rPr>
        <w:t xml:space="preserve"> </w:t>
      </w:r>
      <w:r>
        <w:rPr>
          <w:rFonts w:asciiTheme="majorBidi" w:hAnsiTheme="majorBidi" w:cstheme="majorBidi"/>
          <w:kern w:val="22"/>
        </w:rPr>
        <w:t xml:space="preserve">access and benefit-sharing activities under the eighth replenishment of the Global Environment Trust Fund to eligible </w:t>
      </w:r>
      <w:proofErr w:type="gramStart"/>
      <w:r>
        <w:rPr>
          <w:rFonts w:asciiTheme="majorBidi" w:hAnsiTheme="majorBidi" w:cstheme="majorBidi"/>
          <w:kern w:val="22"/>
        </w:rPr>
        <w:t>Parties;</w:t>
      </w:r>
      <w:proofErr w:type="gramEnd"/>
    </w:p>
    <w:p w14:paraId="4EF4380D" w14:textId="2D9AD40D" w:rsidR="006F6EAD" w:rsidRPr="00DC5AB8" w:rsidRDefault="006F6EAD" w:rsidP="002774A8">
      <w:pPr>
        <w:pStyle w:val="Para1"/>
        <w:numPr>
          <w:ilvl w:val="0"/>
          <w:numId w:val="0"/>
        </w:numPr>
        <w:ind w:firstLine="709"/>
        <w:rPr>
          <w:rFonts w:asciiTheme="majorBidi" w:hAnsiTheme="majorBidi" w:cstheme="majorBidi"/>
          <w:kern w:val="22"/>
        </w:rPr>
      </w:pPr>
      <w:r>
        <w:rPr>
          <w:rFonts w:asciiTheme="majorBidi" w:hAnsiTheme="majorBidi" w:cstheme="majorBidi"/>
          <w:kern w:val="22"/>
        </w:rPr>
        <w:t>6</w:t>
      </w:r>
      <w:r w:rsidRPr="00DC5AB8">
        <w:rPr>
          <w:rFonts w:asciiTheme="majorBidi" w:hAnsiTheme="majorBidi" w:cstheme="majorBidi"/>
          <w:kern w:val="22"/>
        </w:rPr>
        <w:t>.</w:t>
      </w:r>
      <w:r w:rsidRPr="00DC5AB8">
        <w:rPr>
          <w:rFonts w:asciiTheme="majorBidi" w:hAnsiTheme="majorBidi" w:cstheme="majorBidi"/>
          <w:kern w:val="22"/>
        </w:rPr>
        <w:tab/>
      </w:r>
      <w:r w:rsidRPr="00DC5AB8">
        <w:rPr>
          <w:rFonts w:asciiTheme="majorBidi" w:hAnsiTheme="majorBidi" w:cstheme="majorBidi"/>
          <w:i/>
          <w:iCs/>
          <w:kern w:val="22"/>
        </w:rPr>
        <w:t xml:space="preserve">Recommends </w:t>
      </w:r>
      <w:r w:rsidRPr="00DC5AB8">
        <w:rPr>
          <w:rFonts w:asciiTheme="majorBidi" w:hAnsiTheme="majorBidi" w:cstheme="majorBidi"/>
          <w:kern w:val="22"/>
        </w:rPr>
        <w:t>that the Conference of the Parties at its fifteenth meeting include the following elements in the four-year (2022</w:t>
      </w:r>
      <w:r w:rsidR="00AB1483">
        <w:rPr>
          <w:rFonts w:asciiTheme="majorBidi" w:hAnsiTheme="majorBidi" w:cstheme="majorBidi"/>
          <w:kern w:val="22"/>
        </w:rPr>
        <w:t>–</w:t>
      </w:r>
      <w:r w:rsidRPr="00DC5AB8">
        <w:rPr>
          <w:rFonts w:asciiTheme="majorBidi" w:hAnsiTheme="majorBidi" w:cstheme="majorBidi"/>
          <w:kern w:val="22"/>
        </w:rPr>
        <w:t xml:space="preserve">2026) outcome-oriented framework of programme priorities for the eighth replenishment of the Global Environment Facility Trust Fund: </w:t>
      </w:r>
    </w:p>
    <w:p w14:paraId="0A1733C7" w14:textId="77777777" w:rsidR="006F6EAD" w:rsidRPr="00DC5AB8" w:rsidRDefault="006F6EAD" w:rsidP="002774A8">
      <w:pPr>
        <w:pStyle w:val="Para1"/>
        <w:numPr>
          <w:ilvl w:val="0"/>
          <w:numId w:val="0"/>
        </w:numPr>
        <w:ind w:firstLine="709"/>
        <w:rPr>
          <w:rFonts w:asciiTheme="majorBidi" w:hAnsiTheme="majorBidi" w:cstheme="majorBidi"/>
          <w:kern w:val="22"/>
        </w:rPr>
      </w:pPr>
      <w:r w:rsidRPr="00DC5AB8">
        <w:t xml:space="preserve">(a) </w:t>
      </w:r>
      <w:r>
        <w:tab/>
        <w:t>S</w:t>
      </w:r>
      <w:r w:rsidRPr="00DC5AB8">
        <w:t>pecific priorities for continued capacity-building to support the implementation of the Nagoya Protocol</w:t>
      </w:r>
      <w:r>
        <w:t>;</w:t>
      </w:r>
      <w:r w:rsidRPr="00E66B36">
        <w:rPr>
          <w:rStyle w:val="FootnoteReference"/>
        </w:rPr>
        <w:footnoteReference w:id="2"/>
      </w:r>
      <w:r w:rsidRPr="00571487">
        <w:rPr>
          <w:vertAlign w:val="superscript"/>
        </w:rPr>
        <w:t xml:space="preserve"> </w:t>
      </w:r>
    </w:p>
    <w:p w14:paraId="3729FFBB" w14:textId="6963870E" w:rsidR="006F6EAD" w:rsidRPr="00DC5AB8" w:rsidRDefault="006F6EAD" w:rsidP="002774A8">
      <w:pPr>
        <w:pStyle w:val="Para1"/>
        <w:numPr>
          <w:ilvl w:val="0"/>
          <w:numId w:val="0"/>
        </w:numPr>
        <w:ind w:firstLine="709"/>
        <w:rPr>
          <w:rFonts w:asciiTheme="majorBidi" w:hAnsiTheme="majorBidi" w:cstheme="majorBidi"/>
          <w:kern w:val="22"/>
        </w:rPr>
      </w:pPr>
      <w:r w:rsidRPr="00DC5AB8">
        <w:rPr>
          <w:rFonts w:asciiTheme="majorBidi" w:hAnsiTheme="majorBidi" w:cstheme="majorBidi"/>
          <w:kern w:val="22"/>
        </w:rPr>
        <w:t xml:space="preserve">(b) </w:t>
      </w:r>
      <w:r>
        <w:rPr>
          <w:rFonts w:asciiTheme="majorBidi" w:hAnsiTheme="majorBidi" w:cstheme="majorBidi"/>
          <w:kern w:val="22"/>
        </w:rPr>
        <w:tab/>
        <w:t>S</w:t>
      </w:r>
      <w:r w:rsidRPr="00DC5AB8">
        <w:rPr>
          <w:rFonts w:asciiTheme="majorBidi" w:hAnsiTheme="majorBidi" w:cstheme="majorBidi"/>
          <w:kern w:val="22"/>
        </w:rPr>
        <w:t>upport</w:t>
      </w:r>
      <w:r w:rsidR="00DA7D9A">
        <w:rPr>
          <w:rFonts w:asciiTheme="majorBidi" w:hAnsiTheme="majorBidi" w:cstheme="majorBidi"/>
          <w:kern w:val="22"/>
        </w:rPr>
        <w:t xml:space="preserve"> for</w:t>
      </w:r>
      <w:r w:rsidRPr="00DC5AB8">
        <w:rPr>
          <w:rFonts w:asciiTheme="majorBidi" w:hAnsiTheme="majorBidi" w:cstheme="majorBidi"/>
          <w:kern w:val="22"/>
        </w:rPr>
        <w:t xml:space="preserve"> the integration and </w:t>
      </w:r>
      <w:r w:rsidRPr="0061749B">
        <w:rPr>
          <w:rFonts w:asciiTheme="majorBidi" w:hAnsiTheme="majorBidi" w:cstheme="majorBidi"/>
          <w:kern w:val="22"/>
        </w:rPr>
        <w:t xml:space="preserve">mainstreaming of access and benefit-sharing on genetic resources and traditional knowledge associated with genetic </w:t>
      </w:r>
      <w:r w:rsidRPr="00405174">
        <w:rPr>
          <w:rFonts w:asciiTheme="majorBidi" w:hAnsiTheme="majorBidi" w:cstheme="majorBidi"/>
          <w:kern w:val="22"/>
        </w:rPr>
        <w:t xml:space="preserve">resources in </w:t>
      </w:r>
      <w:r w:rsidR="00405174" w:rsidRPr="00405174">
        <w:rPr>
          <w:rFonts w:asciiTheme="majorBidi" w:hAnsiTheme="majorBidi" w:cstheme="majorBidi"/>
          <w:kern w:val="22"/>
        </w:rPr>
        <w:t xml:space="preserve">policies and activities related to </w:t>
      </w:r>
      <w:r w:rsidRPr="00405174">
        <w:rPr>
          <w:rFonts w:asciiTheme="majorBidi" w:hAnsiTheme="majorBidi" w:cstheme="majorBidi"/>
          <w:kern w:val="22"/>
        </w:rPr>
        <w:t xml:space="preserve">biodiversity and sustainable </w:t>
      </w:r>
      <w:proofErr w:type="gramStart"/>
      <w:r w:rsidRPr="00405174">
        <w:rPr>
          <w:rFonts w:asciiTheme="majorBidi" w:hAnsiTheme="majorBidi" w:cstheme="majorBidi"/>
          <w:kern w:val="22"/>
        </w:rPr>
        <w:t>development;</w:t>
      </w:r>
      <w:proofErr w:type="gramEnd"/>
    </w:p>
    <w:p w14:paraId="70675F2E" w14:textId="77777777" w:rsidR="007F3D19" w:rsidRDefault="006F6EAD" w:rsidP="002774A8">
      <w:pPr>
        <w:pStyle w:val="Para1"/>
        <w:numPr>
          <w:ilvl w:val="0"/>
          <w:numId w:val="0"/>
        </w:numPr>
        <w:ind w:firstLine="709"/>
        <w:rPr>
          <w:rFonts w:asciiTheme="majorBidi" w:hAnsiTheme="majorBidi" w:cstheme="majorBidi"/>
          <w:kern w:val="22"/>
        </w:rPr>
      </w:pPr>
      <w:r w:rsidRPr="00DC5AB8">
        <w:rPr>
          <w:rFonts w:asciiTheme="majorBidi" w:hAnsiTheme="majorBidi" w:cstheme="majorBidi"/>
          <w:kern w:val="22"/>
        </w:rPr>
        <w:t xml:space="preserve">(c) </w:t>
      </w:r>
      <w:r>
        <w:rPr>
          <w:rFonts w:asciiTheme="majorBidi" w:hAnsiTheme="majorBidi" w:cstheme="majorBidi"/>
          <w:kern w:val="22"/>
        </w:rPr>
        <w:tab/>
        <w:t>S</w:t>
      </w:r>
      <w:r w:rsidRPr="00DC5AB8">
        <w:rPr>
          <w:rFonts w:asciiTheme="majorBidi" w:hAnsiTheme="majorBidi" w:cstheme="majorBidi"/>
          <w:kern w:val="22"/>
        </w:rPr>
        <w:t>upport</w:t>
      </w:r>
      <w:r w:rsidR="00DA7D9A">
        <w:rPr>
          <w:rFonts w:asciiTheme="majorBidi" w:hAnsiTheme="majorBidi" w:cstheme="majorBidi"/>
          <w:kern w:val="22"/>
        </w:rPr>
        <w:t xml:space="preserve"> for</w:t>
      </w:r>
      <w:r w:rsidRPr="00DC5AB8">
        <w:rPr>
          <w:rFonts w:asciiTheme="majorBidi" w:hAnsiTheme="majorBidi" w:cstheme="majorBidi"/>
          <w:kern w:val="22"/>
        </w:rPr>
        <w:t xml:space="preserve"> </w:t>
      </w:r>
      <w:r>
        <w:rPr>
          <w:rFonts w:asciiTheme="majorBidi" w:hAnsiTheme="majorBidi" w:cstheme="majorBidi"/>
          <w:kern w:val="22"/>
        </w:rPr>
        <w:t>the</w:t>
      </w:r>
      <w:r w:rsidRPr="00DC5AB8">
        <w:rPr>
          <w:rFonts w:asciiTheme="majorBidi" w:hAnsiTheme="majorBidi" w:cstheme="majorBidi"/>
          <w:kern w:val="22"/>
        </w:rPr>
        <w:t xml:space="preserve"> develop</w:t>
      </w:r>
      <w:r>
        <w:rPr>
          <w:rFonts w:asciiTheme="majorBidi" w:hAnsiTheme="majorBidi" w:cstheme="majorBidi"/>
          <w:kern w:val="22"/>
        </w:rPr>
        <w:t>ment</w:t>
      </w:r>
      <w:r w:rsidRPr="00DC5AB8">
        <w:rPr>
          <w:rFonts w:asciiTheme="majorBidi" w:hAnsiTheme="majorBidi" w:cstheme="majorBidi"/>
          <w:kern w:val="22"/>
        </w:rPr>
        <w:t xml:space="preserve"> and sustain</w:t>
      </w:r>
      <w:r>
        <w:rPr>
          <w:rFonts w:asciiTheme="majorBidi" w:hAnsiTheme="majorBidi" w:cstheme="majorBidi"/>
          <w:kern w:val="22"/>
        </w:rPr>
        <w:t>ment of</w:t>
      </w:r>
      <w:r w:rsidRPr="00DC5AB8">
        <w:rPr>
          <w:rFonts w:asciiTheme="majorBidi" w:hAnsiTheme="majorBidi" w:cstheme="majorBidi"/>
          <w:kern w:val="22"/>
        </w:rPr>
        <w:t xml:space="preserve"> long-term institutional capacities for managing, monitoring and evaluating national access and benefit-sharing </w:t>
      </w:r>
      <w:proofErr w:type="gramStart"/>
      <w:r w:rsidRPr="00DC5AB8">
        <w:rPr>
          <w:rFonts w:asciiTheme="majorBidi" w:hAnsiTheme="majorBidi" w:cstheme="majorBidi"/>
          <w:kern w:val="22"/>
        </w:rPr>
        <w:t>frameworks</w:t>
      </w:r>
      <w:r>
        <w:rPr>
          <w:rFonts w:asciiTheme="majorBidi" w:hAnsiTheme="majorBidi" w:cstheme="majorBidi"/>
          <w:kern w:val="22"/>
        </w:rPr>
        <w:t>;</w:t>
      </w:r>
      <w:proofErr w:type="gramEnd"/>
    </w:p>
    <w:p w14:paraId="1D650B94" w14:textId="46AA70F4" w:rsidR="006F6EAD" w:rsidRDefault="006F6EAD" w:rsidP="002774A8">
      <w:pPr>
        <w:pStyle w:val="Para1"/>
        <w:numPr>
          <w:ilvl w:val="0"/>
          <w:numId w:val="0"/>
        </w:numPr>
        <w:ind w:firstLine="709"/>
        <w:rPr>
          <w:rFonts w:asciiTheme="majorBidi" w:hAnsiTheme="majorBidi" w:cstheme="majorBidi"/>
          <w:kern w:val="22"/>
        </w:rPr>
      </w:pPr>
      <w:r>
        <w:rPr>
          <w:rFonts w:asciiTheme="majorBidi" w:hAnsiTheme="majorBidi" w:cstheme="majorBidi"/>
          <w:kern w:val="22"/>
        </w:rPr>
        <w:t>7</w:t>
      </w:r>
      <w:r w:rsidRPr="00DC5AB8">
        <w:rPr>
          <w:rFonts w:asciiTheme="majorBidi" w:hAnsiTheme="majorBidi" w:cstheme="majorBidi"/>
          <w:kern w:val="22"/>
        </w:rPr>
        <w:t>.</w:t>
      </w:r>
      <w:r w:rsidRPr="00DC5AB8">
        <w:rPr>
          <w:rFonts w:asciiTheme="majorBidi" w:hAnsiTheme="majorBidi" w:cstheme="majorBidi"/>
          <w:kern w:val="22"/>
        </w:rPr>
        <w:tab/>
      </w:r>
      <w:r>
        <w:rPr>
          <w:rFonts w:asciiTheme="majorBidi" w:hAnsiTheme="majorBidi" w:cstheme="majorBidi"/>
          <w:i/>
          <w:iCs/>
          <w:kern w:val="22"/>
        </w:rPr>
        <w:t>E</w:t>
      </w:r>
      <w:r w:rsidRPr="00DC5AB8">
        <w:rPr>
          <w:rFonts w:asciiTheme="majorBidi" w:hAnsiTheme="majorBidi" w:cstheme="majorBidi"/>
          <w:i/>
          <w:iCs/>
          <w:kern w:val="22"/>
        </w:rPr>
        <w:t>ncourages</w:t>
      </w:r>
      <w:r w:rsidRPr="00DC5AB8">
        <w:rPr>
          <w:rFonts w:asciiTheme="majorBidi" w:hAnsiTheme="majorBidi" w:cstheme="majorBidi"/>
          <w:kern w:val="22"/>
        </w:rPr>
        <w:t xml:space="preserve"> Parties to cooperate at the global, regional and subregional levels and </w:t>
      </w:r>
      <w:r w:rsidRPr="00927408">
        <w:rPr>
          <w:rFonts w:asciiTheme="majorBidi" w:hAnsiTheme="majorBidi" w:cstheme="majorBidi"/>
          <w:kern w:val="22"/>
        </w:rPr>
        <w:t xml:space="preserve">recommends </w:t>
      </w:r>
      <w:r w:rsidRPr="00DC5AB8">
        <w:rPr>
          <w:rFonts w:asciiTheme="majorBidi" w:hAnsiTheme="majorBidi" w:cstheme="majorBidi"/>
          <w:kern w:val="22"/>
        </w:rPr>
        <w:t>to the Conference of the Parties to request the Global Environment Facility to</w:t>
      </w:r>
      <w:r>
        <w:rPr>
          <w:rFonts w:asciiTheme="majorBidi" w:hAnsiTheme="majorBidi" w:cstheme="majorBidi"/>
          <w:kern w:val="22"/>
        </w:rPr>
        <w:t xml:space="preserve"> continue providing and enhancing support </w:t>
      </w:r>
      <w:r w:rsidRPr="00DC5AB8">
        <w:rPr>
          <w:rFonts w:asciiTheme="majorBidi" w:hAnsiTheme="majorBidi" w:cstheme="majorBidi"/>
          <w:kern w:val="22"/>
        </w:rPr>
        <w:t>for joint projects</w:t>
      </w:r>
      <w:r>
        <w:rPr>
          <w:rFonts w:asciiTheme="majorBidi" w:hAnsiTheme="majorBidi" w:cstheme="majorBidi"/>
          <w:kern w:val="22"/>
        </w:rPr>
        <w:t xml:space="preserve">, </w:t>
      </w:r>
      <w:r w:rsidR="00401217">
        <w:rPr>
          <w:rFonts w:asciiTheme="majorBidi" w:hAnsiTheme="majorBidi" w:cstheme="majorBidi"/>
          <w:kern w:val="22"/>
        </w:rPr>
        <w:t>at global, regional or national levels</w:t>
      </w:r>
      <w:r>
        <w:rPr>
          <w:rFonts w:asciiTheme="majorBidi" w:hAnsiTheme="majorBidi" w:cstheme="majorBidi"/>
          <w:kern w:val="22"/>
        </w:rPr>
        <w:t xml:space="preserve">, </w:t>
      </w:r>
      <w:r w:rsidRPr="00DC5AB8">
        <w:rPr>
          <w:rFonts w:asciiTheme="majorBidi" w:hAnsiTheme="majorBidi" w:cstheme="majorBidi"/>
          <w:kern w:val="22"/>
        </w:rPr>
        <w:t xml:space="preserve">in order to maximize synergies and opportunities for cost-effective sharing of resources, information, experiences and </w:t>
      </w:r>
      <w:proofErr w:type="gramStart"/>
      <w:r w:rsidRPr="00DC5AB8">
        <w:rPr>
          <w:rFonts w:asciiTheme="majorBidi" w:hAnsiTheme="majorBidi" w:cstheme="majorBidi"/>
          <w:kern w:val="22"/>
        </w:rPr>
        <w:t>expertise</w:t>
      </w:r>
      <w:r>
        <w:rPr>
          <w:rFonts w:asciiTheme="majorBidi" w:hAnsiTheme="majorBidi" w:cstheme="majorBidi"/>
          <w:kern w:val="22"/>
        </w:rPr>
        <w:t>;</w:t>
      </w:r>
      <w:proofErr w:type="gramEnd"/>
    </w:p>
    <w:p w14:paraId="4879E02B" w14:textId="77777777" w:rsidR="006F6EAD" w:rsidRPr="00DC5AB8" w:rsidRDefault="006F6EAD" w:rsidP="002774A8">
      <w:pPr>
        <w:pStyle w:val="Para1"/>
        <w:numPr>
          <w:ilvl w:val="0"/>
          <w:numId w:val="0"/>
        </w:numPr>
        <w:ind w:firstLine="709"/>
        <w:rPr>
          <w:rFonts w:asciiTheme="majorBidi" w:hAnsiTheme="majorBidi" w:cstheme="majorBidi"/>
        </w:rPr>
      </w:pPr>
      <w:r>
        <w:rPr>
          <w:rFonts w:asciiTheme="majorBidi" w:hAnsiTheme="majorBidi" w:cstheme="majorBidi"/>
          <w:kern w:val="22"/>
        </w:rPr>
        <w:t>8.</w:t>
      </w:r>
      <w:r>
        <w:rPr>
          <w:rFonts w:asciiTheme="majorBidi" w:hAnsiTheme="majorBidi" w:cstheme="majorBidi"/>
          <w:kern w:val="22"/>
        </w:rPr>
        <w:tab/>
      </w:r>
      <w:r w:rsidRPr="00EB21DC">
        <w:rPr>
          <w:rFonts w:asciiTheme="majorBidi" w:hAnsiTheme="majorBidi" w:cstheme="majorBidi"/>
          <w:i/>
          <w:iCs/>
          <w:kern w:val="22"/>
        </w:rPr>
        <w:t>Recommends</w:t>
      </w:r>
      <w:r w:rsidRPr="00EB21DC">
        <w:rPr>
          <w:rFonts w:asciiTheme="majorBidi" w:hAnsiTheme="majorBidi" w:cstheme="majorBidi"/>
          <w:kern w:val="22"/>
        </w:rPr>
        <w:t xml:space="preserve"> to the Conference of the Parties, in adopting guidance to the financial mechanism, that it </w:t>
      </w:r>
      <w:proofErr w:type="gramStart"/>
      <w:r w:rsidRPr="00EB21DC">
        <w:rPr>
          <w:rFonts w:asciiTheme="majorBidi" w:hAnsiTheme="majorBidi" w:cstheme="majorBidi"/>
          <w:kern w:val="22"/>
        </w:rPr>
        <w:t>invite</w:t>
      </w:r>
      <w:proofErr w:type="gramEnd"/>
      <w:r w:rsidRPr="00EB21DC">
        <w:rPr>
          <w:rFonts w:asciiTheme="majorBidi" w:hAnsiTheme="majorBidi" w:cstheme="majorBidi"/>
          <w:kern w:val="22"/>
        </w:rPr>
        <w:t xml:space="preserve"> the Global Environment Facility to make financial resources available in a timely manner to eligible Parties to assist them in meeting their reporting obligation under the Protocol</w:t>
      </w:r>
      <w:r>
        <w:rPr>
          <w:rFonts w:asciiTheme="majorBidi" w:hAnsiTheme="majorBidi" w:cstheme="majorBidi"/>
          <w:kern w:val="22"/>
        </w:rPr>
        <w:t>;</w:t>
      </w:r>
    </w:p>
    <w:p w14:paraId="06999C54" w14:textId="77777777" w:rsidR="006F6EAD" w:rsidRPr="00DC5AB8" w:rsidRDefault="006F6EAD" w:rsidP="002774A8">
      <w:pPr>
        <w:pStyle w:val="Para1"/>
        <w:numPr>
          <w:ilvl w:val="0"/>
          <w:numId w:val="0"/>
        </w:numPr>
        <w:ind w:firstLine="709"/>
        <w:rPr>
          <w:rFonts w:asciiTheme="majorBidi" w:hAnsiTheme="majorBidi" w:cstheme="majorBidi"/>
        </w:rPr>
      </w:pPr>
      <w:r>
        <w:rPr>
          <w:rFonts w:asciiTheme="majorBidi" w:hAnsiTheme="majorBidi" w:cstheme="majorBidi"/>
        </w:rPr>
        <w:t>9</w:t>
      </w:r>
      <w:r w:rsidRPr="00DC5AB8">
        <w:rPr>
          <w:rFonts w:asciiTheme="majorBidi" w:hAnsiTheme="majorBidi" w:cstheme="majorBidi"/>
        </w:rPr>
        <w:t xml:space="preserve">. </w:t>
      </w:r>
      <w:r w:rsidRPr="00DC5AB8">
        <w:rPr>
          <w:rFonts w:asciiTheme="majorBidi" w:hAnsiTheme="majorBidi" w:cstheme="majorBidi"/>
        </w:rPr>
        <w:tab/>
      </w:r>
      <w:r w:rsidRPr="00DC5AB8">
        <w:rPr>
          <w:rFonts w:asciiTheme="majorBidi" w:hAnsiTheme="majorBidi" w:cstheme="majorBidi"/>
          <w:i/>
          <w:iCs/>
        </w:rPr>
        <w:t>Invites</w:t>
      </w:r>
      <w:r w:rsidRPr="00DC5AB8">
        <w:rPr>
          <w:rFonts w:asciiTheme="majorBidi" w:hAnsiTheme="majorBidi" w:cstheme="majorBidi"/>
        </w:rPr>
        <w:t xml:space="preserve"> Parties to the Nagoya Protocol to participate actively in the sixth review of the effectiveness of the financial mechanism under the </w:t>
      </w:r>
      <w:proofErr w:type="gramStart"/>
      <w:r w:rsidRPr="00DC5AB8">
        <w:rPr>
          <w:rFonts w:asciiTheme="majorBidi" w:hAnsiTheme="majorBidi" w:cstheme="majorBidi"/>
        </w:rPr>
        <w:t>Convention;</w:t>
      </w:r>
      <w:proofErr w:type="gramEnd"/>
    </w:p>
    <w:p w14:paraId="4E0EF9AA" w14:textId="2A41045F" w:rsidR="006F6EAD" w:rsidRPr="004647C0" w:rsidRDefault="006F6EAD" w:rsidP="002774A8">
      <w:pPr>
        <w:pStyle w:val="Para1"/>
        <w:numPr>
          <w:ilvl w:val="0"/>
          <w:numId w:val="0"/>
        </w:numPr>
        <w:ind w:firstLine="709"/>
        <w:rPr>
          <w:rFonts w:asciiTheme="majorBidi" w:hAnsiTheme="majorBidi" w:cstheme="majorBidi"/>
        </w:rPr>
      </w:pPr>
      <w:r>
        <w:rPr>
          <w:rFonts w:asciiTheme="majorBidi" w:hAnsiTheme="majorBidi" w:cstheme="majorBidi"/>
        </w:rPr>
        <w:t>10</w:t>
      </w:r>
      <w:r w:rsidRPr="00DC5AB8">
        <w:rPr>
          <w:rFonts w:asciiTheme="majorBidi" w:hAnsiTheme="majorBidi" w:cstheme="majorBidi"/>
        </w:rPr>
        <w:t>.</w:t>
      </w:r>
      <w:r w:rsidRPr="00DC5AB8">
        <w:tab/>
      </w:r>
      <w:r w:rsidRPr="00DC5AB8">
        <w:rPr>
          <w:rFonts w:asciiTheme="majorBidi" w:hAnsiTheme="majorBidi" w:cstheme="majorBidi"/>
          <w:i/>
          <w:iCs/>
        </w:rPr>
        <w:t>Requests</w:t>
      </w:r>
      <w:r w:rsidRPr="00DC5AB8">
        <w:rPr>
          <w:rFonts w:asciiTheme="majorBidi" w:hAnsiTheme="majorBidi" w:cstheme="majorBidi"/>
        </w:rPr>
        <w:t xml:space="preserve"> the Executive Secretary, subject to the availability of resources, in the context of the sixth review of the effectiveness of the financial mechanism, to collect views and information from eligible Parties on their experiences and lessons learned in accessing and utilizing funds from the financial mechanism for the implementation of the Nagoya Protocol, including information on challenges and underlying reasons, to access and utilize </w:t>
      </w:r>
      <w:r>
        <w:rPr>
          <w:rFonts w:asciiTheme="majorBidi" w:hAnsiTheme="majorBidi" w:cstheme="majorBidi"/>
        </w:rPr>
        <w:t>Global Environment Facility</w:t>
      </w:r>
      <w:r w:rsidRPr="00DC5AB8">
        <w:rPr>
          <w:rFonts w:asciiTheme="majorBidi" w:hAnsiTheme="majorBidi" w:cstheme="majorBidi"/>
        </w:rPr>
        <w:t xml:space="preserve"> funds and on possible barriers to regional collaboration</w:t>
      </w:r>
      <w:r w:rsidR="008A2E6D">
        <w:rPr>
          <w:rFonts w:asciiTheme="majorBidi" w:hAnsiTheme="majorBidi" w:cstheme="majorBidi"/>
        </w:rPr>
        <w:t>.</w:t>
      </w:r>
    </w:p>
    <w:p w14:paraId="452C7BF2" w14:textId="77777777" w:rsidR="006F6EAD" w:rsidRPr="00D65621" w:rsidRDefault="006F6EAD" w:rsidP="00927408">
      <w:pPr>
        <w:pStyle w:val="ListParagraph"/>
        <w:keepNext/>
        <w:suppressLineNumbers/>
        <w:suppressAutoHyphens/>
        <w:kinsoku w:val="0"/>
        <w:overflowPunct w:val="0"/>
        <w:autoSpaceDE w:val="0"/>
        <w:autoSpaceDN w:val="0"/>
        <w:snapToGrid w:val="0"/>
        <w:spacing w:before="240" w:after="120"/>
        <w:ind w:left="0"/>
        <w:contextualSpacing w:val="0"/>
        <w:jc w:val="center"/>
        <w:outlineLvl w:val="2"/>
        <w:rPr>
          <w:b/>
          <w:bCs/>
        </w:rPr>
      </w:pPr>
      <w:bookmarkStart w:id="1" w:name="_Toc118407978"/>
      <w:r w:rsidRPr="00624B4A">
        <w:rPr>
          <w:b/>
          <w:bCs/>
        </w:rPr>
        <w:t xml:space="preserve">B. </w:t>
      </w:r>
      <w:r w:rsidRPr="00624B4A">
        <w:rPr>
          <w:b/>
          <w:bCs/>
        </w:rPr>
        <w:tab/>
      </w:r>
      <w:r w:rsidRPr="00D65621">
        <w:rPr>
          <w:b/>
          <w:bCs/>
        </w:rPr>
        <w:t>Resource mobilization</w:t>
      </w:r>
      <w:bookmarkEnd w:id="1"/>
    </w:p>
    <w:p w14:paraId="569BD37F" w14:textId="77777777" w:rsidR="006F6EAD" w:rsidRPr="00D65621" w:rsidRDefault="006F6EAD" w:rsidP="002774A8">
      <w:pPr>
        <w:pStyle w:val="Para1"/>
        <w:numPr>
          <w:ilvl w:val="0"/>
          <w:numId w:val="0"/>
        </w:numPr>
        <w:suppressLineNumbers/>
        <w:suppressAutoHyphens/>
        <w:kinsoku w:val="0"/>
        <w:overflowPunct w:val="0"/>
        <w:autoSpaceDE w:val="0"/>
        <w:autoSpaceDN w:val="0"/>
        <w:ind w:firstLine="567"/>
      </w:pPr>
      <w:r w:rsidRPr="00D65621">
        <w:rPr>
          <w:rFonts w:asciiTheme="majorBidi" w:hAnsiTheme="majorBidi" w:cstheme="majorBidi"/>
          <w:i/>
          <w:iCs/>
          <w:kern w:val="22"/>
        </w:rPr>
        <w:t>The Conference of the Parties serving as the meeting of the Parties to the Nagoya Protocol</w:t>
      </w:r>
      <w:r w:rsidRPr="00D65621">
        <w:rPr>
          <w:rFonts w:asciiTheme="majorBidi" w:hAnsiTheme="majorBidi" w:cstheme="majorBidi"/>
          <w:i/>
          <w:iCs/>
        </w:rPr>
        <w:t>,</w:t>
      </w:r>
    </w:p>
    <w:p w14:paraId="330D8E26" w14:textId="2AFF7C14" w:rsidR="006F6EAD" w:rsidRPr="00D65621" w:rsidRDefault="006F6EAD" w:rsidP="002774A8">
      <w:pPr>
        <w:pStyle w:val="Para1"/>
        <w:numPr>
          <w:ilvl w:val="0"/>
          <w:numId w:val="0"/>
        </w:numPr>
        <w:suppressLineNumbers/>
        <w:suppressAutoHyphens/>
        <w:kinsoku w:val="0"/>
        <w:overflowPunct w:val="0"/>
        <w:autoSpaceDE w:val="0"/>
        <w:autoSpaceDN w:val="0"/>
        <w:ind w:firstLine="567"/>
        <w:rPr>
          <w:rFonts w:asciiTheme="majorBidi" w:hAnsiTheme="majorBidi" w:cstheme="majorBidi"/>
        </w:rPr>
      </w:pPr>
      <w:r w:rsidRPr="00D65621">
        <w:rPr>
          <w:rFonts w:asciiTheme="majorBidi" w:hAnsiTheme="majorBidi" w:cstheme="majorBidi"/>
          <w:i/>
          <w:iCs/>
        </w:rPr>
        <w:t>Recalling</w:t>
      </w:r>
      <w:r w:rsidRPr="00D65621">
        <w:rPr>
          <w:rFonts w:asciiTheme="majorBidi" w:hAnsiTheme="majorBidi" w:cstheme="majorBidi"/>
        </w:rPr>
        <w:t xml:space="preserve"> decision NP-1/7</w:t>
      </w:r>
      <w:r w:rsidR="000736C8" w:rsidRPr="00D65621">
        <w:rPr>
          <w:rFonts w:asciiTheme="majorBidi" w:hAnsiTheme="majorBidi" w:cstheme="majorBidi"/>
        </w:rPr>
        <w:t>,</w:t>
      </w:r>
      <w:r w:rsidRPr="00D65621">
        <w:rPr>
          <w:rFonts w:asciiTheme="majorBidi" w:hAnsiTheme="majorBidi" w:cstheme="majorBidi"/>
        </w:rPr>
        <w:t xml:space="preserve"> and </w:t>
      </w:r>
      <w:r w:rsidRPr="00D65621">
        <w:rPr>
          <w:rFonts w:asciiTheme="majorBidi" w:hAnsiTheme="majorBidi" w:cstheme="majorBidi"/>
          <w:kern w:val="22"/>
        </w:rPr>
        <w:t xml:space="preserve">decision XI/4, paragraph </w:t>
      </w:r>
      <w:r w:rsidR="00954A33" w:rsidRPr="00D65621">
        <w:rPr>
          <w:rFonts w:asciiTheme="majorBidi" w:hAnsiTheme="majorBidi" w:cstheme="majorBidi"/>
          <w:kern w:val="22"/>
        </w:rPr>
        <w:t>12</w:t>
      </w:r>
      <w:r w:rsidRPr="00D65621">
        <w:rPr>
          <w:rFonts w:asciiTheme="majorBidi" w:hAnsiTheme="majorBidi" w:cstheme="majorBidi"/>
          <w:kern w:val="22"/>
        </w:rPr>
        <w:t xml:space="preserve">, in which the Conference of the Parties decided to include consideration of resource mobilization for the Nagoya Protocol in the implementation of the </w:t>
      </w:r>
      <w:r w:rsidR="00914B63" w:rsidRPr="00D65621">
        <w:rPr>
          <w:rFonts w:asciiTheme="majorBidi" w:hAnsiTheme="majorBidi" w:cstheme="majorBidi"/>
          <w:kern w:val="22"/>
        </w:rPr>
        <w:t xml:space="preserve">strategy for </w:t>
      </w:r>
      <w:r w:rsidRPr="00D65621">
        <w:rPr>
          <w:rFonts w:asciiTheme="majorBidi" w:hAnsiTheme="majorBidi" w:cstheme="majorBidi"/>
          <w:kern w:val="22"/>
        </w:rPr>
        <w:t>resource mobilization</w:t>
      </w:r>
      <w:r w:rsidR="00615FF6" w:rsidRPr="00D65621">
        <w:rPr>
          <w:rFonts w:asciiTheme="majorBidi" w:hAnsiTheme="majorBidi" w:cstheme="majorBidi"/>
          <w:kern w:val="22"/>
        </w:rPr>
        <w:t xml:space="preserve"> in support of the achievement of the three objectives of the Convention </w:t>
      </w:r>
      <w:r w:rsidR="003219AA" w:rsidRPr="00D65621">
        <w:rPr>
          <w:rFonts w:asciiTheme="majorBidi" w:hAnsiTheme="majorBidi" w:cstheme="majorBidi"/>
          <w:kern w:val="22"/>
        </w:rPr>
        <w:t>f</w:t>
      </w:r>
      <w:r w:rsidR="00615FF6" w:rsidRPr="00D65621">
        <w:rPr>
          <w:rFonts w:asciiTheme="majorBidi" w:hAnsiTheme="majorBidi" w:cstheme="majorBidi"/>
          <w:kern w:val="22"/>
        </w:rPr>
        <w:t>or the period 2008–2015</w:t>
      </w:r>
      <w:r w:rsidRPr="00D65621">
        <w:rPr>
          <w:rFonts w:asciiTheme="majorBidi" w:hAnsiTheme="majorBidi" w:cstheme="majorBidi"/>
          <w:kern w:val="22"/>
        </w:rPr>
        <w:t>,</w:t>
      </w:r>
    </w:p>
    <w:p w14:paraId="2A130792" w14:textId="62DD7805" w:rsidR="006F6EAD" w:rsidRPr="00D65621" w:rsidRDefault="006F6EAD" w:rsidP="002774A8">
      <w:pPr>
        <w:pStyle w:val="Para1"/>
        <w:numPr>
          <w:ilvl w:val="0"/>
          <w:numId w:val="0"/>
        </w:numPr>
        <w:suppressLineNumbers/>
        <w:suppressAutoHyphens/>
        <w:kinsoku w:val="0"/>
        <w:overflowPunct w:val="0"/>
        <w:autoSpaceDE w:val="0"/>
        <w:autoSpaceDN w:val="0"/>
        <w:ind w:firstLine="567"/>
        <w:rPr>
          <w:rFonts w:asciiTheme="majorBidi" w:hAnsiTheme="majorBidi" w:cstheme="majorBidi"/>
        </w:rPr>
      </w:pPr>
      <w:r w:rsidRPr="00D65621">
        <w:rPr>
          <w:rFonts w:asciiTheme="majorBidi" w:hAnsiTheme="majorBidi" w:cstheme="majorBidi"/>
        </w:rPr>
        <w:t>1.</w:t>
      </w:r>
      <w:r w:rsidRPr="00D65621">
        <w:rPr>
          <w:rFonts w:asciiTheme="majorBidi" w:hAnsiTheme="majorBidi" w:cstheme="majorBidi"/>
        </w:rPr>
        <w:tab/>
      </w:r>
      <w:r w:rsidRPr="00D65621">
        <w:rPr>
          <w:rFonts w:asciiTheme="majorBidi" w:hAnsiTheme="majorBidi" w:cstheme="majorBidi"/>
          <w:i/>
          <w:iCs/>
          <w:kern w:val="22"/>
        </w:rPr>
        <w:t>Welcomes</w:t>
      </w:r>
      <w:r w:rsidRPr="00D65621">
        <w:rPr>
          <w:rFonts w:asciiTheme="majorBidi" w:hAnsiTheme="majorBidi" w:cstheme="majorBidi"/>
          <w:kern w:val="22"/>
        </w:rPr>
        <w:t xml:space="preserve"> decision </w:t>
      </w:r>
      <w:r w:rsidR="00E220AA" w:rsidRPr="00D65621">
        <w:rPr>
          <w:rFonts w:asciiTheme="majorBidi" w:hAnsiTheme="majorBidi" w:cstheme="majorBidi"/>
          <w:kern w:val="22"/>
        </w:rPr>
        <w:t>15/</w:t>
      </w:r>
      <w:r w:rsidR="00186EEF" w:rsidRPr="00D65621">
        <w:rPr>
          <w:rFonts w:asciiTheme="majorBidi" w:hAnsiTheme="majorBidi" w:cstheme="majorBidi"/>
          <w:kern w:val="22"/>
        </w:rPr>
        <w:t>7</w:t>
      </w:r>
      <w:r w:rsidR="00E220AA" w:rsidRPr="00D65621">
        <w:rPr>
          <w:rFonts w:asciiTheme="majorBidi" w:hAnsiTheme="majorBidi" w:cstheme="majorBidi"/>
          <w:kern w:val="22"/>
        </w:rPr>
        <w:t xml:space="preserve"> </w:t>
      </w:r>
      <w:r w:rsidR="00552015" w:rsidRPr="00D65621">
        <w:rPr>
          <w:rFonts w:asciiTheme="majorBidi" w:hAnsiTheme="majorBidi" w:cstheme="majorBidi"/>
          <w:kern w:val="22"/>
        </w:rPr>
        <w:t>of</w:t>
      </w:r>
      <w:r w:rsidRPr="00D65621">
        <w:rPr>
          <w:rFonts w:asciiTheme="majorBidi" w:hAnsiTheme="majorBidi" w:cstheme="majorBidi"/>
          <w:kern w:val="22"/>
        </w:rPr>
        <w:t xml:space="preserve"> the Conference of the Parties relating to resource mobilization, and </w:t>
      </w:r>
      <w:r w:rsidRPr="00927408">
        <w:rPr>
          <w:rFonts w:asciiTheme="majorBidi" w:hAnsiTheme="majorBidi" w:cstheme="majorBidi"/>
          <w:kern w:val="22"/>
        </w:rPr>
        <w:t>takes note</w:t>
      </w:r>
      <w:r w:rsidRPr="00D65621">
        <w:rPr>
          <w:rFonts w:asciiTheme="majorBidi" w:hAnsiTheme="majorBidi" w:cstheme="majorBidi"/>
          <w:kern w:val="22"/>
        </w:rPr>
        <w:t xml:space="preserve"> of the process established </w:t>
      </w:r>
      <w:r w:rsidR="00567CA7" w:rsidRPr="00D65621">
        <w:rPr>
          <w:rFonts w:asciiTheme="majorBidi" w:hAnsiTheme="majorBidi" w:cstheme="majorBidi"/>
          <w:kern w:val="22"/>
        </w:rPr>
        <w:t xml:space="preserve">therein </w:t>
      </w:r>
      <w:r w:rsidRPr="00D65621">
        <w:rPr>
          <w:rFonts w:asciiTheme="majorBidi" w:hAnsiTheme="majorBidi" w:cstheme="majorBidi"/>
          <w:kern w:val="22"/>
        </w:rPr>
        <w:t xml:space="preserve">to further develop financial reporting under the </w:t>
      </w:r>
      <w:proofErr w:type="gramStart"/>
      <w:r w:rsidRPr="00D65621">
        <w:rPr>
          <w:rFonts w:asciiTheme="majorBidi" w:hAnsiTheme="majorBidi" w:cstheme="majorBidi"/>
          <w:kern w:val="22"/>
        </w:rPr>
        <w:t>Convention</w:t>
      </w:r>
      <w:r w:rsidR="0069263A" w:rsidRPr="00D65621">
        <w:rPr>
          <w:rFonts w:asciiTheme="majorBidi" w:hAnsiTheme="majorBidi" w:cstheme="majorBidi"/>
          <w:kern w:val="22"/>
        </w:rPr>
        <w:t>;</w:t>
      </w:r>
      <w:proofErr w:type="gramEnd"/>
    </w:p>
    <w:p w14:paraId="3716359F" w14:textId="1035382C" w:rsidR="006F6EAD" w:rsidRPr="00D65621" w:rsidRDefault="006F6EAD" w:rsidP="002774A8">
      <w:pPr>
        <w:pStyle w:val="Para1"/>
        <w:numPr>
          <w:ilvl w:val="0"/>
          <w:numId w:val="0"/>
        </w:numPr>
        <w:suppressLineNumbers/>
        <w:suppressAutoHyphens/>
        <w:kinsoku w:val="0"/>
        <w:overflowPunct w:val="0"/>
        <w:autoSpaceDE w:val="0"/>
        <w:autoSpaceDN w:val="0"/>
        <w:ind w:firstLine="567"/>
        <w:rPr>
          <w:rFonts w:asciiTheme="majorBidi" w:hAnsiTheme="majorBidi" w:cstheme="majorBidi"/>
        </w:rPr>
      </w:pPr>
      <w:r w:rsidRPr="00D65621">
        <w:rPr>
          <w:rFonts w:asciiTheme="majorBidi" w:hAnsiTheme="majorBidi" w:cstheme="majorBidi"/>
        </w:rPr>
        <w:t>2.</w:t>
      </w:r>
      <w:r w:rsidRPr="00D65621">
        <w:rPr>
          <w:rFonts w:asciiTheme="majorBidi" w:hAnsiTheme="majorBidi" w:cstheme="majorBidi"/>
        </w:rPr>
        <w:tab/>
      </w:r>
      <w:r w:rsidRPr="00D65621">
        <w:rPr>
          <w:rFonts w:asciiTheme="majorBidi" w:hAnsiTheme="majorBidi" w:cstheme="majorBidi"/>
          <w:i/>
          <w:iCs/>
          <w:kern w:val="22"/>
        </w:rPr>
        <w:t>Requests</w:t>
      </w:r>
      <w:r w:rsidRPr="00D65621">
        <w:rPr>
          <w:rFonts w:asciiTheme="majorBidi" w:hAnsiTheme="majorBidi" w:cstheme="majorBidi"/>
          <w:kern w:val="22"/>
        </w:rPr>
        <w:t xml:space="preserve"> the </w:t>
      </w:r>
      <w:r w:rsidR="00912B29" w:rsidRPr="00927408">
        <w:rPr>
          <w:rFonts w:asciiTheme="majorBidi" w:hAnsiTheme="majorBidi" w:cstheme="majorBidi"/>
          <w:kern w:val="22"/>
        </w:rPr>
        <w:t>T</w:t>
      </w:r>
      <w:r w:rsidRPr="00912B29">
        <w:rPr>
          <w:rFonts w:asciiTheme="majorBidi" w:hAnsiTheme="majorBidi" w:cstheme="majorBidi"/>
          <w:kern w:val="22"/>
        </w:rPr>
        <w:t xml:space="preserve">echnical </w:t>
      </w:r>
      <w:r w:rsidR="00912B29" w:rsidRPr="00927408">
        <w:rPr>
          <w:rFonts w:asciiTheme="majorBidi" w:hAnsiTheme="majorBidi" w:cstheme="majorBidi"/>
          <w:kern w:val="22"/>
        </w:rPr>
        <w:t>E</w:t>
      </w:r>
      <w:r w:rsidRPr="00912B29">
        <w:rPr>
          <w:rFonts w:asciiTheme="majorBidi" w:hAnsiTheme="majorBidi" w:cstheme="majorBidi"/>
          <w:kern w:val="22"/>
        </w:rPr>
        <w:t xml:space="preserve">xpert </w:t>
      </w:r>
      <w:r w:rsidR="00912B29" w:rsidRPr="00927408">
        <w:rPr>
          <w:rFonts w:asciiTheme="majorBidi" w:hAnsiTheme="majorBidi" w:cstheme="majorBidi"/>
          <w:kern w:val="22"/>
        </w:rPr>
        <w:t>G</w:t>
      </w:r>
      <w:r w:rsidRPr="00912B29">
        <w:rPr>
          <w:rFonts w:asciiTheme="majorBidi" w:hAnsiTheme="majorBidi" w:cstheme="majorBidi"/>
          <w:kern w:val="22"/>
        </w:rPr>
        <w:t xml:space="preserve">roup on </w:t>
      </w:r>
      <w:r w:rsidR="00912B29" w:rsidRPr="00927408">
        <w:rPr>
          <w:rFonts w:asciiTheme="majorBidi" w:hAnsiTheme="majorBidi" w:cstheme="majorBidi"/>
          <w:kern w:val="22"/>
        </w:rPr>
        <w:t>F</w:t>
      </w:r>
      <w:r w:rsidRPr="00912B29">
        <w:rPr>
          <w:rFonts w:asciiTheme="majorBidi" w:hAnsiTheme="majorBidi" w:cstheme="majorBidi"/>
          <w:kern w:val="22"/>
        </w:rPr>
        <w:t xml:space="preserve">inancial </w:t>
      </w:r>
      <w:r w:rsidR="00912B29" w:rsidRPr="00927408">
        <w:rPr>
          <w:rFonts w:asciiTheme="majorBidi" w:hAnsiTheme="majorBidi" w:cstheme="majorBidi"/>
          <w:kern w:val="22"/>
        </w:rPr>
        <w:t>R</w:t>
      </w:r>
      <w:r w:rsidRPr="00912B29">
        <w:rPr>
          <w:rFonts w:asciiTheme="majorBidi" w:hAnsiTheme="majorBidi" w:cstheme="majorBidi"/>
          <w:kern w:val="22"/>
        </w:rPr>
        <w:t>eporting</w:t>
      </w:r>
      <w:r w:rsidRPr="00D65621">
        <w:rPr>
          <w:rFonts w:asciiTheme="majorBidi" w:hAnsiTheme="majorBidi" w:cstheme="majorBidi"/>
          <w:kern w:val="22"/>
        </w:rPr>
        <w:t xml:space="preserve"> to also consider financial reporting related to resource mobilization for the Nagoya </w:t>
      </w:r>
      <w:proofErr w:type="gramStart"/>
      <w:r w:rsidRPr="00D65621">
        <w:rPr>
          <w:rFonts w:asciiTheme="majorBidi" w:hAnsiTheme="majorBidi" w:cstheme="majorBidi"/>
          <w:kern w:val="22"/>
        </w:rPr>
        <w:t>Protocol;</w:t>
      </w:r>
      <w:proofErr w:type="gramEnd"/>
    </w:p>
    <w:p w14:paraId="6A13D679" w14:textId="1216C56C" w:rsidR="006F6EAD" w:rsidRPr="00D65621" w:rsidRDefault="006F6EAD" w:rsidP="002774A8">
      <w:pPr>
        <w:pStyle w:val="Para1"/>
        <w:numPr>
          <w:ilvl w:val="0"/>
          <w:numId w:val="0"/>
        </w:numPr>
        <w:suppressLineNumbers/>
        <w:suppressAutoHyphens/>
        <w:kinsoku w:val="0"/>
        <w:overflowPunct w:val="0"/>
        <w:autoSpaceDE w:val="0"/>
        <w:autoSpaceDN w:val="0"/>
        <w:ind w:firstLine="567"/>
        <w:rPr>
          <w:rFonts w:asciiTheme="majorBidi" w:hAnsiTheme="majorBidi" w:cstheme="majorBidi"/>
        </w:rPr>
      </w:pPr>
      <w:r w:rsidRPr="00D65621">
        <w:rPr>
          <w:rFonts w:asciiTheme="majorBidi" w:hAnsiTheme="majorBidi" w:cstheme="majorBidi"/>
        </w:rPr>
        <w:t>3.</w:t>
      </w:r>
      <w:r w:rsidRPr="00D65621">
        <w:rPr>
          <w:rFonts w:asciiTheme="majorBidi" w:hAnsiTheme="majorBidi" w:cstheme="majorBidi"/>
        </w:rPr>
        <w:tab/>
      </w:r>
      <w:r w:rsidRPr="00D65621">
        <w:rPr>
          <w:rFonts w:asciiTheme="majorBidi" w:hAnsiTheme="majorBidi" w:cstheme="majorBidi"/>
          <w:i/>
          <w:iCs/>
        </w:rPr>
        <w:t>Encourages</w:t>
      </w:r>
      <w:r w:rsidRPr="00D65621">
        <w:rPr>
          <w:rFonts w:asciiTheme="majorBidi" w:hAnsiTheme="majorBidi" w:cstheme="majorBidi"/>
        </w:rPr>
        <w:t xml:space="preserve"> Parties to consider resource mobilization for the Nagoya Protocol in the implementation of </w:t>
      </w:r>
      <w:r w:rsidR="00176ED0" w:rsidRPr="00D65621">
        <w:rPr>
          <w:rFonts w:asciiTheme="majorBidi" w:hAnsiTheme="majorBidi" w:cstheme="majorBidi"/>
        </w:rPr>
        <w:t xml:space="preserve">the strategy for resource mobilization </w:t>
      </w:r>
      <w:r w:rsidR="003E6F8F" w:rsidRPr="00D65621">
        <w:rPr>
          <w:rFonts w:asciiTheme="majorBidi" w:hAnsiTheme="majorBidi" w:cstheme="majorBidi"/>
        </w:rPr>
        <w:t>adopted in decision 15/7 of the Conference of the Parties</w:t>
      </w:r>
      <w:r w:rsidR="009826A9" w:rsidRPr="00D65621">
        <w:rPr>
          <w:rFonts w:asciiTheme="majorBidi" w:hAnsiTheme="majorBidi" w:cstheme="majorBidi"/>
        </w:rPr>
        <w:t>,</w:t>
      </w:r>
      <w:r w:rsidR="003E6F8F" w:rsidRPr="00D65621">
        <w:rPr>
          <w:rFonts w:asciiTheme="majorBidi" w:hAnsiTheme="majorBidi" w:cstheme="majorBidi"/>
        </w:rPr>
        <w:t xml:space="preserve"> </w:t>
      </w:r>
      <w:proofErr w:type="gramStart"/>
      <w:r w:rsidR="00176ED0" w:rsidRPr="00D65621">
        <w:rPr>
          <w:rFonts w:asciiTheme="majorBidi" w:hAnsiTheme="majorBidi" w:cstheme="majorBidi"/>
        </w:rPr>
        <w:t>and</w:t>
      </w:r>
      <w:r w:rsidR="004F5EE3" w:rsidRPr="00D65621">
        <w:rPr>
          <w:rFonts w:asciiTheme="majorBidi" w:hAnsiTheme="majorBidi" w:cstheme="majorBidi"/>
        </w:rPr>
        <w:t xml:space="preserve"> </w:t>
      </w:r>
      <w:r w:rsidRPr="00D65621">
        <w:rPr>
          <w:rFonts w:asciiTheme="majorBidi" w:hAnsiTheme="majorBidi" w:cstheme="majorBidi"/>
        </w:rPr>
        <w:t>in particular, to</w:t>
      </w:r>
      <w:proofErr w:type="gramEnd"/>
      <w:r w:rsidRPr="00D65621">
        <w:rPr>
          <w:rFonts w:asciiTheme="majorBidi" w:hAnsiTheme="majorBidi" w:cstheme="majorBidi"/>
        </w:rPr>
        <w:t xml:space="preserve"> include provisions for the implementation of the Nagoya Protocol in national biodiversity finance plans, taking into account Article</w:t>
      </w:r>
      <w:r w:rsidR="0073172B" w:rsidRPr="00D65621">
        <w:rPr>
          <w:rFonts w:asciiTheme="majorBidi" w:hAnsiTheme="majorBidi" w:cstheme="majorBidi"/>
        </w:rPr>
        <w:t> </w:t>
      </w:r>
      <w:r w:rsidRPr="00D65621">
        <w:rPr>
          <w:rFonts w:asciiTheme="majorBidi" w:hAnsiTheme="majorBidi" w:cstheme="majorBidi"/>
        </w:rPr>
        <w:t>20 of the Convention on Biological Diversity and Article</w:t>
      </w:r>
      <w:r w:rsidR="0073172B" w:rsidRPr="00D65621">
        <w:rPr>
          <w:rFonts w:asciiTheme="majorBidi" w:hAnsiTheme="majorBidi" w:cstheme="majorBidi"/>
        </w:rPr>
        <w:t> </w:t>
      </w:r>
      <w:r w:rsidRPr="00D65621">
        <w:rPr>
          <w:rFonts w:asciiTheme="majorBidi" w:hAnsiTheme="majorBidi" w:cstheme="majorBidi"/>
        </w:rPr>
        <w:t>25 of the Nagoya Protocol.</w:t>
      </w:r>
    </w:p>
    <w:p w14:paraId="3093D971" w14:textId="4C3E6CDD" w:rsidR="00B3369F" w:rsidRPr="00C9161D" w:rsidRDefault="006F6EAD" w:rsidP="002774A8">
      <w:pPr>
        <w:jc w:val="center"/>
      </w:pPr>
      <w:r w:rsidRPr="00D65621">
        <w:t>______</w:t>
      </w:r>
      <w:r w:rsidR="008A2E6D" w:rsidRPr="00D65621">
        <w:t>____</w:t>
      </w:r>
    </w:p>
    <w:sectPr w:rsidR="00B3369F" w:rsidRPr="00C9161D" w:rsidSect="00E919B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C269" w14:textId="77777777" w:rsidR="004B4971" w:rsidRDefault="004B4971" w:rsidP="00CF1848">
      <w:r>
        <w:separator/>
      </w:r>
    </w:p>
  </w:endnote>
  <w:endnote w:type="continuationSeparator" w:id="0">
    <w:p w14:paraId="1E44EC3B" w14:textId="77777777" w:rsidR="004B4971" w:rsidRDefault="004B497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BB42" w14:textId="77777777" w:rsidR="004B4971" w:rsidRDefault="004B4971" w:rsidP="00CF1848">
      <w:r>
        <w:separator/>
      </w:r>
    </w:p>
  </w:footnote>
  <w:footnote w:type="continuationSeparator" w:id="0">
    <w:p w14:paraId="1B2B1F07" w14:textId="77777777" w:rsidR="004B4971" w:rsidRDefault="004B4971" w:rsidP="00CF1848">
      <w:r>
        <w:continuationSeparator/>
      </w:r>
    </w:p>
  </w:footnote>
  <w:footnote w:id="1">
    <w:p w14:paraId="798B2B9B" w14:textId="326012A7" w:rsidR="006F6EAD" w:rsidRPr="00D65621" w:rsidRDefault="006F6EAD" w:rsidP="00927408">
      <w:pPr>
        <w:pStyle w:val="FootnoteText"/>
        <w:ind w:firstLine="0"/>
        <w:jc w:val="left"/>
        <w:rPr>
          <w:color w:val="FF0000"/>
          <w:szCs w:val="18"/>
          <w:lang w:val="en-US"/>
        </w:rPr>
      </w:pPr>
      <w:r w:rsidRPr="00D65621">
        <w:rPr>
          <w:rStyle w:val="FootnoteReference"/>
          <w:sz w:val="18"/>
          <w:szCs w:val="18"/>
        </w:rPr>
        <w:footnoteRef/>
      </w:r>
      <w:r w:rsidRPr="00D65621">
        <w:rPr>
          <w:szCs w:val="18"/>
          <w:lang w:val="en-US"/>
        </w:rPr>
        <w:t xml:space="preserve"> Report of the Global Environment Facility </w:t>
      </w:r>
      <w:r w:rsidR="00510BEB" w:rsidRPr="00D65621">
        <w:rPr>
          <w:szCs w:val="18"/>
          <w:lang w:val="en-US"/>
        </w:rPr>
        <w:t>p</w:t>
      </w:r>
      <w:r w:rsidRPr="00D65621">
        <w:rPr>
          <w:szCs w:val="18"/>
          <w:lang w:val="en-US"/>
        </w:rPr>
        <w:t>resented to the fifteenth meeting of the Conference of the Parties to the Convention on Biological Diversity (</w:t>
      </w:r>
      <w:r w:rsidRPr="00D65621">
        <w:rPr>
          <w:kern w:val="22"/>
          <w:szCs w:val="18"/>
          <w:lang w:val="en-US"/>
        </w:rPr>
        <w:t xml:space="preserve">CBD/COP/15/8); </w:t>
      </w:r>
      <w:r w:rsidRPr="00D65621">
        <w:rPr>
          <w:kern w:val="18"/>
          <w:szCs w:val="18"/>
          <w:lang w:val="en-US"/>
        </w:rPr>
        <w:t>GEF Programming Directions (</w:t>
      </w:r>
      <w:hyperlink r:id="rId1" w:history="1">
        <w:r w:rsidRPr="00D65621">
          <w:rPr>
            <w:rStyle w:val="Hyperlink"/>
            <w:kern w:val="18"/>
            <w:szCs w:val="18"/>
            <w:lang w:val="en-US"/>
          </w:rPr>
          <w:t>GEF/R.08/29/Rev.01</w:t>
        </w:r>
      </w:hyperlink>
      <w:r w:rsidRPr="00D65621">
        <w:rPr>
          <w:rStyle w:val="Hyperlink"/>
          <w:kern w:val="18"/>
          <w:szCs w:val="18"/>
          <w:lang w:val="en-US"/>
        </w:rPr>
        <w:t>)</w:t>
      </w:r>
      <w:r w:rsidR="00BE5CBD" w:rsidRPr="00D65621">
        <w:rPr>
          <w:szCs w:val="18"/>
          <w:lang w:val="en-US"/>
        </w:rPr>
        <w:t>.</w:t>
      </w:r>
    </w:p>
  </w:footnote>
  <w:footnote w:id="2">
    <w:p w14:paraId="6B14C9B3" w14:textId="614A1A71" w:rsidR="006F6EAD" w:rsidRPr="003219AA" w:rsidRDefault="006F6EAD" w:rsidP="00927408">
      <w:pPr>
        <w:pStyle w:val="FootnoteText"/>
        <w:ind w:firstLine="0"/>
        <w:jc w:val="left"/>
        <w:rPr>
          <w:szCs w:val="18"/>
          <w:lang w:val="en-US"/>
        </w:rPr>
      </w:pPr>
      <w:r w:rsidRPr="00D65621">
        <w:rPr>
          <w:rStyle w:val="FootnoteReference"/>
          <w:sz w:val="18"/>
          <w:szCs w:val="18"/>
        </w:rPr>
        <w:footnoteRef/>
      </w:r>
      <w:r w:rsidRPr="003219AA">
        <w:rPr>
          <w:szCs w:val="18"/>
          <w:lang w:val="en-US"/>
        </w:rPr>
        <w:t xml:space="preserve"> Decision NP-4/</w:t>
      </w:r>
      <w:r w:rsidR="00A06B74" w:rsidRPr="003219AA">
        <w:rPr>
          <w:szCs w:val="18"/>
          <w:lang w:val="en-US"/>
        </w:rPr>
        <w:t>7</w:t>
      </w:r>
      <w:r w:rsidRPr="003219AA">
        <w:rPr>
          <w:szCs w:val="18"/>
          <w:lang w:val="en-US"/>
        </w:rPr>
        <w:t xml:space="preserve">, </w:t>
      </w:r>
      <w:r w:rsidR="0093407C" w:rsidRPr="003219AA">
        <w:rPr>
          <w:szCs w:val="18"/>
          <w:lang w:val="en-US"/>
        </w:rPr>
        <w:t>a</w:t>
      </w:r>
      <w:r w:rsidRPr="003219AA">
        <w:rPr>
          <w:szCs w:val="18"/>
          <w:lang w:val="en-US"/>
        </w:rPr>
        <w:t>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E894783" w:rsidR="00534681" w:rsidRPr="00134846" w:rsidRDefault="008D1BD6" w:rsidP="00534681">
        <w:pPr>
          <w:pStyle w:val="Header"/>
          <w:rPr>
            <w:lang w:val="fr-FR"/>
          </w:rPr>
        </w:pPr>
        <w:r>
          <w:rPr>
            <w:lang w:val="fr-FR"/>
          </w:rPr>
          <w:t>CBD/NP/MOP/DEC/4/8</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3893918" w:rsidR="009505C9" w:rsidRPr="00134846" w:rsidRDefault="008D1BD6" w:rsidP="009505C9">
        <w:pPr>
          <w:pStyle w:val="Header"/>
          <w:jc w:val="right"/>
          <w:rPr>
            <w:lang w:val="fr-FR"/>
          </w:rPr>
        </w:pPr>
        <w:r>
          <w:rPr>
            <w:lang w:val="fr-FR"/>
          </w:rPr>
          <w:t>CBD/NP/MOP/DEC/4/8</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275065">
    <w:abstractNumId w:val="3"/>
  </w:num>
  <w:num w:numId="2" w16cid:durableId="1547525637">
    <w:abstractNumId w:val="6"/>
  </w:num>
  <w:num w:numId="3" w16cid:durableId="1559853298">
    <w:abstractNumId w:val="4"/>
  </w:num>
  <w:num w:numId="4" w16cid:durableId="1942179189">
    <w:abstractNumId w:val="6"/>
  </w:num>
  <w:num w:numId="5" w16cid:durableId="1390957818">
    <w:abstractNumId w:val="5"/>
  </w:num>
  <w:num w:numId="6" w16cid:durableId="1170756226">
    <w:abstractNumId w:val="0"/>
  </w:num>
  <w:num w:numId="7" w16cid:durableId="2101759295">
    <w:abstractNumId w:val="2"/>
  </w:num>
  <w:num w:numId="8" w16cid:durableId="567570819">
    <w:abstractNumId w:val="4"/>
    <w:lvlOverride w:ilvl="0">
      <w:startOverride w:val="1"/>
    </w:lvlOverride>
  </w:num>
  <w:num w:numId="9" w16cid:durableId="1400249941">
    <w:abstractNumId w:val="9"/>
  </w:num>
  <w:num w:numId="10" w16cid:durableId="1908955665">
    <w:abstractNumId w:val="4"/>
    <w:lvlOverride w:ilvl="0">
      <w:startOverride w:val="1"/>
    </w:lvlOverride>
  </w:num>
  <w:num w:numId="11" w16cid:durableId="2061514957">
    <w:abstractNumId w:val="4"/>
    <w:lvlOverride w:ilvl="0">
      <w:startOverride w:val="1"/>
    </w:lvlOverride>
  </w:num>
  <w:num w:numId="12" w16cid:durableId="1772626572">
    <w:abstractNumId w:val="4"/>
    <w:lvlOverride w:ilvl="0">
      <w:startOverride w:val="1"/>
    </w:lvlOverride>
  </w:num>
  <w:num w:numId="13" w16cid:durableId="1365444755">
    <w:abstractNumId w:val="4"/>
    <w:lvlOverride w:ilvl="0">
      <w:startOverride w:val="1"/>
    </w:lvlOverride>
  </w:num>
  <w:num w:numId="14" w16cid:durableId="2138453848">
    <w:abstractNumId w:val="8"/>
  </w:num>
  <w:num w:numId="15" w16cid:durableId="21564432">
    <w:abstractNumId w:val="7"/>
  </w:num>
  <w:num w:numId="16" w16cid:durableId="1259219652">
    <w:abstractNumId w:val="1"/>
  </w:num>
  <w:num w:numId="17" w16cid:durableId="351346725">
    <w:abstractNumId w:val="10"/>
  </w:num>
  <w:num w:numId="18" w16cid:durableId="935790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166"/>
    <w:rsid w:val="00020A25"/>
    <w:rsid w:val="000318FF"/>
    <w:rsid w:val="0007171B"/>
    <w:rsid w:val="000736C8"/>
    <w:rsid w:val="00075906"/>
    <w:rsid w:val="000819D3"/>
    <w:rsid w:val="00081AE9"/>
    <w:rsid w:val="00087E8D"/>
    <w:rsid w:val="000C64C2"/>
    <w:rsid w:val="000E079D"/>
    <w:rsid w:val="000E673A"/>
    <w:rsid w:val="000F74F5"/>
    <w:rsid w:val="00105372"/>
    <w:rsid w:val="00121547"/>
    <w:rsid w:val="001226B6"/>
    <w:rsid w:val="00122E2A"/>
    <w:rsid w:val="001312AD"/>
    <w:rsid w:val="00131E7A"/>
    <w:rsid w:val="00133EFA"/>
    <w:rsid w:val="00134846"/>
    <w:rsid w:val="001378D8"/>
    <w:rsid w:val="00172AF6"/>
    <w:rsid w:val="00176CEE"/>
    <w:rsid w:val="00176ED0"/>
    <w:rsid w:val="00177096"/>
    <w:rsid w:val="001857AE"/>
    <w:rsid w:val="00186DD8"/>
    <w:rsid w:val="00186EEF"/>
    <w:rsid w:val="00187EC5"/>
    <w:rsid w:val="001A4E94"/>
    <w:rsid w:val="001B13FE"/>
    <w:rsid w:val="001B32C1"/>
    <w:rsid w:val="001B7D82"/>
    <w:rsid w:val="001C0D46"/>
    <w:rsid w:val="001E38DB"/>
    <w:rsid w:val="00215B2D"/>
    <w:rsid w:val="002774A8"/>
    <w:rsid w:val="00291B37"/>
    <w:rsid w:val="002A2064"/>
    <w:rsid w:val="002F010D"/>
    <w:rsid w:val="002F5A4B"/>
    <w:rsid w:val="0030169D"/>
    <w:rsid w:val="003060EB"/>
    <w:rsid w:val="003153EB"/>
    <w:rsid w:val="00321985"/>
    <w:rsid w:val="003219AA"/>
    <w:rsid w:val="00336C4F"/>
    <w:rsid w:val="00351205"/>
    <w:rsid w:val="00372F74"/>
    <w:rsid w:val="00373027"/>
    <w:rsid w:val="00386DD9"/>
    <w:rsid w:val="0039561C"/>
    <w:rsid w:val="003B7BB2"/>
    <w:rsid w:val="003E6F8F"/>
    <w:rsid w:val="003F7224"/>
    <w:rsid w:val="00401217"/>
    <w:rsid w:val="00405174"/>
    <w:rsid w:val="00427D21"/>
    <w:rsid w:val="00427F65"/>
    <w:rsid w:val="00440ECF"/>
    <w:rsid w:val="004505D6"/>
    <w:rsid w:val="004644C2"/>
    <w:rsid w:val="00467F9C"/>
    <w:rsid w:val="00491352"/>
    <w:rsid w:val="004B4971"/>
    <w:rsid w:val="004B784E"/>
    <w:rsid w:val="004F158C"/>
    <w:rsid w:val="004F5EE3"/>
    <w:rsid w:val="00510BEB"/>
    <w:rsid w:val="00532787"/>
    <w:rsid w:val="00534681"/>
    <w:rsid w:val="00552015"/>
    <w:rsid w:val="005633A4"/>
    <w:rsid w:val="00563442"/>
    <w:rsid w:val="00564DAE"/>
    <w:rsid w:val="00565B42"/>
    <w:rsid w:val="00567CA7"/>
    <w:rsid w:val="00580230"/>
    <w:rsid w:val="0058271B"/>
    <w:rsid w:val="005B4ADC"/>
    <w:rsid w:val="005C4CE6"/>
    <w:rsid w:val="005E0ED3"/>
    <w:rsid w:val="005E2392"/>
    <w:rsid w:val="005F0693"/>
    <w:rsid w:val="005F3515"/>
    <w:rsid w:val="00604A13"/>
    <w:rsid w:val="0060715A"/>
    <w:rsid w:val="006122BA"/>
    <w:rsid w:val="00615FF6"/>
    <w:rsid w:val="0061749B"/>
    <w:rsid w:val="0064648B"/>
    <w:rsid w:val="0069263A"/>
    <w:rsid w:val="006A63B1"/>
    <w:rsid w:val="006B2290"/>
    <w:rsid w:val="006C1DC3"/>
    <w:rsid w:val="006D49DB"/>
    <w:rsid w:val="006D7DB4"/>
    <w:rsid w:val="006F6EAD"/>
    <w:rsid w:val="0071717B"/>
    <w:rsid w:val="00717D88"/>
    <w:rsid w:val="00730C5E"/>
    <w:rsid w:val="0073172B"/>
    <w:rsid w:val="00786056"/>
    <w:rsid w:val="00792BBC"/>
    <w:rsid w:val="00793324"/>
    <w:rsid w:val="007942D3"/>
    <w:rsid w:val="007B2099"/>
    <w:rsid w:val="007B3F93"/>
    <w:rsid w:val="007B6C09"/>
    <w:rsid w:val="007B7741"/>
    <w:rsid w:val="007E02DE"/>
    <w:rsid w:val="007E09DA"/>
    <w:rsid w:val="007E0DA8"/>
    <w:rsid w:val="007F35C8"/>
    <w:rsid w:val="007F3D19"/>
    <w:rsid w:val="00801D03"/>
    <w:rsid w:val="008178B6"/>
    <w:rsid w:val="0083009D"/>
    <w:rsid w:val="00846BA8"/>
    <w:rsid w:val="00857004"/>
    <w:rsid w:val="00865B74"/>
    <w:rsid w:val="0088262E"/>
    <w:rsid w:val="008827CC"/>
    <w:rsid w:val="008836FD"/>
    <w:rsid w:val="008974F0"/>
    <w:rsid w:val="008A2E6D"/>
    <w:rsid w:val="008B012A"/>
    <w:rsid w:val="008D1BD6"/>
    <w:rsid w:val="00906E17"/>
    <w:rsid w:val="00912B29"/>
    <w:rsid w:val="009149B0"/>
    <w:rsid w:val="00914B63"/>
    <w:rsid w:val="00927408"/>
    <w:rsid w:val="00930BA1"/>
    <w:rsid w:val="0093169E"/>
    <w:rsid w:val="0093407C"/>
    <w:rsid w:val="00937130"/>
    <w:rsid w:val="009505C9"/>
    <w:rsid w:val="00950752"/>
    <w:rsid w:val="00954A33"/>
    <w:rsid w:val="00966424"/>
    <w:rsid w:val="00970706"/>
    <w:rsid w:val="009826A9"/>
    <w:rsid w:val="00992428"/>
    <w:rsid w:val="009C1E46"/>
    <w:rsid w:val="009C2DE6"/>
    <w:rsid w:val="00A06B74"/>
    <w:rsid w:val="00A1252A"/>
    <w:rsid w:val="00A138C4"/>
    <w:rsid w:val="00A50651"/>
    <w:rsid w:val="00AA40ED"/>
    <w:rsid w:val="00AA6F92"/>
    <w:rsid w:val="00AB1483"/>
    <w:rsid w:val="00AB6934"/>
    <w:rsid w:val="00AC2E9C"/>
    <w:rsid w:val="00AC4C26"/>
    <w:rsid w:val="00AD3F4A"/>
    <w:rsid w:val="00AD7FFC"/>
    <w:rsid w:val="00AE190E"/>
    <w:rsid w:val="00AE3A55"/>
    <w:rsid w:val="00AE5CE8"/>
    <w:rsid w:val="00AE75A5"/>
    <w:rsid w:val="00AF42DE"/>
    <w:rsid w:val="00B26ACD"/>
    <w:rsid w:val="00B31292"/>
    <w:rsid w:val="00B331F7"/>
    <w:rsid w:val="00B3369F"/>
    <w:rsid w:val="00B36A21"/>
    <w:rsid w:val="00B41F05"/>
    <w:rsid w:val="00B54098"/>
    <w:rsid w:val="00B55356"/>
    <w:rsid w:val="00B94E6C"/>
    <w:rsid w:val="00BA33A0"/>
    <w:rsid w:val="00BB4606"/>
    <w:rsid w:val="00BE5CBD"/>
    <w:rsid w:val="00BF11F9"/>
    <w:rsid w:val="00BF6291"/>
    <w:rsid w:val="00BF6745"/>
    <w:rsid w:val="00BF7848"/>
    <w:rsid w:val="00C068FF"/>
    <w:rsid w:val="00C23D2F"/>
    <w:rsid w:val="00C35E66"/>
    <w:rsid w:val="00C443BD"/>
    <w:rsid w:val="00C451C5"/>
    <w:rsid w:val="00C86A3D"/>
    <w:rsid w:val="00C9161D"/>
    <w:rsid w:val="00CA062D"/>
    <w:rsid w:val="00CA0C1D"/>
    <w:rsid w:val="00CC1569"/>
    <w:rsid w:val="00CC6AA5"/>
    <w:rsid w:val="00CD0551"/>
    <w:rsid w:val="00CE3643"/>
    <w:rsid w:val="00CF1848"/>
    <w:rsid w:val="00D12044"/>
    <w:rsid w:val="00D12D6C"/>
    <w:rsid w:val="00D30264"/>
    <w:rsid w:val="00D33EFC"/>
    <w:rsid w:val="00D36C5D"/>
    <w:rsid w:val="00D40DBC"/>
    <w:rsid w:val="00D5429F"/>
    <w:rsid w:val="00D65621"/>
    <w:rsid w:val="00D76A18"/>
    <w:rsid w:val="00D80849"/>
    <w:rsid w:val="00D82E8F"/>
    <w:rsid w:val="00D948AB"/>
    <w:rsid w:val="00DA7D9A"/>
    <w:rsid w:val="00DB4C03"/>
    <w:rsid w:val="00DC612E"/>
    <w:rsid w:val="00DD118C"/>
    <w:rsid w:val="00E220AA"/>
    <w:rsid w:val="00E316EB"/>
    <w:rsid w:val="00E3742D"/>
    <w:rsid w:val="00E37734"/>
    <w:rsid w:val="00E4254A"/>
    <w:rsid w:val="00E50933"/>
    <w:rsid w:val="00E66235"/>
    <w:rsid w:val="00E70B72"/>
    <w:rsid w:val="00E83C24"/>
    <w:rsid w:val="00E919B3"/>
    <w:rsid w:val="00E9318D"/>
    <w:rsid w:val="00E97504"/>
    <w:rsid w:val="00EB6749"/>
    <w:rsid w:val="00EC1F46"/>
    <w:rsid w:val="00EF3E94"/>
    <w:rsid w:val="00F0707E"/>
    <w:rsid w:val="00F43823"/>
    <w:rsid w:val="00F53193"/>
    <w:rsid w:val="00F5357E"/>
    <w:rsid w:val="00F6586C"/>
    <w:rsid w:val="00F677E0"/>
    <w:rsid w:val="00F87B8A"/>
    <w:rsid w:val="00F94774"/>
    <w:rsid w:val="00FA0E9A"/>
    <w:rsid w:val="00FA663B"/>
    <w:rsid w:val="00FC25F8"/>
    <w:rsid w:val="00FC53DB"/>
    <w:rsid w:val="00FD4D94"/>
    <w:rsid w:val="00FE2131"/>
    <w:rsid w:val="00FE7ACA"/>
    <w:rsid w:val="00FF11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6F6EAD"/>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6F6EAD"/>
    <w:rPr>
      <w:rFonts w:ascii="Times New Roman" w:eastAsia="Times New Roman" w:hAnsi="Times New Roman" w:cs="Times New Roman"/>
      <w:sz w:val="22"/>
      <w:lang w:val="en-GB"/>
    </w:rPr>
  </w:style>
  <w:style w:type="paragraph" w:styleId="Revision">
    <w:name w:val="Revision"/>
    <w:hidden/>
    <w:uiPriority w:val="99"/>
    <w:semiHidden/>
    <w:rsid w:val="0097070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53278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3278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thegef.org/sites/default/files/documents/2022-04/GEF_R.08_29_Rev.01_GEF8_Programming_Direc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2806A86F72C4686977AE014FD2EEFD3"/>
        <w:category>
          <w:name w:val="General"/>
          <w:gallery w:val="placeholder"/>
        </w:category>
        <w:types>
          <w:type w:val="bbPlcHdr"/>
        </w:types>
        <w:behaviors>
          <w:behavior w:val="content"/>
        </w:behaviors>
        <w:guid w:val="{19999C35-E9D2-47F6-A8B9-837A9495E82F}"/>
      </w:docPartPr>
      <w:docPartBody>
        <w:p w:rsidR="00930037" w:rsidRDefault="0030665E" w:rsidP="0030665E">
          <w:pPr>
            <w:pStyle w:val="42806A86F72C4686977AE014FD2EEFD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B5673"/>
    <w:rsid w:val="00110F66"/>
    <w:rsid w:val="001135FB"/>
    <w:rsid w:val="0030665E"/>
    <w:rsid w:val="004008E6"/>
    <w:rsid w:val="00440BDE"/>
    <w:rsid w:val="0046422C"/>
    <w:rsid w:val="004760CF"/>
    <w:rsid w:val="004D23AB"/>
    <w:rsid w:val="004E092F"/>
    <w:rsid w:val="004F491A"/>
    <w:rsid w:val="00500A2B"/>
    <w:rsid w:val="0058288D"/>
    <w:rsid w:val="00665C6B"/>
    <w:rsid w:val="006801B3"/>
    <w:rsid w:val="006A5D70"/>
    <w:rsid w:val="0077511C"/>
    <w:rsid w:val="00810A55"/>
    <w:rsid w:val="008C6619"/>
    <w:rsid w:val="008D420E"/>
    <w:rsid w:val="00930037"/>
    <w:rsid w:val="0098642F"/>
    <w:rsid w:val="00992D85"/>
    <w:rsid w:val="00A85D9A"/>
    <w:rsid w:val="00AB5CB0"/>
    <w:rsid w:val="00B27D2C"/>
    <w:rsid w:val="00C04427"/>
    <w:rsid w:val="00C11FD5"/>
    <w:rsid w:val="00C8104B"/>
    <w:rsid w:val="00D31D12"/>
    <w:rsid w:val="00EC352C"/>
    <w:rsid w:val="00F22533"/>
    <w:rsid w:val="00FC2F93"/>
    <w:rsid w:val="00FE15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65E"/>
    <w:rPr>
      <w:color w:val="808080"/>
    </w:rPr>
  </w:style>
  <w:style w:type="paragraph" w:customStyle="1" w:styleId="42806A86F72C4686977AE014FD2EEFD3">
    <w:name w:val="42806A86F72C4686977AE014FD2EEFD3"/>
    <w:rsid w:val="0030665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27EA38-FA4E-4EBD-8FDD-3BE8016BF33A}">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A0ACAAD-3F39-47CB-BC12-637BD1B54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NP-4/8.	Financial mechanism and resources (Article 25)</dc:title>
  <dc:subject>CBD/NP/MOP/DEC/4/8</dc:subject>
  <dc:creator>SCBD</dc:creator>
  <cp:keywords>Decision adopted by the Parties to the Nagoya Protocol on Access and Benefit-sharing</cp:keywords>
  <cp:lastModifiedBy>Veronique Lefebvre</cp:lastModifiedBy>
  <cp:revision>5</cp:revision>
  <cp:lastPrinted>2020-01-21T16:56:00Z</cp:lastPrinted>
  <dcterms:created xsi:type="dcterms:W3CDTF">2023-02-21T20:05:00Z</dcterms:created>
  <dcterms:modified xsi:type="dcterms:W3CDTF">2023-02-21T20:09:00Z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