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0A0"/>
      </w:tblPr>
      <w:tblGrid>
        <w:gridCol w:w="904"/>
        <w:gridCol w:w="5141"/>
        <w:gridCol w:w="3531"/>
      </w:tblGrid>
      <w:tr w:rsidR="00A66981" w:rsidRPr="009F1675">
        <w:trPr>
          <w:trHeight w:val="851"/>
        </w:trPr>
        <w:tc>
          <w:tcPr>
            <w:tcW w:w="904" w:type="dxa"/>
            <w:tcBorders>
              <w:bottom w:val="single" w:sz="12" w:space="0" w:color="auto"/>
            </w:tcBorders>
          </w:tcPr>
          <w:p w:rsidR="00A66981" w:rsidRPr="009F1675" w:rsidRDefault="009F1675">
            <w:pPr>
              <w:rPr>
                <w:rFonts w:eastAsia="Times New Roman"/>
                <w:lang w:val="es-ES"/>
              </w:rPr>
            </w:pPr>
            <w:r>
              <w:rPr>
                <w:rFonts w:eastAsia="Times New Roman"/>
                <w:noProof/>
                <w:snapToGrid/>
                <w:lang w:val="en-US" w:eastAsia="en-US"/>
              </w:rPr>
              <w:drawing>
                <wp:inline distT="0" distB="0" distL="0" distR="0">
                  <wp:extent cx="426720" cy="365760"/>
                  <wp:effectExtent l="1905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srcRect/>
                          <a:stretch>
                            <a:fillRect/>
                          </a:stretch>
                        </pic:blipFill>
                        <pic:spPr bwMode="auto">
                          <a:xfrm>
                            <a:off x="0" y="0"/>
                            <a:ext cx="426720" cy="365760"/>
                          </a:xfrm>
                          <a:prstGeom prst="rect">
                            <a:avLst/>
                          </a:prstGeom>
                          <a:noFill/>
                          <a:ln w="9525">
                            <a:noFill/>
                            <a:miter lim="800000"/>
                            <a:headEnd/>
                            <a:tailEnd/>
                          </a:ln>
                        </pic:spPr>
                      </pic:pic>
                    </a:graphicData>
                  </a:graphic>
                </wp:inline>
              </w:drawing>
            </w:r>
          </w:p>
        </w:tc>
        <w:tc>
          <w:tcPr>
            <w:tcW w:w="5141" w:type="dxa"/>
            <w:tcBorders>
              <w:bottom w:val="single" w:sz="12" w:space="0" w:color="auto"/>
            </w:tcBorders>
            <w:tcFitText/>
          </w:tcPr>
          <w:p w:rsidR="00A66981" w:rsidRPr="009F1675" w:rsidRDefault="009F1675">
            <w:pPr>
              <w:rPr>
                <w:rFonts w:eastAsia="Times New Roman"/>
                <w:lang w:val="es-ES"/>
              </w:rPr>
            </w:pPr>
            <w:r>
              <w:rPr>
                <w:rFonts w:eastAsia="Times New Roman"/>
                <w:noProof/>
                <w:snapToGrid/>
                <w:lang w:val="en-US" w:eastAsia="en-US"/>
              </w:rPr>
              <w:drawing>
                <wp:inline distT="0" distB="0" distL="0" distR="0">
                  <wp:extent cx="609600" cy="35052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09600" cy="350520"/>
                          </a:xfrm>
                          <a:prstGeom prst="rect">
                            <a:avLst/>
                          </a:prstGeom>
                          <a:noFill/>
                          <a:ln w="9525">
                            <a:noFill/>
                            <a:miter lim="800000"/>
                            <a:headEnd/>
                            <a:tailEnd/>
                          </a:ln>
                        </pic:spPr>
                      </pic:pic>
                    </a:graphicData>
                  </a:graphic>
                </wp:inline>
              </w:drawing>
            </w:r>
          </w:p>
        </w:tc>
        <w:tc>
          <w:tcPr>
            <w:tcW w:w="3531" w:type="dxa"/>
            <w:tcBorders>
              <w:bottom w:val="single" w:sz="12" w:space="0" w:color="auto"/>
            </w:tcBorders>
          </w:tcPr>
          <w:p w:rsidR="00A66981" w:rsidRPr="009F1675" w:rsidRDefault="00A66981">
            <w:pPr>
              <w:jc w:val="right"/>
              <w:rPr>
                <w:rFonts w:ascii="Arial" w:eastAsia="Times New Roman" w:hAnsi="Arial" w:cs="Arial"/>
                <w:b/>
                <w:bCs/>
                <w:sz w:val="32"/>
                <w:szCs w:val="32"/>
                <w:lang w:val="es-ES"/>
              </w:rPr>
            </w:pPr>
            <w:r w:rsidRPr="009F1675">
              <w:rPr>
                <w:rFonts w:ascii="Arial" w:eastAsia="Times New Roman" w:hAnsi="Arial" w:cs="Arial"/>
                <w:b/>
                <w:bCs/>
                <w:sz w:val="32"/>
                <w:szCs w:val="32"/>
                <w:lang w:val="es-ES"/>
              </w:rPr>
              <w:t>CBD</w:t>
            </w:r>
          </w:p>
        </w:tc>
      </w:tr>
      <w:tr w:rsidR="00A66981" w:rsidRPr="009F1675">
        <w:tc>
          <w:tcPr>
            <w:tcW w:w="6045" w:type="dxa"/>
            <w:gridSpan w:val="2"/>
            <w:tcBorders>
              <w:top w:val="single" w:sz="12" w:space="0" w:color="auto"/>
              <w:bottom w:val="single" w:sz="36" w:space="0" w:color="auto"/>
            </w:tcBorders>
            <w:vAlign w:val="center"/>
          </w:tcPr>
          <w:p w:rsidR="00A66981" w:rsidRPr="009F1675" w:rsidRDefault="009F1675">
            <w:pPr>
              <w:rPr>
                <w:rFonts w:eastAsia="Times New Roman"/>
                <w:lang w:val="es-ES"/>
              </w:rPr>
            </w:pPr>
            <w:r>
              <w:rPr>
                <w:rFonts w:eastAsia="Times New Roman"/>
                <w:noProof/>
                <w:snapToGrid/>
                <w:lang w:val="en-US" w:eastAsia="en-US"/>
              </w:rPr>
              <w:drawing>
                <wp:inline distT="0" distB="0" distL="0" distR="0">
                  <wp:extent cx="2872740" cy="1059180"/>
                  <wp:effectExtent l="19050" t="0" r="381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2872740" cy="1059180"/>
                          </a:xfrm>
                          <a:prstGeom prst="rect">
                            <a:avLst/>
                          </a:prstGeom>
                          <a:noFill/>
                          <a:ln w="9525">
                            <a:noFill/>
                            <a:miter lim="800000"/>
                            <a:headEnd/>
                            <a:tailEnd/>
                          </a:ln>
                        </pic:spPr>
                      </pic:pic>
                    </a:graphicData>
                  </a:graphic>
                </wp:inline>
              </w:drawing>
            </w:r>
          </w:p>
        </w:tc>
        <w:tc>
          <w:tcPr>
            <w:tcW w:w="3531" w:type="dxa"/>
            <w:tcBorders>
              <w:top w:val="single" w:sz="12" w:space="0" w:color="auto"/>
              <w:bottom w:val="single" w:sz="36" w:space="0" w:color="auto"/>
            </w:tcBorders>
          </w:tcPr>
          <w:p w:rsidR="00A66981" w:rsidRPr="009F1675" w:rsidRDefault="00A66981">
            <w:pPr>
              <w:ind w:left="924"/>
              <w:rPr>
                <w:rFonts w:eastAsia="Times New Roman"/>
                <w:lang w:val="es-ES"/>
              </w:rPr>
            </w:pPr>
            <w:r w:rsidRPr="009F1675">
              <w:rPr>
                <w:rFonts w:eastAsia="Times New Roman"/>
                <w:lang w:val="es-ES"/>
              </w:rPr>
              <w:t>Distr.</w:t>
            </w:r>
          </w:p>
          <w:p w:rsidR="00A66981" w:rsidRPr="009F1675" w:rsidRDefault="00A66981">
            <w:pPr>
              <w:ind w:left="924"/>
              <w:rPr>
                <w:rFonts w:eastAsia="Times New Roman"/>
                <w:lang w:val="es-ES"/>
              </w:rPr>
            </w:pPr>
            <w:r w:rsidRPr="009F1675">
              <w:rPr>
                <w:rFonts w:eastAsia="Times New Roman"/>
                <w:caps/>
                <w:lang w:val="es-ES"/>
              </w:rPr>
              <w:t>GENERAL</w:t>
            </w:r>
          </w:p>
          <w:p w:rsidR="00A66981" w:rsidRPr="009F1675" w:rsidRDefault="00A66981">
            <w:pPr>
              <w:ind w:left="924"/>
              <w:rPr>
                <w:rFonts w:eastAsia="Times New Roman"/>
                <w:lang w:val="es-ES"/>
              </w:rPr>
            </w:pPr>
          </w:p>
          <w:p w:rsidR="00A66981" w:rsidRPr="009F1675" w:rsidRDefault="00A66981">
            <w:pPr>
              <w:ind w:left="924"/>
              <w:rPr>
                <w:rFonts w:eastAsia="Times New Roman"/>
                <w:lang w:val="es-ES"/>
              </w:rPr>
            </w:pPr>
            <w:r w:rsidRPr="009F1675">
              <w:rPr>
                <w:rFonts w:eastAsia="Times New Roman"/>
                <w:lang w:val="es-ES"/>
              </w:rPr>
              <w:t>CBD/NP/MOP/DEC/4/10</w:t>
            </w:r>
          </w:p>
          <w:p w:rsidR="00A66981" w:rsidRPr="009F1675" w:rsidRDefault="00A66981">
            <w:pPr>
              <w:ind w:left="924"/>
              <w:rPr>
                <w:rFonts w:eastAsia="Times New Roman"/>
                <w:lang w:val="es-ES"/>
              </w:rPr>
            </w:pPr>
            <w:r w:rsidRPr="009F1675">
              <w:rPr>
                <w:rFonts w:eastAsia="Times New Roman"/>
                <w:lang w:val="es-ES"/>
              </w:rPr>
              <w:t>19 de diciembre de 2022</w:t>
            </w:r>
          </w:p>
          <w:p w:rsidR="00A66981" w:rsidRPr="009F1675" w:rsidRDefault="00A66981">
            <w:pPr>
              <w:ind w:left="924"/>
              <w:rPr>
                <w:rFonts w:eastAsia="Times New Roman"/>
                <w:lang w:val="es-ES"/>
              </w:rPr>
            </w:pPr>
          </w:p>
          <w:p w:rsidR="00A66981" w:rsidRPr="009F1675" w:rsidRDefault="00A66981">
            <w:pPr>
              <w:ind w:left="924"/>
              <w:rPr>
                <w:rFonts w:eastAsia="Times New Roman"/>
                <w:lang w:val="es-ES"/>
              </w:rPr>
            </w:pPr>
            <w:r w:rsidRPr="009F1675">
              <w:rPr>
                <w:rFonts w:eastAsia="Times New Roman"/>
                <w:lang w:val="es-ES"/>
              </w:rPr>
              <w:t>ESPAÑOL</w:t>
            </w:r>
          </w:p>
          <w:p w:rsidR="00A66981" w:rsidRPr="009F1675" w:rsidRDefault="00A66981">
            <w:pPr>
              <w:ind w:left="924"/>
              <w:rPr>
                <w:rFonts w:eastAsia="Times New Roman"/>
                <w:lang w:val="es-ES"/>
              </w:rPr>
            </w:pPr>
            <w:r w:rsidRPr="009F1675">
              <w:rPr>
                <w:rFonts w:eastAsia="Times New Roman"/>
                <w:lang w:val="es-ES"/>
              </w:rPr>
              <w:t>ORIGINAL: INGLÉS</w:t>
            </w:r>
          </w:p>
          <w:p w:rsidR="00A66981" w:rsidRPr="009F1675" w:rsidRDefault="00A66981">
            <w:pPr>
              <w:rPr>
                <w:rFonts w:eastAsia="Times New Roman"/>
                <w:lang w:val="es-ES"/>
              </w:rPr>
            </w:pPr>
          </w:p>
        </w:tc>
      </w:tr>
    </w:tbl>
    <w:p w:rsidR="00A66981" w:rsidRPr="009F1675" w:rsidRDefault="00A66981">
      <w:pPr>
        <w:pStyle w:val="Cornernotation"/>
        <w:kinsoku w:val="0"/>
        <w:overflowPunct w:val="0"/>
        <w:autoSpaceDE w:val="0"/>
        <w:autoSpaceDN w:val="0"/>
        <w:spacing w:before="60"/>
        <w:ind w:left="227" w:right="3792" w:hanging="227"/>
        <w:rPr>
          <w:rFonts w:eastAsia="Times New Roman"/>
          <w:kern w:val="22"/>
          <w:lang w:val="es-ES"/>
        </w:rPr>
      </w:pPr>
      <w:r w:rsidRPr="009F1675">
        <w:rPr>
          <w:rFonts w:eastAsia="Times New Roman"/>
          <w:kern w:val="22"/>
          <w:lang w:val="es-ES"/>
        </w:rPr>
        <w:t>CONFERENCIA DE LAS PARTES EN EL CONVENIO SOBRE LA DIVERSIDAD BIOLÓGICA QUE ACTÚA COMO REUNIÓN DE LAS PARTES EN EL PROTOCOLO DE NAGOYA SOBRE ACCESO A LOS RECURSOS GENÉTICOS Y PARTICIPACIÓN JUSTA Y EQUITATIVA EN LOS BENEFICIOS QUE SE DERIVEN DE SU UTILIZACIÓN</w:t>
      </w:r>
    </w:p>
    <w:p w:rsidR="00A66981" w:rsidRPr="009F1675" w:rsidRDefault="00A66981">
      <w:pPr>
        <w:pStyle w:val="Cornernotation"/>
        <w:kinsoku w:val="0"/>
        <w:overflowPunct w:val="0"/>
        <w:autoSpaceDE w:val="0"/>
        <w:autoSpaceDN w:val="0"/>
        <w:ind w:left="0" w:right="3792" w:firstLine="0"/>
        <w:rPr>
          <w:rFonts w:eastAsia="Times New Roman"/>
          <w:kern w:val="22"/>
          <w:lang w:val="es-ES"/>
        </w:rPr>
      </w:pPr>
      <w:r w:rsidRPr="009F1675">
        <w:rPr>
          <w:rFonts w:eastAsia="Times New Roman"/>
          <w:kern w:val="22"/>
          <w:lang w:val="es-ES"/>
        </w:rPr>
        <w:t>Cuarta reunión – Parte II</w:t>
      </w:r>
    </w:p>
    <w:p w:rsidR="00A66981" w:rsidRPr="009F1675" w:rsidRDefault="00A66981">
      <w:pPr>
        <w:pStyle w:val="Cornernotation"/>
        <w:kinsoku w:val="0"/>
        <w:overflowPunct w:val="0"/>
        <w:autoSpaceDE w:val="0"/>
        <w:autoSpaceDN w:val="0"/>
        <w:ind w:left="227" w:right="3792" w:hanging="227"/>
        <w:rPr>
          <w:rFonts w:eastAsia="Times New Roman"/>
          <w:kern w:val="22"/>
          <w:lang w:val="es-ES"/>
        </w:rPr>
      </w:pPr>
      <w:r w:rsidRPr="009F1675">
        <w:rPr>
          <w:rFonts w:eastAsia="Times New Roman"/>
          <w:kern w:val="22"/>
          <w:lang w:val="es-ES"/>
        </w:rPr>
        <w:t>Montreal (Canadá), 7 a 19 de diciembre de 2022</w:t>
      </w:r>
    </w:p>
    <w:p w:rsidR="00A66981" w:rsidRPr="009F1675" w:rsidRDefault="00A66981">
      <w:pPr>
        <w:ind w:right="3792"/>
        <w:rPr>
          <w:rFonts w:eastAsia="Times New Roman"/>
          <w:kern w:val="22"/>
          <w:lang w:val="es-ES"/>
        </w:rPr>
      </w:pPr>
      <w:r w:rsidRPr="009F1675">
        <w:rPr>
          <w:rFonts w:eastAsia="Times New Roman"/>
          <w:kern w:val="22"/>
          <w:lang w:val="es-ES"/>
        </w:rPr>
        <w:t>Tema 16 del programa</w:t>
      </w:r>
    </w:p>
    <w:p w:rsidR="00A66981" w:rsidRPr="009F1675" w:rsidRDefault="00A66981">
      <w:pPr>
        <w:spacing w:before="240" w:after="240"/>
        <w:jc w:val="center"/>
        <w:rPr>
          <w:rFonts w:eastAsia="Times New Roman"/>
          <w:b/>
          <w:bCs/>
          <w:caps/>
          <w:lang w:val="es-ES"/>
        </w:rPr>
      </w:pPr>
      <w:r w:rsidRPr="009F1675">
        <w:rPr>
          <w:rFonts w:eastAsia="Times New Roman"/>
          <w:b/>
          <w:bCs/>
          <w:caps/>
          <w:lang w:val="es-ES"/>
        </w:rPr>
        <w:t>DECISIÓN ADOPTADA POR LAS PARTES EN EL Protocolo de Nagoya sobre Acceso y Participación en los Beneficios</w:t>
      </w:r>
    </w:p>
    <w:p w:rsidR="00A66981" w:rsidRPr="00F90C3A" w:rsidRDefault="00A66981">
      <w:pPr>
        <w:spacing w:before="120" w:after="240"/>
        <w:jc w:val="center"/>
        <w:outlineLvl w:val="1"/>
        <w:rPr>
          <w:rFonts w:eastAsia="Times New Roman"/>
          <w:b/>
          <w:bCs/>
          <w:caps/>
          <w:lang w:val="es-ES"/>
        </w:rPr>
      </w:pPr>
      <w:r w:rsidRPr="00F90C3A">
        <w:rPr>
          <w:rFonts w:eastAsia="Times New Roman"/>
          <w:b/>
          <w:kern w:val="22"/>
          <w:lang w:val="es-ES"/>
        </w:rPr>
        <w:t>NP-4/10.</w:t>
      </w:r>
      <w:r w:rsidRPr="00F90C3A">
        <w:rPr>
          <w:rFonts w:eastAsia="Times New Roman"/>
          <w:b/>
          <w:kern w:val="22"/>
          <w:lang w:val="es-ES"/>
        </w:rPr>
        <w:tab/>
      </w:r>
      <w:r w:rsidRPr="00F90C3A">
        <w:rPr>
          <w:rFonts w:eastAsia="Times New Roman"/>
          <w:b/>
          <w:bCs/>
          <w:lang w:val="es-ES"/>
        </w:rPr>
        <w:t>Mecanismo mundial multilateral de participación en los beneficios (artículo 10)</w:t>
      </w:r>
    </w:p>
    <w:p w:rsidR="00A66981" w:rsidRPr="009F1675" w:rsidRDefault="00A66981">
      <w:pPr>
        <w:spacing w:before="120" w:after="120"/>
        <w:ind w:firstLine="720"/>
        <w:rPr>
          <w:rFonts w:eastAsia="Times New Roman"/>
          <w:i/>
          <w:iCs/>
          <w:color w:val="000000"/>
          <w:kern w:val="20"/>
          <w:lang w:val="es-ES"/>
        </w:rPr>
      </w:pPr>
      <w:r w:rsidRPr="009F1675">
        <w:rPr>
          <w:rFonts w:eastAsia="Times New Roman"/>
          <w:i/>
          <w:iCs/>
          <w:color w:val="000000"/>
          <w:kern w:val="20"/>
          <w:lang w:val="es-ES"/>
        </w:rPr>
        <w:t>La Conferencia de las Partes que actúa como reunión de las Partes en el Protocolo de Nagoya</w:t>
      </w:r>
    </w:p>
    <w:p w:rsidR="00A66981" w:rsidRPr="009F1675" w:rsidRDefault="00A66981">
      <w:pPr>
        <w:suppressLineNumbers/>
        <w:suppressAutoHyphens/>
        <w:kinsoku w:val="0"/>
        <w:overflowPunct w:val="0"/>
        <w:autoSpaceDE w:val="0"/>
        <w:autoSpaceDN w:val="0"/>
        <w:adjustRightInd w:val="0"/>
        <w:snapToGrid w:val="0"/>
        <w:spacing w:before="120" w:after="120"/>
        <w:ind w:firstLine="709"/>
        <w:rPr>
          <w:rFonts w:eastAsia="Times New Roman"/>
          <w:lang w:val="es-ES"/>
        </w:rPr>
      </w:pPr>
      <w:r w:rsidRPr="009F1675">
        <w:rPr>
          <w:rFonts w:eastAsia="Times New Roman"/>
          <w:i/>
          <w:iCs/>
          <w:lang w:val="es-ES"/>
        </w:rPr>
        <w:t xml:space="preserve">Decide </w:t>
      </w:r>
      <w:r w:rsidRPr="009F1675">
        <w:rPr>
          <w:rFonts w:eastAsia="Times New Roman"/>
          <w:lang w:val="es-ES"/>
        </w:rPr>
        <w:t>que en su quinta reunión volverá a considerar el tema de la necesidad de contar con un mecanismo mundial multilateral de participación en los beneficios según lo dispuesto en el artículo</w:t>
      </w:r>
      <w:r w:rsidR="00F90C3A">
        <w:rPr>
          <w:rFonts w:eastAsia="Times New Roman"/>
          <w:lang w:val="es-ES"/>
        </w:rPr>
        <w:t> </w:t>
      </w:r>
      <w:r w:rsidRPr="009F1675">
        <w:rPr>
          <w:rFonts w:eastAsia="Times New Roman"/>
          <w:lang w:val="es-ES"/>
        </w:rPr>
        <w:t>10 del Protocolo de Nagoya y las modalidades que podría adoptar ese mecanismo.</w:t>
      </w:r>
    </w:p>
    <w:p w:rsidR="00A66981" w:rsidRPr="009F1675" w:rsidRDefault="00A66981">
      <w:pPr>
        <w:jc w:val="center"/>
        <w:rPr>
          <w:rFonts w:eastAsia="Times New Roman"/>
          <w:lang w:val="es-ES"/>
        </w:rPr>
      </w:pPr>
      <w:r w:rsidRPr="009F1675">
        <w:rPr>
          <w:rFonts w:eastAsia="Times New Roman"/>
          <w:lang w:val="es-ES"/>
        </w:rPr>
        <w:t>__________</w:t>
      </w:r>
    </w:p>
    <w:sectPr w:rsidR="00A66981" w:rsidRPr="009F1675">
      <w:headerReference w:type="even" r:id="rId10"/>
      <w:headerReference w:type="default" r:id="rId11"/>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715" w:rsidRDefault="00F23715">
      <w:pPr>
        <w:rPr>
          <w:rFonts w:eastAsia="Times New Roman"/>
        </w:rPr>
      </w:pPr>
      <w:r>
        <w:rPr>
          <w:rFonts w:eastAsia="Times New Roman"/>
        </w:rPr>
        <w:separator/>
      </w:r>
    </w:p>
  </w:endnote>
  <w:endnote w:type="continuationSeparator" w:id="1">
    <w:p w:rsidR="00F23715" w:rsidRDefault="00F23715">
      <w:pPr>
        <w:rPr>
          <w:rFonts w:eastAsia="Times New Roman"/>
        </w:rPr>
      </w:pPr>
      <w:r>
        <w:rPr>
          <w:rFonts w:eastAsia="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715" w:rsidRDefault="00F23715">
      <w:pPr>
        <w:rPr>
          <w:rFonts w:eastAsia="Times New Roman"/>
        </w:rPr>
      </w:pPr>
      <w:r>
        <w:rPr>
          <w:rFonts w:eastAsia="Times New Roman"/>
        </w:rPr>
        <w:separator/>
      </w:r>
    </w:p>
  </w:footnote>
  <w:footnote w:type="continuationSeparator" w:id="1">
    <w:p w:rsidR="00F23715" w:rsidRDefault="00F23715">
      <w:pPr>
        <w:rPr>
          <w:rFonts w:eastAsia="Times New Roman"/>
        </w:rPr>
      </w:pPr>
      <w:r>
        <w:rPr>
          <w:rFonts w:eastAsia="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981" w:rsidRDefault="00A66981">
    <w:pPr>
      <w:pStyle w:val="Header"/>
      <w:rPr>
        <w:rFonts w:eastAsia="Times New Roman"/>
        <w:lang w:val="fr-FR"/>
      </w:rPr>
    </w:pPr>
    <w:r>
      <w:rPr>
        <w:rFonts w:eastAsia="Times New Roman"/>
        <w:noProof/>
        <w:lang w:val="fr-FR"/>
      </w:rPr>
      <w:t>CBD/NP/MOP/DEC/4/10</w:t>
    </w:r>
  </w:p>
  <w:p w:rsidR="00A66981" w:rsidRDefault="00A66981">
    <w:pPr>
      <w:pStyle w:val="Header"/>
      <w:rPr>
        <w:rFonts w:eastAsia="Times New Roman"/>
        <w:lang w:val="fr-FR"/>
      </w:rPr>
    </w:pPr>
    <w:r>
      <w:rPr>
        <w:rFonts w:eastAsia="Times New Roman"/>
        <w:lang w:val="fr-FR"/>
      </w:rPr>
      <w:t xml:space="preserve">Page </w:t>
    </w:r>
    <w:r>
      <w:rPr>
        <w:rFonts w:eastAsia="Times New Roman"/>
        <w:lang w:val="fr-FR"/>
      </w:rPr>
      <w:fldChar w:fldCharType="begin"/>
    </w:r>
    <w:r>
      <w:rPr>
        <w:rFonts w:eastAsia="Times New Roman"/>
        <w:lang w:val="fr-FR"/>
      </w:rPr>
      <w:instrText xml:space="preserve"> PAGE   \* MERGEFORMAT </w:instrText>
    </w:r>
    <w:r>
      <w:rPr>
        <w:rFonts w:eastAsia="Times New Roman"/>
        <w:lang w:val="fr-FR"/>
      </w:rPr>
      <w:fldChar w:fldCharType="separate"/>
    </w:r>
    <w:r>
      <w:rPr>
        <w:rFonts w:eastAsia="Times New Roman"/>
        <w:noProof/>
      </w:rPr>
      <w:t>2</w:t>
    </w:r>
    <w:r>
      <w:rPr>
        <w:rFonts w:eastAsia="Times New Roman"/>
        <w:lang w:val="fr-FR"/>
      </w:rPr>
      <w:fldChar w:fldCharType="end"/>
    </w:r>
  </w:p>
  <w:p w:rsidR="00A66981" w:rsidRDefault="00A66981">
    <w:pPr>
      <w:pStyle w:val="Header"/>
      <w:rPr>
        <w:rFonts w:eastAsia="Times New Roman"/>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981" w:rsidRDefault="00A66981">
    <w:pPr>
      <w:pStyle w:val="Header"/>
      <w:jc w:val="right"/>
      <w:rPr>
        <w:rFonts w:eastAsia="Times New Roman"/>
        <w:lang w:val="fr-FR"/>
      </w:rPr>
    </w:pPr>
    <w:r>
      <w:rPr>
        <w:rFonts w:eastAsia="Times New Roman"/>
        <w:noProof/>
        <w:lang w:val="fr-FR"/>
      </w:rPr>
      <w:t>CBD/NP/MOP/DEC/4/10</w:t>
    </w:r>
  </w:p>
  <w:p w:rsidR="00A66981" w:rsidRDefault="00A66981">
    <w:pPr>
      <w:pStyle w:val="Header"/>
      <w:jc w:val="right"/>
      <w:rPr>
        <w:rFonts w:eastAsia="Times New Roman"/>
        <w:lang w:val="fr-FR"/>
      </w:rPr>
    </w:pPr>
    <w:r>
      <w:rPr>
        <w:rFonts w:eastAsia="Times New Roman"/>
        <w:lang w:val="fr-FR"/>
      </w:rPr>
      <w:t xml:space="preserve">Page </w:t>
    </w:r>
    <w:r>
      <w:rPr>
        <w:rFonts w:eastAsia="Times New Roman"/>
        <w:lang w:val="fr-FR"/>
      </w:rPr>
      <w:fldChar w:fldCharType="begin"/>
    </w:r>
    <w:r>
      <w:rPr>
        <w:rFonts w:eastAsia="Times New Roman"/>
        <w:lang w:val="fr-FR"/>
      </w:rPr>
      <w:instrText xml:space="preserve"> PAGE   \* MERGEFORMAT </w:instrText>
    </w:r>
    <w:r>
      <w:rPr>
        <w:rFonts w:eastAsia="Times New Roman"/>
        <w:lang w:val="fr-FR"/>
      </w:rPr>
      <w:fldChar w:fldCharType="separate"/>
    </w:r>
    <w:r>
      <w:rPr>
        <w:rFonts w:eastAsia="Times New Roman"/>
        <w:noProof/>
      </w:rPr>
      <w:t>3</w:t>
    </w:r>
    <w:r>
      <w:rPr>
        <w:rFonts w:eastAsia="Times New Roman"/>
        <w:lang w:val="fr-FR"/>
      </w:rPr>
      <w:fldChar w:fldCharType="end"/>
    </w:r>
  </w:p>
  <w:p w:rsidR="00A66981" w:rsidRDefault="00A66981">
    <w:pPr>
      <w:pStyle w:val="Header"/>
      <w:rPr>
        <w:rFonts w:eastAsia="Times New Roman"/>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pPr>
      <w:rPr>
        <w:rFonts w:hint="default"/>
      </w:rPr>
    </w:lvl>
    <w:lvl w:ilvl="1" w:tplc="561613B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pPr>
      <w:rPr>
        <w:rFonts w:hint="default"/>
      </w:rPr>
    </w:lvl>
    <w:lvl w:ilvl="1">
      <w:start w:val="1"/>
      <w:numFmt w:val="upperLetter"/>
      <w:lvlText w:val="%2."/>
      <w:lvlJc w:val="left"/>
      <w:pPr>
        <w:tabs>
          <w:tab w:val="num" w:pos="360"/>
        </w:tabs>
      </w:pPr>
      <w:rPr>
        <w:rFonts w:hint="default"/>
      </w:rPr>
    </w:lvl>
    <w:lvl w:ilvl="2">
      <w:start w:val="1"/>
      <w:numFmt w:val="decimal"/>
      <w:lvlText w:val="%3."/>
      <w:lvlJc w:val="left"/>
      <w:pPr>
        <w:tabs>
          <w:tab w:val="num" w:pos="360"/>
        </w:tabs>
      </w:pPr>
      <w:rPr>
        <w:rFonts w:hint="default"/>
      </w:rPr>
    </w:lvl>
    <w:lvl w:ilvl="3">
      <w:start w:val="1"/>
      <w:numFmt w:val="decimal"/>
      <w:lvlText w:val="1.%4"/>
      <w:lvlJc w:val="left"/>
      <w:pPr>
        <w:tabs>
          <w:tab w:val="num" w:pos="360"/>
        </w:tabs>
      </w:pPr>
      <w:rPr>
        <w:rFonts w:hint="default"/>
      </w:rPr>
    </w:lvl>
    <w:lvl w:ilvl="4">
      <w:start w:val="1"/>
      <w:numFmt w:val="lowerRoman"/>
      <w:pStyle w:val="Heading5"/>
      <w:lvlText w:val="(%5)"/>
      <w:lvlJc w:val="left"/>
      <w:pPr>
        <w:tabs>
          <w:tab w:val="num" w:pos="720"/>
        </w:tabs>
      </w:pPr>
      <w:rPr>
        <w:rFonts w:hint="default"/>
      </w:rPr>
    </w:lvl>
    <w:lvl w:ilvl="5">
      <w:start w:val="1"/>
      <w:numFmt w:val="lowerLetter"/>
      <w:lvlText w:val="(%6)"/>
      <w:lvlJc w:val="left"/>
      <w:pPr>
        <w:tabs>
          <w:tab w:val="num" w:pos="1080"/>
        </w:tabs>
        <w:ind w:left="72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360"/>
        </w:tabs>
        <w:ind w:left="-720"/>
      </w:pPr>
      <w:rPr>
        <w:rFonts w:hint="default"/>
      </w:rPr>
    </w:lvl>
    <w:lvl w:ilvl="8">
      <w:start w:val="1"/>
      <w:numFmt w:val="lowerRoman"/>
      <w:lvlText w:val="(%9)"/>
      <w:lvlJc w:val="left"/>
      <w:pPr>
        <w:tabs>
          <w:tab w:val="num" w:pos="6120"/>
        </w:tabs>
        <w:ind w:left="576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bCs w:val="0"/>
        <w:i w:val="0"/>
        <w:iCs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pPr>
    </w:lvl>
    <w:lvl w:ilvl="1">
      <w:start w:val="1"/>
      <w:numFmt w:val="lowerLetter"/>
      <w:lvlText w:val="(%2)"/>
      <w:lvlJc w:val="left"/>
      <w:pPr>
        <w:tabs>
          <w:tab w:val="num" w:pos="1440"/>
        </w:tabs>
        <w:ind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hint="default"/>
        <w:b w:val="0"/>
        <w:bCs w:val="0"/>
        <w:i w:val="0"/>
        <w:iCs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evenAndOddHeaders/>
  <w:characterSpacingControl w:val="doNotCompress"/>
  <w:doNotValidateAgainstSchema/>
  <w:doNotDemarcateInvalidXml/>
  <w:footnotePr>
    <w:footnote w:id="0"/>
    <w:footnote w:id="1"/>
  </w:footnotePr>
  <w:endnotePr>
    <w:endnote w:id="0"/>
    <w:endnote w:id="1"/>
  </w:endnotePr>
  <w:compat/>
  <w:rsids>
    <w:rsidRoot w:val="00C9161D"/>
    <w:rsid w:val="0000117F"/>
    <w:rsid w:val="000170B2"/>
    <w:rsid w:val="00020A25"/>
    <w:rsid w:val="0004684C"/>
    <w:rsid w:val="0007171B"/>
    <w:rsid w:val="000C64C2"/>
    <w:rsid w:val="000E673A"/>
    <w:rsid w:val="000F74F5"/>
    <w:rsid w:val="00105372"/>
    <w:rsid w:val="001078CB"/>
    <w:rsid w:val="001226B6"/>
    <w:rsid w:val="001312AD"/>
    <w:rsid w:val="00131E7A"/>
    <w:rsid w:val="00134846"/>
    <w:rsid w:val="00137AEF"/>
    <w:rsid w:val="00172AF6"/>
    <w:rsid w:val="00176CEE"/>
    <w:rsid w:val="00186DD8"/>
    <w:rsid w:val="001B13FE"/>
    <w:rsid w:val="001C48A7"/>
    <w:rsid w:val="001E0A98"/>
    <w:rsid w:val="001E38DB"/>
    <w:rsid w:val="00274635"/>
    <w:rsid w:val="0030169D"/>
    <w:rsid w:val="003060EB"/>
    <w:rsid w:val="003153EB"/>
    <w:rsid w:val="00321985"/>
    <w:rsid w:val="00330ECE"/>
    <w:rsid w:val="00351205"/>
    <w:rsid w:val="00372F74"/>
    <w:rsid w:val="003811E7"/>
    <w:rsid w:val="00386DD9"/>
    <w:rsid w:val="003B7BB2"/>
    <w:rsid w:val="003E5E15"/>
    <w:rsid w:val="003F7224"/>
    <w:rsid w:val="0040369C"/>
    <w:rsid w:val="00427D21"/>
    <w:rsid w:val="00450C62"/>
    <w:rsid w:val="00460281"/>
    <w:rsid w:val="00463A7B"/>
    <w:rsid w:val="004644C2"/>
    <w:rsid w:val="00467F9C"/>
    <w:rsid w:val="004B44DE"/>
    <w:rsid w:val="004E1E26"/>
    <w:rsid w:val="00534681"/>
    <w:rsid w:val="00563442"/>
    <w:rsid w:val="00565B42"/>
    <w:rsid w:val="00584F1D"/>
    <w:rsid w:val="005B4ADC"/>
    <w:rsid w:val="005C41BC"/>
    <w:rsid w:val="005C4CE6"/>
    <w:rsid w:val="005E0ED3"/>
    <w:rsid w:val="005F0693"/>
    <w:rsid w:val="00603721"/>
    <w:rsid w:val="00604A13"/>
    <w:rsid w:val="006122BA"/>
    <w:rsid w:val="00660CB5"/>
    <w:rsid w:val="006B2290"/>
    <w:rsid w:val="00717D88"/>
    <w:rsid w:val="007462DB"/>
    <w:rsid w:val="007678AA"/>
    <w:rsid w:val="007701EF"/>
    <w:rsid w:val="00786056"/>
    <w:rsid w:val="007942D3"/>
    <w:rsid w:val="007A651A"/>
    <w:rsid w:val="007B2099"/>
    <w:rsid w:val="007B6C09"/>
    <w:rsid w:val="007B7741"/>
    <w:rsid w:val="007E09DA"/>
    <w:rsid w:val="007E0DA8"/>
    <w:rsid w:val="008178B6"/>
    <w:rsid w:val="0083009D"/>
    <w:rsid w:val="008452EF"/>
    <w:rsid w:val="00865B74"/>
    <w:rsid w:val="00873822"/>
    <w:rsid w:val="008974F0"/>
    <w:rsid w:val="008B012A"/>
    <w:rsid w:val="008D296D"/>
    <w:rsid w:val="00906E17"/>
    <w:rsid w:val="00910961"/>
    <w:rsid w:val="00930BA1"/>
    <w:rsid w:val="0093169E"/>
    <w:rsid w:val="00937130"/>
    <w:rsid w:val="009505C9"/>
    <w:rsid w:val="00950752"/>
    <w:rsid w:val="00966424"/>
    <w:rsid w:val="009C2DE6"/>
    <w:rsid w:val="009D5DFC"/>
    <w:rsid w:val="009F1675"/>
    <w:rsid w:val="00A1252A"/>
    <w:rsid w:val="00A66981"/>
    <w:rsid w:val="00A83373"/>
    <w:rsid w:val="00AA40ED"/>
    <w:rsid w:val="00AA46B2"/>
    <w:rsid w:val="00AA6F92"/>
    <w:rsid w:val="00AB2545"/>
    <w:rsid w:val="00AB6934"/>
    <w:rsid w:val="00AD7FFC"/>
    <w:rsid w:val="00AF42DE"/>
    <w:rsid w:val="00B13647"/>
    <w:rsid w:val="00B21762"/>
    <w:rsid w:val="00B26ACD"/>
    <w:rsid w:val="00B3369F"/>
    <w:rsid w:val="00B4594B"/>
    <w:rsid w:val="00B66B48"/>
    <w:rsid w:val="00B706D7"/>
    <w:rsid w:val="00B94E6C"/>
    <w:rsid w:val="00BA33A0"/>
    <w:rsid w:val="00BB4606"/>
    <w:rsid w:val="00BC3306"/>
    <w:rsid w:val="00BC3B0E"/>
    <w:rsid w:val="00BF11F9"/>
    <w:rsid w:val="00C13AD7"/>
    <w:rsid w:val="00C23D2F"/>
    <w:rsid w:val="00C443BD"/>
    <w:rsid w:val="00C451C5"/>
    <w:rsid w:val="00C9161D"/>
    <w:rsid w:val="00CA0C1D"/>
    <w:rsid w:val="00CC290D"/>
    <w:rsid w:val="00CF1848"/>
    <w:rsid w:val="00D12044"/>
    <w:rsid w:val="00D2568D"/>
    <w:rsid w:val="00D30264"/>
    <w:rsid w:val="00D33EFC"/>
    <w:rsid w:val="00D40DBC"/>
    <w:rsid w:val="00D41EB3"/>
    <w:rsid w:val="00D43D23"/>
    <w:rsid w:val="00D46429"/>
    <w:rsid w:val="00D76A18"/>
    <w:rsid w:val="00D80849"/>
    <w:rsid w:val="00D82E8F"/>
    <w:rsid w:val="00D91733"/>
    <w:rsid w:val="00DD118C"/>
    <w:rsid w:val="00E66235"/>
    <w:rsid w:val="00E83C24"/>
    <w:rsid w:val="00E9318D"/>
    <w:rsid w:val="00EC1F46"/>
    <w:rsid w:val="00F23715"/>
    <w:rsid w:val="00F44773"/>
    <w:rsid w:val="00F53193"/>
    <w:rsid w:val="00F5357E"/>
    <w:rsid w:val="00F6586C"/>
    <w:rsid w:val="00F671DA"/>
    <w:rsid w:val="00F90C3A"/>
    <w:rsid w:val="00F94774"/>
    <w:rsid w:val="00FA0E9A"/>
    <w:rsid w:val="00FA663B"/>
    <w:rsid w:val="00FA756E"/>
    <w:rsid w:val="00FC25F8"/>
    <w:rsid w:val="00FC53DB"/>
    <w:rsid w:val="00FD4D94"/>
    <w:rsid w:val="00FE2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header" w:locked="1"/>
    <w:lsdException w:name="footer" w:locked="1"/>
    <w:lsdException w:name="caption" w:locked="1" w:qFormat="1"/>
    <w:lsdException w:name="footnote reference" w:locked="1"/>
    <w:lsdException w:name="annotation reference" w:locked="1"/>
    <w:lsdException w:name="page number" w:locked="1"/>
    <w:lsdException w:name="endnote reference" w:locked="1"/>
    <w:lsdException w:name="endnote text" w:locked="1"/>
    <w:lsdException w:name="toa heading" w:locked="1"/>
    <w:lsdException w:name="Title" w:locked="1" w:qFormat="1"/>
    <w:lsdException w:name="Default Paragraph Font" w:locked="1"/>
    <w:lsdException w:name="Body Text" w:locked="1"/>
    <w:lsdException w:name="Body Text Indent" w:locked="1"/>
    <w:lsdException w:name="Subtitle" w:locked="1" w:qFormat="1"/>
    <w:lsdException w:name="Hyperlink" w:locked="1"/>
    <w:lsdException w:name="FollowedHyperlink" w:locked="1"/>
    <w:lsdException w:name="Strong" w:locked="1" w:qFormat="1"/>
    <w:lsdException w:name="Emphasis" w:locked="1" w:qFormat="1"/>
    <w:lsdException w:name="No Lis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Heading8Char"/>
    <w:qFormat/>
    <w:pPr>
      <w:jc w:val="both"/>
    </w:pPr>
    <w:rPr>
      <w:rFonts w:eastAsia="MS Mincho" w:cs="Times New Roman"/>
      <w:snapToGrid w:val="0"/>
      <w:sz w:val="22"/>
      <w:szCs w:val="22"/>
      <w:lang w:val="en-GB" w:eastAsia="ko-KR"/>
    </w:rPr>
  </w:style>
  <w:style w:type="paragraph" w:styleId="Heading1">
    <w:name w:val="heading 1"/>
    <w:basedOn w:val="Normal"/>
    <w:next w:val="Heading2"/>
    <w:qFormat/>
    <w:pPr>
      <w:keepNext/>
      <w:tabs>
        <w:tab w:val="left" w:pos="720"/>
      </w:tabs>
      <w:spacing w:before="240" w:after="120"/>
      <w:jc w:val="center"/>
      <w:outlineLvl w:val="0"/>
    </w:pPr>
    <w:rPr>
      <w:b/>
      <w:bCs/>
      <w:caps/>
    </w:rPr>
  </w:style>
  <w:style w:type="paragraph" w:styleId="Heading2">
    <w:name w:val="heading 2"/>
    <w:basedOn w:val="Normal"/>
    <w:next w:val="Normal"/>
    <w:link w:val="PlaceholderText"/>
    <w:qFormat/>
    <w:pPr>
      <w:keepNext/>
      <w:tabs>
        <w:tab w:val="left" w:pos="720"/>
      </w:tabs>
      <w:spacing w:before="120" w:after="120"/>
      <w:jc w:val="center"/>
      <w:outlineLvl w:val="1"/>
    </w:pPr>
    <w:rPr>
      <w:b/>
      <w:b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Times New Roman"/>
      <w:b/>
      <w:bCs/>
      <w:i/>
      <w:iCs/>
    </w:rPr>
  </w:style>
  <w:style w:type="paragraph" w:styleId="Heading5">
    <w:name w:val="heading 5"/>
    <w:basedOn w:val="Normal"/>
    <w:next w:val="Normal"/>
    <w:qFormat/>
    <w:pPr>
      <w:keepNext/>
      <w:numPr>
        <w:ilvl w:val="4"/>
        <w:numId w:val="1"/>
      </w:numPr>
      <w:spacing w:before="120" w:after="120"/>
      <w:jc w:val="left"/>
      <w:outlineLvl w:val="4"/>
    </w:pPr>
    <w:rPr>
      <w:i/>
      <w:iCs/>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b/>
      <w:bCs/>
      <w:sz w:val="28"/>
      <w:szCs w:val="28"/>
    </w:rPr>
  </w:style>
  <w:style w:type="paragraph" w:styleId="Heading8">
    <w:name w:val="heading 8"/>
    <w:basedOn w:val="Normal"/>
    <w:next w:val="Normal"/>
    <w:qFormat/>
    <w:pPr>
      <w:keepNext/>
      <w:jc w:val="right"/>
      <w:outlineLvl w:val="7"/>
    </w:pPr>
    <w:rPr>
      <w:b/>
      <w:bCs/>
      <w:sz w:val="32"/>
      <w:szCs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eastAsia="MS Mincho" w:cs="Times New Roman"/>
      <w:snapToGrid w:val="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semiHidden/>
    <w:rPr>
      <w:sz w:val="18"/>
      <w:szCs w:val="18"/>
    </w:rPr>
  </w:style>
  <w:style w:type="character" w:customStyle="1" w:styleId="BalloonTextChar">
    <w:name w:val="Balloon Text Char"/>
    <w:basedOn w:val="DefaultParagraphFont"/>
    <w:semiHidden/>
    <w:locked/>
    <w:rPr>
      <w:rFonts w:ascii="Times New Roman" w:hAnsi="Times New Roman" w:cs="Times New Roman"/>
      <w:sz w:val="18"/>
      <w:szCs w:val="18"/>
      <w:lang w:val="en-US"/>
    </w:rPr>
  </w:style>
  <w:style w:type="character" w:styleId="PlaceholderText">
    <w:name w:val="Placeholder Text"/>
    <w:aliases w:val="Heading 2 Char1"/>
    <w:basedOn w:val="DefaultParagraphFont"/>
    <w:link w:val="Heading2"/>
    <w:semiHidden/>
    <w:rPr>
      <w:color w:val="808080"/>
    </w:rPr>
  </w:style>
  <w:style w:type="paragraph" w:styleId="Header">
    <w:name w:val="header"/>
    <w:basedOn w:val="Normal"/>
    <w:pPr>
      <w:tabs>
        <w:tab w:val="center" w:pos="4320"/>
        <w:tab w:val="right" w:pos="8640"/>
      </w:tabs>
    </w:pPr>
  </w:style>
  <w:style w:type="character" w:customStyle="1" w:styleId="HeaderChar">
    <w:name w:val="Header Char"/>
    <w:basedOn w:val="DefaultParagraphFont"/>
    <w:locked/>
    <w:rPr>
      <w:rFonts w:ascii="Times New Roman" w:hAnsi="Times New Roman" w:cs="Times New Roman"/>
      <w:sz w:val="22"/>
      <w:szCs w:val="22"/>
      <w:lang w:val="en-GB"/>
    </w:rPr>
  </w:style>
  <w:style w:type="paragraph" w:styleId="Footer">
    <w:name w:val="footer"/>
    <w:basedOn w:val="Normal"/>
    <w:pPr>
      <w:tabs>
        <w:tab w:val="center" w:pos="4320"/>
        <w:tab w:val="right" w:pos="8640"/>
      </w:tabs>
      <w:ind w:firstLine="720"/>
      <w:jc w:val="right"/>
    </w:pPr>
  </w:style>
  <w:style w:type="character" w:customStyle="1" w:styleId="FooterChar">
    <w:name w:val="Footer Char"/>
    <w:basedOn w:val="DefaultParagraphFont"/>
    <w:locked/>
    <w:rPr>
      <w:rFonts w:ascii="Times New Roman" w:hAnsi="Times New Roman" w:cs="Times New Roman"/>
      <w:sz w:val="22"/>
      <w:szCs w:val="22"/>
      <w:lang w:val="en-GB"/>
    </w:rPr>
  </w:style>
  <w:style w:type="paragraph" w:customStyle="1" w:styleId="meetingname">
    <w:name w:val="meeting name"/>
    <w:basedOn w:val="Normal"/>
    <w:pPr>
      <w:ind w:left="142" w:right="4218" w:hanging="142"/>
    </w:pPr>
    <w:rPr>
      <w:caps/>
    </w:rPr>
  </w:style>
  <w:style w:type="paragraph" w:styleId="Title">
    <w:name w:val="Title"/>
    <w:basedOn w:val="Normal"/>
    <w:next w:val="Normal"/>
    <w:qFormat/>
    <w:pPr>
      <w:pBdr>
        <w:bottom w:val="single" w:sz="8" w:space="4" w:color="4F81BD"/>
      </w:pBdr>
      <w:spacing w:after="300"/>
    </w:pPr>
    <w:rPr>
      <w:rFonts w:eastAsia="Times New Roman"/>
      <w:color w:val="17365D"/>
      <w:spacing w:val="5"/>
      <w:kern w:val="28"/>
      <w:sz w:val="52"/>
      <w:szCs w:val="52"/>
    </w:rPr>
  </w:style>
  <w:style w:type="character" w:customStyle="1" w:styleId="TitleChar">
    <w:name w:val="Title Char"/>
    <w:basedOn w:val="DefaultParagraphFont"/>
    <w:locked/>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pPr>
      <w:numPr>
        <w:ilvl w:val="1"/>
      </w:numPr>
    </w:pPr>
    <w:rPr>
      <w:rFonts w:eastAsia="Times New Roman"/>
      <w:i/>
      <w:iCs/>
      <w:color w:val="4F81BD"/>
      <w:spacing w:val="15"/>
      <w:sz w:val="24"/>
      <w:szCs w:val="24"/>
    </w:rPr>
  </w:style>
  <w:style w:type="character" w:customStyle="1" w:styleId="SubtitleChar">
    <w:name w:val="Subtitle Char"/>
    <w:basedOn w:val="DefaultParagraphFont"/>
    <w:locked/>
    <w:rPr>
      <w:rFonts w:ascii="Times New Roman" w:eastAsia="Times New Roman" w:hAnsi="Times New Roman" w:cs="Times New Roman"/>
      <w:i/>
      <w:iCs/>
      <w:color w:val="4F81BD"/>
      <w:spacing w:val="15"/>
      <w:lang w:val="en-US"/>
    </w:rPr>
  </w:style>
  <w:style w:type="character" w:customStyle="1" w:styleId="Heading1Char">
    <w:name w:val="Heading 1 Char"/>
    <w:basedOn w:val="DefaultParagraphFont"/>
    <w:locked/>
    <w:rPr>
      <w:rFonts w:ascii="Times New Roman" w:hAnsi="Times New Roman" w:cs="Times New Roman"/>
      <w:b/>
      <w:bCs/>
      <w:caps/>
      <w:sz w:val="22"/>
      <w:szCs w:val="22"/>
      <w:lang w:val="en-GB"/>
    </w:rPr>
  </w:style>
  <w:style w:type="paragraph" w:styleId="BodyText">
    <w:name w:val="Body Text"/>
    <w:basedOn w:val="Normal"/>
    <w:pPr>
      <w:spacing w:before="120" w:after="120"/>
      <w:ind w:firstLine="720"/>
    </w:pPr>
  </w:style>
  <w:style w:type="character" w:customStyle="1" w:styleId="BalloonTextChar1">
    <w:name w:val="Balloon Text Char1"/>
    <w:basedOn w:val="DefaultParagraphFont"/>
    <w:link w:val="BalloonText"/>
    <w:locked/>
    <w:rPr>
      <w:rFonts w:ascii="Times New Roman" w:hAnsi="Times New Roman" w:cs="Times New Roman"/>
      <w:sz w:val="22"/>
      <w:szCs w:val="22"/>
      <w:lang w:val="en-GB"/>
    </w:rPr>
  </w:style>
  <w:style w:type="paragraph" w:styleId="BodyTextIndent">
    <w:name w:val="Body Text Indent"/>
    <w:basedOn w:val="Normal"/>
    <w:pPr>
      <w:spacing w:before="120" w:after="120"/>
      <w:ind w:left="1440" w:hanging="720"/>
      <w:jc w:val="left"/>
    </w:pPr>
  </w:style>
  <w:style w:type="character" w:customStyle="1" w:styleId="BodyTextIndentChar">
    <w:name w:val="Body Text Indent Char"/>
    <w:basedOn w:val="DefaultParagraphFont"/>
    <w:locked/>
    <w:rPr>
      <w:rFonts w:ascii="Times New Roman" w:hAnsi="Times New Roman" w:cs="Times New Roman"/>
      <w:sz w:val="22"/>
      <w:szCs w:val="22"/>
      <w:lang w:val="en-GB"/>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spacing w:after="120" w:line="240" w:lineRule="exact"/>
    </w:pPr>
  </w:style>
  <w:style w:type="character" w:customStyle="1" w:styleId="CommentTextChar">
    <w:name w:val="Comment Text Char"/>
    <w:basedOn w:val="DefaultParagraphFont"/>
    <w:semiHidden/>
    <w:locked/>
    <w:rPr>
      <w:rFonts w:ascii="Times New Roman" w:hAnsi="Times New Roman" w:cs="Times New Roman"/>
      <w:sz w:val="22"/>
      <w:szCs w:val="22"/>
      <w:lang w:val="en-GB"/>
    </w:rPr>
  </w:style>
  <w:style w:type="paragraph" w:customStyle="1" w:styleId="Cornernotation">
    <w:name w:val="Corner notation"/>
    <w:basedOn w:val="Normal"/>
    <w:pPr>
      <w:ind w:left="170" w:right="3119" w:hanging="170"/>
      <w:jc w:val="left"/>
    </w:pPr>
  </w:style>
  <w:style w:type="character" w:styleId="EndnoteReference">
    <w:name w:val="endnote reference"/>
    <w:basedOn w:val="DefaultParagraphFont"/>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semiHidden/>
    <w:locked/>
    <w:rPr>
      <w:rFonts w:ascii="Courier New" w:hAnsi="Courier New" w:cs="Courier New"/>
      <w:sz w:val="22"/>
      <w:szCs w:val="22"/>
      <w:lang w:val="en-GB"/>
    </w:rPr>
  </w:style>
  <w:style w:type="character" w:styleId="FollowedHyperlink">
    <w:name w:val="FollowedHyperlink"/>
    <w:basedOn w:val="DefaultParagraphFont"/>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semiHidden/>
    <w:locked/>
    <w:rPr>
      <w:sz w:val="22"/>
      <w:szCs w:val="22"/>
      <w:u w:val="none"/>
      <w:vertAlign w:val="superscript"/>
    </w:rPr>
  </w:style>
  <w:style w:type="paragraph" w:styleId="FootnoteText">
    <w:name w:val="footnote text"/>
    <w:basedOn w:val="Normal"/>
    <w:semiHidden/>
    <w:pPr>
      <w:keepLines/>
      <w:spacing w:after="60"/>
      <w:ind w:firstLine="720"/>
    </w:pPr>
    <w:rPr>
      <w:sz w:val="18"/>
      <w:szCs w:val="18"/>
    </w:rPr>
  </w:style>
  <w:style w:type="character" w:customStyle="1" w:styleId="FootnoteTextChar">
    <w:name w:val="Footnote Text Char"/>
    <w:basedOn w:val="DefaultParagraphFont"/>
    <w:semiHidden/>
    <w:locked/>
    <w:rPr>
      <w:rFonts w:ascii="Times New Roman" w:hAnsi="Times New Roman" w:cs="Times New Roman"/>
      <w:sz w:val="18"/>
      <w:szCs w:val="18"/>
      <w:lang w:val="en-GB"/>
    </w:rPr>
  </w:style>
  <w:style w:type="paragraph" w:customStyle="1" w:styleId="HEADING">
    <w:name w:val="HEADING"/>
    <w:basedOn w:val="Normal"/>
    <w:pPr>
      <w:keepNext/>
      <w:spacing w:before="240" w:after="120"/>
      <w:jc w:val="center"/>
    </w:pPr>
    <w:rPr>
      <w:b/>
      <w:bCs/>
      <w:caps/>
    </w:rPr>
  </w:style>
  <w:style w:type="character" w:customStyle="1" w:styleId="Heading2Char">
    <w:name w:val="Heading 2 Char"/>
    <w:basedOn w:val="DefaultParagraphFont"/>
    <w:locked/>
    <w:rPr>
      <w:rFonts w:ascii="Times New Roman" w:hAnsi="Times New Roman" w:cs="Times New Roman"/>
      <w:b/>
      <w:bCs/>
      <w:sz w:val="22"/>
      <w:szCs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ocked/>
    <w:rPr>
      <w:rFonts w:ascii="Times New Roman" w:hAnsi="Times New Roman" w:cs="Times New Roman"/>
      <w:i/>
      <w:iCs/>
      <w:sz w:val="22"/>
      <w:szCs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ocked/>
    <w:rPr>
      <w:rFonts w:ascii="Times New Roman" w:eastAsia="Times New Roman" w:hAnsi="Times New Roman" w:cs="Times New Roman"/>
      <w:b/>
      <w:bCs/>
      <w:i/>
      <w:iCs/>
      <w:sz w:val="22"/>
      <w:szCs w:val="22"/>
      <w:lang w:val="en-GB"/>
    </w:rPr>
  </w:style>
  <w:style w:type="paragraph" w:customStyle="1" w:styleId="Heading4indent">
    <w:name w:val="Heading 4 indent"/>
    <w:basedOn w:val="Heading4"/>
    <w:pPr>
      <w:ind w:left="720"/>
      <w:outlineLvl w:val="9"/>
    </w:pPr>
  </w:style>
  <w:style w:type="character" w:customStyle="1" w:styleId="Heading5Char">
    <w:name w:val="Heading 5 Char"/>
    <w:basedOn w:val="DefaultParagraphFont"/>
    <w:locked/>
    <w:rPr>
      <w:rFonts w:ascii="Times New Roman" w:hAnsi="Times New Roman" w:cs="Times New Roman"/>
      <w:i/>
      <w:iCs/>
      <w:sz w:val="26"/>
      <w:szCs w:val="26"/>
      <w:lang w:val="en-CA"/>
    </w:rPr>
  </w:style>
  <w:style w:type="character" w:customStyle="1" w:styleId="Heading6Char">
    <w:name w:val="Heading 6 Char"/>
    <w:basedOn w:val="DefaultParagraphFont"/>
    <w:locked/>
    <w:rPr>
      <w:rFonts w:ascii="Times New Roman" w:hAnsi="Times New Roman" w:cs="Times New Roman"/>
      <w:sz w:val="22"/>
      <w:szCs w:val="22"/>
      <w:u w:val="single"/>
      <w:lang w:val="en-GB"/>
    </w:rPr>
  </w:style>
  <w:style w:type="character" w:customStyle="1" w:styleId="Heading7Char">
    <w:name w:val="Heading 7 Char"/>
    <w:basedOn w:val="DefaultParagraphFont"/>
    <w:locked/>
    <w:rPr>
      <w:rFonts w:ascii="Times New Roman" w:hAnsi="Times New Roman" w:cs="Times New Roman"/>
      <w:b/>
      <w:bCs/>
      <w:sz w:val="28"/>
      <w:szCs w:val="28"/>
      <w:lang w:val="en-GB"/>
    </w:rPr>
  </w:style>
  <w:style w:type="character" w:customStyle="1" w:styleId="Heading8Char">
    <w:name w:val="Heading 8 Char"/>
    <w:basedOn w:val="DefaultParagraphFont"/>
    <w:locked/>
    <w:rPr>
      <w:rFonts w:ascii="Times New Roman" w:hAnsi="Times New Roman" w:cs="Times New Roman"/>
      <w:b/>
      <w:bCs/>
      <w:sz w:val="32"/>
      <w:szCs w:val="32"/>
      <w:lang w:val="en-GB"/>
    </w:rPr>
  </w:style>
  <w:style w:type="character" w:customStyle="1" w:styleId="Heading9Char">
    <w:name w:val="Heading 9 Char"/>
    <w:basedOn w:val="DefaultParagraphFont"/>
    <w:locked/>
    <w:rPr>
      <w:rFonts w:ascii="Times New Roman" w:hAnsi="Times New Roman" w:cs="Times New Roman"/>
      <w:i/>
      <w:iCs/>
      <w:sz w:val="22"/>
      <w:szCs w:val="22"/>
      <w:lang w:val="en-GB"/>
    </w:rPr>
  </w:style>
  <w:style w:type="character" w:styleId="PageNumber">
    <w:name w:val="page number"/>
    <w:basedOn w:val="DefaultParagraphFont"/>
    <w:rPr>
      <w:rFonts w:ascii="Times New Roman" w:hAnsi="Times New Roman" w:cs="Times New Roman"/>
      <w:sz w:val="22"/>
      <w:szCs w:val="22"/>
    </w:rPr>
  </w:style>
  <w:style w:type="paragraph" w:customStyle="1" w:styleId="Para1">
    <w:name w:val="Para1"/>
    <w:basedOn w:val="Normal"/>
    <w:pPr>
      <w:numPr>
        <w:numId w:val="4"/>
      </w:numPr>
      <w:tabs>
        <w:tab w:val="clear" w:pos="360"/>
      </w:tabs>
      <w:spacing w:before="120" w:after="120"/>
    </w:p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5"/>
      </w:numPr>
      <w:tabs>
        <w:tab w:val="left" w:pos="1980"/>
      </w:tabs>
      <w:spacing w:before="80" w:after="80"/>
    </w:pPr>
  </w:style>
  <w:style w:type="paragraph" w:customStyle="1" w:styleId="para4">
    <w:name w:val="para4"/>
    <w:basedOn w:val="Normal"/>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pPr>
      <w:spacing w:before="120" w:after="120"/>
      <w:ind w:left="720" w:right="720"/>
    </w:pPr>
  </w:style>
  <w:style w:type="paragraph" w:customStyle="1" w:styleId="recommendationheader">
    <w:name w:val="recommendation header"/>
    <w:basedOn w:val="Heading2"/>
  </w:style>
  <w:style w:type="paragraph" w:customStyle="1" w:styleId="recommendationheaderlong">
    <w:name w:val="recommendation header long"/>
    <w:basedOn w:val="Heading2longmultiline"/>
  </w:style>
  <w:style w:type="paragraph" w:customStyle="1" w:styleId="reference">
    <w:name w:val="reference"/>
    <w:basedOn w:val="Heading9"/>
    <w:rPr>
      <w:i w:val="0"/>
      <w:iCs w:val="0"/>
      <w:sz w:val="18"/>
      <w:szCs w:val="18"/>
    </w:rPr>
  </w:style>
  <w:style w:type="character" w:customStyle="1" w:styleId="StyleFootnoteReferenceNounderline">
    <w:name w:val="Style Footnote Reference + No underline"/>
    <w:rPr>
      <w:sz w:val="18"/>
      <w:szCs w:val="18"/>
      <w:u w:val="none"/>
      <w:vertAlign w:val="baseline"/>
    </w:rPr>
  </w:style>
  <w:style w:type="paragraph" w:customStyle="1" w:styleId="tabletitle">
    <w:name w:val="table title"/>
    <w:basedOn w:val="Heading2"/>
    <w:pPr>
      <w:jc w:val="left"/>
      <w:outlineLvl w:val="9"/>
    </w:pPr>
    <w:rPr>
      <w:i/>
      <w:iCs/>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lang w:val="en-US"/>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styleId="TOC9">
    <w:name w:val="toc 9"/>
    <w:basedOn w:val="Normal"/>
    <w:next w:val="Normal"/>
    <w:autoRedefine/>
    <w:semiHidden/>
    <w:pPr>
      <w:spacing w:before="120" w:after="120"/>
      <w:ind w:left="1760"/>
      <w:jc w:val="left"/>
    </w:pPr>
  </w:style>
  <w:style w:type="character" w:styleId="Hyperlink">
    <w:name w:val="Hyperlink"/>
    <w:basedOn w:val="DefaultParagraphFont"/>
    <w:rPr>
      <w:color w:val="0000FF"/>
      <w:sz w:val="18"/>
      <w:szCs w:val="18"/>
      <w:u w:val="single"/>
    </w:rPr>
  </w:style>
  <w:style w:type="character" w:customStyle="1" w:styleId="Para1Char">
    <w:name w:val="Para1 Char"/>
    <w:locked/>
    <w:rPr>
      <w:rFonts w:ascii="Times New Roman" w:hAnsi="Times New Roman" w:cs="Times New Roman"/>
      <w:snapToGrid w:val="0"/>
      <w:sz w:val="18"/>
      <w:szCs w:val="18"/>
      <w:lang w:val="en-GB"/>
    </w:rPr>
  </w:style>
  <w:style w:type="paragraph" w:customStyle="1" w:styleId="CBD-Doc-Type">
    <w:name w:val="CBD-Doc-Type"/>
    <w:basedOn w:val="Normal"/>
    <w:pPr>
      <w:keepLines/>
      <w:spacing w:before="240" w:after="120"/>
    </w:pPr>
    <w:rPr>
      <w:b/>
      <w:bCs/>
      <w:i/>
      <w:iCs/>
      <w:sz w:val="24"/>
      <w:szCs w:val="24"/>
    </w:rPr>
  </w:style>
  <w:style w:type="paragraph" w:customStyle="1" w:styleId="CBD-Doc">
    <w:name w:val="CBD-Doc"/>
    <w:basedOn w:val="Normal"/>
    <w:pPr>
      <w:keepLines/>
      <w:numPr>
        <w:numId w:val="9"/>
      </w:numPr>
      <w:spacing w:after="120"/>
    </w:pPr>
  </w:style>
  <w:style w:type="paragraph" w:styleId="ListParagraph">
    <w:name w:val="List Paragraph"/>
    <w:basedOn w:val="Normal"/>
    <w:qFormat/>
    <w:pPr>
      <w:ind w:left="720"/>
    </w:pPr>
  </w:style>
  <w:style w:type="paragraph" w:styleId="Caption">
    <w:name w:val="caption"/>
    <w:basedOn w:val="Normal"/>
    <w:next w:val="Normal"/>
    <w:qFormat/>
    <w:pPr>
      <w:keepNext/>
      <w:keepLines/>
      <w:spacing w:after="200"/>
    </w:pPr>
    <w:rPr>
      <w:b/>
      <w:bCs/>
    </w:rPr>
  </w:style>
  <w:style w:type="paragraph" w:customStyle="1" w:styleId="Style1">
    <w:name w:val="Style1"/>
    <w:basedOn w:val="Heading2"/>
    <w:rPr>
      <w:i/>
      <w:iC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pPr>
      <w:spacing w:after="160" w:line="240" w:lineRule="exact"/>
      <w:jc w:val="left"/>
    </w:pPr>
    <w:rPr>
      <w:vertAlign w:val="superscript"/>
      <w:lang w:val="en-US"/>
    </w:rPr>
  </w:style>
  <w:style w:type="paragraph" w:styleId="Revision">
    <w:name w:val="Revision"/>
    <w:hidden/>
    <w:semiHidden/>
    <w:rPr>
      <w:rFonts w:eastAsia="MS Mincho" w:cs="Times New Roman"/>
      <w:snapToGrid w:val="0"/>
      <w:sz w:val="22"/>
      <w:szCs w:val="22"/>
      <w:lang w:val="en-GB" w:eastAsia="ko-KR"/>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163</Words>
  <Characters>847</Characters>
  <Application>Microsoft Office Word</Application>
  <DocSecurity>0</DocSecurity>
  <Lines>31</Lines>
  <Paragraphs>16</Paragraphs>
  <ScaleCrop>false</ScaleCrop>
  <HeadingPairs>
    <vt:vector size="2" baseType="variant">
      <vt:variant>
        <vt:lpstr>Title</vt:lpstr>
      </vt:variant>
      <vt:variant>
        <vt:i4>1</vt:i4>
      </vt:variant>
    </vt:vector>
  </HeadingPairs>
  <TitlesOfParts>
    <vt:vector size="1" baseType="lpstr">
      <vt:lpstr>NP-4/10.	Global multilateral benefit-sharing mechanism (Article 10)</vt:lpstr>
    </vt:vector>
  </TitlesOfParts>
  <Company>SCBD</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NP-4/10.	Global multilateral benefit-sharing mechanism (Article 10)</dc:title>
  <dc:subject>CBD/NP/MOP/DEC/4/10</dc:subject>
  <dc:creator>SCBD</dc:creator>
  <cp:keywords>Decision adopted by the Parties to the Nagoya Protocol on Access and Benefit-sharing</cp:keywords>
  <cp:lastModifiedBy>Laura Perez</cp:lastModifiedBy>
  <cp:revision>3</cp:revision>
  <cp:lastPrinted>2022-12-17T02:29:00Z</cp:lastPrinted>
  <dcterms:created xsi:type="dcterms:W3CDTF">2023-02-20T12:50:00Z</dcterms:created>
  <dcterms:modified xsi:type="dcterms:W3CDTF">2023-02-20T12:56:00Z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