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C7D8B" w14:textId="75A9384E" w:rsidR="00AE7B5B" w:rsidRDefault="00236608" w:rsidP="00AE7B5B">
      <w:pPr>
        <w:pStyle w:val="Default"/>
        <w:jc w:val="center"/>
        <w:rPr>
          <w:b/>
          <w:sz w:val="22"/>
          <w:szCs w:val="22"/>
          <w:u w:val="single"/>
        </w:rPr>
      </w:pPr>
      <w:bookmarkStart w:id="0" w:name="_GoBack"/>
      <w:bookmarkEnd w:id="0"/>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4A5BD2" w14:textId="77777777" w:rsidR="00236608" w:rsidRDefault="00236608" w:rsidP="00236608">
      <w:pPr>
        <w:pStyle w:val="Default"/>
        <w:jc w:val="center"/>
        <w:rPr>
          <w:b/>
          <w:sz w:val="22"/>
          <w:szCs w:val="22"/>
          <w:u w:val="single"/>
        </w:rPr>
      </w:pPr>
    </w:p>
    <w:p w14:paraId="34B17942" w14:textId="1B0B04E4" w:rsidR="00236608" w:rsidRPr="00AE7B5B" w:rsidRDefault="00236608" w:rsidP="00EB7321">
      <w:pPr>
        <w:pStyle w:val="Default"/>
        <w:spacing w:before="60"/>
        <w:jc w:val="center"/>
        <w:rPr>
          <w:b/>
          <w:sz w:val="22"/>
          <w:szCs w:val="22"/>
          <w:u w:val="single"/>
        </w:rPr>
      </w:pPr>
      <w:r w:rsidRPr="00AE7B5B">
        <w:rPr>
          <w:b/>
          <w:sz w:val="22"/>
          <w:szCs w:val="22"/>
          <w:u w:val="single"/>
        </w:rPr>
        <w:t>TEMPLATE FOR COMMENTS</w:t>
      </w:r>
      <w:r w:rsidR="009A6B72">
        <w:rPr>
          <w:b/>
          <w:sz w:val="22"/>
          <w:szCs w:val="22"/>
          <w:u w:val="single"/>
        </w:rPr>
        <w:t xml:space="preserve">: </w:t>
      </w:r>
      <w:r w:rsidR="00DC44E4">
        <w:rPr>
          <w:b/>
          <w:sz w:val="22"/>
          <w:szCs w:val="22"/>
          <w:u w:val="single"/>
        </w:rPr>
        <w:t>Draft g</w:t>
      </w:r>
      <w:r w:rsidR="00E2476B">
        <w:rPr>
          <w:b/>
          <w:sz w:val="22"/>
          <w:szCs w:val="22"/>
          <w:u w:val="single"/>
        </w:rPr>
        <w:t xml:space="preserve">uidance for updating national biodiversity strategies and action plans in light of the post-2020 global biodiversity framework </w:t>
      </w:r>
      <w:r w:rsidR="009A6B72">
        <w:rPr>
          <w:b/>
          <w:sz w:val="22"/>
          <w:szCs w:val="22"/>
          <w:u w:val="single"/>
        </w:rPr>
        <w:t xml:space="preserve">contained in </w:t>
      </w:r>
      <w:r w:rsidR="009A6B72" w:rsidRPr="009A6B72">
        <w:rPr>
          <w:b/>
          <w:sz w:val="22"/>
          <w:szCs w:val="22"/>
          <w:u w:val="single"/>
        </w:rPr>
        <w:t>CBD/SBI/3/11/ADD</w:t>
      </w:r>
      <w:r w:rsidR="00DC44E4">
        <w:rPr>
          <w:b/>
          <w:sz w:val="22"/>
          <w:szCs w:val="22"/>
          <w:u w:val="single"/>
        </w:rPr>
        <w:t xml:space="preserve"> 4</w:t>
      </w:r>
    </w:p>
    <w:p w14:paraId="17859718" w14:textId="61B6B513" w:rsidR="00236608" w:rsidRPr="00532BBA" w:rsidRDefault="00236608" w:rsidP="00236608">
      <w:pPr>
        <w:pStyle w:val="Default"/>
        <w:jc w:val="center"/>
        <w:rPr>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25"/>
      </w:tblGrid>
      <w:tr w:rsidR="00236608" w:rsidRPr="000C0B6C" w14:paraId="1FFC346E" w14:textId="77777777" w:rsidTr="00802404">
        <w:trPr>
          <w:trHeight w:val="737"/>
        </w:trPr>
        <w:tc>
          <w:tcPr>
            <w:tcW w:w="9558"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B662AF" w:rsidRPr="000C0B6C" w14:paraId="19F85FA6" w14:textId="77777777" w:rsidTr="00802404">
        <w:trPr>
          <w:trHeight w:val="1367"/>
        </w:trPr>
        <w:tc>
          <w:tcPr>
            <w:tcW w:w="4133" w:type="dxa"/>
          </w:tcPr>
          <w:p w14:paraId="06F5B580" w14:textId="4C916EB4" w:rsidR="00B662AF" w:rsidRPr="000C0B6C" w:rsidRDefault="00B662AF" w:rsidP="009A6B72">
            <w:pPr>
              <w:pStyle w:val="Form"/>
              <w:rPr>
                <w:rFonts w:ascii="Times New Roman" w:hAnsi="Times New Roman" w:cs="Times New Roman"/>
                <w:b/>
                <w:sz w:val="22"/>
                <w:szCs w:val="22"/>
              </w:rPr>
            </w:pPr>
            <w:r>
              <w:rPr>
                <w:rFonts w:ascii="Times New Roman" w:hAnsi="Times New Roman" w:cs="Times New Roman"/>
                <w:b/>
                <w:sz w:val="22"/>
                <w:szCs w:val="22"/>
              </w:rPr>
              <w:t xml:space="preserve">Scope of this template for comments </w:t>
            </w:r>
          </w:p>
        </w:tc>
        <w:tc>
          <w:tcPr>
            <w:tcW w:w="5425" w:type="dxa"/>
          </w:tcPr>
          <w:p w14:paraId="1B40A4A0" w14:textId="560DF809" w:rsidR="00B662AF" w:rsidRPr="000C0B6C" w:rsidRDefault="00B662AF" w:rsidP="008A3A9F">
            <w:r>
              <w:t xml:space="preserve">Guidance for updating national biodiversity strategies and action plans in light of the post-2020 global biodiversity framework, contained in the document CBD/SBI/3/11/Add.4 which includes a draft version of Annex A to CBD/SBI/3/CRP.5. </w:t>
            </w:r>
          </w:p>
        </w:tc>
      </w:tr>
      <w:tr w:rsidR="00236608" w:rsidRPr="000C0B6C" w14:paraId="6598FBAB" w14:textId="77777777" w:rsidTr="00802404">
        <w:trPr>
          <w:trHeight w:val="233"/>
        </w:trPr>
        <w:tc>
          <w:tcPr>
            <w:tcW w:w="9558" w:type="dxa"/>
            <w:gridSpan w:val="2"/>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802404">
        <w:trPr>
          <w:trHeight w:val="270"/>
        </w:trPr>
        <w:tc>
          <w:tcPr>
            <w:tcW w:w="4133" w:type="dxa"/>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25" w:type="dxa"/>
          </w:tcPr>
          <w:p w14:paraId="08B4F522" w14:textId="7DF76D54" w:rsidR="00236608" w:rsidRPr="000C0B6C" w:rsidRDefault="000775E0" w:rsidP="009A6B72">
            <w:r>
              <w:t>Bohnenblust</w:t>
            </w:r>
          </w:p>
        </w:tc>
      </w:tr>
      <w:tr w:rsidR="00236608" w:rsidRPr="000C0B6C" w14:paraId="70478EC8" w14:textId="77777777" w:rsidTr="00802404">
        <w:trPr>
          <w:trHeight w:val="270"/>
        </w:trPr>
        <w:tc>
          <w:tcPr>
            <w:tcW w:w="4133" w:type="dxa"/>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25" w:type="dxa"/>
          </w:tcPr>
          <w:p w14:paraId="618617AF" w14:textId="32E5F294" w:rsidR="00236608" w:rsidRPr="000C0B6C" w:rsidRDefault="000775E0" w:rsidP="009A6B72">
            <w:r>
              <w:t>Vincent</w:t>
            </w:r>
          </w:p>
        </w:tc>
      </w:tr>
      <w:tr w:rsidR="00236608" w:rsidRPr="000C0B6C" w14:paraId="60004B01" w14:textId="77777777" w:rsidTr="00802404">
        <w:trPr>
          <w:trHeight w:val="280"/>
        </w:trPr>
        <w:tc>
          <w:tcPr>
            <w:tcW w:w="4133" w:type="dxa"/>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25" w:type="dxa"/>
          </w:tcPr>
          <w:p w14:paraId="44573104" w14:textId="187558FA" w:rsidR="00236608" w:rsidRPr="000C0B6C" w:rsidRDefault="000775E0" w:rsidP="009A6B72">
            <w:r w:rsidRPr="000775E0">
              <w:t>Federal Department of the Environment, Transport, Energy and Communications DETEC</w:t>
            </w:r>
          </w:p>
        </w:tc>
      </w:tr>
      <w:tr w:rsidR="00236608" w:rsidRPr="000C0B6C" w14:paraId="41DAE210" w14:textId="77777777" w:rsidTr="00802404">
        <w:trPr>
          <w:trHeight w:val="270"/>
        </w:trPr>
        <w:tc>
          <w:tcPr>
            <w:tcW w:w="4133" w:type="dxa"/>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25" w:type="dxa"/>
          </w:tcPr>
          <w:p w14:paraId="6DC88D1F" w14:textId="54D1F483" w:rsidR="00236608" w:rsidRPr="000C0B6C" w:rsidRDefault="000775E0" w:rsidP="009A6B72">
            <w:r w:rsidRPr="000775E0">
              <w:t>Federal Office for the Environment FOEN</w:t>
            </w:r>
          </w:p>
        </w:tc>
      </w:tr>
      <w:tr w:rsidR="00236608" w:rsidRPr="000C0B6C" w14:paraId="19EAFF8D" w14:textId="77777777" w:rsidTr="00802404">
        <w:trPr>
          <w:trHeight w:val="280"/>
        </w:trPr>
        <w:tc>
          <w:tcPr>
            <w:tcW w:w="4133" w:type="dxa"/>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25" w:type="dxa"/>
          </w:tcPr>
          <w:p w14:paraId="1BEACDEF" w14:textId="298BEFF7" w:rsidR="00236608" w:rsidRPr="000C0B6C" w:rsidRDefault="00523B3D" w:rsidP="009A6B72">
            <w:fldSimple w:instr=" DOCVARIABLE  &quot;VLM:Dokument.Absender.Fuss.Adresse.Strasse&quot;  \* MERGEFORMAT " w:fldLock="1">
              <w:r w:rsidR="000775E0" w:rsidRPr="00B847D1">
                <w:rPr>
                  <w:lang w:val="en-GB"/>
                </w:rPr>
                <w:t>Monbijoustrasse</w:t>
              </w:r>
            </w:fldSimple>
            <w:r w:rsidR="000775E0" w:rsidRPr="008771DF">
              <w:fldChar w:fldCharType="begin"/>
            </w:r>
            <w:r w:rsidR="000775E0" w:rsidRPr="00B847D1">
              <w:rPr>
                <w:lang w:val="en-GB"/>
              </w:rPr>
              <w:instrText xml:space="preserve"> IF </w:instrText>
            </w:r>
            <w:r w:rsidR="000775E0" w:rsidRPr="008771DF">
              <w:fldChar w:fldCharType="begin" w:fldLock="1"/>
            </w:r>
            <w:r w:rsidR="000775E0" w:rsidRPr="00B847D1">
              <w:rPr>
                <w:lang w:val="en-GB"/>
              </w:rPr>
              <w:instrText xml:space="preserve"> docvariable "VLM:Dokument.Absender.Fuss.Adresse.Hausnummer" </w:instrText>
            </w:r>
            <w:r w:rsidR="000775E0" w:rsidRPr="008771DF">
              <w:fldChar w:fldCharType="separate"/>
            </w:r>
            <w:r w:rsidR="000775E0" w:rsidRPr="00B847D1">
              <w:rPr>
                <w:lang w:val="en-GB"/>
              </w:rPr>
              <w:instrText>40</w:instrText>
            </w:r>
            <w:r w:rsidR="000775E0" w:rsidRPr="008771DF">
              <w:fldChar w:fldCharType="end"/>
            </w:r>
            <w:r w:rsidR="000775E0" w:rsidRPr="00B847D1">
              <w:rPr>
                <w:lang w:val="en-GB"/>
              </w:rPr>
              <w:instrText xml:space="preserve"> &lt;&gt; "</w:instrText>
            </w:r>
            <w:r w:rsidR="000775E0" w:rsidRPr="008771DF">
              <w:rPr>
                <w:rFonts w:ascii="Tahoma" w:hAnsi="Tahoma" w:cs="Tahoma"/>
              </w:rPr>
              <w:instrText>﻿</w:instrText>
            </w:r>
            <w:r w:rsidR="000775E0" w:rsidRPr="00B847D1">
              <w:rPr>
                <w:lang w:val="en-GB"/>
              </w:rPr>
              <w:instrText xml:space="preserve">" " " "" \* MERGEFORMAT </w:instrText>
            </w:r>
            <w:r w:rsidR="000775E0" w:rsidRPr="008771DF">
              <w:fldChar w:fldCharType="separate"/>
            </w:r>
            <w:r w:rsidR="000775E0" w:rsidRPr="00B847D1">
              <w:rPr>
                <w:noProof/>
                <w:lang w:val="en-GB"/>
              </w:rPr>
              <w:t xml:space="preserve"> </w:t>
            </w:r>
            <w:r w:rsidR="000775E0" w:rsidRPr="008771DF">
              <w:fldChar w:fldCharType="end"/>
            </w:r>
            <w:fldSimple w:instr=" DOCVARIABLE  &quot;VLM:Dokument.Absender.Fuss.Adresse.Hausnummer&quot;  \* MERGEFORMAT " w:fldLock="1">
              <w:r w:rsidR="000775E0" w:rsidRPr="00B847D1">
                <w:rPr>
                  <w:lang w:val="en-GB"/>
                </w:rPr>
                <w:t>40</w:t>
              </w:r>
            </w:fldSimple>
          </w:p>
        </w:tc>
      </w:tr>
      <w:tr w:rsidR="00236608" w:rsidRPr="000C0B6C" w14:paraId="3310BC30" w14:textId="77777777" w:rsidTr="00802404">
        <w:trPr>
          <w:trHeight w:val="270"/>
        </w:trPr>
        <w:tc>
          <w:tcPr>
            <w:tcW w:w="4133" w:type="dxa"/>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25" w:type="dxa"/>
          </w:tcPr>
          <w:p w14:paraId="160AB00E" w14:textId="4B6F7460" w:rsidR="00236608" w:rsidRPr="000C0B6C" w:rsidRDefault="000775E0" w:rsidP="009A6B72">
            <w:r w:rsidRPr="000775E0">
              <w:t>Bern</w:t>
            </w:r>
          </w:p>
        </w:tc>
      </w:tr>
      <w:tr w:rsidR="00236608" w:rsidRPr="000C0B6C" w14:paraId="0303D967" w14:textId="77777777" w:rsidTr="00802404">
        <w:trPr>
          <w:trHeight w:val="280"/>
        </w:trPr>
        <w:tc>
          <w:tcPr>
            <w:tcW w:w="4133" w:type="dxa"/>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25" w:type="dxa"/>
          </w:tcPr>
          <w:p w14:paraId="213ED87C" w14:textId="0757E720" w:rsidR="00236608" w:rsidRPr="000C0B6C" w:rsidRDefault="000775E0" w:rsidP="009A6B72">
            <w:r w:rsidRPr="000775E0">
              <w:t>Switzerland</w:t>
            </w:r>
          </w:p>
        </w:tc>
      </w:tr>
      <w:tr w:rsidR="00236608" w:rsidRPr="000C0B6C" w14:paraId="1112C88B" w14:textId="77777777" w:rsidTr="00802404">
        <w:trPr>
          <w:trHeight w:val="270"/>
        </w:trPr>
        <w:tc>
          <w:tcPr>
            <w:tcW w:w="4133" w:type="dxa"/>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25" w:type="dxa"/>
          </w:tcPr>
          <w:p w14:paraId="3E34F7CA" w14:textId="64DB483F" w:rsidR="00236608" w:rsidRPr="000C0B6C" w:rsidRDefault="000775E0" w:rsidP="009A6B72">
            <w:r>
              <w:t>3003</w:t>
            </w:r>
          </w:p>
        </w:tc>
      </w:tr>
      <w:tr w:rsidR="00236608" w:rsidRPr="000C0B6C" w14:paraId="64A916DC" w14:textId="77777777" w:rsidTr="00802404">
        <w:trPr>
          <w:trHeight w:val="270"/>
        </w:trPr>
        <w:tc>
          <w:tcPr>
            <w:tcW w:w="4133" w:type="dxa"/>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25" w:type="dxa"/>
          </w:tcPr>
          <w:p w14:paraId="6D5B5A6E" w14:textId="13CDB27C" w:rsidR="00236608" w:rsidRPr="000C0B6C" w:rsidRDefault="000775E0" w:rsidP="009A6B72">
            <w:r w:rsidRPr="000775E0">
              <w:rPr>
                <w:lang w:val="de-CH"/>
              </w:rPr>
              <w:t>+41 58 462 93 11</w:t>
            </w:r>
          </w:p>
        </w:tc>
      </w:tr>
      <w:tr w:rsidR="00236608" w:rsidRPr="000C0B6C" w14:paraId="7C74835B" w14:textId="77777777" w:rsidTr="00802404">
        <w:trPr>
          <w:trHeight w:val="233"/>
        </w:trPr>
        <w:tc>
          <w:tcPr>
            <w:tcW w:w="4133" w:type="dxa"/>
          </w:tcPr>
          <w:p w14:paraId="45DEDB26" w14:textId="77777777" w:rsidR="00236608" w:rsidRPr="000C0B6C" w:rsidRDefault="00236608" w:rsidP="009A6B72">
            <w:pPr>
              <w:pStyle w:val="Kommentarthema"/>
              <w:rPr>
                <w:sz w:val="22"/>
                <w:szCs w:val="22"/>
              </w:rPr>
            </w:pPr>
            <w:r w:rsidRPr="000C0B6C">
              <w:rPr>
                <w:sz w:val="22"/>
                <w:szCs w:val="22"/>
              </w:rPr>
              <w:t>E-mail:</w:t>
            </w:r>
          </w:p>
        </w:tc>
        <w:tc>
          <w:tcPr>
            <w:tcW w:w="5425" w:type="dxa"/>
          </w:tcPr>
          <w:p w14:paraId="118A29DB" w14:textId="71DB215B" w:rsidR="00236608" w:rsidRPr="000C0B6C" w:rsidRDefault="000775E0" w:rsidP="009A6B72">
            <w:r>
              <w:t>vincent.bohnenblust@bafu.admin.ch</w:t>
            </w:r>
          </w:p>
        </w:tc>
      </w:tr>
      <w:tr w:rsidR="00414EDF" w:rsidRPr="000C0B6C" w14:paraId="5BF8E06D" w14:textId="77777777" w:rsidTr="00802404">
        <w:trPr>
          <w:trHeight w:val="233"/>
        </w:trPr>
        <w:tc>
          <w:tcPr>
            <w:tcW w:w="9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E4EFB" w14:textId="5D5AD572" w:rsidR="00414EDF" w:rsidRPr="00802404" w:rsidRDefault="00414EDF" w:rsidP="00414EDF">
            <w:pPr>
              <w:jc w:val="center"/>
              <w:rPr>
                <w:b/>
                <w:bCs/>
              </w:rPr>
            </w:pPr>
            <w:r w:rsidRPr="00802404">
              <w:rPr>
                <w:b/>
                <w:bCs/>
              </w:rPr>
              <w:t>Comments</w:t>
            </w:r>
          </w:p>
        </w:tc>
      </w:tr>
      <w:tr w:rsidR="00414EDF" w:rsidRPr="000C0B6C" w14:paraId="396AFF2B" w14:textId="77777777" w:rsidTr="0033526A">
        <w:trPr>
          <w:trHeight w:val="779"/>
        </w:trPr>
        <w:tc>
          <w:tcPr>
            <w:tcW w:w="9558" w:type="dxa"/>
            <w:gridSpan w:val="2"/>
            <w:tcBorders>
              <w:top w:val="single" w:sz="4" w:space="0" w:color="auto"/>
              <w:left w:val="single" w:sz="4" w:space="0" w:color="auto"/>
              <w:bottom w:val="single" w:sz="4" w:space="0" w:color="auto"/>
              <w:right w:val="single" w:sz="4" w:space="0" w:color="auto"/>
            </w:tcBorders>
          </w:tcPr>
          <w:p w14:paraId="1D0F8352" w14:textId="77777777" w:rsidR="00414EDF" w:rsidRDefault="00414EDF" w:rsidP="00FF1E02">
            <w:pPr>
              <w:rPr>
                <w:sz w:val="22"/>
                <w:szCs w:val="22"/>
              </w:rPr>
            </w:pPr>
            <w:r>
              <w:rPr>
                <w:sz w:val="22"/>
                <w:szCs w:val="22"/>
              </w:rPr>
              <w:t xml:space="preserve">Please </w:t>
            </w:r>
            <w:r w:rsidR="005114BE">
              <w:rPr>
                <w:sz w:val="22"/>
                <w:szCs w:val="22"/>
              </w:rPr>
              <w:t xml:space="preserve">provide </w:t>
            </w:r>
            <w:r>
              <w:rPr>
                <w:sz w:val="22"/>
                <w:szCs w:val="22"/>
              </w:rPr>
              <w:t xml:space="preserve">any </w:t>
            </w:r>
            <w:r w:rsidR="00B662AF">
              <w:rPr>
                <w:sz w:val="22"/>
                <w:szCs w:val="22"/>
              </w:rPr>
              <w:t xml:space="preserve">general </w:t>
            </w:r>
            <w:r>
              <w:rPr>
                <w:sz w:val="22"/>
                <w:szCs w:val="22"/>
              </w:rPr>
              <w:t>comments on</w:t>
            </w:r>
            <w:r w:rsidR="00FF1E02">
              <w:rPr>
                <w:sz w:val="22"/>
                <w:szCs w:val="22"/>
              </w:rPr>
              <w:t xml:space="preserve"> </w:t>
            </w:r>
            <w:r w:rsidR="00070895">
              <w:rPr>
                <w:sz w:val="22"/>
                <w:szCs w:val="22"/>
              </w:rPr>
              <w:t>the</w:t>
            </w:r>
            <w:r w:rsidR="00B662AF">
              <w:rPr>
                <w:sz w:val="22"/>
                <w:szCs w:val="22"/>
              </w:rPr>
              <w:t xml:space="preserve"> national biodiversity strategy and action plan guidance.</w:t>
            </w:r>
            <w:r w:rsidR="00070895">
              <w:rPr>
                <w:sz w:val="22"/>
                <w:szCs w:val="22"/>
              </w:rPr>
              <w:t xml:space="preserve"> </w:t>
            </w:r>
          </w:p>
          <w:p w14:paraId="2E6F1A68" w14:textId="77777777" w:rsidR="00BB0C15" w:rsidRDefault="00BB0C15" w:rsidP="00FF1E02">
            <w:pPr>
              <w:rPr>
                <w:sz w:val="22"/>
                <w:szCs w:val="22"/>
              </w:rPr>
            </w:pPr>
          </w:p>
          <w:p w14:paraId="0B52859D" w14:textId="56A535CF" w:rsidR="00BB0C15" w:rsidRDefault="00BB0C15" w:rsidP="00B06607">
            <w:pPr>
              <w:rPr>
                <w:sz w:val="22"/>
                <w:szCs w:val="22"/>
              </w:rPr>
            </w:pPr>
            <w:r>
              <w:rPr>
                <w:sz w:val="22"/>
                <w:szCs w:val="22"/>
              </w:rPr>
              <w:t>Switzerland welcome</w:t>
            </w:r>
            <w:r w:rsidR="003A0AE4">
              <w:rPr>
                <w:sz w:val="22"/>
                <w:szCs w:val="22"/>
              </w:rPr>
              <w:t>s</w:t>
            </w:r>
            <w:r>
              <w:rPr>
                <w:sz w:val="22"/>
                <w:szCs w:val="22"/>
              </w:rPr>
              <w:t xml:space="preserve"> the fact that </w:t>
            </w:r>
            <w:r w:rsidR="00776376">
              <w:rPr>
                <w:sz w:val="22"/>
                <w:szCs w:val="22"/>
              </w:rPr>
              <w:t>t</w:t>
            </w:r>
            <w:r w:rsidR="00776376" w:rsidRPr="00776376">
              <w:rPr>
                <w:sz w:val="22"/>
                <w:szCs w:val="22"/>
              </w:rPr>
              <w:t xml:space="preserve">he concept of nationally determined commitments </w:t>
            </w:r>
            <w:r w:rsidR="00776376">
              <w:rPr>
                <w:sz w:val="22"/>
                <w:szCs w:val="22"/>
              </w:rPr>
              <w:t>is not any more</w:t>
            </w:r>
            <w:r w:rsidR="00776376" w:rsidRPr="00776376">
              <w:rPr>
                <w:sz w:val="22"/>
                <w:szCs w:val="22"/>
              </w:rPr>
              <w:t xml:space="preserve"> pursued</w:t>
            </w:r>
            <w:r w:rsidR="00776376">
              <w:rPr>
                <w:sz w:val="22"/>
                <w:szCs w:val="22"/>
              </w:rPr>
              <w:t>, since this new document</w:t>
            </w:r>
            <w:r w:rsidR="00776376" w:rsidRPr="00776376">
              <w:rPr>
                <w:sz w:val="22"/>
                <w:szCs w:val="22"/>
              </w:rPr>
              <w:t xml:space="preserve"> </w:t>
            </w:r>
            <w:r>
              <w:rPr>
                <w:sz w:val="22"/>
                <w:szCs w:val="22"/>
              </w:rPr>
              <w:t xml:space="preserve">replaces document </w:t>
            </w:r>
            <w:r w:rsidRPr="00BB0C15">
              <w:rPr>
                <w:sz w:val="22"/>
                <w:szCs w:val="22"/>
              </w:rPr>
              <w:t>CBD/SBI/3/11/Add.3/Rev.1</w:t>
            </w:r>
            <w:r>
              <w:rPr>
                <w:sz w:val="22"/>
                <w:szCs w:val="22"/>
              </w:rPr>
              <w:t xml:space="preserve"> on </w:t>
            </w:r>
            <w:r w:rsidRPr="00BB0C15">
              <w:rPr>
                <w:sz w:val="22"/>
                <w:szCs w:val="22"/>
              </w:rPr>
              <w:t>further information and a draft template for the submission of national commitments/contributions to the post-2020</w:t>
            </w:r>
            <w:r>
              <w:rPr>
                <w:sz w:val="22"/>
                <w:szCs w:val="22"/>
              </w:rPr>
              <w:t xml:space="preserve"> global biodiversity framework.</w:t>
            </w:r>
            <w:r w:rsidR="00B06607">
              <w:rPr>
                <w:sz w:val="22"/>
                <w:szCs w:val="22"/>
              </w:rPr>
              <w:t xml:space="preserve"> Indeed, Switzerland was not supporting the concept of national commitments/contributions </w:t>
            </w:r>
            <w:r w:rsidR="00776376">
              <w:rPr>
                <w:sz w:val="22"/>
                <w:szCs w:val="22"/>
              </w:rPr>
              <w:t xml:space="preserve">as an additional layer in </w:t>
            </w:r>
            <w:r w:rsidR="00776376" w:rsidRPr="00776376">
              <w:rPr>
                <w:sz w:val="22"/>
                <w:szCs w:val="22"/>
              </w:rPr>
              <w:t>the post-2020 GBF</w:t>
            </w:r>
            <w:r w:rsidR="00776376">
              <w:rPr>
                <w:sz w:val="22"/>
                <w:szCs w:val="22"/>
              </w:rPr>
              <w:t xml:space="preserve">, as they would </w:t>
            </w:r>
            <w:r w:rsidR="00B06607" w:rsidRPr="00B06607">
              <w:rPr>
                <w:sz w:val="22"/>
                <w:szCs w:val="22"/>
              </w:rPr>
              <w:t xml:space="preserve">create an additional burden without any added value but weakening the </w:t>
            </w:r>
            <w:r w:rsidR="00B06607">
              <w:rPr>
                <w:sz w:val="22"/>
                <w:szCs w:val="22"/>
              </w:rPr>
              <w:t>well-</w:t>
            </w:r>
            <w:r w:rsidR="00B06607" w:rsidRPr="00B06607">
              <w:rPr>
                <w:sz w:val="22"/>
                <w:szCs w:val="22"/>
              </w:rPr>
              <w:t>es</w:t>
            </w:r>
            <w:r w:rsidR="00B06607">
              <w:rPr>
                <w:sz w:val="22"/>
                <w:szCs w:val="22"/>
              </w:rPr>
              <w:t>t</w:t>
            </w:r>
            <w:r w:rsidR="00B06607" w:rsidRPr="00B06607">
              <w:rPr>
                <w:sz w:val="22"/>
                <w:szCs w:val="22"/>
              </w:rPr>
              <w:t xml:space="preserve">ablished </w:t>
            </w:r>
            <w:r w:rsidR="00B06607">
              <w:rPr>
                <w:sz w:val="22"/>
                <w:szCs w:val="22"/>
              </w:rPr>
              <w:t xml:space="preserve">and </w:t>
            </w:r>
            <w:r w:rsidR="00B06607" w:rsidRPr="00B06607">
              <w:rPr>
                <w:sz w:val="22"/>
                <w:szCs w:val="22"/>
              </w:rPr>
              <w:t>central tool of the NBSAPs</w:t>
            </w:r>
            <w:r w:rsidR="00B06607">
              <w:rPr>
                <w:sz w:val="22"/>
                <w:szCs w:val="22"/>
              </w:rPr>
              <w:t>.</w:t>
            </w:r>
          </w:p>
          <w:p w14:paraId="0A81E90E" w14:textId="34D67F33" w:rsidR="00A76DFA" w:rsidRDefault="00A76DFA" w:rsidP="00B06607">
            <w:pPr>
              <w:rPr>
                <w:sz w:val="22"/>
                <w:szCs w:val="22"/>
              </w:rPr>
            </w:pPr>
          </w:p>
          <w:p w14:paraId="34BD37A2" w14:textId="3585978D" w:rsidR="00FD3390" w:rsidRPr="00FD3390" w:rsidRDefault="00FD3390" w:rsidP="00FD3390">
            <w:pPr>
              <w:rPr>
                <w:sz w:val="22"/>
                <w:szCs w:val="22"/>
              </w:rPr>
            </w:pPr>
            <w:r>
              <w:rPr>
                <w:sz w:val="22"/>
                <w:szCs w:val="22"/>
              </w:rPr>
              <w:t xml:space="preserve">Thus, </w:t>
            </w:r>
            <w:r w:rsidRPr="00FD3390">
              <w:rPr>
                <w:sz w:val="22"/>
                <w:szCs w:val="22"/>
              </w:rPr>
              <w:t>NBSAPs remain the core planning instrument at national level for implementing the post</w:t>
            </w:r>
          </w:p>
          <w:p w14:paraId="23DA9B73" w14:textId="2E2826E3" w:rsidR="00A76DFA" w:rsidRDefault="00FD3390" w:rsidP="00FD3390">
            <w:pPr>
              <w:rPr>
                <w:sz w:val="22"/>
                <w:szCs w:val="22"/>
              </w:rPr>
            </w:pPr>
            <w:r w:rsidRPr="00FD3390">
              <w:rPr>
                <w:sz w:val="22"/>
                <w:szCs w:val="22"/>
              </w:rPr>
              <w:t xml:space="preserve">2020 GBF, </w:t>
            </w:r>
            <w:r w:rsidR="00A76DFA" w:rsidRPr="00A76DFA">
              <w:rPr>
                <w:sz w:val="22"/>
                <w:szCs w:val="22"/>
              </w:rPr>
              <w:t xml:space="preserve">Parties </w:t>
            </w:r>
            <w:r w:rsidRPr="00FD3390">
              <w:rPr>
                <w:sz w:val="22"/>
                <w:szCs w:val="22"/>
              </w:rPr>
              <w:t>should have an obligation</w:t>
            </w:r>
            <w:r w:rsidR="00A76DFA" w:rsidRPr="00A76DFA">
              <w:rPr>
                <w:sz w:val="22"/>
                <w:szCs w:val="22"/>
              </w:rPr>
              <w:t xml:space="preserve"> to review their </w:t>
            </w:r>
            <w:r>
              <w:rPr>
                <w:sz w:val="22"/>
                <w:szCs w:val="22"/>
              </w:rPr>
              <w:t>NBSAPs</w:t>
            </w:r>
            <w:r w:rsidR="00A76DFA">
              <w:rPr>
                <w:sz w:val="22"/>
                <w:szCs w:val="22"/>
              </w:rPr>
              <w:t xml:space="preserve"> </w:t>
            </w:r>
            <w:r w:rsidR="00A76DFA" w:rsidRPr="00A76DFA">
              <w:rPr>
                <w:sz w:val="22"/>
                <w:szCs w:val="22"/>
              </w:rPr>
              <w:t>and align them with the post-2020 Global Biodiversity Fram</w:t>
            </w:r>
            <w:r w:rsidR="00A76DFA">
              <w:rPr>
                <w:sz w:val="22"/>
                <w:szCs w:val="22"/>
              </w:rPr>
              <w:t>ework (GBF)</w:t>
            </w:r>
            <w:r>
              <w:rPr>
                <w:sz w:val="22"/>
                <w:szCs w:val="22"/>
              </w:rPr>
              <w:t xml:space="preserve"> after its adoption</w:t>
            </w:r>
            <w:r w:rsidR="00A76DFA">
              <w:rPr>
                <w:sz w:val="22"/>
                <w:szCs w:val="22"/>
              </w:rPr>
              <w:t xml:space="preserve"> – to faciliate this </w:t>
            </w:r>
            <w:r w:rsidR="00A76DFA" w:rsidRPr="00A76DFA">
              <w:rPr>
                <w:sz w:val="22"/>
                <w:szCs w:val="22"/>
              </w:rPr>
              <w:t xml:space="preserve">update of the NBSAPs, common guidance should </w:t>
            </w:r>
            <w:r>
              <w:rPr>
                <w:sz w:val="22"/>
                <w:szCs w:val="22"/>
              </w:rPr>
              <w:t xml:space="preserve">indeed </w:t>
            </w:r>
            <w:r w:rsidR="00A76DFA" w:rsidRPr="00A76DFA">
              <w:rPr>
                <w:sz w:val="22"/>
                <w:szCs w:val="22"/>
              </w:rPr>
              <w:t>be</w:t>
            </w:r>
            <w:r w:rsidR="00A76DFA">
              <w:rPr>
                <w:sz w:val="22"/>
                <w:szCs w:val="22"/>
              </w:rPr>
              <w:t xml:space="preserve"> adopted, including that NBSAPs </w:t>
            </w:r>
            <w:r w:rsidR="00A76DFA" w:rsidRPr="00A76DFA">
              <w:rPr>
                <w:sz w:val="22"/>
                <w:szCs w:val="22"/>
              </w:rPr>
              <w:t>sho</w:t>
            </w:r>
            <w:r w:rsidR="00A76DFA">
              <w:rPr>
                <w:sz w:val="22"/>
                <w:szCs w:val="22"/>
              </w:rPr>
              <w:t xml:space="preserve">uld address all agreed headline </w:t>
            </w:r>
            <w:r>
              <w:rPr>
                <w:sz w:val="22"/>
                <w:szCs w:val="22"/>
              </w:rPr>
              <w:t>indicators.</w:t>
            </w:r>
          </w:p>
          <w:p w14:paraId="55689D3E" w14:textId="29653801" w:rsidR="00502483" w:rsidRDefault="00502483" w:rsidP="00FD3390">
            <w:pPr>
              <w:rPr>
                <w:sz w:val="22"/>
                <w:szCs w:val="22"/>
              </w:rPr>
            </w:pPr>
          </w:p>
          <w:p w14:paraId="6F608873" w14:textId="30365EAA" w:rsidR="00B07DB7" w:rsidRDefault="00502483" w:rsidP="00B07DB7">
            <w:pPr>
              <w:rPr>
                <w:sz w:val="22"/>
                <w:szCs w:val="22"/>
              </w:rPr>
            </w:pPr>
            <w:r>
              <w:rPr>
                <w:sz w:val="22"/>
                <w:szCs w:val="22"/>
              </w:rPr>
              <w:t>Switzerland welcomes the introduction of a time frame of 12 months within which the review of the NBSAP should be completed (see par. 5)</w:t>
            </w:r>
            <w:r w:rsidR="00B07DB7">
              <w:rPr>
                <w:sz w:val="22"/>
                <w:szCs w:val="22"/>
              </w:rPr>
              <w:t xml:space="preserve"> given the fact that we only have 8 years left to implement the </w:t>
            </w:r>
            <w:r w:rsidR="00B07DB7">
              <w:rPr>
                <w:sz w:val="22"/>
                <w:szCs w:val="22"/>
              </w:rPr>
              <w:lastRenderedPageBreak/>
              <w:t xml:space="preserve">GBF. We recognize that updates can be succinct and focus on new elements of the GBF the existing NBSAP did not yet address. </w:t>
            </w:r>
          </w:p>
          <w:p w14:paraId="308FF6DF" w14:textId="1DFE8FAC" w:rsidR="00502483" w:rsidRDefault="00502483" w:rsidP="00FD3390">
            <w:pPr>
              <w:rPr>
                <w:sz w:val="22"/>
                <w:szCs w:val="22"/>
              </w:rPr>
            </w:pPr>
          </w:p>
          <w:p w14:paraId="49DA77F9" w14:textId="105B3C8D" w:rsidR="00502483" w:rsidRDefault="00D11C0D" w:rsidP="00FD3390">
            <w:pPr>
              <w:rPr>
                <w:sz w:val="22"/>
                <w:szCs w:val="22"/>
              </w:rPr>
            </w:pPr>
            <w:r>
              <w:rPr>
                <w:sz w:val="22"/>
                <w:szCs w:val="22"/>
              </w:rPr>
              <w:t xml:space="preserve">We also welcome the proposal for minimum common elements for the updated NBSAPs. This is crucial in order to be able to compare </w:t>
            </w:r>
            <w:r w:rsidR="00B07DB7">
              <w:rPr>
                <w:sz w:val="22"/>
                <w:szCs w:val="22"/>
              </w:rPr>
              <w:t xml:space="preserve">and understand </w:t>
            </w:r>
            <w:r>
              <w:rPr>
                <w:sz w:val="22"/>
                <w:szCs w:val="22"/>
              </w:rPr>
              <w:t xml:space="preserve">the </w:t>
            </w:r>
            <w:r w:rsidR="00B07DB7">
              <w:rPr>
                <w:sz w:val="22"/>
                <w:szCs w:val="22"/>
              </w:rPr>
              <w:t xml:space="preserve">parties’ </w:t>
            </w:r>
            <w:r>
              <w:rPr>
                <w:sz w:val="22"/>
                <w:szCs w:val="22"/>
              </w:rPr>
              <w:t>NBSAPs. Switzerland would even encourage to move towards more standardization.</w:t>
            </w:r>
            <w:r w:rsidR="00B07DB7">
              <w:rPr>
                <w:sz w:val="22"/>
                <w:szCs w:val="22"/>
              </w:rPr>
              <w:t xml:space="preserve"> If parties wish to include additional elements taking into account specific national circumstances this should be done in a second part after the harmonized first part of the NBSAP.</w:t>
            </w:r>
          </w:p>
          <w:p w14:paraId="58EB3EAD" w14:textId="4F611A00" w:rsidR="00D11C0D" w:rsidRDefault="00D11C0D" w:rsidP="00FD3390">
            <w:pPr>
              <w:rPr>
                <w:sz w:val="22"/>
                <w:szCs w:val="22"/>
              </w:rPr>
            </w:pPr>
            <w:r>
              <w:rPr>
                <w:sz w:val="22"/>
                <w:szCs w:val="22"/>
              </w:rPr>
              <w:t xml:space="preserve">Regarding the identification of resources necessary for implementation, which should i.a. happen through </w:t>
            </w:r>
            <w:r w:rsidRPr="00D11C0D">
              <w:rPr>
                <w:sz w:val="22"/>
                <w:szCs w:val="22"/>
              </w:rPr>
              <w:t>the development of a national biodiversity finance plan</w:t>
            </w:r>
            <w:r>
              <w:rPr>
                <w:sz w:val="22"/>
                <w:szCs w:val="22"/>
              </w:rPr>
              <w:t xml:space="preserve"> (par. 6b), we would suggest to mention the Biodiversity Finance Initiative (Biofin) of UNDP</w:t>
            </w:r>
            <w:r w:rsidR="009D08FF">
              <w:rPr>
                <w:sz w:val="22"/>
                <w:szCs w:val="22"/>
              </w:rPr>
              <w:t>,</w:t>
            </w:r>
            <w:r w:rsidR="00BA02BD">
              <w:rPr>
                <w:sz w:val="22"/>
                <w:szCs w:val="22"/>
              </w:rPr>
              <w:t xml:space="preserve"> which offers an excellent methodology for a comprehensive financial planning</w:t>
            </w:r>
            <w:r>
              <w:rPr>
                <w:sz w:val="22"/>
                <w:szCs w:val="22"/>
              </w:rPr>
              <w:t>.</w:t>
            </w:r>
          </w:p>
          <w:p w14:paraId="26BC43E5" w14:textId="4DE2016B" w:rsidR="00D354BF" w:rsidRDefault="00D354BF" w:rsidP="00FD3390">
            <w:pPr>
              <w:rPr>
                <w:sz w:val="22"/>
                <w:szCs w:val="22"/>
              </w:rPr>
            </w:pPr>
            <w:r>
              <w:rPr>
                <w:sz w:val="22"/>
                <w:szCs w:val="22"/>
              </w:rPr>
              <w:t xml:space="preserve">As for the </w:t>
            </w:r>
            <w:r w:rsidRPr="00D354BF">
              <w:rPr>
                <w:sz w:val="22"/>
                <w:szCs w:val="22"/>
              </w:rPr>
              <w:t xml:space="preserve">Monitoring and </w:t>
            </w:r>
            <w:r w:rsidR="00BA02BD">
              <w:rPr>
                <w:sz w:val="22"/>
                <w:szCs w:val="22"/>
              </w:rPr>
              <w:t>R</w:t>
            </w:r>
            <w:r w:rsidRPr="00D354BF">
              <w:rPr>
                <w:sz w:val="22"/>
                <w:szCs w:val="22"/>
              </w:rPr>
              <w:t xml:space="preserve">eview </w:t>
            </w:r>
            <w:r w:rsidR="00BA02BD">
              <w:rPr>
                <w:sz w:val="22"/>
                <w:szCs w:val="22"/>
              </w:rPr>
              <w:t>M</w:t>
            </w:r>
            <w:r w:rsidRPr="00D354BF">
              <w:rPr>
                <w:sz w:val="22"/>
                <w:szCs w:val="22"/>
              </w:rPr>
              <w:t>echanism</w:t>
            </w:r>
            <w:r>
              <w:rPr>
                <w:sz w:val="22"/>
                <w:szCs w:val="22"/>
              </w:rPr>
              <w:t xml:space="preserve">, we are of the opinion that the national indicators should only be possible in addition, but that the focus should remain on the agreed headline indicators. Therefore, the wording of par. 6c should be </w:t>
            </w:r>
            <w:r w:rsidR="00BA02BD">
              <w:rPr>
                <w:sz w:val="22"/>
                <w:szCs w:val="22"/>
              </w:rPr>
              <w:t>adapted.</w:t>
            </w:r>
          </w:p>
          <w:p w14:paraId="74C89BA2" w14:textId="4F078BF0" w:rsidR="00FA7860" w:rsidRDefault="00FA7860" w:rsidP="00FD3390">
            <w:pPr>
              <w:rPr>
                <w:sz w:val="22"/>
                <w:szCs w:val="22"/>
              </w:rPr>
            </w:pPr>
          </w:p>
          <w:p w14:paraId="69A1D84D" w14:textId="7C9BCF38" w:rsidR="003F30D5" w:rsidRDefault="00FA7860" w:rsidP="00FD3390">
            <w:pPr>
              <w:rPr>
                <w:sz w:val="22"/>
                <w:szCs w:val="22"/>
              </w:rPr>
            </w:pPr>
            <w:r>
              <w:rPr>
                <w:sz w:val="22"/>
                <w:szCs w:val="22"/>
              </w:rPr>
              <w:t xml:space="preserve">We are also glad to see that </w:t>
            </w:r>
            <w:r w:rsidR="003F30D5">
              <w:rPr>
                <w:sz w:val="22"/>
                <w:szCs w:val="22"/>
              </w:rPr>
              <w:t xml:space="preserve">the goal of developing </w:t>
            </w:r>
            <w:r>
              <w:rPr>
                <w:sz w:val="22"/>
                <w:szCs w:val="22"/>
              </w:rPr>
              <w:t>syner</w:t>
            </w:r>
            <w:r w:rsidR="003F30D5">
              <w:rPr>
                <w:sz w:val="22"/>
                <w:szCs w:val="22"/>
              </w:rPr>
              <w:t xml:space="preserve">gies with other relevant MEAs is included into the draft. Indeed, </w:t>
            </w:r>
            <w:r w:rsidR="003F30D5" w:rsidRPr="003F30D5">
              <w:rPr>
                <w:sz w:val="22"/>
                <w:szCs w:val="22"/>
              </w:rPr>
              <w:t>national focal points of the biodiversity-related conventions and Rio conventions</w:t>
            </w:r>
            <w:r w:rsidR="003F30D5">
              <w:rPr>
                <w:sz w:val="22"/>
                <w:szCs w:val="22"/>
              </w:rPr>
              <w:t xml:space="preserve"> should </w:t>
            </w:r>
            <w:r w:rsidR="00BA02BD">
              <w:rPr>
                <w:sz w:val="22"/>
                <w:szCs w:val="22"/>
              </w:rPr>
              <w:t>contribute to</w:t>
            </w:r>
            <w:r w:rsidR="003F30D5">
              <w:rPr>
                <w:sz w:val="22"/>
                <w:szCs w:val="22"/>
              </w:rPr>
              <w:t xml:space="preserve"> the review process of the NBSAP (par. 9) and </w:t>
            </w:r>
            <w:r w:rsidR="003F30D5" w:rsidRPr="003F30D5">
              <w:rPr>
                <w:sz w:val="22"/>
                <w:szCs w:val="22"/>
              </w:rPr>
              <w:t>the planning and i</w:t>
            </w:r>
            <w:r w:rsidR="003F30D5">
              <w:rPr>
                <w:sz w:val="22"/>
                <w:szCs w:val="22"/>
              </w:rPr>
              <w:t xml:space="preserve">mplementation mechanisms of </w:t>
            </w:r>
            <w:r w:rsidR="003F30D5" w:rsidRPr="003F30D5">
              <w:rPr>
                <w:sz w:val="22"/>
                <w:szCs w:val="22"/>
              </w:rPr>
              <w:t xml:space="preserve">other relevant </w:t>
            </w:r>
            <w:r w:rsidR="003F30D5">
              <w:rPr>
                <w:sz w:val="22"/>
                <w:szCs w:val="22"/>
              </w:rPr>
              <w:t xml:space="preserve">MEAs </w:t>
            </w:r>
            <w:r w:rsidR="003F30D5" w:rsidRPr="003F30D5">
              <w:rPr>
                <w:sz w:val="22"/>
                <w:szCs w:val="22"/>
              </w:rPr>
              <w:t xml:space="preserve">should be </w:t>
            </w:r>
            <w:r w:rsidR="00BA02BD">
              <w:rPr>
                <w:sz w:val="22"/>
                <w:szCs w:val="22"/>
              </w:rPr>
              <w:t>integrated</w:t>
            </w:r>
            <w:r w:rsidR="003F30D5" w:rsidRPr="003F30D5">
              <w:rPr>
                <w:sz w:val="22"/>
                <w:szCs w:val="22"/>
              </w:rPr>
              <w:t xml:space="preserve"> to maximize efficiency and coherence</w:t>
            </w:r>
            <w:r w:rsidR="003F30D5">
              <w:rPr>
                <w:sz w:val="22"/>
                <w:szCs w:val="22"/>
              </w:rPr>
              <w:t xml:space="preserve"> (par 11).</w:t>
            </w:r>
          </w:p>
          <w:p w14:paraId="6F905A37" w14:textId="11F635DD" w:rsidR="00FA7860" w:rsidRDefault="00FA7860" w:rsidP="00FD3390">
            <w:pPr>
              <w:rPr>
                <w:sz w:val="22"/>
                <w:szCs w:val="22"/>
              </w:rPr>
            </w:pPr>
          </w:p>
          <w:p w14:paraId="2D7D0F81" w14:textId="7EBA56B3" w:rsidR="003F30D5" w:rsidRDefault="003F30D5" w:rsidP="00FD3390">
            <w:pPr>
              <w:rPr>
                <w:sz w:val="22"/>
                <w:szCs w:val="22"/>
              </w:rPr>
            </w:pPr>
            <w:r>
              <w:rPr>
                <w:sz w:val="22"/>
                <w:szCs w:val="22"/>
              </w:rPr>
              <w:t>Par. 9 refers two times to subnational authorities. The second mention at the end of the paragraph should therefore be deleted (“</w:t>
            </w:r>
            <w:r w:rsidRPr="003F30D5">
              <w:rPr>
                <w:sz w:val="22"/>
                <w:szCs w:val="22"/>
              </w:rPr>
              <w:t>representatives of key government ministries and authorities (including at the subnational and local levels</w:t>
            </w:r>
            <w:r>
              <w:rPr>
                <w:sz w:val="22"/>
                <w:szCs w:val="22"/>
              </w:rPr>
              <w:t>)” is enough</w:t>
            </w:r>
            <w:r w:rsidRPr="003F30D5">
              <w:rPr>
                <w:sz w:val="22"/>
                <w:szCs w:val="22"/>
              </w:rPr>
              <w:t>)</w:t>
            </w:r>
            <w:r>
              <w:rPr>
                <w:sz w:val="22"/>
                <w:szCs w:val="22"/>
              </w:rPr>
              <w:t>.</w:t>
            </w:r>
          </w:p>
          <w:p w14:paraId="5C6585AC" w14:textId="77777777" w:rsidR="00502483" w:rsidRDefault="00502483" w:rsidP="00FD3390">
            <w:pPr>
              <w:rPr>
                <w:sz w:val="22"/>
                <w:szCs w:val="22"/>
              </w:rPr>
            </w:pPr>
          </w:p>
          <w:p w14:paraId="1C5D113D" w14:textId="7754CD3D" w:rsidR="00BB0C15" w:rsidRPr="00414EDF" w:rsidRDefault="00BB0C15" w:rsidP="00FF1E02">
            <w:pPr>
              <w:rPr>
                <w:sz w:val="22"/>
                <w:szCs w:val="22"/>
              </w:rPr>
            </w:pPr>
          </w:p>
        </w:tc>
      </w:tr>
      <w:tr w:rsidR="00A15B70" w:rsidRPr="000C0B6C" w14:paraId="39506053" w14:textId="77777777" w:rsidTr="0033526A">
        <w:trPr>
          <w:trHeight w:val="404"/>
        </w:trPr>
        <w:tc>
          <w:tcPr>
            <w:tcW w:w="9558" w:type="dxa"/>
            <w:gridSpan w:val="2"/>
            <w:tcBorders>
              <w:top w:val="single" w:sz="4" w:space="0" w:color="auto"/>
              <w:left w:val="single" w:sz="4" w:space="0" w:color="auto"/>
              <w:bottom w:val="nil"/>
              <w:right w:val="single" w:sz="4" w:space="0" w:color="auto"/>
            </w:tcBorders>
            <w:vAlign w:val="center"/>
          </w:tcPr>
          <w:p w14:paraId="7CF40AD4" w14:textId="358424B8" w:rsidR="00A15B70" w:rsidRDefault="00A15B70" w:rsidP="00A15B70">
            <w:pPr>
              <w:rPr>
                <w:sz w:val="22"/>
                <w:szCs w:val="22"/>
              </w:rPr>
            </w:pPr>
            <w:r>
              <w:rPr>
                <w:sz w:val="22"/>
                <w:szCs w:val="22"/>
              </w:rPr>
              <w:lastRenderedPageBreak/>
              <w:t>Please use the table below to provide any specific comments on the template</w:t>
            </w:r>
            <w:r w:rsidR="00472B8D">
              <w:rPr>
                <w:sz w:val="22"/>
                <w:szCs w:val="22"/>
              </w:rPr>
              <w:t>:</w:t>
            </w:r>
            <w:r>
              <w:rPr>
                <w:sz w:val="22"/>
                <w:szCs w:val="22"/>
              </w:rPr>
              <w:t xml:space="preserve"> </w:t>
            </w:r>
          </w:p>
        </w:tc>
      </w:tr>
    </w:tbl>
    <w:tbl>
      <w:tblPr>
        <w:tblStyle w:val="Tabellenraster"/>
        <w:tblW w:w="9518" w:type="dxa"/>
        <w:jc w:val="center"/>
        <w:tblLayout w:type="fixed"/>
        <w:tblLook w:val="04A0" w:firstRow="1" w:lastRow="0" w:firstColumn="1" w:lastColumn="0" w:noHBand="0" w:noVBand="1"/>
      </w:tblPr>
      <w:tblGrid>
        <w:gridCol w:w="968"/>
        <w:gridCol w:w="8550"/>
      </w:tblGrid>
      <w:tr w:rsidR="00B662AF" w:rsidRPr="00B61340" w14:paraId="292D82A2" w14:textId="77777777" w:rsidTr="0033526A">
        <w:trPr>
          <w:trHeight w:val="314"/>
          <w:jc w:val="center"/>
        </w:trPr>
        <w:tc>
          <w:tcPr>
            <w:tcW w:w="968" w:type="dxa"/>
            <w:shd w:val="clear" w:color="auto" w:fill="D9D9D9" w:themeFill="background1" w:themeFillShade="D9"/>
          </w:tcPr>
          <w:p w14:paraId="7243605D" w14:textId="19FC10C4" w:rsidR="00B662AF" w:rsidRPr="00472B8D" w:rsidRDefault="00236608" w:rsidP="00754892">
            <w:pPr>
              <w:pStyle w:val="Listenabsatz"/>
              <w:suppressLineNumbers/>
              <w:suppressAutoHyphens/>
              <w:adjustRightInd w:val="0"/>
              <w:snapToGrid w:val="0"/>
              <w:ind w:left="0"/>
              <w:contextualSpacing w:val="0"/>
              <w:rPr>
                <w:b/>
                <w:kern w:val="22"/>
                <w:szCs w:val="22"/>
              </w:rPr>
            </w:pPr>
            <w:r w:rsidRPr="00153018">
              <w:rPr>
                <w:i/>
                <w:szCs w:val="22"/>
              </w:rPr>
              <w:t xml:space="preserve"> </w:t>
            </w:r>
            <w:r w:rsidR="00B662AF" w:rsidRPr="00472B8D">
              <w:rPr>
                <w:b/>
                <w:kern w:val="22"/>
                <w:szCs w:val="22"/>
              </w:rPr>
              <w:t>Section</w:t>
            </w:r>
          </w:p>
        </w:tc>
        <w:tc>
          <w:tcPr>
            <w:tcW w:w="8550" w:type="dxa"/>
            <w:tcBorders>
              <w:top w:val="single" w:sz="4" w:space="0" w:color="auto"/>
            </w:tcBorders>
            <w:shd w:val="clear" w:color="auto" w:fill="D9D9D9" w:themeFill="background1" w:themeFillShade="D9"/>
          </w:tcPr>
          <w:p w14:paraId="04FA542A" w14:textId="65C2C74F" w:rsidR="00B662AF" w:rsidRPr="00472B8D" w:rsidRDefault="00B662AF" w:rsidP="00754892">
            <w:pPr>
              <w:pStyle w:val="Listenabsatz"/>
              <w:suppressLineNumbers/>
              <w:suppressAutoHyphens/>
              <w:adjustRightInd w:val="0"/>
              <w:snapToGrid w:val="0"/>
              <w:ind w:left="0"/>
              <w:contextualSpacing w:val="0"/>
              <w:rPr>
                <w:b/>
                <w:kern w:val="22"/>
                <w:szCs w:val="22"/>
              </w:rPr>
            </w:pPr>
            <w:r>
              <w:rPr>
                <w:b/>
                <w:kern w:val="22"/>
                <w:szCs w:val="22"/>
              </w:rPr>
              <w:t>Comment</w:t>
            </w:r>
          </w:p>
        </w:tc>
      </w:tr>
      <w:tr w:rsidR="00B662AF" w:rsidRPr="00B61340" w14:paraId="64276617" w14:textId="77777777" w:rsidTr="00EB7321">
        <w:trPr>
          <w:jc w:val="center"/>
        </w:trPr>
        <w:tc>
          <w:tcPr>
            <w:tcW w:w="968" w:type="dxa"/>
          </w:tcPr>
          <w:p w14:paraId="51F93E71" w14:textId="77777777" w:rsidR="00B662AF" w:rsidRPr="00EB7321" w:rsidRDefault="00B662AF" w:rsidP="00754892">
            <w:pPr>
              <w:pStyle w:val="Listenabsatz"/>
              <w:suppressLineNumbers/>
              <w:suppressAutoHyphens/>
              <w:adjustRightInd w:val="0"/>
              <w:snapToGrid w:val="0"/>
              <w:ind w:left="0"/>
              <w:contextualSpacing w:val="0"/>
              <w:rPr>
                <w:bCs/>
                <w:kern w:val="22"/>
                <w:szCs w:val="22"/>
              </w:rPr>
            </w:pPr>
            <w:r w:rsidRPr="00EB7321">
              <w:rPr>
                <w:bCs/>
                <w:kern w:val="22"/>
                <w:szCs w:val="22"/>
              </w:rPr>
              <w:t>1</w:t>
            </w:r>
          </w:p>
        </w:tc>
        <w:tc>
          <w:tcPr>
            <w:tcW w:w="8550" w:type="dxa"/>
          </w:tcPr>
          <w:p w14:paraId="542FF7E1" w14:textId="191E83D2" w:rsidR="00B662AF" w:rsidRDefault="00B662AF" w:rsidP="00754892">
            <w:pPr>
              <w:pStyle w:val="Listenabsatz"/>
              <w:suppressLineNumbers/>
              <w:suppressAutoHyphens/>
              <w:adjustRightInd w:val="0"/>
              <w:snapToGrid w:val="0"/>
              <w:ind w:left="0"/>
              <w:contextualSpacing w:val="0"/>
              <w:rPr>
                <w:bCs/>
                <w:snapToGrid w:val="0"/>
                <w:kern w:val="22"/>
                <w:szCs w:val="22"/>
              </w:rPr>
            </w:pPr>
            <w:r w:rsidRPr="00EB7321">
              <w:rPr>
                <w:bCs/>
                <w:kern w:val="22"/>
                <w:szCs w:val="22"/>
              </w:rPr>
              <w:t xml:space="preserve">Please provide comments on section 1 which includes the elaboration of national targets towards </w:t>
            </w:r>
            <w:r w:rsidRPr="00EB7321">
              <w:rPr>
                <w:bCs/>
                <w:kern w:val="22"/>
                <w:szCs w:val="22"/>
                <w:u w:val="single"/>
              </w:rPr>
              <w:t>each of the global targets</w:t>
            </w:r>
            <w:r w:rsidRPr="00EB7321">
              <w:rPr>
                <w:bCs/>
                <w:snapToGrid w:val="0"/>
                <w:kern w:val="22"/>
                <w:szCs w:val="22"/>
              </w:rPr>
              <w:t xml:space="preserve"> of the post-2020 global biodiversity framework</w:t>
            </w:r>
            <w:r w:rsidR="00EB7321" w:rsidRPr="00EB7321">
              <w:rPr>
                <w:bCs/>
                <w:snapToGrid w:val="0"/>
                <w:kern w:val="22"/>
                <w:szCs w:val="22"/>
              </w:rPr>
              <w:t>.</w:t>
            </w:r>
          </w:p>
          <w:p w14:paraId="42B3CE14" w14:textId="06F5B75A" w:rsidR="00EA0FF7" w:rsidRDefault="00EA0FF7" w:rsidP="00754892">
            <w:pPr>
              <w:pStyle w:val="Listenabsatz"/>
              <w:suppressLineNumbers/>
              <w:suppressAutoHyphens/>
              <w:adjustRightInd w:val="0"/>
              <w:snapToGrid w:val="0"/>
              <w:ind w:left="0"/>
              <w:contextualSpacing w:val="0"/>
              <w:rPr>
                <w:bCs/>
                <w:snapToGrid w:val="0"/>
                <w:kern w:val="22"/>
                <w:szCs w:val="22"/>
              </w:rPr>
            </w:pPr>
          </w:p>
          <w:p w14:paraId="1B87A242" w14:textId="3D68780C" w:rsidR="00EA0FF7" w:rsidRPr="00EB7321" w:rsidRDefault="00EA0FF7" w:rsidP="00754892">
            <w:pPr>
              <w:pStyle w:val="Listenabsatz"/>
              <w:suppressLineNumbers/>
              <w:suppressAutoHyphens/>
              <w:adjustRightInd w:val="0"/>
              <w:snapToGrid w:val="0"/>
              <w:ind w:left="0"/>
              <w:contextualSpacing w:val="0"/>
              <w:rPr>
                <w:bCs/>
                <w:snapToGrid w:val="0"/>
                <w:kern w:val="22"/>
                <w:szCs w:val="22"/>
              </w:rPr>
            </w:pPr>
            <w:r>
              <w:rPr>
                <w:bCs/>
                <w:snapToGrid w:val="0"/>
                <w:kern w:val="22"/>
                <w:szCs w:val="22"/>
              </w:rPr>
              <w:t>-</w:t>
            </w:r>
          </w:p>
          <w:p w14:paraId="03EE7E12" w14:textId="3D2F21C9" w:rsidR="009715B2" w:rsidRPr="00EB7321" w:rsidRDefault="009715B2" w:rsidP="00754892">
            <w:pPr>
              <w:pStyle w:val="Listenabsatz"/>
              <w:suppressLineNumbers/>
              <w:suppressAutoHyphens/>
              <w:adjustRightInd w:val="0"/>
              <w:snapToGrid w:val="0"/>
              <w:ind w:left="0"/>
              <w:contextualSpacing w:val="0"/>
              <w:rPr>
                <w:kern w:val="22"/>
                <w:szCs w:val="22"/>
              </w:rPr>
            </w:pPr>
          </w:p>
        </w:tc>
      </w:tr>
      <w:tr w:rsidR="00B662AF" w:rsidRPr="00B61340" w14:paraId="0870FB43" w14:textId="77777777" w:rsidTr="00EB7321">
        <w:trPr>
          <w:jc w:val="center"/>
        </w:trPr>
        <w:tc>
          <w:tcPr>
            <w:tcW w:w="968" w:type="dxa"/>
          </w:tcPr>
          <w:p w14:paraId="7E06BBB0" w14:textId="77777777" w:rsidR="00B662AF" w:rsidRPr="00EB7321" w:rsidRDefault="00B662AF" w:rsidP="00754892">
            <w:pPr>
              <w:pStyle w:val="Listenabsatz"/>
              <w:suppressLineNumbers/>
              <w:suppressAutoHyphens/>
              <w:adjustRightInd w:val="0"/>
              <w:snapToGrid w:val="0"/>
              <w:ind w:left="0"/>
              <w:contextualSpacing w:val="0"/>
              <w:jc w:val="left"/>
              <w:rPr>
                <w:bCs/>
                <w:kern w:val="22"/>
                <w:szCs w:val="22"/>
              </w:rPr>
            </w:pPr>
            <w:r w:rsidRPr="00EB7321">
              <w:rPr>
                <w:bCs/>
                <w:kern w:val="22"/>
                <w:szCs w:val="22"/>
              </w:rPr>
              <w:t>2</w:t>
            </w:r>
          </w:p>
        </w:tc>
        <w:tc>
          <w:tcPr>
            <w:tcW w:w="8550" w:type="dxa"/>
          </w:tcPr>
          <w:p w14:paraId="2FF7179A" w14:textId="6BD2356E" w:rsidR="00B662AF" w:rsidRDefault="00B662AF" w:rsidP="00754892">
            <w:pPr>
              <w:pStyle w:val="Listenabsatz"/>
              <w:suppressLineNumbers/>
              <w:suppressAutoHyphens/>
              <w:adjustRightInd w:val="0"/>
              <w:snapToGrid w:val="0"/>
              <w:ind w:left="0"/>
              <w:contextualSpacing w:val="0"/>
              <w:jc w:val="left"/>
              <w:rPr>
                <w:bCs/>
                <w:kern w:val="22"/>
                <w:szCs w:val="22"/>
              </w:rPr>
            </w:pPr>
            <w:r w:rsidRPr="00EB7321">
              <w:rPr>
                <w:bCs/>
                <w:kern w:val="22"/>
                <w:szCs w:val="22"/>
              </w:rPr>
              <w:t>Please provide comments on section 2 on who is responsible for coordinating implementation and reporting on this target</w:t>
            </w:r>
            <w:r w:rsidR="00EB7321" w:rsidRPr="00EB7321">
              <w:rPr>
                <w:bCs/>
                <w:kern w:val="22"/>
                <w:szCs w:val="22"/>
              </w:rPr>
              <w:t>.</w:t>
            </w:r>
          </w:p>
          <w:p w14:paraId="7A58AB54" w14:textId="36B1A4C9" w:rsidR="00EA0FF7" w:rsidRDefault="00EA0FF7" w:rsidP="00754892">
            <w:pPr>
              <w:pStyle w:val="Listenabsatz"/>
              <w:suppressLineNumbers/>
              <w:suppressAutoHyphens/>
              <w:adjustRightInd w:val="0"/>
              <w:snapToGrid w:val="0"/>
              <w:ind w:left="0"/>
              <w:contextualSpacing w:val="0"/>
              <w:jc w:val="left"/>
              <w:rPr>
                <w:bCs/>
                <w:kern w:val="22"/>
                <w:szCs w:val="22"/>
              </w:rPr>
            </w:pPr>
          </w:p>
          <w:p w14:paraId="580B82D1" w14:textId="4CA676EC" w:rsidR="00EA0FF7" w:rsidRPr="00EB7321" w:rsidRDefault="00EA0FF7" w:rsidP="00754892">
            <w:pPr>
              <w:pStyle w:val="Listenabsatz"/>
              <w:suppressLineNumbers/>
              <w:suppressAutoHyphens/>
              <w:adjustRightInd w:val="0"/>
              <w:snapToGrid w:val="0"/>
              <w:ind w:left="0"/>
              <w:contextualSpacing w:val="0"/>
              <w:jc w:val="left"/>
              <w:rPr>
                <w:bCs/>
                <w:kern w:val="22"/>
                <w:szCs w:val="22"/>
              </w:rPr>
            </w:pPr>
            <w:r>
              <w:rPr>
                <w:bCs/>
                <w:kern w:val="22"/>
                <w:szCs w:val="22"/>
              </w:rPr>
              <w:t>-</w:t>
            </w:r>
          </w:p>
          <w:p w14:paraId="3DFB4C3A" w14:textId="751B3617" w:rsidR="00802404" w:rsidRPr="00EB7321" w:rsidRDefault="00802404" w:rsidP="00754892">
            <w:pPr>
              <w:pStyle w:val="Listenabsatz"/>
              <w:suppressLineNumbers/>
              <w:suppressAutoHyphens/>
              <w:adjustRightInd w:val="0"/>
              <w:snapToGrid w:val="0"/>
              <w:ind w:left="0"/>
              <w:contextualSpacing w:val="0"/>
              <w:jc w:val="left"/>
              <w:rPr>
                <w:kern w:val="22"/>
                <w:szCs w:val="22"/>
              </w:rPr>
            </w:pPr>
          </w:p>
        </w:tc>
      </w:tr>
      <w:tr w:rsidR="00B662AF" w:rsidRPr="00B61340" w14:paraId="6B683C69" w14:textId="77777777" w:rsidTr="00EB7321">
        <w:trPr>
          <w:jc w:val="center"/>
        </w:trPr>
        <w:tc>
          <w:tcPr>
            <w:tcW w:w="968" w:type="dxa"/>
          </w:tcPr>
          <w:p w14:paraId="7163EF36" w14:textId="77777777" w:rsidR="00B662AF" w:rsidRPr="00EB7321" w:rsidRDefault="00B662AF" w:rsidP="00754892">
            <w:pPr>
              <w:pStyle w:val="Listenabsatz"/>
              <w:suppressLineNumbers/>
              <w:suppressAutoHyphens/>
              <w:adjustRightInd w:val="0"/>
              <w:snapToGrid w:val="0"/>
              <w:ind w:left="0"/>
              <w:contextualSpacing w:val="0"/>
              <w:rPr>
                <w:bCs/>
                <w:kern w:val="22"/>
                <w:szCs w:val="22"/>
              </w:rPr>
            </w:pPr>
            <w:r w:rsidRPr="00EB7321">
              <w:rPr>
                <w:bCs/>
                <w:kern w:val="22"/>
                <w:szCs w:val="22"/>
              </w:rPr>
              <w:t>3</w:t>
            </w:r>
          </w:p>
        </w:tc>
        <w:tc>
          <w:tcPr>
            <w:tcW w:w="8550" w:type="dxa"/>
          </w:tcPr>
          <w:p w14:paraId="0998E1BF" w14:textId="77777777" w:rsidR="00B662AF" w:rsidRPr="00EB7321" w:rsidRDefault="00B662AF" w:rsidP="00754892">
            <w:pPr>
              <w:suppressLineNumbers/>
              <w:suppressAutoHyphens/>
              <w:adjustRightInd w:val="0"/>
              <w:snapToGrid w:val="0"/>
              <w:rPr>
                <w:bCs/>
                <w:kern w:val="22"/>
                <w:sz w:val="22"/>
                <w:szCs w:val="22"/>
              </w:rPr>
            </w:pPr>
            <w:r w:rsidRPr="00EB7321">
              <w:rPr>
                <w:bCs/>
                <w:kern w:val="22"/>
                <w:sz w:val="22"/>
                <w:szCs w:val="22"/>
              </w:rPr>
              <w:t>Please provide comments on section 3 on the linkages with other national initiatives and targets.</w:t>
            </w:r>
          </w:p>
          <w:p w14:paraId="7D57EB70" w14:textId="77777777" w:rsidR="00802404" w:rsidRDefault="00802404" w:rsidP="00754892">
            <w:pPr>
              <w:suppressLineNumbers/>
              <w:suppressAutoHyphens/>
              <w:adjustRightInd w:val="0"/>
              <w:snapToGrid w:val="0"/>
              <w:rPr>
                <w:kern w:val="22"/>
                <w:sz w:val="22"/>
                <w:szCs w:val="22"/>
                <w:lang w:val="en-GB"/>
              </w:rPr>
            </w:pPr>
          </w:p>
          <w:p w14:paraId="1DBE5D80" w14:textId="40DA9494" w:rsidR="003F30D5" w:rsidRDefault="00BA22B7" w:rsidP="00D71DD2">
            <w:pPr>
              <w:suppressLineNumbers/>
              <w:suppressAutoHyphens/>
              <w:adjustRightInd w:val="0"/>
              <w:snapToGrid w:val="0"/>
              <w:rPr>
                <w:kern w:val="22"/>
                <w:sz w:val="22"/>
                <w:szCs w:val="22"/>
                <w:lang w:val="en-GB"/>
              </w:rPr>
            </w:pPr>
            <w:r>
              <w:rPr>
                <w:kern w:val="22"/>
                <w:sz w:val="22"/>
                <w:szCs w:val="22"/>
                <w:lang w:val="en-GB"/>
              </w:rPr>
              <w:t>Switzerland doesn’t see the purpose or usefulness of refereeing to the</w:t>
            </w:r>
            <w:r w:rsidRPr="00BA22B7">
              <w:rPr>
                <w:kern w:val="22"/>
                <w:sz w:val="22"/>
                <w:szCs w:val="22"/>
                <w:lang w:val="en-GB"/>
              </w:rPr>
              <w:t xml:space="preserve"> Strategic Plan for Biodiversity 2011-2020</w:t>
            </w:r>
            <w:r>
              <w:rPr>
                <w:kern w:val="22"/>
                <w:sz w:val="22"/>
                <w:szCs w:val="22"/>
                <w:lang w:val="en-GB"/>
              </w:rPr>
              <w:t>. Parties should focus on the new GBF. That being said, we see the relevance of reporting the link to other processes, under which the commitment has possibly been made</w:t>
            </w:r>
            <w:r w:rsidR="00576FBE">
              <w:rPr>
                <w:kern w:val="22"/>
                <w:sz w:val="22"/>
                <w:szCs w:val="22"/>
                <w:lang w:val="en-GB"/>
              </w:rPr>
              <w:t>, such as the SDGs</w:t>
            </w:r>
            <w:r>
              <w:rPr>
                <w:kern w:val="22"/>
                <w:sz w:val="22"/>
                <w:szCs w:val="22"/>
                <w:lang w:val="en-GB"/>
              </w:rPr>
              <w:t xml:space="preserve">. </w:t>
            </w:r>
            <w:r w:rsidR="00D71DD2">
              <w:rPr>
                <w:kern w:val="22"/>
                <w:sz w:val="22"/>
                <w:szCs w:val="22"/>
                <w:lang w:val="en-GB"/>
              </w:rPr>
              <w:t xml:space="preserve">The list </w:t>
            </w:r>
            <w:r>
              <w:rPr>
                <w:kern w:val="22"/>
                <w:sz w:val="22"/>
                <w:szCs w:val="22"/>
                <w:lang w:val="en-GB"/>
              </w:rPr>
              <w:t xml:space="preserve">in brackets </w:t>
            </w:r>
            <w:r w:rsidR="00D71DD2">
              <w:rPr>
                <w:kern w:val="22"/>
                <w:sz w:val="22"/>
                <w:szCs w:val="22"/>
                <w:lang w:val="en-GB"/>
              </w:rPr>
              <w:t>of</w:t>
            </w:r>
            <w:r w:rsidR="003F30D5">
              <w:rPr>
                <w:kern w:val="22"/>
                <w:sz w:val="22"/>
                <w:szCs w:val="22"/>
                <w:lang w:val="en-GB"/>
              </w:rPr>
              <w:t xml:space="preserve"> examples of </w:t>
            </w:r>
            <w:r>
              <w:rPr>
                <w:kern w:val="22"/>
                <w:sz w:val="22"/>
                <w:szCs w:val="22"/>
                <w:lang w:val="en-GB"/>
              </w:rPr>
              <w:t xml:space="preserve">those </w:t>
            </w:r>
            <w:r w:rsidR="003F30D5">
              <w:rPr>
                <w:kern w:val="22"/>
                <w:sz w:val="22"/>
                <w:szCs w:val="22"/>
                <w:lang w:val="en-GB"/>
              </w:rPr>
              <w:t xml:space="preserve">processes </w:t>
            </w:r>
            <w:r w:rsidR="00D71DD2">
              <w:rPr>
                <w:kern w:val="22"/>
                <w:sz w:val="22"/>
                <w:szCs w:val="22"/>
                <w:lang w:val="en-GB"/>
              </w:rPr>
              <w:t>should include in the first place the SDGs. Or</w:t>
            </w:r>
            <w:r w:rsidR="00576FBE">
              <w:rPr>
                <w:kern w:val="22"/>
                <w:sz w:val="22"/>
                <w:szCs w:val="22"/>
                <w:lang w:val="en-GB"/>
              </w:rPr>
              <w:t>, alternatively, write</w:t>
            </w:r>
            <w:r w:rsidR="00D71DD2">
              <w:rPr>
                <w:kern w:val="22"/>
                <w:sz w:val="22"/>
                <w:szCs w:val="22"/>
                <w:lang w:val="en-GB"/>
              </w:rPr>
              <w:t xml:space="preserve">: “If another process, </w:t>
            </w:r>
            <w:r w:rsidR="00D71DD2" w:rsidRPr="00D71DD2">
              <w:rPr>
                <w:kern w:val="22"/>
                <w:sz w:val="22"/>
                <w:szCs w:val="22"/>
                <w:lang w:val="en-GB"/>
              </w:rPr>
              <w:t>please indicate</w:t>
            </w:r>
            <w:r w:rsidR="00D71DD2">
              <w:rPr>
                <w:kern w:val="22"/>
                <w:sz w:val="22"/>
                <w:szCs w:val="22"/>
                <w:lang w:val="en-GB"/>
              </w:rPr>
              <w:t xml:space="preserve"> which one”.</w:t>
            </w:r>
          </w:p>
          <w:p w14:paraId="2F338F22" w14:textId="49DF7CAA" w:rsidR="00D71DD2" w:rsidRPr="00EB7321" w:rsidRDefault="00D71DD2" w:rsidP="00D71DD2">
            <w:pPr>
              <w:suppressLineNumbers/>
              <w:suppressAutoHyphens/>
              <w:adjustRightInd w:val="0"/>
              <w:snapToGrid w:val="0"/>
              <w:rPr>
                <w:kern w:val="22"/>
                <w:sz w:val="22"/>
                <w:szCs w:val="22"/>
                <w:lang w:val="en-GB"/>
              </w:rPr>
            </w:pPr>
          </w:p>
        </w:tc>
      </w:tr>
      <w:tr w:rsidR="00B662AF" w:rsidRPr="00B61340" w14:paraId="5A6BB5AF" w14:textId="77777777" w:rsidTr="00EB7321">
        <w:trPr>
          <w:jc w:val="center"/>
        </w:trPr>
        <w:tc>
          <w:tcPr>
            <w:tcW w:w="968" w:type="dxa"/>
          </w:tcPr>
          <w:p w14:paraId="18E278FD" w14:textId="77777777" w:rsidR="00B662AF" w:rsidRPr="00EB7321" w:rsidRDefault="00B662AF" w:rsidP="00754892">
            <w:pPr>
              <w:suppressLineNumbers/>
              <w:suppressAutoHyphens/>
              <w:adjustRightInd w:val="0"/>
              <w:snapToGrid w:val="0"/>
              <w:rPr>
                <w:kern w:val="22"/>
                <w:sz w:val="22"/>
                <w:szCs w:val="22"/>
              </w:rPr>
            </w:pPr>
            <w:r w:rsidRPr="00EB7321">
              <w:rPr>
                <w:kern w:val="22"/>
                <w:sz w:val="22"/>
                <w:szCs w:val="22"/>
              </w:rPr>
              <w:t>4</w:t>
            </w:r>
          </w:p>
        </w:tc>
        <w:tc>
          <w:tcPr>
            <w:tcW w:w="8550" w:type="dxa"/>
          </w:tcPr>
          <w:p w14:paraId="646DC155" w14:textId="77777777" w:rsidR="00B662AF" w:rsidRPr="00EB7321" w:rsidRDefault="00B662AF" w:rsidP="00A15B70">
            <w:pPr>
              <w:pStyle w:val="Listenabsatz"/>
              <w:suppressLineNumbers/>
              <w:suppressAutoHyphens/>
              <w:adjustRightInd w:val="0"/>
              <w:snapToGrid w:val="0"/>
              <w:ind w:left="0"/>
              <w:contextualSpacing w:val="0"/>
              <w:jc w:val="left"/>
              <w:rPr>
                <w:bCs/>
                <w:kern w:val="22"/>
                <w:szCs w:val="22"/>
              </w:rPr>
            </w:pPr>
            <w:r w:rsidRPr="00EB7321">
              <w:rPr>
                <w:bCs/>
                <w:kern w:val="22"/>
                <w:szCs w:val="22"/>
              </w:rPr>
              <w:t xml:space="preserve">Please provide comments on section 4 on involvement of sub-national or other actors beyond national governments.  </w:t>
            </w:r>
          </w:p>
          <w:p w14:paraId="3AA8705D" w14:textId="77777777" w:rsidR="00802404" w:rsidRDefault="00802404" w:rsidP="00A15B70">
            <w:pPr>
              <w:pStyle w:val="Listenabsatz"/>
              <w:suppressLineNumbers/>
              <w:suppressAutoHyphens/>
              <w:adjustRightInd w:val="0"/>
              <w:snapToGrid w:val="0"/>
              <w:ind w:left="0"/>
              <w:contextualSpacing w:val="0"/>
              <w:jc w:val="left"/>
              <w:rPr>
                <w:kern w:val="22"/>
                <w:szCs w:val="22"/>
              </w:rPr>
            </w:pPr>
          </w:p>
          <w:p w14:paraId="104E3CE0" w14:textId="1C82DA4B" w:rsidR="003F30D5" w:rsidRPr="003F30D5" w:rsidRDefault="003F30D5" w:rsidP="003F30D5">
            <w:pPr>
              <w:pStyle w:val="Listenabsatz"/>
              <w:suppressLineNumbers/>
              <w:suppressAutoHyphens/>
              <w:adjustRightInd w:val="0"/>
              <w:snapToGrid w:val="0"/>
              <w:ind w:left="0"/>
              <w:contextualSpacing w:val="0"/>
              <w:jc w:val="left"/>
              <w:rPr>
                <w:kern w:val="22"/>
                <w:szCs w:val="22"/>
              </w:rPr>
            </w:pPr>
            <w:r>
              <w:rPr>
                <w:kern w:val="22"/>
                <w:szCs w:val="22"/>
              </w:rPr>
              <w:lastRenderedPageBreak/>
              <w:t>Not really clear what is meant with “</w:t>
            </w:r>
            <w:r w:rsidRPr="003F30D5">
              <w:rPr>
                <w:kern w:val="22"/>
                <w:szCs w:val="22"/>
              </w:rPr>
              <w:t>only joint activities involving the national Government and others</w:t>
            </w:r>
            <w:r>
              <w:rPr>
                <w:kern w:val="22"/>
                <w:szCs w:val="22"/>
              </w:rPr>
              <w:t xml:space="preserve">”. In this regard, </w:t>
            </w:r>
            <w:r>
              <w:rPr>
                <w:szCs w:val="22"/>
              </w:rPr>
              <w:t>Switzerland would like to point out that States cannot simply rely on voluntary contributions of some non-state actors. They still have to take their responsibilities as Parties of the Convention. It is ok if the national government adopted a policy bringing the non-state actors to contribute to the target. However, fully voluntary contributions shouldn’t be listed here</w:t>
            </w:r>
            <w:r w:rsidR="00BA02BD">
              <w:rPr>
                <w:szCs w:val="22"/>
              </w:rPr>
              <w:t xml:space="preserve"> but in the Sharm El-Sheik to Kunming Action Agenda for Nature and People!</w:t>
            </w:r>
          </w:p>
          <w:p w14:paraId="2ECEC149" w14:textId="0A1AADE1" w:rsidR="003F30D5" w:rsidRPr="00EB7321" w:rsidRDefault="003F30D5" w:rsidP="003F30D5">
            <w:pPr>
              <w:pStyle w:val="Listenabsatz"/>
              <w:suppressLineNumbers/>
              <w:suppressAutoHyphens/>
              <w:adjustRightInd w:val="0"/>
              <w:snapToGrid w:val="0"/>
              <w:ind w:left="0"/>
              <w:contextualSpacing w:val="0"/>
              <w:jc w:val="left"/>
              <w:rPr>
                <w:kern w:val="22"/>
                <w:szCs w:val="22"/>
              </w:rPr>
            </w:pPr>
          </w:p>
        </w:tc>
      </w:tr>
      <w:tr w:rsidR="003F30D5" w:rsidRPr="00B61340" w14:paraId="60D0037F" w14:textId="77777777" w:rsidTr="003F30D5">
        <w:trPr>
          <w:trHeight w:val="538"/>
          <w:jc w:val="center"/>
        </w:trPr>
        <w:tc>
          <w:tcPr>
            <w:tcW w:w="968" w:type="dxa"/>
          </w:tcPr>
          <w:p w14:paraId="23F713A6" w14:textId="5AC36166" w:rsidR="003F30D5" w:rsidRPr="003F30D5" w:rsidRDefault="003F30D5" w:rsidP="009D08FF">
            <w:pPr>
              <w:suppressLineNumbers/>
              <w:suppressAutoHyphens/>
              <w:adjustRightInd w:val="0"/>
              <w:snapToGrid w:val="0"/>
              <w:rPr>
                <w:i/>
                <w:kern w:val="22"/>
                <w:sz w:val="22"/>
                <w:szCs w:val="22"/>
              </w:rPr>
            </w:pPr>
            <w:r w:rsidRPr="003F30D5">
              <w:rPr>
                <w:i/>
                <w:kern w:val="22"/>
                <w:sz w:val="22"/>
                <w:szCs w:val="22"/>
              </w:rPr>
              <w:lastRenderedPageBreak/>
              <w:t>5</w:t>
            </w:r>
            <w:r w:rsidR="009D08FF">
              <w:rPr>
                <w:i/>
                <w:kern w:val="22"/>
                <w:sz w:val="22"/>
                <w:szCs w:val="22"/>
              </w:rPr>
              <w:t xml:space="preserve"> (suggestion)</w:t>
            </w:r>
          </w:p>
        </w:tc>
        <w:tc>
          <w:tcPr>
            <w:tcW w:w="8550" w:type="dxa"/>
          </w:tcPr>
          <w:p w14:paraId="58B9892A" w14:textId="23C8436D" w:rsidR="003F30D5" w:rsidRPr="00EB7321" w:rsidRDefault="00D71DD2" w:rsidP="00E92FC3">
            <w:pPr>
              <w:pStyle w:val="Listenabsatz"/>
              <w:suppressLineNumbers/>
              <w:suppressAutoHyphens/>
              <w:adjustRightInd w:val="0"/>
              <w:snapToGrid w:val="0"/>
              <w:ind w:left="0"/>
              <w:contextualSpacing w:val="0"/>
              <w:jc w:val="left"/>
              <w:rPr>
                <w:bCs/>
                <w:kern w:val="22"/>
                <w:szCs w:val="22"/>
              </w:rPr>
            </w:pPr>
            <w:r>
              <w:rPr>
                <w:bCs/>
                <w:kern w:val="22"/>
                <w:szCs w:val="22"/>
              </w:rPr>
              <w:t xml:space="preserve">Another question in addition could ask whether the Party is planning to </w:t>
            </w:r>
            <w:r w:rsidR="00E92FC3">
              <w:rPr>
                <w:bCs/>
                <w:kern w:val="22"/>
                <w:szCs w:val="22"/>
              </w:rPr>
              <w:t>revise</w:t>
            </w:r>
            <w:r>
              <w:rPr>
                <w:bCs/>
                <w:kern w:val="22"/>
                <w:szCs w:val="22"/>
              </w:rPr>
              <w:t xml:space="preserve"> its NBSAP or not, and if yes, what is the provisional timeline</w:t>
            </w:r>
            <w:r w:rsidR="00EA0FF7">
              <w:rPr>
                <w:bCs/>
                <w:kern w:val="22"/>
                <w:szCs w:val="22"/>
              </w:rPr>
              <w:t xml:space="preserve"> until </w:t>
            </w:r>
            <w:r w:rsidR="00BA02BD">
              <w:rPr>
                <w:bCs/>
                <w:kern w:val="22"/>
                <w:szCs w:val="22"/>
              </w:rPr>
              <w:t xml:space="preserve">its </w:t>
            </w:r>
            <w:r w:rsidR="00EA0FF7">
              <w:rPr>
                <w:bCs/>
                <w:kern w:val="22"/>
                <w:szCs w:val="22"/>
              </w:rPr>
              <w:t>adoption</w:t>
            </w:r>
            <w:r>
              <w:rPr>
                <w:bCs/>
                <w:kern w:val="22"/>
                <w:szCs w:val="22"/>
              </w:rPr>
              <w:t>.</w:t>
            </w:r>
          </w:p>
        </w:tc>
      </w:tr>
    </w:tbl>
    <w:p w14:paraId="2E50F13C" w14:textId="77777777" w:rsidR="00A15B70" w:rsidRDefault="00A15B70" w:rsidP="00AE7B5B">
      <w:pPr>
        <w:jc w:val="both"/>
      </w:pPr>
    </w:p>
    <w:sectPr w:rsidR="00A15B70"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B3646" w14:textId="77777777" w:rsidR="00523B3D" w:rsidRDefault="00523B3D" w:rsidP="00AE7B5B">
      <w:r>
        <w:separator/>
      </w:r>
    </w:p>
  </w:endnote>
  <w:endnote w:type="continuationSeparator" w:id="0">
    <w:p w14:paraId="071BC0F7" w14:textId="77777777" w:rsidR="00523B3D" w:rsidRDefault="00523B3D"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644C2" w14:textId="77777777" w:rsidR="00523B3D" w:rsidRDefault="00523B3D" w:rsidP="00AE7B5B">
      <w:r>
        <w:separator/>
      </w:r>
    </w:p>
  </w:footnote>
  <w:footnote w:type="continuationSeparator" w:id="0">
    <w:p w14:paraId="5955CB95" w14:textId="77777777" w:rsidR="00523B3D" w:rsidRDefault="00523B3D"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73BFC"/>
    <w:multiLevelType w:val="hybridMultilevel"/>
    <w:tmpl w:val="E174B1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CA"/>
    <w:rsid w:val="00043210"/>
    <w:rsid w:val="00070895"/>
    <w:rsid w:val="000775E0"/>
    <w:rsid w:val="00130A14"/>
    <w:rsid w:val="0016656C"/>
    <w:rsid w:val="00236608"/>
    <w:rsid w:val="0033526A"/>
    <w:rsid w:val="003A0AE4"/>
    <w:rsid w:val="003F30D5"/>
    <w:rsid w:val="00414EDF"/>
    <w:rsid w:val="00472B8D"/>
    <w:rsid w:val="00502483"/>
    <w:rsid w:val="005114BE"/>
    <w:rsid w:val="00523B3D"/>
    <w:rsid w:val="0053632F"/>
    <w:rsid w:val="005558F7"/>
    <w:rsid w:val="00576FBE"/>
    <w:rsid w:val="00636EB3"/>
    <w:rsid w:val="00647F74"/>
    <w:rsid w:val="00696830"/>
    <w:rsid w:val="00715556"/>
    <w:rsid w:val="00775823"/>
    <w:rsid w:val="00776376"/>
    <w:rsid w:val="00802404"/>
    <w:rsid w:val="008A3A9F"/>
    <w:rsid w:val="008A6047"/>
    <w:rsid w:val="008E7015"/>
    <w:rsid w:val="009554F6"/>
    <w:rsid w:val="00962581"/>
    <w:rsid w:val="009715B2"/>
    <w:rsid w:val="009A6B72"/>
    <w:rsid w:val="009C30DA"/>
    <w:rsid w:val="009D08FF"/>
    <w:rsid w:val="00A079C7"/>
    <w:rsid w:val="00A15B70"/>
    <w:rsid w:val="00A76DFA"/>
    <w:rsid w:val="00AE7B5B"/>
    <w:rsid w:val="00AF4AD0"/>
    <w:rsid w:val="00B06607"/>
    <w:rsid w:val="00B07DB7"/>
    <w:rsid w:val="00B51493"/>
    <w:rsid w:val="00B662AF"/>
    <w:rsid w:val="00BA02BD"/>
    <w:rsid w:val="00BA22B7"/>
    <w:rsid w:val="00BB0C15"/>
    <w:rsid w:val="00CB7190"/>
    <w:rsid w:val="00D11C0D"/>
    <w:rsid w:val="00D354BF"/>
    <w:rsid w:val="00D71DD2"/>
    <w:rsid w:val="00D93CCA"/>
    <w:rsid w:val="00DC44E4"/>
    <w:rsid w:val="00E2476B"/>
    <w:rsid w:val="00E92FC3"/>
    <w:rsid w:val="00EA0FF7"/>
    <w:rsid w:val="00EA713A"/>
    <w:rsid w:val="00EB7321"/>
    <w:rsid w:val="00ED1D25"/>
    <w:rsid w:val="00FA7860"/>
    <w:rsid w:val="00FD3390"/>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C34FB3F"/>
  <w15:docId w15:val="{FF3CB444-0F41-4CAE-8F92-332B30CC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Kommentartext">
    <w:name w:val="annotation text"/>
    <w:basedOn w:val="Standard"/>
    <w:link w:val="KommentartextZchn"/>
    <w:uiPriority w:val="99"/>
    <w:semiHidden/>
    <w:unhideWhenUsed/>
    <w:rsid w:val="00236608"/>
    <w:rPr>
      <w:sz w:val="20"/>
      <w:szCs w:val="20"/>
    </w:rPr>
  </w:style>
  <w:style w:type="character" w:customStyle="1" w:styleId="KommentartextZchn">
    <w:name w:val="Kommentartext Zchn"/>
    <w:basedOn w:val="Absatz-Standardschriftart"/>
    <w:link w:val="Kommentartext"/>
    <w:uiPriority w:val="99"/>
    <w:semiHidden/>
    <w:rsid w:val="00236608"/>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uiPriority w:val="99"/>
    <w:rsid w:val="00236608"/>
    <w:rPr>
      <w:b/>
      <w:bCs/>
    </w:rPr>
  </w:style>
  <w:style w:type="character" w:customStyle="1" w:styleId="KommentarthemaZchn">
    <w:name w:val="Kommentarthema Zchn"/>
    <w:basedOn w:val="KommentartextZchn"/>
    <w:link w:val="Kommentarthema"/>
    <w:uiPriority w:val="99"/>
    <w:rsid w:val="00236608"/>
    <w:rPr>
      <w:rFonts w:ascii="Times New Roman" w:eastAsia="Times New Roman" w:hAnsi="Times New Roman" w:cs="Times New Roman"/>
      <w:b/>
      <w:bCs/>
      <w:sz w:val="20"/>
      <w:szCs w:val="20"/>
      <w:lang w:val="en-US"/>
    </w:rPr>
  </w:style>
  <w:style w:type="paragraph" w:customStyle="1" w:styleId="Form">
    <w:name w:val="Form"/>
    <w:basedOn w:val="Standard"/>
    <w:uiPriority w:val="99"/>
    <w:rsid w:val="00236608"/>
    <w:pPr>
      <w:autoSpaceDE w:val="0"/>
      <w:autoSpaceDN w:val="0"/>
      <w:adjustRightInd w:val="0"/>
      <w:spacing w:before="60" w:after="60"/>
    </w:pPr>
    <w:rPr>
      <w:rFonts w:ascii="Arial" w:eastAsia="MS Mincho" w:hAnsi="Arial" w:cs="Arial"/>
      <w:sz w:val="16"/>
    </w:rPr>
  </w:style>
  <w:style w:type="paragraph" w:styleId="Kopfzeile">
    <w:name w:val="header"/>
    <w:basedOn w:val="Standard"/>
    <w:link w:val="KopfzeileZchn"/>
    <w:uiPriority w:val="99"/>
    <w:unhideWhenUsed/>
    <w:rsid w:val="00AE7B5B"/>
    <w:pPr>
      <w:tabs>
        <w:tab w:val="center" w:pos="4680"/>
        <w:tab w:val="right" w:pos="9360"/>
      </w:tabs>
    </w:pPr>
  </w:style>
  <w:style w:type="character" w:customStyle="1" w:styleId="KopfzeileZchn">
    <w:name w:val="Kopfzeile Zchn"/>
    <w:basedOn w:val="Absatz-Standardschriftart"/>
    <w:link w:val="Kopfzeile"/>
    <w:uiPriority w:val="99"/>
    <w:rsid w:val="00AE7B5B"/>
    <w:rPr>
      <w:rFonts w:ascii="Times New Roman" w:eastAsia="Times New Roman" w:hAnsi="Times New Roman" w:cs="Times New Roman"/>
      <w:sz w:val="24"/>
      <w:szCs w:val="24"/>
      <w:lang w:val="en-US"/>
    </w:rPr>
  </w:style>
  <w:style w:type="paragraph" w:styleId="Fuzeile">
    <w:name w:val="footer"/>
    <w:basedOn w:val="Standard"/>
    <w:link w:val="FuzeileZchn"/>
    <w:uiPriority w:val="99"/>
    <w:unhideWhenUsed/>
    <w:rsid w:val="00AE7B5B"/>
    <w:pPr>
      <w:tabs>
        <w:tab w:val="center" w:pos="4680"/>
        <w:tab w:val="right" w:pos="9360"/>
      </w:tabs>
    </w:pPr>
  </w:style>
  <w:style w:type="character" w:customStyle="1" w:styleId="FuzeileZchn">
    <w:name w:val="Fußzeile Zchn"/>
    <w:basedOn w:val="Absatz-Standardschriftart"/>
    <w:link w:val="Fuzeile"/>
    <w:uiPriority w:val="99"/>
    <w:rsid w:val="00AE7B5B"/>
    <w:rPr>
      <w:rFonts w:ascii="Times New Roman" w:eastAsia="Times New Roman" w:hAnsi="Times New Roman" w:cs="Times New Roman"/>
      <w:sz w:val="24"/>
      <w:szCs w:val="24"/>
      <w:lang w:val="en-US"/>
    </w:rPr>
  </w:style>
  <w:style w:type="paragraph" w:styleId="Sprechblasentext">
    <w:name w:val="Balloon Text"/>
    <w:basedOn w:val="Standard"/>
    <w:link w:val="SprechblasentextZchn"/>
    <w:uiPriority w:val="99"/>
    <w:semiHidden/>
    <w:unhideWhenUsed/>
    <w:rsid w:val="009C30D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C30DA"/>
    <w:rPr>
      <w:rFonts w:ascii="Lucida Grande" w:eastAsia="Times New Roman" w:hAnsi="Lucida Grande" w:cs="Lucida Grande"/>
      <w:sz w:val="18"/>
      <w:szCs w:val="18"/>
      <w:lang w:val="en-US"/>
    </w:rPr>
  </w:style>
  <w:style w:type="paragraph" w:styleId="berarbeitung">
    <w:name w:val="Revision"/>
    <w:hidden/>
    <w:uiPriority w:val="99"/>
    <w:semiHidden/>
    <w:rsid w:val="00070895"/>
    <w:pPr>
      <w:spacing w:after="0" w:line="240" w:lineRule="auto"/>
    </w:pPr>
    <w:rPr>
      <w:rFonts w:ascii="Times New Roman" w:eastAsia="Times New Roman" w:hAnsi="Times New Roman" w:cs="Times New Roman"/>
      <w:sz w:val="24"/>
      <w:szCs w:val="24"/>
      <w:lang w:val="en-US"/>
    </w:rPr>
  </w:style>
  <w:style w:type="table" w:styleId="Tabellenraster">
    <w:name w:val="Table Grid"/>
    <w:basedOn w:val="NormaleTabelle"/>
    <w:uiPriority w:val="59"/>
    <w:rsid w:val="00A15B70"/>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A15B70"/>
    <w:pPr>
      <w:ind w:left="720"/>
      <w:contextualSpacing/>
      <w:jc w:val="both"/>
    </w:pPr>
    <w:rPr>
      <w:sz w:val="22"/>
      <w:lang w:val="en-GB"/>
    </w:rPr>
  </w:style>
  <w:style w:type="character" w:customStyle="1" w:styleId="ListenabsatzZchn">
    <w:name w:val="Listenabsatz Zchn"/>
    <w:basedOn w:val="Absatz-Standardschriftart"/>
    <w:link w:val="Listenabsatz"/>
    <w:uiPriority w:val="34"/>
    <w:qFormat/>
    <w:locked/>
    <w:rsid w:val="00A15B70"/>
    <w:rPr>
      <w:rFonts w:ascii="Times New Roman" w:eastAsia="Times New Roman" w:hAnsi="Times New Roman" w:cs="Times New Roman"/>
      <w:szCs w:val="24"/>
      <w:lang w:val="en-GB"/>
    </w:rPr>
  </w:style>
  <w:style w:type="paragraph" w:styleId="Funotentext">
    <w:name w:val="footnote text"/>
    <w:basedOn w:val="Standard"/>
    <w:link w:val="FunotentextZchn"/>
    <w:uiPriority w:val="99"/>
    <w:semiHidden/>
    <w:unhideWhenUsed/>
    <w:rsid w:val="00A15B70"/>
    <w:rPr>
      <w:sz w:val="20"/>
      <w:szCs w:val="20"/>
    </w:rPr>
  </w:style>
  <w:style w:type="character" w:customStyle="1" w:styleId="FunotentextZchn">
    <w:name w:val="Fußnotentext Zchn"/>
    <w:basedOn w:val="Absatz-Standardschriftart"/>
    <w:link w:val="Funotentext"/>
    <w:uiPriority w:val="99"/>
    <w:semiHidden/>
    <w:rsid w:val="00A15B70"/>
    <w:rPr>
      <w:rFonts w:ascii="Times New Roman" w:eastAsia="Times New Roman" w:hAnsi="Times New Roman" w:cs="Times New Roman"/>
      <w:sz w:val="20"/>
      <w:szCs w:val="20"/>
      <w:lang w:val="en-US"/>
    </w:rPr>
  </w:style>
  <w:style w:type="character" w:styleId="Funotenzeichen">
    <w:name w:val="footnote reference"/>
    <w:basedOn w:val="Absatz-Standardschriftart"/>
    <w:uiPriority w:val="99"/>
    <w:semiHidden/>
    <w:unhideWhenUsed/>
    <w:rsid w:val="00A15B70"/>
    <w:rPr>
      <w:vertAlign w:val="superscript"/>
    </w:rPr>
  </w:style>
  <w:style w:type="character" w:styleId="Kommentarzeichen">
    <w:name w:val="annotation reference"/>
    <w:basedOn w:val="Absatz-Standardschriftart"/>
    <w:uiPriority w:val="99"/>
    <w:semiHidden/>
    <w:unhideWhenUsed/>
    <w:rsid w:val="00BA02B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7435-8E86-43E4-88F6-D8F0330E2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5563</Characters>
  <Application>Microsoft Office Word</Application>
  <DocSecurity>4</DocSecurity>
  <Lines>46</Lines>
  <Paragraphs>12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Bärlocher Norbert BAFU</cp:lastModifiedBy>
  <cp:revision>2</cp:revision>
  <dcterms:created xsi:type="dcterms:W3CDTF">2022-02-24T16:33:00Z</dcterms:created>
  <dcterms:modified xsi:type="dcterms:W3CDTF">2022-02-24T16:33:00Z</dcterms:modified>
</cp:coreProperties>
</file>