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423696F5" w:rsidR="00236608" w:rsidRPr="000C0B6C" w:rsidRDefault="005616C3" w:rsidP="009A6B72">
            <w:r>
              <w:t>Bohnenblust</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2355E6AF" w:rsidR="00236608" w:rsidRPr="000C0B6C" w:rsidRDefault="005616C3" w:rsidP="009A6B72">
            <w:r>
              <w:t>Vincent</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29C1FE58" w:rsidR="00236608" w:rsidRPr="000C0B6C" w:rsidRDefault="005616C3" w:rsidP="009A6B72">
            <w:r w:rsidRPr="000775E0">
              <w:t>Federal Department of the Environment, Transport, Energy and Communications DETEC</w:t>
            </w:r>
          </w:p>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2FC40E24" w:rsidR="00236608" w:rsidRPr="000C0B6C" w:rsidRDefault="005616C3" w:rsidP="009A6B72">
            <w:r w:rsidRPr="000775E0">
              <w:t>Federal Office for the Environment FOEN</w:t>
            </w:r>
          </w:p>
        </w:tc>
      </w:tr>
      <w:tr w:rsidR="005616C3" w:rsidRPr="000C0B6C" w14:paraId="19EAFF8D" w14:textId="77777777" w:rsidTr="00D00B27">
        <w:trPr>
          <w:trHeight w:val="280"/>
        </w:trPr>
        <w:tc>
          <w:tcPr>
            <w:tcW w:w="4133" w:type="dxa"/>
            <w:gridSpan w:val="2"/>
          </w:tcPr>
          <w:p w14:paraId="051F46C6" w14:textId="77777777" w:rsidR="005616C3" w:rsidRPr="000C0B6C" w:rsidRDefault="005616C3" w:rsidP="005616C3">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75FD35D3" w:rsidR="005616C3" w:rsidRPr="000C0B6C" w:rsidRDefault="009807F8" w:rsidP="005616C3">
            <w:fldSimple w:instr=" DOCVARIABLE  &quot;VLM:Dokument.Absender.Fuss.Adresse.Strasse&quot;  \* MERGEFORMAT " w:fldLock="1">
              <w:r w:rsidR="005616C3" w:rsidRPr="00B847D1">
                <w:rPr>
                  <w:lang w:val="en-GB"/>
                </w:rPr>
                <w:t>Monbijoustrasse</w:t>
              </w:r>
            </w:fldSimple>
            <w:r w:rsidR="005616C3" w:rsidRPr="008771DF">
              <w:fldChar w:fldCharType="begin"/>
            </w:r>
            <w:r w:rsidR="005616C3" w:rsidRPr="00B847D1">
              <w:rPr>
                <w:lang w:val="en-GB"/>
              </w:rPr>
              <w:instrText xml:space="preserve"> IF </w:instrText>
            </w:r>
            <w:r w:rsidR="005616C3" w:rsidRPr="008771DF">
              <w:fldChar w:fldCharType="begin" w:fldLock="1"/>
            </w:r>
            <w:r w:rsidR="005616C3" w:rsidRPr="00B847D1">
              <w:rPr>
                <w:lang w:val="en-GB"/>
              </w:rPr>
              <w:instrText xml:space="preserve"> docvariable "VLM:Dokument.Absender.Fuss.Adresse.Hausnummer" </w:instrText>
            </w:r>
            <w:r w:rsidR="005616C3" w:rsidRPr="008771DF">
              <w:fldChar w:fldCharType="separate"/>
            </w:r>
            <w:r w:rsidR="005616C3" w:rsidRPr="00B847D1">
              <w:rPr>
                <w:lang w:val="en-GB"/>
              </w:rPr>
              <w:instrText>40</w:instrText>
            </w:r>
            <w:r w:rsidR="005616C3" w:rsidRPr="008771DF">
              <w:fldChar w:fldCharType="end"/>
            </w:r>
            <w:r w:rsidR="005616C3" w:rsidRPr="00B847D1">
              <w:rPr>
                <w:lang w:val="en-GB"/>
              </w:rPr>
              <w:instrText xml:space="preserve"> &lt;&gt; "</w:instrText>
            </w:r>
            <w:r w:rsidR="005616C3" w:rsidRPr="008771DF">
              <w:rPr>
                <w:rFonts w:ascii="Tahoma" w:hAnsi="Tahoma" w:cs="Tahoma"/>
              </w:rPr>
              <w:instrText>﻿</w:instrText>
            </w:r>
            <w:r w:rsidR="005616C3" w:rsidRPr="00B847D1">
              <w:rPr>
                <w:lang w:val="en-GB"/>
              </w:rPr>
              <w:instrText xml:space="preserve">" " " "" \* MERGEFORMAT </w:instrText>
            </w:r>
            <w:r w:rsidR="005616C3" w:rsidRPr="008771DF">
              <w:fldChar w:fldCharType="separate"/>
            </w:r>
            <w:r w:rsidR="005616C3" w:rsidRPr="00B847D1">
              <w:rPr>
                <w:noProof/>
                <w:lang w:val="en-GB"/>
              </w:rPr>
              <w:t xml:space="preserve"> </w:t>
            </w:r>
            <w:r w:rsidR="005616C3" w:rsidRPr="008771DF">
              <w:fldChar w:fldCharType="end"/>
            </w:r>
            <w:fldSimple w:instr=" DOCVARIABLE  &quot;VLM:Dokument.Absender.Fuss.Adresse.Hausnummer&quot;  \* MERGEFORMAT " w:fldLock="1">
              <w:r w:rsidR="005616C3" w:rsidRPr="00B847D1">
                <w:rPr>
                  <w:lang w:val="en-GB"/>
                </w:rPr>
                <w:t>40</w:t>
              </w:r>
            </w:fldSimple>
          </w:p>
        </w:tc>
      </w:tr>
      <w:tr w:rsidR="005616C3" w:rsidRPr="000C0B6C" w14:paraId="3310BC30" w14:textId="77777777" w:rsidTr="00D00B27">
        <w:trPr>
          <w:trHeight w:val="270"/>
        </w:trPr>
        <w:tc>
          <w:tcPr>
            <w:tcW w:w="4133" w:type="dxa"/>
            <w:gridSpan w:val="2"/>
          </w:tcPr>
          <w:p w14:paraId="675A80C3" w14:textId="77777777" w:rsidR="005616C3" w:rsidRPr="000C0B6C" w:rsidRDefault="005616C3" w:rsidP="005616C3">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1D21E1C3" w:rsidR="005616C3" w:rsidRPr="000C0B6C" w:rsidRDefault="005616C3" w:rsidP="005616C3">
            <w:r w:rsidRPr="000775E0">
              <w:t>Bern</w:t>
            </w:r>
          </w:p>
        </w:tc>
      </w:tr>
      <w:tr w:rsidR="005616C3" w:rsidRPr="000C0B6C" w14:paraId="0303D967" w14:textId="77777777" w:rsidTr="00D00B27">
        <w:trPr>
          <w:trHeight w:val="280"/>
        </w:trPr>
        <w:tc>
          <w:tcPr>
            <w:tcW w:w="4133" w:type="dxa"/>
            <w:gridSpan w:val="2"/>
          </w:tcPr>
          <w:p w14:paraId="241052A2" w14:textId="77777777" w:rsidR="005616C3" w:rsidRPr="000C0B6C" w:rsidRDefault="005616C3" w:rsidP="005616C3">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7B9B0C1D" w:rsidR="005616C3" w:rsidRPr="000C0B6C" w:rsidRDefault="005616C3" w:rsidP="005616C3">
            <w:r w:rsidRPr="000775E0">
              <w:t>Switzerland</w:t>
            </w:r>
          </w:p>
        </w:tc>
      </w:tr>
      <w:tr w:rsidR="005616C3" w:rsidRPr="000C0B6C" w14:paraId="1112C88B" w14:textId="77777777" w:rsidTr="00D00B27">
        <w:trPr>
          <w:trHeight w:val="270"/>
        </w:trPr>
        <w:tc>
          <w:tcPr>
            <w:tcW w:w="4133" w:type="dxa"/>
            <w:gridSpan w:val="2"/>
          </w:tcPr>
          <w:p w14:paraId="45B7FB6A" w14:textId="77777777" w:rsidR="005616C3" w:rsidRPr="000C0B6C" w:rsidRDefault="005616C3" w:rsidP="005616C3">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015C08B8" w:rsidR="005616C3" w:rsidRPr="000C0B6C" w:rsidRDefault="005616C3" w:rsidP="005616C3">
            <w:r>
              <w:t>3003</w:t>
            </w:r>
          </w:p>
        </w:tc>
      </w:tr>
      <w:tr w:rsidR="005616C3" w:rsidRPr="000C0B6C" w14:paraId="64A916DC" w14:textId="77777777" w:rsidTr="00D00B27">
        <w:trPr>
          <w:trHeight w:val="270"/>
        </w:trPr>
        <w:tc>
          <w:tcPr>
            <w:tcW w:w="4133" w:type="dxa"/>
            <w:gridSpan w:val="2"/>
          </w:tcPr>
          <w:p w14:paraId="18A42CE7" w14:textId="77777777" w:rsidR="005616C3" w:rsidRPr="000C0B6C" w:rsidRDefault="005616C3" w:rsidP="005616C3">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5867F96C" w:rsidR="005616C3" w:rsidRPr="000C0B6C" w:rsidRDefault="005616C3" w:rsidP="005616C3">
            <w:r w:rsidRPr="000775E0">
              <w:rPr>
                <w:lang w:val="de-CH"/>
              </w:rPr>
              <w:t>+41 58 462 93 11</w:t>
            </w:r>
          </w:p>
        </w:tc>
      </w:tr>
      <w:tr w:rsidR="005616C3" w:rsidRPr="000C0B6C" w14:paraId="7C74835B" w14:textId="77777777" w:rsidTr="00D00B27">
        <w:trPr>
          <w:trHeight w:val="233"/>
        </w:trPr>
        <w:tc>
          <w:tcPr>
            <w:tcW w:w="4133" w:type="dxa"/>
            <w:gridSpan w:val="2"/>
          </w:tcPr>
          <w:p w14:paraId="45DEDB26" w14:textId="77777777" w:rsidR="005616C3" w:rsidRPr="000C0B6C" w:rsidRDefault="005616C3" w:rsidP="005616C3">
            <w:pPr>
              <w:pStyle w:val="Kommentarthema"/>
              <w:rPr>
                <w:sz w:val="22"/>
                <w:szCs w:val="22"/>
              </w:rPr>
            </w:pPr>
            <w:r w:rsidRPr="000C0B6C">
              <w:rPr>
                <w:sz w:val="22"/>
                <w:szCs w:val="22"/>
              </w:rPr>
              <w:t>E-mail:</w:t>
            </w:r>
          </w:p>
        </w:tc>
        <w:tc>
          <w:tcPr>
            <w:tcW w:w="5222" w:type="dxa"/>
          </w:tcPr>
          <w:p w14:paraId="118A29DB" w14:textId="56CDFE9E" w:rsidR="005616C3" w:rsidRPr="000C0B6C" w:rsidRDefault="005616C3" w:rsidP="005616C3">
            <w:r>
              <w:t>vincent.bohnenblust@bafu.admin.ch</w:t>
            </w:r>
          </w:p>
        </w:tc>
      </w:tr>
      <w:tr w:rsidR="005616C3"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5616C3" w:rsidRPr="00414EDF" w:rsidRDefault="005616C3" w:rsidP="005616C3">
            <w:pPr>
              <w:jc w:val="center"/>
              <w:rPr>
                <w:b/>
                <w:bCs/>
                <w:sz w:val="22"/>
                <w:szCs w:val="22"/>
              </w:rPr>
            </w:pPr>
            <w:r>
              <w:rPr>
                <w:b/>
                <w:bCs/>
                <w:sz w:val="22"/>
                <w:szCs w:val="22"/>
              </w:rPr>
              <w:t>Comments</w:t>
            </w:r>
          </w:p>
        </w:tc>
      </w:tr>
      <w:tr w:rsidR="005616C3"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77777777" w:rsidR="005616C3" w:rsidRDefault="005616C3" w:rsidP="005616C3">
            <w:pPr>
              <w:rPr>
                <w:sz w:val="22"/>
                <w:szCs w:val="22"/>
              </w:rPr>
            </w:pPr>
            <w:r>
              <w:rPr>
                <w:sz w:val="22"/>
                <w:szCs w:val="22"/>
              </w:rPr>
              <w:t xml:space="preserve">Please provide any general comments on the structure of the draft template for the seventh and eighth national reports, as well as the introduction to the template.  </w:t>
            </w:r>
          </w:p>
          <w:p w14:paraId="58DD0F4E" w14:textId="1B6C8820" w:rsidR="005616C3" w:rsidRDefault="005616C3" w:rsidP="005616C3">
            <w:pPr>
              <w:rPr>
                <w:sz w:val="22"/>
                <w:szCs w:val="22"/>
              </w:rPr>
            </w:pPr>
          </w:p>
          <w:p w14:paraId="2DAEE17C" w14:textId="7FFC52CF" w:rsidR="005616C3" w:rsidRDefault="005616C3" w:rsidP="005616C3">
            <w:pPr>
              <w:rPr>
                <w:sz w:val="22"/>
                <w:szCs w:val="22"/>
              </w:rPr>
            </w:pPr>
            <w:r>
              <w:rPr>
                <w:sz w:val="22"/>
                <w:szCs w:val="22"/>
              </w:rPr>
              <w:t xml:space="preserve">Switzerland welcomes the work </w:t>
            </w:r>
            <w:r w:rsidR="005630E3">
              <w:rPr>
                <w:sz w:val="22"/>
                <w:szCs w:val="22"/>
              </w:rPr>
              <w:t xml:space="preserve">undertaken </w:t>
            </w:r>
            <w:r>
              <w:rPr>
                <w:sz w:val="22"/>
                <w:szCs w:val="22"/>
              </w:rPr>
              <w:t xml:space="preserve">by the Secretariat in order to update document CBD/SBI/3/11/Add.1. </w:t>
            </w:r>
          </w:p>
          <w:p w14:paraId="2C71E21E" w14:textId="62B58DD7" w:rsidR="005616C3" w:rsidRDefault="005616C3" w:rsidP="005616C3">
            <w:pPr>
              <w:rPr>
                <w:sz w:val="22"/>
                <w:szCs w:val="22"/>
              </w:rPr>
            </w:pPr>
          </w:p>
          <w:p w14:paraId="6A0F658B" w14:textId="25295E8A" w:rsidR="005616C3" w:rsidRDefault="005616C3" w:rsidP="005616C3">
            <w:pPr>
              <w:rPr>
                <w:sz w:val="22"/>
                <w:szCs w:val="22"/>
              </w:rPr>
            </w:pPr>
            <w:r>
              <w:rPr>
                <w:sz w:val="22"/>
                <w:szCs w:val="22"/>
              </w:rPr>
              <w:t xml:space="preserve">We </w:t>
            </w:r>
            <w:r w:rsidR="005630E3">
              <w:rPr>
                <w:sz w:val="22"/>
                <w:szCs w:val="22"/>
              </w:rPr>
              <w:t xml:space="preserve">support the establishment of clear guidance and templates for the drafting of the national reports, leading to an easier reading and allowing transparency and encourage learning from others parties experiences in implementing the post-2020 GBF. We </w:t>
            </w:r>
            <w:r>
              <w:rPr>
                <w:sz w:val="22"/>
                <w:szCs w:val="22"/>
              </w:rPr>
              <w:t xml:space="preserve">highlight the importance of increasing synergies in the reporting to the other relevant MEAs and to the SDGs. In this regard, we welcome the multiple references in the introduction text to the </w:t>
            </w:r>
            <w:r w:rsidRPr="00AB5261">
              <w:rPr>
                <w:sz w:val="22"/>
                <w:szCs w:val="22"/>
              </w:rPr>
              <w:t xml:space="preserve">digital data reporting tool </w:t>
            </w:r>
            <w:r>
              <w:rPr>
                <w:sz w:val="22"/>
                <w:szCs w:val="22"/>
              </w:rPr>
              <w:t>DaRT developed by UNEP InforMEA. However, ideally, we would favor</w:t>
            </w:r>
            <w:r w:rsidRPr="00AB5261">
              <w:rPr>
                <w:sz w:val="22"/>
                <w:szCs w:val="22"/>
              </w:rPr>
              <w:t xml:space="preserve"> a redesigned reporting scheme established and coordinated within the biodiversity related conventions with harmonized reporting cycles and modular data content allowing a synergetic drafting of the national reports. DaRT is an interesting project with an enormous potential for facilitating reporting duties and giving broad access to relevant data.</w:t>
            </w:r>
            <w:r>
              <w:rPr>
                <w:sz w:val="22"/>
                <w:szCs w:val="22"/>
              </w:rPr>
              <w:t xml:space="preserve"> It should indeed allow to </w:t>
            </w:r>
            <w:r w:rsidRPr="001035E1">
              <w:rPr>
                <w:sz w:val="22"/>
                <w:szCs w:val="22"/>
              </w:rPr>
              <w:t xml:space="preserve">streamline and simplify reporting, to reduce reporting </w:t>
            </w:r>
            <w:r>
              <w:rPr>
                <w:sz w:val="22"/>
                <w:szCs w:val="22"/>
              </w:rPr>
              <w:t xml:space="preserve">burden for Parties, to diminish </w:t>
            </w:r>
            <w:r w:rsidRPr="001035E1">
              <w:rPr>
                <w:sz w:val="22"/>
                <w:szCs w:val="22"/>
              </w:rPr>
              <w:t>overlaps and duplications, and at the same time to ens</w:t>
            </w:r>
            <w:r>
              <w:rPr>
                <w:sz w:val="22"/>
                <w:szCs w:val="22"/>
              </w:rPr>
              <w:t xml:space="preserve">ure a comprehensive overview of </w:t>
            </w:r>
            <w:r w:rsidRPr="001035E1">
              <w:rPr>
                <w:sz w:val="22"/>
                <w:szCs w:val="22"/>
              </w:rPr>
              <w:lastRenderedPageBreak/>
              <w:t>progress towards the GBF</w:t>
            </w:r>
            <w:r>
              <w:rPr>
                <w:sz w:val="22"/>
                <w:szCs w:val="22"/>
              </w:rPr>
              <w:t>.</w:t>
            </w:r>
            <w:r w:rsidRPr="001035E1">
              <w:rPr>
                <w:sz w:val="22"/>
                <w:szCs w:val="22"/>
              </w:rPr>
              <w:t xml:space="preserve"> </w:t>
            </w:r>
            <w:r>
              <w:rPr>
                <w:sz w:val="22"/>
                <w:szCs w:val="22"/>
              </w:rPr>
              <w:t>In this sense, DaRT should also be explicitly mentioned at the end of par. 9. We welcome the placeholder at the end of par. 12 for a decision on DaRT.</w:t>
            </w:r>
          </w:p>
          <w:p w14:paraId="654249A8" w14:textId="5B70AE98" w:rsidR="005616C3" w:rsidRDefault="005616C3" w:rsidP="005616C3">
            <w:pPr>
              <w:rPr>
                <w:sz w:val="22"/>
                <w:szCs w:val="22"/>
              </w:rPr>
            </w:pPr>
          </w:p>
          <w:p w14:paraId="1E5CB8D4" w14:textId="716DED19" w:rsidR="005616C3" w:rsidRDefault="005616C3" w:rsidP="005616C3">
            <w:pPr>
              <w:rPr>
                <w:sz w:val="22"/>
                <w:szCs w:val="22"/>
              </w:rPr>
            </w:pPr>
            <w:r>
              <w:rPr>
                <w:sz w:val="22"/>
                <w:szCs w:val="22"/>
              </w:rPr>
              <w:t xml:space="preserve">The possibility </w:t>
            </w:r>
            <w:r w:rsidRPr="00720EDA">
              <w:rPr>
                <w:sz w:val="22"/>
                <w:szCs w:val="22"/>
              </w:rPr>
              <w:t>to provide narrative information to further substantiate the answers given</w:t>
            </w:r>
            <w:r>
              <w:rPr>
                <w:sz w:val="22"/>
                <w:szCs w:val="22"/>
              </w:rPr>
              <w:t xml:space="preserve"> in the template (cf. par. 8) should remain short. It is important to encourage parties to </w:t>
            </w:r>
            <w:r w:rsidR="005630E3">
              <w:rPr>
                <w:sz w:val="22"/>
                <w:szCs w:val="22"/>
              </w:rPr>
              <w:t xml:space="preserve">stick to the common structure and </w:t>
            </w:r>
            <w:r>
              <w:rPr>
                <w:sz w:val="22"/>
                <w:szCs w:val="22"/>
              </w:rPr>
              <w:t>remain succinct.</w:t>
            </w:r>
          </w:p>
          <w:p w14:paraId="27233ECB" w14:textId="77777777" w:rsidR="005616C3" w:rsidRDefault="005616C3" w:rsidP="005616C3">
            <w:pPr>
              <w:rPr>
                <w:sz w:val="22"/>
                <w:szCs w:val="22"/>
              </w:rPr>
            </w:pPr>
          </w:p>
          <w:p w14:paraId="0CE6E8F8" w14:textId="23EFC66C" w:rsidR="005616C3" w:rsidRDefault="005616C3" w:rsidP="005616C3">
            <w:pPr>
              <w:rPr>
                <w:sz w:val="22"/>
                <w:szCs w:val="22"/>
              </w:rPr>
            </w:pPr>
            <w:r>
              <w:rPr>
                <w:sz w:val="22"/>
                <w:szCs w:val="22"/>
              </w:rPr>
              <w:t xml:space="preserve">Par. 10 says that the national reports could be used to inform i.a. a mid-term and final review (a) and global stocktaking (b). </w:t>
            </w:r>
            <w:r w:rsidR="00AE260B">
              <w:rPr>
                <w:sz w:val="22"/>
                <w:szCs w:val="22"/>
              </w:rPr>
              <w:t>While we understand the need for a mid-term assessment based on reports</w:t>
            </w:r>
            <w:r w:rsidR="00B973E6">
              <w:rPr>
                <w:sz w:val="22"/>
                <w:szCs w:val="22"/>
              </w:rPr>
              <w:t>,</w:t>
            </w:r>
            <w:r w:rsidR="00AE260B">
              <w:rPr>
                <w:sz w:val="22"/>
                <w:szCs w:val="22"/>
              </w:rPr>
              <w:t xml:space="preserve"> i</w:t>
            </w:r>
            <w:r>
              <w:rPr>
                <w:sz w:val="22"/>
                <w:szCs w:val="22"/>
              </w:rPr>
              <w:t xml:space="preserve">t is  still not clear what’s really the difference between the </w:t>
            </w:r>
            <w:r w:rsidR="00B973E6">
              <w:rPr>
                <w:sz w:val="22"/>
                <w:szCs w:val="22"/>
              </w:rPr>
              <w:t>review</w:t>
            </w:r>
            <w:r w:rsidR="00B973E6">
              <w:t xml:space="preserve"> </w:t>
            </w:r>
            <w:r w:rsidR="00B973E6" w:rsidRPr="00B973E6">
              <w:rPr>
                <w:sz w:val="22"/>
                <w:szCs w:val="22"/>
              </w:rPr>
              <w:t xml:space="preserve">and </w:t>
            </w:r>
            <w:r w:rsidR="00B973E6">
              <w:rPr>
                <w:sz w:val="22"/>
                <w:szCs w:val="22"/>
              </w:rPr>
              <w:t xml:space="preserve">the </w:t>
            </w:r>
            <w:r w:rsidR="00B973E6" w:rsidRPr="00B973E6">
              <w:rPr>
                <w:sz w:val="22"/>
                <w:szCs w:val="22"/>
              </w:rPr>
              <w:t>global stocktake</w:t>
            </w:r>
            <w:r>
              <w:rPr>
                <w:sz w:val="22"/>
                <w:szCs w:val="22"/>
              </w:rPr>
              <w:t>?</w:t>
            </w:r>
          </w:p>
          <w:p w14:paraId="52CC25B1" w14:textId="77777777" w:rsidR="005616C3" w:rsidRDefault="005616C3" w:rsidP="005616C3">
            <w:pPr>
              <w:rPr>
                <w:sz w:val="22"/>
                <w:szCs w:val="22"/>
              </w:rPr>
            </w:pPr>
          </w:p>
          <w:p w14:paraId="1B06EB9E" w14:textId="551303A4" w:rsidR="005616C3" w:rsidRDefault="005616C3" w:rsidP="005616C3">
            <w:pPr>
              <w:rPr>
                <w:sz w:val="22"/>
                <w:szCs w:val="22"/>
              </w:rPr>
            </w:pPr>
            <w:r>
              <w:rPr>
                <w:sz w:val="22"/>
                <w:szCs w:val="22"/>
              </w:rPr>
              <w:t>Switzerland is of the opinion that t</w:t>
            </w:r>
            <w:r w:rsidRPr="00F77E99">
              <w:rPr>
                <w:sz w:val="22"/>
                <w:szCs w:val="22"/>
              </w:rPr>
              <w:t xml:space="preserve">he use of the online tool should be </w:t>
            </w:r>
            <w:r>
              <w:rPr>
                <w:sz w:val="22"/>
                <w:szCs w:val="22"/>
              </w:rPr>
              <w:t xml:space="preserve">made </w:t>
            </w:r>
            <w:r w:rsidRPr="00F77E99">
              <w:rPr>
                <w:sz w:val="22"/>
                <w:szCs w:val="22"/>
              </w:rPr>
              <w:t>compulsory</w:t>
            </w:r>
            <w:r>
              <w:rPr>
                <w:sz w:val="22"/>
                <w:szCs w:val="22"/>
              </w:rPr>
              <w:t>. Par 13 should be adapted accordingly.</w:t>
            </w:r>
          </w:p>
          <w:p w14:paraId="557F7EB9" w14:textId="172D5860" w:rsidR="005616C3" w:rsidRDefault="005616C3" w:rsidP="005616C3">
            <w:pPr>
              <w:rPr>
                <w:sz w:val="22"/>
                <w:szCs w:val="22"/>
              </w:rPr>
            </w:pPr>
          </w:p>
          <w:p w14:paraId="1C5D113D" w14:textId="7BB7E51A" w:rsidR="005616C3" w:rsidRPr="00414EDF" w:rsidRDefault="005616C3" w:rsidP="005616C3">
            <w:pPr>
              <w:rPr>
                <w:sz w:val="22"/>
                <w:szCs w:val="22"/>
              </w:rPr>
            </w:pPr>
          </w:p>
        </w:tc>
      </w:tr>
      <w:tr w:rsidR="005616C3"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5616C3" w:rsidRPr="000C0B6C" w:rsidRDefault="005616C3" w:rsidP="005616C3">
            <w:pPr>
              <w:rPr>
                <w:b/>
                <w:i/>
              </w:rPr>
            </w:pPr>
            <w:r>
              <w:rPr>
                <w:sz w:val="22"/>
                <w:szCs w:val="22"/>
              </w:rPr>
              <w:lastRenderedPageBreak/>
              <w:t xml:space="preserve">Please use the table below to provide any specific comments on the template: </w:t>
            </w:r>
          </w:p>
        </w:tc>
      </w:tr>
      <w:tr w:rsidR="005616C3"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5616C3" w:rsidRPr="000C0B6C" w:rsidRDefault="005616C3" w:rsidP="005616C3">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5616C3" w:rsidRPr="000C0B6C" w:rsidRDefault="005616C3" w:rsidP="005616C3">
            <w:pPr>
              <w:rPr>
                <w:b/>
              </w:rPr>
            </w:pPr>
            <w:r w:rsidRPr="000C0B6C">
              <w:rPr>
                <w:b/>
                <w:sz w:val="22"/>
                <w:szCs w:val="22"/>
              </w:rPr>
              <w:t>Comment</w:t>
            </w:r>
          </w:p>
        </w:tc>
      </w:tr>
      <w:tr w:rsidR="005616C3" w:rsidRPr="000C0B6C" w14:paraId="0F2CD79B" w14:textId="77777777" w:rsidTr="00D00B27">
        <w:trPr>
          <w:trHeight w:val="769"/>
        </w:trPr>
        <w:tc>
          <w:tcPr>
            <w:tcW w:w="901" w:type="dxa"/>
            <w:tcBorders>
              <w:top w:val="single" w:sz="4" w:space="0" w:color="595959" w:themeColor="text1" w:themeTint="A6"/>
            </w:tcBorders>
          </w:tcPr>
          <w:p w14:paraId="0C67F728" w14:textId="33FF1E15" w:rsidR="005616C3" w:rsidRPr="000C0B6C" w:rsidRDefault="005616C3" w:rsidP="005616C3">
            <w:r>
              <w:t>I</w:t>
            </w:r>
          </w:p>
        </w:tc>
        <w:tc>
          <w:tcPr>
            <w:tcW w:w="8454" w:type="dxa"/>
            <w:gridSpan w:val="2"/>
            <w:tcBorders>
              <w:top w:val="single" w:sz="4" w:space="0" w:color="595959" w:themeColor="text1" w:themeTint="A6"/>
            </w:tcBorders>
          </w:tcPr>
          <w:p w14:paraId="420C39CC" w14:textId="77777777" w:rsidR="005616C3" w:rsidRDefault="005616C3" w:rsidP="005616C3">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526A7443" w14:textId="5984D38D" w:rsidR="005616C3" w:rsidRDefault="005616C3" w:rsidP="005616C3"/>
          <w:p w14:paraId="57B4AF19" w14:textId="49AE3AFB" w:rsidR="005616C3" w:rsidRDefault="005616C3" w:rsidP="005616C3">
            <w:r>
              <w:t>-</w:t>
            </w:r>
          </w:p>
          <w:p w14:paraId="00426BC3" w14:textId="6A1212DC" w:rsidR="005616C3" w:rsidRPr="000C0B6C" w:rsidRDefault="005616C3" w:rsidP="005616C3"/>
        </w:tc>
      </w:tr>
      <w:tr w:rsidR="005616C3" w:rsidRPr="000C0B6C" w14:paraId="0C9C63D9" w14:textId="77777777" w:rsidTr="00D00B27">
        <w:trPr>
          <w:trHeight w:val="769"/>
        </w:trPr>
        <w:tc>
          <w:tcPr>
            <w:tcW w:w="901" w:type="dxa"/>
          </w:tcPr>
          <w:p w14:paraId="46581EE4" w14:textId="23C1A3D9" w:rsidR="005616C3" w:rsidRPr="000C0B6C" w:rsidRDefault="005616C3" w:rsidP="005616C3">
            <w:r>
              <w:rPr>
                <w:sz w:val="22"/>
                <w:szCs w:val="22"/>
              </w:rPr>
              <w:t>II</w:t>
            </w:r>
          </w:p>
        </w:tc>
        <w:tc>
          <w:tcPr>
            <w:tcW w:w="8454" w:type="dxa"/>
            <w:gridSpan w:val="2"/>
          </w:tcPr>
          <w:p w14:paraId="3283D23A" w14:textId="67B19F2F" w:rsidR="005616C3" w:rsidRDefault="005616C3" w:rsidP="005616C3">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4D67C78F" w14:textId="77777777" w:rsidR="005616C3" w:rsidRDefault="005616C3" w:rsidP="005616C3">
            <w:pPr>
              <w:rPr>
                <w:sz w:val="22"/>
                <w:szCs w:val="22"/>
              </w:rPr>
            </w:pPr>
          </w:p>
          <w:p w14:paraId="339FF136" w14:textId="77777777" w:rsidR="005616C3" w:rsidRDefault="005616C3" w:rsidP="005616C3">
            <w:pPr>
              <w:rPr>
                <w:sz w:val="22"/>
                <w:szCs w:val="22"/>
              </w:rPr>
            </w:pPr>
            <w:r>
              <w:rPr>
                <w:sz w:val="22"/>
                <w:szCs w:val="22"/>
              </w:rPr>
              <w:t>-</w:t>
            </w:r>
          </w:p>
          <w:p w14:paraId="1FB20CA9" w14:textId="5616614F" w:rsidR="005616C3" w:rsidRPr="008A6047" w:rsidRDefault="005616C3" w:rsidP="005616C3">
            <w:pPr>
              <w:rPr>
                <w:sz w:val="22"/>
                <w:szCs w:val="22"/>
              </w:rPr>
            </w:pPr>
          </w:p>
        </w:tc>
      </w:tr>
      <w:tr w:rsidR="005616C3" w:rsidRPr="000C0B6C" w14:paraId="6153AF8D" w14:textId="77777777" w:rsidTr="00D00B27">
        <w:trPr>
          <w:trHeight w:val="1022"/>
        </w:trPr>
        <w:tc>
          <w:tcPr>
            <w:tcW w:w="901" w:type="dxa"/>
          </w:tcPr>
          <w:p w14:paraId="66AF3500" w14:textId="655ECA9E" w:rsidR="005616C3" w:rsidRPr="000C0B6C" w:rsidRDefault="005616C3" w:rsidP="005616C3">
            <w:r>
              <w:t>III</w:t>
            </w:r>
          </w:p>
        </w:tc>
        <w:tc>
          <w:tcPr>
            <w:tcW w:w="8454" w:type="dxa"/>
            <w:gridSpan w:val="2"/>
          </w:tcPr>
          <w:p w14:paraId="6A94E0CB" w14:textId="77777777" w:rsidR="005616C3" w:rsidRDefault="005616C3" w:rsidP="005616C3">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22CF89F4" w14:textId="71F930D3" w:rsidR="005616C3" w:rsidRDefault="005616C3" w:rsidP="005616C3">
            <w:pPr>
              <w:rPr>
                <w:sz w:val="22"/>
                <w:szCs w:val="22"/>
              </w:rPr>
            </w:pPr>
          </w:p>
          <w:p w14:paraId="7FD312F9" w14:textId="0788F4EF" w:rsidR="005616C3" w:rsidRDefault="005616C3" w:rsidP="005616C3">
            <w:pPr>
              <w:rPr>
                <w:sz w:val="22"/>
                <w:szCs w:val="22"/>
              </w:rPr>
            </w:pPr>
            <w:r>
              <w:rPr>
                <w:sz w:val="22"/>
                <w:szCs w:val="22"/>
              </w:rPr>
              <w:t xml:space="preserve">Why do we speak of “NBSAP </w:t>
            </w:r>
            <w:r w:rsidRPr="00784CCD">
              <w:rPr>
                <w:i/>
                <w:sz w:val="22"/>
                <w:szCs w:val="22"/>
              </w:rPr>
              <w:t>or biodiversity action plan</w:t>
            </w:r>
            <w:r>
              <w:rPr>
                <w:sz w:val="22"/>
                <w:szCs w:val="22"/>
              </w:rPr>
              <w:t xml:space="preserve">”? The understanding of Switzerland is that actions plans are already included in the NBSAP’s acronym. Therefore. It should be deleted. </w:t>
            </w:r>
          </w:p>
          <w:p w14:paraId="5F267497" w14:textId="6C80C341" w:rsidR="005616C3" w:rsidRPr="008A6047" w:rsidRDefault="005616C3" w:rsidP="005616C3">
            <w:pPr>
              <w:rPr>
                <w:sz w:val="22"/>
                <w:szCs w:val="22"/>
              </w:rPr>
            </w:pPr>
          </w:p>
        </w:tc>
      </w:tr>
      <w:tr w:rsidR="005616C3" w:rsidRPr="000C0B6C" w14:paraId="6D0FC60A" w14:textId="77777777" w:rsidTr="00D00B27">
        <w:trPr>
          <w:trHeight w:val="769"/>
        </w:trPr>
        <w:tc>
          <w:tcPr>
            <w:tcW w:w="901" w:type="dxa"/>
          </w:tcPr>
          <w:p w14:paraId="6282A73C" w14:textId="2FB3AFA3" w:rsidR="005616C3" w:rsidRPr="000C0B6C" w:rsidRDefault="005616C3" w:rsidP="005616C3">
            <w:r>
              <w:t>IV</w:t>
            </w:r>
          </w:p>
        </w:tc>
        <w:tc>
          <w:tcPr>
            <w:tcW w:w="8454" w:type="dxa"/>
            <w:gridSpan w:val="2"/>
          </w:tcPr>
          <w:p w14:paraId="034A5FC9" w14:textId="77777777" w:rsidR="005616C3" w:rsidRDefault="005616C3" w:rsidP="005616C3">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p>
          <w:p w14:paraId="783534DD" w14:textId="05628C2F" w:rsidR="005616C3" w:rsidRDefault="005616C3" w:rsidP="005616C3">
            <w:pPr>
              <w:rPr>
                <w:sz w:val="22"/>
                <w:szCs w:val="22"/>
              </w:rPr>
            </w:pPr>
          </w:p>
          <w:p w14:paraId="06DAD01A" w14:textId="14E7B1B2" w:rsidR="005616C3" w:rsidRDefault="005616C3" w:rsidP="005616C3">
            <w:pPr>
              <w:rPr>
                <w:sz w:val="22"/>
                <w:szCs w:val="22"/>
              </w:rPr>
            </w:pPr>
            <w:r>
              <w:rPr>
                <w:sz w:val="22"/>
                <w:szCs w:val="22"/>
              </w:rPr>
              <w:t xml:space="preserve">We would </w:t>
            </w:r>
            <w:r w:rsidR="00AE260B">
              <w:rPr>
                <w:sz w:val="22"/>
                <w:szCs w:val="22"/>
              </w:rPr>
              <w:t>argue that reporting on</w:t>
            </w:r>
            <w:r>
              <w:rPr>
                <w:sz w:val="22"/>
                <w:szCs w:val="22"/>
              </w:rPr>
              <w:t xml:space="preserve"> milestones </w:t>
            </w:r>
            <w:r w:rsidR="00AE260B">
              <w:rPr>
                <w:sz w:val="22"/>
                <w:szCs w:val="22"/>
              </w:rPr>
              <w:t xml:space="preserve">will depend on the final structure of the GBF, therefor it should be maintained in brackets. </w:t>
            </w:r>
          </w:p>
          <w:p w14:paraId="1B92E2B4" w14:textId="57495592" w:rsidR="005616C3" w:rsidRPr="008A6047" w:rsidRDefault="005616C3" w:rsidP="005616C3">
            <w:pPr>
              <w:rPr>
                <w:sz w:val="22"/>
                <w:szCs w:val="22"/>
              </w:rPr>
            </w:pPr>
          </w:p>
        </w:tc>
      </w:tr>
      <w:tr w:rsidR="005616C3" w:rsidRPr="000C0B6C" w14:paraId="30930566" w14:textId="77777777" w:rsidTr="00D00B27">
        <w:trPr>
          <w:trHeight w:val="1068"/>
        </w:trPr>
        <w:tc>
          <w:tcPr>
            <w:tcW w:w="901" w:type="dxa"/>
          </w:tcPr>
          <w:p w14:paraId="7E88CD75" w14:textId="1B65DE41" w:rsidR="005616C3" w:rsidRPr="000C0B6C" w:rsidRDefault="005616C3" w:rsidP="005616C3">
            <w:r>
              <w:t>V</w:t>
            </w:r>
          </w:p>
        </w:tc>
        <w:tc>
          <w:tcPr>
            <w:tcW w:w="8454" w:type="dxa"/>
            <w:gridSpan w:val="2"/>
          </w:tcPr>
          <w:p w14:paraId="12C17792" w14:textId="0F692A5F" w:rsidR="005616C3" w:rsidRDefault="005616C3" w:rsidP="005616C3">
            <w:pPr>
              <w:rPr>
                <w:sz w:val="22"/>
                <w:szCs w:val="22"/>
              </w:rPr>
            </w:pPr>
            <w:r>
              <w:rPr>
                <w:sz w:val="22"/>
                <w:szCs w:val="22"/>
              </w:rPr>
              <w:t xml:space="preserve">Please include comments or specific suggestions for </w:t>
            </w:r>
            <w:r w:rsidRPr="008A6047">
              <w:rPr>
                <w:sz w:val="22"/>
                <w:szCs w:val="22"/>
              </w:rPr>
              <w:t>Section V. Progress towards the 2030 action targets</w:t>
            </w:r>
          </w:p>
          <w:p w14:paraId="508B31D6" w14:textId="0703C8D8" w:rsidR="005616C3" w:rsidRDefault="005616C3" w:rsidP="005616C3">
            <w:pPr>
              <w:rPr>
                <w:sz w:val="22"/>
                <w:szCs w:val="22"/>
              </w:rPr>
            </w:pPr>
          </w:p>
          <w:p w14:paraId="373CC1BD" w14:textId="1798C8F1" w:rsidR="005616C3" w:rsidRDefault="005616C3" w:rsidP="005616C3">
            <w:pPr>
              <w:rPr>
                <w:sz w:val="22"/>
                <w:szCs w:val="22"/>
              </w:rPr>
            </w:pPr>
            <w:r>
              <w:rPr>
                <w:sz w:val="22"/>
                <w:szCs w:val="22"/>
              </w:rPr>
              <w:t xml:space="preserve">In the introduction </w:t>
            </w:r>
            <w:r w:rsidR="00AE260B">
              <w:rPr>
                <w:sz w:val="22"/>
                <w:szCs w:val="22"/>
              </w:rPr>
              <w:t>to</w:t>
            </w:r>
            <w:r>
              <w:rPr>
                <w:sz w:val="22"/>
                <w:szCs w:val="22"/>
              </w:rPr>
              <w:t xml:space="preserve"> th</w:t>
            </w:r>
            <w:r w:rsidR="00AE260B">
              <w:rPr>
                <w:sz w:val="22"/>
                <w:szCs w:val="22"/>
              </w:rPr>
              <w:t>is</w:t>
            </w:r>
            <w:r>
              <w:rPr>
                <w:sz w:val="22"/>
                <w:szCs w:val="22"/>
              </w:rPr>
              <w:t xml:space="preserve"> section, it is written “</w:t>
            </w:r>
            <w:r w:rsidRPr="00784CCD">
              <w:rPr>
                <w:sz w:val="22"/>
                <w:szCs w:val="22"/>
              </w:rPr>
              <w:t>assessment of national progress and contributions could</w:t>
            </w:r>
            <w:r>
              <w:rPr>
                <w:sz w:val="22"/>
                <w:szCs w:val="22"/>
              </w:rPr>
              <w:t xml:space="preserve"> draw on information related to </w:t>
            </w:r>
            <w:r w:rsidRPr="00784CCD">
              <w:rPr>
                <w:sz w:val="22"/>
                <w:szCs w:val="22"/>
              </w:rPr>
              <w:t>actions taken by relevant sectors and stakeholders and indigenous peoples and local communities to implement their voluntary commitments</w:t>
            </w:r>
            <w:r>
              <w:rPr>
                <w:sz w:val="22"/>
                <w:szCs w:val="22"/>
              </w:rPr>
              <w:t>”. Switzerland would like to point out that this indication should not imply that States could simply rely on voluntary contributions of some non-state actors. They still have to take their responsibilities as Parties of the Convention. The same remark applies to par. 6 of the introduction.</w:t>
            </w:r>
          </w:p>
          <w:p w14:paraId="4B30F77B" w14:textId="0EEC1A81" w:rsidR="005616C3" w:rsidRPr="000C0B6C" w:rsidRDefault="005616C3" w:rsidP="005616C3">
            <w:bookmarkStart w:id="0" w:name="_GoBack"/>
            <w:bookmarkEnd w:id="0"/>
          </w:p>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5FF2" w14:textId="77777777" w:rsidR="009807F8" w:rsidRDefault="009807F8" w:rsidP="00AE7B5B">
      <w:r>
        <w:separator/>
      </w:r>
    </w:p>
  </w:endnote>
  <w:endnote w:type="continuationSeparator" w:id="0">
    <w:p w14:paraId="5D1EC5FD" w14:textId="77777777" w:rsidR="009807F8" w:rsidRDefault="009807F8"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2012" w14:textId="77777777" w:rsidR="009807F8" w:rsidRDefault="009807F8" w:rsidP="00AE7B5B">
      <w:r>
        <w:separator/>
      </w:r>
    </w:p>
  </w:footnote>
  <w:footnote w:type="continuationSeparator" w:id="0">
    <w:p w14:paraId="1C74AF15" w14:textId="77777777" w:rsidR="009807F8" w:rsidRDefault="009807F8"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E6341"/>
    <w:rsid w:val="000F39C0"/>
    <w:rsid w:val="001035E1"/>
    <w:rsid w:val="0016656C"/>
    <w:rsid w:val="00236608"/>
    <w:rsid w:val="002600F6"/>
    <w:rsid w:val="00323ED3"/>
    <w:rsid w:val="00377C05"/>
    <w:rsid w:val="003A5641"/>
    <w:rsid w:val="00414EDF"/>
    <w:rsid w:val="004F3FB8"/>
    <w:rsid w:val="0053632F"/>
    <w:rsid w:val="005502B1"/>
    <w:rsid w:val="005558F7"/>
    <w:rsid w:val="005616C3"/>
    <w:rsid w:val="005630E3"/>
    <w:rsid w:val="00636433"/>
    <w:rsid w:val="00647F74"/>
    <w:rsid w:val="006A4510"/>
    <w:rsid w:val="00720EDA"/>
    <w:rsid w:val="00736B66"/>
    <w:rsid w:val="00751193"/>
    <w:rsid w:val="00784CCD"/>
    <w:rsid w:val="008A6047"/>
    <w:rsid w:val="008C6934"/>
    <w:rsid w:val="008D0017"/>
    <w:rsid w:val="008D34B8"/>
    <w:rsid w:val="008E7015"/>
    <w:rsid w:val="009807F8"/>
    <w:rsid w:val="009A6B72"/>
    <w:rsid w:val="009C30DA"/>
    <w:rsid w:val="00AB5261"/>
    <w:rsid w:val="00AE260B"/>
    <w:rsid w:val="00AE7B5B"/>
    <w:rsid w:val="00AE7B80"/>
    <w:rsid w:val="00AE7F55"/>
    <w:rsid w:val="00AF4AD0"/>
    <w:rsid w:val="00B51493"/>
    <w:rsid w:val="00B644CC"/>
    <w:rsid w:val="00B973E6"/>
    <w:rsid w:val="00BC0E48"/>
    <w:rsid w:val="00BC32B2"/>
    <w:rsid w:val="00BE04C1"/>
    <w:rsid w:val="00D00B27"/>
    <w:rsid w:val="00D05C0C"/>
    <w:rsid w:val="00D6078A"/>
    <w:rsid w:val="00D93CCA"/>
    <w:rsid w:val="00DB27DE"/>
    <w:rsid w:val="00DE151F"/>
    <w:rsid w:val="00F77E99"/>
    <w:rsid w:val="00FA123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Kommentartext">
    <w:name w:val="annotation text"/>
    <w:basedOn w:val="Standard"/>
    <w:link w:val="KommentartextZchn"/>
    <w:uiPriority w:val="99"/>
    <w:semiHidden/>
    <w:unhideWhenUsed/>
    <w:rsid w:val="00236608"/>
    <w:rPr>
      <w:sz w:val="20"/>
      <w:szCs w:val="20"/>
    </w:rPr>
  </w:style>
  <w:style w:type="character" w:customStyle="1" w:styleId="KommentartextZchn">
    <w:name w:val="Kommentartext Zchn"/>
    <w:basedOn w:val="Absatz-Standardschriftart"/>
    <w:link w:val="Kommentartext"/>
    <w:uiPriority w:val="99"/>
    <w:semiHidden/>
    <w:rsid w:val="00236608"/>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rsid w:val="00236608"/>
    <w:rPr>
      <w:b/>
      <w:bCs/>
    </w:rPr>
  </w:style>
  <w:style w:type="character" w:customStyle="1" w:styleId="KommentarthemaZchn">
    <w:name w:val="Kommentarthema Zchn"/>
    <w:basedOn w:val="KommentartextZchn"/>
    <w:link w:val="Kommentarthema"/>
    <w:uiPriority w:val="99"/>
    <w:rsid w:val="00236608"/>
    <w:rPr>
      <w:rFonts w:ascii="Times New Roman" w:eastAsia="Times New Roman" w:hAnsi="Times New Roman" w:cs="Times New Roman"/>
      <w:b/>
      <w:bCs/>
      <w:sz w:val="20"/>
      <w:szCs w:val="20"/>
      <w:lang w:val="en-US"/>
    </w:rPr>
  </w:style>
  <w:style w:type="paragraph" w:customStyle="1" w:styleId="Form">
    <w:name w:val="Form"/>
    <w:basedOn w:val="Standard"/>
    <w:uiPriority w:val="99"/>
    <w:rsid w:val="00236608"/>
    <w:pPr>
      <w:autoSpaceDE w:val="0"/>
      <w:autoSpaceDN w:val="0"/>
      <w:adjustRightInd w:val="0"/>
      <w:spacing w:before="60" w:after="60"/>
    </w:pPr>
    <w:rPr>
      <w:rFonts w:ascii="Arial" w:eastAsia="MS Mincho" w:hAnsi="Arial" w:cs="Arial"/>
      <w:sz w:val="16"/>
    </w:rPr>
  </w:style>
  <w:style w:type="paragraph" w:styleId="Kopfzeile">
    <w:name w:val="header"/>
    <w:basedOn w:val="Standard"/>
    <w:link w:val="KopfzeileZchn"/>
    <w:uiPriority w:val="99"/>
    <w:unhideWhenUsed/>
    <w:rsid w:val="00AE7B5B"/>
    <w:pPr>
      <w:tabs>
        <w:tab w:val="center" w:pos="4680"/>
        <w:tab w:val="right" w:pos="9360"/>
      </w:tabs>
    </w:pPr>
  </w:style>
  <w:style w:type="character" w:customStyle="1" w:styleId="KopfzeileZchn">
    <w:name w:val="Kopfzeile Zchn"/>
    <w:basedOn w:val="Absatz-Standardschriftart"/>
    <w:link w:val="Kopfzeile"/>
    <w:uiPriority w:val="99"/>
    <w:rsid w:val="00AE7B5B"/>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AE7B5B"/>
    <w:pPr>
      <w:tabs>
        <w:tab w:val="center" w:pos="4680"/>
        <w:tab w:val="right" w:pos="9360"/>
      </w:tabs>
    </w:pPr>
  </w:style>
  <w:style w:type="character" w:customStyle="1" w:styleId="FuzeileZchn">
    <w:name w:val="Fußzeile Zchn"/>
    <w:basedOn w:val="Absatz-Standardschriftart"/>
    <w:link w:val="Fuzeile"/>
    <w:uiPriority w:val="99"/>
    <w:rsid w:val="00AE7B5B"/>
    <w:rPr>
      <w:rFonts w:ascii="Times New Roman" w:eastAsia="Times New Roman" w:hAnsi="Times New Roman" w:cs="Times New Roman"/>
      <w:sz w:val="24"/>
      <w:szCs w:val="24"/>
      <w:lang w:val="en-US"/>
    </w:rPr>
  </w:style>
  <w:style w:type="paragraph" w:styleId="Sprechblasentext">
    <w:name w:val="Balloon Text"/>
    <w:basedOn w:val="Standard"/>
    <w:link w:val="SprechblasentextZchn"/>
    <w:uiPriority w:val="99"/>
    <w:semiHidden/>
    <w:unhideWhenUsed/>
    <w:rsid w:val="009C30D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0DA"/>
    <w:rPr>
      <w:rFonts w:ascii="Lucida Grande" w:eastAsia="Times New Roman" w:hAnsi="Lucida Grande" w:cs="Lucida Grande"/>
      <w:sz w:val="18"/>
      <w:szCs w:val="18"/>
      <w:lang w:val="en-US"/>
    </w:rPr>
  </w:style>
  <w:style w:type="character" w:styleId="Kommentarzeichen">
    <w:name w:val="annotation reference"/>
    <w:basedOn w:val="Absatz-Standardschriftart"/>
    <w:uiPriority w:val="99"/>
    <w:semiHidden/>
    <w:unhideWhenUsed/>
    <w:rsid w:val="00BE04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4684</Characters>
  <Application>Microsoft Office Word</Application>
  <DocSecurity>4</DocSecurity>
  <Lines>39</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Bärlocher Norbert BAFU</cp:lastModifiedBy>
  <cp:revision>2</cp:revision>
  <dcterms:created xsi:type="dcterms:W3CDTF">2022-02-24T16:31:00Z</dcterms:created>
  <dcterms:modified xsi:type="dcterms:W3CDTF">2022-02-24T16:31:00Z</dcterms:modified>
</cp:coreProperties>
</file>