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3232"/>
        <w:gridCol w:w="5942"/>
      </w:tblGrid>
      <w:tr w:rsidR="00236608" w:rsidRPr="000C0B6C" w14:paraId="1FFC346E" w14:textId="77777777" w:rsidTr="00806A27">
        <w:trPr>
          <w:trHeight w:val="737"/>
        </w:trPr>
        <w:tc>
          <w:tcPr>
            <w:tcW w:w="10620"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806A27">
        <w:trPr>
          <w:trHeight w:val="270"/>
        </w:trPr>
        <w:tc>
          <w:tcPr>
            <w:tcW w:w="4678" w:type="dxa"/>
            <w:gridSpan w:val="2"/>
          </w:tcPr>
          <w:p w14:paraId="23F9FDE6" w14:textId="77777777" w:rsidR="0063213D" w:rsidRDefault="0063213D" w:rsidP="009A6B72">
            <w:pPr>
              <w:pStyle w:val="Form"/>
              <w:rPr>
                <w:rFonts w:ascii="Times New Roman" w:hAnsi="Times New Roman" w:cs="Times New Roman"/>
                <w:b/>
                <w:sz w:val="22"/>
                <w:szCs w:val="22"/>
              </w:rPr>
            </w:pPr>
          </w:p>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94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806A27">
        <w:trPr>
          <w:trHeight w:val="233"/>
        </w:trPr>
        <w:tc>
          <w:tcPr>
            <w:tcW w:w="10620"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6A27">
        <w:trPr>
          <w:trHeight w:val="270"/>
        </w:trPr>
        <w:tc>
          <w:tcPr>
            <w:tcW w:w="4678"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942" w:type="dxa"/>
          </w:tcPr>
          <w:p w14:paraId="08B4F522" w14:textId="3C595C5A" w:rsidR="00236608" w:rsidRPr="0063213D" w:rsidRDefault="003C628B" w:rsidP="009A6B72">
            <w:pPr>
              <w:rPr>
                <w:color w:val="385623" w:themeColor="accent6" w:themeShade="80"/>
              </w:rPr>
            </w:pPr>
            <w:r>
              <w:rPr>
                <w:color w:val="385623" w:themeColor="accent6" w:themeShade="80"/>
              </w:rPr>
              <w:t>NTEP</w:t>
            </w:r>
          </w:p>
        </w:tc>
      </w:tr>
      <w:tr w:rsidR="00236608" w:rsidRPr="000C0B6C" w14:paraId="70478EC8" w14:textId="77777777" w:rsidTr="00806A27">
        <w:trPr>
          <w:trHeight w:val="270"/>
        </w:trPr>
        <w:tc>
          <w:tcPr>
            <w:tcW w:w="4678"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942" w:type="dxa"/>
          </w:tcPr>
          <w:p w14:paraId="618617AF" w14:textId="2E21151F" w:rsidR="00236608" w:rsidRPr="0063213D" w:rsidRDefault="003C628B" w:rsidP="009A6B72">
            <w:pPr>
              <w:rPr>
                <w:color w:val="385623" w:themeColor="accent6" w:themeShade="80"/>
              </w:rPr>
            </w:pPr>
            <w:r>
              <w:rPr>
                <w:color w:val="385623" w:themeColor="accent6" w:themeShade="80"/>
              </w:rPr>
              <w:t>RIGOBERT</w:t>
            </w:r>
          </w:p>
        </w:tc>
      </w:tr>
      <w:tr w:rsidR="00236608" w:rsidRPr="000C0B6C" w14:paraId="60004B01" w14:textId="77777777" w:rsidTr="00806A27">
        <w:trPr>
          <w:trHeight w:val="280"/>
        </w:trPr>
        <w:tc>
          <w:tcPr>
            <w:tcW w:w="4678"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942" w:type="dxa"/>
          </w:tcPr>
          <w:p w14:paraId="44573104" w14:textId="37F0CFA1" w:rsidR="00236608" w:rsidRPr="0063213D" w:rsidRDefault="003C628B" w:rsidP="009A6B72">
            <w:pPr>
              <w:rPr>
                <w:color w:val="385623" w:themeColor="accent6" w:themeShade="80"/>
              </w:rPr>
            </w:pPr>
            <w:r>
              <w:rPr>
                <w:color w:val="385623" w:themeColor="accent6" w:themeShade="80"/>
              </w:rPr>
              <w:t>CAMEROON</w:t>
            </w:r>
          </w:p>
        </w:tc>
      </w:tr>
      <w:tr w:rsidR="00236608" w:rsidRPr="000C0B6C" w14:paraId="41DAE210" w14:textId="77777777" w:rsidTr="00806A27">
        <w:trPr>
          <w:trHeight w:val="270"/>
        </w:trPr>
        <w:tc>
          <w:tcPr>
            <w:tcW w:w="4678"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942" w:type="dxa"/>
          </w:tcPr>
          <w:p w14:paraId="6DC88D1F" w14:textId="47BC05AC" w:rsidR="00236608" w:rsidRPr="00CF4232" w:rsidRDefault="003C628B" w:rsidP="009A6B72">
            <w:pPr>
              <w:rPr>
                <w:b/>
                <w:color w:val="385623" w:themeColor="accent6" w:themeShade="80"/>
              </w:rPr>
            </w:pPr>
            <w:r>
              <w:rPr>
                <w:b/>
              </w:rPr>
              <w:t>MINISTRY OF ENVIRONMENT, PROTECTION OF NATURE AND SUSTAINABLE DEVELOPMENT</w:t>
            </w:r>
          </w:p>
        </w:tc>
      </w:tr>
      <w:tr w:rsidR="00236608" w:rsidRPr="006223B2" w14:paraId="19EAFF8D" w14:textId="77777777" w:rsidTr="00806A27">
        <w:trPr>
          <w:trHeight w:val="280"/>
        </w:trPr>
        <w:tc>
          <w:tcPr>
            <w:tcW w:w="4678"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942" w:type="dxa"/>
          </w:tcPr>
          <w:p w14:paraId="1BEACDEF" w14:textId="0526F772" w:rsidR="0017467E" w:rsidRPr="00CF4232" w:rsidRDefault="003C628B" w:rsidP="009A6B72">
            <w:pPr>
              <w:rPr>
                <w:b/>
                <w:color w:val="385623" w:themeColor="accent6" w:themeShade="80"/>
                <w:lang w:val="es-MX"/>
              </w:rPr>
            </w:pPr>
            <w:r>
              <w:rPr>
                <w:b/>
                <w:color w:val="385623" w:themeColor="accent6" w:themeShade="80"/>
                <w:lang w:val="es-MX"/>
              </w:rPr>
              <w:t>20</w:t>
            </w:r>
            <w:r w:rsidRPr="00AB60ED">
              <w:rPr>
                <w:b/>
                <w:color w:val="385623" w:themeColor="accent6" w:themeShade="80"/>
                <w:vertAlign w:val="superscript"/>
                <w:lang w:val="es-MX"/>
              </w:rPr>
              <w:t>th</w:t>
            </w:r>
            <w:r>
              <w:rPr>
                <w:b/>
                <w:color w:val="385623" w:themeColor="accent6" w:themeShade="80"/>
                <w:lang w:val="es-MX"/>
              </w:rPr>
              <w:t xml:space="preserve"> May Boulevard, 7</w:t>
            </w:r>
            <w:r w:rsidRPr="00AB60ED">
              <w:rPr>
                <w:b/>
                <w:color w:val="385623" w:themeColor="accent6" w:themeShade="80"/>
                <w:vertAlign w:val="superscript"/>
                <w:lang w:val="es-MX"/>
              </w:rPr>
              <w:t>th</w:t>
            </w:r>
            <w:r>
              <w:rPr>
                <w:b/>
                <w:color w:val="385623" w:themeColor="accent6" w:themeShade="80"/>
                <w:lang w:val="es-MX"/>
              </w:rPr>
              <w:t xml:space="preserve"> </w:t>
            </w:r>
            <w:proofErr w:type="spellStart"/>
            <w:r>
              <w:rPr>
                <w:b/>
                <w:color w:val="385623" w:themeColor="accent6" w:themeShade="80"/>
                <w:lang w:val="es-MX"/>
              </w:rPr>
              <w:t>floor</w:t>
            </w:r>
            <w:proofErr w:type="spellEnd"/>
            <w:r>
              <w:rPr>
                <w:b/>
                <w:color w:val="385623" w:themeColor="accent6" w:themeShade="80"/>
                <w:lang w:val="es-MX"/>
              </w:rPr>
              <w:t xml:space="preserve"> </w:t>
            </w:r>
            <w:proofErr w:type="spellStart"/>
            <w:r>
              <w:rPr>
                <w:b/>
                <w:color w:val="385623" w:themeColor="accent6" w:themeShade="80"/>
                <w:lang w:val="es-MX"/>
              </w:rPr>
              <w:t>of</w:t>
            </w:r>
            <w:proofErr w:type="spellEnd"/>
            <w:r>
              <w:rPr>
                <w:b/>
                <w:color w:val="385623" w:themeColor="accent6" w:themeShade="80"/>
                <w:lang w:val="es-MX"/>
              </w:rPr>
              <w:t xml:space="preserve"> Ministerial </w:t>
            </w:r>
            <w:proofErr w:type="spellStart"/>
            <w:r>
              <w:rPr>
                <w:b/>
                <w:color w:val="385623" w:themeColor="accent6" w:themeShade="80"/>
                <w:lang w:val="es-MX"/>
              </w:rPr>
              <w:t>building</w:t>
            </w:r>
            <w:proofErr w:type="spellEnd"/>
            <w:r>
              <w:rPr>
                <w:b/>
                <w:color w:val="385623" w:themeColor="accent6" w:themeShade="80"/>
                <w:lang w:val="es-MX"/>
              </w:rPr>
              <w:t xml:space="preserve"> No.2.</w:t>
            </w:r>
          </w:p>
        </w:tc>
      </w:tr>
      <w:tr w:rsidR="006223B2" w:rsidRPr="000C0B6C" w14:paraId="3310BC30" w14:textId="77777777" w:rsidTr="00806A27">
        <w:trPr>
          <w:trHeight w:val="270"/>
        </w:trPr>
        <w:tc>
          <w:tcPr>
            <w:tcW w:w="4678" w:type="dxa"/>
            <w:gridSpan w:val="2"/>
          </w:tcPr>
          <w:p w14:paraId="675A80C3" w14:textId="2EC6D597" w:rsidR="006223B2" w:rsidRPr="000C0B6C" w:rsidRDefault="006223B2"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942" w:type="dxa"/>
            <w:vMerge w:val="restart"/>
          </w:tcPr>
          <w:p w14:paraId="51B1C81A" w14:textId="77777777" w:rsidR="003C628B" w:rsidRDefault="003C628B" w:rsidP="003C628B">
            <w:proofErr w:type="spellStart"/>
            <w:r>
              <w:t>Yaounde</w:t>
            </w:r>
            <w:proofErr w:type="spellEnd"/>
          </w:p>
          <w:p w14:paraId="2C567346" w14:textId="77777777" w:rsidR="003C628B" w:rsidRPr="00AB60ED" w:rsidRDefault="003C628B" w:rsidP="003C628B">
            <w:pPr>
              <w:rPr>
                <w:sz w:val="10"/>
                <w:szCs w:val="10"/>
              </w:rPr>
            </w:pPr>
          </w:p>
          <w:p w14:paraId="0B911881" w14:textId="77777777" w:rsidR="003C628B" w:rsidRDefault="003C628B" w:rsidP="003C628B">
            <w:pPr>
              <w:rPr>
                <w:b/>
              </w:rPr>
            </w:pPr>
            <w:r w:rsidRPr="00237D8E">
              <w:rPr>
                <w:b/>
              </w:rPr>
              <w:t xml:space="preserve"> </w:t>
            </w:r>
            <w:r>
              <w:rPr>
                <w:b/>
              </w:rPr>
              <w:t>Cameroon</w:t>
            </w:r>
            <w:r w:rsidRPr="00237D8E">
              <w:rPr>
                <w:b/>
              </w:rPr>
              <w:t xml:space="preserve"> </w:t>
            </w:r>
          </w:p>
          <w:p w14:paraId="5865B8B2" w14:textId="77777777" w:rsidR="003C628B" w:rsidRPr="00AB60ED" w:rsidRDefault="003C628B" w:rsidP="003C628B">
            <w:pPr>
              <w:rPr>
                <w:b/>
                <w:sz w:val="10"/>
                <w:szCs w:val="10"/>
              </w:rPr>
            </w:pPr>
          </w:p>
          <w:p w14:paraId="516B6878" w14:textId="77777777" w:rsidR="003C628B" w:rsidRDefault="003C628B" w:rsidP="003C628B">
            <w:pPr>
              <w:rPr>
                <w:b/>
              </w:rPr>
            </w:pPr>
            <w:r>
              <w:rPr>
                <w:b/>
              </w:rPr>
              <w:t>320</w:t>
            </w:r>
          </w:p>
          <w:p w14:paraId="20939B56" w14:textId="77777777" w:rsidR="003C628B" w:rsidRPr="00AB60ED" w:rsidRDefault="003C628B" w:rsidP="003C628B">
            <w:pPr>
              <w:rPr>
                <w:b/>
                <w:sz w:val="10"/>
                <w:szCs w:val="10"/>
              </w:rPr>
            </w:pPr>
          </w:p>
          <w:p w14:paraId="160AB00E" w14:textId="59BB009E" w:rsidR="006223B2" w:rsidRPr="006223B2" w:rsidRDefault="003C628B" w:rsidP="003C628B">
            <w:pPr>
              <w:rPr>
                <w:b/>
                <w:color w:val="385623" w:themeColor="accent6" w:themeShade="80"/>
              </w:rPr>
            </w:pPr>
            <w:r>
              <w:rPr>
                <w:b/>
              </w:rPr>
              <w:t>+237 677 303 932</w:t>
            </w:r>
            <w:r w:rsidRPr="00237D8E">
              <w:rPr>
                <w:b/>
              </w:rPr>
              <w:t xml:space="preserve">           </w:t>
            </w:r>
          </w:p>
        </w:tc>
      </w:tr>
      <w:tr w:rsidR="006223B2" w:rsidRPr="000C0B6C" w14:paraId="0303D967" w14:textId="77777777" w:rsidTr="00806A27">
        <w:trPr>
          <w:trHeight w:val="280"/>
        </w:trPr>
        <w:tc>
          <w:tcPr>
            <w:tcW w:w="4678" w:type="dxa"/>
            <w:gridSpan w:val="2"/>
          </w:tcPr>
          <w:p w14:paraId="241052A2" w14:textId="77777777" w:rsidR="006223B2" w:rsidRPr="000C0B6C" w:rsidRDefault="006223B2"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942" w:type="dxa"/>
            <w:vMerge/>
          </w:tcPr>
          <w:p w14:paraId="213ED87C" w14:textId="0864BE5C" w:rsidR="006223B2" w:rsidRPr="0063213D" w:rsidRDefault="006223B2" w:rsidP="009A6B72">
            <w:pPr>
              <w:rPr>
                <w:color w:val="385623" w:themeColor="accent6" w:themeShade="80"/>
              </w:rPr>
            </w:pPr>
          </w:p>
        </w:tc>
      </w:tr>
      <w:tr w:rsidR="006223B2" w:rsidRPr="000C0B6C" w14:paraId="1112C88B" w14:textId="77777777" w:rsidTr="00806A27">
        <w:trPr>
          <w:trHeight w:val="270"/>
        </w:trPr>
        <w:tc>
          <w:tcPr>
            <w:tcW w:w="4678" w:type="dxa"/>
            <w:gridSpan w:val="2"/>
          </w:tcPr>
          <w:p w14:paraId="45B7FB6A" w14:textId="77777777" w:rsidR="006223B2" w:rsidRPr="000C0B6C" w:rsidRDefault="006223B2"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942" w:type="dxa"/>
            <w:vMerge/>
          </w:tcPr>
          <w:p w14:paraId="3E34F7CA" w14:textId="1BE78EF7" w:rsidR="006223B2" w:rsidRPr="0063213D" w:rsidRDefault="006223B2" w:rsidP="009A6B72">
            <w:pPr>
              <w:rPr>
                <w:color w:val="385623" w:themeColor="accent6" w:themeShade="80"/>
              </w:rPr>
            </w:pPr>
          </w:p>
        </w:tc>
      </w:tr>
      <w:tr w:rsidR="006223B2" w:rsidRPr="000C0B6C" w14:paraId="64A916DC" w14:textId="77777777" w:rsidTr="00806A27">
        <w:trPr>
          <w:trHeight w:val="270"/>
        </w:trPr>
        <w:tc>
          <w:tcPr>
            <w:tcW w:w="4678" w:type="dxa"/>
            <w:gridSpan w:val="2"/>
          </w:tcPr>
          <w:p w14:paraId="18A42CE7" w14:textId="77777777" w:rsidR="006223B2" w:rsidRPr="000C0B6C" w:rsidRDefault="006223B2"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942" w:type="dxa"/>
            <w:vMerge/>
          </w:tcPr>
          <w:p w14:paraId="6D5B5A6E" w14:textId="1D644E68" w:rsidR="006223B2" w:rsidRPr="0063213D" w:rsidRDefault="006223B2" w:rsidP="009A6B72">
            <w:pPr>
              <w:rPr>
                <w:color w:val="385623" w:themeColor="accent6" w:themeShade="80"/>
              </w:rPr>
            </w:pPr>
          </w:p>
        </w:tc>
      </w:tr>
      <w:tr w:rsidR="00236608" w:rsidRPr="000C0B6C" w14:paraId="7C74835B" w14:textId="77777777" w:rsidTr="00806A27">
        <w:trPr>
          <w:trHeight w:val="233"/>
        </w:trPr>
        <w:tc>
          <w:tcPr>
            <w:tcW w:w="4678" w:type="dxa"/>
            <w:gridSpan w:val="2"/>
          </w:tcPr>
          <w:p w14:paraId="5AD3108E" w14:textId="77777777" w:rsidR="006223B2" w:rsidRDefault="006223B2" w:rsidP="009A6B72">
            <w:pPr>
              <w:pStyle w:val="CommentSubject"/>
              <w:rPr>
                <w:sz w:val="22"/>
                <w:szCs w:val="22"/>
              </w:rPr>
            </w:pPr>
          </w:p>
          <w:p w14:paraId="45DEDB26" w14:textId="77777777" w:rsidR="00236608" w:rsidRPr="000C0B6C" w:rsidRDefault="00236608" w:rsidP="009A6B72">
            <w:pPr>
              <w:pStyle w:val="CommentSubject"/>
              <w:rPr>
                <w:sz w:val="22"/>
                <w:szCs w:val="22"/>
              </w:rPr>
            </w:pPr>
            <w:r w:rsidRPr="000C0B6C">
              <w:rPr>
                <w:sz w:val="22"/>
                <w:szCs w:val="22"/>
              </w:rPr>
              <w:t>E-mail:</w:t>
            </w:r>
          </w:p>
        </w:tc>
        <w:tc>
          <w:tcPr>
            <w:tcW w:w="5942" w:type="dxa"/>
          </w:tcPr>
          <w:p w14:paraId="118A29DB" w14:textId="155A8015" w:rsidR="006223B2" w:rsidRPr="0063213D" w:rsidRDefault="00367FED" w:rsidP="009A6B72">
            <w:pPr>
              <w:rPr>
                <w:color w:val="385623" w:themeColor="accent6" w:themeShade="80"/>
              </w:rPr>
            </w:pPr>
            <w:hyperlink r:id="rId7" w:history="1">
              <w:r w:rsidR="0017467E" w:rsidRPr="000B5060">
                <w:rPr>
                  <w:rStyle w:val="Hyperlink"/>
                </w:rPr>
                <w:t>rntep@yahoo.fr</w:t>
              </w:r>
            </w:hyperlink>
            <w:r w:rsidR="0017467E">
              <w:rPr>
                <w:color w:val="385623" w:themeColor="accent6" w:themeShade="80"/>
              </w:rPr>
              <w:t xml:space="preserve"> / </w:t>
            </w:r>
            <w:hyperlink r:id="rId8" w:history="1">
              <w:r w:rsidR="0017467E" w:rsidRPr="000B5060">
                <w:rPr>
                  <w:rStyle w:val="Hyperlink"/>
                </w:rPr>
                <w:t>Rigobert.ntep@gmail.com</w:t>
              </w:r>
            </w:hyperlink>
            <w:r w:rsidR="0017467E">
              <w:rPr>
                <w:color w:val="385623" w:themeColor="accent6" w:themeShade="80"/>
              </w:rPr>
              <w:t xml:space="preserve"> </w:t>
            </w:r>
          </w:p>
        </w:tc>
      </w:tr>
      <w:tr w:rsidR="00414EDF" w:rsidRPr="000C0B6C" w14:paraId="5BF8E06D" w14:textId="77777777" w:rsidTr="00806A27">
        <w:trPr>
          <w:trHeight w:val="449"/>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2E64B4" w:rsidRPr="000C0B6C" w14:paraId="396AFF2B" w14:textId="77777777" w:rsidTr="00806A27">
        <w:trPr>
          <w:trHeight w:val="779"/>
        </w:trPr>
        <w:tc>
          <w:tcPr>
            <w:tcW w:w="10620" w:type="dxa"/>
            <w:gridSpan w:val="3"/>
            <w:tcBorders>
              <w:top w:val="single" w:sz="4" w:space="0" w:color="auto"/>
              <w:left w:val="single" w:sz="4" w:space="0" w:color="auto"/>
              <w:right w:val="single" w:sz="4" w:space="0" w:color="auto"/>
            </w:tcBorders>
          </w:tcPr>
          <w:p w14:paraId="3E436F88" w14:textId="34A8100E" w:rsidR="00EF4C50" w:rsidRDefault="00EF4C50" w:rsidP="002E64B4">
            <w:pPr>
              <w:jc w:val="both"/>
              <w:rPr>
                <w:snapToGrid w:val="0"/>
                <w:color w:val="538135" w:themeColor="accent6" w:themeShade="BF"/>
                <w:sz w:val="20"/>
                <w:szCs w:val="20"/>
              </w:rPr>
            </w:pPr>
          </w:p>
          <w:p w14:paraId="32DDB058" w14:textId="77777777" w:rsidR="00872351" w:rsidRPr="00673C62" w:rsidRDefault="00872351" w:rsidP="002E64B4">
            <w:pPr>
              <w:jc w:val="both"/>
              <w:rPr>
                <w:snapToGrid w:val="0"/>
                <w:color w:val="538135" w:themeColor="accent6" w:themeShade="BF"/>
                <w:sz w:val="20"/>
                <w:szCs w:val="20"/>
              </w:rPr>
            </w:pPr>
          </w:p>
          <w:p w14:paraId="3C1A9271" w14:textId="77777777" w:rsidR="00EF4C50" w:rsidRPr="00673C62" w:rsidRDefault="00EF4C50" w:rsidP="002E64B4">
            <w:pPr>
              <w:jc w:val="both"/>
              <w:rPr>
                <w:snapToGrid w:val="0"/>
                <w:color w:val="538135" w:themeColor="accent6" w:themeShade="BF"/>
                <w:sz w:val="20"/>
                <w:szCs w:val="20"/>
              </w:rPr>
            </w:pPr>
          </w:p>
          <w:p w14:paraId="7850AA1E" w14:textId="38BC5763" w:rsidR="00872351" w:rsidRDefault="00872351" w:rsidP="002E64B4">
            <w:pPr>
              <w:jc w:val="both"/>
              <w:rPr>
                <w:b/>
                <w:snapToGrid w:val="0"/>
                <w:color w:val="538135" w:themeColor="accent6" w:themeShade="BF"/>
                <w:sz w:val="22"/>
                <w:szCs w:val="22"/>
              </w:rPr>
            </w:pPr>
            <w:r>
              <w:rPr>
                <w:snapToGrid w:val="0"/>
                <w:color w:val="538135" w:themeColor="accent6" w:themeShade="BF"/>
                <w:sz w:val="20"/>
                <w:szCs w:val="20"/>
              </w:rPr>
              <w:t xml:space="preserve"> </w:t>
            </w:r>
            <w:r w:rsidRPr="00872351">
              <w:rPr>
                <w:snapToGrid w:val="0"/>
                <w:color w:val="538135" w:themeColor="accent6" w:themeShade="BF"/>
                <w:sz w:val="20"/>
                <w:szCs w:val="20"/>
              </w:rPr>
              <w:t>Feeding national reports into global reviews or stock take will present a serious challenge if the country national reports are not prepared on the basis of a template or guidance that ensures coherence in preparation, presentation and subsequent ease of aggregation</w:t>
            </w:r>
            <w:r>
              <w:rPr>
                <w:snapToGrid w:val="0"/>
                <w:color w:val="538135" w:themeColor="accent6" w:themeShade="BF"/>
                <w:sz w:val="20"/>
                <w:szCs w:val="20"/>
              </w:rPr>
              <w:t xml:space="preserve">. Templates can be designed for both online and off-line use. </w:t>
            </w:r>
            <w:r w:rsidR="00270649" w:rsidRPr="009B3C41">
              <w:rPr>
                <w:snapToGrid w:val="0"/>
                <w:color w:val="538135" w:themeColor="accent6" w:themeShade="BF"/>
                <w:sz w:val="22"/>
                <w:szCs w:val="22"/>
              </w:rPr>
              <w:t>The u</w:t>
            </w:r>
            <w:r w:rsidR="00270649" w:rsidRPr="009B3C41">
              <w:rPr>
                <w:b/>
                <w:color w:val="538135" w:themeColor="accent6" w:themeShade="BF"/>
                <w:sz w:val="22"/>
                <w:szCs w:val="22"/>
                <w:lang w:val="en-ZA"/>
              </w:rPr>
              <w:t>se of an Online Reporting tool is highly beneficial.</w:t>
            </w:r>
            <w:r w:rsidR="00270649" w:rsidRPr="009B3C41">
              <w:rPr>
                <w:color w:val="538135" w:themeColor="accent6" w:themeShade="BF"/>
                <w:sz w:val="22"/>
                <w:szCs w:val="22"/>
                <w:lang w:val="en-ZA"/>
              </w:rPr>
              <w:t xml:space="preserve">  Experience from</w:t>
            </w:r>
            <w:r w:rsidR="00363C82" w:rsidRPr="009B3C41">
              <w:rPr>
                <w:color w:val="538135" w:themeColor="accent6" w:themeShade="BF"/>
                <w:sz w:val="22"/>
                <w:szCs w:val="22"/>
                <w:lang w:val="en-ZA"/>
              </w:rPr>
              <w:t xml:space="preserve"> the</w:t>
            </w:r>
            <w:r w:rsidR="00270649" w:rsidRPr="009B3C41">
              <w:rPr>
                <w:color w:val="538135" w:themeColor="accent6" w:themeShade="BF"/>
                <w:sz w:val="22"/>
                <w:szCs w:val="22"/>
                <w:lang w:val="en-ZA"/>
              </w:rPr>
              <w:t xml:space="preserve"> 6NR where</w:t>
            </w:r>
            <w:r w:rsidR="00270649" w:rsidRPr="009B3C41">
              <w:rPr>
                <w:snapToGrid w:val="0"/>
                <w:color w:val="538135" w:themeColor="accent6" w:themeShade="BF"/>
                <w:sz w:val="22"/>
                <w:szCs w:val="22"/>
              </w:rPr>
              <w:t xml:space="preserve"> guidance on how to find geospatial and qualitative data on related global targets and indicators helped in no small way during the process of reporting.</w:t>
            </w:r>
            <w:r w:rsidR="00270649" w:rsidRPr="009B3C41">
              <w:rPr>
                <w:b/>
                <w:snapToGrid w:val="0"/>
                <w:color w:val="538135" w:themeColor="accent6" w:themeShade="BF"/>
                <w:sz w:val="22"/>
                <w:szCs w:val="22"/>
              </w:rPr>
              <w:t xml:space="preserve"> </w:t>
            </w:r>
          </w:p>
          <w:p w14:paraId="63907A9A" w14:textId="77777777" w:rsidR="00872351" w:rsidRDefault="00872351" w:rsidP="002E64B4">
            <w:pPr>
              <w:jc w:val="both"/>
              <w:rPr>
                <w:b/>
                <w:snapToGrid w:val="0"/>
                <w:color w:val="538135" w:themeColor="accent6" w:themeShade="BF"/>
                <w:sz w:val="22"/>
                <w:szCs w:val="22"/>
              </w:rPr>
            </w:pPr>
          </w:p>
          <w:p w14:paraId="3E3789AB" w14:textId="6DDDEADE" w:rsidR="002E64B4" w:rsidRPr="00872351" w:rsidRDefault="002E64B4" w:rsidP="002E64B4">
            <w:pPr>
              <w:jc w:val="both"/>
              <w:rPr>
                <w:snapToGrid w:val="0"/>
                <w:color w:val="538135" w:themeColor="accent6" w:themeShade="BF"/>
                <w:sz w:val="20"/>
                <w:szCs w:val="20"/>
              </w:rPr>
            </w:pPr>
            <w:r w:rsidRPr="009B3C41">
              <w:rPr>
                <w:color w:val="538135" w:themeColor="accent6" w:themeShade="BF"/>
                <w:sz w:val="22"/>
                <w:szCs w:val="22"/>
                <w:lang w:val="en-ZA"/>
              </w:rPr>
              <w:t>The 7</w:t>
            </w:r>
            <w:r w:rsidRPr="009B3C41">
              <w:rPr>
                <w:color w:val="538135" w:themeColor="accent6" w:themeShade="BF"/>
                <w:sz w:val="22"/>
                <w:szCs w:val="22"/>
                <w:vertAlign w:val="superscript"/>
                <w:lang w:val="en-ZA"/>
              </w:rPr>
              <w:t>th</w:t>
            </w:r>
            <w:r w:rsidRPr="009B3C41">
              <w:rPr>
                <w:color w:val="538135" w:themeColor="accent6" w:themeShade="BF"/>
                <w:sz w:val="22"/>
                <w:szCs w:val="22"/>
                <w:lang w:val="en-ZA"/>
              </w:rPr>
              <w:t xml:space="preserve"> NR template can be more useful, if hosted in a platform that has the possibility o</w:t>
            </w:r>
            <w:r w:rsidR="00270649" w:rsidRPr="009B3C41">
              <w:rPr>
                <w:color w:val="538135" w:themeColor="accent6" w:themeShade="BF"/>
                <w:sz w:val="22"/>
                <w:szCs w:val="22"/>
                <w:lang w:val="en-ZA"/>
              </w:rPr>
              <w:t>f interoperability, where other</w:t>
            </w:r>
            <w:r w:rsidRPr="009B3C41">
              <w:rPr>
                <w:color w:val="538135" w:themeColor="accent6" w:themeShade="BF"/>
                <w:sz w:val="22"/>
                <w:szCs w:val="22"/>
                <w:lang w:val="en-ZA"/>
              </w:rPr>
              <w:t xml:space="preserve"> relevant environmental data sets could be easily accessed for reporting purposes.</w:t>
            </w:r>
            <w:r w:rsidR="00872351">
              <w:rPr>
                <w:color w:val="538135" w:themeColor="accent6" w:themeShade="BF"/>
                <w:sz w:val="22"/>
                <w:szCs w:val="22"/>
                <w:lang w:val="en-ZA"/>
              </w:rPr>
              <w:t xml:space="preserve"> Understandably, </w:t>
            </w:r>
            <w:proofErr w:type="spellStart"/>
            <w:r w:rsidR="00363C82" w:rsidRPr="009B3C41">
              <w:rPr>
                <w:color w:val="538135" w:themeColor="accent6" w:themeShade="BF"/>
                <w:sz w:val="22"/>
                <w:szCs w:val="22"/>
                <w:lang w:val="en-ZA"/>
              </w:rPr>
              <w:t>DaRT</w:t>
            </w:r>
            <w:proofErr w:type="spellEnd"/>
            <w:r w:rsidR="00363C82" w:rsidRPr="009B3C41">
              <w:rPr>
                <w:color w:val="538135" w:themeColor="accent6" w:themeShade="BF"/>
                <w:sz w:val="22"/>
                <w:szCs w:val="22"/>
                <w:lang w:val="en-ZA"/>
              </w:rPr>
              <w:t xml:space="preserve"> could play that role.</w:t>
            </w:r>
          </w:p>
          <w:p w14:paraId="4FA23B4A" w14:textId="77777777" w:rsidR="00270649" w:rsidRPr="009B3C41" w:rsidRDefault="00270649" w:rsidP="002E64B4">
            <w:pPr>
              <w:jc w:val="both"/>
              <w:rPr>
                <w:color w:val="538135" w:themeColor="accent6" w:themeShade="BF"/>
                <w:sz w:val="22"/>
                <w:szCs w:val="22"/>
                <w:lang w:val="en-ZA"/>
              </w:rPr>
            </w:pPr>
          </w:p>
          <w:p w14:paraId="7BA2F245" w14:textId="162DBC36" w:rsidR="0071387B" w:rsidRPr="00673C62" w:rsidRDefault="00270649" w:rsidP="00E76964">
            <w:pPr>
              <w:pStyle w:val="ListParagraph"/>
              <w:numPr>
                <w:ilvl w:val="0"/>
                <w:numId w:val="6"/>
              </w:numPr>
              <w:jc w:val="both"/>
              <w:rPr>
                <w:color w:val="538135" w:themeColor="accent6" w:themeShade="BF"/>
                <w:sz w:val="20"/>
                <w:szCs w:val="20"/>
                <w:lang w:val="en-ZA"/>
              </w:rPr>
            </w:pPr>
            <w:r w:rsidRPr="009B3C41">
              <w:rPr>
                <w:rFonts w:ascii="Times New Roman" w:hAnsi="Times New Roman"/>
                <w:color w:val="538135" w:themeColor="accent6" w:themeShade="BF"/>
                <w:lang w:val="en-ZA"/>
              </w:rPr>
              <w:t>As presented</w:t>
            </w:r>
            <w:r w:rsidR="00E76964" w:rsidRPr="00E76964">
              <w:rPr>
                <w:lang w:val="en-US"/>
              </w:rPr>
              <w:t xml:space="preserve"> </w:t>
            </w:r>
            <w:r w:rsidR="00E76964">
              <w:rPr>
                <w:lang w:val="en-US"/>
              </w:rPr>
              <w:t xml:space="preserve">in </w:t>
            </w:r>
            <w:r w:rsidR="00E76964" w:rsidRPr="00E76964">
              <w:rPr>
                <w:rFonts w:ascii="Times New Roman" w:hAnsi="Times New Roman"/>
                <w:color w:val="538135" w:themeColor="accent6" w:themeShade="BF"/>
                <w:lang w:val="en-ZA"/>
              </w:rPr>
              <w:t>Annex C to CBD/SBI/3/CRP.5</w:t>
            </w:r>
            <w:r w:rsidR="00E76964">
              <w:rPr>
                <w:rFonts w:ascii="Times New Roman" w:hAnsi="Times New Roman"/>
                <w:color w:val="538135" w:themeColor="accent6" w:themeShade="BF"/>
                <w:lang w:val="en-ZA"/>
              </w:rPr>
              <w:t>, the templates for the 7</w:t>
            </w:r>
            <w:r w:rsidR="00E76964" w:rsidRPr="00E76964">
              <w:rPr>
                <w:rFonts w:ascii="Times New Roman" w:hAnsi="Times New Roman"/>
                <w:color w:val="538135" w:themeColor="accent6" w:themeShade="BF"/>
                <w:vertAlign w:val="superscript"/>
                <w:lang w:val="en-ZA"/>
              </w:rPr>
              <w:t>th</w:t>
            </w:r>
            <w:r w:rsidR="00E76964">
              <w:rPr>
                <w:rFonts w:ascii="Times New Roman" w:hAnsi="Times New Roman"/>
                <w:color w:val="538135" w:themeColor="accent6" w:themeShade="BF"/>
                <w:lang w:val="en-ZA"/>
              </w:rPr>
              <w:t xml:space="preserve"> &amp;8</w:t>
            </w:r>
            <w:r w:rsidR="00E76964" w:rsidRPr="00E76964">
              <w:rPr>
                <w:rFonts w:ascii="Times New Roman" w:hAnsi="Times New Roman"/>
                <w:color w:val="538135" w:themeColor="accent6" w:themeShade="BF"/>
                <w:vertAlign w:val="superscript"/>
                <w:lang w:val="en-ZA"/>
              </w:rPr>
              <w:t>th</w:t>
            </w:r>
            <w:r w:rsidR="00E76964">
              <w:rPr>
                <w:rFonts w:ascii="Times New Roman" w:hAnsi="Times New Roman"/>
                <w:color w:val="538135" w:themeColor="accent6" w:themeShade="BF"/>
                <w:lang w:val="en-ZA"/>
              </w:rPr>
              <w:t xml:space="preserve"> NR </w:t>
            </w:r>
            <w:r w:rsidRPr="009B3C41">
              <w:rPr>
                <w:rFonts w:ascii="Times New Roman" w:hAnsi="Times New Roman"/>
                <w:color w:val="538135" w:themeColor="accent6" w:themeShade="BF"/>
                <w:lang w:val="en-ZA"/>
              </w:rPr>
              <w:t xml:space="preserve">are merged. However, considering the stakes in the two expected reports in terms of </w:t>
            </w:r>
            <w:r w:rsidRPr="009B3C41">
              <w:rPr>
                <w:rFonts w:ascii="Times New Roman" w:hAnsi="Times New Roman"/>
                <w:b/>
                <w:color w:val="538135" w:themeColor="accent6" w:themeShade="BF"/>
                <w:lang w:val="en-ZA"/>
              </w:rPr>
              <w:t>content</w:t>
            </w:r>
            <w:r w:rsidRPr="009B3C41">
              <w:rPr>
                <w:rFonts w:ascii="Times New Roman" w:hAnsi="Times New Roman"/>
                <w:color w:val="538135" w:themeColor="accent6" w:themeShade="BF"/>
                <w:lang w:val="en-ZA"/>
              </w:rPr>
              <w:t xml:space="preserve">, </w:t>
            </w:r>
            <w:r w:rsidRPr="009B3C41">
              <w:rPr>
                <w:rFonts w:ascii="Times New Roman" w:hAnsi="Times New Roman"/>
                <w:b/>
                <w:color w:val="538135" w:themeColor="accent6" w:themeShade="BF"/>
                <w:lang w:val="en-ZA"/>
              </w:rPr>
              <w:t xml:space="preserve">context </w:t>
            </w:r>
            <w:r w:rsidRPr="009B3C41">
              <w:rPr>
                <w:rFonts w:ascii="Times New Roman" w:hAnsi="Times New Roman"/>
                <w:color w:val="538135" w:themeColor="accent6" w:themeShade="BF"/>
                <w:lang w:val="en-ZA"/>
              </w:rPr>
              <w:t>and the</w:t>
            </w:r>
            <w:r w:rsidRPr="009B3C41">
              <w:rPr>
                <w:rFonts w:ascii="Times New Roman" w:hAnsi="Times New Roman"/>
                <w:b/>
                <w:color w:val="538135" w:themeColor="accent6" w:themeShade="BF"/>
                <w:lang w:val="en-ZA"/>
              </w:rPr>
              <w:t xml:space="preserve"> reporting period</w:t>
            </w:r>
            <w:r w:rsidR="0071387B" w:rsidRPr="009B3C41">
              <w:rPr>
                <w:rFonts w:ascii="Times New Roman" w:hAnsi="Times New Roman"/>
                <w:b/>
                <w:color w:val="538135" w:themeColor="accent6" w:themeShade="BF"/>
                <w:lang w:val="en-ZA"/>
              </w:rPr>
              <w:t>,</w:t>
            </w:r>
            <w:r w:rsidRPr="009B3C41">
              <w:rPr>
                <w:rFonts w:ascii="Times New Roman" w:hAnsi="Times New Roman"/>
                <w:b/>
                <w:color w:val="538135" w:themeColor="accent6" w:themeShade="BF"/>
                <w:lang w:val="en-ZA"/>
              </w:rPr>
              <w:t xml:space="preserve"> </w:t>
            </w:r>
            <w:r w:rsidRPr="009B3C41">
              <w:rPr>
                <w:rFonts w:ascii="Times New Roman" w:hAnsi="Times New Roman"/>
                <w:color w:val="538135" w:themeColor="accent6" w:themeShade="BF"/>
                <w:lang w:val="en-ZA"/>
              </w:rPr>
              <w:t xml:space="preserve">it </w:t>
            </w:r>
            <w:r w:rsidRPr="009B3C41">
              <w:rPr>
                <w:rFonts w:ascii="Times New Roman" w:hAnsi="Times New Roman"/>
                <w:color w:val="538135" w:themeColor="accent6" w:themeShade="BF"/>
                <w:lang w:val="en-ZA"/>
              </w:rPr>
              <w:lastRenderedPageBreak/>
              <w:t xml:space="preserve">probably will be much clearer to all Parties if the two templates were to be presented separately. A </w:t>
            </w:r>
            <w:proofErr w:type="gramStart"/>
            <w:r w:rsidRPr="009B3C41">
              <w:rPr>
                <w:rFonts w:ascii="Times New Roman" w:hAnsi="Times New Roman"/>
                <w:color w:val="538135" w:themeColor="accent6" w:themeShade="BF"/>
                <w:lang w:val="en-ZA"/>
              </w:rPr>
              <w:t xml:space="preserve">template </w:t>
            </w:r>
            <w:r w:rsidR="0071387B" w:rsidRPr="009B3C41">
              <w:rPr>
                <w:rFonts w:ascii="Times New Roman" w:hAnsi="Times New Roman"/>
                <w:color w:val="538135" w:themeColor="accent6" w:themeShade="BF"/>
                <w:lang w:val="en-ZA"/>
              </w:rPr>
              <w:t xml:space="preserve"> for</w:t>
            </w:r>
            <w:proofErr w:type="gramEnd"/>
            <w:r w:rsidRPr="009B3C41">
              <w:rPr>
                <w:rFonts w:ascii="Times New Roman" w:hAnsi="Times New Roman"/>
                <w:color w:val="538135" w:themeColor="accent6" w:themeShade="BF"/>
                <w:lang w:val="en-ZA"/>
              </w:rPr>
              <w:t xml:space="preserve"> each report with FOUR disti</w:t>
            </w:r>
            <w:r w:rsidR="00DE0181" w:rsidRPr="009B3C41">
              <w:rPr>
                <w:rFonts w:ascii="Times New Roman" w:hAnsi="Times New Roman"/>
                <w:color w:val="538135" w:themeColor="accent6" w:themeShade="BF"/>
                <w:lang w:val="en-ZA"/>
              </w:rPr>
              <w:t>nct Sections as suggested below</w:t>
            </w:r>
            <w:r w:rsidR="00DE0181" w:rsidRPr="00673C62">
              <w:rPr>
                <w:color w:val="538135" w:themeColor="accent6" w:themeShade="BF"/>
                <w:sz w:val="20"/>
                <w:szCs w:val="20"/>
                <w:lang w:val="en-ZA"/>
              </w:rPr>
              <w:t>:</w:t>
            </w:r>
          </w:p>
          <w:p w14:paraId="571B858E" w14:textId="77777777" w:rsidR="0071387B" w:rsidRPr="00673C62" w:rsidRDefault="0071387B" w:rsidP="0071387B">
            <w:pPr>
              <w:pStyle w:val="ListParagraph"/>
              <w:jc w:val="both"/>
              <w:rPr>
                <w:color w:val="538135" w:themeColor="accent6" w:themeShade="BF"/>
                <w:sz w:val="20"/>
                <w:szCs w:val="20"/>
                <w:lang w:val="en-ZA"/>
              </w:rPr>
            </w:pPr>
          </w:p>
          <w:p w14:paraId="0CC78BC0" w14:textId="77777777" w:rsidR="0071387B" w:rsidRPr="00673C62" w:rsidRDefault="0071387B" w:rsidP="0071387B">
            <w:pPr>
              <w:pStyle w:val="ListParagraph"/>
              <w:jc w:val="both"/>
              <w:rPr>
                <w:color w:val="538135" w:themeColor="accent6" w:themeShade="BF"/>
                <w:sz w:val="20"/>
                <w:szCs w:val="20"/>
                <w:lang w:val="en-ZA"/>
              </w:rPr>
            </w:pPr>
          </w:p>
          <w:p w14:paraId="6AC012F1" w14:textId="443E16C8" w:rsidR="0071387B" w:rsidRPr="00673C62" w:rsidRDefault="00363C82" w:rsidP="0071387B">
            <w:pPr>
              <w:pStyle w:val="ListParagraph"/>
              <w:jc w:val="both"/>
              <w:rPr>
                <w:color w:val="538135" w:themeColor="accent6" w:themeShade="BF"/>
                <w:sz w:val="20"/>
                <w:szCs w:val="20"/>
                <w:lang w:val="en-ZA"/>
              </w:rPr>
            </w:pPr>
            <w:r w:rsidRPr="00673C62">
              <w:rPr>
                <w:rFonts w:ascii="Times New Roman" w:eastAsia="Times New Roman" w:hAnsi="Times New Roman"/>
                <w:noProof/>
                <w:color w:val="538135" w:themeColor="accent6" w:themeShade="BF"/>
                <w:sz w:val="24"/>
                <w:szCs w:val="24"/>
                <w:lang w:val="en-US"/>
              </w:rPr>
              <mc:AlternateContent>
                <mc:Choice Requires="wps">
                  <w:drawing>
                    <wp:anchor distT="0" distB="0" distL="114300" distR="114300" simplePos="0" relativeHeight="251659264" behindDoc="0" locked="0" layoutInCell="1" allowOverlap="1" wp14:anchorId="75C865E9" wp14:editId="0A3488D4">
                      <wp:simplePos x="0" y="0"/>
                      <wp:positionH relativeFrom="column">
                        <wp:posOffset>274320</wp:posOffset>
                      </wp:positionH>
                      <wp:positionV relativeFrom="paragraph">
                        <wp:posOffset>161339</wp:posOffset>
                      </wp:positionV>
                      <wp:extent cx="5924550" cy="2435469"/>
                      <wp:effectExtent l="0" t="0" r="19050" b="22225"/>
                      <wp:wrapNone/>
                      <wp:docPr id="4" name="Rectangle 3"/>
                      <wp:cNvGraphicFramePr/>
                      <a:graphic xmlns:a="http://schemas.openxmlformats.org/drawingml/2006/main">
                        <a:graphicData uri="http://schemas.microsoft.com/office/word/2010/wordprocessingShape">
                          <wps:wsp>
                            <wps:cNvSpPr/>
                            <wps:spPr>
                              <a:xfrm>
                                <a:off x="0" y="0"/>
                                <a:ext cx="5924550" cy="2435469"/>
                              </a:xfrm>
                              <a:prstGeom prst="rect">
                                <a:avLst/>
                              </a:prstGeom>
                              <a:solidFill>
                                <a:schemeClr val="accent6">
                                  <a:lumMod val="20000"/>
                                  <a:lumOff val="80000"/>
                                </a:schemeClr>
                              </a:solidFill>
                              <a:ln w="12700" cap="flat" cmpd="sng" algn="ctr">
                                <a:solidFill>
                                  <a:srgbClr val="FF0000"/>
                                </a:solidFill>
                                <a:prstDash val="solid"/>
                                <a:miter lim="800000"/>
                              </a:ln>
                              <a:effectLst/>
                            </wps:spPr>
                            <wps:txbx>
                              <w:txbxContent>
                                <w:p w14:paraId="1CFF119F" w14:textId="668B7C09" w:rsidR="00363C82" w:rsidRDefault="00363C82" w:rsidP="00363C82">
                                  <w:pPr>
                                    <w:jc w:val="center"/>
                                    <w:rPr>
                                      <w:rFonts w:cs="Calibri"/>
                                      <w:b/>
                                      <w:bCs/>
                                      <w:color w:val="C45911" w:themeColor="accent2" w:themeShade="BF"/>
                                      <w:kern w:val="24"/>
                                      <w:sz w:val="32"/>
                                      <w:szCs w:val="32"/>
                                    </w:rPr>
                                  </w:pPr>
                                  <w:r w:rsidRPr="00363C82">
                                    <w:rPr>
                                      <w:rFonts w:cs="Calibri"/>
                                      <w:b/>
                                      <w:bCs/>
                                      <w:color w:val="C45911" w:themeColor="accent2" w:themeShade="BF"/>
                                      <w:kern w:val="24"/>
                                      <w:sz w:val="32"/>
                                      <w:szCs w:val="32"/>
                                    </w:rPr>
                                    <w:t>Proposed 7</w:t>
                                  </w:r>
                                  <w:r w:rsidRPr="00363C82">
                                    <w:rPr>
                                      <w:rFonts w:cs="Calibri"/>
                                      <w:b/>
                                      <w:bCs/>
                                      <w:color w:val="C45911" w:themeColor="accent2" w:themeShade="BF"/>
                                      <w:kern w:val="24"/>
                                      <w:sz w:val="32"/>
                                      <w:szCs w:val="32"/>
                                      <w:vertAlign w:val="superscript"/>
                                    </w:rPr>
                                    <w:t>th</w:t>
                                  </w:r>
                                  <w:r w:rsidRPr="00363C82">
                                    <w:rPr>
                                      <w:rFonts w:cs="Calibri"/>
                                      <w:b/>
                                      <w:bCs/>
                                      <w:color w:val="C45911" w:themeColor="accent2" w:themeShade="BF"/>
                                      <w:kern w:val="24"/>
                                      <w:sz w:val="32"/>
                                      <w:szCs w:val="32"/>
                                    </w:rPr>
                                    <w:t xml:space="preserve"> National Report Template</w:t>
                                  </w:r>
                                </w:p>
                                <w:p w14:paraId="25FEA433" w14:textId="77777777" w:rsidR="00363C82" w:rsidRPr="00363C82" w:rsidRDefault="00363C82" w:rsidP="00363C82">
                                  <w:pPr>
                                    <w:jc w:val="center"/>
                                    <w:rPr>
                                      <w:rFonts w:cs="Calibri"/>
                                      <w:b/>
                                      <w:bCs/>
                                      <w:color w:val="C45911" w:themeColor="accent2" w:themeShade="BF"/>
                                      <w:kern w:val="24"/>
                                      <w:sz w:val="32"/>
                                      <w:szCs w:val="32"/>
                                    </w:rPr>
                                  </w:pPr>
                                </w:p>
                                <w:p w14:paraId="6EC9E7FE" w14:textId="1DB971C8" w:rsidR="0071387B" w:rsidRPr="0071387B" w:rsidRDefault="0071387B" w:rsidP="0071387B">
                                  <w:pPr>
                                    <w:pStyle w:val="ListParagraph"/>
                                    <w:numPr>
                                      <w:ilvl w:val="0"/>
                                      <w:numId w:val="7"/>
                                    </w:numPr>
                                    <w:spacing w:after="0" w:line="240" w:lineRule="auto"/>
                                    <w:rPr>
                                      <w:rFonts w:eastAsia="Times New Roman"/>
                                      <w:sz w:val="28"/>
                                      <w:szCs w:val="24"/>
                                      <w:lang w:val="en-US"/>
                                    </w:rPr>
                                  </w:pPr>
                                  <w:r>
                                    <w:rPr>
                                      <w:rFonts w:eastAsia="Times New Roman" w:cs="Calibri"/>
                                      <w:b/>
                                      <w:bCs/>
                                      <w:color w:val="000000"/>
                                      <w:kern w:val="24"/>
                                      <w:sz w:val="28"/>
                                      <w:szCs w:val="28"/>
                                      <w:lang w:val="en-US"/>
                                    </w:rPr>
                                    <w:t>SECTION I</w:t>
                                  </w:r>
                                  <w:r w:rsidRPr="0071387B">
                                    <w:rPr>
                                      <w:rFonts w:eastAsia="Times New Roman" w:cs="Calibri"/>
                                      <w:color w:val="000000"/>
                                      <w:kern w:val="24"/>
                                      <w:sz w:val="28"/>
                                      <w:szCs w:val="28"/>
                                      <w:lang w:val="en-US"/>
                                    </w:rPr>
                                    <w:t xml:space="preserve">: </w:t>
                                  </w:r>
                                  <w:r>
                                    <w:rPr>
                                      <w:rFonts w:eastAsia="Times New Roman" w:cs="Calibri"/>
                                      <w:color w:val="000000"/>
                                      <w:kern w:val="24"/>
                                      <w:sz w:val="28"/>
                                      <w:szCs w:val="28"/>
                                      <w:lang w:val="en-US"/>
                                    </w:rPr>
                                    <w:t xml:space="preserve"> </w:t>
                                  </w:r>
                                  <w:r w:rsidRPr="0071387B">
                                    <w:rPr>
                                      <w:rFonts w:eastAsia="Times New Roman" w:cs="Calibri"/>
                                      <w:color w:val="000000"/>
                                      <w:kern w:val="24"/>
                                      <w:sz w:val="28"/>
                                      <w:szCs w:val="28"/>
                                      <w:lang w:val="en-US"/>
                                    </w:rPr>
                                    <w:t>B</w:t>
                                  </w:r>
                                  <w:r>
                                    <w:rPr>
                                      <w:rFonts w:eastAsia="Times New Roman" w:cs="Calibri"/>
                                      <w:color w:val="000000"/>
                                      <w:kern w:val="24"/>
                                      <w:sz w:val="28"/>
                                      <w:szCs w:val="28"/>
                                      <w:lang w:val="en-US"/>
                                    </w:rPr>
                                    <w:t>rief overview of the process of</w:t>
                                  </w:r>
                                  <w:r>
                                    <w:rPr>
                                      <w:rFonts w:cs="Calibri"/>
                                      <w:color w:val="000000"/>
                                      <w:kern w:val="24"/>
                                      <w:sz w:val="28"/>
                                      <w:szCs w:val="28"/>
                                      <w:lang w:val="en-US"/>
                                    </w:rPr>
                                    <w:t xml:space="preserve"> preparation of the report.</w:t>
                                  </w:r>
                                </w:p>
                                <w:p w14:paraId="52D5F807" w14:textId="6E4ED574" w:rsidR="0071387B" w:rsidRPr="0071387B" w:rsidRDefault="0071387B" w:rsidP="0071387B">
                                  <w:pPr>
                                    <w:pStyle w:val="ListParagraph"/>
                                    <w:numPr>
                                      <w:ilvl w:val="0"/>
                                      <w:numId w:val="8"/>
                                    </w:numPr>
                                    <w:spacing w:after="0" w:line="240" w:lineRule="auto"/>
                                    <w:rPr>
                                      <w:rFonts w:eastAsia="Times New Roman"/>
                                      <w:sz w:val="28"/>
                                      <w:lang w:val="en-US"/>
                                    </w:rPr>
                                  </w:pPr>
                                  <w:r w:rsidRPr="0071387B">
                                    <w:rPr>
                                      <w:rFonts w:eastAsia="Times New Roman" w:cs="Calibri"/>
                                      <w:b/>
                                      <w:bCs/>
                                      <w:color w:val="000000"/>
                                      <w:kern w:val="24"/>
                                      <w:sz w:val="28"/>
                                      <w:szCs w:val="28"/>
                                      <w:lang w:val="en-US"/>
                                    </w:rPr>
                                    <w:t>SECTION II</w:t>
                                  </w:r>
                                  <w:r w:rsidRPr="0071387B">
                                    <w:rPr>
                                      <w:rFonts w:eastAsia="Times New Roman" w:cs="Calibri"/>
                                      <w:color w:val="000000"/>
                                      <w:kern w:val="24"/>
                                      <w:sz w:val="28"/>
                                      <w:szCs w:val="28"/>
                                      <w:lang w:val="en-US"/>
                                    </w:rPr>
                                    <w:t>: Executive summary of the report</w:t>
                                  </w:r>
                                  <w:r>
                                    <w:rPr>
                                      <w:rFonts w:eastAsia="Times New Roman" w:cs="Calibri"/>
                                      <w:color w:val="000000"/>
                                      <w:kern w:val="24"/>
                                      <w:sz w:val="28"/>
                                      <w:szCs w:val="28"/>
                                      <w:lang w:val="en-US"/>
                                    </w:rPr>
                                    <w:t>.</w:t>
                                  </w:r>
                                </w:p>
                                <w:p w14:paraId="5C736EE8" w14:textId="77777777" w:rsidR="0071387B" w:rsidRPr="0071387B" w:rsidRDefault="0071387B" w:rsidP="0071387B">
                                  <w:pPr>
                                    <w:pStyle w:val="ListParagraph"/>
                                    <w:numPr>
                                      <w:ilvl w:val="0"/>
                                      <w:numId w:val="8"/>
                                    </w:numPr>
                                    <w:spacing w:after="0" w:line="240" w:lineRule="auto"/>
                                    <w:rPr>
                                      <w:rFonts w:eastAsia="Times New Roman"/>
                                      <w:sz w:val="28"/>
                                      <w:lang w:val="en-US"/>
                                    </w:rPr>
                                  </w:pPr>
                                  <w:r w:rsidRPr="0071387B">
                                    <w:rPr>
                                      <w:rFonts w:eastAsia="Times New Roman" w:cs="Calibri"/>
                                      <w:b/>
                                      <w:bCs/>
                                      <w:color w:val="000000"/>
                                      <w:kern w:val="24"/>
                                      <w:sz w:val="28"/>
                                      <w:szCs w:val="28"/>
                                      <w:lang w:val="en-US"/>
                                    </w:rPr>
                                    <w:t>SECTION III</w:t>
                                  </w:r>
                                  <w:r w:rsidRPr="0071387B">
                                    <w:rPr>
                                      <w:rFonts w:eastAsia="Times New Roman" w:cs="Calibri"/>
                                      <w:color w:val="000000"/>
                                      <w:kern w:val="24"/>
                                      <w:sz w:val="28"/>
                                      <w:szCs w:val="28"/>
                                      <w:lang w:val="en-US"/>
                                    </w:rPr>
                                    <w:t xml:space="preserve">: Status of the updated or revised </w:t>
                                  </w:r>
                                  <w:proofErr w:type="gramStart"/>
                                  <w:r w:rsidRPr="0071387B">
                                    <w:rPr>
                                      <w:rFonts w:eastAsia="Times New Roman" w:cs="Calibri"/>
                                      <w:color w:val="000000"/>
                                      <w:kern w:val="24"/>
                                      <w:sz w:val="28"/>
                                      <w:szCs w:val="28"/>
                                      <w:lang w:val="en-US"/>
                                    </w:rPr>
                                    <w:t>NBSAPs</w:t>
                                  </w:r>
                                  <w:r>
                                    <w:rPr>
                                      <w:rFonts w:eastAsia="Times New Roman" w:cs="Calibri"/>
                                      <w:color w:val="000000"/>
                                      <w:kern w:val="24"/>
                                      <w:sz w:val="28"/>
                                      <w:szCs w:val="28"/>
                                      <w:lang w:val="en-US"/>
                                    </w:rPr>
                                    <w:t xml:space="preserve"> </w:t>
                                  </w:r>
                                  <w:r w:rsidRPr="0071387B">
                                    <w:rPr>
                                      <w:rFonts w:cs="Calibri"/>
                                      <w:color w:val="000000"/>
                                      <w:kern w:val="24"/>
                                      <w:sz w:val="28"/>
                                      <w:szCs w:val="28"/>
                                      <w:lang w:val="en-US"/>
                                    </w:rPr>
                                    <w:t xml:space="preserve"> in</w:t>
                                  </w:r>
                                  <w:proofErr w:type="gramEnd"/>
                                  <w:r w:rsidRPr="0071387B">
                                    <w:rPr>
                                      <w:rFonts w:cs="Calibri"/>
                                      <w:color w:val="000000"/>
                                      <w:kern w:val="24"/>
                                      <w:sz w:val="28"/>
                                      <w:szCs w:val="28"/>
                                      <w:lang w:val="en-US"/>
                                    </w:rPr>
                                    <w:t xml:space="preserve"> the light of </w:t>
                                  </w:r>
                                  <w:r>
                                    <w:rPr>
                                      <w:rFonts w:cs="Calibri"/>
                                      <w:color w:val="000000"/>
                                      <w:kern w:val="24"/>
                                      <w:sz w:val="28"/>
                                      <w:szCs w:val="28"/>
                                      <w:lang w:val="en-US"/>
                                    </w:rPr>
                                    <w:t xml:space="preserve">the </w:t>
                                  </w:r>
                                </w:p>
                                <w:p w14:paraId="74F0758B" w14:textId="615FAE23" w:rsidR="0071387B" w:rsidRPr="0071387B" w:rsidRDefault="0071387B" w:rsidP="0071387B">
                                  <w:pPr>
                                    <w:pStyle w:val="ListParagraph"/>
                                    <w:spacing w:after="0" w:line="240" w:lineRule="auto"/>
                                    <w:rPr>
                                      <w:rFonts w:eastAsia="Times New Roman"/>
                                      <w:sz w:val="28"/>
                                      <w:lang w:val="en-US"/>
                                    </w:rPr>
                                  </w:pPr>
                                  <w:r>
                                    <w:rPr>
                                      <w:rFonts w:eastAsia="Times New Roman" w:cs="Calibri"/>
                                      <w:b/>
                                      <w:bCs/>
                                      <w:color w:val="000000"/>
                                      <w:kern w:val="24"/>
                                      <w:sz w:val="28"/>
                                      <w:szCs w:val="28"/>
                                      <w:lang w:val="en-US"/>
                                    </w:rPr>
                                    <w:t xml:space="preserve">                    </w:t>
                                  </w:r>
                                  <w:r>
                                    <w:rPr>
                                      <w:rFonts w:cs="Calibri"/>
                                      <w:color w:val="000000"/>
                                      <w:kern w:val="24"/>
                                      <w:sz w:val="28"/>
                                      <w:szCs w:val="28"/>
                                      <w:lang w:val="en-US"/>
                                    </w:rPr>
                                    <w:t xml:space="preserve">  Post- 2020 global</w:t>
                                  </w:r>
                                  <w:r w:rsidRPr="0071387B">
                                    <w:rPr>
                                      <w:rFonts w:cs="Calibri"/>
                                      <w:color w:val="000000"/>
                                      <w:kern w:val="24"/>
                                      <w:sz w:val="28"/>
                                      <w:szCs w:val="28"/>
                                      <w:lang w:val="en-US"/>
                                    </w:rPr>
                                    <w:t xml:space="preserve"> biodiversity framework</w:t>
                                  </w:r>
                                  <w:r>
                                    <w:rPr>
                                      <w:rFonts w:cs="Calibri"/>
                                      <w:color w:val="000000"/>
                                      <w:kern w:val="24"/>
                                      <w:sz w:val="28"/>
                                      <w:szCs w:val="28"/>
                                      <w:lang w:val="en-US"/>
                                    </w:rPr>
                                    <w:t>.</w:t>
                                  </w:r>
                                </w:p>
                                <w:p w14:paraId="1D502EC6" w14:textId="05C81F92" w:rsidR="0071387B" w:rsidRPr="0071387B" w:rsidRDefault="0071387B" w:rsidP="0071387B">
                                  <w:pPr>
                                    <w:pStyle w:val="ListParagraph"/>
                                    <w:numPr>
                                      <w:ilvl w:val="0"/>
                                      <w:numId w:val="9"/>
                                    </w:numPr>
                                    <w:spacing w:after="0" w:line="240" w:lineRule="auto"/>
                                    <w:rPr>
                                      <w:rFonts w:eastAsia="Times New Roman"/>
                                      <w:sz w:val="28"/>
                                      <w:lang w:val="en-US"/>
                                    </w:rPr>
                                  </w:pPr>
                                  <w:r>
                                    <w:rPr>
                                      <w:rFonts w:eastAsia="Times New Roman" w:cs="Calibri"/>
                                      <w:b/>
                                      <w:bCs/>
                                      <w:color w:val="000000"/>
                                      <w:kern w:val="24"/>
                                      <w:sz w:val="28"/>
                                      <w:szCs w:val="28"/>
                                      <w:lang w:val="en-US"/>
                                    </w:rPr>
                                    <w:t>SECTION IV</w:t>
                                  </w:r>
                                  <w:r w:rsidRPr="0071387B">
                                    <w:rPr>
                                      <w:rFonts w:eastAsia="Times New Roman" w:cs="Calibri"/>
                                      <w:color w:val="000000"/>
                                      <w:kern w:val="24"/>
                                      <w:sz w:val="28"/>
                                      <w:szCs w:val="28"/>
                                      <w:lang w:val="en-US"/>
                                    </w:rPr>
                                    <w:t>: Assessment of progress towards the 2030</w:t>
                                  </w:r>
                                  <w:r>
                                    <w:rPr>
                                      <w:rFonts w:eastAsia="Times New Roman" w:cs="Calibri"/>
                                      <w:color w:val="000000"/>
                                      <w:kern w:val="24"/>
                                      <w:sz w:val="28"/>
                                      <w:szCs w:val="28"/>
                                      <w:lang w:val="en-US"/>
                                    </w:rPr>
                                    <w:t xml:space="preserve"> </w:t>
                                  </w:r>
                                  <w:r w:rsidRPr="0071387B">
                                    <w:rPr>
                                      <w:rFonts w:cs="Calibri"/>
                                      <w:color w:val="000000"/>
                                      <w:kern w:val="24"/>
                                      <w:sz w:val="28"/>
                                      <w:szCs w:val="28"/>
                                      <w:lang w:val="en-US"/>
                                    </w:rPr>
                                    <w:t>action targets</w:t>
                                  </w:r>
                                  <w:r>
                                    <w:rPr>
                                      <w:rFonts w:cs="Calibri"/>
                                      <w:color w:val="000000"/>
                                      <w:kern w:val="24"/>
                                      <w:sz w:val="28"/>
                                      <w:szCs w:val="28"/>
                                      <w:lang w:val="en-US"/>
                                    </w:rPr>
                                    <w:t>.</w:t>
                                  </w:r>
                                </w:p>
                                <w:p w14:paraId="281F32B4" w14:textId="65F0E277" w:rsidR="0071387B" w:rsidRDefault="0071387B" w:rsidP="0071387B">
                                  <w:pPr>
                                    <w:pStyle w:val="NormalWeb"/>
                                    <w:ind w:left="720"/>
                                  </w:pPr>
                                  <w:r>
                                    <w:rPr>
                                      <w:rFonts w:ascii="Calibri" w:hAnsi="Calibri" w:cs="Calibri"/>
                                      <w:b/>
                                      <w:bCs/>
                                      <w:color w:val="000000"/>
                                      <w:kern w:val="24"/>
                                      <w:sz w:val="28"/>
                                      <w:szCs w:val="28"/>
                                    </w:rPr>
                                    <w:t>ANNEX</w:t>
                                  </w:r>
                                  <w:r>
                                    <w:rPr>
                                      <w:rFonts w:ascii="Calibri" w:hAnsi="Calibri" w:cs="Calibri"/>
                                      <w:color w:val="000000"/>
                                      <w:kern w:val="24"/>
                                      <w:sz w:val="36"/>
                                      <w:szCs w:val="36"/>
                                    </w:rPr>
                                    <w:t xml:space="preserve">: </w:t>
                                  </w:r>
                                  <w:r>
                                    <w:rPr>
                                      <w:rFonts w:ascii="Calibri" w:hAnsi="Calibri" w:cs="Calibri"/>
                                      <w:i/>
                                      <w:iCs/>
                                      <w:color w:val="000000"/>
                                      <w:kern w:val="24"/>
                                      <w:sz w:val="22"/>
                                      <w:szCs w:val="22"/>
                                    </w:rPr>
                                    <w:t>Responses to requests related to the seventh national report contained in respective decisions adopted by the Conference of the Parties at its fifteenth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865E9" id="Rectangle 3" o:spid="_x0000_s1026" style="position:absolute;left:0;text-align:left;margin-left:21.6pt;margin-top:12.7pt;width:466.5pt;height:19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3GlgIAADsFAAAOAAAAZHJzL2Uyb0RvYy54bWysVMlu2zAQvRfoPxC8N7IdOYsROTASuCiQ&#10;NkGTIucxRUoEuJWkLaVf3yElO07aU9GLxFk4y5s3vLrutSI77oO0pqLTkwkl3DBbS9NU9MfT+tMF&#10;JSGCqUFZwyv6wgO9Xn78cNW5BZ/Z1qqae4JBTFh0rqJtjG5RFIG1XEM4sY4bNArrNUQUfVPUHjqM&#10;rlUxm0zOis762nnLeAiovR2MdJnjC8FZvBci8EhURbG2mL8+fzfpWyyvYNF4cK1kYxnwD1VokAaT&#10;HkLdQgSy9fKPUFoyb4MV8YRZXVghJOO5B+xmOnnXzWMLjudeEJzgDjCF/xeWfds9eCLripaUGNA4&#10;ou8IGphGcXKa4OlcWKDXo3vwoxTwmHrthdfpj12QPkP6coCU95EwVM4vZ+V8jsgztM3K03l5dpmi&#10;Fq/XnQ/xM7eapENFPabPUMLuLsTBde+SsgWrZL2WSmUh8YTfKE92gBMGxriJZ/m62uqvth70yJTJ&#10;OGtUIyMG9cVejdVkxqVIubY3SZQhHXJ7do4xCANkqVAQ8agd4hZMQwmoBunPos+p39wOvtkcClyv&#10;j1Med5JavIXQDpXlCAM5tYy4IUrqiuZ6cx9YsDIJAJ45PgKVRjUMJ51iv+nHiW1s/YJj9nbgf3Bs&#10;LTHfHYT4AB4Jj43hEsd7/AhlsVs7nihprf/1N33yRx6ilZIOFwiR+LkFzylRXwwy9HJalmnjslDO&#10;z2co+GPL5thitvrG4gSn+Fw4lo/JP6r9UXirn3HXVykrmsAwzD1gPgo3cVhsfC0YX62yG26Zg3hn&#10;Hh1LwRNkCemn/hm8GxkXkazf7H7ZYPGOeINvumnsahutkJmVCeIBV2RMEnBDM3fG1yQ9Acdy9np9&#10;85a/AQAA//8DAFBLAwQUAAYACAAAACEANHHLWt0AAAAJAQAADwAAAGRycy9kb3ducmV2LnhtbEyP&#10;wU7DMAyG70i8Q2QkbiyljLGVphMwwWkHVqadvca0hcYpTbaVt8ec4Gh/v35/zpej69SRhtB6NnA9&#10;SUARV962XBvYvj1fzUGFiGyx80wGvinAsjg/yzGz/sQbOpaxVlLCIUMDTYx9pnWoGnIYJr4nFvbu&#10;B4dRxqHWdsCTlLtOp0ky0w5blgsN9vTUUPVZHpyBcvW4+WD3tXsJW1qn1evOrlpnzOXF+HAPKtIY&#10;/8Lwqy/qUIjT3h/YBtUZmN6kkjSQ3k5BCV/czWSxF5DMF6CLXP//oPgBAAD//wMAUEsBAi0AFAAG&#10;AAgAAAAhALaDOJL+AAAA4QEAABMAAAAAAAAAAAAAAAAAAAAAAFtDb250ZW50X1R5cGVzXS54bWxQ&#10;SwECLQAUAAYACAAAACEAOP0h/9YAAACUAQAACwAAAAAAAAAAAAAAAAAvAQAAX3JlbHMvLnJlbHNQ&#10;SwECLQAUAAYACAAAACEAK4YtxpYCAAA7BQAADgAAAAAAAAAAAAAAAAAuAgAAZHJzL2Uyb0RvYy54&#10;bWxQSwECLQAUAAYACAAAACEANHHLWt0AAAAJAQAADwAAAAAAAAAAAAAAAADwBAAAZHJzL2Rvd25y&#10;ZXYueG1sUEsFBgAAAAAEAAQA8wAAAPoFAAAAAA==&#10;" fillcolor="#e2efd9 [665]" strokecolor="red" strokeweight="1pt">
                      <v:textbox>
                        <w:txbxContent>
                          <w:p w14:paraId="1CFF119F" w14:textId="668B7C09" w:rsidR="00363C82" w:rsidRDefault="00363C82" w:rsidP="00363C82">
                            <w:pPr>
                              <w:jc w:val="center"/>
                              <w:rPr>
                                <w:rFonts w:cs="Calibri"/>
                                <w:b/>
                                <w:bCs/>
                                <w:color w:val="C45911" w:themeColor="accent2" w:themeShade="BF"/>
                                <w:kern w:val="24"/>
                                <w:sz w:val="32"/>
                                <w:szCs w:val="32"/>
                              </w:rPr>
                            </w:pPr>
                            <w:r w:rsidRPr="00363C82">
                              <w:rPr>
                                <w:rFonts w:cs="Calibri"/>
                                <w:b/>
                                <w:bCs/>
                                <w:color w:val="C45911" w:themeColor="accent2" w:themeShade="BF"/>
                                <w:kern w:val="24"/>
                                <w:sz w:val="32"/>
                                <w:szCs w:val="32"/>
                              </w:rPr>
                              <w:t>Proposed 7</w:t>
                            </w:r>
                            <w:r w:rsidRPr="00363C82">
                              <w:rPr>
                                <w:rFonts w:cs="Calibri"/>
                                <w:b/>
                                <w:bCs/>
                                <w:color w:val="C45911" w:themeColor="accent2" w:themeShade="BF"/>
                                <w:kern w:val="24"/>
                                <w:sz w:val="32"/>
                                <w:szCs w:val="32"/>
                                <w:vertAlign w:val="superscript"/>
                              </w:rPr>
                              <w:t>th</w:t>
                            </w:r>
                            <w:r w:rsidRPr="00363C82">
                              <w:rPr>
                                <w:rFonts w:cs="Calibri"/>
                                <w:b/>
                                <w:bCs/>
                                <w:color w:val="C45911" w:themeColor="accent2" w:themeShade="BF"/>
                                <w:kern w:val="24"/>
                                <w:sz w:val="32"/>
                                <w:szCs w:val="32"/>
                              </w:rPr>
                              <w:t xml:space="preserve"> National Report Template</w:t>
                            </w:r>
                          </w:p>
                          <w:p w14:paraId="25FEA433" w14:textId="77777777" w:rsidR="00363C82" w:rsidRPr="00363C82" w:rsidRDefault="00363C82" w:rsidP="00363C82">
                            <w:pPr>
                              <w:jc w:val="center"/>
                              <w:rPr>
                                <w:rFonts w:cs="Calibri"/>
                                <w:b/>
                                <w:bCs/>
                                <w:color w:val="C45911" w:themeColor="accent2" w:themeShade="BF"/>
                                <w:kern w:val="24"/>
                                <w:sz w:val="32"/>
                                <w:szCs w:val="32"/>
                              </w:rPr>
                            </w:pPr>
                          </w:p>
                          <w:p w14:paraId="6EC9E7FE" w14:textId="1DB971C8" w:rsidR="0071387B" w:rsidRPr="0071387B" w:rsidRDefault="0071387B" w:rsidP="0071387B">
                            <w:pPr>
                              <w:pStyle w:val="ListParagraph"/>
                              <w:numPr>
                                <w:ilvl w:val="0"/>
                                <w:numId w:val="7"/>
                              </w:numPr>
                              <w:spacing w:after="0" w:line="240" w:lineRule="auto"/>
                              <w:rPr>
                                <w:rFonts w:eastAsia="Times New Roman"/>
                                <w:sz w:val="28"/>
                                <w:szCs w:val="24"/>
                                <w:lang w:val="en-US"/>
                              </w:rPr>
                            </w:pPr>
                            <w:r>
                              <w:rPr>
                                <w:rFonts w:eastAsia="Times New Roman" w:cs="Calibri"/>
                                <w:b/>
                                <w:bCs/>
                                <w:color w:val="000000"/>
                                <w:kern w:val="24"/>
                                <w:sz w:val="28"/>
                                <w:szCs w:val="28"/>
                                <w:lang w:val="en-US"/>
                              </w:rPr>
                              <w:t>SECTION I</w:t>
                            </w:r>
                            <w:r w:rsidRPr="0071387B">
                              <w:rPr>
                                <w:rFonts w:eastAsia="Times New Roman" w:cs="Calibri"/>
                                <w:color w:val="000000"/>
                                <w:kern w:val="24"/>
                                <w:sz w:val="28"/>
                                <w:szCs w:val="28"/>
                                <w:lang w:val="en-US"/>
                              </w:rPr>
                              <w:t xml:space="preserve">: </w:t>
                            </w:r>
                            <w:r>
                              <w:rPr>
                                <w:rFonts w:eastAsia="Times New Roman" w:cs="Calibri"/>
                                <w:color w:val="000000"/>
                                <w:kern w:val="24"/>
                                <w:sz w:val="28"/>
                                <w:szCs w:val="28"/>
                                <w:lang w:val="en-US"/>
                              </w:rPr>
                              <w:t xml:space="preserve"> </w:t>
                            </w:r>
                            <w:r w:rsidRPr="0071387B">
                              <w:rPr>
                                <w:rFonts w:eastAsia="Times New Roman" w:cs="Calibri"/>
                                <w:color w:val="000000"/>
                                <w:kern w:val="24"/>
                                <w:sz w:val="28"/>
                                <w:szCs w:val="28"/>
                                <w:lang w:val="en-US"/>
                              </w:rPr>
                              <w:t>B</w:t>
                            </w:r>
                            <w:r>
                              <w:rPr>
                                <w:rFonts w:eastAsia="Times New Roman" w:cs="Calibri"/>
                                <w:color w:val="000000"/>
                                <w:kern w:val="24"/>
                                <w:sz w:val="28"/>
                                <w:szCs w:val="28"/>
                                <w:lang w:val="en-US"/>
                              </w:rPr>
                              <w:t>rief overview of the process of</w:t>
                            </w:r>
                            <w:r>
                              <w:rPr>
                                <w:rFonts w:cs="Calibri"/>
                                <w:color w:val="000000"/>
                                <w:kern w:val="24"/>
                                <w:sz w:val="28"/>
                                <w:szCs w:val="28"/>
                                <w:lang w:val="en-US"/>
                              </w:rPr>
                              <w:t xml:space="preserve"> preparation of the report.</w:t>
                            </w:r>
                          </w:p>
                          <w:p w14:paraId="52D5F807" w14:textId="6E4ED574" w:rsidR="0071387B" w:rsidRPr="0071387B" w:rsidRDefault="0071387B" w:rsidP="0071387B">
                            <w:pPr>
                              <w:pStyle w:val="ListParagraph"/>
                              <w:numPr>
                                <w:ilvl w:val="0"/>
                                <w:numId w:val="8"/>
                              </w:numPr>
                              <w:spacing w:after="0" w:line="240" w:lineRule="auto"/>
                              <w:rPr>
                                <w:rFonts w:eastAsia="Times New Roman"/>
                                <w:sz w:val="28"/>
                                <w:lang w:val="en-US"/>
                              </w:rPr>
                            </w:pPr>
                            <w:r w:rsidRPr="0071387B">
                              <w:rPr>
                                <w:rFonts w:eastAsia="Times New Roman" w:cs="Calibri"/>
                                <w:b/>
                                <w:bCs/>
                                <w:color w:val="000000"/>
                                <w:kern w:val="24"/>
                                <w:sz w:val="28"/>
                                <w:szCs w:val="28"/>
                                <w:lang w:val="en-US"/>
                              </w:rPr>
                              <w:t>SECTION II</w:t>
                            </w:r>
                            <w:r w:rsidRPr="0071387B">
                              <w:rPr>
                                <w:rFonts w:eastAsia="Times New Roman" w:cs="Calibri"/>
                                <w:color w:val="000000"/>
                                <w:kern w:val="24"/>
                                <w:sz w:val="28"/>
                                <w:szCs w:val="28"/>
                                <w:lang w:val="en-US"/>
                              </w:rPr>
                              <w:t>: Executive summary of the report</w:t>
                            </w:r>
                            <w:r>
                              <w:rPr>
                                <w:rFonts w:eastAsia="Times New Roman" w:cs="Calibri"/>
                                <w:color w:val="000000"/>
                                <w:kern w:val="24"/>
                                <w:sz w:val="28"/>
                                <w:szCs w:val="28"/>
                                <w:lang w:val="en-US"/>
                              </w:rPr>
                              <w:t>.</w:t>
                            </w:r>
                          </w:p>
                          <w:p w14:paraId="5C736EE8" w14:textId="77777777" w:rsidR="0071387B" w:rsidRPr="0071387B" w:rsidRDefault="0071387B" w:rsidP="0071387B">
                            <w:pPr>
                              <w:pStyle w:val="ListParagraph"/>
                              <w:numPr>
                                <w:ilvl w:val="0"/>
                                <w:numId w:val="8"/>
                              </w:numPr>
                              <w:spacing w:after="0" w:line="240" w:lineRule="auto"/>
                              <w:rPr>
                                <w:rFonts w:eastAsia="Times New Roman"/>
                                <w:sz w:val="28"/>
                                <w:lang w:val="en-US"/>
                              </w:rPr>
                            </w:pPr>
                            <w:r w:rsidRPr="0071387B">
                              <w:rPr>
                                <w:rFonts w:eastAsia="Times New Roman" w:cs="Calibri"/>
                                <w:b/>
                                <w:bCs/>
                                <w:color w:val="000000"/>
                                <w:kern w:val="24"/>
                                <w:sz w:val="28"/>
                                <w:szCs w:val="28"/>
                                <w:lang w:val="en-US"/>
                              </w:rPr>
                              <w:t>SECTION III</w:t>
                            </w:r>
                            <w:r w:rsidRPr="0071387B">
                              <w:rPr>
                                <w:rFonts w:eastAsia="Times New Roman" w:cs="Calibri"/>
                                <w:color w:val="000000"/>
                                <w:kern w:val="24"/>
                                <w:sz w:val="28"/>
                                <w:szCs w:val="28"/>
                                <w:lang w:val="en-US"/>
                              </w:rPr>
                              <w:t>: Status of the updated or revised NBSAPs</w:t>
                            </w:r>
                            <w:r>
                              <w:rPr>
                                <w:rFonts w:eastAsia="Times New Roman" w:cs="Calibri"/>
                                <w:color w:val="000000"/>
                                <w:kern w:val="24"/>
                                <w:sz w:val="28"/>
                                <w:szCs w:val="28"/>
                                <w:lang w:val="en-US"/>
                              </w:rPr>
                              <w:t xml:space="preserve"> </w:t>
                            </w:r>
                            <w:r w:rsidRPr="0071387B">
                              <w:rPr>
                                <w:rFonts w:cs="Calibri"/>
                                <w:color w:val="000000"/>
                                <w:kern w:val="24"/>
                                <w:sz w:val="28"/>
                                <w:szCs w:val="28"/>
                                <w:lang w:val="en-US"/>
                              </w:rPr>
                              <w:t xml:space="preserve"> in the light of </w:t>
                            </w:r>
                            <w:r>
                              <w:rPr>
                                <w:rFonts w:cs="Calibri"/>
                                <w:color w:val="000000"/>
                                <w:kern w:val="24"/>
                                <w:sz w:val="28"/>
                                <w:szCs w:val="28"/>
                                <w:lang w:val="en-US"/>
                              </w:rPr>
                              <w:t xml:space="preserve">the </w:t>
                            </w:r>
                          </w:p>
                          <w:p w14:paraId="74F0758B" w14:textId="615FAE23" w:rsidR="0071387B" w:rsidRPr="0071387B" w:rsidRDefault="0071387B" w:rsidP="0071387B">
                            <w:pPr>
                              <w:pStyle w:val="ListParagraph"/>
                              <w:spacing w:after="0" w:line="240" w:lineRule="auto"/>
                              <w:rPr>
                                <w:rFonts w:eastAsia="Times New Roman"/>
                                <w:sz w:val="28"/>
                                <w:lang w:val="en-US"/>
                              </w:rPr>
                            </w:pPr>
                            <w:r>
                              <w:rPr>
                                <w:rFonts w:eastAsia="Times New Roman" w:cs="Calibri"/>
                                <w:b/>
                                <w:bCs/>
                                <w:color w:val="000000"/>
                                <w:kern w:val="24"/>
                                <w:sz w:val="28"/>
                                <w:szCs w:val="28"/>
                                <w:lang w:val="en-US"/>
                              </w:rPr>
                              <w:t xml:space="preserve">                    </w:t>
                            </w:r>
                            <w:r>
                              <w:rPr>
                                <w:rFonts w:cs="Calibri"/>
                                <w:color w:val="000000"/>
                                <w:kern w:val="24"/>
                                <w:sz w:val="28"/>
                                <w:szCs w:val="28"/>
                                <w:lang w:val="en-US"/>
                              </w:rPr>
                              <w:t xml:space="preserve">  Post- 2020 global</w:t>
                            </w:r>
                            <w:r w:rsidRPr="0071387B">
                              <w:rPr>
                                <w:rFonts w:cs="Calibri"/>
                                <w:color w:val="000000"/>
                                <w:kern w:val="24"/>
                                <w:sz w:val="28"/>
                                <w:szCs w:val="28"/>
                                <w:lang w:val="en-US"/>
                              </w:rPr>
                              <w:t xml:space="preserve"> biodiversity framework</w:t>
                            </w:r>
                            <w:r>
                              <w:rPr>
                                <w:rFonts w:cs="Calibri"/>
                                <w:color w:val="000000"/>
                                <w:kern w:val="24"/>
                                <w:sz w:val="28"/>
                                <w:szCs w:val="28"/>
                                <w:lang w:val="en-US"/>
                              </w:rPr>
                              <w:t>.</w:t>
                            </w:r>
                          </w:p>
                          <w:p w14:paraId="1D502EC6" w14:textId="05C81F92" w:rsidR="0071387B" w:rsidRPr="0071387B" w:rsidRDefault="0071387B" w:rsidP="0071387B">
                            <w:pPr>
                              <w:pStyle w:val="ListParagraph"/>
                              <w:numPr>
                                <w:ilvl w:val="0"/>
                                <w:numId w:val="9"/>
                              </w:numPr>
                              <w:spacing w:after="0" w:line="240" w:lineRule="auto"/>
                              <w:rPr>
                                <w:rFonts w:eastAsia="Times New Roman"/>
                                <w:sz w:val="28"/>
                                <w:lang w:val="en-US"/>
                              </w:rPr>
                            </w:pPr>
                            <w:r>
                              <w:rPr>
                                <w:rFonts w:eastAsia="Times New Roman" w:cs="Calibri"/>
                                <w:b/>
                                <w:bCs/>
                                <w:color w:val="000000"/>
                                <w:kern w:val="24"/>
                                <w:sz w:val="28"/>
                                <w:szCs w:val="28"/>
                                <w:lang w:val="en-US"/>
                              </w:rPr>
                              <w:t>SECTION IV</w:t>
                            </w:r>
                            <w:r w:rsidRPr="0071387B">
                              <w:rPr>
                                <w:rFonts w:eastAsia="Times New Roman" w:cs="Calibri"/>
                                <w:color w:val="000000"/>
                                <w:kern w:val="24"/>
                                <w:sz w:val="28"/>
                                <w:szCs w:val="28"/>
                                <w:lang w:val="en-US"/>
                              </w:rPr>
                              <w:t>: Assessment of progress towards the 2030</w:t>
                            </w:r>
                            <w:r>
                              <w:rPr>
                                <w:rFonts w:eastAsia="Times New Roman" w:cs="Calibri"/>
                                <w:color w:val="000000"/>
                                <w:kern w:val="24"/>
                                <w:sz w:val="28"/>
                                <w:szCs w:val="28"/>
                                <w:lang w:val="en-US"/>
                              </w:rPr>
                              <w:t xml:space="preserve"> </w:t>
                            </w:r>
                            <w:r w:rsidRPr="0071387B">
                              <w:rPr>
                                <w:rFonts w:cs="Calibri"/>
                                <w:color w:val="000000"/>
                                <w:kern w:val="24"/>
                                <w:sz w:val="28"/>
                                <w:szCs w:val="28"/>
                                <w:lang w:val="en-US"/>
                              </w:rPr>
                              <w:t>action targets</w:t>
                            </w:r>
                            <w:r>
                              <w:rPr>
                                <w:rFonts w:cs="Calibri"/>
                                <w:color w:val="000000"/>
                                <w:kern w:val="24"/>
                                <w:sz w:val="28"/>
                                <w:szCs w:val="28"/>
                                <w:lang w:val="en-US"/>
                              </w:rPr>
                              <w:t>.</w:t>
                            </w:r>
                          </w:p>
                          <w:p w14:paraId="281F32B4" w14:textId="65F0E277" w:rsidR="0071387B" w:rsidRDefault="0071387B" w:rsidP="0071387B">
                            <w:pPr>
                              <w:pStyle w:val="NormalWeb"/>
                              <w:ind w:left="720"/>
                            </w:pPr>
                            <w:r>
                              <w:rPr>
                                <w:rFonts w:ascii="Calibri" w:hAnsi="Calibri" w:cs="Calibri"/>
                                <w:b/>
                                <w:bCs/>
                                <w:color w:val="000000"/>
                                <w:kern w:val="24"/>
                                <w:sz w:val="28"/>
                                <w:szCs w:val="28"/>
                              </w:rPr>
                              <w:t>ANNEX</w:t>
                            </w:r>
                            <w:r>
                              <w:rPr>
                                <w:rFonts w:ascii="Calibri" w:hAnsi="Calibri" w:cs="Calibri"/>
                                <w:color w:val="000000"/>
                                <w:kern w:val="24"/>
                                <w:sz w:val="36"/>
                                <w:szCs w:val="36"/>
                              </w:rPr>
                              <w:t xml:space="preserve">: </w:t>
                            </w:r>
                            <w:r>
                              <w:rPr>
                                <w:rFonts w:ascii="Calibri" w:hAnsi="Calibri" w:cs="Calibri"/>
                                <w:i/>
                                <w:iCs/>
                                <w:color w:val="000000"/>
                                <w:kern w:val="24"/>
                                <w:sz w:val="22"/>
                                <w:szCs w:val="22"/>
                              </w:rPr>
                              <w:t>Responses to requests related to the seventh national report contained in respective decisions adopted by the Conference of the Parties at its fifteenth meeting.</w:t>
                            </w:r>
                          </w:p>
                        </w:txbxContent>
                      </v:textbox>
                    </v:rect>
                  </w:pict>
                </mc:Fallback>
              </mc:AlternateContent>
            </w:r>
          </w:p>
          <w:p w14:paraId="65A3A607" w14:textId="4272AC05" w:rsidR="0071387B" w:rsidRPr="00673C62" w:rsidRDefault="0071387B" w:rsidP="0071387B">
            <w:pPr>
              <w:pStyle w:val="ListParagraph"/>
              <w:jc w:val="both"/>
              <w:rPr>
                <w:color w:val="538135" w:themeColor="accent6" w:themeShade="BF"/>
                <w:sz w:val="20"/>
                <w:szCs w:val="20"/>
                <w:lang w:val="en-ZA"/>
              </w:rPr>
            </w:pPr>
          </w:p>
          <w:p w14:paraId="52254BC2" w14:textId="08768059" w:rsidR="0071387B" w:rsidRPr="00673C62" w:rsidRDefault="0071387B" w:rsidP="0071387B">
            <w:pPr>
              <w:pStyle w:val="ListParagraph"/>
              <w:jc w:val="both"/>
              <w:rPr>
                <w:color w:val="538135" w:themeColor="accent6" w:themeShade="BF"/>
                <w:sz w:val="20"/>
                <w:szCs w:val="20"/>
                <w:lang w:val="en-ZA"/>
              </w:rPr>
            </w:pPr>
          </w:p>
          <w:p w14:paraId="7BD83CEC" w14:textId="2A4F0232" w:rsidR="0071387B" w:rsidRPr="00673C62" w:rsidRDefault="0071387B" w:rsidP="0071387B">
            <w:pPr>
              <w:pStyle w:val="ListParagraph"/>
              <w:jc w:val="both"/>
              <w:rPr>
                <w:color w:val="538135" w:themeColor="accent6" w:themeShade="BF"/>
                <w:sz w:val="20"/>
                <w:szCs w:val="20"/>
                <w:lang w:val="en-ZA"/>
              </w:rPr>
            </w:pPr>
          </w:p>
          <w:p w14:paraId="31A615B5" w14:textId="5E1F2688" w:rsidR="0071387B" w:rsidRPr="00673C62" w:rsidRDefault="0071387B" w:rsidP="0071387B">
            <w:pPr>
              <w:pStyle w:val="ListParagraph"/>
              <w:jc w:val="both"/>
              <w:rPr>
                <w:color w:val="538135" w:themeColor="accent6" w:themeShade="BF"/>
                <w:sz w:val="20"/>
                <w:szCs w:val="20"/>
                <w:lang w:val="en-ZA"/>
              </w:rPr>
            </w:pPr>
          </w:p>
          <w:p w14:paraId="4B9B90DA" w14:textId="2909F472" w:rsidR="0071387B" w:rsidRPr="00673C62" w:rsidRDefault="0071387B" w:rsidP="0071387B">
            <w:pPr>
              <w:pStyle w:val="ListParagraph"/>
              <w:jc w:val="both"/>
              <w:rPr>
                <w:color w:val="538135" w:themeColor="accent6" w:themeShade="BF"/>
                <w:sz w:val="20"/>
                <w:szCs w:val="20"/>
                <w:lang w:val="en-ZA"/>
              </w:rPr>
            </w:pPr>
          </w:p>
          <w:p w14:paraId="2A10DBB4" w14:textId="139FF98C" w:rsidR="0071387B" w:rsidRPr="00673C62" w:rsidRDefault="0071387B" w:rsidP="0071387B">
            <w:pPr>
              <w:pStyle w:val="ListParagraph"/>
              <w:jc w:val="both"/>
              <w:rPr>
                <w:color w:val="538135" w:themeColor="accent6" w:themeShade="BF"/>
                <w:sz w:val="20"/>
                <w:szCs w:val="20"/>
                <w:lang w:val="en-ZA"/>
              </w:rPr>
            </w:pPr>
          </w:p>
          <w:p w14:paraId="63C9606E" w14:textId="34703B91" w:rsidR="0071387B" w:rsidRPr="00673C62" w:rsidRDefault="0071387B" w:rsidP="0071387B">
            <w:pPr>
              <w:pStyle w:val="ListParagraph"/>
              <w:jc w:val="both"/>
              <w:rPr>
                <w:color w:val="538135" w:themeColor="accent6" w:themeShade="BF"/>
                <w:sz w:val="20"/>
                <w:szCs w:val="20"/>
                <w:lang w:val="en-ZA"/>
              </w:rPr>
            </w:pPr>
          </w:p>
          <w:p w14:paraId="3F854636" w14:textId="55CC8633" w:rsidR="0071387B" w:rsidRPr="00673C62" w:rsidRDefault="0071387B" w:rsidP="0071387B">
            <w:pPr>
              <w:pStyle w:val="ListParagraph"/>
              <w:jc w:val="both"/>
              <w:rPr>
                <w:color w:val="538135" w:themeColor="accent6" w:themeShade="BF"/>
                <w:sz w:val="20"/>
                <w:szCs w:val="20"/>
                <w:lang w:val="en-ZA"/>
              </w:rPr>
            </w:pPr>
          </w:p>
          <w:p w14:paraId="76E34ED2" w14:textId="17641462" w:rsidR="0071387B" w:rsidRPr="00673C62" w:rsidRDefault="0071387B" w:rsidP="0071387B">
            <w:pPr>
              <w:pStyle w:val="ListParagraph"/>
              <w:jc w:val="both"/>
              <w:rPr>
                <w:color w:val="538135" w:themeColor="accent6" w:themeShade="BF"/>
                <w:sz w:val="20"/>
                <w:szCs w:val="20"/>
                <w:lang w:val="en-ZA"/>
              </w:rPr>
            </w:pPr>
          </w:p>
          <w:p w14:paraId="0953B9E4" w14:textId="69E09EC9" w:rsidR="0071387B" w:rsidRPr="00673C62" w:rsidRDefault="0071387B" w:rsidP="0071387B">
            <w:pPr>
              <w:pStyle w:val="ListParagraph"/>
              <w:jc w:val="both"/>
              <w:rPr>
                <w:color w:val="538135" w:themeColor="accent6" w:themeShade="BF"/>
                <w:sz w:val="20"/>
                <w:szCs w:val="20"/>
                <w:lang w:val="en-ZA"/>
              </w:rPr>
            </w:pPr>
          </w:p>
          <w:p w14:paraId="6C0F0D02" w14:textId="73BD2D98" w:rsidR="0071387B" w:rsidRPr="00673C62" w:rsidRDefault="0071387B" w:rsidP="0071387B">
            <w:pPr>
              <w:pStyle w:val="ListParagraph"/>
              <w:jc w:val="both"/>
              <w:rPr>
                <w:color w:val="538135" w:themeColor="accent6" w:themeShade="BF"/>
                <w:sz w:val="20"/>
                <w:szCs w:val="20"/>
                <w:lang w:val="en-ZA"/>
              </w:rPr>
            </w:pPr>
          </w:p>
          <w:p w14:paraId="1872F3E0" w14:textId="537B4BB0" w:rsidR="0071387B" w:rsidRPr="00673C62" w:rsidRDefault="0071387B" w:rsidP="0071387B">
            <w:pPr>
              <w:pStyle w:val="ListParagraph"/>
              <w:jc w:val="both"/>
              <w:rPr>
                <w:color w:val="538135" w:themeColor="accent6" w:themeShade="BF"/>
                <w:sz w:val="20"/>
                <w:szCs w:val="20"/>
                <w:lang w:val="en-ZA"/>
              </w:rPr>
            </w:pPr>
          </w:p>
          <w:p w14:paraId="0D028C74" w14:textId="74ECF20F" w:rsidR="0071387B" w:rsidRPr="00673C62" w:rsidRDefault="0071387B" w:rsidP="0071387B">
            <w:pPr>
              <w:pStyle w:val="ListParagraph"/>
              <w:jc w:val="both"/>
              <w:rPr>
                <w:color w:val="538135" w:themeColor="accent6" w:themeShade="BF"/>
                <w:sz w:val="20"/>
                <w:szCs w:val="20"/>
                <w:lang w:val="en-ZA"/>
              </w:rPr>
            </w:pPr>
          </w:p>
          <w:p w14:paraId="35D2FAD5" w14:textId="3576A634" w:rsidR="0071387B" w:rsidRPr="00673C62" w:rsidRDefault="0071387B" w:rsidP="0071387B">
            <w:pPr>
              <w:pStyle w:val="ListParagraph"/>
              <w:jc w:val="both"/>
              <w:rPr>
                <w:color w:val="538135" w:themeColor="accent6" w:themeShade="BF"/>
                <w:sz w:val="20"/>
                <w:szCs w:val="20"/>
                <w:lang w:val="en-ZA"/>
              </w:rPr>
            </w:pPr>
          </w:p>
          <w:p w14:paraId="79ED9C29" w14:textId="7BE9008A" w:rsidR="0071387B" w:rsidRPr="00673C62" w:rsidRDefault="0071387B" w:rsidP="0071387B">
            <w:pPr>
              <w:pStyle w:val="ListParagraph"/>
              <w:jc w:val="both"/>
              <w:rPr>
                <w:color w:val="538135" w:themeColor="accent6" w:themeShade="BF"/>
                <w:sz w:val="20"/>
                <w:szCs w:val="20"/>
                <w:lang w:val="en-ZA"/>
              </w:rPr>
            </w:pPr>
          </w:p>
          <w:p w14:paraId="2B8CC87B" w14:textId="0E96B8B1" w:rsidR="0071387B" w:rsidRPr="00673C62" w:rsidRDefault="0071387B" w:rsidP="0071387B">
            <w:pPr>
              <w:pStyle w:val="ListParagraph"/>
              <w:jc w:val="both"/>
              <w:rPr>
                <w:color w:val="538135" w:themeColor="accent6" w:themeShade="BF"/>
                <w:sz w:val="20"/>
                <w:szCs w:val="20"/>
                <w:lang w:val="en-ZA"/>
              </w:rPr>
            </w:pPr>
          </w:p>
          <w:p w14:paraId="52F3ECA0" w14:textId="14243B85" w:rsidR="0071387B" w:rsidRPr="00673C62" w:rsidRDefault="0071387B" w:rsidP="0071387B">
            <w:pPr>
              <w:pStyle w:val="ListParagraph"/>
              <w:jc w:val="both"/>
              <w:rPr>
                <w:color w:val="538135" w:themeColor="accent6" w:themeShade="BF"/>
                <w:sz w:val="20"/>
                <w:szCs w:val="20"/>
                <w:lang w:val="en-ZA"/>
              </w:rPr>
            </w:pPr>
          </w:p>
          <w:p w14:paraId="72C99D13" w14:textId="799F12D4" w:rsidR="0071387B" w:rsidRPr="00673C62" w:rsidRDefault="0071387B" w:rsidP="0071387B">
            <w:pPr>
              <w:pStyle w:val="ListParagraph"/>
              <w:jc w:val="both"/>
              <w:rPr>
                <w:color w:val="538135" w:themeColor="accent6" w:themeShade="BF"/>
                <w:sz w:val="20"/>
                <w:szCs w:val="20"/>
                <w:lang w:val="en-ZA"/>
              </w:rPr>
            </w:pPr>
          </w:p>
          <w:p w14:paraId="3B9BD1C5" w14:textId="4DC7A6C9" w:rsidR="0071387B" w:rsidRPr="00673C62" w:rsidRDefault="00EF4C50" w:rsidP="0071387B">
            <w:pPr>
              <w:pStyle w:val="ListParagraph"/>
              <w:jc w:val="both"/>
              <w:rPr>
                <w:color w:val="538135" w:themeColor="accent6" w:themeShade="BF"/>
                <w:sz w:val="20"/>
                <w:szCs w:val="20"/>
                <w:lang w:val="en-ZA"/>
              </w:rPr>
            </w:pPr>
            <w:r w:rsidRPr="00673C62">
              <w:rPr>
                <w:rFonts w:ascii="Times New Roman" w:eastAsia="Times New Roman" w:hAnsi="Times New Roman"/>
                <w:noProof/>
                <w:color w:val="538135" w:themeColor="accent6" w:themeShade="BF"/>
                <w:sz w:val="24"/>
                <w:szCs w:val="24"/>
                <w:lang w:val="en-US"/>
              </w:rPr>
              <mc:AlternateContent>
                <mc:Choice Requires="wps">
                  <w:drawing>
                    <wp:anchor distT="0" distB="0" distL="114300" distR="114300" simplePos="0" relativeHeight="251662336" behindDoc="0" locked="0" layoutInCell="1" allowOverlap="1" wp14:anchorId="7A15232A" wp14:editId="3A06CCA5">
                      <wp:simplePos x="0" y="0"/>
                      <wp:positionH relativeFrom="column">
                        <wp:posOffset>274320</wp:posOffset>
                      </wp:positionH>
                      <wp:positionV relativeFrom="paragraph">
                        <wp:posOffset>48260</wp:posOffset>
                      </wp:positionV>
                      <wp:extent cx="5943600" cy="2466975"/>
                      <wp:effectExtent l="0" t="0" r="19050" b="28575"/>
                      <wp:wrapNone/>
                      <wp:docPr id="2" name="Rectangle 3"/>
                      <wp:cNvGraphicFramePr/>
                      <a:graphic xmlns:a="http://schemas.openxmlformats.org/drawingml/2006/main">
                        <a:graphicData uri="http://schemas.microsoft.com/office/word/2010/wordprocessingShape">
                          <wps:wsp>
                            <wps:cNvSpPr/>
                            <wps:spPr>
                              <a:xfrm>
                                <a:off x="0" y="0"/>
                                <a:ext cx="5943600" cy="2466975"/>
                              </a:xfrm>
                              <a:prstGeom prst="rect">
                                <a:avLst/>
                              </a:prstGeom>
                              <a:solidFill>
                                <a:schemeClr val="accent6">
                                  <a:lumMod val="40000"/>
                                  <a:lumOff val="60000"/>
                                </a:schemeClr>
                              </a:solidFill>
                              <a:ln w="12700" cap="flat" cmpd="sng" algn="ctr">
                                <a:solidFill>
                                  <a:srgbClr val="FF0000"/>
                                </a:solidFill>
                                <a:prstDash val="solid"/>
                                <a:miter lim="800000"/>
                              </a:ln>
                              <a:effectLst/>
                            </wps:spPr>
                            <wps:txbx>
                              <w:txbxContent>
                                <w:p w14:paraId="0BDFA56F" w14:textId="60263E7D" w:rsidR="0071387B" w:rsidRPr="00363C82" w:rsidRDefault="00363C82" w:rsidP="0071387B">
                                  <w:pPr>
                                    <w:pStyle w:val="NormalWeb"/>
                                    <w:ind w:left="720"/>
                                    <w:rPr>
                                      <w:rFonts w:ascii="Calibri" w:hAnsi="Calibri" w:cs="Calibri"/>
                                      <w:b/>
                                      <w:bCs/>
                                      <w:color w:val="000000"/>
                                      <w:kern w:val="24"/>
                                      <w:sz w:val="32"/>
                                      <w:szCs w:val="32"/>
                                    </w:rPr>
                                  </w:pPr>
                                  <w:r>
                                    <w:rPr>
                                      <w:rFonts w:ascii="Calibri" w:hAnsi="Calibri" w:cs="Calibri"/>
                                      <w:b/>
                                      <w:bCs/>
                                      <w:color w:val="000000"/>
                                      <w:kern w:val="24"/>
                                      <w:sz w:val="28"/>
                                      <w:szCs w:val="28"/>
                                    </w:rPr>
                                    <w:t xml:space="preserve">               </w:t>
                                  </w:r>
                                  <w:r w:rsidRPr="00363C82">
                                    <w:rPr>
                                      <w:rFonts w:ascii="Calibri" w:hAnsi="Calibri" w:cs="Calibri"/>
                                      <w:b/>
                                      <w:bCs/>
                                      <w:color w:val="538135" w:themeColor="accent6" w:themeShade="BF"/>
                                      <w:kern w:val="24"/>
                                      <w:sz w:val="32"/>
                                      <w:szCs w:val="32"/>
                                    </w:rPr>
                                    <w:t>Proposed 8</w:t>
                                  </w:r>
                                  <w:r w:rsidRPr="00363C82">
                                    <w:rPr>
                                      <w:rFonts w:ascii="Calibri" w:hAnsi="Calibri" w:cs="Calibri"/>
                                      <w:b/>
                                      <w:bCs/>
                                      <w:color w:val="538135" w:themeColor="accent6" w:themeShade="BF"/>
                                      <w:kern w:val="24"/>
                                      <w:sz w:val="32"/>
                                      <w:szCs w:val="32"/>
                                      <w:vertAlign w:val="superscript"/>
                                    </w:rPr>
                                    <w:t>th</w:t>
                                  </w:r>
                                  <w:r w:rsidRPr="00363C82">
                                    <w:rPr>
                                      <w:rFonts w:ascii="Calibri" w:hAnsi="Calibri" w:cs="Calibri"/>
                                      <w:b/>
                                      <w:bCs/>
                                      <w:color w:val="538135" w:themeColor="accent6" w:themeShade="BF"/>
                                      <w:kern w:val="24"/>
                                      <w:sz w:val="32"/>
                                      <w:szCs w:val="32"/>
                                    </w:rPr>
                                    <w:t xml:space="preserve"> National Report Template</w:t>
                                  </w:r>
                                </w:p>
                                <w:p w14:paraId="6B4C9141" w14:textId="77777777" w:rsidR="0071387B" w:rsidRDefault="0071387B" w:rsidP="0071387B">
                                  <w:pPr>
                                    <w:pStyle w:val="NormalWeb"/>
                                    <w:ind w:left="720"/>
                                    <w:rPr>
                                      <w:rFonts w:ascii="Calibri" w:hAnsi="Calibri" w:cs="Calibri"/>
                                      <w:b/>
                                      <w:bCs/>
                                      <w:color w:val="000000"/>
                                      <w:kern w:val="24"/>
                                      <w:sz w:val="28"/>
                                      <w:szCs w:val="28"/>
                                    </w:rPr>
                                  </w:pPr>
                                </w:p>
                                <w:p w14:paraId="2BD94813" w14:textId="734D43C3" w:rsidR="0071387B" w:rsidRPr="0071387B" w:rsidRDefault="0071387B" w:rsidP="0071387B">
                                  <w:pPr>
                                    <w:pStyle w:val="NormalWeb"/>
                                    <w:ind w:left="720"/>
                                    <w:rPr>
                                      <w:rFonts w:ascii="Calibri" w:hAnsi="Calibri" w:cs="Calibri"/>
                                      <w:bCs/>
                                      <w:color w:val="000000"/>
                                      <w:kern w:val="24"/>
                                      <w:sz w:val="28"/>
                                      <w:szCs w:val="28"/>
                                    </w:rPr>
                                  </w:pPr>
                                  <w:r>
                                    <w:rPr>
                                      <w:rFonts w:ascii="Calibri" w:hAnsi="Calibri" w:cs="Calibri"/>
                                      <w:b/>
                                      <w:bCs/>
                                      <w:color w:val="000000"/>
                                      <w:kern w:val="24"/>
                                      <w:sz w:val="28"/>
                                      <w:szCs w:val="28"/>
                                    </w:rPr>
                                    <w:t>SECTION I</w:t>
                                  </w:r>
                                  <w:r w:rsidRPr="0071387B">
                                    <w:rPr>
                                      <w:rFonts w:ascii="Calibri" w:hAnsi="Calibri" w:cs="Calibri"/>
                                      <w:b/>
                                      <w:bCs/>
                                      <w:color w:val="000000"/>
                                      <w:kern w:val="24"/>
                                      <w:sz w:val="28"/>
                                      <w:szCs w:val="28"/>
                                    </w:rPr>
                                    <w:t xml:space="preserve">: </w:t>
                                  </w:r>
                                  <w:r w:rsidRPr="0071387B">
                                    <w:rPr>
                                      <w:rFonts w:ascii="Calibri" w:hAnsi="Calibri" w:cs="Calibri"/>
                                      <w:bCs/>
                                      <w:color w:val="000000"/>
                                      <w:kern w:val="24"/>
                                      <w:sz w:val="28"/>
                                      <w:szCs w:val="28"/>
                                    </w:rPr>
                                    <w:t>Br</w:t>
                                  </w:r>
                                  <w:r>
                                    <w:rPr>
                                      <w:rFonts w:ascii="Calibri" w:hAnsi="Calibri" w:cs="Calibri"/>
                                      <w:bCs/>
                                      <w:color w:val="000000"/>
                                      <w:kern w:val="24"/>
                                      <w:sz w:val="28"/>
                                      <w:szCs w:val="28"/>
                                    </w:rPr>
                                    <w:t xml:space="preserve">ief overview of the process of </w:t>
                                  </w:r>
                                  <w:r w:rsidRPr="0071387B">
                                    <w:rPr>
                                      <w:rFonts w:ascii="Calibri" w:hAnsi="Calibri" w:cs="Calibri"/>
                                      <w:bCs/>
                                      <w:color w:val="000000"/>
                                      <w:kern w:val="24"/>
                                      <w:sz w:val="28"/>
                                      <w:szCs w:val="28"/>
                                    </w:rPr>
                                    <w:t>preparation of the report.</w:t>
                                  </w:r>
                                </w:p>
                                <w:p w14:paraId="49AEC0AB" w14:textId="77777777" w:rsidR="0071387B" w:rsidRP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II</w:t>
                                  </w:r>
                                  <w:r w:rsidRPr="0071387B">
                                    <w:rPr>
                                      <w:rFonts w:ascii="Calibri" w:hAnsi="Calibri" w:cs="Calibri"/>
                                      <w:bCs/>
                                      <w:color w:val="000000"/>
                                      <w:kern w:val="24"/>
                                      <w:sz w:val="28"/>
                                      <w:szCs w:val="28"/>
                                    </w:rPr>
                                    <w:t>: Executive summary of the report</w:t>
                                  </w:r>
                                </w:p>
                                <w:p w14:paraId="49A6A01A" w14:textId="47BAE4B3" w:rsidR="0071387B" w:rsidRP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III</w:t>
                                  </w:r>
                                  <w:r w:rsidRPr="0071387B">
                                    <w:rPr>
                                      <w:rFonts w:ascii="Calibri" w:hAnsi="Calibri" w:cs="Calibri"/>
                                      <w:bCs/>
                                      <w:color w:val="000000"/>
                                      <w:kern w:val="24"/>
                                      <w:sz w:val="28"/>
                                      <w:szCs w:val="28"/>
                                    </w:rPr>
                                    <w:t>:</w:t>
                                  </w:r>
                                  <w:r>
                                    <w:rPr>
                                      <w:rFonts w:ascii="Calibri" w:hAnsi="Calibri" w:cs="Calibri"/>
                                      <w:bCs/>
                                      <w:color w:val="000000"/>
                                      <w:kern w:val="24"/>
                                      <w:sz w:val="28"/>
                                      <w:szCs w:val="28"/>
                                    </w:rPr>
                                    <w:t xml:space="preserve"> </w:t>
                                  </w:r>
                                  <w:r w:rsidRPr="0071387B">
                                    <w:rPr>
                                      <w:rFonts w:ascii="Calibri" w:hAnsi="Calibri" w:cs="Calibri"/>
                                      <w:bCs/>
                                      <w:color w:val="000000"/>
                                      <w:kern w:val="24"/>
                                      <w:sz w:val="28"/>
                                      <w:szCs w:val="28"/>
                                    </w:rPr>
                                    <w:t>Assessme</w:t>
                                  </w:r>
                                  <w:r>
                                    <w:rPr>
                                      <w:rFonts w:ascii="Calibri" w:hAnsi="Calibri" w:cs="Calibri"/>
                                      <w:bCs/>
                                      <w:color w:val="000000"/>
                                      <w:kern w:val="24"/>
                                      <w:sz w:val="28"/>
                                      <w:szCs w:val="28"/>
                                    </w:rPr>
                                    <w:t xml:space="preserve">nt of progress towards the 2030 </w:t>
                                  </w:r>
                                  <w:r w:rsidR="00EF4C50">
                                    <w:rPr>
                                      <w:rFonts w:ascii="Calibri" w:hAnsi="Calibri" w:cs="Calibri"/>
                                      <w:bCs/>
                                      <w:color w:val="000000"/>
                                      <w:kern w:val="24"/>
                                      <w:sz w:val="28"/>
                                      <w:szCs w:val="28"/>
                                    </w:rPr>
                                    <w:t>commitments.</w:t>
                                  </w:r>
                                </w:p>
                                <w:p w14:paraId="26329168" w14:textId="32A5C39D" w:rsid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IV</w:t>
                                  </w:r>
                                  <w:r w:rsidRPr="0071387B">
                                    <w:rPr>
                                      <w:rFonts w:ascii="Calibri" w:hAnsi="Calibri" w:cs="Calibri"/>
                                      <w:bCs/>
                                      <w:color w:val="000000"/>
                                      <w:kern w:val="24"/>
                                      <w:sz w:val="28"/>
                                      <w:szCs w:val="28"/>
                                    </w:rPr>
                                    <w:t>: Assessme</w:t>
                                  </w:r>
                                  <w:r>
                                    <w:rPr>
                                      <w:rFonts w:ascii="Calibri" w:hAnsi="Calibri" w:cs="Calibri"/>
                                      <w:bCs/>
                                      <w:color w:val="000000"/>
                                      <w:kern w:val="24"/>
                                      <w:sz w:val="28"/>
                                      <w:szCs w:val="28"/>
                                    </w:rPr>
                                    <w:t xml:space="preserve">nt of progress towards the 2050 </w:t>
                                  </w:r>
                                  <w:r w:rsidRPr="0071387B">
                                    <w:rPr>
                                      <w:rFonts w:ascii="Calibri" w:hAnsi="Calibri" w:cs="Calibri"/>
                                      <w:bCs/>
                                      <w:color w:val="000000"/>
                                      <w:kern w:val="24"/>
                                      <w:sz w:val="28"/>
                                      <w:szCs w:val="28"/>
                                    </w:rPr>
                                    <w:t>action targets</w:t>
                                  </w:r>
                                </w:p>
                                <w:p w14:paraId="6A9429B4" w14:textId="2A4D1C1E" w:rsidR="0071387B" w:rsidRDefault="0071387B" w:rsidP="0071387B">
                                  <w:pPr>
                                    <w:pStyle w:val="NormalWeb"/>
                                    <w:ind w:left="720"/>
                                  </w:pPr>
                                  <w:r>
                                    <w:rPr>
                                      <w:rFonts w:ascii="Calibri" w:hAnsi="Calibri" w:cs="Calibri"/>
                                      <w:b/>
                                      <w:bCs/>
                                      <w:color w:val="000000"/>
                                      <w:kern w:val="24"/>
                                      <w:sz w:val="28"/>
                                      <w:szCs w:val="28"/>
                                    </w:rPr>
                                    <w:t>ANNEX</w:t>
                                  </w:r>
                                  <w:r>
                                    <w:rPr>
                                      <w:rFonts w:ascii="Calibri" w:hAnsi="Calibri" w:cs="Calibri"/>
                                      <w:color w:val="000000"/>
                                      <w:kern w:val="24"/>
                                      <w:sz w:val="36"/>
                                      <w:szCs w:val="36"/>
                                    </w:rPr>
                                    <w:t xml:space="preserve">: </w:t>
                                  </w:r>
                                  <w:r>
                                    <w:rPr>
                                      <w:rFonts w:ascii="Calibri" w:hAnsi="Calibri" w:cs="Calibri"/>
                                      <w:i/>
                                      <w:iCs/>
                                      <w:color w:val="000000"/>
                                      <w:kern w:val="24"/>
                                      <w:sz w:val="22"/>
                                      <w:szCs w:val="22"/>
                                    </w:rPr>
                                    <w:t>Responses to requests related to the eighth national report contained in respective decisions adopted by the Conference of the Parties at its sixteenth meeting.</w:t>
                                  </w:r>
                                </w:p>
                                <w:p w14:paraId="22993508" w14:textId="77777777" w:rsidR="0071387B" w:rsidRPr="0071387B" w:rsidRDefault="0071387B" w:rsidP="0071387B">
                                  <w:pPr>
                                    <w:pStyle w:val="NormalWeb"/>
                                    <w:ind w:left="720"/>
                                    <w:rPr>
                                      <w:rFonts w:ascii="Calibri" w:hAnsi="Calibri" w:cs="Calibri"/>
                                      <w:bCs/>
                                      <w:color w:val="000000"/>
                                      <w:kern w:val="24"/>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5232A" id="_x0000_s1027" style="position:absolute;left:0;text-align:left;margin-left:21.6pt;margin-top:3.8pt;width:468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m5mgIAAEIFAAAOAAAAZHJzL2Uyb0RvYy54bWysVEtPGzEQvlfqf7B8L5uEECDKBkWgVJUo&#10;IKDiPPHau5b8qu1kl/76jr2bEGhPVXPYeB6exzffeHHVaUV23AdpTUnHJyNKuGG2kqYu6Y/n9ZcL&#10;SkIEU4Gyhpf0lQd6tfz8adG6OZ/YxqqKe4JBTJi3rqRNjG5eFIE1XEM4sY4bNArrNUQUfV1UHlqM&#10;rlUxGY1mRWt95bxlPATU3vRGuszxheAs3gsReCSqpFhbzF+fv5v0LZYLmNceXCPZUAb8QxUapMGk&#10;h1A3EIFsvfwjlJbM22BFPGFWF1YIyXjuAbsZjz5089SA47kXBCe4A0zh/4Vld7sHT2RV0gklBjSO&#10;6BFBA1MrTk4TPK0Lc/R6cg9+kAIeU6+d8Dr9Yxeky5C+HiDlXSQMlWeX09PZCJFnaJtMZ7PL87MU&#10;tXi77nyIX7nVJB1K6jF9hhJ2tyH2rnuXlC1YJau1VCoLiSf8WnmyA5wwMMZNnOXraqu/26rXT0f4&#10;62eNamREr8bCejVWkxmXIuXa3iVRhrTI7cl57gOQpUJBxJa0Q9yCqSkBVSP9WfQ59bvbwdebQ4Hr&#10;9XHK405SizcQmr6yHKEvWMuIG6KkLulFupz7wIKVSQDwzPEBqDSqfjjpFLtNlyc7ToGSZmOrV5y2&#10;t/0aBMfWEtPeQogP4JH3OCfc5XiPH6EsNm2HEyWN9b/+pk/+SEe0UtLiHiEgP7fgOSXqm0GiXo6n&#10;07R4WZienU9Q8MeWzbHFbPW1xUGO8dVwLB+Tf1T7o/BWv+DKr1JWNIFhmLuHfhCuY7/f+Ggwvlpl&#10;N1w2B/HWPDmWgifkEuDP3Qt4NxAvImfv7H7nYP6Bf71vumnsahutkJmcb7gicZKAi5opNDwq6SU4&#10;lrPX29O3/A0AAP//AwBQSwMEFAAGAAgAAAAhABm2pkTeAAAACAEAAA8AAABkcnMvZG93bnJldi54&#10;bWxMj91Og0AUhO9NfIfNMfHOLqUGBFkaY+NPY2Ii9gG27CkQ2bOE3QK+vccrvZzMZOabYrvYXkw4&#10;+s6RgvUqAoFUO9NRo+Dw+XRzB8IHTUb3jlDBN3rYlpcXhc6Nm+kDpyo0gkvI51pBG8KQS+nrFq32&#10;KzcgsXdyo9WB5dhIM+qZy20v4yhKpNUd8UKrB3xssf6qzlZBvJ8Opx2+7LKpen+bn1+TtGu1UtdX&#10;y8M9iIBL+AvDLz6jQ8lMR3cm40Wv4HYTc1JBmoBgO0sz1kcFmyxZgywL+f9A+QMAAP//AwBQSwEC&#10;LQAUAAYACAAAACEAtoM4kv4AAADhAQAAEwAAAAAAAAAAAAAAAAAAAAAAW0NvbnRlbnRfVHlwZXNd&#10;LnhtbFBLAQItABQABgAIAAAAIQA4/SH/1gAAAJQBAAALAAAAAAAAAAAAAAAAAC8BAABfcmVscy8u&#10;cmVsc1BLAQItABQABgAIAAAAIQDYgIm5mgIAAEIFAAAOAAAAAAAAAAAAAAAAAC4CAABkcnMvZTJv&#10;RG9jLnhtbFBLAQItABQABgAIAAAAIQAZtqZE3gAAAAgBAAAPAAAAAAAAAAAAAAAAAPQEAABkcnMv&#10;ZG93bnJldi54bWxQSwUGAAAAAAQABADzAAAA/wUAAAAA&#10;" fillcolor="#c5e0b3 [1305]" strokecolor="red" strokeweight="1pt">
                      <v:textbox>
                        <w:txbxContent>
                          <w:p w14:paraId="0BDFA56F" w14:textId="60263E7D" w:rsidR="0071387B" w:rsidRPr="00363C82" w:rsidRDefault="00363C82" w:rsidP="0071387B">
                            <w:pPr>
                              <w:pStyle w:val="NormalWeb"/>
                              <w:ind w:left="720"/>
                              <w:rPr>
                                <w:rFonts w:ascii="Calibri" w:hAnsi="Calibri" w:cs="Calibri"/>
                                <w:b/>
                                <w:bCs/>
                                <w:color w:val="000000"/>
                                <w:kern w:val="24"/>
                                <w:sz w:val="32"/>
                                <w:szCs w:val="32"/>
                              </w:rPr>
                            </w:pPr>
                            <w:r>
                              <w:rPr>
                                <w:rFonts w:ascii="Calibri" w:hAnsi="Calibri" w:cs="Calibri"/>
                                <w:b/>
                                <w:bCs/>
                                <w:color w:val="000000"/>
                                <w:kern w:val="24"/>
                                <w:sz w:val="28"/>
                                <w:szCs w:val="28"/>
                              </w:rPr>
                              <w:t xml:space="preserve">               </w:t>
                            </w:r>
                            <w:r w:rsidRPr="00363C82">
                              <w:rPr>
                                <w:rFonts w:ascii="Calibri" w:hAnsi="Calibri" w:cs="Calibri"/>
                                <w:b/>
                                <w:bCs/>
                                <w:color w:val="538135" w:themeColor="accent6" w:themeShade="BF"/>
                                <w:kern w:val="24"/>
                                <w:sz w:val="32"/>
                                <w:szCs w:val="32"/>
                              </w:rPr>
                              <w:t>Proposed 8</w:t>
                            </w:r>
                            <w:r w:rsidRPr="00363C82">
                              <w:rPr>
                                <w:rFonts w:ascii="Calibri" w:hAnsi="Calibri" w:cs="Calibri"/>
                                <w:b/>
                                <w:bCs/>
                                <w:color w:val="538135" w:themeColor="accent6" w:themeShade="BF"/>
                                <w:kern w:val="24"/>
                                <w:sz w:val="32"/>
                                <w:szCs w:val="32"/>
                                <w:vertAlign w:val="superscript"/>
                              </w:rPr>
                              <w:t>th</w:t>
                            </w:r>
                            <w:r w:rsidRPr="00363C82">
                              <w:rPr>
                                <w:rFonts w:ascii="Calibri" w:hAnsi="Calibri" w:cs="Calibri"/>
                                <w:b/>
                                <w:bCs/>
                                <w:color w:val="538135" w:themeColor="accent6" w:themeShade="BF"/>
                                <w:kern w:val="24"/>
                                <w:sz w:val="32"/>
                                <w:szCs w:val="32"/>
                              </w:rPr>
                              <w:t xml:space="preserve"> National Report Template</w:t>
                            </w:r>
                          </w:p>
                          <w:p w14:paraId="6B4C9141" w14:textId="77777777" w:rsidR="0071387B" w:rsidRDefault="0071387B" w:rsidP="0071387B">
                            <w:pPr>
                              <w:pStyle w:val="NormalWeb"/>
                              <w:ind w:left="720"/>
                              <w:rPr>
                                <w:rFonts w:ascii="Calibri" w:hAnsi="Calibri" w:cs="Calibri"/>
                                <w:b/>
                                <w:bCs/>
                                <w:color w:val="000000"/>
                                <w:kern w:val="24"/>
                                <w:sz w:val="28"/>
                                <w:szCs w:val="28"/>
                              </w:rPr>
                            </w:pPr>
                          </w:p>
                          <w:p w14:paraId="2BD94813" w14:textId="734D43C3" w:rsidR="0071387B" w:rsidRPr="0071387B" w:rsidRDefault="0071387B" w:rsidP="0071387B">
                            <w:pPr>
                              <w:pStyle w:val="NormalWeb"/>
                              <w:ind w:left="720"/>
                              <w:rPr>
                                <w:rFonts w:ascii="Calibri" w:hAnsi="Calibri" w:cs="Calibri"/>
                                <w:bCs/>
                                <w:color w:val="000000"/>
                                <w:kern w:val="24"/>
                                <w:sz w:val="28"/>
                                <w:szCs w:val="28"/>
                              </w:rPr>
                            </w:pPr>
                            <w:r>
                              <w:rPr>
                                <w:rFonts w:ascii="Calibri" w:hAnsi="Calibri" w:cs="Calibri"/>
                                <w:b/>
                                <w:bCs/>
                                <w:color w:val="000000"/>
                                <w:kern w:val="24"/>
                                <w:sz w:val="28"/>
                                <w:szCs w:val="28"/>
                              </w:rPr>
                              <w:t>SECTION I</w:t>
                            </w:r>
                            <w:r w:rsidRPr="0071387B">
                              <w:rPr>
                                <w:rFonts w:ascii="Calibri" w:hAnsi="Calibri" w:cs="Calibri"/>
                                <w:b/>
                                <w:bCs/>
                                <w:color w:val="000000"/>
                                <w:kern w:val="24"/>
                                <w:sz w:val="28"/>
                                <w:szCs w:val="28"/>
                              </w:rPr>
                              <w:t xml:space="preserve">: </w:t>
                            </w:r>
                            <w:r w:rsidRPr="0071387B">
                              <w:rPr>
                                <w:rFonts w:ascii="Calibri" w:hAnsi="Calibri" w:cs="Calibri"/>
                                <w:bCs/>
                                <w:color w:val="000000"/>
                                <w:kern w:val="24"/>
                                <w:sz w:val="28"/>
                                <w:szCs w:val="28"/>
                              </w:rPr>
                              <w:t>Br</w:t>
                            </w:r>
                            <w:r>
                              <w:rPr>
                                <w:rFonts w:ascii="Calibri" w:hAnsi="Calibri" w:cs="Calibri"/>
                                <w:bCs/>
                                <w:color w:val="000000"/>
                                <w:kern w:val="24"/>
                                <w:sz w:val="28"/>
                                <w:szCs w:val="28"/>
                              </w:rPr>
                              <w:t xml:space="preserve">ief overview of the process of </w:t>
                            </w:r>
                            <w:r w:rsidRPr="0071387B">
                              <w:rPr>
                                <w:rFonts w:ascii="Calibri" w:hAnsi="Calibri" w:cs="Calibri"/>
                                <w:bCs/>
                                <w:color w:val="000000"/>
                                <w:kern w:val="24"/>
                                <w:sz w:val="28"/>
                                <w:szCs w:val="28"/>
                              </w:rPr>
                              <w:t>preparation of the report.</w:t>
                            </w:r>
                          </w:p>
                          <w:p w14:paraId="49AEC0AB" w14:textId="77777777" w:rsidR="0071387B" w:rsidRP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II</w:t>
                            </w:r>
                            <w:r w:rsidRPr="0071387B">
                              <w:rPr>
                                <w:rFonts w:ascii="Calibri" w:hAnsi="Calibri" w:cs="Calibri"/>
                                <w:bCs/>
                                <w:color w:val="000000"/>
                                <w:kern w:val="24"/>
                                <w:sz w:val="28"/>
                                <w:szCs w:val="28"/>
                              </w:rPr>
                              <w:t>: Executive summary of the report</w:t>
                            </w:r>
                          </w:p>
                          <w:p w14:paraId="49A6A01A" w14:textId="47BAE4B3" w:rsidR="0071387B" w:rsidRP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III</w:t>
                            </w:r>
                            <w:r w:rsidRPr="0071387B">
                              <w:rPr>
                                <w:rFonts w:ascii="Calibri" w:hAnsi="Calibri" w:cs="Calibri"/>
                                <w:bCs/>
                                <w:color w:val="000000"/>
                                <w:kern w:val="24"/>
                                <w:sz w:val="28"/>
                                <w:szCs w:val="28"/>
                              </w:rPr>
                              <w:t>:</w:t>
                            </w:r>
                            <w:r>
                              <w:rPr>
                                <w:rFonts w:ascii="Calibri" w:hAnsi="Calibri" w:cs="Calibri"/>
                                <w:bCs/>
                                <w:color w:val="000000"/>
                                <w:kern w:val="24"/>
                                <w:sz w:val="28"/>
                                <w:szCs w:val="28"/>
                              </w:rPr>
                              <w:t xml:space="preserve"> </w:t>
                            </w:r>
                            <w:r w:rsidRPr="0071387B">
                              <w:rPr>
                                <w:rFonts w:ascii="Calibri" w:hAnsi="Calibri" w:cs="Calibri"/>
                                <w:bCs/>
                                <w:color w:val="000000"/>
                                <w:kern w:val="24"/>
                                <w:sz w:val="28"/>
                                <w:szCs w:val="28"/>
                              </w:rPr>
                              <w:t>Assessme</w:t>
                            </w:r>
                            <w:r>
                              <w:rPr>
                                <w:rFonts w:ascii="Calibri" w:hAnsi="Calibri" w:cs="Calibri"/>
                                <w:bCs/>
                                <w:color w:val="000000"/>
                                <w:kern w:val="24"/>
                                <w:sz w:val="28"/>
                                <w:szCs w:val="28"/>
                              </w:rPr>
                              <w:t xml:space="preserve">nt of progress towards the 2030 </w:t>
                            </w:r>
                            <w:r w:rsidR="00EF4C50">
                              <w:rPr>
                                <w:rFonts w:ascii="Calibri" w:hAnsi="Calibri" w:cs="Calibri"/>
                                <w:bCs/>
                                <w:color w:val="000000"/>
                                <w:kern w:val="24"/>
                                <w:sz w:val="28"/>
                                <w:szCs w:val="28"/>
                              </w:rPr>
                              <w:t>commitments.</w:t>
                            </w:r>
                          </w:p>
                          <w:p w14:paraId="26329168" w14:textId="32A5C39D" w:rsidR="0071387B" w:rsidRDefault="0071387B" w:rsidP="0071387B">
                            <w:pPr>
                              <w:pStyle w:val="NormalWeb"/>
                              <w:ind w:left="720"/>
                              <w:rPr>
                                <w:rFonts w:ascii="Calibri" w:hAnsi="Calibri" w:cs="Calibri"/>
                                <w:bCs/>
                                <w:color w:val="000000"/>
                                <w:kern w:val="24"/>
                                <w:sz w:val="28"/>
                                <w:szCs w:val="28"/>
                              </w:rPr>
                            </w:pPr>
                            <w:r w:rsidRPr="0071387B">
                              <w:rPr>
                                <w:rFonts w:ascii="Calibri" w:hAnsi="Calibri" w:cs="Calibri"/>
                                <w:b/>
                                <w:bCs/>
                                <w:color w:val="000000"/>
                                <w:kern w:val="24"/>
                                <w:sz w:val="28"/>
                                <w:szCs w:val="28"/>
                              </w:rPr>
                              <w:t>SECTION IV</w:t>
                            </w:r>
                            <w:r w:rsidRPr="0071387B">
                              <w:rPr>
                                <w:rFonts w:ascii="Calibri" w:hAnsi="Calibri" w:cs="Calibri"/>
                                <w:bCs/>
                                <w:color w:val="000000"/>
                                <w:kern w:val="24"/>
                                <w:sz w:val="28"/>
                                <w:szCs w:val="28"/>
                              </w:rPr>
                              <w:t>: Assessme</w:t>
                            </w:r>
                            <w:r>
                              <w:rPr>
                                <w:rFonts w:ascii="Calibri" w:hAnsi="Calibri" w:cs="Calibri"/>
                                <w:bCs/>
                                <w:color w:val="000000"/>
                                <w:kern w:val="24"/>
                                <w:sz w:val="28"/>
                                <w:szCs w:val="28"/>
                              </w:rPr>
                              <w:t xml:space="preserve">nt of progress towards the 2050 </w:t>
                            </w:r>
                            <w:r w:rsidRPr="0071387B">
                              <w:rPr>
                                <w:rFonts w:ascii="Calibri" w:hAnsi="Calibri" w:cs="Calibri"/>
                                <w:bCs/>
                                <w:color w:val="000000"/>
                                <w:kern w:val="24"/>
                                <w:sz w:val="28"/>
                                <w:szCs w:val="28"/>
                              </w:rPr>
                              <w:t>action targets</w:t>
                            </w:r>
                          </w:p>
                          <w:p w14:paraId="6A9429B4" w14:textId="2A4D1C1E" w:rsidR="0071387B" w:rsidRDefault="0071387B" w:rsidP="0071387B">
                            <w:pPr>
                              <w:pStyle w:val="NormalWeb"/>
                              <w:ind w:left="720"/>
                            </w:pPr>
                            <w:r>
                              <w:rPr>
                                <w:rFonts w:ascii="Calibri" w:hAnsi="Calibri" w:cs="Calibri"/>
                                <w:b/>
                                <w:bCs/>
                                <w:color w:val="000000"/>
                                <w:kern w:val="24"/>
                                <w:sz w:val="28"/>
                                <w:szCs w:val="28"/>
                              </w:rPr>
                              <w:t>ANNEX</w:t>
                            </w:r>
                            <w:r>
                              <w:rPr>
                                <w:rFonts w:ascii="Calibri" w:hAnsi="Calibri" w:cs="Calibri"/>
                                <w:color w:val="000000"/>
                                <w:kern w:val="24"/>
                                <w:sz w:val="36"/>
                                <w:szCs w:val="36"/>
                              </w:rPr>
                              <w:t xml:space="preserve">: </w:t>
                            </w:r>
                            <w:r>
                              <w:rPr>
                                <w:rFonts w:ascii="Calibri" w:hAnsi="Calibri" w:cs="Calibri"/>
                                <w:i/>
                                <w:iCs/>
                                <w:color w:val="000000"/>
                                <w:kern w:val="24"/>
                                <w:sz w:val="22"/>
                                <w:szCs w:val="22"/>
                              </w:rPr>
                              <w:t>Responses to requests related to the eighth national report contained in respective decisions adopted by the Conference of the Parties at its sixteenth meeting.</w:t>
                            </w:r>
                          </w:p>
                          <w:p w14:paraId="22993508" w14:textId="77777777" w:rsidR="0071387B" w:rsidRPr="0071387B" w:rsidRDefault="0071387B" w:rsidP="0071387B">
                            <w:pPr>
                              <w:pStyle w:val="NormalWeb"/>
                              <w:ind w:left="720"/>
                              <w:rPr>
                                <w:rFonts w:ascii="Calibri" w:hAnsi="Calibri" w:cs="Calibri"/>
                                <w:bCs/>
                                <w:color w:val="000000"/>
                                <w:kern w:val="24"/>
                                <w:sz w:val="28"/>
                                <w:szCs w:val="28"/>
                              </w:rPr>
                            </w:pPr>
                          </w:p>
                        </w:txbxContent>
                      </v:textbox>
                    </v:rect>
                  </w:pict>
                </mc:Fallback>
              </mc:AlternateContent>
            </w:r>
          </w:p>
          <w:p w14:paraId="55DF70B3" w14:textId="606CECDC" w:rsidR="0071387B" w:rsidRPr="00673C62" w:rsidRDefault="0071387B" w:rsidP="0071387B">
            <w:pPr>
              <w:pStyle w:val="ListParagraph"/>
              <w:jc w:val="both"/>
              <w:rPr>
                <w:color w:val="538135" w:themeColor="accent6" w:themeShade="BF"/>
                <w:sz w:val="20"/>
                <w:szCs w:val="20"/>
                <w:lang w:val="en-ZA"/>
              </w:rPr>
            </w:pPr>
          </w:p>
          <w:p w14:paraId="1DC978C0" w14:textId="2F96CFA8" w:rsidR="00270649" w:rsidRPr="00673C62" w:rsidRDefault="00DE0181" w:rsidP="0071387B">
            <w:pPr>
              <w:pStyle w:val="ListParagraph"/>
              <w:jc w:val="both"/>
              <w:rPr>
                <w:color w:val="538135" w:themeColor="accent6" w:themeShade="BF"/>
                <w:sz w:val="20"/>
                <w:szCs w:val="20"/>
                <w:lang w:val="en-ZA"/>
              </w:rPr>
            </w:pPr>
            <w:r w:rsidRPr="00673C62">
              <w:rPr>
                <w:color w:val="538135" w:themeColor="accent6" w:themeShade="BF"/>
                <w:sz w:val="20"/>
                <w:szCs w:val="20"/>
                <w:lang w:val="en-ZA"/>
              </w:rPr>
              <w:t xml:space="preserve"> </w:t>
            </w:r>
          </w:p>
          <w:p w14:paraId="552A22AF" w14:textId="77777777" w:rsidR="00270649" w:rsidRPr="00673C62" w:rsidRDefault="00270649" w:rsidP="002E64B4">
            <w:pPr>
              <w:jc w:val="both"/>
              <w:rPr>
                <w:color w:val="538135" w:themeColor="accent6" w:themeShade="BF"/>
                <w:sz w:val="20"/>
                <w:szCs w:val="20"/>
                <w:lang w:val="en-ZA"/>
              </w:rPr>
            </w:pPr>
          </w:p>
          <w:p w14:paraId="4C81719C" w14:textId="77777777" w:rsidR="00270649" w:rsidRPr="00673C62" w:rsidRDefault="00270649" w:rsidP="002E64B4">
            <w:pPr>
              <w:jc w:val="both"/>
              <w:rPr>
                <w:color w:val="538135" w:themeColor="accent6" w:themeShade="BF"/>
                <w:sz w:val="20"/>
                <w:szCs w:val="20"/>
                <w:lang w:val="en-ZA"/>
              </w:rPr>
            </w:pPr>
          </w:p>
          <w:p w14:paraId="1CF045F1" w14:textId="77777777" w:rsidR="00270649" w:rsidRPr="00673C62" w:rsidRDefault="00270649" w:rsidP="002E64B4">
            <w:pPr>
              <w:jc w:val="both"/>
              <w:rPr>
                <w:color w:val="538135" w:themeColor="accent6" w:themeShade="BF"/>
                <w:sz w:val="20"/>
                <w:szCs w:val="20"/>
                <w:lang w:val="en-ZA"/>
              </w:rPr>
            </w:pPr>
          </w:p>
          <w:p w14:paraId="48B7E0FA" w14:textId="77777777" w:rsidR="00270649" w:rsidRPr="00673C62" w:rsidRDefault="00270649" w:rsidP="002E64B4">
            <w:pPr>
              <w:jc w:val="both"/>
              <w:rPr>
                <w:color w:val="538135" w:themeColor="accent6" w:themeShade="BF"/>
                <w:sz w:val="20"/>
                <w:szCs w:val="20"/>
                <w:lang w:val="en-ZA"/>
              </w:rPr>
            </w:pPr>
          </w:p>
          <w:p w14:paraId="149DF83E" w14:textId="77777777" w:rsidR="0071387B" w:rsidRPr="00673C62" w:rsidRDefault="0071387B" w:rsidP="002E64B4">
            <w:pPr>
              <w:jc w:val="both"/>
              <w:rPr>
                <w:color w:val="538135" w:themeColor="accent6" w:themeShade="BF"/>
                <w:sz w:val="20"/>
                <w:szCs w:val="20"/>
                <w:lang w:val="en-ZA"/>
              </w:rPr>
            </w:pPr>
          </w:p>
          <w:p w14:paraId="2B7B9FDE" w14:textId="77777777" w:rsidR="0071387B" w:rsidRPr="00673C62" w:rsidRDefault="0071387B" w:rsidP="002E64B4">
            <w:pPr>
              <w:jc w:val="both"/>
              <w:rPr>
                <w:color w:val="538135" w:themeColor="accent6" w:themeShade="BF"/>
                <w:sz w:val="20"/>
                <w:szCs w:val="20"/>
                <w:lang w:val="en-ZA"/>
              </w:rPr>
            </w:pPr>
          </w:p>
          <w:p w14:paraId="40B0E2FC" w14:textId="77777777" w:rsidR="0071387B" w:rsidRPr="00673C62" w:rsidRDefault="0071387B" w:rsidP="002E64B4">
            <w:pPr>
              <w:jc w:val="both"/>
              <w:rPr>
                <w:color w:val="538135" w:themeColor="accent6" w:themeShade="BF"/>
                <w:sz w:val="20"/>
                <w:szCs w:val="20"/>
                <w:lang w:val="en-ZA"/>
              </w:rPr>
            </w:pPr>
          </w:p>
          <w:p w14:paraId="5D00C77E" w14:textId="77777777" w:rsidR="0071387B" w:rsidRPr="00673C62" w:rsidRDefault="0071387B" w:rsidP="002E64B4">
            <w:pPr>
              <w:jc w:val="both"/>
              <w:rPr>
                <w:color w:val="538135" w:themeColor="accent6" w:themeShade="BF"/>
                <w:sz w:val="20"/>
                <w:szCs w:val="20"/>
                <w:lang w:val="en-ZA"/>
              </w:rPr>
            </w:pPr>
          </w:p>
          <w:p w14:paraId="01F226D6" w14:textId="77777777" w:rsidR="0071387B" w:rsidRPr="00673C62" w:rsidRDefault="0071387B" w:rsidP="002E64B4">
            <w:pPr>
              <w:jc w:val="both"/>
              <w:rPr>
                <w:color w:val="538135" w:themeColor="accent6" w:themeShade="BF"/>
                <w:sz w:val="20"/>
                <w:szCs w:val="20"/>
                <w:lang w:val="en-ZA"/>
              </w:rPr>
            </w:pPr>
          </w:p>
          <w:p w14:paraId="41C88F19" w14:textId="77777777" w:rsidR="0071387B" w:rsidRPr="00673C62" w:rsidRDefault="0071387B" w:rsidP="002E64B4">
            <w:pPr>
              <w:jc w:val="both"/>
              <w:rPr>
                <w:color w:val="538135" w:themeColor="accent6" w:themeShade="BF"/>
                <w:sz w:val="20"/>
                <w:szCs w:val="20"/>
                <w:lang w:val="en-ZA"/>
              </w:rPr>
            </w:pPr>
          </w:p>
          <w:p w14:paraId="46268421" w14:textId="77777777" w:rsidR="0071387B" w:rsidRPr="00673C62" w:rsidRDefault="0071387B" w:rsidP="002E64B4">
            <w:pPr>
              <w:jc w:val="both"/>
              <w:rPr>
                <w:color w:val="538135" w:themeColor="accent6" w:themeShade="BF"/>
                <w:sz w:val="20"/>
                <w:szCs w:val="20"/>
                <w:lang w:val="en-ZA"/>
              </w:rPr>
            </w:pPr>
          </w:p>
          <w:p w14:paraId="4EA7D2DC" w14:textId="77777777" w:rsidR="0071387B" w:rsidRPr="00673C62" w:rsidRDefault="0071387B" w:rsidP="002E64B4">
            <w:pPr>
              <w:jc w:val="both"/>
              <w:rPr>
                <w:color w:val="538135" w:themeColor="accent6" w:themeShade="BF"/>
                <w:sz w:val="20"/>
                <w:szCs w:val="20"/>
                <w:lang w:val="en-ZA"/>
              </w:rPr>
            </w:pPr>
          </w:p>
          <w:p w14:paraId="175118D7" w14:textId="77777777" w:rsidR="0071387B" w:rsidRPr="00673C62" w:rsidRDefault="0071387B" w:rsidP="002E64B4">
            <w:pPr>
              <w:jc w:val="both"/>
              <w:rPr>
                <w:color w:val="538135" w:themeColor="accent6" w:themeShade="BF"/>
                <w:sz w:val="20"/>
                <w:szCs w:val="20"/>
                <w:lang w:val="en-ZA"/>
              </w:rPr>
            </w:pPr>
          </w:p>
          <w:p w14:paraId="1D32BE8F" w14:textId="77777777" w:rsidR="0071387B" w:rsidRPr="00673C62" w:rsidRDefault="0071387B" w:rsidP="002E64B4">
            <w:pPr>
              <w:jc w:val="both"/>
              <w:rPr>
                <w:color w:val="538135" w:themeColor="accent6" w:themeShade="BF"/>
                <w:sz w:val="20"/>
                <w:szCs w:val="20"/>
                <w:lang w:val="en-ZA"/>
              </w:rPr>
            </w:pPr>
          </w:p>
          <w:p w14:paraId="513EBA06" w14:textId="77777777" w:rsidR="00270649" w:rsidRPr="00673C62" w:rsidRDefault="00270649" w:rsidP="002E64B4">
            <w:pPr>
              <w:jc w:val="both"/>
              <w:rPr>
                <w:color w:val="538135" w:themeColor="accent6" w:themeShade="BF"/>
                <w:sz w:val="20"/>
                <w:szCs w:val="20"/>
                <w:lang w:val="en-ZA"/>
              </w:rPr>
            </w:pPr>
          </w:p>
          <w:p w14:paraId="6E7364E6" w14:textId="4D3D8E0B" w:rsidR="00270649" w:rsidRDefault="00950A7A" w:rsidP="002E64B4">
            <w:pPr>
              <w:jc w:val="both"/>
              <w:rPr>
                <w:b/>
                <w:snapToGrid w:val="0"/>
                <w:color w:val="538135" w:themeColor="accent6" w:themeShade="BF"/>
                <w:sz w:val="22"/>
                <w:szCs w:val="22"/>
              </w:rPr>
            </w:pPr>
            <w:r>
              <w:rPr>
                <w:b/>
                <w:snapToGrid w:val="0"/>
                <w:color w:val="538135" w:themeColor="accent6" w:themeShade="BF"/>
                <w:sz w:val="22"/>
                <w:szCs w:val="22"/>
              </w:rPr>
              <w:t xml:space="preserve">       General Observations: </w:t>
            </w:r>
          </w:p>
          <w:p w14:paraId="4D7F224F" w14:textId="77777777" w:rsidR="00950A7A" w:rsidRPr="009B3C41" w:rsidRDefault="00950A7A" w:rsidP="002E64B4">
            <w:pPr>
              <w:jc w:val="both"/>
              <w:rPr>
                <w:b/>
                <w:snapToGrid w:val="0"/>
                <w:color w:val="538135" w:themeColor="accent6" w:themeShade="BF"/>
                <w:sz w:val="22"/>
                <w:szCs w:val="22"/>
              </w:rPr>
            </w:pPr>
          </w:p>
          <w:p w14:paraId="0DD6EB1E" w14:textId="5261CB2A" w:rsidR="00363C82" w:rsidRPr="009B3C41" w:rsidRDefault="00363C82" w:rsidP="00363C82">
            <w:pPr>
              <w:pStyle w:val="ListParagraph"/>
              <w:numPr>
                <w:ilvl w:val="0"/>
                <w:numId w:val="10"/>
              </w:numPr>
              <w:jc w:val="both"/>
              <w:rPr>
                <w:rFonts w:ascii="Times New Roman" w:hAnsi="Times New Roman"/>
                <w:b/>
                <w:snapToGrid w:val="0"/>
                <w:color w:val="538135" w:themeColor="accent6" w:themeShade="BF"/>
                <w:lang w:val="en-US"/>
              </w:rPr>
            </w:pPr>
            <w:r w:rsidRPr="009B3C41">
              <w:rPr>
                <w:rFonts w:ascii="Times New Roman" w:hAnsi="Times New Roman"/>
                <w:b/>
                <w:snapToGrid w:val="0"/>
                <w:color w:val="538135" w:themeColor="accent6" w:themeShade="BF"/>
                <w:lang w:val="en-US"/>
              </w:rPr>
              <w:t>The brief overview of the process is proposed under SECTION I</w:t>
            </w:r>
            <w:r w:rsidR="00EF4C50" w:rsidRPr="009B3C41">
              <w:rPr>
                <w:rFonts w:ascii="Times New Roman" w:hAnsi="Times New Roman"/>
                <w:b/>
                <w:snapToGrid w:val="0"/>
                <w:color w:val="538135" w:themeColor="accent6" w:themeShade="BF"/>
                <w:lang w:val="en-US"/>
              </w:rPr>
              <w:t xml:space="preserve"> instead of SECTION II.</w:t>
            </w:r>
          </w:p>
          <w:p w14:paraId="3890C5A2" w14:textId="500C9190" w:rsidR="00363C82" w:rsidRPr="009B3C41" w:rsidRDefault="00363C82" w:rsidP="00363C82">
            <w:pPr>
              <w:pStyle w:val="ListParagraph"/>
              <w:jc w:val="both"/>
              <w:rPr>
                <w:rFonts w:ascii="Times New Roman" w:hAnsi="Times New Roman"/>
                <w:snapToGrid w:val="0"/>
                <w:color w:val="538135" w:themeColor="accent6" w:themeShade="BF"/>
                <w:lang w:val="en-US"/>
              </w:rPr>
            </w:pPr>
            <w:r w:rsidRPr="009B3C41">
              <w:rPr>
                <w:rFonts w:ascii="Times New Roman" w:hAnsi="Times New Roman"/>
                <w:snapToGrid w:val="0"/>
                <w:color w:val="538135" w:themeColor="accent6" w:themeShade="BF"/>
                <w:lang w:val="en-US"/>
              </w:rPr>
              <w:t xml:space="preserve">The reasoning behind this is that this section serves the purpose of “Setting the Scene” or “General Introduction” where parties are expected to briefly explain the stakeholder mapping and how coordination was done during consultations, which sets the stage to delve into SECTION II where the Key findings are outlined in an Executive Summary that could be used for outreach purposes. The flow could probably be better if rearranged as proposed.  </w:t>
            </w:r>
          </w:p>
          <w:p w14:paraId="141D3D44" w14:textId="60F64E4E" w:rsidR="00363C82" w:rsidRPr="009B3C41" w:rsidRDefault="00363C82" w:rsidP="00363C82">
            <w:pPr>
              <w:pStyle w:val="ListParagraph"/>
              <w:numPr>
                <w:ilvl w:val="0"/>
                <w:numId w:val="10"/>
              </w:numPr>
              <w:jc w:val="both"/>
              <w:rPr>
                <w:rFonts w:ascii="Times New Roman" w:hAnsi="Times New Roman"/>
                <w:snapToGrid w:val="0"/>
                <w:color w:val="538135" w:themeColor="accent6" w:themeShade="BF"/>
                <w:lang w:val="en-US"/>
              </w:rPr>
            </w:pPr>
            <w:r w:rsidRPr="009B3C41">
              <w:rPr>
                <w:rFonts w:ascii="Times New Roman" w:hAnsi="Times New Roman"/>
                <w:b/>
                <w:snapToGrid w:val="0"/>
                <w:color w:val="538135" w:themeColor="accent6" w:themeShade="BF"/>
                <w:lang w:val="en-US"/>
              </w:rPr>
              <w:t xml:space="preserve">The Assessment of Progress towards the 2050 Action Targets may </w:t>
            </w:r>
            <w:proofErr w:type="gramStart"/>
            <w:r w:rsidRPr="009B3C41">
              <w:rPr>
                <w:rFonts w:ascii="Times New Roman" w:hAnsi="Times New Roman"/>
                <w:b/>
                <w:snapToGrid w:val="0"/>
                <w:color w:val="538135" w:themeColor="accent6" w:themeShade="BF"/>
                <w:lang w:val="en-US"/>
              </w:rPr>
              <w:t>be  removed</w:t>
            </w:r>
            <w:proofErr w:type="gramEnd"/>
            <w:r w:rsidRPr="009B3C41">
              <w:rPr>
                <w:rFonts w:ascii="Times New Roman" w:hAnsi="Times New Roman"/>
                <w:b/>
                <w:snapToGrid w:val="0"/>
                <w:color w:val="538135" w:themeColor="accent6" w:themeShade="BF"/>
                <w:lang w:val="en-US"/>
              </w:rPr>
              <w:t xml:space="preserve"> from the 7</w:t>
            </w:r>
            <w:r w:rsidRPr="009B3C41">
              <w:rPr>
                <w:rFonts w:ascii="Times New Roman" w:hAnsi="Times New Roman"/>
                <w:b/>
                <w:snapToGrid w:val="0"/>
                <w:color w:val="538135" w:themeColor="accent6" w:themeShade="BF"/>
                <w:vertAlign w:val="superscript"/>
                <w:lang w:val="en-US"/>
              </w:rPr>
              <w:t>th</w:t>
            </w:r>
            <w:r w:rsidRPr="009B3C41">
              <w:rPr>
                <w:rFonts w:ascii="Times New Roman" w:hAnsi="Times New Roman"/>
                <w:b/>
                <w:snapToGrid w:val="0"/>
                <w:color w:val="538135" w:themeColor="accent6" w:themeShade="BF"/>
                <w:lang w:val="en-US"/>
              </w:rPr>
              <w:t xml:space="preserve"> NR Template</w:t>
            </w:r>
          </w:p>
          <w:p w14:paraId="7D47C81C" w14:textId="4A5E7F9D" w:rsidR="00363C82" w:rsidRPr="009B3C41" w:rsidRDefault="00363C82" w:rsidP="00363C82">
            <w:pPr>
              <w:pStyle w:val="ListParagraph"/>
              <w:jc w:val="both"/>
              <w:rPr>
                <w:rFonts w:ascii="Times New Roman" w:hAnsi="Times New Roman"/>
                <w:snapToGrid w:val="0"/>
                <w:color w:val="538135" w:themeColor="accent6" w:themeShade="BF"/>
                <w:lang w:val="en-US"/>
              </w:rPr>
            </w:pPr>
            <w:r w:rsidRPr="009B3C41">
              <w:rPr>
                <w:rFonts w:ascii="Times New Roman" w:hAnsi="Times New Roman"/>
                <w:snapToGrid w:val="0"/>
                <w:color w:val="538135" w:themeColor="accent6" w:themeShade="BF"/>
                <w:lang w:val="en-US"/>
              </w:rPr>
              <w:lastRenderedPageBreak/>
              <w:t xml:space="preserve">This is obvious in the proposal. Nevertheless, for </w:t>
            </w:r>
            <w:proofErr w:type="gramStart"/>
            <w:r w:rsidRPr="009B3C41">
              <w:rPr>
                <w:rFonts w:ascii="Times New Roman" w:hAnsi="Times New Roman"/>
                <w:snapToGrid w:val="0"/>
                <w:color w:val="538135" w:themeColor="accent6" w:themeShade="BF"/>
                <w:lang w:val="en-US"/>
              </w:rPr>
              <w:t>clarity</w:t>
            </w:r>
            <w:proofErr w:type="gramEnd"/>
            <w:r w:rsidRPr="009B3C41">
              <w:rPr>
                <w:rFonts w:ascii="Times New Roman" w:hAnsi="Times New Roman"/>
                <w:snapToGrid w:val="0"/>
                <w:color w:val="538135" w:themeColor="accent6" w:themeShade="BF"/>
                <w:lang w:val="en-US"/>
              </w:rPr>
              <w:t xml:space="preserve"> sake let us have it removed to avoid ambiguity. By the same </w:t>
            </w:r>
            <w:proofErr w:type="gramStart"/>
            <w:r w:rsidRPr="009B3C41">
              <w:rPr>
                <w:rFonts w:ascii="Times New Roman" w:hAnsi="Times New Roman"/>
                <w:snapToGrid w:val="0"/>
                <w:color w:val="538135" w:themeColor="accent6" w:themeShade="BF"/>
                <w:lang w:val="en-US"/>
              </w:rPr>
              <w:t>token,  the</w:t>
            </w:r>
            <w:proofErr w:type="gramEnd"/>
            <w:r w:rsidRPr="009B3C41">
              <w:rPr>
                <w:rFonts w:ascii="Times New Roman" w:hAnsi="Times New Roman"/>
                <w:snapToGrid w:val="0"/>
                <w:color w:val="538135" w:themeColor="accent6" w:themeShade="BF"/>
                <w:lang w:val="en-US"/>
              </w:rPr>
              <w:t xml:space="preserve"> initial SECTION III on the “ Status of Updated or Revised NBSAPs in the light of the Post 2020 GBF wouldn’t be relevant in the template of the 8</w:t>
            </w:r>
            <w:r w:rsidRPr="009B3C41">
              <w:rPr>
                <w:rFonts w:ascii="Times New Roman" w:hAnsi="Times New Roman"/>
                <w:snapToGrid w:val="0"/>
                <w:color w:val="538135" w:themeColor="accent6" w:themeShade="BF"/>
                <w:vertAlign w:val="superscript"/>
                <w:lang w:val="en-US"/>
              </w:rPr>
              <w:t>th</w:t>
            </w:r>
            <w:r w:rsidRPr="009B3C41">
              <w:rPr>
                <w:rFonts w:ascii="Times New Roman" w:hAnsi="Times New Roman"/>
                <w:snapToGrid w:val="0"/>
                <w:color w:val="538135" w:themeColor="accent6" w:themeShade="BF"/>
                <w:lang w:val="en-US"/>
              </w:rPr>
              <w:t xml:space="preserve"> NR at the time of reporting.</w:t>
            </w:r>
          </w:p>
          <w:p w14:paraId="74A674C0" w14:textId="5477FF7B" w:rsidR="002E64B4" w:rsidRPr="009B3C41" w:rsidRDefault="00EF4C50" w:rsidP="002E64B4">
            <w:pPr>
              <w:pStyle w:val="ListParagraph"/>
              <w:numPr>
                <w:ilvl w:val="0"/>
                <w:numId w:val="10"/>
              </w:numPr>
              <w:jc w:val="both"/>
              <w:rPr>
                <w:rFonts w:ascii="Times New Roman" w:hAnsi="Times New Roman"/>
                <w:snapToGrid w:val="0"/>
                <w:color w:val="538135" w:themeColor="accent6" w:themeShade="BF"/>
                <w:lang w:val="en-US"/>
              </w:rPr>
            </w:pPr>
            <w:r w:rsidRPr="009B3C41">
              <w:rPr>
                <w:rFonts w:ascii="Times New Roman" w:hAnsi="Times New Roman"/>
                <w:b/>
                <w:snapToGrid w:val="0"/>
                <w:color w:val="538135" w:themeColor="accent6" w:themeShade="BF"/>
                <w:lang w:val="en-US"/>
              </w:rPr>
              <w:t>The Use of Headline Indicators</w:t>
            </w:r>
            <w:r w:rsidRPr="009B3C41">
              <w:rPr>
                <w:rFonts w:ascii="Times New Roman" w:hAnsi="Times New Roman"/>
                <w:snapToGrid w:val="0"/>
                <w:color w:val="538135" w:themeColor="accent6" w:themeShade="BF"/>
                <w:lang w:val="en-US"/>
              </w:rPr>
              <w:t xml:space="preserve"> is ideal for aggregation of results at the global level, though the use of </w:t>
            </w:r>
            <w:r w:rsidR="00D23557" w:rsidRPr="009B3C41">
              <w:rPr>
                <w:rFonts w:ascii="Times New Roman" w:hAnsi="Times New Roman"/>
                <w:snapToGrid w:val="0"/>
                <w:color w:val="538135" w:themeColor="accent6" w:themeShade="BF"/>
                <w:lang w:val="en-US"/>
              </w:rPr>
              <w:t>t</w:t>
            </w:r>
            <w:r w:rsidR="002E64B4" w:rsidRPr="009B3C41">
              <w:rPr>
                <w:rFonts w:ascii="Times New Roman" w:eastAsia="Times New Roman" w:hAnsi="Times New Roman"/>
                <w:snapToGrid w:val="0"/>
                <w:color w:val="538135" w:themeColor="accent6" w:themeShade="BF"/>
                <w:lang w:val="en-US"/>
              </w:rPr>
              <w:t>emplates</w:t>
            </w:r>
            <w:r w:rsidR="00D23557" w:rsidRPr="009B3C41">
              <w:rPr>
                <w:rFonts w:ascii="Times New Roman" w:eastAsia="Times New Roman" w:hAnsi="Times New Roman"/>
                <w:snapToGrid w:val="0"/>
                <w:color w:val="538135" w:themeColor="accent6" w:themeShade="BF"/>
                <w:lang w:val="en-US"/>
              </w:rPr>
              <w:t xml:space="preserve"> with </w:t>
            </w:r>
            <w:r w:rsidR="00D23557" w:rsidRPr="009B3C41">
              <w:rPr>
                <w:rFonts w:ascii="Times New Roman" w:eastAsia="Times New Roman" w:hAnsi="Times New Roman"/>
                <w:b/>
                <w:snapToGrid w:val="0"/>
                <w:color w:val="538135" w:themeColor="accent6" w:themeShade="BF"/>
                <w:lang w:val="en-US"/>
              </w:rPr>
              <w:t>word counts</w:t>
            </w:r>
            <w:r w:rsidR="00D23557" w:rsidRPr="009B3C41">
              <w:rPr>
                <w:rFonts w:ascii="Times New Roman" w:eastAsia="Times New Roman" w:hAnsi="Times New Roman"/>
                <w:snapToGrid w:val="0"/>
                <w:color w:val="538135" w:themeColor="accent6" w:themeShade="BF"/>
                <w:lang w:val="en-US"/>
              </w:rPr>
              <w:t xml:space="preserve"> may</w:t>
            </w:r>
            <w:r w:rsidR="002E64B4" w:rsidRPr="009B3C41">
              <w:rPr>
                <w:rFonts w:ascii="Times New Roman" w:eastAsia="Times New Roman" w:hAnsi="Times New Roman"/>
                <w:snapToGrid w:val="0"/>
                <w:color w:val="538135" w:themeColor="accent6" w:themeShade="BF"/>
                <w:lang w:val="en-US"/>
              </w:rPr>
              <w:t xml:space="preserve"> not give room for free expression of untagged areas for reporting.</w:t>
            </w:r>
            <w:r w:rsidR="00D23557" w:rsidRPr="009B3C41">
              <w:rPr>
                <w:rFonts w:ascii="Times New Roman" w:eastAsia="Times New Roman" w:hAnsi="Times New Roman"/>
                <w:snapToGrid w:val="0"/>
                <w:color w:val="538135" w:themeColor="accent6" w:themeShade="BF"/>
                <w:lang w:val="en-US"/>
              </w:rPr>
              <w:t xml:space="preserve"> </w:t>
            </w:r>
            <w:r w:rsidR="002E64B4" w:rsidRPr="009B3C41">
              <w:rPr>
                <w:rFonts w:ascii="Times New Roman" w:eastAsia="Times New Roman" w:hAnsi="Times New Roman"/>
                <w:snapToGrid w:val="0"/>
                <w:color w:val="538135" w:themeColor="accent6" w:themeShade="BF"/>
                <w:lang w:val="en-US"/>
              </w:rPr>
              <w:t>A template suggesting word counts helps to keep the report focused and easy to review. Nevertheless, it will present a difficulty to maintain the word limits in some sections where much information is needed for clarification purposes</w:t>
            </w:r>
            <w:r w:rsidR="00D23557" w:rsidRPr="009B3C41">
              <w:rPr>
                <w:rFonts w:ascii="Times New Roman" w:eastAsia="Times New Roman" w:hAnsi="Times New Roman"/>
                <w:snapToGrid w:val="0"/>
                <w:color w:val="538135" w:themeColor="accent6" w:themeShade="BF"/>
                <w:lang w:val="en-US"/>
              </w:rPr>
              <w:t xml:space="preserve">. </w:t>
            </w:r>
            <w:r w:rsidR="002E64B4" w:rsidRPr="009B3C41">
              <w:rPr>
                <w:rFonts w:ascii="Times New Roman" w:eastAsia="Times New Roman" w:hAnsi="Times New Roman"/>
                <w:snapToGrid w:val="0"/>
                <w:color w:val="538135" w:themeColor="accent6" w:themeShade="BF"/>
                <w:lang w:val="en-US"/>
              </w:rPr>
              <w:t>Not all global targets are represented at the national level</w:t>
            </w:r>
          </w:p>
          <w:p w14:paraId="6228D4B5" w14:textId="77777777" w:rsidR="002E64B4" w:rsidRPr="009B3C41" w:rsidRDefault="002E64B4" w:rsidP="002E64B4">
            <w:pPr>
              <w:pStyle w:val="ListParagraph"/>
              <w:ind w:left="360"/>
              <w:jc w:val="both"/>
              <w:rPr>
                <w:rFonts w:ascii="Times New Roman" w:eastAsia="Times New Roman" w:hAnsi="Times New Roman"/>
                <w:snapToGrid w:val="0"/>
                <w:color w:val="538135" w:themeColor="accent6" w:themeShade="BF"/>
                <w:lang w:val="en-US"/>
              </w:rPr>
            </w:pPr>
          </w:p>
          <w:p w14:paraId="53750E87" w14:textId="2CA77669" w:rsidR="002E64B4" w:rsidRPr="009B3C41" w:rsidRDefault="002E64B4" w:rsidP="00D23557">
            <w:pPr>
              <w:pStyle w:val="ListParagraph"/>
              <w:numPr>
                <w:ilvl w:val="0"/>
                <w:numId w:val="10"/>
              </w:numPr>
              <w:jc w:val="both"/>
              <w:rPr>
                <w:rFonts w:ascii="Times New Roman" w:hAnsi="Times New Roman"/>
                <w:snapToGrid w:val="0"/>
                <w:color w:val="538135" w:themeColor="accent6" w:themeShade="BF"/>
                <w:lang w:val="en-US"/>
              </w:rPr>
            </w:pPr>
            <w:r w:rsidRPr="009B3C41">
              <w:rPr>
                <w:rFonts w:ascii="Times New Roman" w:hAnsi="Times New Roman"/>
                <w:snapToGrid w:val="0"/>
                <w:color w:val="538135" w:themeColor="accent6" w:themeShade="BF"/>
                <w:lang w:val="en-US"/>
              </w:rPr>
              <w:t xml:space="preserve"> There is a </w:t>
            </w:r>
            <w:r w:rsidRPr="009B3C41">
              <w:rPr>
                <w:rFonts w:ascii="Times New Roman" w:hAnsi="Times New Roman"/>
                <w:b/>
                <w:snapToGrid w:val="0"/>
                <w:color w:val="538135" w:themeColor="accent6" w:themeShade="BF"/>
                <w:lang w:val="en-US"/>
              </w:rPr>
              <w:t>need to improve the CBD Secretariat's online reporting system</w:t>
            </w:r>
            <w:r w:rsidRPr="009B3C41">
              <w:rPr>
                <w:rFonts w:ascii="Times New Roman" w:hAnsi="Times New Roman"/>
                <w:snapToGrid w:val="0"/>
                <w:color w:val="538135" w:themeColor="accent6" w:themeShade="BF"/>
                <w:lang w:val="en-US"/>
              </w:rPr>
              <w:t xml:space="preserve"> by minimizing the technical and other issues that limit Parties from systematically using these resources.</w:t>
            </w:r>
          </w:p>
          <w:p w14:paraId="4CBB24AA" w14:textId="77777777" w:rsidR="002E64B4" w:rsidRPr="00673C62" w:rsidRDefault="002E64B4" w:rsidP="002E64B4">
            <w:pPr>
              <w:jc w:val="both"/>
              <w:rPr>
                <w:snapToGrid w:val="0"/>
                <w:color w:val="538135" w:themeColor="accent6" w:themeShade="BF"/>
                <w:sz w:val="20"/>
                <w:szCs w:val="20"/>
              </w:rPr>
            </w:pPr>
          </w:p>
          <w:p w14:paraId="1C5D113D" w14:textId="793866CA" w:rsidR="002E64B4" w:rsidRPr="00673C62" w:rsidRDefault="002E64B4" w:rsidP="00D23557">
            <w:pPr>
              <w:pStyle w:val="ListParagraph"/>
              <w:spacing w:after="0" w:line="240" w:lineRule="auto"/>
              <w:jc w:val="both"/>
              <w:rPr>
                <w:rFonts w:ascii="Times New Roman" w:eastAsia="Times New Roman" w:hAnsi="Times New Roman"/>
                <w:snapToGrid w:val="0"/>
                <w:color w:val="538135" w:themeColor="accent6" w:themeShade="BF"/>
                <w:sz w:val="20"/>
                <w:szCs w:val="20"/>
                <w:lang w:val="en-US"/>
              </w:rPr>
            </w:pPr>
          </w:p>
        </w:tc>
      </w:tr>
      <w:tr w:rsidR="002E64B4" w:rsidRPr="00AD3A61" w14:paraId="623341FC" w14:textId="77777777" w:rsidTr="002933B7">
        <w:trPr>
          <w:trHeight w:val="422"/>
        </w:trPr>
        <w:tc>
          <w:tcPr>
            <w:tcW w:w="10620" w:type="dxa"/>
            <w:gridSpan w:val="3"/>
            <w:tcBorders>
              <w:bottom w:val="single" w:sz="4" w:space="0" w:color="595959" w:themeColor="text1" w:themeTint="A6"/>
            </w:tcBorders>
            <w:shd w:val="clear" w:color="auto" w:fill="FFFFFF" w:themeFill="background1"/>
          </w:tcPr>
          <w:p w14:paraId="2604196C" w14:textId="77777777" w:rsidR="002E64B4" w:rsidRPr="00AD3A61" w:rsidRDefault="002E64B4" w:rsidP="002E64B4">
            <w:pPr>
              <w:jc w:val="both"/>
              <w:rPr>
                <w:snapToGrid w:val="0"/>
                <w:color w:val="538135" w:themeColor="accent6" w:themeShade="BF"/>
                <w:sz w:val="32"/>
                <w:szCs w:val="20"/>
              </w:rPr>
            </w:pPr>
          </w:p>
          <w:p w14:paraId="2C02CF89" w14:textId="7DD71505" w:rsidR="002E64B4" w:rsidRPr="009B3C41" w:rsidRDefault="002E64B4" w:rsidP="00D23557">
            <w:pPr>
              <w:pStyle w:val="ListParagraph"/>
              <w:numPr>
                <w:ilvl w:val="0"/>
                <w:numId w:val="10"/>
              </w:numPr>
              <w:spacing w:after="0" w:line="240" w:lineRule="auto"/>
              <w:jc w:val="both"/>
              <w:rPr>
                <w:rFonts w:ascii="Times New Roman" w:eastAsia="Times New Roman" w:hAnsi="Times New Roman"/>
                <w:snapToGrid w:val="0"/>
                <w:color w:val="538135" w:themeColor="accent6" w:themeShade="BF"/>
                <w:lang w:val="en-US"/>
              </w:rPr>
            </w:pPr>
            <w:r w:rsidRPr="009B3C41">
              <w:rPr>
                <w:rFonts w:ascii="Times New Roman" w:eastAsia="Times New Roman" w:hAnsi="Times New Roman"/>
                <w:snapToGrid w:val="0"/>
                <w:color w:val="538135" w:themeColor="accent6" w:themeShade="BF"/>
                <w:lang w:val="en-US"/>
              </w:rPr>
              <w:t xml:space="preserve">As at now, there isn’t interoperability between </w:t>
            </w:r>
            <w:proofErr w:type="spellStart"/>
            <w:r w:rsidRPr="009B3C41">
              <w:rPr>
                <w:rFonts w:ascii="Times New Roman" w:eastAsia="Times New Roman" w:hAnsi="Times New Roman"/>
                <w:snapToGrid w:val="0"/>
                <w:color w:val="538135" w:themeColor="accent6" w:themeShade="BF"/>
                <w:lang w:val="en-US"/>
              </w:rPr>
              <w:t>DaRT</w:t>
            </w:r>
            <w:proofErr w:type="spellEnd"/>
            <w:r w:rsidRPr="009B3C41">
              <w:rPr>
                <w:rFonts w:ascii="Times New Roman" w:eastAsia="Times New Roman" w:hAnsi="Times New Roman"/>
                <w:snapToGrid w:val="0"/>
                <w:color w:val="538135" w:themeColor="accent6" w:themeShade="BF"/>
                <w:lang w:val="en-US"/>
              </w:rPr>
              <w:t xml:space="preserve"> and the Online Reporting Systems of the MEA Secretariats in general and the SCBD in </w:t>
            </w:r>
            <w:r w:rsidR="0004354A">
              <w:rPr>
                <w:rFonts w:ascii="Times New Roman" w:eastAsia="Times New Roman" w:hAnsi="Times New Roman"/>
                <w:snapToGrid w:val="0"/>
                <w:color w:val="538135" w:themeColor="accent6" w:themeShade="BF"/>
                <w:lang w:val="en-US"/>
              </w:rPr>
              <w:t xml:space="preserve">particular. There is </w:t>
            </w:r>
            <w:r w:rsidRPr="009B3C41">
              <w:rPr>
                <w:rFonts w:ascii="Times New Roman" w:eastAsia="Times New Roman" w:hAnsi="Times New Roman"/>
                <w:snapToGrid w:val="0"/>
                <w:color w:val="538135" w:themeColor="accent6" w:themeShade="BF"/>
                <w:lang w:val="en-US"/>
              </w:rPr>
              <w:t xml:space="preserve">need to ensure that information can be uploaded from </w:t>
            </w:r>
            <w:proofErr w:type="spellStart"/>
            <w:r w:rsidRPr="009B3C41">
              <w:rPr>
                <w:rFonts w:ascii="Times New Roman" w:eastAsia="Times New Roman" w:hAnsi="Times New Roman"/>
                <w:snapToGrid w:val="0"/>
                <w:color w:val="538135" w:themeColor="accent6" w:themeShade="BF"/>
                <w:lang w:val="en-US"/>
              </w:rPr>
              <w:t>DaRT</w:t>
            </w:r>
            <w:proofErr w:type="spellEnd"/>
            <w:r w:rsidRPr="009B3C41">
              <w:rPr>
                <w:rFonts w:ascii="Times New Roman" w:eastAsia="Times New Roman" w:hAnsi="Times New Roman"/>
                <w:snapToGrid w:val="0"/>
                <w:color w:val="538135" w:themeColor="accent6" w:themeShade="BF"/>
                <w:lang w:val="en-US"/>
              </w:rPr>
              <w:t xml:space="preserve"> into the CBD reporting system and reports generated from the tool directly.</w:t>
            </w:r>
          </w:p>
          <w:p w14:paraId="02E09117" w14:textId="77777777" w:rsidR="002E64B4" w:rsidRPr="009B3C41" w:rsidRDefault="002E64B4" w:rsidP="002E64B4">
            <w:pPr>
              <w:jc w:val="both"/>
              <w:rPr>
                <w:snapToGrid w:val="0"/>
                <w:color w:val="538135" w:themeColor="accent6" w:themeShade="BF"/>
                <w:sz w:val="22"/>
                <w:szCs w:val="22"/>
              </w:rPr>
            </w:pPr>
          </w:p>
          <w:p w14:paraId="7C2ADC6B" w14:textId="45BF1D50" w:rsidR="002E64B4" w:rsidRPr="009B3C41" w:rsidRDefault="002E64B4" w:rsidP="00D23557">
            <w:pPr>
              <w:pStyle w:val="ListParagraph"/>
              <w:numPr>
                <w:ilvl w:val="0"/>
                <w:numId w:val="10"/>
              </w:numPr>
              <w:spacing w:after="0" w:line="240" w:lineRule="auto"/>
              <w:jc w:val="both"/>
              <w:rPr>
                <w:rFonts w:ascii="Times New Roman" w:eastAsia="Times New Roman" w:hAnsi="Times New Roman"/>
                <w:snapToGrid w:val="0"/>
                <w:color w:val="538135" w:themeColor="accent6" w:themeShade="BF"/>
                <w:lang w:val="en-US"/>
              </w:rPr>
            </w:pPr>
            <w:r w:rsidRPr="009B3C41">
              <w:rPr>
                <w:rFonts w:ascii="Times New Roman" w:eastAsia="Times New Roman" w:hAnsi="Times New Roman"/>
                <w:snapToGrid w:val="0"/>
                <w:color w:val="538135" w:themeColor="accent6" w:themeShade="BF"/>
                <w:lang w:val="en-US"/>
              </w:rPr>
              <w:t xml:space="preserve">Capacity building in the use of the tool has not been guaranteed – Source of funding and studies on the cost of setting up and </w:t>
            </w:r>
            <w:r w:rsidR="00D23557" w:rsidRPr="009B3C41">
              <w:rPr>
                <w:rFonts w:ascii="Times New Roman" w:eastAsia="Times New Roman" w:hAnsi="Times New Roman"/>
                <w:snapToGrid w:val="0"/>
                <w:color w:val="538135" w:themeColor="accent6" w:themeShade="BF"/>
                <w:lang w:val="en-US"/>
              </w:rPr>
              <w:t xml:space="preserve">running online reporting systems especially in least developed countries haven’t </w:t>
            </w:r>
            <w:r w:rsidRPr="009B3C41">
              <w:rPr>
                <w:rFonts w:ascii="Times New Roman" w:eastAsia="Times New Roman" w:hAnsi="Times New Roman"/>
                <w:snapToGrid w:val="0"/>
                <w:color w:val="538135" w:themeColor="accent6" w:themeShade="BF"/>
                <w:lang w:val="en-US"/>
              </w:rPr>
              <w:t>been effectively carried out.</w:t>
            </w:r>
          </w:p>
          <w:p w14:paraId="22E633E2" w14:textId="64DE975D" w:rsidR="002E64B4" w:rsidRPr="009B3C41" w:rsidRDefault="002E64B4" w:rsidP="002E64B4">
            <w:pPr>
              <w:pStyle w:val="ListParagraph"/>
              <w:spacing w:after="0"/>
              <w:ind w:left="360"/>
              <w:jc w:val="both"/>
              <w:rPr>
                <w:rFonts w:ascii="Times New Roman" w:eastAsia="Times New Roman" w:hAnsi="Times New Roman"/>
                <w:snapToGrid w:val="0"/>
                <w:color w:val="538135" w:themeColor="accent6" w:themeShade="BF"/>
                <w:lang w:val="en-US"/>
              </w:rPr>
            </w:pPr>
            <w:r w:rsidRPr="009B3C41">
              <w:rPr>
                <w:rFonts w:ascii="Times New Roman" w:eastAsia="Times New Roman" w:hAnsi="Times New Roman"/>
                <w:snapToGrid w:val="0"/>
                <w:color w:val="538135" w:themeColor="accent6" w:themeShade="BF"/>
                <w:lang w:val="en-US"/>
              </w:rPr>
              <w:t xml:space="preserve"> </w:t>
            </w:r>
          </w:p>
          <w:p w14:paraId="1CE0413B" w14:textId="6DDDA12F" w:rsidR="002E64B4" w:rsidRPr="00AD3A61" w:rsidRDefault="002E64B4" w:rsidP="002E64B4">
            <w:pPr>
              <w:rPr>
                <w:b/>
                <w:i/>
                <w:color w:val="538135" w:themeColor="accent6" w:themeShade="BF"/>
                <w:sz w:val="32"/>
              </w:rPr>
            </w:pPr>
          </w:p>
        </w:tc>
      </w:tr>
      <w:tr w:rsidR="002E64B4" w:rsidRPr="000C0B6C" w14:paraId="2D6B6755" w14:textId="77777777" w:rsidTr="00806A27">
        <w:trPr>
          <w:trHeight w:val="512"/>
        </w:trPr>
        <w:tc>
          <w:tcPr>
            <w:tcW w:w="144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2E64B4" w:rsidRPr="000C0B6C" w:rsidRDefault="002E64B4" w:rsidP="002E64B4">
            <w:pPr>
              <w:rPr>
                <w:b/>
              </w:rPr>
            </w:pPr>
            <w:r>
              <w:rPr>
                <w:b/>
                <w:sz w:val="22"/>
                <w:szCs w:val="22"/>
              </w:rPr>
              <w:t>Section</w:t>
            </w:r>
          </w:p>
        </w:tc>
        <w:tc>
          <w:tcPr>
            <w:tcW w:w="917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2E64B4" w:rsidRPr="000C0B6C" w:rsidRDefault="002E64B4" w:rsidP="002E64B4">
            <w:pPr>
              <w:rPr>
                <w:b/>
              </w:rPr>
            </w:pPr>
            <w:r w:rsidRPr="000C0B6C">
              <w:rPr>
                <w:b/>
                <w:sz w:val="22"/>
                <w:szCs w:val="22"/>
              </w:rPr>
              <w:t>Comment</w:t>
            </w:r>
          </w:p>
        </w:tc>
      </w:tr>
      <w:tr w:rsidR="002E64B4" w:rsidRPr="000C0B6C" w14:paraId="0F2CD79B" w14:textId="77777777" w:rsidTr="00673C62">
        <w:trPr>
          <w:trHeight w:val="769"/>
        </w:trPr>
        <w:tc>
          <w:tcPr>
            <w:tcW w:w="1446" w:type="dxa"/>
            <w:tcBorders>
              <w:top w:val="single" w:sz="4" w:space="0" w:color="595959" w:themeColor="text1" w:themeTint="A6"/>
            </w:tcBorders>
            <w:shd w:val="clear" w:color="auto" w:fill="DEEAF6" w:themeFill="accent5" w:themeFillTint="33"/>
          </w:tcPr>
          <w:p w14:paraId="0C67F728" w14:textId="33FF1E15" w:rsidR="002E64B4" w:rsidRPr="000C0B6C" w:rsidRDefault="002E64B4" w:rsidP="002E64B4">
            <w:r>
              <w:t>I</w:t>
            </w:r>
          </w:p>
        </w:tc>
        <w:tc>
          <w:tcPr>
            <w:tcW w:w="9174" w:type="dxa"/>
            <w:gridSpan w:val="2"/>
            <w:tcBorders>
              <w:top w:val="single" w:sz="4" w:space="0" w:color="595959" w:themeColor="text1" w:themeTint="A6"/>
            </w:tcBorders>
          </w:tcPr>
          <w:p w14:paraId="420C39CC" w14:textId="77777777" w:rsidR="002E64B4" w:rsidRDefault="002E64B4" w:rsidP="002E64B4">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0301817A" w14:textId="77777777" w:rsidR="00673C62" w:rsidRDefault="00673C62" w:rsidP="002E64B4">
            <w:pPr>
              <w:rPr>
                <w:sz w:val="22"/>
                <w:szCs w:val="22"/>
              </w:rPr>
            </w:pPr>
          </w:p>
          <w:p w14:paraId="3E75E062" w14:textId="7D9973EF" w:rsidR="00673C62" w:rsidRPr="00815392" w:rsidRDefault="00673C62" w:rsidP="002E64B4">
            <w:pPr>
              <w:rPr>
                <w:b/>
                <w:i/>
                <w:color w:val="538135" w:themeColor="accent6" w:themeShade="BF"/>
                <w:sz w:val="22"/>
                <w:szCs w:val="22"/>
              </w:rPr>
            </w:pPr>
            <w:r w:rsidRPr="00815392">
              <w:rPr>
                <w:b/>
                <w:color w:val="538135" w:themeColor="accent6" w:themeShade="BF"/>
                <w:sz w:val="22"/>
                <w:szCs w:val="22"/>
              </w:rPr>
              <w:t xml:space="preserve">         *</w:t>
            </w:r>
            <w:r w:rsidRPr="00815392">
              <w:rPr>
                <w:b/>
                <w:i/>
                <w:color w:val="538135" w:themeColor="accent6" w:themeShade="BF"/>
                <w:sz w:val="22"/>
                <w:szCs w:val="22"/>
              </w:rPr>
              <w:t>May be interchanged with Section II as explained above:</w:t>
            </w:r>
          </w:p>
          <w:p w14:paraId="6AD9DE0C" w14:textId="77777777" w:rsidR="00673C62" w:rsidRPr="00673C62" w:rsidRDefault="00673C62" w:rsidP="002E64B4">
            <w:pPr>
              <w:rPr>
                <w:i/>
                <w:color w:val="538135" w:themeColor="accent6" w:themeShade="BF"/>
                <w:sz w:val="22"/>
                <w:szCs w:val="22"/>
              </w:rPr>
            </w:pPr>
          </w:p>
          <w:p w14:paraId="2F5CAD20" w14:textId="145E04B8" w:rsidR="00673C62" w:rsidRPr="00024188" w:rsidRDefault="00673C62" w:rsidP="00673C62">
            <w:pPr>
              <w:pStyle w:val="ListParagraph"/>
              <w:numPr>
                <w:ilvl w:val="0"/>
                <w:numId w:val="11"/>
              </w:numPr>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 xml:space="preserve">This Section may serve as a summary for policy makers (SPM). </w:t>
            </w:r>
          </w:p>
          <w:p w14:paraId="75E7C33C" w14:textId="683B76BF" w:rsidR="00673C62" w:rsidRPr="00024188" w:rsidRDefault="00F33B79" w:rsidP="00673C62">
            <w:pPr>
              <w:pStyle w:val="ListParagraph"/>
              <w:numPr>
                <w:ilvl w:val="0"/>
                <w:numId w:val="11"/>
              </w:numPr>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It c</w:t>
            </w:r>
            <w:r w:rsidR="00673C62" w:rsidRPr="00024188">
              <w:rPr>
                <w:rFonts w:ascii="Times New Roman" w:hAnsi="Times New Roman"/>
                <w:b/>
                <w:color w:val="538135" w:themeColor="accent6" w:themeShade="BF"/>
                <w:lang w:val="en-US"/>
              </w:rPr>
              <w:t>ould contain the major outcomes of the report, possibly in a graphical form with clear but simple and understandable statistical images.</w:t>
            </w:r>
          </w:p>
          <w:p w14:paraId="15ABA838" w14:textId="2BBAD9B1" w:rsidR="00ED64C8" w:rsidRPr="00024188" w:rsidRDefault="00ED64C8" w:rsidP="00673C62">
            <w:pPr>
              <w:pStyle w:val="ListParagraph"/>
              <w:numPr>
                <w:ilvl w:val="0"/>
                <w:numId w:val="11"/>
              </w:numPr>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Flashes on the major conclusions or recommendations.</w:t>
            </w:r>
          </w:p>
          <w:p w14:paraId="58B70400" w14:textId="219048D1" w:rsidR="00673C62" w:rsidRPr="00024188" w:rsidRDefault="00F33B79" w:rsidP="00673C62">
            <w:pPr>
              <w:pStyle w:val="ListParagraph"/>
              <w:numPr>
                <w:ilvl w:val="0"/>
                <w:numId w:val="11"/>
              </w:numPr>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It c</w:t>
            </w:r>
            <w:r w:rsidR="00673C62" w:rsidRPr="00024188">
              <w:rPr>
                <w:rFonts w:ascii="Times New Roman" w:hAnsi="Times New Roman"/>
                <w:b/>
                <w:color w:val="538135" w:themeColor="accent6" w:themeShade="BF"/>
                <w:lang w:val="en-US"/>
              </w:rPr>
              <w:t>ould include catchy statements such as those found in BES Assessment SPMs</w:t>
            </w:r>
            <w:r w:rsidR="00ED64C8" w:rsidRPr="00024188">
              <w:rPr>
                <w:rFonts w:ascii="Times New Roman" w:hAnsi="Times New Roman"/>
                <w:b/>
                <w:color w:val="538135" w:themeColor="accent6" w:themeShade="BF"/>
                <w:lang w:val="en-US"/>
              </w:rPr>
              <w:t xml:space="preserve"> such as to enable any reader understand what is discussed in the full report without having to read it.</w:t>
            </w:r>
          </w:p>
          <w:p w14:paraId="5CDA8887" w14:textId="13672324" w:rsidR="002E64B4" w:rsidRPr="00024188" w:rsidRDefault="00673C62" w:rsidP="002E64B4">
            <w:pPr>
              <w:pStyle w:val="ListParagraph"/>
              <w:numPr>
                <w:ilvl w:val="0"/>
                <w:numId w:val="11"/>
              </w:numPr>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 xml:space="preserve">Word count could be </w:t>
            </w:r>
            <w:r w:rsidRPr="00024188">
              <w:rPr>
                <w:rFonts w:ascii="Times New Roman" w:hAnsi="Times New Roman"/>
                <w:b/>
                <w:lang w:val="en-US"/>
              </w:rPr>
              <w:t>500</w:t>
            </w:r>
            <w:r w:rsidR="00F33B79" w:rsidRPr="00024188">
              <w:rPr>
                <w:rFonts w:ascii="Times New Roman" w:hAnsi="Times New Roman"/>
                <w:b/>
                <w:lang w:val="en-US"/>
              </w:rPr>
              <w:t xml:space="preserve"> </w:t>
            </w:r>
            <w:r w:rsidRPr="00024188">
              <w:rPr>
                <w:rFonts w:ascii="Times New Roman" w:hAnsi="Times New Roman"/>
                <w:b/>
                <w:color w:val="538135" w:themeColor="accent6" w:themeShade="BF"/>
                <w:lang w:val="en-US"/>
              </w:rPr>
              <w:t>max.</w:t>
            </w:r>
          </w:p>
          <w:p w14:paraId="00426BC3" w14:textId="6A1212DC" w:rsidR="002E64B4" w:rsidRPr="000C0B6C" w:rsidRDefault="002E64B4" w:rsidP="002E64B4"/>
        </w:tc>
      </w:tr>
      <w:tr w:rsidR="002E64B4" w:rsidRPr="000C0B6C" w14:paraId="0C9C63D9" w14:textId="77777777" w:rsidTr="00806A27">
        <w:trPr>
          <w:trHeight w:val="769"/>
        </w:trPr>
        <w:tc>
          <w:tcPr>
            <w:tcW w:w="1446" w:type="dxa"/>
          </w:tcPr>
          <w:p w14:paraId="46581EE4" w14:textId="46A2B3D5" w:rsidR="002E64B4" w:rsidRPr="000C0B6C" w:rsidRDefault="002E64B4" w:rsidP="002E64B4">
            <w:r>
              <w:rPr>
                <w:sz w:val="22"/>
                <w:szCs w:val="22"/>
              </w:rPr>
              <w:t>II</w:t>
            </w:r>
          </w:p>
        </w:tc>
        <w:tc>
          <w:tcPr>
            <w:tcW w:w="9174" w:type="dxa"/>
            <w:gridSpan w:val="2"/>
          </w:tcPr>
          <w:p w14:paraId="3283D23A" w14:textId="101AA0AE" w:rsidR="002E64B4" w:rsidRDefault="002E64B4" w:rsidP="002E64B4">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r w:rsidR="00233A7D">
              <w:rPr>
                <w:sz w:val="22"/>
                <w:szCs w:val="22"/>
              </w:rPr>
              <w:t>.</w:t>
            </w:r>
          </w:p>
          <w:p w14:paraId="23930472" w14:textId="477D181D" w:rsidR="001B03C1" w:rsidRPr="00024188" w:rsidRDefault="00ED64C8" w:rsidP="001B03C1">
            <w:pPr>
              <w:pStyle w:val="ListParagraph"/>
              <w:rPr>
                <w:rFonts w:ascii="Times New Roman" w:hAnsi="Times New Roman"/>
                <w:b/>
                <w:color w:val="538135" w:themeColor="accent6" w:themeShade="BF"/>
                <w:lang w:val="en-US"/>
              </w:rPr>
            </w:pPr>
            <w:r w:rsidRPr="00024188">
              <w:rPr>
                <w:rFonts w:ascii="Times New Roman" w:hAnsi="Times New Roman"/>
                <w:b/>
                <w:color w:val="538135" w:themeColor="accent6" w:themeShade="BF"/>
                <w:lang w:val="en-US"/>
              </w:rPr>
              <w:t>The overview c</w:t>
            </w:r>
            <w:r w:rsidR="001B03C1" w:rsidRPr="00024188">
              <w:rPr>
                <w:rFonts w:ascii="Times New Roman" w:hAnsi="Times New Roman"/>
                <w:b/>
                <w:color w:val="538135" w:themeColor="accent6" w:themeShade="BF"/>
                <w:lang w:val="en-US"/>
              </w:rPr>
              <w:t xml:space="preserve">ould </w:t>
            </w:r>
            <w:r w:rsidR="006526A5" w:rsidRPr="00024188">
              <w:rPr>
                <w:rFonts w:ascii="Times New Roman" w:hAnsi="Times New Roman"/>
                <w:b/>
                <w:color w:val="538135" w:themeColor="accent6" w:themeShade="BF"/>
                <w:lang w:val="en-US"/>
              </w:rPr>
              <w:t xml:space="preserve">have three principal </w:t>
            </w:r>
            <w:proofErr w:type="gramStart"/>
            <w:r w:rsidR="006526A5" w:rsidRPr="00024188">
              <w:rPr>
                <w:rFonts w:ascii="Times New Roman" w:hAnsi="Times New Roman"/>
                <w:b/>
                <w:color w:val="538135" w:themeColor="accent6" w:themeShade="BF"/>
                <w:lang w:val="en-US"/>
              </w:rPr>
              <w:t xml:space="preserve">subheadings </w:t>
            </w:r>
            <w:r w:rsidR="001B03C1" w:rsidRPr="00024188">
              <w:rPr>
                <w:rFonts w:ascii="Times New Roman" w:hAnsi="Times New Roman"/>
                <w:b/>
                <w:color w:val="538135" w:themeColor="accent6" w:themeShade="BF"/>
                <w:lang w:val="en-US"/>
              </w:rPr>
              <w:t>:</w:t>
            </w:r>
            <w:proofErr w:type="gramEnd"/>
          </w:p>
          <w:p w14:paraId="2512D9DB" w14:textId="7C2F88D2" w:rsidR="006526A5" w:rsidRPr="00024188" w:rsidRDefault="006526A5" w:rsidP="006526A5">
            <w:pPr>
              <w:pStyle w:val="ListParagraph"/>
              <w:numPr>
                <w:ilvl w:val="1"/>
                <w:numId w:val="13"/>
              </w:numPr>
              <w:rPr>
                <w:rFonts w:ascii="Times New Roman" w:hAnsi="Times New Roman"/>
                <w:b/>
                <w:color w:val="538135" w:themeColor="accent6" w:themeShade="BF"/>
                <w:lang w:val="en-US"/>
              </w:rPr>
            </w:pPr>
            <w:r w:rsidRPr="00024188">
              <w:rPr>
                <w:rFonts w:ascii="Times New Roman" w:hAnsi="Times New Roman"/>
                <w:b/>
                <w:color w:val="0070C0"/>
                <w:lang w:val="en-US"/>
              </w:rPr>
              <w:t xml:space="preserve">The Mandate </w:t>
            </w:r>
            <w:r w:rsidRPr="00024188">
              <w:rPr>
                <w:rFonts w:ascii="Times New Roman" w:hAnsi="Times New Roman"/>
                <w:b/>
                <w:color w:val="538135" w:themeColor="accent6" w:themeShade="BF"/>
                <w:lang w:val="en-US"/>
              </w:rPr>
              <w:t xml:space="preserve">– </w:t>
            </w:r>
            <w:r w:rsidR="00024188" w:rsidRPr="00024188">
              <w:rPr>
                <w:rFonts w:ascii="Times New Roman" w:hAnsi="Times New Roman"/>
                <w:b/>
                <w:color w:val="538135" w:themeColor="accent6" w:themeShade="BF"/>
                <w:lang w:val="en-US"/>
              </w:rPr>
              <w:t>(Why</w:t>
            </w:r>
            <w:r w:rsidRPr="00024188">
              <w:rPr>
                <w:rFonts w:ascii="Times New Roman" w:hAnsi="Times New Roman"/>
                <w:b/>
                <w:color w:val="538135" w:themeColor="accent6" w:themeShade="BF"/>
                <w:lang w:val="en-US"/>
              </w:rPr>
              <w:t xml:space="preserve"> this report? by whose authority? For which commitments?</w:t>
            </w:r>
            <w:r w:rsidR="004B6E8C" w:rsidRPr="00024188">
              <w:rPr>
                <w:rFonts w:ascii="Times New Roman" w:hAnsi="Times New Roman"/>
                <w:b/>
                <w:color w:val="538135" w:themeColor="accent6" w:themeShade="BF"/>
                <w:lang w:val="en-US"/>
              </w:rPr>
              <w:t xml:space="preserve"> Should be included in this section.</w:t>
            </w:r>
          </w:p>
          <w:p w14:paraId="5D124898" w14:textId="1F3AFC2C" w:rsidR="006526A5" w:rsidRPr="00024188" w:rsidRDefault="006526A5" w:rsidP="006526A5">
            <w:pPr>
              <w:pStyle w:val="ListParagraph"/>
              <w:numPr>
                <w:ilvl w:val="1"/>
                <w:numId w:val="13"/>
              </w:numPr>
              <w:rPr>
                <w:rFonts w:ascii="Times New Roman" w:hAnsi="Times New Roman"/>
                <w:b/>
                <w:color w:val="538135" w:themeColor="accent6" w:themeShade="BF"/>
                <w:lang w:val="en-US"/>
              </w:rPr>
            </w:pPr>
            <w:r w:rsidRPr="00024188">
              <w:rPr>
                <w:rFonts w:ascii="Times New Roman" w:hAnsi="Times New Roman"/>
                <w:b/>
                <w:color w:val="0070C0"/>
                <w:lang w:val="en-US"/>
              </w:rPr>
              <w:t xml:space="preserve">The Process </w:t>
            </w:r>
            <w:r w:rsidRPr="00024188">
              <w:rPr>
                <w:rFonts w:ascii="Times New Roman" w:hAnsi="Times New Roman"/>
                <w:b/>
                <w:color w:val="538135" w:themeColor="accent6" w:themeShade="BF"/>
                <w:lang w:val="en-US"/>
              </w:rPr>
              <w:t>– Stakeholder Mapping &amp; methodology for data collection</w:t>
            </w:r>
          </w:p>
          <w:p w14:paraId="0D3DA10B" w14:textId="072CD5EC" w:rsidR="006526A5" w:rsidRPr="00024188" w:rsidRDefault="006526A5" w:rsidP="006526A5">
            <w:pPr>
              <w:pStyle w:val="ListParagraph"/>
              <w:numPr>
                <w:ilvl w:val="1"/>
                <w:numId w:val="13"/>
              </w:numPr>
              <w:rPr>
                <w:rFonts w:ascii="Times New Roman" w:hAnsi="Times New Roman"/>
                <w:b/>
                <w:color w:val="538135" w:themeColor="accent6" w:themeShade="BF"/>
                <w:lang w:val="en-US"/>
              </w:rPr>
            </w:pPr>
            <w:r w:rsidRPr="00024188">
              <w:rPr>
                <w:rFonts w:ascii="Times New Roman" w:hAnsi="Times New Roman"/>
                <w:b/>
                <w:color w:val="0070C0"/>
                <w:lang w:val="en-US"/>
              </w:rPr>
              <w:t xml:space="preserve">The Procedure </w:t>
            </w:r>
            <w:r w:rsidR="006D2E41" w:rsidRPr="00024188">
              <w:rPr>
                <w:rFonts w:ascii="Times New Roman" w:hAnsi="Times New Roman"/>
                <w:b/>
                <w:color w:val="538135" w:themeColor="accent6" w:themeShade="BF"/>
                <w:lang w:val="en-US"/>
              </w:rPr>
              <w:t>–</w:t>
            </w:r>
            <w:r w:rsidRPr="00024188">
              <w:rPr>
                <w:rFonts w:ascii="Times New Roman" w:hAnsi="Times New Roman"/>
                <w:b/>
                <w:color w:val="538135" w:themeColor="accent6" w:themeShade="BF"/>
                <w:lang w:val="en-US"/>
              </w:rPr>
              <w:t xml:space="preserve"> </w:t>
            </w:r>
            <w:r w:rsidR="006D2E41" w:rsidRPr="00024188">
              <w:rPr>
                <w:rFonts w:ascii="Times New Roman" w:hAnsi="Times New Roman"/>
                <w:b/>
                <w:color w:val="538135" w:themeColor="accent6" w:themeShade="BF"/>
                <w:lang w:val="en-US"/>
              </w:rPr>
              <w:t>Role played by each stakeholder in the process.</w:t>
            </w:r>
          </w:p>
          <w:p w14:paraId="4D67C78F" w14:textId="4ADF518F" w:rsidR="002E64B4" w:rsidRPr="00024188" w:rsidRDefault="00024188" w:rsidP="002E64B4">
            <w:pPr>
              <w:rPr>
                <w:b/>
                <w:color w:val="538135" w:themeColor="accent6" w:themeShade="BF"/>
                <w:sz w:val="22"/>
                <w:szCs w:val="22"/>
              </w:rPr>
            </w:pPr>
            <w:r>
              <w:rPr>
                <w:b/>
                <w:color w:val="538135" w:themeColor="accent6" w:themeShade="BF"/>
                <w:sz w:val="22"/>
                <w:szCs w:val="22"/>
              </w:rPr>
              <w:t xml:space="preserve">               </w:t>
            </w:r>
            <w:r w:rsidR="006D2E41" w:rsidRPr="00024188">
              <w:rPr>
                <w:b/>
                <w:color w:val="538135" w:themeColor="accent6" w:themeShade="BF"/>
                <w:sz w:val="22"/>
                <w:szCs w:val="22"/>
              </w:rPr>
              <w:t xml:space="preserve">The word count for this section could be fixed at </w:t>
            </w:r>
            <w:r w:rsidR="006D2E41" w:rsidRPr="00024188">
              <w:rPr>
                <w:b/>
                <w:sz w:val="22"/>
                <w:szCs w:val="22"/>
              </w:rPr>
              <w:t xml:space="preserve">300 </w:t>
            </w:r>
            <w:r w:rsidR="006D2E41" w:rsidRPr="00024188">
              <w:rPr>
                <w:b/>
                <w:color w:val="538135" w:themeColor="accent6" w:themeShade="BF"/>
                <w:sz w:val="22"/>
                <w:szCs w:val="22"/>
              </w:rPr>
              <w:t>max.</w:t>
            </w:r>
          </w:p>
          <w:p w14:paraId="1FB20CA9" w14:textId="0624D0B8" w:rsidR="002E64B4" w:rsidRPr="008A6047" w:rsidRDefault="002E64B4" w:rsidP="002E64B4">
            <w:pPr>
              <w:rPr>
                <w:sz w:val="22"/>
                <w:szCs w:val="22"/>
              </w:rPr>
            </w:pPr>
          </w:p>
        </w:tc>
      </w:tr>
      <w:tr w:rsidR="002E64B4" w:rsidRPr="000C0B6C" w14:paraId="6153AF8D" w14:textId="77777777" w:rsidTr="00806A27">
        <w:trPr>
          <w:trHeight w:val="1022"/>
        </w:trPr>
        <w:tc>
          <w:tcPr>
            <w:tcW w:w="1446" w:type="dxa"/>
          </w:tcPr>
          <w:p w14:paraId="66AF3500" w14:textId="1057E8D5" w:rsidR="002E64B4" w:rsidRPr="000C0B6C" w:rsidRDefault="002E64B4" w:rsidP="002E64B4">
            <w:r>
              <w:lastRenderedPageBreak/>
              <w:t>III</w:t>
            </w:r>
          </w:p>
        </w:tc>
        <w:tc>
          <w:tcPr>
            <w:tcW w:w="9174" w:type="dxa"/>
            <w:gridSpan w:val="2"/>
          </w:tcPr>
          <w:p w14:paraId="7265038B" w14:textId="77777777" w:rsidR="004B6E8C" w:rsidRDefault="002E64B4" w:rsidP="002E64B4">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Status of the updated or revised NBSAP in the light of the post-2020 global biodiversity fram</w:t>
            </w:r>
            <w:r w:rsidR="004B6E8C">
              <w:rPr>
                <w:sz w:val="22"/>
                <w:szCs w:val="22"/>
              </w:rPr>
              <w:t>ework (This section is for the S</w:t>
            </w:r>
            <w:r w:rsidRPr="008A6047">
              <w:rPr>
                <w:sz w:val="22"/>
                <w:szCs w:val="22"/>
              </w:rPr>
              <w:t>eventh national report only)</w:t>
            </w:r>
            <w:r w:rsidR="004B6E8C">
              <w:rPr>
                <w:sz w:val="22"/>
                <w:szCs w:val="22"/>
              </w:rPr>
              <w:t>.</w:t>
            </w:r>
          </w:p>
          <w:p w14:paraId="292AD93C" w14:textId="77777777" w:rsidR="004B6E8C" w:rsidRDefault="004B6E8C" w:rsidP="002E64B4">
            <w:pPr>
              <w:rPr>
                <w:sz w:val="22"/>
                <w:szCs w:val="22"/>
              </w:rPr>
            </w:pPr>
          </w:p>
          <w:p w14:paraId="0FBBC979" w14:textId="3F4E678A" w:rsidR="006B34A2" w:rsidRPr="00024188" w:rsidRDefault="004B6E8C" w:rsidP="002E64B4">
            <w:pPr>
              <w:rPr>
                <w:b/>
                <w:color w:val="385623" w:themeColor="accent6" w:themeShade="80"/>
                <w:sz w:val="22"/>
                <w:szCs w:val="22"/>
              </w:rPr>
            </w:pPr>
            <w:r w:rsidRPr="00024188">
              <w:rPr>
                <w:b/>
                <w:color w:val="385623" w:themeColor="accent6" w:themeShade="80"/>
                <w:sz w:val="22"/>
                <w:szCs w:val="22"/>
              </w:rPr>
              <w:t xml:space="preserve">This Section is very important and should serve as a transition between the Aichi “induced” NBSAP targets and the Post 2020 NBSAP targets for Parties that will revise their NBSAPs. </w:t>
            </w:r>
            <w:r w:rsidR="006B34A2" w:rsidRPr="00024188">
              <w:rPr>
                <w:b/>
                <w:color w:val="385623" w:themeColor="accent6" w:themeShade="80"/>
                <w:sz w:val="22"/>
                <w:szCs w:val="22"/>
              </w:rPr>
              <w:t xml:space="preserve"> The closed ended questions posed here are straightforward and good, nevertheless, an </w:t>
            </w:r>
            <w:proofErr w:type="gramStart"/>
            <w:r w:rsidR="006B34A2" w:rsidRPr="00024188">
              <w:rPr>
                <w:b/>
                <w:color w:val="385623" w:themeColor="accent6" w:themeShade="80"/>
                <w:sz w:val="22"/>
                <w:szCs w:val="22"/>
              </w:rPr>
              <w:t>open ended</w:t>
            </w:r>
            <w:proofErr w:type="gramEnd"/>
            <w:r w:rsidR="006B34A2" w:rsidRPr="00024188">
              <w:rPr>
                <w:b/>
                <w:color w:val="385623" w:themeColor="accent6" w:themeShade="80"/>
                <w:sz w:val="22"/>
                <w:szCs w:val="22"/>
              </w:rPr>
              <w:t xml:space="preserve"> question could be added in this section that could provide </w:t>
            </w:r>
            <w:r w:rsidR="0004354A">
              <w:rPr>
                <w:b/>
                <w:color w:val="385623" w:themeColor="accent6" w:themeShade="80"/>
                <w:sz w:val="22"/>
                <w:szCs w:val="22"/>
              </w:rPr>
              <w:t xml:space="preserve">give </w:t>
            </w:r>
            <w:r w:rsidR="006B34A2" w:rsidRPr="00024188">
              <w:rPr>
                <w:b/>
                <w:color w:val="385623" w:themeColor="accent6" w:themeShade="80"/>
                <w:sz w:val="22"/>
                <w:szCs w:val="22"/>
              </w:rPr>
              <w:t>clear guidance on the following issues of concern:</w:t>
            </w:r>
          </w:p>
          <w:p w14:paraId="29755EC9" w14:textId="77777777" w:rsidR="006B34A2" w:rsidRPr="00024188" w:rsidRDefault="006B34A2" w:rsidP="002E64B4">
            <w:pPr>
              <w:rPr>
                <w:b/>
                <w:color w:val="385623" w:themeColor="accent6" w:themeShade="80"/>
                <w:sz w:val="22"/>
                <w:szCs w:val="22"/>
              </w:rPr>
            </w:pPr>
          </w:p>
          <w:p w14:paraId="4929EDEB" w14:textId="77777777" w:rsidR="00814698" w:rsidRPr="00024188" w:rsidRDefault="006B34A2" w:rsidP="006B34A2">
            <w:pPr>
              <w:numPr>
                <w:ilvl w:val="0"/>
                <w:numId w:val="14"/>
              </w:numPr>
              <w:spacing w:after="160" w:line="259" w:lineRule="auto"/>
              <w:contextualSpacing/>
              <w:jc w:val="both"/>
              <w:rPr>
                <w:rFonts w:eastAsia="Calibri"/>
                <w:b/>
                <w:color w:val="385623" w:themeColor="accent6" w:themeShade="80"/>
                <w:lang w:val="en-ZA"/>
              </w:rPr>
            </w:pPr>
            <w:r w:rsidRPr="00024188">
              <w:rPr>
                <w:rFonts w:eastAsia="Calibri"/>
                <w:b/>
                <w:i/>
                <w:color w:val="385623" w:themeColor="accent6" w:themeShade="80"/>
              </w:rPr>
              <w:t>Is the</w:t>
            </w:r>
            <w:r w:rsidRPr="00024188">
              <w:rPr>
                <w:rFonts w:eastAsia="Calibri"/>
                <w:b/>
                <w:i/>
                <w:color w:val="385623" w:themeColor="accent6" w:themeShade="80"/>
                <w:lang w:val="en-ZA"/>
              </w:rPr>
              <w:t xml:space="preserve"> NBSAP</w:t>
            </w:r>
            <w:r w:rsidRPr="006B34A2">
              <w:rPr>
                <w:rFonts w:eastAsia="Calibri"/>
                <w:b/>
                <w:i/>
                <w:color w:val="385623" w:themeColor="accent6" w:themeShade="80"/>
                <w:lang w:val="en-ZA"/>
              </w:rPr>
              <w:t xml:space="preserve"> aligned with the GBF</w:t>
            </w:r>
            <w:r w:rsidR="00814698" w:rsidRPr="00024188">
              <w:rPr>
                <w:rFonts w:eastAsia="Calibri"/>
                <w:b/>
                <w:color w:val="385623" w:themeColor="accent6" w:themeShade="80"/>
                <w:lang w:val="en-ZA"/>
              </w:rPr>
              <w:t>?</w:t>
            </w:r>
          </w:p>
          <w:p w14:paraId="3C31F70B" w14:textId="77777777" w:rsidR="00814698" w:rsidRPr="00024188" w:rsidRDefault="00814698" w:rsidP="00814698">
            <w:pPr>
              <w:spacing w:after="160" w:line="259" w:lineRule="auto"/>
              <w:ind w:left="720"/>
              <w:contextualSpacing/>
              <w:jc w:val="both"/>
              <w:rPr>
                <w:rFonts w:eastAsia="Calibri"/>
                <w:b/>
                <w:color w:val="385623" w:themeColor="accent6" w:themeShade="80"/>
                <w:lang w:val="en-ZA"/>
              </w:rPr>
            </w:pPr>
            <w:r w:rsidRPr="00024188">
              <w:rPr>
                <w:rFonts w:eastAsia="Calibri"/>
                <w:b/>
                <w:color w:val="385623" w:themeColor="accent6" w:themeShade="80"/>
                <w:lang w:val="en-ZA"/>
              </w:rPr>
              <w:t xml:space="preserve"> T</w:t>
            </w:r>
            <w:r w:rsidR="006B34A2" w:rsidRPr="006B34A2">
              <w:rPr>
                <w:rFonts w:eastAsia="Calibri"/>
                <w:b/>
                <w:color w:val="385623" w:themeColor="accent6" w:themeShade="80"/>
                <w:lang w:val="en-ZA"/>
              </w:rPr>
              <w:t>his implies National targets reflect all goals, ta</w:t>
            </w:r>
            <w:r w:rsidRPr="00024188">
              <w:rPr>
                <w:rFonts w:eastAsia="Calibri"/>
                <w:b/>
                <w:color w:val="385623" w:themeColor="accent6" w:themeShade="80"/>
                <w:lang w:val="en-ZA"/>
              </w:rPr>
              <w:t>rgets and indicators of the GBF</w:t>
            </w:r>
            <w:r w:rsidR="006B34A2" w:rsidRPr="006B34A2">
              <w:rPr>
                <w:rFonts w:eastAsia="Calibri"/>
                <w:b/>
                <w:color w:val="385623" w:themeColor="accent6" w:themeShade="80"/>
                <w:lang w:val="en-ZA"/>
              </w:rPr>
              <w:t xml:space="preserve"> or be in line with or related to the GBF (this option allows for taking into consideration national circumstance); </w:t>
            </w:r>
          </w:p>
          <w:p w14:paraId="7C916C75" w14:textId="77777777" w:rsidR="00814698" w:rsidRPr="00024188" w:rsidRDefault="00814698" w:rsidP="00814698">
            <w:pPr>
              <w:pStyle w:val="ListParagraph"/>
              <w:numPr>
                <w:ilvl w:val="0"/>
                <w:numId w:val="15"/>
              </w:numPr>
              <w:jc w:val="both"/>
              <w:rPr>
                <w:rFonts w:ascii="Times New Roman" w:hAnsi="Times New Roman"/>
                <w:b/>
                <w:color w:val="385623" w:themeColor="accent6" w:themeShade="80"/>
                <w:lang w:val="en-ZA"/>
              </w:rPr>
            </w:pPr>
            <w:r w:rsidRPr="00024188">
              <w:rPr>
                <w:rFonts w:ascii="Times New Roman" w:hAnsi="Times New Roman"/>
                <w:b/>
                <w:color w:val="385623" w:themeColor="accent6" w:themeShade="80"/>
                <w:lang w:val="en-ZA"/>
              </w:rPr>
              <w:t>Does the NBSAP</w:t>
            </w:r>
            <w:r w:rsidR="006B34A2" w:rsidRPr="00024188">
              <w:rPr>
                <w:rFonts w:ascii="Times New Roman" w:hAnsi="Times New Roman"/>
                <w:b/>
                <w:color w:val="385623" w:themeColor="accent6" w:themeShade="80"/>
                <w:lang w:val="en-ZA"/>
              </w:rPr>
              <w:t xml:space="preserve"> include national commitments made or have National Commit</w:t>
            </w:r>
            <w:r w:rsidRPr="00024188">
              <w:rPr>
                <w:rFonts w:ascii="Times New Roman" w:hAnsi="Times New Roman"/>
                <w:b/>
                <w:color w:val="385623" w:themeColor="accent6" w:themeShade="80"/>
                <w:lang w:val="en-ZA"/>
              </w:rPr>
              <w:t>ments as a stand-alone document?</w:t>
            </w:r>
            <w:r w:rsidR="006B34A2" w:rsidRPr="00024188">
              <w:rPr>
                <w:rFonts w:ascii="Times New Roman" w:hAnsi="Times New Roman"/>
                <w:b/>
                <w:color w:val="385623" w:themeColor="accent6" w:themeShade="80"/>
                <w:lang w:val="en-ZA"/>
              </w:rPr>
              <w:t xml:space="preserve"> </w:t>
            </w:r>
          </w:p>
          <w:p w14:paraId="58913422" w14:textId="77777777" w:rsidR="00814698" w:rsidRPr="00024188" w:rsidRDefault="00814698" w:rsidP="0018638C">
            <w:pPr>
              <w:pStyle w:val="ListParagraph"/>
              <w:numPr>
                <w:ilvl w:val="0"/>
                <w:numId w:val="14"/>
              </w:numPr>
              <w:jc w:val="both"/>
              <w:rPr>
                <w:rFonts w:ascii="Times New Roman" w:hAnsi="Times New Roman"/>
                <w:b/>
                <w:color w:val="385623" w:themeColor="accent6" w:themeShade="80"/>
                <w:lang w:val="en-ZA"/>
              </w:rPr>
            </w:pPr>
            <w:r w:rsidRPr="00024188">
              <w:rPr>
                <w:rFonts w:ascii="Times New Roman" w:hAnsi="Times New Roman"/>
                <w:b/>
                <w:color w:val="385623" w:themeColor="accent6" w:themeShade="80"/>
                <w:lang w:val="en-ZA"/>
              </w:rPr>
              <w:t>Are your</w:t>
            </w:r>
            <w:r w:rsidR="006B34A2" w:rsidRPr="00024188">
              <w:rPr>
                <w:rFonts w:ascii="Times New Roman" w:hAnsi="Times New Roman"/>
                <w:b/>
                <w:color w:val="385623" w:themeColor="accent6" w:themeShade="80"/>
                <w:lang w:val="en-ZA"/>
              </w:rPr>
              <w:t xml:space="preserve"> compliment</w:t>
            </w:r>
            <w:r w:rsidRPr="00024188">
              <w:rPr>
                <w:rFonts w:ascii="Times New Roman" w:hAnsi="Times New Roman"/>
                <w:b/>
                <w:color w:val="385623" w:themeColor="accent6" w:themeShade="80"/>
                <w:lang w:val="en-ZA"/>
              </w:rPr>
              <w:t xml:space="preserve">ary and component indicators </w:t>
            </w:r>
            <w:r w:rsidR="006B34A2" w:rsidRPr="00024188">
              <w:rPr>
                <w:rFonts w:ascii="Times New Roman" w:hAnsi="Times New Roman"/>
                <w:b/>
                <w:color w:val="385623" w:themeColor="accent6" w:themeShade="80"/>
                <w:lang w:val="en-ZA"/>
              </w:rPr>
              <w:t xml:space="preserve">adapted according to </w:t>
            </w:r>
            <w:r w:rsidRPr="00024188">
              <w:rPr>
                <w:rFonts w:ascii="Times New Roman" w:hAnsi="Times New Roman"/>
                <w:b/>
                <w:color w:val="385623" w:themeColor="accent6" w:themeShade="80"/>
                <w:lang w:val="en-ZA"/>
              </w:rPr>
              <w:t xml:space="preserve">national circumstances in the NBSAP? </w:t>
            </w:r>
          </w:p>
          <w:p w14:paraId="27CA9ADB" w14:textId="77777777" w:rsidR="00814698" w:rsidRPr="00024188" w:rsidRDefault="00814698" w:rsidP="00814698">
            <w:pPr>
              <w:pStyle w:val="ListParagraph"/>
              <w:jc w:val="both"/>
              <w:rPr>
                <w:rFonts w:ascii="Times New Roman" w:hAnsi="Times New Roman"/>
                <w:b/>
                <w:color w:val="385623" w:themeColor="accent6" w:themeShade="80"/>
                <w:lang w:val="en-ZA"/>
              </w:rPr>
            </w:pPr>
          </w:p>
          <w:p w14:paraId="2861F0C4" w14:textId="7E1A6EBE" w:rsidR="006B34A2" w:rsidRPr="004B09ED" w:rsidRDefault="00814698" w:rsidP="004B09ED">
            <w:pPr>
              <w:pStyle w:val="ListParagraph"/>
              <w:jc w:val="both"/>
              <w:rPr>
                <w:rFonts w:ascii="Times New Roman" w:hAnsi="Times New Roman"/>
                <w:b/>
                <w:color w:val="385623" w:themeColor="accent6" w:themeShade="80"/>
                <w:lang w:val="en-ZA"/>
              </w:rPr>
            </w:pPr>
            <w:r w:rsidRPr="00024188">
              <w:rPr>
                <w:rFonts w:ascii="Times New Roman" w:hAnsi="Times New Roman"/>
                <w:b/>
                <w:color w:val="385623" w:themeColor="accent6" w:themeShade="80"/>
                <w:lang w:val="en-ZA"/>
              </w:rPr>
              <w:t>A few more questions could therefore be added to this section in the light of the above reasoning.</w:t>
            </w:r>
          </w:p>
          <w:p w14:paraId="5F267497" w14:textId="6C80C341" w:rsidR="002E64B4" w:rsidRPr="008A6047" w:rsidRDefault="002E64B4" w:rsidP="002E64B4">
            <w:pPr>
              <w:rPr>
                <w:sz w:val="22"/>
                <w:szCs w:val="22"/>
              </w:rPr>
            </w:pPr>
          </w:p>
        </w:tc>
      </w:tr>
      <w:tr w:rsidR="002E64B4" w:rsidRPr="000C0B6C" w14:paraId="6D0FC60A" w14:textId="77777777" w:rsidTr="00806A27">
        <w:trPr>
          <w:trHeight w:val="769"/>
        </w:trPr>
        <w:tc>
          <w:tcPr>
            <w:tcW w:w="1446" w:type="dxa"/>
          </w:tcPr>
          <w:p w14:paraId="6282A73C" w14:textId="16C201F0" w:rsidR="002E64B4" w:rsidRPr="000C0B6C" w:rsidRDefault="002E64B4" w:rsidP="002E64B4">
            <w:r>
              <w:t>IV</w:t>
            </w:r>
          </w:p>
        </w:tc>
        <w:tc>
          <w:tcPr>
            <w:tcW w:w="9174" w:type="dxa"/>
            <w:gridSpan w:val="2"/>
          </w:tcPr>
          <w:p w14:paraId="034A5FC9" w14:textId="77777777" w:rsidR="002E64B4" w:rsidRDefault="002E64B4" w:rsidP="002E64B4">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r w:rsidR="00024188">
              <w:rPr>
                <w:sz w:val="22"/>
                <w:szCs w:val="22"/>
              </w:rPr>
              <w:t>.</w:t>
            </w:r>
          </w:p>
          <w:p w14:paraId="533DBE45" w14:textId="77777777" w:rsidR="00024188" w:rsidRDefault="00024188" w:rsidP="002E64B4">
            <w:pPr>
              <w:rPr>
                <w:sz w:val="22"/>
                <w:szCs w:val="22"/>
              </w:rPr>
            </w:pPr>
          </w:p>
          <w:p w14:paraId="4FBB3875" w14:textId="24DC1731" w:rsidR="00024188" w:rsidRDefault="00024188" w:rsidP="002E64B4">
            <w:pPr>
              <w:rPr>
                <w:b/>
                <w:color w:val="385623" w:themeColor="accent6" w:themeShade="80"/>
                <w:sz w:val="22"/>
                <w:szCs w:val="22"/>
              </w:rPr>
            </w:pPr>
            <w:r w:rsidRPr="00024188">
              <w:rPr>
                <w:b/>
                <w:color w:val="385623" w:themeColor="accent6" w:themeShade="80"/>
                <w:sz w:val="22"/>
                <w:szCs w:val="22"/>
              </w:rPr>
              <w:t>As proposed i</w:t>
            </w:r>
            <w:r w:rsidR="0004354A">
              <w:rPr>
                <w:b/>
                <w:color w:val="385623" w:themeColor="accent6" w:themeShade="80"/>
                <w:sz w:val="22"/>
                <w:szCs w:val="22"/>
              </w:rPr>
              <w:t>n the general comments above, it perhaps will make more sense if this Section is</w:t>
            </w:r>
            <w:r w:rsidRPr="00024188">
              <w:rPr>
                <w:b/>
                <w:color w:val="385623" w:themeColor="accent6" w:themeShade="80"/>
                <w:sz w:val="22"/>
                <w:szCs w:val="22"/>
              </w:rPr>
              <w:t xml:space="preserve"> reserved for the Eighth National Report. Section IV o</w:t>
            </w:r>
            <w:r w:rsidR="0004354A">
              <w:rPr>
                <w:b/>
                <w:color w:val="385623" w:themeColor="accent6" w:themeShade="80"/>
                <w:sz w:val="22"/>
                <w:szCs w:val="22"/>
              </w:rPr>
              <w:t>f the Seventh National Report c</w:t>
            </w:r>
            <w:r w:rsidRPr="00024188">
              <w:rPr>
                <w:b/>
                <w:color w:val="385623" w:themeColor="accent6" w:themeShade="80"/>
                <w:sz w:val="22"/>
                <w:szCs w:val="22"/>
              </w:rPr>
              <w:t>ould have an Assessment of Progress towards the 2030 Action Targets.</w:t>
            </w:r>
          </w:p>
          <w:p w14:paraId="7448B622" w14:textId="77777777" w:rsidR="00024188" w:rsidRDefault="00024188" w:rsidP="002E64B4">
            <w:pPr>
              <w:rPr>
                <w:b/>
                <w:color w:val="385623" w:themeColor="accent6" w:themeShade="80"/>
                <w:sz w:val="22"/>
                <w:szCs w:val="22"/>
              </w:rPr>
            </w:pPr>
          </w:p>
          <w:p w14:paraId="248038BB" w14:textId="263852C1" w:rsidR="00024188" w:rsidRPr="00024188" w:rsidRDefault="00024188" w:rsidP="002E64B4">
            <w:pPr>
              <w:rPr>
                <w:b/>
                <w:color w:val="385623" w:themeColor="accent6" w:themeShade="80"/>
                <w:sz w:val="22"/>
                <w:szCs w:val="22"/>
              </w:rPr>
            </w:pPr>
            <w:r>
              <w:rPr>
                <w:b/>
                <w:color w:val="385623" w:themeColor="accent6" w:themeShade="80"/>
                <w:sz w:val="22"/>
                <w:szCs w:val="22"/>
              </w:rPr>
              <w:t xml:space="preserve">The Word Count for this section could be fixed at </w:t>
            </w:r>
            <w:r w:rsidRPr="00024188">
              <w:rPr>
                <w:b/>
                <w:color w:val="002060"/>
                <w:sz w:val="22"/>
                <w:szCs w:val="22"/>
              </w:rPr>
              <w:t>1000</w:t>
            </w:r>
            <w:r>
              <w:rPr>
                <w:b/>
                <w:color w:val="385623" w:themeColor="accent6" w:themeShade="80"/>
                <w:sz w:val="22"/>
                <w:szCs w:val="22"/>
              </w:rPr>
              <w:t xml:space="preserve"> max</w:t>
            </w:r>
          </w:p>
          <w:p w14:paraId="33649AAF" w14:textId="77777777" w:rsidR="002E64B4" w:rsidRDefault="002E64B4" w:rsidP="002E64B4">
            <w:pPr>
              <w:rPr>
                <w:sz w:val="22"/>
                <w:szCs w:val="22"/>
              </w:rPr>
            </w:pPr>
          </w:p>
          <w:p w14:paraId="1B92E2B4" w14:textId="57495592" w:rsidR="002E64B4" w:rsidRPr="008A6047" w:rsidRDefault="002E64B4" w:rsidP="002E64B4">
            <w:pPr>
              <w:rPr>
                <w:sz w:val="22"/>
                <w:szCs w:val="22"/>
              </w:rPr>
            </w:pPr>
          </w:p>
        </w:tc>
      </w:tr>
      <w:tr w:rsidR="002E64B4" w:rsidRPr="000C0B6C" w14:paraId="30930566" w14:textId="77777777" w:rsidTr="00806A27">
        <w:trPr>
          <w:trHeight w:val="1068"/>
        </w:trPr>
        <w:tc>
          <w:tcPr>
            <w:tcW w:w="1446" w:type="dxa"/>
          </w:tcPr>
          <w:p w14:paraId="7E88CD75" w14:textId="02B9484B" w:rsidR="002E64B4" w:rsidRPr="000C0B6C" w:rsidRDefault="002E64B4" w:rsidP="002E64B4">
            <w:r>
              <w:t>V</w:t>
            </w:r>
          </w:p>
        </w:tc>
        <w:tc>
          <w:tcPr>
            <w:tcW w:w="9174" w:type="dxa"/>
            <w:gridSpan w:val="2"/>
          </w:tcPr>
          <w:p w14:paraId="12C17792" w14:textId="77777777" w:rsidR="002E64B4" w:rsidRDefault="002E64B4" w:rsidP="002E64B4">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4B30F77B" w14:textId="60C3BDDD" w:rsidR="00024188" w:rsidRPr="00815392" w:rsidRDefault="00024188" w:rsidP="002E64B4">
            <w:pPr>
              <w:rPr>
                <w:b/>
              </w:rPr>
            </w:pPr>
            <w:r>
              <w:t xml:space="preserve">     </w:t>
            </w:r>
            <w:r w:rsidR="00815392">
              <w:t xml:space="preserve">      </w:t>
            </w:r>
            <w:r w:rsidRPr="00815392">
              <w:rPr>
                <w:b/>
                <w:color w:val="385623" w:themeColor="accent6" w:themeShade="80"/>
              </w:rPr>
              <w:t xml:space="preserve">Good for the Seventh </w:t>
            </w:r>
            <w:r w:rsidR="00815392" w:rsidRPr="00815392">
              <w:rPr>
                <w:b/>
                <w:color w:val="385623" w:themeColor="accent6" w:themeShade="80"/>
              </w:rPr>
              <w:t>National Report</w:t>
            </w: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B368" w14:textId="77777777" w:rsidR="00367FED" w:rsidRDefault="00367FED" w:rsidP="00AE7B5B">
      <w:r>
        <w:separator/>
      </w:r>
    </w:p>
  </w:endnote>
  <w:endnote w:type="continuationSeparator" w:id="0">
    <w:p w14:paraId="4E5419AD" w14:textId="77777777" w:rsidR="00367FED" w:rsidRDefault="00367FED"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1DE4" w14:textId="77777777" w:rsidR="00367FED" w:rsidRDefault="00367FED" w:rsidP="00AE7B5B">
      <w:r>
        <w:separator/>
      </w:r>
    </w:p>
  </w:footnote>
  <w:footnote w:type="continuationSeparator" w:id="0">
    <w:p w14:paraId="2FAC1682" w14:textId="77777777" w:rsidR="00367FED" w:rsidRDefault="00367FED"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17"/>
    <w:multiLevelType w:val="hybridMultilevel"/>
    <w:tmpl w:val="910CF63C"/>
    <w:lvl w:ilvl="0" w:tplc="B412A174">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C3617"/>
    <w:multiLevelType w:val="hybridMultilevel"/>
    <w:tmpl w:val="42D2F874"/>
    <w:lvl w:ilvl="0" w:tplc="57663D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4A62"/>
    <w:multiLevelType w:val="hybridMultilevel"/>
    <w:tmpl w:val="A28C77D0"/>
    <w:lvl w:ilvl="0" w:tplc="DC9246D6">
      <w:start w:val="1"/>
      <w:numFmt w:val="bullet"/>
      <w:lvlText w:val=""/>
      <w:lvlJc w:val="left"/>
      <w:pPr>
        <w:tabs>
          <w:tab w:val="num" w:pos="720"/>
        </w:tabs>
        <w:ind w:left="720" w:hanging="360"/>
      </w:pPr>
      <w:rPr>
        <w:rFonts w:ascii="Wingdings" w:hAnsi="Wingdings" w:hint="default"/>
      </w:rPr>
    </w:lvl>
    <w:lvl w:ilvl="1" w:tplc="082E3D3C" w:tentative="1">
      <w:start w:val="1"/>
      <w:numFmt w:val="bullet"/>
      <w:lvlText w:val=""/>
      <w:lvlJc w:val="left"/>
      <w:pPr>
        <w:tabs>
          <w:tab w:val="num" w:pos="1440"/>
        </w:tabs>
        <w:ind w:left="1440" w:hanging="360"/>
      </w:pPr>
      <w:rPr>
        <w:rFonts w:ascii="Wingdings" w:hAnsi="Wingdings" w:hint="default"/>
      </w:rPr>
    </w:lvl>
    <w:lvl w:ilvl="2" w:tplc="72AE0066" w:tentative="1">
      <w:start w:val="1"/>
      <w:numFmt w:val="bullet"/>
      <w:lvlText w:val=""/>
      <w:lvlJc w:val="left"/>
      <w:pPr>
        <w:tabs>
          <w:tab w:val="num" w:pos="2160"/>
        </w:tabs>
        <w:ind w:left="2160" w:hanging="360"/>
      </w:pPr>
      <w:rPr>
        <w:rFonts w:ascii="Wingdings" w:hAnsi="Wingdings" w:hint="default"/>
      </w:rPr>
    </w:lvl>
    <w:lvl w:ilvl="3" w:tplc="BCD01D4A" w:tentative="1">
      <w:start w:val="1"/>
      <w:numFmt w:val="bullet"/>
      <w:lvlText w:val=""/>
      <w:lvlJc w:val="left"/>
      <w:pPr>
        <w:tabs>
          <w:tab w:val="num" w:pos="2880"/>
        </w:tabs>
        <w:ind w:left="2880" w:hanging="360"/>
      </w:pPr>
      <w:rPr>
        <w:rFonts w:ascii="Wingdings" w:hAnsi="Wingdings" w:hint="default"/>
      </w:rPr>
    </w:lvl>
    <w:lvl w:ilvl="4" w:tplc="ECBEDF08" w:tentative="1">
      <w:start w:val="1"/>
      <w:numFmt w:val="bullet"/>
      <w:lvlText w:val=""/>
      <w:lvlJc w:val="left"/>
      <w:pPr>
        <w:tabs>
          <w:tab w:val="num" w:pos="3600"/>
        </w:tabs>
        <w:ind w:left="3600" w:hanging="360"/>
      </w:pPr>
      <w:rPr>
        <w:rFonts w:ascii="Wingdings" w:hAnsi="Wingdings" w:hint="default"/>
      </w:rPr>
    </w:lvl>
    <w:lvl w:ilvl="5" w:tplc="ECF866AC" w:tentative="1">
      <w:start w:val="1"/>
      <w:numFmt w:val="bullet"/>
      <w:lvlText w:val=""/>
      <w:lvlJc w:val="left"/>
      <w:pPr>
        <w:tabs>
          <w:tab w:val="num" w:pos="4320"/>
        </w:tabs>
        <w:ind w:left="4320" w:hanging="360"/>
      </w:pPr>
      <w:rPr>
        <w:rFonts w:ascii="Wingdings" w:hAnsi="Wingdings" w:hint="default"/>
      </w:rPr>
    </w:lvl>
    <w:lvl w:ilvl="6" w:tplc="522A7896" w:tentative="1">
      <w:start w:val="1"/>
      <w:numFmt w:val="bullet"/>
      <w:lvlText w:val=""/>
      <w:lvlJc w:val="left"/>
      <w:pPr>
        <w:tabs>
          <w:tab w:val="num" w:pos="5040"/>
        </w:tabs>
        <w:ind w:left="5040" w:hanging="360"/>
      </w:pPr>
      <w:rPr>
        <w:rFonts w:ascii="Wingdings" w:hAnsi="Wingdings" w:hint="default"/>
      </w:rPr>
    </w:lvl>
    <w:lvl w:ilvl="7" w:tplc="9754DBC2" w:tentative="1">
      <w:start w:val="1"/>
      <w:numFmt w:val="bullet"/>
      <w:lvlText w:val=""/>
      <w:lvlJc w:val="left"/>
      <w:pPr>
        <w:tabs>
          <w:tab w:val="num" w:pos="5760"/>
        </w:tabs>
        <w:ind w:left="5760" w:hanging="360"/>
      </w:pPr>
      <w:rPr>
        <w:rFonts w:ascii="Wingdings" w:hAnsi="Wingdings" w:hint="default"/>
      </w:rPr>
    </w:lvl>
    <w:lvl w:ilvl="8" w:tplc="53043D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172EF"/>
    <w:multiLevelType w:val="hybridMultilevel"/>
    <w:tmpl w:val="1BB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4734B"/>
    <w:multiLevelType w:val="hybridMultilevel"/>
    <w:tmpl w:val="A9B2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D28BB"/>
    <w:multiLevelType w:val="hybridMultilevel"/>
    <w:tmpl w:val="8F485478"/>
    <w:lvl w:ilvl="0" w:tplc="EC4262A0">
      <w:start w:val="1"/>
      <w:numFmt w:val="lowerLetter"/>
      <w:lvlText w:val="%1)"/>
      <w:lvlJc w:val="left"/>
      <w:pPr>
        <w:ind w:left="36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D3704"/>
    <w:multiLevelType w:val="hybridMultilevel"/>
    <w:tmpl w:val="C5FA8C16"/>
    <w:lvl w:ilvl="0" w:tplc="C6843374">
      <w:start w:val="1"/>
      <w:numFmt w:val="bullet"/>
      <w:lvlText w:val=""/>
      <w:lvlJc w:val="left"/>
      <w:pPr>
        <w:tabs>
          <w:tab w:val="num" w:pos="720"/>
        </w:tabs>
        <w:ind w:left="720" w:hanging="360"/>
      </w:pPr>
      <w:rPr>
        <w:rFonts w:ascii="Wingdings" w:hAnsi="Wingdings" w:hint="default"/>
      </w:rPr>
    </w:lvl>
    <w:lvl w:ilvl="1" w:tplc="30C2D33E" w:tentative="1">
      <w:start w:val="1"/>
      <w:numFmt w:val="bullet"/>
      <w:lvlText w:val=""/>
      <w:lvlJc w:val="left"/>
      <w:pPr>
        <w:tabs>
          <w:tab w:val="num" w:pos="1440"/>
        </w:tabs>
        <w:ind w:left="1440" w:hanging="360"/>
      </w:pPr>
      <w:rPr>
        <w:rFonts w:ascii="Wingdings" w:hAnsi="Wingdings" w:hint="default"/>
      </w:rPr>
    </w:lvl>
    <w:lvl w:ilvl="2" w:tplc="71008764" w:tentative="1">
      <w:start w:val="1"/>
      <w:numFmt w:val="bullet"/>
      <w:lvlText w:val=""/>
      <w:lvlJc w:val="left"/>
      <w:pPr>
        <w:tabs>
          <w:tab w:val="num" w:pos="2160"/>
        </w:tabs>
        <w:ind w:left="2160" w:hanging="360"/>
      </w:pPr>
      <w:rPr>
        <w:rFonts w:ascii="Wingdings" w:hAnsi="Wingdings" w:hint="default"/>
      </w:rPr>
    </w:lvl>
    <w:lvl w:ilvl="3" w:tplc="82C0660E" w:tentative="1">
      <w:start w:val="1"/>
      <w:numFmt w:val="bullet"/>
      <w:lvlText w:val=""/>
      <w:lvlJc w:val="left"/>
      <w:pPr>
        <w:tabs>
          <w:tab w:val="num" w:pos="2880"/>
        </w:tabs>
        <w:ind w:left="2880" w:hanging="360"/>
      </w:pPr>
      <w:rPr>
        <w:rFonts w:ascii="Wingdings" w:hAnsi="Wingdings" w:hint="default"/>
      </w:rPr>
    </w:lvl>
    <w:lvl w:ilvl="4" w:tplc="A20056F6" w:tentative="1">
      <w:start w:val="1"/>
      <w:numFmt w:val="bullet"/>
      <w:lvlText w:val=""/>
      <w:lvlJc w:val="left"/>
      <w:pPr>
        <w:tabs>
          <w:tab w:val="num" w:pos="3600"/>
        </w:tabs>
        <w:ind w:left="3600" w:hanging="360"/>
      </w:pPr>
      <w:rPr>
        <w:rFonts w:ascii="Wingdings" w:hAnsi="Wingdings" w:hint="default"/>
      </w:rPr>
    </w:lvl>
    <w:lvl w:ilvl="5" w:tplc="B744585A" w:tentative="1">
      <w:start w:val="1"/>
      <w:numFmt w:val="bullet"/>
      <w:lvlText w:val=""/>
      <w:lvlJc w:val="left"/>
      <w:pPr>
        <w:tabs>
          <w:tab w:val="num" w:pos="4320"/>
        </w:tabs>
        <w:ind w:left="4320" w:hanging="360"/>
      </w:pPr>
      <w:rPr>
        <w:rFonts w:ascii="Wingdings" w:hAnsi="Wingdings" w:hint="default"/>
      </w:rPr>
    </w:lvl>
    <w:lvl w:ilvl="6" w:tplc="EC286E6A" w:tentative="1">
      <w:start w:val="1"/>
      <w:numFmt w:val="bullet"/>
      <w:lvlText w:val=""/>
      <w:lvlJc w:val="left"/>
      <w:pPr>
        <w:tabs>
          <w:tab w:val="num" w:pos="5040"/>
        </w:tabs>
        <w:ind w:left="5040" w:hanging="360"/>
      </w:pPr>
      <w:rPr>
        <w:rFonts w:ascii="Wingdings" w:hAnsi="Wingdings" w:hint="default"/>
      </w:rPr>
    </w:lvl>
    <w:lvl w:ilvl="7" w:tplc="338CF212" w:tentative="1">
      <w:start w:val="1"/>
      <w:numFmt w:val="bullet"/>
      <w:lvlText w:val=""/>
      <w:lvlJc w:val="left"/>
      <w:pPr>
        <w:tabs>
          <w:tab w:val="num" w:pos="5760"/>
        </w:tabs>
        <w:ind w:left="5760" w:hanging="360"/>
      </w:pPr>
      <w:rPr>
        <w:rFonts w:ascii="Wingdings" w:hAnsi="Wingdings" w:hint="default"/>
      </w:rPr>
    </w:lvl>
    <w:lvl w:ilvl="8" w:tplc="5CB4F5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D37C38"/>
    <w:multiLevelType w:val="hybridMultilevel"/>
    <w:tmpl w:val="6562CC6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6189B"/>
    <w:multiLevelType w:val="hybridMultilevel"/>
    <w:tmpl w:val="1B9A42B4"/>
    <w:lvl w:ilvl="0" w:tplc="04090003">
      <w:start w:val="1"/>
      <w:numFmt w:val="bullet"/>
      <w:lvlText w:val="o"/>
      <w:lvlJc w:val="left"/>
      <w:pPr>
        <w:ind w:left="1792" w:hanging="360"/>
      </w:pPr>
      <w:rPr>
        <w:rFonts w:ascii="Courier New" w:hAnsi="Courier New" w:cs="Courier New" w:hint="default"/>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9" w15:restartNumberingAfterBreak="0">
    <w:nsid w:val="2768769D"/>
    <w:multiLevelType w:val="hybridMultilevel"/>
    <w:tmpl w:val="52D8A7C4"/>
    <w:lvl w:ilvl="0" w:tplc="9EFA56AA">
      <w:start w:val="1"/>
      <w:numFmt w:val="bullet"/>
      <w:lvlText w:val=""/>
      <w:lvlJc w:val="left"/>
      <w:pPr>
        <w:tabs>
          <w:tab w:val="num" w:pos="720"/>
        </w:tabs>
        <w:ind w:left="720" w:hanging="360"/>
      </w:pPr>
      <w:rPr>
        <w:rFonts w:ascii="Wingdings" w:hAnsi="Wingdings" w:hint="default"/>
      </w:rPr>
    </w:lvl>
    <w:lvl w:ilvl="1" w:tplc="08EA7410" w:tentative="1">
      <w:start w:val="1"/>
      <w:numFmt w:val="bullet"/>
      <w:lvlText w:val=""/>
      <w:lvlJc w:val="left"/>
      <w:pPr>
        <w:tabs>
          <w:tab w:val="num" w:pos="1440"/>
        </w:tabs>
        <w:ind w:left="1440" w:hanging="360"/>
      </w:pPr>
      <w:rPr>
        <w:rFonts w:ascii="Wingdings" w:hAnsi="Wingdings" w:hint="default"/>
      </w:rPr>
    </w:lvl>
    <w:lvl w:ilvl="2" w:tplc="EB3E6624" w:tentative="1">
      <w:start w:val="1"/>
      <w:numFmt w:val="bullet"/>
      <w:lvlText w:val=""/>
      <w:lvlJc w:val="left"/>
      <w:pPr>
        <w:tabs>
          <w:tab w:val="num" w:pos="2160"/>
        </w:tabs>
        <w:ind w:left="2160" w:hanging="360"/>
      </w:pPr>
      <w:rPr>
        <w:rFonts w:ascii="Wingdings" w:hAnsi="Wingdings" w:hint="default"/>
      </w:rPr>
    </w:lvl>
    <w:lvl w:ilvl="3" w:tplc="D6946740" w:tentative="1">
      <w:start w:val="1"/>
      <w:numFmt w:val="bullet"/>
      <w:lvlText w:val=""/>
      <w:lvlJc w:val="left"/>
      <w:pPr>
        <w:tabs>
          <w:tab w:val="num" w:pos="2880"/>
        </w:tabs>
        <w:ind w:left="2880" w:hanging="360"/>
      </w:pPr>
      <w:rPr>
        <w:rFonts w:ascii="Wingdings" w:hAnsi="Wingdings" w:hint="default"/>
      </w:rPr>
    </w:lvl>
    <w:lvl w:ilvl="4" w:tplc="9B8E3B56" w:tentative="1">
      <w:start w:val="1"/>
      <w:numFmt w:val="bullet"/>
      <w:lvlText w:val=""/>
      <w:lvlJc w:val="left"/>
      <w:pPr>
        <w:tabs>
          <w:tab w:val="num" w:pos="3600"/>
        </w:tabs>
        <w:ind w:left="3600" w:hanging="360"/>
      </w:pPr>
      <w:rPr>
        <w:rFonts w:ascii="Wingdings" w:hAnsi="Wingdings" w:hint="default"/>
      </w:rPr>
    </w:lvl>
    <w:lvl w:ilvl="5" w:tplc="D016537A" w:tentative="1">
      <w:start w:val="1"/>
      <w:numFmt w:val="bullet"/>
      <w:lvlText w:val=""/>
      <w:lvlJc w:val="left"/>
      <w:pPr>
        <w:tabs>
          <w:tab w:val="num" w:pos="4320"/>
        </w:tabs>
        <w:ind w:left="4320" w:hanging="360"/>
      </w:pPr>
      <w:rPr>
        <w:rFonts w:ascii="Wingdings" w:hAnsi="Wingdings" w:hint="default"/>
      </w:rPr>
    </w:lvl>
    <w:lvl w:ilvl="6" w:tplc="D1AEB3EC" w:tentative="1">
      <w:start w:val="1"/>
      <w:numFmt w:val="bullet"/>
      <w:lvlText w:val=""/>
      <w:lvlJc w:val="left"/>
      <w:pPr>
        <w:tabs>
          <w:tab w:val="num" w:pos="5040"/>
        </w:tabs>
        <w:ind w:left="5040" w:hanging="360"/>
      </w:pPr>
      <w:rPr>
        <w:rFonts w:ascii="Wingdings" w:hAnsi="Wingdings" w:hint="default"/>
      </w:rPr>
    </w:lvl>
    <w:lvl w:ilvl="7" w:tplc="E95E37B6" w:tentative="1">
      <w:start w:val="1"/>
      <w:numFmt w:val="bullet"/>
      <w:lvlText w:val=""/>
      <w:lvlJc w:val="left"/>
      <w:pPr>
        <w:tabs>
          <w:tab w:val="num" w:pos="5760"/>
        </w:tabs>
        <w:ind w:left="5760" w:hanging="360"/>
      </w:pPr>
      <w:rPr>
        <w:rFonts w:ascii="Wingdings" w:hAnsi="Wingdings" w:hint="default"/>
      </w:rPr>
    </w:lvl>
    <w:lvl w:ilvl="8" w:tplc="C9846D4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5507A"/>
    <w:multiLevelType w:val="hybridMultilevel"/>
    <w:tmpl w:val="3D321528"/>
    <w:lvl w:ilvl="0" w:tplc="86DE843A">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B5A4F"/>
    <w:multiLevelType w:val="hybridMultilevel"/>
    <w:tmpl w:val="8E106482"/>
    <w:lvl w:ilvl="0" w:tplc="C56EADB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7B57B9"/>
    <w:multiLevelType w:val="hybridMultilevel"/>
    <w:tmpl w:val="4BCC5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B08EA"/>
    <w:multiLevelType w:val="hybridMultilevel"/>
    <w:tmpl w:val="4538FD6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ED078B0"/>
    <w:multiLevelType w:val="hybridMultilevel"/>
    <w:tmpl w:val="D6F6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13"/>
  </w:num>
  <w:num w:numId="5">
    <w:abstractNumId w:val="5"/>
  </w:num>
  <w:num w:numId="6">
    <w:abstractNumId w:val="10"/>
  </w:num>
  <w:num w:numId="7">
    <w:abstractNumId w:val="9"/>
  </w:num>
  <w:num w:numId="8">
    <w:abstractNumId w:val="2"/>
  </w:num>
  <w:num w:numId="9">
    <w:abstractNumId w:val="6"/>
  </w:num>
  <w:num w:numId="10">
    <w:abstractNumId w:val="14"/>
  </w:num>
  <w:num w:numId="11">
    <w:abstractNumId w:val="3"/>
  </w:num>
  <w:num w:numId="12">
    <w:abstractNumId w:val="12"/>
  </w:num>
  <w:num w:numId="13">
    <w:abstractNumId w:val="8"/>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24188"/>
    <w:rsid w:val="0004354A"/>
    <w:rsid w:val="000B0F6B"/>
    <w:rsid w:val="000E6341"/>
    <w:rsid w:val="0016656C"/>
    <w:rsid w:val="0017467E"/>
    <w:rsid w:val="001B03C1"/>
    <w:rsid w:val="00233A7D"/>
    <w:rsid w:val="00236608"/>
    <w:rsid w:val="00270649"/>
    <w:rsid w:val="002933B7"/>
    <w:rsid w:val="002D03B9"/>
    <w:rsid w:val="002E64B4"/>
    <w:rsid w:val="002F59EB"/>
    <w:rsid w:val="003205FF"/>
    <w:rsid w:val="00363C82"/>
    <w:rsid w:val="00367FED"/>
    <w:rsid w:val="00377C05"/>
    <w:rsid w:val="003A5641"/>
    <w:rsid w:val="003C628B"/>
    <w:rsid w:val="00414EDF"/>
    <w:rsid w:val="00427A83"/>
    <w:rsid w:val="004B09ED"/>
    <w:rsid w:val="004B6E8C"/>
    <w:rsid w:val="0053632F"/>
    <w:rsid w:val="005558F7"/>
    <w:rsid w:val="00564C19"/>
    <w:rsid w:val="006223B2"/>
    <w:rsid w:val="0063213D"/>
    <w:rsid w:val="00636433"/>
    <w:rsid w:val="00647F74"/>
    <w:rsid w:val="006526A5"/>
    <w:rsid w:val="00673C62"/>
    <w:rsid w:val="006B34A2"/>
    <w:rsid w:val="006D2E41"/>
    <w:rsid w:val="006E404B"/>
    <w:rsid w:val="006F6CFB"/>
    <w:rsid w:val="0071387B"/>
    <w:rsid w:val="00806A27"/>
    <w:rsid w:val="00814698"/>
    <w:rsid w:val="00815392"/>
    <w:rsid w:val="00872351"/>
    <w:rsid w:val="008A6047"/>
    <w:rsid w:val="008D0017"/>
    <w:rsid w:val="008D34B8"/>
    <w:rsid w:val="008E7015"/>
    <w:rsid w:val="00950A7A"/>
    <w:rsid w:val="009A6B72"/>
    <w:rsid w:val="009B3C41"/>
    <w:rsid w:val="009C30DA"/>
    <w:rsid w:val="00A407F3"/>
    <w:rsid w:val="00AD3A61"/>
    <w:rsid w:val="00AE7B5B"/>
    <w:rsid w:val="00AE7B80"/>
    <w:rsid w:val="00AE7F55"/>
    <w:rsid w:val="00AF4AD0"/>
    <w:rsid w:val="00B407A0"/>
    <w:rsid w:val="00B51493"/>
    <w:rsid w:val="00BC0E48"/>
    <w:rsid w:val="00BC32B2"/>
    <w:rsid w:val="00C71818"/>
    <w:rsid w:val="00CA08B0"/>
    <w:rsid w:val="00CC076E"/>
    <w:rsid w:val="00CF4232"/>
    <w:rsid w:val="00D00B27"/>
    <w:rsid w:val="00D23557"/>
    <w:rsid w:val="00D6078A"/>
    <w:rsid w:val="00D93CCA"/>
    <w:rsid w:val="00DB27DE"/>
    <w:rsid w:val="00DE0181"/>
    <w:rsid w:val="00E53AAB"/>
    <w:rsid w:val="00E76964"/>
    <w:rsid w:val="00E87DDF"/>
    <w:rsid w:val="00ED64C8"/>
    <w:rsid w:val="00EF4C50"/>
    <w:rsid w:val="00F33B79"/>
    <w:rsid w:val="00F3546E"/>
    <w:rsid w:val="00FE491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86421AC1-CFB3-46BD-9475-7CFF42A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ListParagraph">
    <w:name w:val="List Paragraph"/>
    <w:basedOn w:val="Normal"/>
    <w:link w:val="ListParagraphChar"/>
    <w:uiPriority w:val="34"/>
    <w:qFormat/>
    <w:rsid w:val="002E64B4"/>
    <w:pPr>
      <w:spacing w:after="160" w:line="259" w:lineRule="auto"/>
      <w:ind w:left="720"/>
      <w:contextualSpacing/>
    </w:pPr>
    <w:rPr>
      <w:rFonts w:ascii="Calibri" w:eastAsia="Calibri" w:hAnsi="Calibri"/>
      <w:sz w:val="22"/>
      <w:szCs w:val="22"/>
      <w:lang w:val="fr-FR"/>
    </w:rPr>
  </w:style>
  <w:style w:type="character" w:customStyle="1" w:styleId="ListParagraphChar">
    <w:name w:val="List Paragraph Char"/>
    <w:basedOn w:val="DefaultParagraphFont"/>
    <w:link w:val="ListParagraph"/>
    <w:uiPriority w:val="34"/>
    <w:qFormat/>
    <w:locked/>
    <w:rsid w:val="002E64B4"/>
    <w:rPr>
      <w:rFonts w:ascii="Calibri" w:eastAsia="Calibri" w:hAnsi="Calibri" w:cs="Times New Roman"/>
      <w:lang w:val="fr-FR"/>
    </w:rPr>
  </w:style>
  <w:style w:type="paragraph" w:styleId="NormalWeb">
    <w:name w:val="Normal (Web)"/>
    <w:basedOn w:val="Normal"/>
    <w:uiPriority w:val="99"/>
    <w:unhideWhenUsed/>
    <w:rsid w:val="0071387B"/>
  </w:style>
  <w:style w:type="character" w:styleId="UnresolvedMention">
    <w:name w:val="Unresolved Mention"/>
    <w:basedOn w:val="DefaultParagraphFont"/>
    <w:uiPriority w:val="99"/>
    <w:semiHidden/>
    <w:unhideWhenUsed/>
    <w:rsid w:val="00174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92478">
      <w:bodyDiv w:val="1"/>
      <w:marLeft w:val="0"/>
      <w:marRight w:val="0"/>
      <w:marTop w:val="0"/>
      <w:marBottom w:val="0"/>
      <w:divBdr>
        <w:top w:val="none" w:sz="0" w:space="0" w:color="auto"/>
        <w:left w:val="none" w:sz="0" w:space="0" w:color="auto"/>
        <w:bottom w:val="none" w:sz="0" w:space="0" w:color="auto"/>
        <w:right w:val="none" w:sz="0" w:space="0" w:color="auto"/>
      </w:divBdr>
      <w:divsChild>
        <w:div w:id="179205247">
          <w:marLeft w:val="446"/>
          <w:marRight w:val="0"/>
          <w:marTop w:val="0"/>
          <w:marBottom w:val="0"/>
          <w:divBdr>
            <w:top w:val="none" w:sz="0" w:space="0" w:color="auto"/>
            <w:left w:val="none" w:sz="0" w:space="0" w:color="auto"/>
            <w:bottom w:val="none" w:sz="0" w:space="0" w:color="auto"/>
            <w:right w:val="none" w:sz="0" w:space="0" w:color="auto"/>
          </w:divBdr>
        </w:div>
        <w:div w:id="912280977">
          <w:marLeft w:val="446"/>
          <w:marRight w:val="0"/>
          <w:marTop w:val="0"/>
          <w:marBottom w:val="0"/>
          <w:divBdr>
            <w:top w:val="none" w:sz="0" w:space="0" w:color="auto"/>
            <w:left w:val="none" w:sz="0" w:space="0" w:color="auto"/>
            <w:bottom w:val="none" w:sz="0" w:space="0" w:color="auto"/>
            <w:right w:val="none" w:sz="0" w:space="0" w:color="auto"/>
          </w:divBdr>
        </w:div>
        <w:div w:id="2066561543">
          <w:marLeft w:val="446"/>
          <w:marRight w:val="0"/>
          <w:marTop w:val="0"/>
          <w:marBottom w:val="0"/>
          <w:divBdr>
            <w:top w:val="none" w:sz="0" w:space="0" w:color="auto"/>
            <w:left w:val="none" w:sz="0" w:space="0" w:color="auto"/>
            <w:bottom w:val="none" w:sz="0" w:space="0" w:color="auto"/>
            <w:right w:val="none" w:sz="0" w:space="0" w:color="auto"/>
          </w:divBdr>
        </w:div>
        <w:div w:id="208740920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obert.ntep@gmail.com" TargetMode="External"/><Relationship Id="rId3" Type="http://schemas.openxmlformats.org/officeDocument/2006/relationships/settings" Target="settings.xml"/><Relationship Id="rId7" Type="http://schemas.openxmlformats.org/officeDocument/2006/relationships/hyperlink" Target="mailto:rntep@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Rigobert NTEP</cp:lastModifiedBy>
  <cp:revision>8</cp:revision>
  <dcterms:created xsi:type="dcterms:W3CDTF">2022-02-22T15:10:00Z</dcterms:created>
  <dcterms:modified xsi:type="dcterms:W3CDTF">2022-02-25T14:34:00Z</dcterms:modified>
</cp:coreProperties>
</file>