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3BB21" w14:textId="77777777" w:rsidR="00402B2D" w:rsidRDefault="00402B2D" w:rsidP="00AE7B5B">
      <w:pPr>
        <w:pStyle w:val="Default"/>
        <w:jc w:val="center"/>
        <w:rPr>
          <w:b/>
          <w:sz w:val="22"/>
          <w:szCs w:val="22"/>
        </w:rPr>
      </w:pPr>
    </w:p>
    <w:p w14:paraId="1A3C7D8B" w14:textId="6EA84D07" w:rsidR="00AE7B5B" w:rsidRDefault="0058563B" w:rsidP="00AE7B5B">
      <w:pPr>
        <w:pStyle w:val="Default"/>
        <w:jc w:val="center"/>
        <w:rPr>
          <w:rFonts w:asciiTheme="majorBidi" w:eastAsiaTheme="minorEastAsia" w:hAnsiTheme="majorBidi" w:cstheme="majorBidi"/>
          <w:b/>
          <w:bCs/>
          <w:sz w:val="22"/>
          <w:szCs w:val="22"/>
          <w:lang w:eastAsia="ja-JP"/>
        </w:rPr>
      </w:pPr>
      <w:r>
        <w:rPr>
          <w:b/>
          <w:sz w:val="22"/>
          <w:szCs w:val="22"/>
        </w:rPr>
        <w:t>EU and its Member States comments on the t</w:t>
      </w:r>
      <w:r w:rsidR="00236608">
        <w:rPr>
          <w:b/>
          <w:sz w:val="22"/>
          <w:szCs w:val="22"/>
        </w:rPr>
        <w:t>emplate</w:t>
      </w:r>
      <w:r w:rsidR="00236608" w:rsidRPr="00293F53">
        <w:rPr>
          <w:b/>
          <w:sz w:val="22"/>
          <w:szCs w:val="22"/>
        </w:rPr>
        <w:t xml:space="preserve"> for the </w:t>
      </w:r>
      <w:r w:rsidR="009C30DA">
        <w:rPr>
          <w:rFonts w:asciiTheme="majorBidi" w:eastAsiaTheme="minorEastAsia" w:hAnsiTheme="majorBidi" w:cstheme="majorBidi"/>
          <w:b/>
          <w:bCs/>
          <w:sz w:val="22"/>
          <w:szCs w:val="22"/>
          <w:lang w:eastAsia="ja-JP"/>
        </w:rPr>
        <w:t>Advanced Comments on</w:t>
      </w:r>
      <w:r w:rsidR="00AE7B5B">
        <w:rPr>
          <w:rFonts w:asciiTheme="majorBidi" w:eastAsiaTheme="minorEastAsia" w:hAnsiTheme="majorBidi" w:cstheme="majorBidi"/>
          <w:b/>
          <w:bCs/>
          <w:sz w:val="22"/>
          <w:szCs w:val="22"/>
          <w:lang w:eastAsia="ja-JP"/>
        </w:rPr>
        <w:t xml:space="preserve"> Draft Documents on Planning, Reporting and Review Mechanisms for the Resumed Session of the Third Meeting of the Subsidiary Body on Implementation</w:t>
      </w:r>
    </w:p>
    <w:p w14:paraId="69F66385" w14:textId="77777777" w:rsidR="0058563B" w:rsidRDefault="0058563B" w:rsidP="00AE7B5B">
      <w:pPr>
        <w:pStyle w:val="Default"/>
        <w:jc w:val="center"/>
        <w:rPr>
          <w:rFonts w:asciiTheme="majorBidi" w:eastAsiaTheme="minorEastAsia" w:hAnsiTheme="majorBidi" w:cstheme="majorBidi"/>
          <w:b/>
          <w:bCs/>
          <w:sz w:val="22"/>
          <w:szCs w:val="22"/>
          <w:lang w:eastAsia="ja-JP"/>
        </w:rPr>
      </w:pPr>
    </w:p>
    <w:p w14:paraId="65AD3132" w14:textId="062B45FB" w:rsidR="0022404F" w:rsidRDefault="0058563B" w:rsidP="00425826">
      <w:pPr>
        <w:pStyle w:val="Default"/>
        <w:jc w:val="center"/>
      </w:pPr>
      <w:r>
        <w:rPr>
          <w:rFonts w:asciiTheme="majorBidi" w:eastAsiaTheme="minorEastAsia" w:hAnsiTheme="majorBidi" w:cstheme="majorBidi"/>
          <w:b/>
          <w:bCs/>
          <w:sz w:val="22"/>
          <w:szCs w:val="22"/>
          <w:lang w:eastAsia="ja-JP"/>
        </w:rPr>
        <w:t>Version 28.02.2022</w:t>
      </w:r>
    </w:p>
    <w:p w14:paraId="4119E2AB" w14:textId="77777777" w:rsidR="0022404F" w:rsidRDefault="0022404F" w:rsidP="00AE7B5B">
      <w:pPr>
        <w:jc w:val="both"/>
      </w:pPr>
    </w:p>
    <w:p w14:paraId="479120F7" w14:textId="77777777" w:rsidR="00224D60" w:rsidRPr="00AE7B5B" w:rsidRDefault="00224D60" w:rsidP="00224D60">
      <w:pPr>
        <w:pStyle w:val="Default"/>
        <w:jc w:val="center"/>
        <w:rPr>
          <w:b/>
          <w:sz w:val="22"/>
          <w:szCs w:val="22"/>
          <w:u w:val="single"/>
        </w:rPr>
      </w:pPr>
      <w:r w:rsidRPr="00AE7B5B">
        <w:rPr>
          <w:b/>
          <w:sz w:val="22"/>
          <w:szCs w:val="22"/>
          <w:u w:val="single"/>
        </w:rPr>
        <w:t>TEMPLATE FOR COMMENTS</w:t>
      </w:r>
      <w:r>
        <w:rPr>
          <w:b/>
          <w:sz w:val="22"/>
          <w:szCs w:val="22"/>
          <w:u w:val="single"/>
        </w:rPr>
        <w:t xml:space="preserve">: Revised guidance and template for the seventh and eighth reports contained in annex to </w:t>
      </w:r>
      <w:r w:rsidRPr="009A6B72">
        <w:rPr>
          <w:b/>
          <w:sz w:val="22"/>
          <w:szCs w:val="22"/>
          <w:u w:val="single"/>
        </w:rPr>
        <w:t>CBD/SBI/3/11/ADD1/AMEND1</w:t>
      </w:r>
    </w:p>
    <w:p w14:paraId="25AA8045" w14:textId="77777777" w:rsidR="00224D60" w:rsidRPr="00532BBA" w:rsidRDefault="00224D60" w:rsidP="00224D60">
      <w:pPr>
        <w:pStyle w:val="Default"/>
        <w:jc w:val="center"/>
        <w:rPr>
          <w:b/>
          <w:sz w:val="22"/>
          <w:szCs w:val="22"/>
          <w:u w:val="single"/>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
        <w:gridCol w:w="3232"/>
        <w:gridCol w:w="5222"/>
      </w:tblGrid>
      <w:tr w:rsidR="00224D60" w:rsidRPr="000C0B6C" w14:paraId="533AD292" w14:textId="77777777" w:rsidTr="00115C52">
        <w:trPr>
          <w:trHeight w:val="737"/>
        </w:trPr>
        <w:tc>
          <w:tcPr>
            <w:tcW w:w="9355" w:type="dxa"/>
            <w:gridSpan w:val="3"/>
            <w:vAlign w:val="center"/>
          </w:tcPr>
          <w:p w14:paraId="1907970F" w14:textId="77777777" w:rsidR="00224D60" w:rsidRPr="000C0B6C" w:rsidRDefault="00224D60" w:rsidP="00115C52">
            <w:pPr>
              <w:pStyle w:val="Default"/>
              <w:jc w:val="center"/>
              <w:rPr>
                <w:b/>
              </w:rPr>
            </w:pPr>
            <w:r>
              <w:rPr>
                <w:b/>
              </w:rPr>
              <w:t>Advanced comments on the</w:t>
            </w:r>
            <w:r>
              <w:rPr>
                <w:rFonts w:asciiTheme="majorBidi" w:eastAsiaTheme="minorEastAsia" w:hAnsiTheme="majorBidi" w:cstheme="majorBidi"/>
                <w:b/>
                <w:bCs/>
                <w:sz w:val="22"/>
                <w:szCs w:val="22"/>
                <w:lang w:eastAsia="ja-JP"/>
              </w:rPr>
              <w:t xml:space="preserve"> draft documents on Planning, Reporting and Review Mechanisms for the Resumed Session of the Third Meeting of the Subsidiary Body on Implementation</w:t>
            </w:r>
          </w:p>
        </w:tc>
      </w:tr>
      <w:tr w:rsidR="00224D60" w:rsidRPr="000C0B6C" w14:paraId="0A06D5CE" w14:textId="77777777" w:rsidTr="00115C52">
        <w:trPr>
          <w:trHeight w:val="270"/>
        </w:trPr>
        <w:tc>
          <w:tcPr>
            <w:tcW w:w="4133" w:type="dxa"/>
            <w:gridSpan w:val="2"/>
          </w:tcPr>
          <w:p w14:paraId="12AD06C1" w14:textId="77777777" w:rsidR="00224D60" w:rsidRPr="000C0B6C" w:rsidRDefault="00224D60" w:rsidP="00115C52">
            <w:pPr>
              <w:pStyle w:val="Form"/>
              <w:rPr>
                <w:rFonts w:ascii="Times New Roman" w:hAnsi="Times New Roman" w:cs="Times New Roman"/>
                <w:b/>
                <w:sz w:val="22"/>
                <w:szCs w:val="22"/>
              </w:rPr>
            </w:pPr>
            <w:r>
              <w:rPr>
                <w:rFonts w:ascii="Times New Roman" w:hAnsi="Times New Roman" w:cs="Times New Roman"/>
                <w:b/>
                <w:sz w:val="22"/>
                <w:szCs w:val="22"/>
              </w:rPr>
              <w:t xml:space="preserve">Scope of this template for comments </w:t>
            </w:r>
          </w:p>
        </w:tc>
        <w:tc>
          <w:tcPr>
            <w:tcW w:w="5222" w:type="dxa"/>
          </w:tcPr>
          <w:p w14:paraId="12E8DA2E" w14:textId="77777777" w:rsidR="00224D60" w:rsidRPr="003A5641" w:rsidRDefault="00224D60" w:rsidP="00115C52">
            <w:r w:rsidRPr="003A5641">
              <w:t>Revised guidance and template for the seventh and eighth national reports, contained in annex to the document CBD/SBI/3/11/ADD1/AMEND1 w</w:t>
            </w:r>
            <w:r>
              <w:t xml:space="preserve">hich includes a draft of </w:t>
            </w:r>
            <w:r w:rsidRPr="003A5641">
              <w:t xml:space="preserve">Annex C to CBD/SBI/3/CRP.5. This template aims to collect feedback on that Annex. </w:t>
            </w:r>
          </w:p>
        </w:tc>
      </w:tr>
      <w:tr w:rsidR="00224D60" w:rsidRPr="000C0B6C" w14:paraId="46E0D99D" w14:textId="77777777" w:rsidTr="00115C52">
        <w:trPr>
          <w:trHeight w:val="233"/>
        </w:trPr>
        <w:tc>
          <w:tcPr>
            <w:tcW w:w="9355" w:type="dxa"/>
            <w:gridSpan w:val="3"/>
            <w:shd w:val="clear" w:color="auto" w:fill="C0C0C0"/>
          </w:tcPr>
          <w:p w14:paraId="4344F110" w14:textId="77777777" w:rsidR="00224D60" w:rsidRPr="00AE7B5B" w:rsidRDefault="00224D60" w:rsidP="00115C52">
            <w:pPr>
              <w:jc w:val="center"/>
              <w:rPr>
                <w:b/>
                <w:bCs/>
                <w:i/>
              </w:rPr>
            </w:pPr>
            <w:r w:rsidRPr="00AE7B5B">
              <w:rPr>
                <w:b/>
                <w:bCs/>
                <w:i/>
              </w:rPr>
              <w:t>Contact information</w:t>
            </w:r>
          </w:p>
        </w:tc>
      </w:tr>
      <w:tr w:rsidR="00224D60" w:rsidRPr="000C0B6C" w14:paraId="14AAE5F2" w14:textId="77777777" w:rsidTr="00115C52">
        <w:trPr>
          <w:trHeight w:val="270"/>
        </w:trPr>
        <w:tc>
          <w:tcPr>
            <w:tcW w:w="4133" w:type="dxa"/>
            <w:gridSpan w:val="2"/>
          </w:tcPr>
          <w:p w14:paraId="3B093DF8" w14:textId="77777777" w:rsidR="00224D60" w:rsidRPr="000C0B6C" w:rsidRDefault="00224D60" w:rsidP="00115C52">
            <w:pPr>
              <w:pStyle w:val="Form"/>
              <w:rPr>
                <w:rFonts w:ascii="Times New Roman" w:hAnsi="Times New Roman" w:cs="Times New Roman"/>
                <w:b/>
                <w:sz w:val="22"/>
              </w:rPr>
            </w:pPr>
            <w:r w:rsidRPr="000C0B6C">
              <w:rPr>
                <w:rFonts w:ascii="Times New Roman" w:hAnsi="Times New Roman" w:cs="Times New Roman"/>
                <w:b/>
                <w:sz w:val="22"/>
                <w:szCs w:val="22"/>
              </w:rPr>
              <w:t>Surname:</w:t>
            </w:r>
          </w:p>
        </w:tc>
        <w:tc>
          <w:tcPr>
            <w:tcW w:w="5222" w:type="dxa"/>
          </w:tcPr>
          <w:p w14:paraId="6C9B1614" w14:textId="77777777" w:rsidR="00224D60" w:rsidRPr="000C0B6C" w:rsidRDefault="00224D60" w:rsidP="00115C52"/>
        </w:tc>
      </w:tr>
      <w:tr w:rsidR="00224D60" w:rsidRPr="000C0B6C" w14:paraId="401DF92B" w14:textId="77777777" w:rsidTr="00115C52">
        <w:trPr>
          <w:trHeight w:val="270"/>
        </w:trPr>
        <w:tc>
          <w:tcPr>
            <w:tcW w:w="4133" w:type="dxa"/>
            <w:gridSpan w:val="2"/>
          </w:tcPr>
          <w:p w14:paraId="7B441EF2" w14:textId="77777777" w:rsidR="00224D60" w:rsidRPr="000C0B6C" w:rsidRDefault="00224D60" w:rsidP="00115C52">
            <w:pPr>
              <w:pStyle w:val="Form"/>
              <w:rPr>
                <w:rFonts w:ascii="Times New Roman" w:hAnsi="Times New Roman" w:cs="Times New Roman"/>
                <w:b/>
                <w:sz w:val="22"/>
              </w:rPr>
            </w:pPr>
            <w:r w:rsidRPr="000C0B6C">
              <w:rPr>
                <w:rFonts w:ascii="Times New Roman" w:hAnsi="Times New Roman" w:cs="Times New Roman"/>
                <w:b/>
                <w:sz w:val="22"/>
                <w:szCs w:val="22"/>
              </w:rPr>
              <w:t>Given Name:</w:t>
            </w:r>
          </w:p>
        </w:tc>
        <w:tc>
          <w:tcPr>
            <w:tcW w:w="5222" w:type="dxa"/>
          </w:tcPr>
          <w:p w14:paraId="7F64264B" w14:textId="77777777" w:rsidR="00224D60" w:rsidRPr="000C0B6C" w:rsidRDefault="00224D60" w:rsidP="00115C52"/>
        </w:tc>
      </w:tr>
      <w:tr w:rsidR="005F0FF6" w:rsidRPr="000C0B6C" w14:paraId="2D084543" w14:textId="77777777" w:rsidTr="00115C52">
        <w:trPr>
          <w:trHeight w:val="280"/>
        </w:trPr>
        <w:tc>
          <w:tcPr>
            <w:tcW w:w="4133" w:type="dxa"/>
            <w:gridSpan w:val="2"/>
          </w:tcPr>
          <w:p w14:paraId="58ECAC14" w14:textId="77777777" w:rsidR="005F0FF6" w:rsidRPr="000C0B6C" w:rsidRDefault="005F0FF6" w:rsidP="005F0FF6">
            <w:pPr>
              <w:pStyle w:val="Form"/>
              <w:rPr>
                <w:rFonts w:ascii="Times New Roman" w:hAnsi="Times New Roman" w:cs="Times New Roman"/>
                <w:b/>
                <w:sz w:val="22"/>
              </w:rPr>
            </w:pPr>
            <w:r w:rsidRPr="000C0B6C">
              <w:rPr>
                <w:rFonts w:ascii="Times New Roman" w:hAnsi="Times New Roman" w:cs="Times New Roman"/>
                <w:b/>
                <w:sz w:val="22"/>
                <w:szCs w:val="22"/>
              </w:rPr>
              <w:t xml:space="preserve">Government </w:t>
            </w:r>
            <w:r w:rsidRPr="000C0B6C">
              <w:rPr>
                <w:rFonts w:ascii="Times New Roman" w:hAnsi="Times New Roman" w:cs="Times New Roman"/>
                <w:sz w:val="22"/>
                <w:szCs w:val="22"/>
              </w:rPr>
              <w:t>(if applicable)</w:t>
            </w:r>
            <w:r w:rsidRPr="000C0B6C">
              <w:rPr>
                <w:rFonts w:ascii="Times New Roman" w:hAnsi="Times New Roman" w:cs="Times New Roman"/>
                <w:b/>
                <w:sz w:val="22"/>
                <w:szCs w:val="22"/>
              </w:rPr>
              <w:t xml:space="preserve">: </w:t>
            </w:r>
          </w:p>
        </w:tc>
        <w:tc>
          <w:tcPr>
            <w:tcW w:w="5222" w:type="dxa"/>
          </w:tcPr>
          <w:p w14:paraId="0A9263B8" w14:textId="407484FF" w:rsidR="005F0FF6" w:rsidRPr="000C0B6C" w:rsidRDefault="005F0FF6" w:rsidP="005F0FF6">
            <w:r w:rsidRPr="00EB4245">
              <w:t>European</w:t>
            </w:r>
            <w:r w:rsidRPr="00482BC9">
              <w:rPr>
                <w:spacing w:val="-2"/>
              </w:rPr>
              <w:t xml:space="preserve"> </w:t>
            </w:r>
            <w:r w:rsidRPr="00EB4245">
              <w:t>Union</w:t>
            </w:r>
            <w:r w:rsidRPr="00482BC9">
              <w:rPr>
                <w:spacing w:val="-2"/>
              </w:rPr>
              <w:t xml:space="preserve"> </w:t>
            </w:r>
            <w:r w:rsidRPr="00EB4245">
              <w:t>and</w:t>
            </w:r>
            <w:r w:rsidRPr="00482BC9">
              <w:rPr>
                <w:spacing w:val="-3"/>
              </w:rPr>
              <w:t xml:space="preserve"> </w:t>
            </w:r>
            <w:r w:rsidRPr="00EB4245">
              <w:t>its</w:t>
            </w:r>
            <w:r w:rsidRPr="00482BC9">
              <w:rPr>
                <w:spacing w:val="-2"/>
              </w:rPr>
              <w:t xml:space="preserve"> </w:t>
            </w:r>
            <w:r w:rsidRPr="00EB4245">
              <w:t>Member</w:t>
            </w:r>
            <w:r w:rsidRPr="00482BC9">
              <w:rPr>
                <w:spacing w:val="-1"/>
              </w:rPr>
              <w:t xml:space="preserve"> </w:t>
            </w:r>
            <w:r w:rsidRPr="00EB4245">
              <w:t>States</w:t>
            </w:r>
          </w:p>
        </w:tc>
      </w:tr>
      <w:tr w:rsidR="005F0FF6" w:rsidRPr="000C0B6C" w14:paraId="676DB3B1" w14:textId="77777777" w:rsidTr="00115C52">
        <w:trPr>
          <w:trHeight w:val="270"/>
        </w:trPr>
        <w:tc>
          <w:tcPr>
            <w:tcW w:w="4133" w:type="dxa"/>
            <w:gridSpan w:val="2"/>
          </w:tcPr>
          <w:p w14:paraId="3155F6C1" w14:textId="77777777" w:rsidR="005F0FF6" w:rsidRPr="000C0B6C" w:rsidRDefault="005F0FF6" w:rsidP="005F0FF6">
            <w:pPr>
              <w:pStyle w:val="Form"/>
              <w:rPr>
                <w:rFonts w:ascii="Times New Roman" w:hAnsi="Times New Roman" w:cs="Times New Roman"/>
                <w:b/>
                <w:sz w:val="22"/>
              </w:rPr>
            </w:pPr>
            <w:r w:rsidRPr="000C0B6C">
              <w:rPr>
                <w:rFonts w:ascii="Times New Roman" w:hAnsi="Times New Roman" w:cs="Times New Roman"/>
                <w:b/>
                <w:sz w:val="22"/>
                <w:szCs w:val="22"/>
              </w:rPr>
              <w:t>Organization:</w:t>
            </w:r>
          </w:p>
        </w:tc>
        <w:tc>
          <w:tcPr>
            <w:tcW w:w="5222" w:type="dxa"/>
          </w:tcPr>
          <w:p w14:paraId="49E814AB" w14:textId="511EF63D" w:rsidR="005F0FF6" w:rsidRPr="000C0B6C" w:rsidRDefault="005F0FF6" w:rsidP="005F0FF6">
            <w:r w:rsidRPr="00EB4245">
              <w:t>European</w:t>
            </w:r>
            <w:r w:rsidRPr="00482BC9">
              <w:rPr>
                <w:spacing w:val="-2"/>
              </w:rPr>
              <w:t xml:space="preserve"> </w:t>
            </w:r>
            <w:r>
              <w:t>Union</w:t>
            </w:r>
            <w:r w:rsidRPr="00482BC9">
              <w:rPr>
                <w:spacing w:val="-2"/>
              </w:rPr>
              <w:t xml:space="preserve"> </w:t>
            </w:r>
            <w:r w:rsidRPr="0012569B">
              <w:t>and</w:t>
            </w:r>
            <w:r w:rsidRPr="00482BC9">
              <w:rPr>
                <w:spacing w:val="-3"/>
              </w:rPr>
              <w:t xml:space="preserve"> </w:t>
            </w:r>
            <w:r w:rsidRPr="0012569B">
              <w:t>its</w:t>
            </w:r>
            <w:r w:rsidRPr="00482BC9">
              <w:rPr>
                <w:spacing w:val="-2"/>
              </w:rPr>
              <w:t xml:space="preserve"> </w:t>
            </w:r>
            <w:r w:rsidRPr="0012569B">
              <w:t>Member</w:t>
            </w:r>
            <w:r w:rsidRPr="00482BC9">
              <w:rPr>
                <w:spacing w:val="-1"/>
              </w:rPr>
              <w:t xml:space="preserve"> </w:t>
            </w:r>
            <w:r w:rsidRPr="0012569B">
              <w:t>States</w:t>
            </w:r>
          </w:p>
        </w:tc>
      </w:tr>
      <w:tr w:rsidR="005F0FF6" w:rsidRPr="000C0B6C" w14:paraId="6DA535A0" w14:textId="77777777" w:rsidTr="00115C52">
        <w:trPr>
          <w:trHeight w:val="280"/>
        </w:trPr>
        <w:tc>
          <w:tcPr>
            <w:tcW w:w="4133" w:type="dxa"/>
            <w:gridSpan w:val="2"/>
          </w:tcPr>
          <w:p w14:paraId="769389C1" w14:textId="77777777" w:rsidR="005F0FF6" w:rsidRPr="000C0B6C" w:rsidRDefault="005F0FF6" w:rsidP="005F0FF6">
            <w:pPr>
              <w:pStyle w:val="Form"/>
              <w:rPr>
                <w:rFonts w:ascii="Times New Roman" w:hAnsi="Times New Roman" w:cs="Times New Roman"/>
                <w:b/>
                <w:sz w:val="22"/>
              </w:rPr>
            </w:pPr>
            <w:r w:rsidRPr="000C0B6C">
              <w:rPr>
                <w:rFonts w:ascii="Times New Roman" w:hAnsi="Times New Roman" w:cs="Times New Roman"/>
                <w:b/>
                <w:sz w:val="22"/>
                <w:szCs w:val="22"/>
              </w:rPr>
              <w:t xml:space="preserve">Address:  </w:t>
            </w:r>
          </w:p>
        </w:tc>
        <w:tc>
          <w:tcPr>
            <w:tcW w:w="5222" w:type="dxa"/>
          </w:tcPr>
          <w:p w14:paraId="1518A601" w14:textId="77777777" w:rsidR="005F0FF6" w:rsidRPr="000C0B6C" w:rsidRDefault="005F0FF6" w:rsidP="005F0FF6"/>
        </w:tc>
      </w:tr>
      <w:tr w:rsidR="005F0FF6" w:rsidRPr="000C0B6C" w14:paraId="4A9B5FED" w14:textId="77777777" w:rsidTr="00115C52">
        <w:trPr>
          <w:trHeight w:val="270"/>
        </w:trPr>
        <w:tc>
          <w:tcPr>
            <w:tcW w:w="4133" w:type="dxa"/>
            <w:gridSpan w:val="2"/>
          </w:tcPr>
          <w:p w14:paraId="76071CFA" w14:textId="77777777" w:rsidR="005F0FF6" w:rsidRPr="000C0B6C" w:rsidRDefault="005F0FF6" w:rsidP="005F0FF6">
            <w:pPr>
              <w:pStyle w:val="Form"/>
              <w:rPr>
                <w:rFonts w:ascii="Times New Roman" w:hAnsi="Times New Roman" w:cs="Times New Roman"/>
                <w:b/>
                <w:sz w:val="22"/>
              </w:rPr>
            </w:pPr>
            <w:r w:rsidRPr="000C0B6C">
              <w:rPr>
                <w:rFonts w:ascii="Times New Roman" w:hAnsi="Times New Roman" w:cs="Times New Roman"/>
                <w:b/>
                <w:sz w:val="22"/>
                <w:szCs w:val="22"/>
              </w:rPr>
              <w:t>City:</w:t>
            </w:r>
          </w:p>
        </w:tc>
        <w:tc>
          <w:tcPr>
            <w:tcW w:w="5222" w:type="dxa"/>
          </w:tcPr>
          <w:p w14:paraId="09EFABB8" w14:textId="77777777" w:rsidR="005F0FF6" w:rsidRPr="000C0B6C" w:rsidRDefault="005F0FF6" w:rsidP="005F0FF6"/>
        </w:tc>
      </w:tr>
      <w:tr w:rsidR="005F0FF6" w:rsidRPr="000C0B6C" w14:paraId="1F7DB79B" w14:textId="77777777" w:rsidTr="00115C52">
        <w:trPr>
          <w:trHeight w:val="280"/>
        </w:trPr>
        <w:tc>
          <w:tcPr>
            <w:tcW w:w="4133" w:type="dxa"/>
            <w:gridSpan w:val="2"/>
          </w:tcPr>
          <w:p w14:paraId="45BBD5C6" w14:textId="77777777" w:rsidR="005F0FF6" w:rsidRPr="000C0B6C" w:rsidRDefault="005F0FF6" w:rsidP="005F0FF6">
            <w:pPr>
              <w:pStyle w:val="Form"/>
              <w:rPr>
                <w:rFonts w:ascii="Times New Roman" w:hAnsi="Times New Roman" w:cs="Times New Roman"/>
                <w:b/>
                <w:sz w:val="22"/>
              </w:rPr>
            </w:pPr>
            <w:r w:rsidRPr="000C0B6C">
              <w:rPr>
                <w:rFonts w:ascii="Times New Roman" w:hAnsi="Times New Roman" w:cs="Times New Roman"/>
                <w:b/>
                <w:sz w:val="22"/>
                <w:szCs w:val="22"/>
              </w:rPr>
              <w:t>Country:</w:t>
            </w:r>
          </w:p>
        </w:tc>
        <w:tc>
          <w:tcPr>
            <w:tcW w:w="5222" w:type="dxa"/>
          </w:tcPr>
          <w:p w14:paraId="5204DC21" w14:textId="77777777" w:rsidR="005F0FF6" w:rsidRPr="000C0B6C" w:rsidRDefault="005F0FF6" w:rsidP="005F0FF6"/>
        </w:tc>
      </w:tr>
      <w:tr w:rsidR="005F0FF6" w:rsidRPr="000C0B6C" w14:paraId="15168223" w14:textId="77777777" w:rsidTr="00115C52">
        <w:trPr>
          <w:trHeight w:val="270"/>
        </w:trPr>
        <w:tc>
          <w:tcPr>
            <w:tcW w:w="4133" w:type="dxa"/>
            <w:gridSpan w:val="2"/>
          </w:tcPr>
          <w:p w14:paraId="34F97214" w14:textId="77777777" w:rsidR="005F0FF6" w:rsidRPr="000C0B6C" w:rsidRDefault="005F0FF6" w:rsidP="005F0FF6">
            <w:pPr>
              <w:pStyle w:val="Form"/>
              <w:rPr>
                <w:rFonts w:ascii="Times New Roman" w:hAnsi="Times New Roman" w:cs="Times New Roman"/>
                <w:b/>
                <w:sz w:val="22"/>
              </w:rPr>
            </w:pPr>
            <w:r w:rsidRPr="000C0B6C">
              <w:rPr>
                <w:rFonts w:ascii="Times New Roman" w:hAnsi="Times New Roman" w:cs="Times New Roman"/>
                <w:b/>
                <w:sz w:val="22"/>
                <w:szCs w:val="22"/>
              </w:rPr>
              <w:t>Postal Code:</w:t>
            </w:r>
          </w:p>
        </w:tc>
        <w:tc>
          <w:tcPr>
            <w:tcW w:w="5222" w:type="dxa"/>
          </w:tcPr>
          <w:p w14:paraId="609A28A7" w14:textId="77777777" w:rsidR="005F0FF6" w:rsidRPr="000C0B6C" w:rsidRDefault="005F0FF6" w:rsidP="005F0FF6"/>
        </w:tc>
      </w:tr>
      <w:tr w:rsidR="005F0FF6" w:rsidRPr="000C0B6C" w14:paraId="645BFB7C" w14:textId="77777777" w:rsidTr="00115C52">
        <w:trPr>
          <w:trHeight w:val="270"/>
        </w:trPr>
        <w:tc>
          <w:tcPr>
            <w:tcW w:w="4133" w:type="dxa"/>
            <w:gridSpan w:val="2"/>
          </w:tcPr>
          <w:p w14:paraId="1B8B28AC" w14:textId="77777777" w:rsidR="005F0FF6" w:rsidRPr="000C0B6C" w:rsidRDefault="005F0FF6" w:rsidP="005F0FF6">
            <w:pPr>
              <w:pStyle w:val="Form"/>
              <w:rPr>
                <w:rFonts w:ascii="Times New Roman" w:hAnsi="Times New Roman" w:cs="Times New Roman"/>
                <w:b/>
                <w:sz w:val="22"/>
              </w:rPr>
            </w:pPr>
            <w:r w:rsidRPr="000C0B6C">
              <w:rPr>
                <w:rFonts w:ascii="Times New Roman" w:hAnsi="Times New Roman" w:cs="Times New Roman"/>
                <w:b/>
                <w:sz w:val="22"/>
                <w:szCs w:val="22"/>
              </w:rPr>
              <w:t xml:space="preserve">Phone Number </w:t>
            </w:r>
            <w:r w:rsidRPr="000C0B6C">
              <w:rPr>
                <w:rFonts w:ascii="Times New Roman" w:hAnsi="Times New Roman" w:cs="Times New Roman"/>
                <w:sz w:val="22"/>
                <w:szCs w:val="22"/>
              </w:rPr>
              <w:t>(including country code)</w:t>
            </w:r>
            <w:r w:rsidRPr="000C0B6C">
              <w:rPr>
                <w:rFonts w:ascii="Times New Roman" w:hAnsi="Times New Roman" w:cs="Times New Roman"/>
                <w:b/>
                <w:sz w:val="22"/>
                <w:szCs w:val="22"/>
              </w:rPr>
              <w:t xml:space="preserve">:  </w:t>
            </w:r>
          </w:p>
        </w:tc>
        <w:tc>
          <w:tcPr>
            <w:tcW w:w="5222" w:type="dxa"/>
          </w:tcPr>
          <w:p w14:paraId="44A40B8D" w14:textId="77777777" w:rsidR="005F0FF6" w:rsidRPr="000C0B6C" w:rsidRDefault="005F0FF6" w:rsidP="005F0FF6"/>
        </w:tc>
      </w:tr>
      <w:tr w:rsidR="005F0FF6" w:rsidRPr="000C0B6C" w14:paraId="412F91C4" w14:textId="77777777" w:rsidTr="00115C52">
        <w:trPr>
          <w:trHeight w:val="233"/>
        </w:trPr>
        <w:tc>
          <w:tcPr>
            <w:tcW w:w="4133" w:type="dxa"/>
            <w:gridSpan w:val="2"/>
          </w:tcPr>
          <w:p w14:paraId="37CBA707" w14:textId="77777777" w:rsidR="005F0FF6" w:rsidRPr="000C0B6C" w:rsidRDefault="005F0FF6" w:rsidP="005F0FF6">
            <w:pPr>
              <w:pStyle w:val="CommentSubject"/>
              <w:rPr>
                <w:sz w:val="22"/>
                <w:szCs w:val="22"/>
              </w:rPr>
            </w:pPr>
            <w:r w:rsidRPr="000C0B6C">
              <w:rPr>
                <w:sz w:val="22"/>
                <w:szCs w:val="22"/>
              </w:rPr>
              <w:t>E-mail:</w:t>
            </w:r>
          </w:p>
        </w:tc>
        <w:tc>
          <w:tcPr>
            <w:tcW w:w="5222" w:type="dxa"/>
          </w:tcPr>
          <w:p w14:paraId="320FE033" w14:textId="13EACDAE" w:rsidR="00D21BC8" w:rsidRDefault="001464AF" w:rsidP="00D21BC8">
            <w:pPr>
              <w:pStyle w:val="TableParagraph"/>
              <w:spacing w:line="261" w:lineRule="exact"/>
              <w:ind w:left="0"/>
              <w:rPr>
                <w:sz w:val="24"/>
              </w:rPr>
            </w:pPr>
            <w:hyperlink r:id="rId8" w:history="1">
              <w:r w:rsidR="00D21BC8" w:rsidRPr="002B6725">
                <w:rPr>
                  <w:rStyle w:val="Hyperlink"/>
                  <w:sz w:val="24"/>
                </w:rPr>
                <w:t>adele.fardoux@diplomatie.gouv.fr,</w:t>
              </w:r>
            </w:hyperlink>
          </w:p>
          <w:p w14:paraId="4355C1C0" w14:textId="77777777" w:rsidR="00D21BC8" w:rsidRDefault="00D21BC8" w:rsidP="00D21BC8">
            <w:pPr>
              <w:pStyle w:val="TableParagraph"/>
              <w:ind w:left="0"/>
              <w:rPr>
                <w:sz w:val="24"/>
              </w:rPr>
            </w:pPr>
          </w:p>
          <w:p w14:paraId="21354A27" w14:textId="7459D639" w:rsidR="005F0FF6" w:rsidRDefault="001464AF" w:rsidP="00D21BC8">
            <w:pPr>
              <w:pStyle w:val="TableParagraph"/>
              <w:ind w:left="0"/>
              <w:rPr>
                <w:sz w:val="24"/>
              </w:rPr>
            </w:pPr>
            <w:hyperlink r:id="rId9" w:history="1">
              <w:r w:rsidR="00D21BC8" w:rsidRPr="002B6725">
                <w:rPr>
                  <w:rStyle w:val="Hyperlink"/>
                  <w:sz w:val="24"/>
                </w:rPr>
                <w:t>Jan.Brojac@mzp.cz</w:t>
              </w:r>
            </w:hyperlink>
            <w:r w:rsidR="005F0FF6" w:rsidRPr="00482BC9">
              <w:rPr>
                <w:sz w:val="24"/>
              </w:rPr>
              <w:t>;</w:t>
            </w:r>
          </w:p>
          <w:p w14:paraId="146A7703" w14:textId="77777777" w:rsidR="005F0FF6" w:rsidRDefault="005F0FF6" w:rsidP="005F0FF6">
            <w:pPr>
              <w:pStyle w:val="TableParagraph"/>
              <w:ind w:left="0"/>
              <w:rPr>
                <w:b/>
                <w:sz w:val="24"/>
              </w:rPr>
            </w:pPr>
          </w:p>
          <w:p w14:paraId="1AD38F5D" w14:textId="53647472" w:rsidR="005F0FF6" w:rsidRPr="000C0B6C" w:rsidRDefault="001464AF" w:rsidP="005F0FF6">
            <w:hyperlink r:id="rId10">
              <w:r w:rsidR="005F0FF6">
                <w:rPr>
                  <w:color w:val="0000FF"/>
                  <w:u w:val="single" w:color="0000FF"/>
                </w:rPr>
                <w:t>Anne-Theo.Seinen@ec.europa.eu</w:t>
              </w:r>
            </w:hyperlink>
          </w:p>
        </w:tc>
      </w:tr>
      <w:tr w:rsidR="005F0FF6" w:rsidRPr="000C0B6C" w14:paraId="389D2D0A" w14:textId="77777777" w:rsidTr="00115C52">
        <w:trPr>
          <w:trHeight w:val="449"/>
        </w:trPr>
        <w:tc>
          <w:tcPr>
            <w:tcW w:w="935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F7E1C5" w14:textId="77777777" w:rsidR="005F0FF6" w:rsidRPr="00414EDF" w:rsidRDefault="005F0FF6" w:rsidP="005F0FF6">
            <w:pPr>
              <w:jc w:val="center"/>
              <w:rPr>
                <w:b/>
                <w:bCs/>
                <w:sz w:val="22"/>
                <w:szCs w:val="22"/>
              </w:rPr>
            </w:pPr>
            <w:r>
              <w:rPr>
                <w:b/>
                <w:bCs/>
                <w:sz w:val="22"/>
                <w:szCs w:val="22"/>
              </w:rPr>
              <w:t>Comments</w:t>
            </w:r>
          </w:p>
        </w:tc>
      </w:tr>
      <w:tr w:rsidR="005F0FF6" w:rsidRPr="000C0B6C" w14:paraId="4F812706" w14:textId="77777777" w:rsidTr="003F2397">
        <w:trPr>
          <w:trHeight w:val="779"/>
        </w:trPr>
        <w:tc>
          <w:tcPr>
            <w:tcW w:w="9355" w:type="dxa"/>
            <w:gridSpan w:val="3"/>
            <w:tcBorders>
              <w:top w:val="single" w:sz="4" w:space="0" w:color="auto"/>
              <w:left w:val="single" w:sz="4" w:space="0" w:color="auto"/>
              <w:right w:val="single" w:sz="4" w:space="0" w:color="auto"/>
            </w:tcBorders>
            <w:shd w:val="clear" w:color="auto" w:fill="auto"/>
          </w:tcPr>
          <w:p w14:paraId="00D5B6BF" w14:textId="77777777" w:rsidR="005F0FF6" w:rsidRDefault="005F0FF6" w:rsidP="005F0FF6">
            <w:pPr>
              <w:rPr>
                <w:sz w:val="22"/>
                <w:szCs w:val="22"/>
              </w:rPr>
            </w:pPr>
            <w:r>
              <w:rPr>
                <w:sz w:val="22"/>
                <w:szCs w:val="22"/>
              </w:rPr>
              <w:t xml:space="preserve">Please provide any general comments on the structure of the draft template for the seventh and eighth national reports, as well as the introduction to the template.  </w:t>
            </w:r>
          </w:p>
          <w:p w14:paraId="21D07642" w14:textId="7EF93341" w:rsidR="005F0FF6" w:rsidRPr="005254A9" w:rsidRDefault="005F0FF6" w:rsidP="005F0FF6">
            <w:pPr>
              <w:rPr>
                <w:sz w:val="22"/>
                <w:szCs w:val="22"/>
              </w:rPr>
            </w:pPr>
          </w:p>
          <w:p w14:paraId="39304C9C" w14:textId="357D6D27" w:rsidR="00D21BC8" w:rsidRPr="005254A9" w:rsidRDefault="00D21BC8" w:rsidP="005F0FF6">
            <w:pPr>
              <w:rPr>
                <w:sz w:val="22"/>
                <w:szCs w:val="22"/>
              </w:rPr>
            </w:pPr>
            <w:r w:rsidRPr="005254A9">
              <w:rPr>
                <w:sz w:val="22"/>
                <w:szCs w:val="22"/>
              </w:rPr>
              <w:t xml:space="preserve">The EU and its Member States welcome the publication of this revised annex, as it will be an essential component of the enhanced mechanism for planning, monitoring and reviewing the post-2020 Global </w:t>
            </w:r>
            <w:r w:rsidRPr="005254A9">
              <w:rPr>
                <w:sz w:val="22"/>
                <w:szCs w:val="22"/>
              </w:rPr>
              <w:lastRenderedPageBreak/>
              <w:t xml:space="preserve">Biodiversity Framework. </w:t>
            </w:r>
            <w:r w:rsidR="00BE0FB0" w:rsidRPr="005254A9">
              <w:rPr>
                <w:sz w:val="22"/>
                <w:szCs w:val="22"/>
              </w:rPr>
              <w:t>This part should be extensively negotiated, however</w:t>
            </w:r>
            <w:r w:rsidRPr="005254A9">
              <w:rPr>
                <w:sz w:val="22"/>
                <w:szCs w:val="22"/>
              </w:rPr>
              <w:t xml:space="preserve"> EU and its Member States would like to stress a few general points:</w:t>
            </w:r>
          </w:p>
          <w:p w14:paraId="2CF3895D" w14:textId="77777777" w:rsidR="00E97463" w:rsidRPr="005254A9" w:rsidRDefault="00E97463" w:rsidP="005F0FF6">
            <w:pPr>
              <w:rPr>
                <w:sz w:val="22"/>
                <w:szCs w:val="22"/>
              </w:rPr>
            </w:pPr>
          </w:p>
          <w:p w14:paraId="6A2C49EC" w14:textId="6C820455" w:rsidR="005F0FF6" w:rsidRDefault="00E97463" w:rsidP="003F2397">
            <w:pPr>
              <w:pStyle w:val="ListParagraph"/>
              <w:numPr>
                <w:ilvl w:val="0"/>
                <w:numId w:val="11"/>
              </w:numPr>
              <w:rPr>
                <w:szCs w:val="22"/>
              </w:rPr>
            </w:pPr>
            <w:r w:rsidRPr="00E97463">
              <w:rPr>
                <w:szCs w:val="22"/>
              </w:rPr>
              <w:t xml:space="preserve">To ensure consistency and coherence, the template </w:t>
            </w:r>
            <w:r>
              <w:rPr>
                <w:szCs w:val="22"/>
              </w:rPr>
              <w:t>should</w:t>
            </w:r>
            <w:r w:rsidRPr="00E97463">
              <w:rPr>
                <w:szCs w:val="22"/>
              </w:rPr>
              <w:t xml:space="preserve"> remain the same for the whole GBF period. It should not change between the 7th and 8th national reporting exercise.</w:t>
            </w:r>
          </w:p>
          <w:p w14:paraId="52ED1D86" w14:textId="77777777" w:rsidR="00E97463" w:rsidRDefault="00E97463" w:rsidP="00E97463">
            <w:pPr>
              <w:pStyle w:val="ListParagraph"/>
              <w:rPr>
                <w:szCs w:val="22"/>
              </w:rPr>
            </w:pPr>
          </w:p>
          <w:p w14:paraId="0541D12E" w14:textId="222C7005" w:rsidR="00E97463" w:rsidRDefault="00E97463" w:rsidP="003F2397">
            <w:pPr>
              <w:pStyle w:val="ListParagraph"/>
              <w:numPr>
                <w:ilvl w:val="0"/>
                <w:numId w:val="11"/>
              </w:numPr>
              <w:rPr>
                <w:szCs w:val="22"/>
              </w:rPr>
            </w:pPr>
            <w:r w:rsidRPr="00E97463">
              <w:rPr>
                <w:szCs w:val="22"/>
              </w:rPr>
              <w:t>Some references in the introduction text such as the Sharm-el-Sheikh to Kunming Action Agenda (para 6) and the country-by-country reviews (para 10 c.), se</w:t>
            </w:r>
            <w:r>
              <w:rPr>
                <w:szCs w:val="22"/>
              </w:rPr>
              <w:t>t</w:t>
            </w:r>
            <w:r w:rsidRPr="00E97463">
              <w:rPr>
                <w:szCs w:val="22"/>
              </w:rPr>
              <w:t xml:space="preserve"> of headline indicators (para 11) may need to be reviewed once the final recommendations of the CRP/L document are approved.</w:t>
            </w:r>
          </w:p>
          <w:p w14:paraId="1DD23D98" w14:textId="77777777" w:rsidR="00E97463" w:rsidRPr="00E97463" w:rsidRDefault="00E97463" w:rsidP="00E97463">
            <w:pPr>
              <w:rPr>
                <w:szCs w:val="22"/>
              </w:rPr>
            </w:pPr>
          </w:p>
          <w:p w14:paraId="268559BD" w14:textId="418DA347" w:rsidR="00E97463" w:rsidRDefault="00E97463" w:rsidP="003F2397">
            <w:pPr>
              <w:pStyle w:val="ListParagraph"/>
              <w:numPr>
                <w:ilvl w:val="0"/>
                <w:numId w:val="11"/>
              </w:numPr>
              <w:rPr>
                <w:szCs w:val="22"/>
              </w:rPr>
            </w:pPr>
            <w:r w:rsidRPr="00E97463">
              <w:rPr>
                <w:szCs w:val="22"/>
              </w:rPr>
              <w:t>For paragraph 4, the format/template does not include a field on how the financial reporting will be done. Capacity building and development could also be added for reporting.</w:t>
            </w:r>
          </w:p>
          <w:p w14:paraId="152683C5" w14:textId="77777777" w:rsidR="003F2397" w:rsidRPr="003F2397" w:rsidRDefault="003F2397" w:rsidP="003F2397">
            <w:pPr>
              <w:pStyle w:val="ListParagraph"/>
              <w:rPr>
                <w:szCs w:val="22"/>
              </w:rPr>
            </w:pPr>
          </w:p>
          <w:p w14:paraId="71BDB06F" w14:textId="07C051BE" w:rsidR="003F2397" w:rsidRDefault="00DA739C" w:rsidP="003F2397">
            <w:pPr>
              <w:pStyle w:val="ListParagraph"/>
              <w:numPr>
                <w:ilvl w:val="0"/>
                <w:numId w:val="11"/>
              </w:numPr>
              <w:rPr>
                <w:szCs w:val="22"/>
              </w:rPr>
            </w:pPr>
            <w:r>
              <w:rPr>
                <w:szCs w:val="22"/>
              </w:rPr>
              <w:t>We are considering</w:t>
            </w:r>
            <w:r w:rsidR="003F2397">
              <w:rPr>
                <w:szCs w:val="22"/>
              </w:rPr>
              <w:t xml:space="preserve"> on whether </w:t>
            </w:r>
            <w:r>
              <w:rPr>
                <w:szCs w:val="22"/>
              </w:rPr>
              <w:t>or not</w:t>
            </w:r>
            <w:r w:rsidR="003F2397">
              <w:rPr>
                <w:szCs w:val="22"/>
              </w:rPr>
              <w:t xml:space="preserve"> </w:t>
            </w:r>
            <w:r>
              <w:rPr>
                <w:szCs w:val="22"/>
              </w:rPr>
              <w:t>introducing</w:t>
            </w:r>
            <w:r w:rsidR="008A26D5">
              <w:rPr>
                <w:szCs w:val="22"/>
              </w:rPr>
              <w:t xml:space="preserve"> again</w:t>
            </w:r>
            <w:r w:rsidR="003F2397">
              <w:rPr>
                <w:szCs w:val="22"/>
              </w:rPr>
              <w:t xml:space="preserve"> </w:t>
            </w:r>
            <w:r>
              <w:rPr>
                <w:szCs w:val="22"/>
              </w:rPr>
              <w:t xml:space="preserve">a </w:t>
            </w:r>
            <w:r w:rsidR="003F2397">
              <w:rPr>
                <w:szCs w:val="22"/>
              </w:rPr>
              <w:t xml:space="preserve">section on the implementation of the </w:t>
            </w:r>
            <w:r w:rsidR="003F2397" w:rsidRPr="003F2397">
              <w:rPr>
                <w:szCs w:val="22"/>
              </w:rPr>
              <w:t>Global Strategy for Plant Conservation</w:t>
            </w:r>
            <w:r w:rsidR="003F2397">
              <w:rPr>
                <w:szCs w:val="22"/>
              </w:rPr>
              <w:t>.</w:t>
            </w:r>
          </w:p>
          <w:p w14:paraId="0E4D76CF" w14:textId="77777777" w:rsidR="003F2397" w:rsidRPr="003F2397" w:rsidRDefault="003F2397" w:rsidP="003F2397">
            <w:pPr>
              <w:pStyle w:val="ListParagraph"/>
              <w:rPr>
                <w:szCs w:val="22"/>
              </w:rPr>
            </w:pPr>
          </w:p>
          <w:p w14:paraId="4297D15C" w14:textId="0034FC31" w:rsidR="003F2397" w:rsidRDefault="003F2397" w:rsidP="003F2397">
            <w:pPr>
              <w:pStyle w:val="TableParagraph"/>
              <w:numPr>
                <w:ilvl w:val="0"/>
                <w:numId w:val="11"/>
              </w:numPr>
              <w:tabs>
                <w:tab w:val="left" w:pos="827"/>
                <w:tab w:val="left" w:pos="828"/>
              </w:tabs>
              <w:ind w:right="482"/>
            </w:pPr>
            <w:r w:rsidRPr="00DC75B7">
              <w:t>For paragraph 9, it should be useful to indicate what kind of</w:t>
            </w:r>
            <w:r w:rsidRPr="00482BC9">
              <w:rPr>
                <w:spacing w:val="1"/>
              </w:rPr>
              <w:t xml:space="preserve"> </w:t>
            </w:r>
            <w:r w:rsidRPr="00DC75B7">
              <w:t>materials and tools will be</w:t>
            </w:r>
            <w:r w:rsidRPr="00482BC9">
              <w:rPr>
                <w:spacing w:val="-53"/>
              </w:rPr>
              <w:t xml:space="preserve"> </w:t>
            </w:r>
            <w:r w:rsidRPr="00DC75B7">
              <w:t>used.</w:t>
            </w:r>
            <w:r>
              <w:t xml:space="preserve"> These need to be ready for COP16 at the latest. The CHM working group under the TSC IAG could be used to review these materials in the preparation process.</w:t>
            </w:r>
            <w:r w:rsidRPr="00DC75B7">
              <w:t xml:space="preserve"> </w:t>
            </w:r>
          </w:p>
          <w:p w14:paraId="365C93D4" w14:textId="77777777" w:rsidR="003F2397" w:rsidRDefault="003F2397" w:rsidP="003F2397">
            <w:pPr>
              <w:pStyle w:val="ListParagraph"/>
            </w:pPr>
          </w:p>
          <w:p w14:paraId="4F989BCC" w14:textId="16B26D35" w:rsidR="003F2397" w:rsidRDefault="003F2397" w:rsidP="003F2397">
            <w:pPr>
              <w:pStyle w:val="ListParagraph"/>
              <w:numPr>
                <w:ilvl w:val="0"/>
                <w:numId w:val="11"/>
              </w:numPr>
              <w:rPr>
                <w:szCs w:val="22"/>
                <w:lang w:val="en-US"/>
              </w:rPr>
            </w:pPr>
            <w:r w:rsidRPr="003F2397">
              <w:rPr>
                <w:szCs w:val="22"/>
                <w:lang w:val="en-US"/>
              </w:rPr>
              <w:t>For paragraph 12 Parties should also be encouraged to make use of the previous national biodiversity reports</w:t>
            </w:r>
            <w:r>
              <w:rPr>
                <w:szCs w:val="22"/>
                <w:lang w:val="en-US"/>
              </w:rPr>
              <w:t xml:space="preserve"> as appropriate</w:t>
            </w:r>
            <w:r w:rsidRPr="003F2397">
              <w:rPr>
                <w:szCs w:val="22"/>
                <w:lang w:val="en-US"/>
              </w:rPr>
              <w:t>. The reports will</w:t>
            </w:r>
            <w:r>
              <w:rPr>
                <w:szCs w:val="22"/>
                <w:lang w:val="en-US"/>
              </w:rPr>
              <w:t xml:space="preserve"> </w:t>
            </w:r>
            <w:r w:rsidRPr="003F2397">
              <w:rPr>
                <w:szCs w:val="22"/>
                <w:lang w:val="en-US"/>
              </w:rPr>
              <w:t>be used for assessing implementation and progress. The information will be important for the Global Biodiversity Outlook.</w:t>
            </w:r>
          </w:p>
          <w:p w14:paraId="62EFB0D3" w14:textId="77777777" w:rsidR="003F2397" w:rsidRPr="003F2397" w:rsidRDefault="003F2397" w:rsidP="003F2397">
            <w:pPr>
              <w:pStyle w:val="ListParagraph"/>
              <w:rPr>
                <w:szCs w:val="22"/>
                <w:lang w:val="en-US"/>
              </w:rPr>
            </w:pPr>
          </w:p>
          <w:p w14:paraId="3E9E5B5D" w14:textId="590C393F" w:rsidR="003F2397" w:rsidRDefault="003F2397" w:rsidP="003F2397">
            <w:pPr>
              <w:pStyle w:val="TableParagraph"/>
              <w:numPr>
                <w:ilvl w:val="0"/>
                <w:numId w:val="11"/>
              </w:numPr>
              <w:tabs>
                <w:tab w:val="left" w:pos="827"/>
                <w:tab w:val="left" w:pos="828"/>
              </w:tabs>
              <w:ind w:right="242"/>
            </w:pPr>
            <w:r w:rsidRPr="003F2397">
              <w:t>For paragraph 13</w:t>
            </w:r>
            <w:r w:rsidRPr="00DC75B7">
              <w:t>, a reference to</w:t>
            </w:r>
            <w:r>
              <w:t xml:space="preserve"> </w:t>
            </w:r>
            <w:r w:rsidRPr="003F2397">
              <w:t>the</w:t>
            </w:r>
            <w:r w:rsidRPr="00DC75B7">
              <w:t xml:space="preserve"> CHM and </w:t>
            </w:r>
            <w:proofErr w:type="spellStart"/>
            <w:r w:rsidRPr="00DC75B7">
              <w:t>Bioland</w:t>
            </w:r>
            <w:proofErr w:type="spellEnd"/>
            <w:r w:rsidRPr="00DC75B7">
              <w:t xml:space="preserve"> tool should be made after “</w:t>
            </w:r>
            <w:r w:rsidRPr="00482BC9">
              <w:t>pre-filled</w:t>
            </w:r>
            <w:r w:rsidRPr="006E75F8">
              <w:rPr>
                <w:spacing w:val="-52"/>
              </w:rPr>
              <w:t xml:space="preserve"> </w:t>
            </w:r>
            <w:r>
              <w:t>from</w:t>
            </w:r>
            <w:r>
              <w:rPr>
                <w:spacing w:val="-5"/>
              </w:rPr>
              <w:t xml:space="preserve"> </w:t>
            </w:r>
            <w:r>
              <w:t>relevant</w:t>
            </w:r>
            <w:r>
              <w:rPr>
                <w:spacing w:val="1"/>
              </w:rPr>
              <w:t xml:space="preserve"> </w:t>
            </w:r>
            <w:r>
              <w:t>regional/global</w:t>
            </w:r>
            <w:r>
              <w:rPr>
                <w:spacing w:val="1"/>
              </w:rPr>
              <w:t xml:space="preserve"> </w:t>
            </w:r>
            <w:r>
              <w:t>data</w:t>
            </w:r>
            <w:r>
              <w:rPr>
                <w:spacing w:val="-2"/>
              </w:rPr>
              <w:t xml:space="preserve"> </w:t>
            </w:r>
            <w:r>
              <w:t>sets”.</w:t>
            </w:r>
          </w:p>
          <w:p w14:paraId="3AC5AC8A" w14:textId="77777777" w:rsidR="003F2397" w:rsidRDefault="003F2397" w:rsidP="003F2397">
            <w:pPr>
              <w:pStyle w:val="ListParagraph"/>
            </w:pPr>
          </w:p>
          <w:p w14:paraId="44FD0C17" w14:textId="33C234DA" w:rsidR="003F2397" w:rsidRDefault="003F2397" w:rsidP="003F2397">
            <w:pPr>
              <w:pStyle w:val="TableParagraph"/>
              <w:numPr>
                <w:ilvl w:val="0"/>
                <w:numId w:val="11"/>
              </w:numPr>
              <w:tabs>
                <w:tab w:val="left" w:pos="827"/>
                <w:tab w:val="left" w:pos="828"/>
              </w:tabs>
              <w:ind w:right="242"/>
            </w:pPr>
            <w:r w:rsidRPr="003F2397">
              <w:t>For the paragraph 13, the online reporting tool should have the same functions than as Microsoft Word in order to ensure a practical use of it. In addition, the EU</w:t>
            </w:r>
            <w:r w:rsidR="00025B93">
              <w:t xml:space="preserve"> and its </w:t>
            </w:r>
            <w:r w:rsidRPr="003F2397">
              <w:t>M</w:t>
            </w:r>
            <w:r w:rsidR="00025B93">
              <w:t xml:space="preserve">ember </w:t>
            </w:r>
            <w:r w:rsidRPr="003F2397">
              <w:t>S</w:t>
            </w:r>
            <w:r w:rsidR="00025B93">
              <w:t>tates</w:t>
            </w:r>
            <w:r w:rsidRPr="003F2397">
              <w:t xml:space="preserve"> strongly</w:t>
            </w:r>
            <w:r>
              <w:t xml:space="preserve"> </w:t>
            </w:r>
            <w:r w:rsidRPr="003F2397">
              <w:t>support that Parties should be able to choose whether to use an online tool or an offline version, depending on national circumstances. It should be ensured, that the offline version has a clear and same formatting as the online tool.</w:t>
            </w:r>
          </w:p>
          <w:p w14:paraId="153D6591" w14:textId="77777777" w:rsidR="003F2397" w:rsidRDefault="003F2397" w:rsidP="003F2397">
            <w:pPr>
              <w:pStyle w:val="ListParagraph"/>
            </w:pPr>
          </w:p>
          <w:p w14:paraId="4F135710" w14:textId="6E90F80B" w:rsidR="003F2397" w:rsidRDefault="003F2397" w:rsidP="003F2397">
            <w:pPr>
              <w:pStyle w:val="TableParagraph"/>
              <w:numPr>
                <w:ilvl w:val="0"/>
                <w:numId w:val="11"/>
              </w:numPr>
              <w:tabs>
                <w:tab w:val="left" w:pos="827"/>
                <w:tab w:val="left" w:pos="828"/>
              </w:tabs>
              <w:ind w:right="154"/>
            </w:pPr>
            <w:r>
              <w:t>The</w:t>
            </w:r>
            <w:r>
              <w:rPr>
                <w:spacing w:val="-3"/>
              </w:rPr>
              <w:t xml:space="preserve"> </w:t>
            </w:r>
            <w:r>
              <w:t>EU</w:t>
            </w:r>
            <w:r w:rsidR="00025B93">
              <w:t xml:space="preserve"> and its Member States</w:t>
            </w:r>
            <w:r>
              <w:rPr>
                <w:spacing w:val="-3"/>
              </w:rPr>
              <w:t xml:space="preserve"> </w:t>
            </w:r>
            <w:r>
              <w:t>regret</w:t>
            </w:r>
            <w:r>
              <w:rPr>
                <w:spacing w:val="-3"/>
              </w:rPr>
              <w:t xml:space="preserve"> </w:t>
            </w:r>
            <w:r>
              <w:t>that the</w:t>
            </w:r>
            <w:r>
              <w:rPr>
                <w:spacing w:val="-1"/>
              </w:rPr>
              <w:t xml:space="preserve"> </w:t>
            </w:r>
            <w:r>
              <w:t>link</w:t>
            </w:r>
            <w:r>
              <w:rPr>
                <w:spacing w:val="-4"/>
              </w:rPr>
              <w:t xml:space="preserve"> </w:t>
            </w:r>
            <w:r>
              <w:t>with</w:t>
            </w:r>
            <w:r>
              <w:rPr>
                <w:spacing w:val="-4"/>
              </w:rPr>
              <w:t xml:space="preserve"> </w:t>
            </w:r>
            <w:r>
              <w:t>the</w:t>
            </w:r>
            <w:r>
              <w:rPr>
                <w:spacing w:val="-1"/>
              </w:rPr>
              <w:t xml:space="preserve"> </w:t>
            </w:r>
            <w:r>
              <w:t>SDGs</w:t>
            </w:r>
            <w:r>
              <w:rPr>
                <w:spacing w:val="-3"/>
              </w:rPr>
              <w:t xml:space="preserve"> </w:t>
            </w:r>
            <w:r>
              <w:t>is</w:t>
            </w:r>
            <w:r>
              <w:rPr>
                <w:spacing w:val="-1"/>
              </w:rPr>
              <w:t xml:space="preserve"> </w:t>
            </w:r>
            <w:r>
              <w:t>missing,</w:t>
            </w:r>
            <w:r>
              <w:rPr>
                <w:spacing w:val="-1"/>
              </w:rPr>
              <w:t xml:space="preserve"> </w:t>
            </w:r>
            <w:r>
              <w:t>compared</w:t>
            </w:r>
            <w:r>
              <w:rPr>
                <w:spacing w:val="-1"/>
              </w:rPr>
              <w:t xml:space="preserve"> </w:t>
            </w:r>
            <w:r>
              <w:t>to</w:t>
            </w:r>
            <w:r>
              <w:rPr>
                <w:spacing w:val="-4"/>
              </w:rPr>
              <w:t xml:space="preserve"> </w:t>
            </w:r>
            <w:r>
              <w:t>the</w:t>
            </w:r>
            <w:r>
              <w:rPr>
                <w:spacing w:val="-3"/>
              </w:rPr>
              <w:t xml:space="preserve"> </w:t>
            </w:r>
            <w:r>
              <w:t>6NR,</w:t>
            </w:r>
            <w:r>
              <w:rPr>
                <w:spacing w:val="-1"/>
              </w:rPr>
              <w:t xml:space="preserve"> </w:t>
            </w:r>
            <w:r>
              <w:t>especially</w:t>
            </w:r>
            <w:r>
              <w:rPr>
                <w:spacing w:val="-4"/>
              </w:rPr>
              <w:t xml:space="preserve"> </w:t>
            </w:r>
            <w:r>
              <w:t>for</w:t>
            </w:r>
            <w:r>
              <w:rPr>
                <w:spacing w:val="-1"/>
              </w:rPr>
              <w:t xml:space="preserve"> </w:t>
            </w:r>
            <w:r>
              <w:t>the</w:t>
            </w:r>
            <w:r>
              <w:rPr>
                <w:spacing w:val="-52"/>
              </w:rPr>
              <w:t xml:space="preserve"> </w:t>
            </w:r>
            <w:r>
              <w:t>2030</w:t>
            </w:r>
            <w:r>
              <w:rPr>
                <w:spacing w:val="-1"/>
              </w:rPr>
              <w:t xml:space="preserve"> </w:t>
            </w:r>
            <w:r>
              <w:t>action targets.</w:t>
            </w:r>
          </w:p>
          <w:p w14:paraId="23BE1AB5" w14:textId="77777777" w:rsidR="003F2397" w:rsidRDefault="003F2397" w:rsidP="003F2397">
            <w:pPr>
              <w:pStyle w:val="TableParagraph"/>
              <w:tabs>
                <w:tab w:val="left" w:pos="827"/>
                <w:tab w:val="left" w:pos="828"/>
              </w:tabs>
              <w:ind w:left="720" w:right="154"/>
            </w:pPr>
          </w:p>
          <w:p w14:paraId="116806EB" w14:textId="77777777" w:rsidR="00E97463" w:rsidRDefault="003F2397" w:rsidP="003F2397">
            <w:pPr>
              <w:pStyle w:val="TableParagraph"/>
              <w:numPr>
                <w:ilvl w:val="0"/>
                <w:numId w:val="11"/>
              </w:numPr>
              <w:tabs>
                <w:tab w:val="left" w:pos="827"/>
                <w:tab w:val="left" w:pos="828"/>
              </w:tabs>
              <w:ind w:right="242"/>
            </w:pPr>
            <w:r>
              <w:t>An additional upload option for maps/diagrams etc. should be added into the template. Thus,</w:t>
            </w:r>
            <w:r>
              <w:rPr>
                <w:spacing w:val="-52"/>
              </w:rPr>
              <w:t xml:space="preserve"> </w:t>
            </w:r>
            <w:r>
              <w:t>visualization</w:t>
            </w:r>
            <w:r>
              <w:rPr>
                <w:spacing w:val="-1"/>
              </w:rPr>
              <w:t xml:space="preserve"> </w:t>
            </w:r>
            <w:r>
              <w:t>of</w:t>
            </w:r>
            <w:r>
              <w:rPr>
                <w:spacing w:val="-2"/>
              </w:rPr>
              <w:t xml:space="preserve"> </w:t>
            </w:r>
            <w:r>
              <w:t>the</w:t>
            </w:r>
            <w:r>
              <w:rPr>
                <w:spacing w:val="-2"/>
              </w:rPr>
              <w:t xml:space="preserve"> </w:t>
            </w:r>
            <w:r>
              <w:t>national</w:t>
            </w:r>
            <w:r>
              <w:rPr>
                <w:spacing w:val="-1"/>
              </w:rPr>
              <w:t xml:space="preserve"> </w:t>
            </w:r>
            <w:r>
              <w:t>progress</w:t>
            </w:r>
            <w:r>
              <w:rPr>
                <w:spacing w:val="-2"/>
              </w:rPr>
              <w:t xml:space="preserve"> </w:t>
            </w:r>
            <w:r>
              <w:t>would</w:t>
            </w:r>
            <w:r>
              <w:rPr>
                <w:spacing w:val="-4"/>
              </w:rPr>
              <w:t xml:space="preserve"> </w:t>
            </w:r>
            <w:r>
              <w:t>be enhanced.</w:t>
            </w:r>
          </w:p>
          <w:p w14:paraId="555596A5" w14:textId="47332D92" w:rsidR="003F2397" w:rsidRPr="003F2397" w:rsidRDefault="003F2397" w:rsidP="00155ABD">
            <w:pPr>
              <w:pStyle w:val="TableParagraph"/>
              <w:tabs>
                <w:tab w:val="left" w:pos="827"/>
                <w:tab w:val="left" w:pos="828"/>
              </w:tabs>
              <w:ind w:left="0" w:right="242"/>
            </w:pPr>
          </w:p>
        </w:tc>
      </w:tr>
      <w:tr w:rsidR="005F0FF6" w:rsidRPr="000C0B6C" w14:paraId="577FDED8" w14:textId="77777777" w:rsidTr="00115C52">
        <w:trPr>
          <w:trHeight w:val="422"/>
        </w:trPr>
        <w:tc>
          <w:tcPr>
            <w:tcW w:w="9355" w:type="dxa"/>
            <w:gridSpan w:val="3"/>
            <w:tcBorders>
              <w:bottom w:val="single" w:sz="4" w:space="0" w:color="595959" w:themeColor="text1" w:themeTint="A6"/>
            </w:tcBorders>
            <w:shd w:val="clear" w:color="auto" w:fill="FFFFFF" w:themeFill="background1"/>
            <w:vAlign w:val="center"/>
          </w:tcPr>
          <w:p w14:paraId="28C2E2B4" w14:textId="77777777" w:rsidR="005F0FF6" w:rsidRPr="000C0B6C" w:rsidRDefault="005F0FF6" w:rsidP="005F0FF6">
            <w:pPr>
              <w:rPr>
                <w:b/>
                <w:i/>
              </w:rPr>
            </w:pPr>
            <w:r>
              <w:rPr>
                <w:sz w:val="22"/>
                <w:szCs w:val="22"/>
              </w:rPr>
              <w:lastRenderedPageBreak/>
              <w:t xml:space="preserve">Please use the table below to provide any specific comments on the template: </w:t>
            </w:r>
          </w:p>
        </w:tc>
      </w:tr>
      <w:tr w:rsidR="005F0FF6" w:rsidRPr="000C0B6C" w14:paraId="4F67CED2" w14:textId="77777777" w:rsidTr="00115C52">
        <w:trPr>
          <w:trHeight w:val="512"/>
        </w:trPr>
        <w:tc>
          <w:tcPr>
            <w:tcW w:w="9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D9D9D9" w:themeFill="background1" w:themeFillShade="D9"/>
            <w:vAlign w:val="center"/>
          </w:tcPr>
          <w:p w14:paraId="5F94DAEF" w14:textId="77777777" w:rsidR="005F0FF6" w:rsidRPr="000C0B6C" w:rsidRDefault="005F0FF6" w:rsidP="005F0FF6">
            <w:pPr>
              <w:rPr>
                <w:b/>
              </w:rPr>
            </w:pPr>
            <w:r>
              <w:rPr>
                <w:b/>
                <w:sz w:val="22"/>
                <w:szCs w:val="22"/>
              </w:rPr>
              <w:t>Section</w:t>
            </w:r>
          </w:p>
        </w:tc>
        <w:tc>
          <w:tcPr>
            <w:tcW w:w="8454"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D9D9D9" w:themeFill="background1" w:themeFillShade="D9"/>
            <w:vAlign w:val="center"/>
          </w:tcPr>
          <w:p w14:paraId="6C9FF430" w14:textId="77777777" w:rsidR="005F0FF6" w:rsidRPr="000C0B6C" w:rsidRDefault="005F0FF6" w:rsidP="005F0FF6">
            <w:pPr>
              <w:rPr>
                <w:b/>
              </w:rPr>
            </w:pPr>
            <w:r w:rsidRPr="000C0B6C">
              <w:rPr>
                <w:b/>
                <w:sz w:val="22"/>
                <w:szCs w:val="22"/>
              </w:rPr>
              <w:t>Comment</w:t>
            </w:r>
          </w:p>
        </w:tc>
      </w:tr>
      <w:tr w:rsidR="005F0FF6" w:rsidRPr="000C0B6C" w14:paraId="3E7F6559" w14:textId="77777777" w:rsidTr="00115C52">
        <w:trPr>
          <w:trHeight w:val="769"/>
        </w:trPr>
        <w:tc>
          <w:tcPr>
            <w:tcW w:w="901" w:type="dxa"/>
            <w:tcBorders>
              <w:top w:val="single" w:sz="4" w:space="0" w:color="595959" w:themeColor="text1" w:themeTint="A6"/>
            </w:tcBorders>
          </w:tcPr>
          <w:p w14:paraId="5C763204" w14:textId="77777777" w:rsidR="005F0FF6" w:rsidRPr="000C0B6C" w:rsidRDefault="005F0FF6" w:rsidP="005F0FF6">
            <w:r>
              <w:t>I</w:t>
            </w:r>
          </w:p>
        </w:tc>
        <w:tc>
          <w:tcPr>
            <w:tcW w:w="8454" w:type="dxa"/>
            <w:gridSpan w:val="2"/>
            <w:tcBorders>
              <w:top w:val="single" w:sz="4" w:space="0" w:color="595959" w:themeColor="text1" w:themeTint="A6"/>
            </w:tcBorders>
          </w:tcPr>
          <w:p w14:paraId="3D69BA97" w14:textId="77777777" w:rsidR="005F0FF6" w:rsidRDefault="005F0FF6" w:rsidP="005F0FF6">
            <w:pPr>
              <w:rPr>
                <w:sz w:val="22"/>
                <w:szCs w:val="22"/>
              </w:rPr>
            </w:pPr>
            <w:r>
              <w:rPr>
                <w:sz w:val="22"/>
                <w:szCs w:val="22"/>
              </w:rPr>
              <w:t xml:space="preserve">Please include comments or specific suggestions for </w:t>
            </w:r>
            <w:r w:rsidRPr="008A6047">
              <w:rPr>
                <w:sz w:val="22"/>
                <w:szCs w:val="22"/>
              </w:rPr>
              <w:t>Section I. Executive summary of the seventh and eighth national reports</w:t>
            </w:r>
            <w:r>
              <w:rPr>
                <w:sz w:val="22"/>
                <w:szCs w:val="22"/>
              </w:rPr>
              <w:t>.</w:t>
            </w:r>
          </w:p>
          <w:p w14:paraId="1C28055B" w14:textId="77777777" w:rsidR="005F0FF6" w:rsidRDefault="005F0FF6" w:rsidP="005F0FF6"/>
          <w:p w14:paraId="46622703" w14:textId="77777777" w:rsidR="005F0FF6" w:rsidRPr="000C0B6C" w:rsidRDefault="005F0FF6" w:rsidP="005F0FF6"/>
        </w:tc>
      </w:tr>
      <w:tr w:rsidR="005F0FF6" w:rsidRPr="000C0B6C" w14:paraId="2423F39F" w14:textId="77777777" w:rsidTr="00115C52">
        <w:trPr>
          <w:trHeight w:val="769"/>
        </w:trPr>
        <w:tc>
          <w:tcPr>
            <w:tcW w:w="901" w:type="dxa"/>
          </w:tcPr>
          <w:p w14:paraId="385FD735" w14:textId="77777777" w:rsidR="005F0FF6" w:rsidRPr="000C0B6C" w:rsidRDefault="005F0FF6" w:rsidP="005F0FF6">
            <w:r>
              <w:rPr>
                <w:sz w:val="22"/>
                <w:szCs w:val="22"/>
              </w:rPr>
              <w:lastRenderedPageBreak/>
              <w:t>II</w:t>
            </w:r>
          </w:p>
        </w:tc>
        <w:tc>
          <w:tcPr>
            <w:tcW w:w="8454" w:type="dxa"/>
            <w:gridSpan w:val="2"/>
          </w:tcPr>
          <w:p w14:paraId="4FCFD7DB" w14:textId="77777777" w:rsidR="005F0FF6" w:rsidRDefault="005F0FF6" w:rsidP="005F0FF6">
            <w:pPr>
              <w:rPr>
                <w:sz w:val="22"/>
                <w:szCs w:val="22"/>
              </w:rPr>
            </w:pPr>
            <w:r>
              <w:rPr>
                <w:sz w:val="22"/>
                <w:szCs w:val="22"/>
              </w:rPr>
              <w:t xml:space="preserve">Please include comments or specific suggestions for </w:t>
            </w:r>
            <w:r w:rsidRPr="008A6047">
              <w:rPr>
                <w:sz w:val="22"/>
                <w:szCs w:val="22"/>
              </w:rPr>
              <w:t>Section II. Brief overview of the process of preparation of the report</w:t>
            </w:r>
          </w:p>
          <w:p w14:paraId="7398D0F6" w14:textId="77777777" w:rsidR="005F0FF6" w:rsidRDefault="005F0FF6" w:rsidP="005F0FF6">
            <w:pPr>
              <w:rPr>
                <w:sz w:val="22"/>
                <w:szCs w:val="22"/>
              </w:rPr>
            </w:pPr>
          </w:p>
          <w:p w14:paraId="4895567E" w14:textId="77777777" w:rsidR="005F0FF6" w:rsidRPr="008A6047" w:rsidRDefault="005F0FF6" w:rsidP="005F0FF6">
            <w:pPr>
              <w:rPr>
                <w:sz w:val="22"/>
                <w:szCs w:val="22"/>
              </w:rPr>
            </w:pPr>
          </w:p>
        </w:tc>
      </w:tr>
      <w:tr w:rsidR="005F0FF6" w:rsidRPr="000C0B6C" w14:paraId="23BA6ED7" w14:textId="77777777" w:rsidTr="00115C52">
        <w:trPr>
          <w:trHeight w:val="1022"/>
        </w:trPr>
        <w:tc>
          <w:tcPr>
            <w:tcW w:w="901" w:type="dxa"/>
          </w:tcPr>
          <w:p w14:paraId="1245D80E" w14:textId="77777777" w:rsidR="005F0FF6" w:rsidRPr="000C0B6C" w:rsidRDefault="005F0FF6" w:rsidP="005F0FF6">
            <w:r>
              <w:t>III</w:t>
            </w:r>
          </w:p>
        </w:tc>
        <w:tc>
          <w:tcPr>
            <w:tcW w:w="8454" w:type="dxa"/>
            <w:gridSpan w:val="2"/>
          </w:tcPr>
          <w:p w14:paraId="1C7E5AE5" w14:textId="4CD368CE" w:rsidR="005F0FF6" w:rsidRPr="005254A9" w:rsidRDefault="005F0FF6" w:rsidP="005F0FF6">
            <w:pPr>
              <w:rPr>
                <w:sz w:val="22"/>
                <w:szCs w:val="22"/>
              </w:rPr>
            </w:pPr>
            <w:r w:rsidRPr="005254A9">
              <w:rPr>
                <w:sz w:val="22"/>
                <w:szCs w:val="22"/>
              </w:rPr>
              <w:t>Please include comments or specific suggestions for Section III.</w:t>
            </w:r>
            <w:r w:rsidRPr="005254A9">
              <w:rPr>
                <w:sz w:val="22"/>
                <w:szCs w:val="22"/>
              </w:rPr>
              <w:tab/>
              <w:t xml:space="preserve">Status of the updated or revised NBSAP in the light of the post-2020 global biodiversity framework (This section is for the seventh national report only) </w:t>
            </w:r>
          </w:p>
          <w:p w14:paraId="656873C9" w14:textId="732ED4C3" w:rsidR="00607E0B" w:rsidRPr="005254A9" w:rsidRDefault="00607E0B" w:rsidP="005F0FF6">
            <w:pPr>
              <w:rPr>
                <w:sz w:val="22"/>
                <w:szCs w:val="22"/>
              </w:rPr>
            </w:pPr>
          </w:p>
          <w:p w14:paraId="2AC7A077" w14:textId="4A88BA4D" w:rsidR="00607E0B" w:rsidRPr="005254A9" w:rsidRDefault="00607E0B" w:rsidP="00607E0B">
            <w:pPr>
              <w:pStyle w:val="ListParagraph"/>
              <w:numPr>
                <w:ilvl w:val="0"/>
                <w:numId w:val="11"/>
              </w:numPr>
              <w:rPr>
                <w:szCs w:val="22"/>
              </w:rPr>
            </w:pPr>
            <w:r w:rsidRPr="005254A9">
              <w:rPr>
                <w:szCs w:val="22"/>
              </w:rPr>
              <w:t>For the first question “</w:t>
            </w:r>
            <w:r w:rsidRPr="005254A9">
              <w:rPr>
                <w:i/>
                <w:szCs w:val="22"/>
              </w:rPr>
              <w:t>Has your country updated or revised its NBSAP or biodiversity action plan in the light of the post-2020 global biodiversity framework?</w:t>
            </w:r>
            <w:r w:rsidRPr="005254A9">
              <w:rPr>
                <w:szCs w:val="22"/>
              </w:rPr>
              <w:t xml:space="preserve">”, the answer “no” </w:t>
            </w:r>
            <w:r w:rsidR="00AE5DD3" w:rsidRPr="005254A9">
              <w:rPr>
                <w:szCs w:val="22"/>
              </w:rPr>
              <w:t xml:space="preserve">should </w:t>
            </w:r>
            <w:r w:rsidRPr="005254A9">
              <w:rPr>
                <w:szCs w:val="22"/>
              </w:rPr>
              <w:t xml:space="preserve">be followed by an explanation about the process, system in place or plans to implement GBF at a national level. The second field could be under No option and read : </w:t>
            </w:r>
            <w:r w:rsidRPr="005254A9">
              <w:rPr>
                <w:i/>
                <w:szCs w:val="22"/>
              </w:rPr>
              <w:t>“If you answered no in the field above have you submitted national targets yes/no</w:t>
            </w:r>
            <w:r w:rsidRPr="005254A9">
              <w:rPr>
                <w:szCs w:val="22"/>
              </w:rPr>
              <w:t>………”</w:t>
            </w:r>
            <w:r w:rsidR="00766AF1" w:rsidRPr="005254A9">
              <w:rPr>
                <w:szCs w:val="22"/>
              </w:rPr>
              <w:t xml:space="preserve">. </w:t>
            </w:r>
          </w:p>
          <w:p w14:paraId="3268985F" w14:textId="3302EB74" w:rsidR="00766AF1" w:rsidRPr="005254A9" w:rsidRDefault="00766AF1" w:rsidP="00766AF1">
            <w:pPr>
              <w:pStyle w:val="ListParagraph"/>
              <w:numPr>
                <w:ilvl w:val="0"/>
                <w:numId w:val="11"/>
              </w:numPr>
              <w:rPr>
                <w:szCs w:val="22"/>
              </w:rPr>
            </w:pPr>
            <w:r w:rsidRPr="005254A9">
              <w:rPr>
                <w:szCs w:val="22"/>
              </w:rPr>
              <w:t>For the third question “</w:t>
            </w:r>
            <w:r w:rsidRPr="005254A9">
              <w:rPr>
                <w:i/>
                <w:szCs w:val="22"/>
              </w:rPr>
              <w:t>please indicate the type of policy instrument your country’s updated NBSAP or biodiversity action plan has been adopted as</w:t>
            </w:r>
            <w:r w:rsidRPr="005254A9">
              <w:rPr>
                <w:szCs w:val="22"/>
              </w:rPr>
              <w:t>” as well as the follow up question “if you answered yes .......” the EU and Member States would like clarification how this will be used for the global stocktake.</w:t>
            </w:r>
          </w:p>
          <w:p w14:paraId="42FDF55B" w14:textId="77777777" w:rsidR="005F0FF6" w:rsidRPr="005254A9" w:rsidRDefault="005F0FF6" w:rsidP="005F0FF6">
            <w:pPr>
              <w:rPr>
                <w:sz w:val="22"/>
                <w:szCs w:val="22"/>
              </w:rPr>
            </w:pPr>
          </w:p>
        </w:tc>
      </w:tr>
      <w:tr w:rsidR="005F0FF6" w:rsidRPr="000C0B6C" w14:paraId="0580E2BE" w14:textId="77777777" w:rsidTr="00115C52">
        <w:trPr>
          <w:trHeight w:val="769"/>
        </w:trPr>
        <w:tc>
          <w:tcPr>
            <w:tcW w:w="901" w:type="dxa"/>
          </w:tcPr>
          <w:p w14:paraId="423AEC39" w14:textId="71AA413C" w:rsidR="005F0FF6" w:rsidRPr="000C0B6C" w:rsidRDefault="005F0FF6" w:rsidP="005F0FF6">
            <w:r>
              <w:t>IV</w:t>
            </w:r>
          </w:p>
        </w:tc>
        <w:tc>
          <w:tcPr>
            <w:tcW w:w="8454" w:type="dxa"/>
            <w:gridSpan w:val="2"/>
          </w:tcPr>
          <w:p w14:paraId="6985106F" w14:textId="65AC5F75" w:rsidR="005F0FF6" w:rsidRPr="005254A9" w:rsidRDefault="005F0FF6" w:rsidP="005F0FF6">
            <w:pPr>
              <w:rPr>
                <w:sz w:val="22"/>
                <w:szCs w:val="22"/>
              </w:rPr>
            </w:pPr>
            <w:r w:rsidRPr="005254A9">
              <w:rPr>
                <w:sz w:val="22"/>
                <w:szCs w:val="22"/>
              </w:rPr>
              <w:t>Please include comments or specific suggestions for Section IV.</w:t>
            </w:r>
            <w:r w:rsidRPr="005254A9">
              <w:rPr>
                <w:sz w:val="22"/>
                <w:szCs w:val="22"/>
              </w:rPr>
              <w:tab/>
              <w:t>Assessment of progress towards the 2050 goals of the post-2020 global biodiversity framework</w:t>
            </w:r>
            <w:r w:rsidR="003B5690" w:rsidRPr="005254A9">
              <w:rPr>
                <w:sz w:val="22"/>
                <w:szCs w:val="22"/>
              </w:rPr>
              <w:t>.</w:t>
            </w:r>
          </w:p>
          <w:p w14:paraId="5861BDBA" w14:textId="77777777" w:rsidR="00607E0B" w:rsidRPr="005254A9" w:rsidRDefault="00607E0B" w:rsidP="005F0FF6">
            <w:pPr>
              <w:rPr>
                <w:sz w:val="22"/>
                <w:szCs w:val="22"/>
              </w:rPr>
            </w:pPr>
          </w:p>
          <w:p w14:paraId="5D55844D" w14:textId="0BD12DE3" w:rsidR="00607E0B" w:rsidRPr="005254A9" w:rsidRDefault="00607E0B" w:rsidP="00607E0B">
            <w:pPr>
              <w:pStyle w:val="TableParagraph"/>
              <w:numPr>
                <w:ilvl w:val="0"/>
                <w:numId w:val="11"/>
              </w:numPr>
              <w:tabs>
                <w:tab w:val="left" w:pos="825"/>
                <w:tab w:val="left" w:pos="826"/>
              </w:tabs>
              <w:ind w:right="353"/>
            </w:pPr>
            <w:r w:rsidRPr="005254A9">
              <w:t>This</w:t>
            </w:r>
            <w:r w:rsidRPr="005254A9">
              <w:rPr>
                <w:spacing w:val="-2"/>
              </w:rPr>
              <w:t xml:space="preserve"> </w:t>
            </w:r>
            <w:r w:rsidRPr="005254A9">
              <w:t>section</w:t>
            </w:r>
            <w:r w:rsidRPr="005254A9">
              <w:rPr>
                <w:spacing w:val="-5"/>
              </w:rPr>
              <w:t xml:space="preserve"> </w:t>
            </w:r>
            <w:r w:rsidRPr="005254A9">
              <w:t>relies</w:t>
            </w:r>
            <w:r w:rsidRPr="005254A9">
              <w:rPr>
                <w:spacing w:val="-1"/>
              </w:rPr>
              <w:t xml:space="preserve"> </w:t>
            </w:r>
            <w:r w:rsidRPr="005254A9">
              <w:t>on</w:t>
            </w:r>
            <w:r w:rsidRPr="005254A9">
              <w:rPr>
                <w:spacing w:val="-5"/>
              </w:rPr>
              <w:t xml:space="preserve"> </w:t>
            </w:r>
            <w:r w:rsidRPr="005254A9">
              <w:t>the</w:t>
            </w:r>
            <w:r w:rsidRPr="005254A9">
              <w:rPr>
                <w:spacing w:val="-3"/>
              </w:rPr>
              <w:t xml:space="preserve"> </w:t>
            </w:r>
            <w:r w:rsidRPr="005254A9">
              <w:t>decision</w:t>
            </w:r>
            <w:r w:rsidRPr="005254A9">
              <w:rPr>
                <w:spacing w:val="-5"/>
              </w:rPr>
              <w:t xml:space="preserve"> </w:t>
            </w:r>
            <w:r w:rsidRPr="005254A9">
              <w:t>to</w:t>
            </w:r>
            <w:r w:rsidRPr="005254A9">
              <w:rPr>
                <w:spacing w:val="-1"/>
              </w:rPr>
              <w:t xml:space="preserve"> </w:t>
            </w:r>
            <w:r w:rsidRPr="005254A9">
              <w:t>have</w:t>
            </w:r>
            <w:r w:rsidRPr="005254A9">
              <w:rPr>
                <w:spacing w:val="-2"/>
              </w:rPr>
              <w:t xml:space="preserve"> </w:t>
            </w:r>
            <w:r w:rsidRPr="005254A9">
              <w:t>Headline Indicators for</w:t>
            </w:r>
            <w:r w:rsidRPr="005254A9">
              <w:rPr>
                <w:spacing w:val="-1"/>
              </w:rPr>
              <w:t xml:space="preserve"> </w:t>
            </w:r>
            <w:r w:rsidRPr="005254A9">
              <w:t>objectives.</w:t>
            </w:r>
            <w:r w:rsidRPr="005254A9">
              <w:rPr>
                <w:spacing w:val="-2"/>
              </w:rPr>
              <w:t xml:space="preserve"> </w:t>
            </w:r>
            <w:r w:rsidRPr="005254A9">
              <w:t>Important discussions are still</w:t>
            </w:r>
            <w:r w:rsidRPr="005254A9">
              <w:rPr>
                <w:spacing w:val="1"/>
              </w:rPr>
              <w:t xml:space="preserve"> </w:t>
            </w:r>
            <w:r w:rsidRPr="005254A9">
              <w:t>needed on this</w:t>
            </w:r>
            <w:r w:rsidRPr="005254A9">
              <w:rPr>
                <w:spacing w:val="-2"/>
              </w:rPr>
              <w:t xml:space="preserve"> </w:t>
            </w:r>
            <w:r w:rsidRPr="005254A9">
              <w:t>topic. and the section should be updated accordingly during or after COP15.</w:t>
            </w:r>
          </w:p>
          <w:p w14:paraId="10045B52" w14:textId="77777777" w:rsidR="00607E0B" w:rsidRPr="005254A9" w:rsidRDefault="00607E0B" w:rsidP="00607E0B">
            <w:pPr>
              <w:pStyle w:val="TableParagraph"/>
              <w:tabs>
                <w:tab w:val="left" w:pos="825"/>
                <w:tab w:val="left" w:pos="826"/>
              </w:tabs>
              <w:ind w:left="720" w:right="353"/>
            </w:pPr>
          </w:p>
          <w:p w14:paraId="43AC4084" w14:textId="1326D67D" w:rsidR="00607E0B" w:rsidRPr="005254A9" w:rsidRDefault="00607E0B" w:rsidP="00607E0B">
            <w:pPr>
              <w:pStyle w:val="ListParagraph"/>
              <w:numPr>
                <w:ilvl w:val="0"/>
                <w:numId w:val="11"/>
              </w:numPr>
              <w:rPr>
                <w:szCs w:val="22"/>
              </w:rPr>
            </w:pPr>
            <w:r w:rsidRPr="005254A9">
              <w:t>Only</w:t>
            </w:r>
            <w:r w:rsidRPr="005254A9">
              <w:rPr>
                <w:spacing w:val="-4"/>
              </w:rPr>
              <w:t xml:space="preserve"> </w:t>
            </w:r>
            <w:r w:rsidRPr="005254A9">
              <w:t>HI</w:t>
            </w:r>
            <w:r w:rsidRPr="005254A9">
              <w:rPr>
                <w:spacing w:val="-5"/>
              </w:rPr>
              <w:t xml:space="preserve"> </w:t>
            </w:r>
            <w:r w:rsidRPr="005254A9">
              <w:t>for</w:t>
            </w:r>
            <w:r w:rsidRPr="005254A9">
              <w:rPr>
                <w:spacing w:val="-1"/>
              </w:rPr>
              <w:t xml:space="preserve"> </w:t>
            </w:r>
            <w:r w:rsidRPr="005254A9">
              <w:t>which</w:t>
            </w:r>
            <w:r w:rsidRPr="005254A9">
              <w:rPr>
                <w:spacing w:val="-1"/>
              </w:rPr>
              <w:t xml:space="preserve"> </w:t>
            </w:r>
            <w:r w:rsidRPr="005254A9">
              <w:t>methodology</w:t>
            </w:r>
            <w:r w:rsidRPr="005254A9">
              <w:rPr>
                <w:spacing w:val="-4"/>
              </w:rPr>
              <w:t xml:space="preserve"> </w:t>
            </w:r>
            <w:r w:rsidRPr="005254A9">
              <w:t>is</w:t>
            </w:r>
            <w:r w:rsidRPr="005254A9">
              <w:rPr>
                <w:spacing w:val="-1"/>
              </w:rPr>
              <w:t xml:space="preserve"> </w:t>
            </w:r>
            <w:r w:rsidRPr="005254A9">
              <w:t>publicly</w:t>
            </w:r>
            <w:r w:rsidRPr="005254A9">
              <w:rPr>
                <w:spacing w:val="-4"/>
              </w:rPr>
              <w:t xml:space="preserve"> </w:t>
            </w:r>
            <w:r w:rsidRPr="005254A9">
              <w:t>available</w:t>
            </w:r>
            <w:r w:rsidR="00BE0FB0" w:rsidRPr="005254A9">
              <w:t xml:space="preserve"> and approved by</w:t>
            </w:r>
            <w:r w:rsidRPr="005254A9">
              <w:rPr>
                <w:spacing w:val="-4"/>
              </w:rPr>
              <w:t xml:space="preserve"> </w:t>
            </w:r>
            <w:r w:rsidRPr="005254A9">
              <w:t>the</w:t>
            </w:r>
            <w:r w:rsidRPr="005254A9">
              <w:rPr>
                <w:spacing w:val="-1"/>
              </w:rPr>
              <w:t xml:space="preserve"> </w:t>
            </w:r>
            <w:r w:rsidRPr="005254A9">
              <w:t>governments</w:t>
            </w:r>
            <w:r w:rsidR="003C4EEA" w:rsidRPr="005254A9">
              <w:t xml:space="preserve"> </w:t>
            </w:r>
            <w:r w:rsidRPr="005254A9">
              <w:t>and</w:t>
            </w:r>
            <w:r w:rsidRPr="005254A9">
              <w:rPr>
                <w:spacing w:val="-2"/>
              </w:rPr>
              <w:t xml:space="preserve"> </w:t>
            </w:r>
            <w:r w:rsidRPr="005254A9">
              <w:t>where</w:t>
            </w:r>
            <w:r w:rsidR="00BE0FB0" w:rsidRPr="005254A9">
              <w:t xml:space="preserve"> </w:t>
            </w:r>
            <w:r w:rsidRPr="005254A9">
              <w:rPr>
                <w:spacing w:val="-52"/>
              </w:rPr>
              <w:t xml:space="preserve"> </w:t>
            </w:r>
            <w:r w:rsidRPr="005254A9">
              <w:t>methodology</w:t>
            </w:r>
            <w:r w:rsidRPr="005254A9">
              <w:rPr>
                <w:spacing w:val="-3"/>
              </w:rPr>
              <w:t xml:space="preserve"> </w:t>
            </w:r>
            <w:r w:rsidRPr="005254A9">
              <w:t>exist</w:t>
            </w:r>
            <w:r w:rsidR="00FD5530" w:rsidRPr="005254A9">
              <w:t>s</w:t>
            </w:r>
            <w:r w:rsidRPr="005254A9">
              <w:rPr>
                <w:spacing w:val="-1"/>
              </w:rPr>
              <w:t xml:space="preserve"> </w:t>
            </w:r>
            <w:r w:rsidRPr="005254A9">
              <w:t>at</w:t>
            </w:r>
            <w:r w:rsidRPr="005254A9">
              <w:rPr>
                <w:spacing w:val="1"/>
              </w:rPr>
              <w:t xml:space="preserve"> </w:t>
            </w:r>
            <w:r w:rsidRPr="005254A9">
              <w:t>a</w:t>
            </w:r>
            <w:r w:rsidRPr="005254A9">
              <w:rPr>
                <w:spacing w:val="-2"/>
              </w:rPr>
              <w:t xml:space="preserve"> </w:t>
            </w:r>
            <w:r w:rsidRPr="005254A9">
              <w:t>national</w:t>
            </w:r>
            <w:r w:rsidRPr="005254A9">
              <w:rPr>
                <w:spacing w:val="-2"/>
              </w:rPr>
              <w:t xml:space="preserve"> </w:t>
            </w:r>
            <w:r w:rsidRPr="005254A9">
              <w:t>level should ideally be used.</w:t>
            </w:r>
          </w:p>
          <w:p w14:paraId="30D46856" w14:textId="77777777" w:rsidR="005F0FF6" w:rsidRPr="005254A9" w:rsidRDefault="005F0FF6" w:rsidP="005F0FF6">
            <w:pPr>
              <w:rPr>
                <w:sz w:val="22"/>
                <w:szCs w:val="22"/>
              </w:rPr>
            </w:pPr>
          </w:p>
          <w:p w14:paraId="5FB3884D" w14:textId="77777777" w:rsidR="005F0FF6" w:rsidRPr="005254A9" w:rsidRDefault="005F0FF6" w:rsidP="005F0FF6">
            <w:pPr>
              <w:rPr>
                <w:sz w:val="22"/>
                <w:szCs w:val="22"/>
              </w:rPr>
            </w:pPr>
          </w:p>
        </w:tc>
      </w:tr>
      <w:tr w:rsidR="005F0FF6" w:rsidRPr="000C0B6C" w14:paraId="3EBCD26C" w14:textId="77777777" w:rsidTr="00115C52">
        <w:trPr>
          <w:trHeight w:val="1068"/>
        </w:trPr>
        <w:tc>
          <w:tcPr>
            <w:tcW w:w="901" w:type="dxa"/>
          </w:tcPr>
          <w:p w14:paraId="3C8754A9" w14:textId="77777777" w:rsidR="005F0FF6" w:rsidRPr="000C0B6C" w:rsidRDefault="005F0FF6" w:rsidP="005F0FF6">
            <w:r>
              <w:t>V</w:t>
            </w:r>
          </w:p>
        </w:tc>
        <w:tc>
          <w:tcPr>
            <w:tcW w:w="8454" w:type="dxa"/>
            <w:gridSpan w:val="2"/>
          </w:tcPr>
          <w:p w14:paraId="2EC7B5BB" w14:textId="177947F8" w:rsidR="005F0FF6" w:rsidRDefault="005F0FF6" w:rsidP="005F0FF6">
            <w:pPr>
              <w:rPr>
                <w:sz w:val="22"/>
                <w:szCs w:val="22"/>
              </w:rPr>
            </w:pPr>
            <w:r>
              <w:rPr>
                <w:sz w:val="22"/>
                <w:szCs w:val="22"/>
              </w:rPr>
              <w:t xml:space="preserve">Please include comments or specific suggestions for </w:t>
            </w:r>
            <w:r w:rsidRPr="008A6047">
              <w:rPr>
                <w:sz w:val="22"/>
                <w:szCs w:val="22"/>
              </w:rPr>
              <w:t>Section V. Progress towards the 2030 action targets</w:t>
            </w:r>
          </w:p>
          <w:p w14:paraId="22CAB3BC" w14:textId="555E0771" w:rsidR="00607E0B" w:rsidRDefault="00607E0B" w:rsidP="005F0FF6">
            <w:pPr>
              <w:rPr>
                <w:sz w:val="22"/>
                <w:szCs w:val="22"/>
              </w:rPr>
            </w:pPr>
          </w:p>
          <w:p w14:paraId="2B2D66B6" w14:textId="3C6B13CA" w:rsidR="00607E0B" w:rsidRDefault="00607E0B" w:rsidP="00607E0B">
            <w:pPr>
              <w:pStyle w:val="ListParagraph"/>
              <w:numPr>
                <w:ilvl w:val="0"/>
                <w:numId w:val="11"/>
              </w:numPr>
              <w:rPr>
                <w:szCs w:val="22"/>
              </w:rPr>
            </w:pPr>
            <w:r w:rsidRPr="00607E0B">
              <w:rPr>
                <w:szCs w:val="22"/>
              </w:rPr>
              <w:t>The 4 last questions (national values, sources of data, current level of national progress and other indicators) should be put at the beginning of the section as they are the most important for the exercise</w:t>
            </w:r>
            <w:r>
              <w:rPr>
                <w:szCs w:val="22"/>
              </w:rPr>
              <w:t>.</w:t>
            </w:r>
          </w:p>
          <w:p w14:paraId="72E307CB" w14:textId="77777777" w:rsidR="00607E0B" w:rsidRDefault="00607E0B" w:rsidP="00607E0B">
            <w:pPr>
              <w:pStyle w:val="ListParagraph"/>
              <w:rPr>
                <w:szCs w:val="22"/>
              </w:rPr>
            </w:pPr>
          </w:p>
          <w:p w14:paraId="7C90CCF4" w14:textId="743F4EBE" w:rsidR="00607E0B" w:rsidRDefault="00607E0B" w:rsidP="00607E0B">
            <w:pPr>
              <w:pStyle w:val="TableParagraph"/>
              <w:numPr>
                <w:ilvl w:val="0"/>
                <w:numId w:val="11"/>
              </w:numPr>
              <w:tabs>
                <w:tab w:val="left" w:pos="825"/>
                <w:tab w:val="left" w:pos="826"/>
              </w:tabs>
              <w:spacing w:line="269" w:lineRule="exact"/>
            </w:pPr>
            <w:r>
              <w:t>The</w:t>
            </w:r>
            <w:r>
              <w:rPr>
                <w:spacing w:val="-4"/>
              </w:rPr>
              <w:t xml:space="preserve"> </w:t>
            </w:r>
            <w:r>
              <w:t>word</w:t>
            </w:r>
            <w:r>
              <w:rPr>
                <w:spacing w:val="-4"/>
              </w:rPr>
              <w:t xml:space="preserve"> </w:t>
            </w:r>
            <w:r>
              <w:t>count (100 –</w:t>
            </w:r>
            <w:r>
              <w:rPr>
                <w:spacing w:val="-1"/>
              </w:rPr>
              <w:t xml:space="preserve"> </w:t>
            </w:r>
            <w:r>
              <w:t>300)</w:t>
            </w:r>
            <w:r>
              <w:rPr>
                <w:spacing w:val="-1"/>
              </w:rPr>
              <w:t xml:space="preserve"> </w:t>
            </w:r>
            <w:r>
              <w:t>in</w:t>
            </w:r>
            <w:r>
              <w:rPr>
                <w:spacing w:val="-4"/>
              </w:rPr>
              <w:t xml:space="preserve"> </w:t>
            </w:r>
            <w:r>
              <w:t>the</w:t>
            </w:r>
            <w:r>
              <w:rPr>
                <w:spacing w:val="-3"/>
              </w:rPr>
              <w:t xml:space="preserve"> </w:t>
            </w:r>
            <w:r>
              <w:t>first section</w:t>
            </w:r>
            <w:r>
              <w:rPr>
                <w:spacing w:val="-4"/>
              </w:rPr>
              <w:t xml:space="preserve"> </w:t>
            </w:r>
            <w:r>
              <w:t>seems</w:t>
            </w:r>
            <w:r>
              <w:rPr>
                <w:spacing w:val="-1"/>
              </w:rPr>
              <w:t xml:space="preserve"> </w:t>
            </w:r>
            <w:r>
              <w:t>too</w:t>
            </w:r>
            <w:r>
              <w:rPr>
                <w:spacing w:val="-1"/>
              </w:rPr>
              <w:t xml:space="preserve"> </w:t>
            </w:r>
            <w:r>
              <w:t>restrictive. It will also be difficult to compare between national reports if this is narrative so the use of these fields will be limited. A solution might be that for each action you give straight away information on its effectiveness and if not effective. This would mean a field for the activity with additional effectiveness which could be repeated so you can have several activities for a target.</w:t>
            </w:r>
          </w:p>
          <w:p w14:paraId="4C22BF95" w14:textId="77777777" w:rsidR="00607E0B" w:rsidRDefault="00607E0B" w:rsidP="00607E0B">
            <w:pPr>
              <w:pStyle w:val="ListParagraph"/>
            </w:pPr>
          </w:p>
          <w:p w14:paraId="64CB763C" w14:textId="55CB0F3A" w:rsidR="00607E0B" w:rsidRDefault="00607E0B" w:rsidP="00607E0B">
            <w:pPr>
              <w:pStyle w:val="ListParagraph"/>
              <w:numPr>
                <w:ilvl w:val="0"/>
                <w:numId w:val="11"/>
              </w:numPr>
              <w:rPr>
                <w:szCs w:val="22"/>
                <w:lang w:val="en-US"/>
              </w:rPr>
            </w:pPr>
            <w:r w:rsidRPr="00607E0B">
              <w:rPr>
                <w:szCs w:val="22"/>
                <w:lang w:val="en-US"/>
              </w:rPr>
              <w:t>For the third question (effectiveness and impacts) there should be references to existing guidance on how to measure effectiveness to harmonize the analysis. It is the same for the following question to describe how success was achieved.</w:t>
            </w:r>
          </w:p>
          <w:p w14:paraId="1C6DE068" w14:textId="77777777" w:rsidR="00607E0B" w:rsidRPr="00607E0B" w:rsidRDefault="00607E0B" w:rsidP="00607E0B">
            <w:pPr>
              <w:pStyle w:val="ListParagraph"/>
              <w:rPr>
                <w:szCs w:val="22"/>
                <w:lang w:val="en-US"/>
              </w:rPr>
            </w:pPr>
          </w:p>
          <w:p w14:paraId="073C0F2C" w14:textId="3EF288F1" w:rsidR="00607E0B" w:rsidRDefault="00607E0B" w:rsidP="00607E0B">
            <w:pPr>
              <w:pStyle w:val="ListParagraph"/>
              <w:numPr>
                <w:ilvl w:val="0"/>
                <w:numId w:val="11"/>
              </w:numPr>
              <w:rPr>
                <w:szCs w:val="22"/>
                <w:lang w:val="en-US"/>
              </w:rPr>
            </w:pPr>
            <w:r w:rsidRPr="00607E0B">
              <w:rPr>
                <w:szCs w:val="22"/>
                <w:lang w:val="en-US"/>
              </w:rPr>
              <w:t>The term “value of headline indicator” should be clarified.</w:t>
            </w:r>
          </w:p>
          <w:p w14:paraId="303C9558" w14:textId="77777777" w:rsidR="00607E0B" w:rsidRPr="00607E0B" w:rsidRDefault="00607E0B" w:rsidP="00607E0B">
            <w:pPr>
              <w:pStyle w:val="ListParagraph"/>
              <w:rPr>
                <w:szCs w:val="22"/>
                <w:lang w:val="en-US"/>
              </w:rPr>
            </w:pPr>
          </w:p>
          <w:p w14:paraId="6F04376C" w14:textId="3BBCC376" w:rsidR="00607E0B" w:rsidRDefault="00607E0B" w:rsidP="00607E0B">
            <w:pPr>
              <w:pStyle w:val="ListParagraph"/>
              <w:numPr>
                <w:ilvl w:val="0"/>
                <w:numId w:val="11"/>
              </w:numPr>
              <w:rPr>
                <w:szCs w:val="22"/>
                <w:lang w:val="en-US"/>
              </w:rPr>
            </w:pPr>
            <w:r w:rsidRPr="00607E0B">
              <w:rPr>
                <w:szCs w:val="22"/>
                <w:lang w:val="en-US"/>
              </w:rPr>
              <w:t xml:space="preserve">The current list of headline indicators, contained in the non-paper for SBSTTA-24 Item 3, is not yet suitable for national reporting purposes, and some may be compiled at global level, rather than at national level. </w:t>
            </w:r>
            <w:r w:rsidR="00FD5530">
              <w:rPr>
                <w:szCs w:val="22"/>
                <w:lang w:val="en-US"/>
              </w:rPr>
              <w:t>T</w:t>
            </w:r>
            <w:r w:rsidRPr="00607E0B">
              <w:rPr>
                <w:szCs w:val="22"/>
                <w:lang w:val="en-US"/>
              </w:rPr>
              <w:t>his discussion will be held under SBSTTA24 item 3. A fall back option in case the list of headline indicators cannot be revised or completed is to complement them with accompanying questions, such as the ones contained for each Aichi Target in the UNDP/UNEP technical guidance manual for the 6th national report: https://www.cbd.int/doc/nr/6NR-Technical- Guidance-en.pdf. This could be a transitional solution while headline indicators are being further developed.</w:t>
            </w:r>
          </w:p>
          <w:p w14:paraId="5CF0BAEE" w14:textId="77777777" w:rsidR="00607E0B" w:rsidRPr="00607E0B" w:rsidRDefault="00607E0B" w:rsidP="00607E0B">
            <w:pPr>
              <w:pStyle w:val="ListParagraph"/>
              <w:rPr>
                <w:szCs w:val="22"/>
                <w:lang w:val="en-US"/>
              </w:rPr>
            </w:pPr>
          </w:p>
          <w:p w14:paraId="28ABABF6" w14:textId="3A77B50F" w:rsidR="00607E0B" w:rsidRPr="00607E0B" w:rsidRDefault="00607E0B" w:rsidP="00607E0B">
            <w:pPr>
              <w:pStyle w:val="ListParagraph"/>
              <w:numPr>
                <w:ilvl w:val="0"/>
                <w:numId w:val="11"/>
              </w:numPr>
              <w:rPr>
                <w:szCs w:val="22"/>
                <w:lang w:val="en-US"/>
              </w:rPr>
            </w:pPr>
            <w:r w:rsidRPr="00607E0B">
              <w:rPr>
                <w:szCs w:val="22"/>
                <w:lang w:val="en-US"/>
              </w:rPr>
              <w:t>For the last section “</w:t>
            </w:r>
            <w:r w:rsidRPr="00607E0B">
              <w:rPr>
                <w:i/>
                <w:szCs w:val="22"/>
                <w:lang w:val="en-US"/>
              </w:rPr>
              <w:t>If your country has used other indicators or tools to assess progress, indicated above, please provide details here</w:t>
            </w:r>
            <w:r w:rsidRPr="00607E0B">
              <w:rPr>
                <w:szCs w:val="22"/>
                <w:lang w:val="en-US"/>
              </w:rPr>
              <w:t>” the term “</w:t>
            </w:r>
            <w:r w:rsidRPr="00607E0B">
              <w:rPr>
                <w:i/>
                <w:szCs w:val="22"/>
                <w:lang w:val="en-US"/>
              </w:rPr>
              <w:t>other</w:t>
            </w:r>
            <w:r w:rsidRPr="00607E0B">
              <w:rPr>
                <w:szCs w:val="22"/>
                <w:lang w:val="en-US"/>
              </w:rPr>
              <w:t>” should be replaced by “</w:t>
            </w:r>
            <w:r w:rsidRPr="00607E0B">
              <w:rPr>
                <w:i/>
                <w:szCs w:val="22"/>
                <w:lang w:val="en-US"/>
              </w:rPr>
              <w:t>component and complementary or national indicators</w:t>
            </w:r>
            <w:r w:rsidRPr="00607E0B">
              <w:rPr>
                <w:szCs w:val="22"/>
                <w:lang w:val="en-US"/>
              </w:rPr>
              <w:t>” to be coherent with the language on the discussion under SBSTTA 24 discussions. All the information on these indicators in one text field will not be useful to compare between national reports. Maybe a text field for each additional indicator would be more useful.</w:t>
            </w:r>
          </w:p>
          <w:p w14:paraId="711638E0" w14:textId="77777777" w:rsidR="00607E0B" w:rsidRPr="0022404F" w:rsidRDefault="00607E0B" w:rsidP="0022404F">
            <w:pPr>
              <w:ind w:left="360"/>
              <w:rPr>
                <w:szCs w:val="22"/>
              </w:rPr>
            </w:pPr>
          </w:p>
          <w:p w14:paraId="3E9394B6" w14:textId="77777777" w:rsidR="005F0FF6" w:rsidRPr="000C0B6C" w:rsidRDefault="005F0FF6" w:rsidP="005F0FF6"/>
        </w:tc>
      </w:tr>
    </w:tbl>
    <w:p w14:paraId="6CE15DF0" w14:textId="77777777" w:rsidR="00224D60" w:rsidRDefault="00224D60" w:rsidP="00224D60">
      <w:pPr>
        <w:jc w:val="both"/>
      </w:pPr>
      <w:r w:rsidRPr="00153018">
        <w:rPr>
          <w:i/>
          <w:sz w:val="22"/>
          <w:szCs w:val="22"/>
        </w:rPr>
        <w:lastRenderedPageBreak/>
        <w:t xml:space="preserve"> </w:t>
      </w:r>
    </w:p>
    <w:p w14:paraId="26E7B190" w14:textId="452E459A" w:rsidR="00224D60" w:rsidRDefault="00224D60" w:rsidP="00AE7B5B">
      <w:pPr>
        <w:jc w:val="both"/>
      </w:pPr>
    </w:p>
    <w:sectPr w:rsidR="00224D60" w:rsidSect="00AE7B5B">
      <w:headerReference w:type="default" r:id="rId11"/>
      <w:pgSz w:w="12240" w:h="15840"/>
      <w:pgMar w:top="90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539BD" w14:textId="77777777" w:rsidR="008A5566" w:rsidRDefault="008A5566" w:rsidP="00AE7B5B">
      <w:r>
        <w:separator/>
      </w:r>
    </w:p>
  </w:endnote>
  <w:endnote w:type="continuationSeparator" w:id="0">
    <w:p w14:paraId="1F2E77B0" w14:textId="77777777" w:rsidR="008A5566" w:rsidRDefault="008A5566" w:rsidP="00AE7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Arial"/>
    <w:charset w:val="00"/>
    <w:family w:val="swiss"/>
    <w:pitch w:val="variable"/>
    <w:sig w:usb0="00000000" w:usb1="5000A1FF" w:usb2="00000000" w:usb3="00000000" w:csb0="000001B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F05BD" w14:textId="77777777" w:rsidR="008A5566" w:rsidRDefault="008A5566" w:rsidP="00AE7B5B">
      <w:r>
        <w:separator/>
      </w:r>
    </w:p>
  </w:footnote>
  <w:footnote w:type="continuationSeparator" w:id="0">
    <w:p w14:paraId="4D0DCF5D" w14:textId="77777777" w:rsidR="008A5566" w:rsidRDefault="008A5566" w:rsidP="00AE7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6311B" w14:textId="3F57DCBE" w:rsidR="00402B2D" w:rsidRDefault="00402B2D">
    <w:pPr>
      <w:pStyle w:val="Header"/>
    </w:pPr>
    <w:r>
      <w:rPr>
        <w:noProof/>
        <w:lang w:val="fr-FR" w:eastAsia="fr-FR"/>
      </w:rPr>
      <w:drawing>
        <wp:inline distT="0" distB="0" distL="0" distR="0" wp14:anchorId="28BC302E" wp14:editId="642D3220">
          <wp:extent cx="800100" cy="856745"/>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fue.png"/>
                  <pic:cNvPicPr/>
                </pic:nvPicPr>
                <pic:blipFill>
                  <a:blip r:embed="rId1">
                    <a:extLst>
                      <a:ext uri="{28A0092B-C50C-407E-A947-70E740481C1C}">
                        <a14:useLocalDpi xmlns:a14="http://schemas.microsoft.com/office/drawing/2010/main" val="0"/>
                      </a:ext>
                    </a:extLst>
                  </a:blip>
                  <a:stretch>
                    <a:fillRect/>
                  </a:stretch>
                </pic:blipFill>
                <pic:spPr>
                  <a:xfrm>
                    <a:off x="0" y="0"/>
                    <a:ext cx="806312" cy="863397"/>
                  </a:xfrm>
                  <a:prstGeom prst="rect">
                    <a:avLst/>
                  </a:prstGeom>
                </pic:spPr>
              </pic:pic>
            </a:graphicData>
          </a:graphic>
        </wp:inline>
      </w:drawing>
    </w:r>
  </w:p>
  <w:p w14:paraId="3B4254B7" w14:textId="77777777" w:rsidR="00F74D04" w:rsidRDefault="00F74D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2219"/>
    <w:multiLevelType w:val="hybridMultilevel"/>
    <w:tmpl w:val="AF1C3E34"/>
    <w:lvl w:ilvl="0" w:tplc="D9949FB2">
      <w:numFmt w:val="bullet"/>
      <w:lvlText w:val=""/>
      <w:lvlJc w:val="left"/>
      <w:pPr>
        <w:ind w:left="825" w:hanging="360"/>
      </w:pPr>
      <w:rPr>
        <w:rFonts w:ascii="Symbol" w:eastAsia="Symbol" w:hAnsi="Symbol" w:cs="Symbol" w:hint="default"/>
        <w:b w:val="0"/>
        <w:bCs w:val="0"/>
        <w:i w:val="0"/>
        <w:iCs w:val="0"/>
        <w:w w:val="100"/>
        <w:sz w:val="22"/>
        <w:szCs w:val="22"/>
      </w:rPr>
    </w:lvl>
    <w:lvl w:ilvl="1" w:tplc="1354CE52">
      <w:numFmt w:val="bullet"/>
      <w:lvlText w:val="•"/>
      <w:lvlJc w:val="left"/>
      <w:pPr>
        <w:ind w:left="1582" w:hanging="360"/>
      </w:pPr>
      <w:rPr>
        <w:rFonts w:hint="default"/>
      </w:rPr>
    </w:lvl>
    <w:lvl w:ilvl="2" w:tplc="9B385AB2">
      <w:numFmt w:val="bullet"/>
      <w:lvlText w:val="•"/>
      <w:lvlJc w:val="left"/>
      <w:pPr>
        <w:ind w:left="2344" w:hanging="360"/>
      </w:pPr>
      <w:rPr>
        <w:rFonts w:hint="default"/>
      </w:rPr>
    </w:lvl>
    <w:lvl w:ilvl="3" w:tplc="C178AB10">
      <w:numFmt w:val="bullet"/>
      <w:lvlText w:val="•"/>
      <w:lvlJc w:val="left"/>
      <w:pPr>
        <w:ind w:left="3107" w:hanging="360"/>
      </w:pPr>
      <w:rPr>
        <w:rFonts w:hint="default"/>
      </w:rPr>
    </w:lvl>
    <w:lvl w:ilvl="4" w:tplc="125A6928">
      <w:numFmt w:val="bullet"/>
      <w:lvlText w:val="•"/>
      <w:lvlJc w:val="left"/>
      <w:pPr>
        <w:ind w:left="3869" w:hanging="360"/>
      </w:pPr>
      <w:rPr>
        <w:rFonts w:hint="default"/>
      </w:rPr>
    </w:lvl>
    <w:lvl w:ilvl="5" w:tplc="951CE534">
      <w:numFmt w:val="bullet"/>
      <w:lvlText w:val="•"/>
      <w:lvlJc w:val="left"/>
      <w:pPr>
        <w:ind w:left="4632" w:hanging="360"/>
      </w:pPr>
      <w:rPr>
        <w:rFonts w:hint="default"/>
      </w:rPr>
    </w:lvl>
    <w:lvl w:ilvl="6" w:tplc="BB7E8236">
      <w:numFmt w:val="bullet"/>
      <w:lvlText w:val="•"/>
      <w:lvlJc w:val="left"/>
      <w:pPr>
        <w:ind w:left="5394" w:hanging="360"/>
      </w:pPr>
      <w:rPr>
        <w:rFonts w:hint="default"/>
      </w:rPr>
    </w:lvl>
    <w:lvl w:ilvl="7" w:tplc="ED0EDEB8">
      <w:numFmt w:val="bullet"/>
      <w:lvlText w:val="•"/>
      <w:lvlJc w:val="left"/>
      <w:pPr>
        <w:ind w:left="6156" w:hanging="360"/>
      </w:pPr>
      <w:rPr>
        <w:rFonts w:hint="default"/>
      </w:rPr>
    </w:lvl>
    <w:lvl w:ilvl="8" w:tplc="C9F0802C">
      <w:numFmt w:val="bullet"/>
      <w:lvlText w:val="•"/>
      <w:lvlJc w:val="left"/>
      <w:pPr>
        <w:ind w:left="6919" w:hanging="360"/>
      </w:pPr>
      <w:rPr>
        <w:rFonts w:hint="default"/>
      </w:rPr>
    </w:lvl>
  </w:abstractNum>
  <w:abstractNum w:abstractNumId="1" w15:restartNumberingAfterBreak="0">
    <w:nsid w:val="0323046A"/>
    <w:multiLevelType w:val="hybridMultilevel"/>
    <w:tmpl w:val="3864C0C2"/>
    <w:lvl w:ilvl="0" w:tplc="D084EA1E">
      <w:start w:val="5"/>
      <w:numFmt w:val="bullet"/>
      <w:lvlText w:val="-"/>
      <w:lvlJc w:val="left"/>
      <w:pPr>
        <w:ind w:left="720" w:hanging="360"/>
      </w:pPr>
      <w:rPr>
        <w:rFonts w:ascii="Times New Roman" w:eastAsia="Times New Roman" w:hAnsi="Times New Roman" w:cs="Times New Roman" w:hint="default"/>
      </w:rPr>
    </w:lvl>
    <w:lvl w:ilvl="1" w:tplc="8CFAB41C">
      <w:numFmt w:val="bullet"/>
      <w:lvlText w:val="•"/>
      <w:lvlJc w:val="left"/>
      <w:pPr>
        <w:ind w:left="1800" w:hanging="72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491E6D"/>
    <w:multiLevelType w:val="hybridMultilevel"/>
    <w:tmpl w:val="E188CB78"/>
    <w:lvl w:ilvl="0" w:tplc="54F6EDEA">
      <w:numFmt w:val="bullet"/>
      <w:lvlText w:val="-"/>
      <w:lvlJc w:val="left"/>
      <w:pPr>
        <w:ind w:left="825" w:hanging="360"/>
      </w:pPr>
      <w:rPr>
        <w:rFonts w:ascii="Times New Roman" w:eastAsia="Times New Roman" w:hAnsi="Times New Roman" w:cs="Times New Roman" w:hint="default"/>
        <w:b w:val="0"/>
        <w:bCs w:val="0"/>
        <w:i w:val="0"/>
        <w:iCs w:val="0"/>
        <w:w w:val="100"/>
        <w:sz w:val="22"/>
        <w:szCs w:val="22"/>
      </w:rPr>
    </w:lvl>
    <w:lvl w:ilvl="1" w:tplc="BF90767A">
      <w:numFmt w:val="bullet"/>
      <w:lvlText w:val="•"/>
      <w:lvlJc w:val="left"/>
      <w:pPr>
        <w:ind w:left="1592" w:hanging="360"/>
      </w:pPr>
      <w:rPr>
        <w:rFonts w:hint="default"/>
      </w:rPr>
    </w:lvl>
    <w:lvl w:ilvl="2" w:tplc="837253CE">
      <w:numFmt w:val="bullet"/>
      <w:lvlText w:val="•"/>
      <w:lvlJc w:val="left"/>
      <w:pPr>
        <w:ind w:left="2364" w:hanging="360"/>
      </w:pPr>
      <w:rPr>
        <w:rFonts w:hint="default"/>
      </w:rPr>
    </w:lvl>
    <w:lvl w:ilvl="3" w:tplc="69683860">
      <w:numFmt w:val="bullet"/>
      <w:lvlText w:val="•"/>
      <w:lvlJc w:val="left"/>
      <w:pPr>
        <w:ind w:left="3136" w:hanging="360"/>
      </w:pPr>
      <w:rPr>
        <w:rFonts w:hint="default"/>
      </w:rPr>
    </w:lvl>
    <w:lvl w:ilvl="4" w:tplc="0AD25F9A">
      <w:numFmt w:val="bullet"/>
      <w:lvlText w:val="•"/>
      <w:lvlJc w:val="left"/>
      <w:pPr>
        <w:ind w:left="3908" w:hanging="360"/>
      </w:pPr>
      <w:rPr>
        <w:rFonts w:hint="default"/>
      </w:rPr>
    </w:lvl>
    <w:lvl w:ilvl="5" w:tplc="1DD60CE0">
      <w:numFmt w:val="bullet"/>
      <w:lvlText w:val="•"/>
      <w:lvlJc w:val="left"/>
      <w:pPr>
        <w:ind w:left="4680" w:hanging="360"/>
      </w:pPr>
      <w:rPr>
        <w:rFonts w:hint="default"/>
      </w:rPr>
    </w:lvl>
    <w:lvl w:ilvl="6" w:tplc="66344D6C">
      <w:numFmt w:val="bullet"/>
      <w:lvlText w:val="•"/>
      <w:lvlJc w:val="left"/>
      <w:pPr>
        <w:ind w:left="5452" w:hanging="360"/>
      </w:pPr>
      <w:rPr>
        <w:rFonts w:hint="default"/>
      </w:rPr>
    </w:lvl>
    <w:lvl w:ilvl="7" w:tplc="79C2691A">
      <w:numFmt w:val="bullet"/>
      <w:lvlText w:val="•"/>
      <w:lvlJc w:val="left"/>
      <w:pPr>
        <w:ind w:left="6224" w:hanging="360"/>
      </w:pPr>
      <w:rPr>
        <w:rFonts w:hint="default"/>
      </w:rPr>
    </w:lvl>
    <w:lvl w:ilvl="8" w:tplc="8E6C4F0A">
      <w:numFmt w:val="bullet"/>
      <w:lvlText w:val="•"/>
      <w:lvlJc w:val="left"/>
      <w:pPr>
        <w:ind w:left="6996" w:hanging="360"/>
      </w:pPr>
      <w:rPr>
        <w:rFonts w:hint="default"/>
      </w:rPr>
    </w:lvl>
  </w:abstractNum>
  <w:abstractNum w:abstractNumId="3" w15:restartNumberingAfterBreak="0">
    <w:nsid w:val="0C4F6411"/>
    <w:multiLevelType w:val="hybridMultilevel"/>
    <w:tmpl w:val="523AE5E0"/>
    <w:lvl w:ilvl="0" w:tplc="6E400852">
      <w:numFmt w:val="bullet"/>
      <w:lvlText w:val="-"/>
      <w:lvlJc w:val="left"/>
      <w:pPr>
        <w:ind w:left="825" w:hanging="360"/>
      </w:pPr>
      <w:rPr>
        <w:rFonts w:ascii="Times New Roman" w:eastAsia="Times New Roman" w:hAnsi="Times New Roman" w:cs="Times New Roman" w:hint="default"/>
        <w:b w:val="0"/>
        <w:bCs w:val="0"/>
        <w:i w:val="0"/>
        <w:iCs w:val="0"/>
        <w:w w:val="100"/>
        <w:sz w:val="22"/>
        <w:szCs w:val="22"/>
      </w:rPr>
    </w:lvl>
    <w:lvl w:ilvl="1" w:tplc="A5D68FBC">
      <w:numFmt w:val="bullet"/>
      <w:lvlText w:val="•"/>
      <w:lvlJc w:val="left"/>
      <w:pPr>
        <w:ind w:left="1592" w:hanging="360"/>
      </w:pPr>
      <w:rPr>
        <w:rFonts w:hint="default"/>
      </w:rPr>
    </w:lvl>
    <w:lvl w:ilvl="2" w:tplc="97DA23B6">
      <w:numFmt w:val="bullet"/>
      <w:lvlText w:val="•"/>
      <w:lvlJc w:val="left"/>
      <w:pPr>
        <w:ind w:left="2364" w:hanging="360"/>
      </w:pPr>
      <w:rPr>
        <w:rFonts w:hint="default"/>
      </w:rPr>
    </w:lvl>
    <w:lvl w:ilvl="3" w:tplc="4DB69CDE">
      <w:numFmt w:val="bullet"/>
      <w:lvlText w:val="•"/>
      <w:lvlJc w:val="left"/>
      <w:pPr>
        <w:ind w:left="3136" w:hanging="360"/>
      </w:pPr>
      <w:rPr>
        <w:rFonts w:hint="default"/>
      </w:rPr>
    </w:lvl>
    <w:lvl w:ilvl="4" w:tplc="73249944">
      <w:numFmt w:val="bullet"/>
      <w:lvlText w:val="•"/>
      <w:lvlJc w:val="left"/>
      <w:pPr>
        <w:ind w:left="3908" w:hanging="360"/>
      </w:pPr>
      <w:rPr>
        <w:rFonts w:hint="default"/>
      </w:rPr>
    </w:lvl>
    <w:lvl w:ilvl="5" w:tplc="6C4C2946">
      <w:numFmt w:val="bullet"/>
      <w:lvlText w:val="•"/>
      <w:lvlJc w:val="left"/>
      <w:pPr>
        <w:ind w:left="4680" w:hanging="360"/>
      </w:pPr>
      <w:rPr>
        <w:rFonts w:hint="default"/>
      </w:rPr>
    </w:lvl>
    <w:lvl w:ilvl="6" w:tplc="D22CA3B8">
      <w:numFmt w:val="bullet"/>
      <w:lvlText w:val="•"/>
      <w:lvlJc w:val="left"/>
      <w:pPr>
        <w:ind w:left="5452" w:hanging="360"/>
      </w:pPr>
      <w:rPr>
        <w:rFonts w:hint="default"/>
      </w:rPr>
    </w:lvl>
    <w:lvl w:ilvl="7" w:tplc="6F6E4962">
      <w:numFmt w:val="bullet"/>
      <w:lvlText w:val="•"/>
      <w:lvlJc w:val="left"/>
      <w:pPr>
        <w:ind w:left="6224" w:hanging="360"/>
      </w:pPr>
      <w:rPr>
        <w:rFonts w:hint="default"/>
      </w:rPr>
    </w:lvl>
    <w:lvl w:ilvl="8" w:tplc="CA6C0AE4">
      <w:numFmt w:val="bullet"/>
      <w:lvlText w:val="•"/>
      <w:lvlJc w:val="left"/>
      <w:pPr>
        <w:ind w:left="6996" w:hanging="360"/>
      </w:pPr>
      <w:rPr>
        <w:rFonts w:hint="default"/>
      </w:rPr>
    </w:lvl>
  </w:abstractNum>
  <w:abstractNum w:abstractNumId="4" w15:restartNumberingAfterBreak="0">
    <w:nsid w:val="114A7574"/>
    <w:multiLevelType w:val="hybridMultilevel"/>
    <w:tmpl w:val="5CCC8722"/>
    <w:lvl w:ilvl="0" w:tplc="D084EA1E">
      <w:start w:val="5"/>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2DA762C"/>
    <w:multiLevelType w:val="hybridMultilevel"/>
    <w:tmpl w:val="A1B41076"/>
    <w:lvl w:ilvl="0" w:tplc="E7183856">
      <w:numFmt w:val="bullet"/>
      <w:lvlText w:val=""/>
      <w:lvlJc w:val="left"/>
      <w:pPr>
        <w:ind w:left="825" w:hanging="360"/>
      </w:pPr>
      <w:rPr>
        <w:rFonts w:ascii="Symbol" w:eastAsia="Symbol" w:hAnsi="Symbol" w:cs="Symbol" w:hint="default"/>
        <w:b w:val="0"/>
        <w:bCs w:val="0"/>
        <w:i w:val="0"/>
        <w:iCs w:val="0"/>
        <w:w w:val="100"/>
        <w:sz w:val="22"/>
        <w:szCs w:val="22"/>
      </w:rPr>
    </w:lvl>
    <w:lvl w:ilvl="1" w:tplc="907A130E">
      <w:numFmt w:val="bullet"/>
      <w:lvlText w:val="•"/>
      <w:lvlJc w:val="left"/>
      <w:pPr>
        <w:ind w:left="1582" w:hanging="360"/>
      </w:pPr>
      <w:rPr>
        <w:rFonts w:hint="default"/>
      </w:rPr>
    </w:lvl>
    <w:lvl w:ilvl="2" w:tplc="47A4F2C0">
      <w:numFmt w:val="bullet"/>
      <w:lvlText w:val="•"/>
      <w:lvlJc w:val="left"/>
      <w:pPr>
        <w:ind w:left="2344" w:hanging="360"/>
      </w:pPr>
      <w:rPr>
        <w:rFonts w:hint="default"/>
      </w:rPr>
    </w:lvl>
    <w:lvl w:ilvl="3" w:tplc="625E1E0A">
      <w:numFmt w:val="bullet"/>
      <w:lvlText w:val="•"/>
      <w:lvlJc w:val="left"/>
      <w:pPr>
        <w:ind w:left="3107" w:hanging="360"/>
      </w:pPr>
      <w:rPr>
        <w:rFonts w:hint="default"/>
      </w:rPr>
    </w:lvl>
    <w:lvl w:ilvl="4" w:tplc="AAAC1A34">
      <w:numFmt w:val="bullet"/>
      <w:lvlText w:val="•"/>
      <w:lvlJc w:val="left"/>
      <w:pPr>
        <w:ind w:left="3869" w:hanging="360"/>
      </w:pPr>
      <w:rPr>
        <w:rFonts w:hint="default"/>
      </w:rPr>
    </w:lvl>
    <w:lvl w:ilvl="5" w:tplc="8BD4DE62">
      <w:numFmt w:val="bullet"/>
      <w:lvlText w:val="•"/>
      <w:lvlJc w:val="left"/>
      <w:pPr>
        <w:ind w:left="4632" w:hanging="360"/>
      </w:pPr>
      <w:rPr>
        <w:rFonts w:hint="default"/>
      </w:rPr>
    </w:lvl>
    <w:lvl w:ilvl="6" w:tplc="DBBAFC06">
      <w:numFmt w:val="bullet"/>
      <w:lvlText w:val="•"/>
      <w:lvlJc w:val="left"/>
      <w:pPr>
        <w:ind w:left="5394" w:hanging="360"/>
      </w:pPr>
      <w:rPr>
        <w:rFonts w:hint="default"/>
      </w:rPr>
    </w:lvl>
    <w:lvl w:ilvl="7" w:tplc="2712593E">
      <w:numFmt w:val="bullet"/>
      <w:lvlText w:val="•"/>
      <w:lvlJc w:val="left"/>
      <w:pPr>
        <w:ind w:left="6156" w:hanging="360"/>
      </w:pPr>
      <w:rPr>
        <w:rFonts w:hint="default"/>
      </w:rPr>
    </w:lvl>
    <w:lvl w:ilvl="8" w:tplc="18526F24">
      <w:numFmt w:val="bullet"/>
      <w:lvlText w:val="•"/>
      <w:lvlJc w:val="left"/>
      <w:pPr>
        <w:ind w:left="6919" w:hanging="360"/>
      </w:pPr>
      <w:rPr>
        <w:rFonts w:hint="default"/>
      </w:rPr>
    </w:lvl>
  </w:abstractNum>
  <w:abstractNum w:abstractNumId="6" w15:restartNumberingAfterBreak="0">
    <w:nsid w:val="15E7063B"/>
    <w:multiLevelType w:val="hybridMultilevel"/>
    <w:tmpl w:val="843422D2"/>
    <w:lvl w:ilvl="0" w:tplc="D084EA1E">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2787FC5"/>
    <w:multiLevelType w:val="hybridMultilevel"/>
    <w:tmpl w:val="0166072E"/>
    <w:lvl w:ilvl="0" w:tplc="D084EA1E">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8F73BFC"/>
    <w:multiLevelType w:val="hybridMultilevel"/>
    <w:tmpl w:val="E174B1A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6A6B58"/>
    <w:multiLevelType w:val="hybridMultilevel"/>
    <w:tmpl w:val="CFE07AD8"/>
    <w:lvl w:ilvl="0" w:tplc="44721FE4">
      <w:numFmt w:val="bullet"/>
      <w:lvlText w:val="-"/>
      <w:lvlJc w:val="left"/>
      <w:pPr>
        <w:ind w:left="824" w:hanging="360"/>
      </w:pPr>
      <w:rPr>
        <w:rFonts w:ascii="Times New Roman" w:eastAsia="Times New Roman" w:hAnsi="Times New Roman" w:cs="Times New Roman" w:hint="default"/>
        <w:b w:val="0"/>
        <w:bCs w:val="0"/>
        <w:i w:val="0"/>
        <w:iCs w:val="0"/>
        <w:w w:val="100"/>
        <w:sz w:val="22"/>
        <w:szCs w:val="22"/>
      </w:rPr>
    </w:lvl>
    <w:lvl w:ilvl="1" w:tplc="D99CD5B0">
      <w:numFmt w:val="bullet"/>
      <w:lvlText w:val="•"/>
      <w:lvlJc w:val="left"/>
      <w:pPr>
        <w:ind w:left="1594" w:hanging="360"/>
      </w:pPr>
      <w:rPr>
        <w:rFonts w:hint="default"/>
      </w:rPr>
    </w:lvl>
    <w:lvl w:ilvl="2" w:tplc="46EE87E6">
      <w:numFmt w:val="bullet"/>
      <w:lvlText w:val="•"/>
      <w:lvlJc w:val="left"/>
      <w:pPr>
        <w:ind w:left="2369" w:hanging="360"/>
      </w:pPr>
      <w:rPr>
        <w:rFonts w:hint="default"/>
      </w:rPr>
    </w:lvl>
    <w:lvl w:ilvl="3" w:tplc="08D67AFC">
      <w:numFmt w:val="bullet"/>
      <w:lvlText w:val="•"/>
      <w:lvlJc w:val="left"/>
      <w:pPr>
        <w:ind w:left="3144" w:hanging="360"/>
      </w:pPr>
      <w:rPr>
        <w:rFonts w:hint="default"/>
      </w:rPr>
    </w:lvl>
    <w:lvl w:ilvl="4" w:tplc="91448106">
      <w:numFmt w:val="bullet"/>
      <w:lvlText w:val="•"/>
      <w:lvlJc w:val="left"/>
      <w:pPr>
        <w:ind w:left="3919" w:hanging="360"/>
      </w:pPr>
      <w:rPr>
        <w:rFonts w:hint="default"/>
      </w:rPr>
    </w:lvl>
    <w:lvl w:ilvl="5" w:tplc="677EA6DA">
      <w:numFmt w:val="bullet"/>
      <w:lvlText w:val="•"/>
      <w:lvlJc w:val="left"/>
      <w:pPr>
        <w:ind w:left="4694" w:hanging="360"/>
      </w:pPr>
      <w:rPr>
        <w:rFonts w:hint="default"/>
      </w:rPr>
    </w:lvl>
    <w:lvl w:ilvl="6" w:tplc="A72A8906">
      <w:numFmt w:val="bullet"/>
      <w:lvlText w:val="•"/>
      <w:lvlJc w:val="left"/>
      <w:pPr>
        <w:ind w:left="5469" w:hanging="360"/>
      </w:pPr>
      <w:rPr>
        <w:rFonts w:hint="default"/>
      </w:rPr>
    </w:lvl>
    <w:lvl w:ilvl="7" w:tplc="17882174">
      <w:numFmt w:val="bullet"/>
      <w:lvlText w:val="•"/>
      <w:lvlJc w:val="left"/>
      <w:pPr>
        <w:ind w:left="6244" w:hanging="360"/>
      </w:pPr>
      <w:rPr>
        <w:rFonts w:hint="default"/>
      </w:rPr>
    </w:lvl>
    <w:lvl w:ilvl="8" w:tplc="EB2ED3DA">
      <w:numFmt w:val="bullet"/>
      <w:lvlText w:val="•"/>
      <w:lvlJc w:val="left"/>
      <w:pPr>
        <w:ind w:left="7019" w:hanging="360"/>
      </w:pPr>
      <w:rPr>
        <w:rFonts w:hint="default"/>
      </w:rPr>
    </w:lvl>
  </w:abstractNum>
  <w:abstractNum w:abstractNumId="10" w15:restartNumberingAfterBreak="0">
    <w:nsid w:val="446A5ABD"/>
    <w:multiLevelType w:val="hybridMultilevel"/>
    <w:tmpl w:val="BD866D42"/>
    <w:lvl w:ilvl="0" w:tplc="D084EA1E">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53010EA"/>
    <w:multiLevelType w:val="hybridMultilevel"/>
    <w:tmpl w:val="4D7887DC"/>
    <w:lvl w:ilvl="0" w:tplc="7D8CC63C">
      <w:numFmt w:val="bullet"/>
      <w:lvlText w:val=""/>
      <w:lvlJc w:val="left"/>
      <w:pPr>
        <w:ind w:left="827" w:hanging="360"/>
      </w:pPr>
      <w:rPr>
        <w:rFonts w:ascii="Symbol" w:eastAsia="Symbol" w:hAnsi="Symbol" w:cs="Symbol" w:hint="default"/>
        <w:b w:val="0"/>
        <w:bCs w:val="0"/>
        <w:i w:val="0"/>
        <w:iCs w:val="0"/>
        <w:w w:val="100"/>
        <w:sz w:val="22"/>
        <w:szCs w:val="22"/>
      </w:rPr>
    </w:lvl>
    <w:lvl w:ilvl="1" w:tplc="97CC15EA">
      <w:numFmt w:val="bullet"/>
      <w:lvlText w:val="•"/>
      <w:lvlJc w:val="left"/>
      <w:pPr>
        <w:ind w:left="1672" w:hanging="360"/>
      </w:pPr>
      <w:rPr>
        <w:rFonts w:hint="default"/>
      </w:rPr>
    </w:lvl>
    <w:lvl w:ilvl="2" w:tplc="07BC0758">
      <w:numFmt w:val="bullet"/>
      <w:lvlText w:val="•"/>
      <w:lvlJc w:val="left"/>
      <w:pPr>
        <w:ind w:left="2525" w:hanging="360"/>
      </w:pPr>
      <w:rPr>
        <w:rFonts w:hint="default"/>
      </w:rPr>
    </w:lvl>
    <w:lvl w:ilvl="3" w:tplc="0A04865C">
      <w:numFmt w:val="bullet"/>
      <w:lvlText w:val="•"/>
      <w:lvlJc w:val="left"/>
      <w:pPr>
        <w:ind w:left="3377" w:hanging="360"/>
      </w:pPr>
      <w:rPr>
        <w:rFonts w:hint="default"/>
      </w:rPr>
    </w:lvl>
    <w:lvl w:ilvl="4" w:tplc="F3D85E66">
      <w:numFmt w:val="bullet"/>
      <w:lvlText w:val="•"/>
      <w:lvlJc w:val="left"/>
      <w:pPr>
        <w:ind w:left="4230" w:hanging="360"/>
      </w:pPr>
      <w:rPr>
        <w:rFonts w:hint="default"/>
      </w:rPr>
    </w:lvl>
    <w:lvl w:ilvl="5" w:tplc="D4045CFA">
      <w:numFmt w:val="bullet"/>
      <w:lvlText w:val="•"/>
      <w:lvlJc w:val="left"/>
      <w:pPr>
        <w:ind w:left="5083" w:hanging="360"/>
      </w:pPr>
      <w:rPr>
        <w:rFonts w:hint="default"/>
      </w:rPr>
    </w:lvl>
    <w:lvl w:ilvl="6" w:tplc="78EECAAE">
      <w:numFmt w:val="bullet"/>
      <w:lvlText w:val="•"/>
      <w:lvlJc w:val="left"/>
      <w:pPr>
        <w:ind w:left="5935" w:hanging="360"/>
      </w:pPr>
      <w:rPr>
        <w:rFonts w:hint="default"/>
      </w:rPr>
    </w:lvl>
    <w:lvl w:ilvl="7" w:tplc="F8B8589A">
      <w:numFmt w:val="bullet"/>
      <w:lvlText w:val="•"/>
      <w:lvlJc w:val="left"/>
      <w:pPr>
        <w:ind w:left="6788" w:hanging="360"/>
      </w:pPr>
      <w:rPr>
        <w:rFonts w:hint="default"/>
      </w:rPr>
    </w:lvl>
    <w:lvl w:ilvl="8" w:tplc="6922AE14">
      <w:numFmt w:val="bullet"/>
      <w:lvlText w:val="•"/>
      <w:lvlJc w:val="left"/>
      <w:pPr>
        <w:ind w:left="7640" w:hanging="360"/>
      </w:pPr>
      <w:rPr>
        <w:rFonts w:hint="default"/>
      </w:rPr>
    </w:lvl>
  </w:abstractNum>
  <w:abstractNum w:abstractNumId="12" w15:restartNumberingAfterBreak="0">
    <w:nsid w:val="4863498C"/>
    <w:multiLevelType w:val="hybridMultilevel"/>
    <w:tmpl w:val="69488080"/>
    <w:lvl w:ilvl="0" w:tplc="0F1C288C">
      <w:numFmt w:val="bullet"/>
      <w:lvlText w:val=""/>
      <w:lvlJc w:val="left"/>
      <w:pPr>
        <w:ind w:left="827" w:hanging="360"/>
      </w:pPr>
      <w:rPr>
        <w:rFonts w:ascii="Symbol" w:eastAsia="Symbol" w:hAnsi="Symbol" w:cs="Symbol" w:hint="default"/>
        <w:b w:val="0"/>
        <w:bCs w:val="0"/>
        <w:i w:val="0"/>
        <w:iCs w:val="0"/>
        <w:w w:val="100"/>
        <w:sz w:val="22"/>
        <w:szCs w:val="22"/>
      </w:rPr>
    </w:lvl>
    <w:lvl w:ilvl="1" w:tplc="E7AC6D40">
      <w:numFmt w:val="bullet"/>
      <w:lvlText w:val="•"/>
      <w:lvlJc w:val="left"/>
      <w:pPr>
        <w:ind w:left="1672" w:hanging="360"/>
      </w:pPr>
      <w:rPr>
        <w:rFonts w:hint="default"/>
      </w:rPr>
    </w:lvl>
    <w:lvl w:ilvl="2" w:tplc="8D162966">
      <w:numFmt w:val="bullet"/>
      <w:lvlText w:val="•"/>
      <w:lvlJc w:val="left"/>
      <w:pPr>
        <w:ind w:left="2525" w:hanging="360"/>
      </w:pPr>
      <w:rPr>
        <w:rFonts w:hint="default"/>
      </w:rPr>
    </w:lvl>
    <w:lvl w:ilvl="3" w:tplc="A8F0B100">
      <w:numFmt w:val="bullet"/>
      <w:lvlText w:val="•"/>
      <w:lvlJc w:val="left"/>
      <w:pPr>
        <w:ind w:left="3377" w:hanging="360"/>
      </w:pPr>
      <w:rPr>
        <w:rFonts w:hint="default"/>
      </w:rPr>
    </w:lvl>
    <w:lvl w:ilvl="4" w:tplc="DCA2BC68">
      <w:numFmt w:val="bullet"/>
      <w:lvlText w:val="•"/>
      <w:lvlJc w:val="left"/>
      <w:pPr>
        <w:ind w:left="4230" w:hanging="360"/>
      </w:pPr>
      <w:rPr>
        <w:rFonts w:hint="default"/>
      </w:rPr>
    </w:lvl>
    <w:lvl w:ilvl="5" w:tplc="910623DC">
      <w:numFmt w:val="bullet"/>
      <w:lvlText w:val="•"/>
      <w:lvlJc w:val="left"/>
      <w:pPr>
        <w:ind w:left="5083" w:hanging="360"/>
      </w:pPr>
      <w:rPr>
        <w:rFonts w:hint="default"/>
      </w:rPr>
    </w:lvl>
    <w:lvl w:ilvl="6" w:tplc="21C6ECF4">
      <w:numFmt w:val="bullet"/>
      <w:lvlText w:val="•"/>
      <w:lvlJc w:val="left"/>
      <w:pPr>
        <w:ind w:left="5935" w:hanging="360"/>
      </w:pPr>
      <w:rPr>
        <w:rFonts w:hint="default"/>
      </w:rPr>
    </w:lvl>
    <w:lvl w:ilvl="7" w:tplc="DF904DFE">
      <w:numFmt w:val="bullet"/>
      <w:lvlText w:val="•"/>
      <w:lvlJc w:val="left"/>
      <w:pPr>
        <w:ind w:left="6788" w:hanging="360"/>
      </w:pPr>
      <w:rPr>
        <w:rFonts w:hint="default"/>
      </w:rPr>
    </w:lvl>
    <w:lvl w:ilvl="8" w:tplc="9928FC74">
      <w:numFmt w:val="bullet"/>
      <w:lvlText w:val="•"/>
      <w:lvlJc w:val="left"/>
      <w:pPr>
        <w:ind w:left="7640" w:hanging="360"/>
      </w:pPr>
      <w:rPr>
        <w:rFonts w:hint="default"/>
      </w:rPr>
    </w:lvl>
  </w:abstractNum>
  <w:abstractNum w:abstractNumId="13" w15:restartNumberingAfterBreak="0">
    <w:nsid w:val="5892201D"/>
    <w:multiLevelType w:val="hybridMultilevel"/>
    <w:tmpl w:val="5CBE59B0"/>
    <w:lvl w:ilvl="0" w:tplc="15A85182">
      <w:numFmt w:val="bullet"/>
      <w:lvlText w:val=""/>
      <w:lvlJc w:val="left"/>
      <w:pPr>
        <w:ind w:left="825" w:hanging="360"/>
      </w:pPr>
      <w:rPr>
        <w:rFonts w:ascii="Symbol" w:eastAsia="Symbol" w:hAnsi="Symbol" w:cs="Symbol" w:hint="default"/>
        <w:b w:val="0"/>
        <w:bCs w:val="0"/>
        <w:i w:val="0"/>
        <w:iCs w:val="0"/>
        <w:w w:val="100"/>
        <w:sz w:val="22"/>
        <w:szCs w:val="22"/>
      </w:rPr>
    </w:lvl>
    <w:lvl w:ilvl="1" w:tplc="5D10A3BC">
      <w:numFmt w:val="bullet"/>
      <w:lvlText w:val="•"/>
      <w:lvlJc w:val="left"/>
      <w:pPr>
        <w:ind w:left="1582" w:hanging="360"/>
      </w:pPr>
      <w:rPr>
        <w:rFonts w:hint="default"/>
      </w:rPr>
    </w:lvl>
    <w:lvl w:ilvl="2" w:tplc="0930F8D8">
      <w:numFmt w:val="bullet"/>
      <w:lvlText w:val="•"/>
      <w:lvlJc w:val="left"/>
      <w:pPr>
        <w:ind w:left="2344" w:hanging="360"/>
      </w:pPr>
      <w:rPr>
        <w:rFonts w:hint="default"/>
      </w:rPr>
    </w:lvl>
    <w:lvl w:ilvl="3" w:tplc="166221F0">
      <w:numFmt w:val="bullet"/>
      <w:lvlText w:val="•"/>
      <w:lvlJc w:val="left"/>
      <w:pPr>
        <w:ind w:left="3107" w:hanging="360"/>
      </w:pPr>
      <w:rPr>
        <w:rFonts w:hint="default"/>
      </w:rPr>
    </w:lvl>
    <w:lvl w:ilvl="4" w:tplc="6A28FB78">
      <w:numFmt w:val="bullet"/>
      <w:lvlText w:val="•"/>
      <w:lvlJc w:val="left"/>
      <w:pPr>
        <w:ind w:left="3869" w:hanging="360"/>
      </w:pPr>
      <w:rPr>
        <w:rFonts w:hint="default"/>
      </w:rPr>
    </w:lvl>
    <w:lvl w:ilvl="5" w:tplc="E16226E6">
      <w:numFmt w:val="bullet"/>
      <w:lvlText w:val="•"/>
      <w:lvlJc w:val="left"/>
      <w:pPr>
        <w:ind w:left="4632" w:hanging="360"/>
      </w:pPr>
      <w:rPr>
        <w:rFonts w:hint="default"/>
      </w:rPr>
    </w:lvl>
    <w:lvl w:ilvl="6" w:tplc="9BD0EFCC">
      <w:numFmt w:val="bullet"/>
      <w:lvlText w:val="•"/>
      <w:lvlJc w:val="left"/>
      <w:pPr>
        <w:ind w:left="5394" w:hanging="360"/>
      </w:pPr>
      <w:rPr>
        <w:rFonts w:hint="default"/>
      </w:rPr>
    </w:lvl>
    <w:lvl w:ilvl="7" w:tplc="E79ABB62">
      <w:numFmt w:val="bullet"/>
      <w:lvlText w:val="•"/>
      <w:lvlJc w:val="left"/>
      <w:pPr>
        <w:ind w:left="6156" w:hanging="360"/>
      </w:pPr>
      <w:rPr>
        <w:rFonts w:hint="default"/>
      </w:rPr>
    </w:lvl>
    <w:lvl w:ilvl="8" w:tplc="4C4C6A22">
      <w:numFmt w:val="bullet"/>
      <w:lvlText w:val="•"/>
      <w:lvlJc w:val="left"/>
      <w:pPr>
        <w:ind w:left="6919" w:hanging="360"/>
      </w:pPr>
      <w:rPr>
        <w:rFonts w:hint="default"/>
      </w:rPr>
    </w:lvl>
  </w:abstractNum>
  <w:abstractNum w:abstractNumId="14" w15:restartNumberingAfterBreak="0">
    <w:nsid w:val="5EF40626"/>
    <w:multiLevelType w:val="hybridMultilevel"/>
    <w:tmpl w:val="073CFE60"/>
    <w:lvl w:ilvl="0" w:tplc="D084EA1E">
      <w:start w:val="5"/>
      <w:numFmt w:val="bullet"/>
      <w:lvlText w:val="-"/>
      <w:lvlJc w:val="left"/>
      <w:pPr>
        <w:ind w:left="720" w:hanging="360"/>
      </w:pPr>
      <w:rPr>
        <w:rFonts w:ascii="Times New Roman" w:eastAsia="Times New Roman" w:hAnsi="Times New Roman" w:cs="Times New Roman" w:hint="default"/>
      </w:rPr>
    </w:lvl>
    <w:lvl w:ilvl="1" w:tplc="D084EA1E">
      <w:start w:val="5"/>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24A7FCF"/>
    <w:multiLevelType w:val="hybridMultilevel"/>
    <w:tmpl w:val="E6EC7FE2"/>
    <w:lvl w:ilvl="0" w:tplc="D084EA1E">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5E14344"/>
    <w:multiLevelType w:val="hybridMultilevel"/>
    <w:tmpl w:val="ED2095E8"/>
    <w:lvl w:ilvl="0" w:tplc="D084EA1E">
      <w:start w:val="5"/>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6C304DA7"/>
    <w:multiLevelType w:val="hybridMultilevel"/>
    <w:tmpl w:val="98BCD650"/>
    <w:lvl w:ilvl="0" w:tplc="D084EA1E">
      <w:start w:val="5"/>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2543E6"/>
    <w:multiLevelType w:val="hybridMultilevel"/>
    <w:tmpl w:val="1990308A"/>
    <w:lvl w:ilvl="0" w:tplc="6394B3A4">
      <w:numFmt w:val="bullet"/>
      <w:lvlText w:val="-"/>
      <w:lvlJc w:val="left"/>
      <w:pPr>
        <w:ind w:left="826" w:hanging="361"/>
      </w:pPr>
      <w:rPr>
        <w:rFonts w:ascii="Times New Roman" w:eastAsia="Times New Roman" w:hAnsi="Times New Roman" w:cs="Times New Roman" w:hint="default"/>
        <w:b w:val="0"/>
        <w:bCs w:val="0"/>
        <w:i w:val="0"/>
        <w:iCs w:val="0"/>
        <w:w w:val="100"/>
        <w:sz w:val="22"/>
        <w:szCs w:val="22"/>
      </w:rPr>
    </w:lvl>
    <w:lvl w:ilvl="1" w:tplc="4498F604">
      <w:numFmt w:val="bullet"/>
      <w:lvlText w:val="•"/>
      <w:lvlJc w:val="left"/>
      <w:pPr>
        <w:ind w:left="1520" w:hanging="361"/>
      </w:pPr>
      <w:rPr>
        <w:rFonts w:hint="default"/>
      </w:rPr>
    </w:lvl>
    <w:lvl w:ilvl="2" w:tplc="785867D4">
      <w:numFmt w:val="bullet"/>
      <w:lvlText w:val="•"/>
      <w:lvlJc w:val="left"/>
      <w:pPr>
        <w:ind w:left="2220" w:hanging="361"/>
      </w:pPr>
      <w:rPr>
        <w:rFonts w:hint="default"/>
      </w:rPr>
    </w:lvl>
    <w:lvl w:ilvl="3" w:tplc="8ED85C48">
      <w:numFmt w:val="bullet"/>
      <w:lvlText w:val="•"/>
      <w:lvlJc w:val="left"/>
      <w:pPr>
        <w:ind w:left="2920" w:hanging="361"/>
      </w:pPr>
      <w:rPr>
        <w:rFonts w:hint="default"/>
      </w:rPr>
    </w:lvl>
    <w:lvl w:ilvl="4" w:tplc="CC9AD44E">
      <w:numFmt w:val="bullet"/>
      <w:lvlText w:val="•"/>
      <w:lvlJc w:val="left"/>
      <w:pPr>
        <w:ind w:left="3620" w:hanging="361"/>
      </w:pPr>
      <w:rPr>
        <w:rFonts w:hint="default"/>
      </w:rPr>
    </w:lvl>
    <w:lvl w:ilvl="5" w:tplc="4CE2E416">
      <w:numFmt w:val="bullet"/>
      <w:lvlText w:val="•"/>
      <w:lvlJc w:val="left"/>
      <w:pPr>
        <w:ind w:left="4320" w:hanging="361"/>
      </w:pPr>
      <w:rPr>
        <w:rFonts w:hint="default"/>
      </w:rPr>
    </w:lvl>
    <w:lvl w:ilvl="6" w:tplc="A6EC51D0">
      <w:numFmt w:val="bullet"/>
      <w:lvlText w:val="•"/>
      <w:lvlJc w:val="left"/>
      <w:pPr>
        <w:ind w:left="5020" w:hanging="361"/>
      </w:pPr>
      <w:rPr>
        <w:rFonts w:hint="default"/>
      </w:rPr>
    </w:lvl>
    <w:lvl w:ilvl="7" w:tplc="FA88D798">
      <w:numFmt w:val="bullet"/>
      <w:lvlText w:val="•"/>
      <w:lvlJc w:val="left"/>
      <w:pPr>
        <w:ind w:left="5720" w:hanging="361"/>
      </w:pPr>
      <w:rPr>
        <w:rFonts w:hint="default"/>
      </w:rPr>
    </w:lvl>
    <w:lvl w:ilvl="8" w:tplc="A23AFB88">
      <w:numFmt w:val="bullet"/>
      <w:lvlText w:val="•"/>
      <w:lvlJc w:val="left"/>
      <w:pPr>
        <w:ind w:left="6420" w:hanging="361"/>
      </w:pPr>
      <w:rPr>
        <w:rFonts w:hint="default"/>
      </w:rPr>
    </w:lvl>
  </w:abstractNum>
  <w:num w:numId="1">
    <w:abstractNumId w:val="8"/>
  </w:num>
  <w:num w:numId="2">
    <w:abstractNumId w:val="15"/>
  </w:num>
  <w:num w:numId="3">
    <w:abstractNumId w:val="17"/>
  </w:num>
  <w:num w:numId="4">
    <w:abstractNumId w:val="14"/>
  </w:num>
  <w:num w:numId="5">
    <w:abstractNumId w:val="9"/>
  </w:num>
  <w:num w:numId="6">
    <w:abstractNumId w:val="2"/>
  </w:num>
  <w:num w:numId="7">
    <w:abstractNumId w:val="3"/>
  </w:num>
  <w:num w:numId="8">
    <w:abstractNumId w:val="10"/>
  </w:num>
  <w:num w:numId="9">
    <w:abstractNumId w:val="4"/>
  </w:num>
  <w:num w:numId="10">
    <w:abstractNumId w:val="7"/>
  </w:num>
  <w:num w:numId="11">
    <w:abstractNumId w:val="1"/>
  </w:num>
  <w:num w:numId="12">
    <w:abstractNumId w:val="11"/>
  </w:num>
  <w:num w:numId="13">
    <w:abstractNumId w:val="5"/>
  </w:num>
  <w:num w:numId="14">
    <w:abstractNumId w:val="12"/>
  </w:num>
  <w:num w:numId="15">
    <w:abstractNumId w:val="0"/>
  </w:num>
  <w:num w:numId="16">
    <w:abstractNumId w:val="13"/>
  </w:num>
  <w:num w:numId="17">
    <w:abstractNumId w:val="18"/>
  </w:num>
  <w:num w:numId="18">
    <w:abstractNumId w:val="6"/>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CCA"/>
    <w:rsid w:val="00002924"/>
    <w:rsid w:val="00015D5B"/>
    <w:rsid w:val="00021B66"/>
    <w:rsid w:val="00025B93"/>
    <w:rsid w:val="00043210"/>
    <w:rsid w:val="000459D7"/>
    <w:rsid w:val="00067B08"/>
    <w:rsid w:val="00070895"/>
    <w:rsid w:val="000745D1"/>
    <w:rsid w:val="00091C5F"/>
    <w:rsid w:val="000961FE"/>
    <w:rsid w:val="000A522F"/>
    <w:rsid w:val="000A561B"/>
    <w:rsid w:val="000D156C"/>
    <w:rsid w:val="000D75AD"/>
    <w:rsid w:val="000F04E1"/>
    <w:rsid w:val="00130A14"/>
    <w:rsid w:val="00155ABD"/>
    <w:rsid w:val="0016656C"/>
    <w:rsid w:val="001B5077"/>
    <w:rsid w:val="0022404F"/>
    <w:rsid w:val="00224D60"/>
    <w:rsid w:val="002273D8"/>
    <w:rsid w:val="00236608"/>
    <w:rsid w:val="00272FFC"/>
    <w:rsid w:val="002751B7"/>
    <w:rsid w:val="00292B71"/>
    <w:rsid w:val="002C2F64"/>
    <w:rsid w:val="002D1886"/>
    <w:rsid w:val="002D2BE6"/>
    <w:rsid w:val="00307F0D"/>
    <w:rsid w:val="003150F4"/>
    <w:rsid w:val="0033526A"/>
    <w:rsid w:val="00397714"/>
    <w:rsid w:val="003B5690"/>
    <w:rsid w:val="003C4EEA"/>
    <w:rsid w:val="003E2A63"/>
    <w:rsid w:val="003F2397"/>
    <w:rsid w:val="003F73B6"/>
    <w:rsid w:val="00402B2D"/>
    <w:rsid w:val="00414EDF"/>
    <w:rsid w:val="00425826"/>
    <w:rsid w:val="00472B8D"/>
    <w:rsid w:val="00481D7F"/>
    <w:rsid w:val="00482473"/>
    <w:rsid w:val="004B12DF"/>
    <w:rsid w:val="004C5750"/>
    <w:rsid w:val="004F6262"/>
    <w:rsid w:val="005114BE"/>
    <w:rsid w:val="005254A9"/>
    <w:rsid w:val="00530F09"/>
    <w:rsid w:val="00531C70"/>
    <w:rsid w:val="005329E8"/>
    <w:rsid w:val="0053632F"/>
    <w:rsid w:val="005558F7"/>
    <w:rsid w:val="0058563B"/>
    <w:rsid w:val="005929F3"/>
    <w:rsid w:val="005C4B15"/>
    <w:rsid w:val="005F0FF6"/>
    <w:rsid w:val="00607E0B"/>
    <w:rsid w:val="006250D0"/>
    <w:rsid w:val="00636EB3"/>
    <w:rsid w:val="00647F74"/>
    <w:rsid w:val="0066518A"/>
    <w:rsid w:val="006F0CCF"/>
    <w:rsid w:val="00700B52"/>
    <w:rsid w:val="00710354"/>
    <w:rsid w:val="00715556"/>
    <w:rsid w:val="00721F70"/>
    <w:rsid w:val="007254C5"/>
    <w:rsid w:val="00766AF1"/>
    <w:rsid w:val="007B74C3"/>
    <w:rsid w:val="007C6E2C"/>
    <w:rsid w:val="00802404"/>
    <w:rsid w:val="00830ECA"/>
    <w:rsid w:val="00855AB9"/>
    <w:rsid w:val="00886660"/>
    <w:rsid w:val="008A26D5"/>
    <w:rsid w:val="008A3A9F"/>
    <w:rsid w:val="008A5566"/>
    <w:rsid w:val="008A6047"/>
    <w:rsid w:val="008C24C2"/>
    <w:rsid w:val="008C4001"/>
    <w:rsid w:val="008E7015"/>
    <w:rsid w:val="00955C76"/>
    <w:rsid w:val="00957A92"/>
    <w:rsid w:val="00962581"/>
    <w:rsid w:val="009672EF"/>
    <w:rsid w:val="009715B2"/>
    <w:rsid w:val="0097646E"/>
    <w:rsid w:val="009A2E05"/>
    <w:rsid w:val="009A6B72"/>
    <w:rsid w:val="009C1793"/>
    <w:rsid w:val="009C2468"/>
    <w:rsid w:val="009C30DA"/>
    <w:rsid w:val="009E60E8"/>
    <w:rsid w:val="00A041A5"/>
    <w:rsid w:val="00A079C7"/>
    <w:rsid w:val="00A15B70"/>
    <w:rsid w:val="00A53551"/>
    <w:rsid w:val="00A820B3"/>
    <w:rsid w:val="00AE5DD3"/>
    <w:rsid w:val="00AE7B5B"/>
    <w:rsid w:val="00AF1436"/>
    <w:rsid w:val="00AF4AD0"/>
    <w:rsid w:val="00B21DED"/>
    <w:rsid w:val="00B51493"/>
    <w:rsid w:val="00B662AF"/>
    <w:rsid w:val="00BA7961"/>
    <w:rsid w:val="00BB09D5"/>
    <w:rsid w:val="00BC7A86"/>
    <w:rsid w:val="00BD33D9"/>
    <w:rsid w:val="00BE0FB0"/>
    <w:rsid w:val="00D21BC8"/>
    <w:rsid w:val="00D362DD"/>
    <w:rsid w:val="00D93CCA"/>
    <w:rsid w:val="00DA739C"/>
    <w:rsid w:val="00DC44E4"/>
    <w:rsid w:val="00DC7B38"/>
    <w:rsid w:val="00DD29DD"/>
    <w:rsid w:val="00DD7D1F"/>
    <w:rsid w:val="00DE57CC"/>
    <w:rsid w:val="00E2476B"/>
    <w:rsid w:val="00E25542"/>
    <w:rsid w:val="00E97463"/>
    <w:rsid w:val="00EA713A"/>
    <w:rsid w:val="00EB7321"/>
    <w:rsid w:val="00ED008D"/>
    <w:rsid w:val="00EF5D1F"/>
    <w:rsid w:val="00F4726A"/>
    <w:rsid w:val="00F7193D"/>
    <w:rsid w:val="00F74D04"/>
    <w:rsid w:val="00F93205"/>
    <w:rsid w:val="00FD5530"/>
    <w:rsid w:val="00FE2DE0"/>
    <w:rsid w:val="00FF1E0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7C34FB3F"/>
  <w15:docId w15:val="{FF3CB444-0F41-4CAE-8F92-332B30CCA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B5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36608"/>
    <w:rPr>
      <w:rFonts w:cs="Times New Roman"/>
      <w:color w:val="0000FF"/>
      <w:u w:val="single"/>
    </w:rPr>
  </w:style>
  <w:style w:type="paragraph" w:customStyle="1" w:styleId="Default">
    <w:name w:val="Default"/>
    <w:uiPriority w:val="99"/>
    <w:rsid w:val="0023660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CommentText">
    <w:name w:val="annotation text"/>
    <w:basedOn w:val="Normal"/>
    <w:link w:val="CommentTextChar"/>
    <w:unhideWhenUsed/>
    <w:rsid w:val="00236608"/>
    <w:rPr>
      <w:sz w:val="20"/>
      <w:szCs w:val="20"/>
    </w:rPr>
  </w:style>
  <w:style w:type="character" w:customStyle="1" w:styleId="CommentTextChar">
    <w:name w:val="Comment Text Char"/>
    <w:basedOn w:val="DefaultParagraphFont"/>
    <w:link w:val="CommentText"/>
    <w:rsid w:val="0023660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236608"/>
    <w:rPr>
      <w:b/>
      <w:bCs/>
    </w:rPr>
  </w:style>
  <w:style w:type="character" w:customStyle="1" w:styleId="CommentSubjectChar">
    <w:name w:val="Comment Subject Char"/>
    <w:basedOn w:val="CommentTextChar"/>
    <w:link w:val="CommentSubject"/>
    <w:uiPriority w:val="99"/>
    <w:rsid w:val="00236608"/>
    <w:rPr>
      <w:rFonts w:ascii="Times New Roman" w:eastAsia="Times New Roman" w:hAnsi="Times New Roman" w:cs="Times New Roman"/>
      <w:b/>
      <w:bCs/>
      <w:sz w:val="20"/>
      <w:szCs w:val="20"/>
      <w:lang w:val="en-US"/>
    </w:rPr>
  </w:style>
  <w:style w:type="paragraph" w:customStyle="1" w:styleId="Form">
    <w:name w:val="Form"/>
    <w:basedOn w:val="Normal"/>
    <w:uiPriority w:val="99"/>
    <w:rsid w:val="00236608"/>
    <w:pPr>
      <w:autoSpaceDE w:val="0"/>
      <w:autoSpaceDN w:val="0"/>
      <w:adjustRightInd w:val="0"/>
      <w:spacing w:before="60" w:after="60"/>
    </w:pPr>
    <w:rPr>
      <w:rFonts w:ascii="Arial" w:eastAsia="MS Mincho" w:hAnsi="Arial" w:cs="Arial"/>
      <w:sz w:val="16"/>
    </w:rPr>
  </w:style>
  <w:style w:type="paragraph" w:styleId="Header">
    <w:name w:val="header"/>
    <w:basedOn w:val="Normal"/>
    <w:link w:val="HeaderChar"/>
    <w:uiPriority w:val="99"/>
    <w:unhideWhenUsed/>
    <w:rsid w:val="00AE7B5B"/>
    <w:pPr>
      <w:tabs>
        <w:tab w:val="center" w:pos="4680"/>
        <w:tab w:val="right" w:pos="9360"/>
      </w:tabs>
    </w:pPr>
  </w:style>
  <w:style w:type="character" w:customStyle="1" w:styleId="HeaderChar">
    <w:name w:val="Header Char"/>
    <w:basedOn w:val="DefaultParagraphFont"/>
    <w:link w:val="Header"/>
    <w:uiPriority w:val="99"/>
    <w:rsid w:val="00AE7B5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E7B5B"/>
    <w:pPr>
      <w:tabs>
        <w:tab w:val="center" w:pos="4680"/>
        <w:tab w:val="right" w:pos="9360"/>
      </w:tabs>
    </w:pPr>
  </w:style>
  <w:style w:type="character" w:customStyle="1" w:styleId="FooterChar">
    <w:name w:val="Footer Char"/>
    <w:basedOn w:val="DefaultParagraphFont"/>
    <w:link w:val="Footer"/>
    <w:uiPriority w:val="99"/>
    <w:rsid w:val="00AE7B5B"/>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9C30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30DA"/>
    <w:rPr>
      <w:rFonts w:ascii="Lucida Grande" w:eastAsia="Times New Roman" w:hAnsi="Lucida Grande" w:cs="Lucida Grande"/>
      <w:sz w:val="18"/>
      <w:szCs w:val="18"/>
      <w:lang w:val="en-US"/>
    </w:rPr>
  </w:style>
  <w:style w:type="paragraph" w:styleId="Revision">
    <w:name w:val="Revision"/>
    <w:hidden/>
    <w:uiPriority w:val="99"/>
    <w:semiHidden/>
    <w:rsid w:val="00070895"/>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A15B70"/>
    <w:pPr>
      <w:spacing w:after="0" w:line="240" w:lineRule="auto"/>
    </w:pPr>
    <w:rPr>
      <w:rFonts w:eastAsiaTheme="minorEastAsia"/>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15B70"/>
    <w:pPr>
      <w:ind w:left="720"/>
      <w:contextualSpacing/>
      <w:jc w:val="both"/>
    </w:pPr>
    <w:rPr>
      <w:sz w:val="22"/>
      <w:lang w:val="en-GB"/>
    </w:rPr>
  </w:style>
  <w:style w:type="character" w:customStyle="1" w:styleId="ListParagraphChar">
    <w:name w:val="List Paragraph Char"/>
    <w:basedOn w:val="DefaultParagraphFont"/>
    <w:link w:val="ListParagraph"/>
    <w:uiPriority w:val="34"/>
    <w:qFormat/>
    <w:locked/>
    <w:rsid w:val="00A15B70"/>
    <w:rPr>
      <w:rFonts w:ascii="Times New Roman" w:eastAsia="Times New Roman" w:hAnsi="Times New Roman" w:cs="Times New Roman"/>
      <w:szCs w:val="24"/>
      <w:lang w:val="en-GB"/>
    </w:rPr>
  </w:style>
  <w:style w:type="paragraph" w:styleId="FootnoteText">
    <w:name w:val="footnote text"/>
    <w:basedOn w:val="Normal"/>
    <w:link w:val="FootnoteTextChar"/>
    <w:uiPriority w:val="99"/>
    <w:semiHidden/>
    <w:unhideWhenUsed/>
    <w:rsid w:val="00A15B70"/>
    <w:rPr>
      <w:sz w:val="20"/>
      <w:szCs w:val="20"/>
    </w:rPr>
  </w:style>
  <w:style w:type="character" w:customStyle="1" w:styleId="FootnoteTextChar">
    <w:name w:val="Footnote Text Char"/>
    <w:basedOn w:val="DefaultParagraphFont"/>
    <w:link w:val="FootnoteText"/>
    <w:uiPriority w:val="99"/>
    <w:semiHidden/>
    <w:rsid w:val="00A15B70"/>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A15B70"/>
    <w:rPr>
      <w:vertAlign w:val="superscript"/>
    </w:rPr>
  </w:style>
  <w:style w:type="paragraph" w:customStyle="1" w:styleId="TableParagraph">
    <w:name w:val="Table Paragraph"/>
    <w:basedOn w:val="Normal"/>
    <w:uiPriority w:val="1"/>
    <w:qFormat/>
    <w:rsid w:val="00530F09"/>
    <w:pPr>
      <w:widowControl w:val="0"/>
      <w:autoSpaceDE w:val="0"/>
      <w:autoSpaceDN w:val="0"/>
      <w:ind w:left="107"/>
    </w:pPr>
    <w:rPr>
      <w:sz w:val="22"/>
      <w:szCs w:val="22"/>
    </w:rPr>
  </w:style>
  <w:style w:type="character" w:customStyle="1" w:styleId="Ratkaisematonmaininta1">
    <w:name w:val="Ratkaisematon maininta1"/>
    <w:basedOn w:val="DefaultParagraphFont"/>
    <w:uiPriority w:val="99"/>
    <w:semiHidden/>
    <w:unhideWhenUsed/>
    <w:rsid w:val="00530F09"/>
    <w:rPr>
      <w:color w:val="605E5C"/>
      <w:shd w:val="clear" w:color="auto" w:fill="E1DFDD"/>
    </w:rPr>
  </w:style>
  <w:style w:type="character" w:styleId="CommentReference">
    <w:name w:val="annotation reference"/>
    <w:basedOn w:val="DefaultParagraphFont"/>
    <w:semiHidden/>
    <w:unhideWhenUsed/>
    <w:rsid w:val="003F239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437347">
      <w:bodyDiv w:val="1"/>
      <w:marLeft w:val="0"/>
      <w:marRight w:val="0"/>
      <w:marTop w:val="0"/>
      <w:marBottom w:val="0"/>
      <w:divBdr>
        <w:top w:val="none" w:sz="0" w:space="0" w:color="auto"/>
        <w:left w:val="none" w:sz="0" w:space="0" w:color="auto"/>
        <w:bottom w:val="none" w:sz="0" w:space="0" w:color="auto"/>
        <w:right w:val="none" w:sz="0" w:space="0" w:color="auto"/>
      </w:divBdr>
    </w:div>
    <w:div w:id="1450860949">
      <w:bodyDiv w:val="1"/>
      <w:marLeft w:val="0"/>
      <w:marRight w:val="0"/>
      <w:marTop w:val="0"/>
      <w:marBottom w:val="0"/>
      <w:divBdr>
        <w:top w:val="none" w:sz="0" w:space="0" w:color="auto"/>
        <w:left w:val="none" w:sz="0" w:space="0" w:color="auto"/>
        <w:bottom w:val="none" w:sz="0" w:space="0" w:color="auto"/>
        <w:right w:val="none" w:sz="0" w:space="0" w:color="auto"/>
      </w:divBdr>
    </w:div>
    <w:div w:id="1615095654">
      <w:bodyDiv w:val="1"/>
      <w:marLeft w:val="0"/>
      <w:marRight w:val="0"/>
      <w:marTop w:val="0"/>
      <w:marBottom w:val="0"/>
      <w:divBdr>
        <w:top w:val="none" w:sz="0" w:space="0" w:color="auto"/>
        <w:left w:val="none" w:sz="0" w:space="0" w:color="auto"/>
        <w:bottom w:val="none" w:sz="0" w:space="0" w:color="auto"/>
        <w:right w:val="none" w:sz="0" w:space="0" w:color="auto"/>
      </w:divBdr>
    </w:div>
    <w:div w:id="1643733317">
      <w:bodyDiv w:val="1"/>
      <w:marLeft w:val="0"/>
      <w:marRight w:val="0"/>
      <w:marTop w:val="0"/>
      <w:marBottom w:val="0"/>
      <w:divBdr>
        <w:top w:val="none" w:sz="0" w:space="0" w:color="auto"/>
        <w:left w:val="none" w:sz="0" w:space="0" w:color="auto"/>
        <w:bottom w:val="none" w:sz="0" w:space="0" w:color="auto"/>
        <w:right w:val="none" w:sz="0" w:space="0" w:color="auto"/>
      </w:divBdr>
    </w:div>
    <w:div w:id="1860000884">
      <w:bodyDiv w:val="1"/>
      <w:marLeft w:val="0"/>
      <w:marRight w:val="0"/>
      <w:marTop w:val="0"/>
      <w:marBottom w:val="0"/>
      <w:divBdr>
        <w:top w:val="none" w:sz="0" w:space="0" w:color="auto"/>
        <w:left w:val="none" w:sz="0" w:space="0" w:color="auto"/>
        <w:bottom w:val="none" w:sz="0" w:space="0" w:color="auto"/>
        <w:right w:val="none" w:sz="0" w:space="0" w:color="auto"/>
      </w:divBdr>
    </w:div>
    <w:div w:id="1883323367">
      <w:bodyDiv w:val="1"/>
      <w:marLeft w:val="0"/>
      <w:marRight w:val="0"/>
      <w:marTop w:val="0"/>
      <w:marBottom w:val="0"/>
      <w:divBdr>
        <w:top w:val="none" w:sz="0" w:space="0" w:color="auto"/>
        <w:left w:val="none" w:sz="0" w:space="0" w:color="auto"/>
        <w:bottom w:val="none" w:sz="0" w:space="0" w:color="auto"/>
        <w:right w:val="none" w:sz="0" w:space="0" w:color="auto"/>
      </w:divBdr>
    </w:div>
    <w:div w:id="193897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ele.fardoux@diplomatie.gouv.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nne-Theo.Seinen@ec.europa.eu" TargetMode="External"/><Relationship Id="rId4" Type="http://schemas.openxmlformats.org/officeDocument/2006/relationships/settings" Target="settings.xml"/><Relationship Id="rId9" Type="http://schemas.openxmlformats.org/officeDocument/2006/relationships/hyperlink" Target="mailto:Jan.Brojac@mzp.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EC8CD-5987-4226-9F1D-918A0CA9F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1212</Words>
  <Characters>6912</Characters>
  <Application>Microsoft Office Word</Application>
  <DocSecurity>0</DocSecurity>
  <Lines>57</Lines>
  <Paragraphs>16</Paragraphs>
  <ScaleCrop>false</ScaleCrop>
  <HeadingPairs>
    <vt:vector size="8" baseType="variant">
      <vt:variant>
        <vt:lpstr>Titre</vt:lpstr>
      </vt:variant>
      <vt:variant>
        <vt:i4>1</vt:i4>
      </vt:variant>
      <vt:variant>
        <vt:lpstr>Otsikko</vt:lpstr>
      </vt:variant>
      <vt:variant>
        <vt:i4>1</vt:i4>
      </vt:variant>
      <vt:variant>
        <vt:lpstr>Title</vt:lpstr>
      </vt:variant>
      <vt:variant>
        <vt:i4>1</vt:i4>
      </vt:variant>
      <vt:variant>
        <vt:lpstr>Název</vt:lpstr>
      </vt:variant>
      <vt:variant>
        <vt:i4>1</vt:i4>
      </vt:variant>
    </vt:vector>
  </HeadingPairs>
  <TitlesOfParts>
    <vt:vector size="4" baseType="lpstr">
      <vt:lpstr/>
      <vt:lpstr/>
      <vt:lpstr/>
      <vt:lpstr/>
    </vt:vector>
  </TitlesOfParts>
  <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Noonan Mooney</dc:creator>
  <cp:keywords/>
  <dc:description/>
  <cp:lastModifiedBy>Monique Chiasson</cp:lastModifiedBy>
  <cp:revision>2</cp:revision>
  <dcterms:created xsi:type="dcterms:W3CDTF">2022-02-28T18:02:00Z</dcterms:created>
  <dcterms:modified xsi:type="dcterms:W3CDTF">2022-02-28T18:02:00Z</dcterms:modified>
</cp:coreProperties>
</file>