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B0B04E4" w:rsidR="00236608" w:rsidRPr="00AE7B5B" w:rsidRDefault="00236608" w:rsidP="00EB7321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DC44E4">
        <w:rPr>
          <w:b/>
          <w:sz w:val="22"/>
          <w:szCs w:val="22"/>
          <w:u w:val="single"/>
        </w:rPr>
        <w:t>Draft g</w:t>
      </w:r>
      <w:r w:rsidR="00E2476B">
        <w:rPr>
          <w:b/>
          <w:sz w:val="22"/>
          <w:szCs w:val="22"/>
          <w:u w:val="single"/>
        </w:rPr>
        <w:t xml:space="preserve">uidance for updating national biodiversity strategies and action plans in light of the post-2020 global biodiversity framework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9A6B72" w:rsidRPr="009A6B72">
        <w:rPr>
          <w:b/>
          <w:sz w:val="22"/>
          <w:szCs w:val="22"/>
          <w:u w:val="single"/>
        </w:rPr>
        <w:t>CBD/SBI/3/11/ADD</w:t>
      </w:r>
      <w:r w:rsidR="00DC44E4">
        <w:rPr>
          <w:b/>
          <w:sz w:val="22"/>
          <w:szCs w:val="22"/>
          <w:u w:val="single"/>
        </w:rPr>
        <w:t xml:space="preserve"> 4</w:t>
      </w:r>
    </w:p>
    <w:p w14:paraId="17859718" w14:textId="61B6B513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802404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B662AF" w:rsidRPr="000C0B6C" w14:paraId="19F85FA6" w14:textId="77777777" w:rsidTr="00802404">
        <w:trPr>
          <w:trHeight w:val="1367"/>
        </w:trPr>
        <w:tc>
          <w:tcPr>
            <w:tcW w:w="4133" w:type="dxa"/>
          </w:tcPr>
          <w:p w14:paraId="06F5B580" w14:textId="4C916EB4" w:rsidR="00B662AF" w:rsidRPr="000C0B6C" w:rsidRDefault="00B662A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25" w:type="dxa"/>
          </w:tcPr>
          <w:p w14:paraId="1B40A4A0" w14:textId="560DF809" w:rsidR="00B662AF" w:rsidRPr="000C0B6C" w:rsidRDefault="00B662AF" w:rsidP="008A3A9F">
            <w:r>
              <w:t xml:space="preserve">Guidance for updating national biodiversity strategies and action plans in light of the post-2020 global biodiversity framework, contained in the document CBD/SBI/3/11/Add.4 which includes a draft version of Annex A to CBD/SBI/3/CRP.5. </w:t>
            </w:r>
          </w:p>
        </w:tc>
      </w:tr>
      <w:tr w:rsidR="00236608" w:rsidRPr="000C0B6C" w14:paraId="6598FBAB" w14:textId="77777777" w:rsidTr="00802404">
        <w:trPr>
          <w:trHeight w:val="233"/>
        </w:trPr>
        <w:tc>
          <w:tcPr>
            <w:tcW w:w="9558" w:type="dxa"/>
            <w:gridSpan w:val="2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E83107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  <w:vAlign w:val="center"/>
          </w:tcPr>
          <w:p w14:paraId="08B4F522" w14:textId="17715084" w:rsidR="00236608" w:rsidRPr="00006407" w:rsidRDefault="009441CE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 w:rsidRPr="00006407">
              <w:rPr>
                <w:rFonts w:eastAsia="游明朝"/>
                <w:sz w:val="22"/>
                <w:szCs w:val="22"/>
                <w:lang w:eastAsia="ja-JP"/>
              </w:rPr>
              <w:t>Kimura</w:t>
            </w:r>
          </w:p>
        </w:tc>
      </w:tr>
      <w:tr w:rsidR="00236608" w:rsidRPr="000C0B6C" w14:paraId="70478EC8" w14:textId="77777777" w:rsidTr="00E83107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  <w:vAlign w:val="center"/>
          </w:tcPr>
          <w:p w14:paraId="618617AF" w14:textId="712A989D" w:rsidR="00236608" w:rsidRPr="00006407" w:rsidRDefault="009441CE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 w:rsidRPr="00006407">
              <w:rPr>
                <w:rFonts w:eastAsia="游明朝"/>
                <w:sz w:val="22"/>
                <w:szCs w:val="22"/>
                <w:lang w:eastAsia="ja-JP"/>
              </w:rPr>
              <w:t>Mariko</w:t>
            </w:r>
          </w:p>
        </w:tc>
      </w:tr>
      <w:tr w:rsidR="00006407" w:rsidRPr="000C0B6C" w14:paraId="60004B01" w14:textId="77777777" w:rsidTr="00E83107">
        <w:trPr>
          <w:trHeight w:val="280"/>
        </w:trPr>
        <w:tc>
          <w:tcPr>
            <w:tcW w:w="4133" w:type="dxa"/>
          </w:tcPr>
          <w:p w14:paraId="043D7251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  <w:vAlign w:val="center"/>
          </w:tcPr>
          <w:p w14:paraId="44573104" w14:textId="271F1E4A" w:rsidR="00006407" w:rsidRPr="00006407" w:rsidRDefault="00006407" w:rsidP="00E83107">
            <w:pPr>
              <w:jc w:val="both"/>
              <w:rPr>
                <w:sz w:val="22"/>
                <w:szCs w:val="22"/>
              </w:rPr>
            </w:pPr>
            <w:r w:rsidRPr="00006407">
              <w:rPr>
                <w:rFonts w:eastAsia="ＭＳ 明朝"/>
                <w:sz w:val="22"/>
                <w:szCs w:val="22"/>
                <w:lang w:eastAsia="ja-JP"/>
              </w:rPr>
              <w:t>Ministry of Foreign Affairs, Japan</w:t>
            </w:r>
          </w:p>
        </w:tc>
      </w:tr>
      <w:tr w:rsidR="00006407" w:rsidRPr="000C0B6C" w14:paraId="41DAE210" w14:textId="77777777" w:rsidTr="00E83107">
        <w:trPr>
          <w:trHeight w:val="270"/>
        </w:trPr>
        <w:tc>
          <w:tcPr>
            <w:tcW w:w="4133" w:type="dxa"/>
          </w:tcPr>
          <w:p w14:paraId="064A5C6E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  <w:vAlign w:val="center"/>
          </w:tcPr>
          <w:p w14:paraId="6DC88D1F" w14:textId="1993037E" w:rsidR="00006407" w:rsidRPr="00006407" w:rsidRDefault="00006407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>-</w:t>
            </w:r>
          </w:p>
        </w:tc>
      </w:tr>
      <w:tr w:rsidR="00006407" w:rsidRPr="000C0B6C" w14:paraId="19EAFF8D" w14:textId="77777777" w:rsidTr="00E83107">
        <w:trPr>
          <w:trHeight w:val="280"/>
        </w:trPr>
        <w:tc>
          <w:tcPr>
            <w:tcW w:w="4133" w:type="dxa"/>
          </w:tcPr>
          <w:p w14:paraId="051F46C6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  <w:vAlign w:val="center"/>
          </w:tcPr>
          <w:p w14:paraId="1BEACDEF" w14:textId="0DD40F62" w:rsidR="00006407" w:rsidRPr="00006407" w:rsidRDefault="00006407" w:rsidP="00E83107">
            <w:pPr>
              <w:jc w:val="both"/>
              <w:rPr>
                <w:sz w:val="22"/>
                <w:szCs w:val="22"/>
              </w:rPr>
            </w:pPr>
            <w:r w:rsidRPr="00006407">
              <w:rPr>
                <w:rFonts w:eastAsia="ＭＳ 明朝"/>
                <w:sz w:val="22"/>
                <w:szCs w:val="22"/>
                <w:lang w:eastAsia="ja-JP"/>
              </w:rPr>
              <w:t>2-2-1 Kasumigaseki, Chiyoda-ku</w:t>
            </w:r>
          </w:p>
        </w:tc>
      </w:tr>
      <w:tr w:rsidR="00006407" w:rsidRPr="000C0B6C" w14:paraId="3310BC30" w14:textId="77777777" w:rsidTr="00E83107">
        <w:trPr>
          <w:trHeight w:val="270"/>
        </w:trPr>
        <w:tc>
          <w:tcPr>
            <w:tcW w:w="4133" w:type="dxa"/>
          </w:tcPr>
          <w:p w14:paraId="675A80C3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  <w:vAlign w:val="center"/>
          </w:tcPr>
          <w:p w14:paraId="160AB00E" w14:textId="1B5EE37E" w:rsidR="00006407" w:rsidRPr="00006407" w:rsidRDefault="00006407" w:rsidP="00E83107">
            <w:pPr>
              <w:jc w:val="both"/>
              <w:rPr>
                <w:sz w:val="22"/>
                <w:szCs w:val="22"/>
              </w:rPr>
            </w:pPr>
            <w:r w:rsidRPr="00006407">
              <w:rPr>
                <w:rFonts w:eastAsia="ＭＳ 明朝"/>
                <w:sz w:val="22"/>
                <w:szCs w:val="22"/>
                <w:lang w:eastAsia="ja-JP"/>
              </w:rPr>
              <w:t>Tokyo</w:t>
            </w:r>
          </w:p>
        </w:tc>
      </w:tr>
      <w:tr w:rsidR="00006407" w:rsidRPr="000C0B6C" w14:paraId="0303D967" w14:textId="77777777" w:rsidTr="00E83107">
        <w:trPr>
          <w:trHeight w:val="280"/>
        </w:trPr>
        <w:tc>
          <w:tcPr>
            <w:tcW w:w="4133" w:type="dxa"/>
          </w:tcPr>
          <w:p w14:paraId="241052A2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  <w:vAlign w:val="center"/>
          </w:tcPr>
          <w:p w14:paraId="213ED87C" w14:textId="0F7F7102" w:rsidR="00006407" w:rsidRPr="00006407" w:rsidRDefault="00006407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 w:rsidRPr="00006407">
              <w:rPr>
                <w:rFonts w:eastAsia="ＭＳ 明朝"/>
                <w:sz w:val="22"/>
                <w:szCs w:val="22"/>
                <w:lang w:eastAsia="ja-JP"/>
              </w:rPr>
              <w:t>Japan</w:t>
            </w:r>
          </w:p>
        </w:tc>
      </w:tr>
      <w:tr w:rsidR="00006407" w:rsidRPr="000C0B6C" w14:paraId="1112C88B" w14:textId="77777777" w:rsidTr="00E83107">
        <w:trPr>
          <w:trHeight w:val="270"/>
        </w:trPr>
        <w:tc>
          <w:tcPr>
            <w:tcW w:w="4133" w:type="dxa"/>
          </w:tcPr>
          <w:p w14:paraId="45B7FB6A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  <w:vAlign w:val="center"/>
          </w:tcPr>
          <w:p w14:paraId="3E34F7CA" w14:textId="0E779DC7" w:rsidR="00006407" w:rsidRPr="00006407" w:rsidRDefault="00006407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 w:rsidRPr="00006407">
              <w:rPr>
                <w:rFonts w:eastAsia="游明朝"/>
                <w:sz w:val="22"/>
                <w:szCs w:val="22"/>
                <w:lang w:eastAsia="ja-JP"/>
              </w:rPr>
              <w:t>100-8919</w:t>
            </w:r>
          </w:p>
        </w:tc>
      </w:tr>
      <w:tr w:rsidR="00006407" w:rsidRPr="000C0B6C" w14:paraId="64A916DC" w14:textId="77777777" w:rsidTr="00E83107">
        <w:trPr>
          <w:trHeight w:val="270"/>
        </w:trPr>
        <w:tc>
          <w:tcPr>
            <w:tcW w:w="4133" w:type="dxa"/>
          </w:tcPr>
          <w:p w14:paraId="18A42CE7" w14:textId="77777777" w:rsidR="00006407" w:rsidRPr="000C0B6C" w:rsidRDefault="00006407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  <w:vAlign w:val="center"/>
          </w:tcPr>
          <w:p w14:paraId="6D5B5A6E" w14:textId="6FD9B813" w:rsidR="00006407" w:rsidRPr="00006407" w:rsidRDefault="00006407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 w:rsidRPr="00006407">
              <w:rPr>
                <w:rFonts w:eastAsia="游明朝"/>
                <w:sz w:val="22"/>
                <w:szCs w:val="22"/>
                <w:lang w:eastAsia="ja-JP"/>
              </w:rPr>
              <w:t>+81-3-5501-8245</w:t>
            </w:r>
          </w:p>
        </w:tc>
      </w:tr>
      <w:tr w:rsidR="00006407" w:rsidRPr="000C0B6C" w14:paraId="7C74835B" w14:textId="77777777" w:rsidTr="00E83107">
        <w:trPr>
          <w:trHeight w:val="233"/>
        </w:trPr>
        <w:tc>
          <w:tcPr>
            <w:tcW w:w="4133" w:type="dxa"/>
          </w:tcPr>
          <w:p w14:paraId="45DEDB26" w14:textId="77777777" w:rsidR="00006407" w:rsidRPr="000C0B6C" w:rsidRDefault="00006407" w:rsidP="009A6B72">
            <w:pPr>
              <w:pStyle w:val="a6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  <w:vAlign w:val="center"/>
          </w:tcPr>
          <w:p w14:paraId="118A29DB" w14:textId="333B71E6" w:rsidR="00006407" w:rsidRPr="00006407" w:rsidRDefault="00006407" w:rsidP="00E83107">
            <w:pPr>
              <w:jc w:val="both"/>
              <w:rPr>
                <w:rFonts w:eastAsia="游明朝"/>
                <w:sz w:val="22"/>
                <w:szCs w:val="22"/>
                <w:lang w:eastAsia="ja-JP"/>
              </w:rPr>
            </w:pPr>
            <w:r w:rsidRPr="00006407">
              <w:rPr>
                <w:rFonts w:eastAsia="游明朝"/>
                <w:sz w:val="22"/>
                <w:szCs w:val="22"/>
                <w:lang w:eastAsia="ja-JP"/>
              </w:rPr>
              <w:t>mariko.kimura@mofa.go.jp</w:t>
            </w:r>
          </w:p>
        </w:tc>
      </w:tr>
      <w:tr w:rsidR="00006407" w:rsidRPr="000C0B6C" w14:paraId="5BF8E06D" w14:textId="77777777" w:rsidTr="00802404">
        <w:trPr>
          <w:trHeight w:val="233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E4EFB" w14:textId="5D5AD572" w:rsidR="00006407" w:rsidRPr="00802404" w:rsidRDefault="00006407" w:rsidP="00414EDF">
            <w:pPr>
              <w:jc w:val="center"/>
              <w:rPr>
                <w:b/>
                <w:bCs/>
              </w:rPr>
            </w:pPr>
            <w:r w:rsidRPr="00802404">
              <w:rPr>
                <w:b/>
                <w:bCs/>
              </w:rPr>
              <w:t>Comments</w:t>
            </w:r>
          </w:p>
        </w:tc>
      </w:tr>
      <w:tr w:rsidR="00006407" w:rsidRPr="004E1A36" w14:paraId="396AFF2B" w14:textId="77777777" w:rsidTr="0033526A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EDB" w14:textId="6473155E" w:rsidR="00006407" w:rsidRPr="004E1A36" w:rsidRDefault="00006407" w:rsidP="000F1160">
            <w:pPr>
              <w:rPr>
                <w:rFonts w:eastAsia="ＭＳ 明朝"/>
                <w:sz w:val="22"/>
                <w:szCs w:val="22"/>
                <w:lang w:eastAsia="ja-JP"/>
              </w:rPr>
            </w:pPr>
            <w:r w:rsidRPr="004E1A36">
              <w:rPr>
                <w:rFonts w:eastAsia="ＭＳ 明朝"/>
                <w:sz w:val="22"/>
                <w:szCs w:val="22"/>
                <w:lang w:eastAsia="ja-JP"/>
              </w:rPr>
              <w:t xml:space="preserve">National commitments and NBSAPs used to be treated separately, but </w:t>
            </w:r>
            <w:r w:rsidR="00C360AB">
              <w:rPr>
                <w:rFonts w:eastAsia="ＭＳ 明朝" w:hint="eastAsia"/>
                <w:sz w:val="22"/>
                <w:szCs w:val="22"/>
                <w:lang w:eastAsia="ja-JP"/>
              </w:rPr>
              <w:t>the former</w:t>
            </w:r>
            <w:r w:rsidRPr="004E1A36">
              <w:rPr>
                <w:rFonts w:eastAsia="ＭＳ 明朝"/>
                <w:sz w:val="22"/>
                <w:szCs w:val="22"/>
                <w:lang w:eastAsia="ja-JP"/>
              </w:rPr>
              <w:t xml:space="preserve"> ha</w:t>
            </w:r>
            <w:r w:rsidR="00C360AB">
              <w:rPr>
                <w:rFonts w:eastAsia="ＭＳ 明朝" w:hint="eastAsia"/>
                <w:sz w:val="22"/>
                <w:szCs w:val="22"/>
                <w:lang w:eastAsia="ja-JP"/>
              </w:rPr>
              <w:t>s</w:t>
            </w:r>
            <w:r w:rsidRPr="004E1A36">
              <w:rPr>
                <w:rFonts w:eastAsia="ＭＳ 明朝"/>
                <w:sz w:val="22"/>
                <w:szCs w:val="22"/>
                <w:lang w:eastAsia="ja-JP"/>
              </w:rPr>
              <w:t xml:space="preserve"> been renamed from </w:t>
            </w:r>
            <w:r w:rsidR="00C360AB">
              <w:rPr>
                <w:rFonts w:eastAsia="ＭＳ 明朝"/>
                <w:sz w:val="22"/>
                <w:szCs w:val="22"/>
                <w:lang w:eastAsia="ja-JP"/>
              </w:rPr>
              <w:t>“</w:t>
            </w:r>
            <w:r w:rsidRPr="004E1A36">
              <w:rPr>
                <w:rFonts w:eastAsia="ＭＳ 明朝"/>
                <w:sz w:val="22"/>
                <w:szCs w:val="22"/>
                <w:lang w:eastAsia="ja-JP"/>
              </w:rPr>
              <w:t>national commitments</w:t>
            </w:r>
            <w:r w:rsidR="00C360AB">
              <w:rPr>
                <w:rFonts w:eastAsia="ＭＳ 明朝"/>
                <w:sz w:val="22"/>
                <w:szCs w:val="22"/>
                <w:lang w:eastAsia="ja-JP"/>
              </w:rPr>
              <w:t>”</w:t>
            </w:r>
            <w:r w:rsidRPr="004E1A36">
              <w:rPr>
                <w:rFonts w:eastAsia="ＭＳ 明朝"/>
                <w:sz w:val="22"/>
                <w:szCs w:val="22"/>
                <w:lang w:eastAsia="ja-JP"/>
              </w:rPr>
              <w:t xml:space="preserve"> to </w:t>
            </w:r>
            <w:r w:rsidR="00C360AB">
              <w:rPr>
                <w:rFonts w:eastAsia="ＭＳ 明朝"/>
                <w:sz w:val="22"/>
                <w:szCs w:val="22"/>
                <w:lang w:eastAsia="ja-JP"/>
              </w:rPr>
              <w:t>“</w:t>
            </w:r>
            <w:r w:rsidRPr="004E1A36">
              <w:rPr>
                <w:rFonts w:eastAsia="ＭＳ 明朝"/>
                <w:sz w:val="22"/>
                <w:szCs w:val="22"/>
                <w:lang w:eastAsia="ja-JP"/>
              </w:rPr>
              <w:t>national targets</w:t>
            </w:r>
            <w:r w:rsidR="00C360AB">
              <w:rPr>
                <w:rFonts w:eastAsia="ＭＳ 明朝"/>
                <w:sz w:val="22"/>
                <w:szCs w:val="22"/>
                <w:lang w:eastAsia="ja-JP"/>
              </w:rPr>
              <w:t>”</w:t>
            </w:r>
            <w:r w:rsidRPr="004E1A36">
              <w:rPr>
                <w:rFonts w:eastAsia="ＭＳ 明朝"/>
                <w:sz w:val="22"/>
                <w:szCs w:val="22"/>
                <w:lang w:eastAsia="ja-JP"/>
              </w:rPr>
              <w:t xml:space="preserve"> and are clearly described as parts of NBSAPs in this draft guidance. Japan welcomes this change. Comments on each issue are as follows.</w:t>
            </w:r>
          </w:p>
          <w:p w14:paraId="15B8144F" w14:textId="77777777" w:rsidR="00006407" w:rsidRPr="004E1A36" w:rsidRDefault="00006407" w:rsidP="000F1160">
            <w:pPr>
              <w:rPr>
                <w:rFonts w:eastAsia="ＭＳ 明朝"/>
                <w:sz w:val="22"/>
                <w:szCs w:val="22"/>
                <w:lang w:eastAsia="ja-JP"/>
              </w:rPr>
            </w:pPr>
          </w:p>
          <w:p w14:paraId="4381A1AE" w14:textId="5E0F8F94" w:rsidR="00006407" w:rsidRPr="00D66B39" w:rsidRDefault="00006407" w:rsidP="00D66B39">
            <w:pPr>
              <w:rPr>
                <w:rFonts w:eastAsia="ＭＳ 明朝"/>
                <w:sz w:val="22"/>
                <w:szCs w:val="22"/>
                <w:lang w:eastAsia="ja-JP"/>
              </w:rPr>
            </w:pP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Depending on each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party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's situation, there may be areas and contents that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can be addressed by each party in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more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/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>less ambitious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 way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than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the post-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2020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G</w:t>
            </w:r>
            <w:r w:rsidR="00C360AB">
              <w:rPr>
                <w:rFonts w:eastAsia="ＭＳ 明朝" w:hint="eastAsia"/>
                <w:sz w:val="22"/>
                <w:szCs w:val="22"/>
                <w:lang w:eastAsia="ja-JP"/>
              </w:rPr>
              <w:t xml:space="preserve">lobal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B</w:t>
            </w:r>
            <w:r w:rsidR="00C360AB">
              <w:rPr>
                <w:rFonts w:eastAsia="ＭＳ 明朝" w:hint="eastAsia"/>
                <w:sz w:val="22"/>
                <w:szCs w:val="22"/>
                <w:lang w:eastAsia="ja-JP"/>
              </w:rPr>
              <w:t xml:space="preserve">iodiversity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F</w:t>
            </w:r>
            <w:r w:rsidR="00C360AB">
              <w:rPr>
                <w:rFonts w:eastAsia="ＭＳ 明朝" w:hint="eastAsia"/>
                <w:sz w:val="22"/>
                <w:szCs w:val="22"/>
                <w:lang w:eastAsia="ja-JP"/>
              </w:rPr>
              <w:t>ramework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. For this reason, for example,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there should be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a section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for parties to describe the areas in which each party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can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set and implement ambitious national targets beyond the </w:t>
            </w:r>
            <w:r w:rsidR="00C360AB">
              <w:rPr>
                <w:rFonts w:eastAsia="ＭＳ 明朝" w:hint="eastAsia"/>
                <w:sz w:val="22"/>
                <w:szCs w:val="22"/>
                <w:lang w:eastAsia="ja-JP"/>
              </w:rPr>
              <w:t xml:space="preserve">post-2020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GBF level and/or support implementation of other parties, while there should also be a section to describe the areas in which each party has difficulty </w:t>
            </w:r>
            <w:r>
              <w:rPr>
                <w:rFonts w:eastAsia="ＭＳ 明朝"/>
                <w:sz w:val="22"/>
                <w:szCs w:val="22"/>
                <w:lang w:eastAsia="ja-JP"/>
              </w:rPr>
              <w:lastRenderedPageBreak/>
              <w:t xml:space="preserve">to implement the post-2020 GBF and/or require international 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>support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s 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>(for some reason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s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). This will help to clarify the strengths and weaknesses of each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party</w:t>
            </w:r>
            <w:r w:rsidRPr="00D66B39">
              <w:rPr>
                <w:rFonts w:eastAsia="ＭＳ 明朝"/>
                <w:sz w:val="22"/>
                <w:szCs w:val="22"/>
                <w:lang w:eastAsia="ja-JP"/>
              </w:rPr>
              <w:t xml:space="preserve"> and accelerate mutual efforts.</w:t>
            </w:r>
          </w:p>
          <w:p w14:paraId="5F245811" w14:textId="77777777" w:rsidR="00006407" w:rsidRPr="00D66B39" w:rsidRDefault="00006407" w:rsidP="00D66B39">
            <w:pPr>
              <w:rPr>
                <w:rFonts w:eastAsia="ＭＳ 明朝"/>
                <w:sz w:val="22"/>
                <w:szCs w:val="22"/>
                <w:lang w:eastAsia="ja-JP"/>
              </w:rPr>
            </w:pPr>
          </w:p>
          <w:p w14:paraId="4B93048C" w14:textId="22F8B23D" w:rsidR="00006407" w:rsidRDefault="00D75B85" w:rsidP="008E569C">
            <w:pPr>
              <w:rPr>
                <w:rFonts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 xml:space="preserve">With regard to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p.3 para 6 (b)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>,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>w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 xml:space="preserve">e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propose the following amendment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 xml:space="preserve"> in red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.</w:t>
            </w:r>
          </w:p>
          <w:p w14:paraId="287EB789" w14:textId="71ECE372" w:rsidR="00006407" w:rsidRDefault="00006407" w:rsidP="008E569C">
            <w:pPr>
              <w:rPr>
                <w:rFonts w:eastAsia="ＭＳ 明朝"/>
                <w:sz w:val="22"/>
                <w:szCs w:val="22"/>
                <w:lang w:eastAsia="ja-JP"/>
              </w:rPr>
            </w:pPr>
            <w:r w:rsidRPr="00DD086B">
              <w:rPr>
                <w:rFonts w:eastAsia="ＭＳ 明朝"/>
                <w:sz w:val="22"/>
                <w:szCs w:val="22"/>
                <w:lang w:eastAsia="ja-JP"/>
              </w:rPr>
              <w:t>"Concrete action plans detailed spatially, temporally and financially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Pr="00DD086B">
              <w:rPr>
                <w:rFonts w:eastAsia="ＭＳ 明朝"/>
                <w:color w:val="FF0000"/>
                <w:sz w:val="22"/>
                <w:szCs w:val="22"/>
                <w:u w:val="single"/>
                <w:lang w:eastAsia="ja-JP"/>
              </w:rPr>
              <w:t>(in a quantitative manner, as appropriate</w:t>
            </w:r>
            <w:r>
              <w:rPr>
                <w:rFonts w:eastAsia="ＭＳ 明朝"/>
                <w:color w:val="FF0000"/>
                <w:sz w:val="22"/>
                <w:szCs w:val="22"/>
                <w:u w:val="single"/>
                <w:lang w:eastAsia="ja-JP"/>
              </w:rPr>
              <w:t>)</w:t>
            </w:r>
            <w:r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" </w:t>
            </w:r>
          </w:p>
          <w:p w14:paraId="2A5106E0" w14:textId="77777777" w:rsidR="00006407" w:rsidRPr="004E1A36" w:rsidRDefault="00006407" w:rsidP="008E569C">
            <w:pPr>
              <w:rPr>
                <w:rFonts w:eastAsia="ＭＳ 明朝"/>
                <w:sz w:val="22"/>
                <w:szCs w:val="22"/>
                <w:lang w:eastAsia="ja-JP"/>
              </w:rPr>
            </w:pPr>
          </w:p>
          <w:p w14:paraId="5A0ED139" w14:textId="5B94D456" w:rsidR="00006407" w:rsidRDefault="00D75B85" w:rsidP="00DD086B">
            <w:pPr>
              <w:rPr>
                <w:rFonts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 xml:space="preserve">With regard to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p.3 para 6 (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c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)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>,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>t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h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is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paragraph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only describes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 xml:space="preserve">what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the monitoring process should be like, and does not clarify the minimum elements to be included in the NBSAP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s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, which is the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 xml:space="preserve">original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purpose of this guidance. The proposed amendment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is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as follows: </w:t>
            </w:r>
          </w:p>
          <w:p w14:paraId="61DA72F7" w14:textId="79CD7502" w:rsidR="00006407" w:rsidRPr="00DD086B" w:rsidRDefault="00006407" w:rsidP="00DD086B">
            <w:pPr>
              <w:rPr>
                <w:rFonts w:eastAsia="ＭＳ 明朝"/>
                <w:sz w:val="22"/>
                <w:szCs w:val="22"/>
                <w:lang w:eastAsia="ja-JP"/>
              </w:rPr>
            </w:pPr>
            <w:r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"At the stage of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develop</w:t>
            </w:r>
            <w:r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ing the NBSAP, headline indicators and national indicators consistent with the monitoring framework should be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set</w:t>
            </w:r>
            <w:r w:rsidRPr="00DD086B">
              <w:rPr>
                <w:rFonts w:eastAsia="ＭＳ 明朝"/>
                <w:sz w:val="22"/>
                <w:szCs w:val="22"/>
                <w:lang w:eastAsia="ja-JP"/>
              </w:rPr>
              <w:t>, taking into account national circumstances.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”</w:t>
            </w:r>
          </w:p>
          <w:p w14:paraId="147958CE" w14:textId="77777777" w:rsidR="00006407" w:rsidRPr="00DD086B" w:rsidRDefault="00006407" w:rsidP="00DD086B">
            <w:pPr>
              <w:rPr>
                <w:rFonts w:eastAsia="ＭＳ 明朝"/>
                <w:sz w:val="22"/>
                <w:szCs w:val="22"/>
                <w:lang w:eastAsia="ja-JP"/>
              </w:rPr>
            </w:pPr>
          </w:p>
          <w:p w14:paraId="0FF7130E" w14:textId="590EF7BB" w:rsidR="00006407" w:rsidRDefault="00D75B85" w:rsidP="00E632E6">
            <w:pPr>
              <w:rPr>
                <w:rFonts w:eastAsia="ＭＳ 明朝"/>
                <w:sz w:val="22"/>
                <w:szCs w:val="22"/>
                <w:lang w:eastAsia="ja-JP"/>
              </w:rPr>
            </w:pPr>
            <w:r>
              <w:rPr>
                <w:rFonts w:eastAsia="ＭＳ 明朝" w:hint="eastAsia"/>
                <w:sz w:val="22"/>
                <w:szCs w:val="22"/>
                <w:lang w:eastAsia="ja-JP"/>
              </w:rPr>
              <w:t xml:space="preserve">With regard to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p.3 para 9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>,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 w:hint="eastAsia"/>
                <w:sz w:val="22"/>
                <w:szCs w:val="22"/>
                <w:lang w:eastAsia="ja-JP"/>
              </w:rPr>
              <w:t>w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e suggest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add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ing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"landscape approach"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 xml:space="preserve"> to the sentence w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>h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ich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encourages the use of "a whole-of-government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 xml:space="preserve"> and whole-of-society approach".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Similarly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to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"a whole-of-government and whole-of-society approach", "landscape approach" is a participatory approach that involves stakeholders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 xml:space="preserve">. Since 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there is a lot of related literature, it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is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006407">
              <w:rPr>
                <w:rFonts w:eastAsia="ＭＳ 明朝"/>
                <w:sz w:val="22"/>
                <w:szCs w:val="22"/>
                <w:lang w:eastAsia="ja-JP"/>
              </w:rPr>
              <w:t>valuable</w:t>
            </w:r>
            <w:r w:rsidR="00006407" w:rsidRPr="00DD086B">
              <w:rPr>
                <w:rFonts w:eastAsia="ＭＳ 明朝"/>
                <w:sz w:val="22"/>
                <w:szCs w:val="22"/>
                <w:lang w:eastAsia="ja-JP"/>
              </w:rPr>
              <w:t xml:space="preserve"> to mention it here.</w:t>
            </w:r>
          </w:p>
          <w:p w14:paraId="28C664AE" w14:textId="77777777" w:rsidR="00006407" w:rsidRPr="0032387F" w:rsidRDefault="00006407" w:rsidP="00E632E6">
            <w:pPr>
              <w:rPr>
                <w:rFonts w:eastAsia="ＭＳ 明朝"/>
                <w:sz w:val="22"/>
                <w:szCs w:val="22"/>
                <w:lang w:eastAsia="ja-JP"/>
              </w:rPr>
            </w:pPr>
          </w:p>
          <w:p w14:paraId="40AABCB5" w14:textId="4902F49D" w:rsidR="00006407" w:rsidRDefault="00D75B85" w:rsidP="00E632E6">
            <w:pPr>
              <w:rPr>
                <w:sz w:val="22"/>
                <w:szCs w:val="22"/>
                <w:lang w:eastAsia="ja-JP"/>
              </w:rPr>
            </w:pPr>
            <w:r>
              <w:rPr>
                <w:rFonts w:eastAsia="游明朝" w:hint="eastAsia"/>
                <w:sz w:val="22"/>
                <w:szCs w:val="22"/>
                <w:lang w:eastAsia="ja-JP"/>
              </w:rPr>
              <w:t xml:space="preserve">With regard to </w:t>
            </w:r>
            <w:r w:rsidR="00006407" w:rsidRPr="0032387F">
              <w:rPr>
                <w:sz w:val="22"/>
                <w:szCs w:val="22"/>
                <w:lang w:eastAsia="ja-JP"/>
              </w:rPr>
              <w:t>p. 4 para. 12</w:t>
            </w:r>
            <w:r>
              <w:rPr>
                <w:rFonts w:eastAsia="游明朝" w:hint="eastAsia"/>
                <w:sz w:val="22"/>
                <w:szCs w:val="22"/>
                <w:lang w:eastAsia="ja-JP"/>
              </w:rPr>
              <w:t>,</w:t>
            </w:r>
            <w:r w:rsidR="00006407" w:rsidRPr="0032387F">
              <w:rPr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游明朝" w:hint="eastAsia"/>
                <w:sz w:val="22"/>
                <w:szCs w:val="22"/>
                <w:lang w:eastAsia="ja-JP"/>
              </w:rPr>
              <w:t>t</w:t>
            </w:r>
            <w:r w:rsidR="00006407" w:rsidRPr="0032387F">
              <w:rPr>
                <w:sz w:val="22"/>
                <w:szCs w:val="22"/>
                <w:lang w:eastAsia="ja-JP"/>
              </w:rPr>
              <w:t xml:space="preserve">he concept of "national ambition" is mentioned together with "national targets", but </w:t>
            </w:r>
            <w:r w:rsidR="00006407">
              <w:rPr>
                <w:sz w:val="22"/>
                <w:szCs w:val="22"/>
                <w:lang w:eastAsia="ja-JP"/>
              </w:rPr>
              <w:t>the</w:t>
            </w:r>
            <w:r w:rsidR="00006407" w:rsidRPr="0032387F">
              <w:rPr>
                <w:sz w:val="22"/>
                <w:szCs w:val="22"/>
                <w:lang w:eastAsia="ja-JP"/>
              </w:rPr>
              <w:t xml:space="preserve"> differen</w:t>
            </w:r>
            <w:r w:rsidR="00006407">
              <w:rPr>
                <w:sz w:val="22"/>
                <w:szCs w:val="22"/>
                <w:lang w:eastAsia="ja-JP"/>
              </w:rPr>
              <w:t>ce is unclear.</w:t>
            </w:r>
            <w:r w:rsidR="00006407" w:rsidRPr="0032387F">
              <w:rPr>
                <w:sz w:val="22"/>
                <w:szCs w:val="22"/>
                <w:lang w:eastAsia="ja-JP"/>
              </w:rPr>
              <w:t xml:space="preserve"> If</w:t>
            </w:r>
            <w:r w:rsidR="00006407">
              <w:rPr>
                <w:sz w:val="22"/>
                <w:szCs w:val="22"/>
                <w:lang w:eastAsia="ja-JP"/>
              </w:rPr>
              <w:t xml:space="preserve"> they are different, please describe the definitions</w:t>
            </w:r>
            <w:r w:rsidR="00006407" w:rsidRPr="0032387F">
              <w:rPr>
                <w:sz w:val="22"/>
                <w:szCs w:val="22"/>
                <w:lang w:eastAsia="ja-JP"/>
              </w:rPr>
              <w:t>.</w:t>
            </w:r>
          </w:p>
          <w:p w14:paraId="1C5D113D" w14:textId="34627838" w:rsidR="00006407" w:rsidRPr="004E1A36" w:rsidRDefault="00006407" w:rsidP="00E632E6">
            <w:pPr>
              <w:rPr>
                <w:sz w:val="22"/>
                <w:szCs w:val="22"/>
                <w:lang w:eastAsia="ja-JP"/>
              </w:rPr>
            </w:pPr>
          </w:p>
        </w:tc>
      </w:tr>
      <w:tr w:rsidR="00006407" w:rsidRPr="004E1A36" w14:paraId="39506053" w14:textId="77777777" w:rsidTr="0033526A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40AD4" w14:textId="358424B8" w:rsidR="00006407" w:rsidRPr="004E1A36" w:rsidRDefault="00006407" w:rsidP="00A15B70">
            <w:pPr>
              <w:rPr>
                <w:sz w:val="22"/>
                <w:szCs w:val="22"/>
              </w:rPr>
            </w:pPr>
            <w:r w:rsidRPr="004E1A36">
              <w:rPr>
                <w:sz w:val="22"/>
                <w:szCs w:val="22"/>
              </w:rPr>
              <w:lastRenderedPageBreak/>
              <w:t xml:space="preserve">Please use the table below to provide any specific comments on the template: </w:t>
            </w:r>
          </w:p>
        </w:tc>
      </w:tr>
    </w:tbl>
    <w:tbl>
      <w:tblPr>
        <w:tblStyle w:val="af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8550"/>
      </w:tblGrid>
      <w:tr w:rsidR="00B662AF" w:rsidRPr="004E1A36" w14:paraId="292D82A2" w14:textId="77777777" w:rsidTr="0033526A">
        <w:trPr>
          <w:trHeight w:val="314"/>
          <w:jc w:val="center"/>
        </w:trPr>
        <w:tc>
          <w:tcPr>
            <w:tcW w:w="968" w:type="dxa"/>
            <w:shd w:val="clear" w:color="auto" w:fill="D9D9D9" w:themeFill="background1" w:themeFillShade="D9"/>
          </w:tcPr>
          <w:p w14:paraId="7243605D" w14:textId="19FC10C4" w:rsidR="00B662AF" w:rsidRPr="004E1A36" w:rsidRDefault="00236608" w:rsidP="00754892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4E1A36">
              <w:rPr>
                <w:i/>
                <w:szCs w:val="22"/>
              </w:rPr>
              <w:t xml:space="preserve"> </w:t>
            </w:r>
            <w:r w:rsidR="00B662AF" w:rsidRPr="004E1A36">
              <w:rPr>
                <w:b/>
                <w:kern w:val="22"/>
                <w:szCs w:val="22"/>
              </w:rPr>
              <w:t>Section</w:t>
            </w:r>
          </w:p>
        </w:tc>
        <w:tc>
          <w:tcPr>
            <w:tcW w:w="85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FA542A" w14:textId="65C2C74F" w:rsidR="00B662AF" w:rsidRPr="004E1A36" w:rsidRDefault="00B662AF" w:rsidP="00754892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4E1A36">
              <w:rPr>
                <w:b/>
                <w:kern w:val="22"/>
                <w:szCs w:val="22"/>
              </w:rPr>
              <w:t>Comment</w:t>
            </w:r>
          </w:p>
        </w:tc>
      </w:tr>
      <w:tr w:rsidR="00B662AF" w:rsidRPr="004E1A36" w14:paraId="64276617" w14:textId="77777777" w:rsidTr="00EB7321">
        <w:trPr>
          <w:jc w:val="center"/>
        </w:trPr>
        <w:tc>
          <w:tcPr>
            <w:tcW w:w="968" w:type="dxa"/>
          </w:tcPr>
          <w:p w14:paraId="51F93E71" w14:textId="77777777" w:rsidR="00B662AF" w:rsidRPr="004E1A36" w:rsidRDefault="00B662AF" w:rsidP="00754892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4E1A36">
              <w:rPr>
                <w:bCs/>
                <w:kern w:val="22"/>
                <w:szCs w:val="22"/>
              </w:rPr>
              <w:t>1</w:t>
            </w:r>
          </w:p>
        </w:tc>
        <w:tc>
          <w:tcPr>
            <w:tcW w:w="8550" w:type="dxa"/>
          </w:tcPr>
          <w:p w14:paraId="116F076D" w14:textId="77777777" w:rsidR="00CD4C6A" w:rsidRDefault="00CD4C6A" w:rsidP="00AA0774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rFonts w:eastAsia="游明朝" w:hint="eastAsia"/>
                <w:kern w:val="22"/>
                <w:szCs w:val="22"/>
                <w:lang w:eastAsia="ja-JP"/>
              </w:rPr>
            </w:pPr>
            <w:r w:rsidRPr="00CD4C6A">
              <w:rPr>
                <w:rFonts w:eastAsia="游明朝"/>
                <w:kern w:val="22"/>
                <w:szCs w:val="22"/>
                <w:lang w:eastAsia="ja-JP"/>
              </w:rPr>
              <w:t>It would be better to list the headline indicators</w:t>
            </w:r>
            <w:r>
              <w:rPr>
                <w:rFonts w:eastAsia="游明朝"/>
                <w:kern w:val="22"/>
                <w:szCs w:val="22"/>
                <w:lang w:eastAsia="ja-JP"/>
              </w:rPr>
              <w:t xml:space="preserve"> </w:t>
            </w:r>
            <w:r w:rsidRPr="00CD4C6A">
              <w:rPr>
                <w:rFonts w:eastAsia="游明朝"/>
                <w:kern w:val="22"/>
                <w:szCs w:val="22"/>
                <w:lang w:eastAsia="ja-JP"/>
              </w:rPr>
              <w:t>for each target (</w:t>
            </w:r>
            <w:r>
              <w:rPr>
                <w:rFonts w:eastAsia="游明朝"/>
                <w:kern w:val="22"/>
                <w:szCs w:val="22"/>
                <w:lang w:eastAsia="ja-JP"/>
              </w:rPr>
              <w:t>if necessary,</w:t>
            </w:r>
            <w:r w:rsidRPr="00CD4C6A">
              <w:rPr>
                <w:rFonts w:eastAsia="游明朝"/>
                <w:kern w:val="22"/>
                <w:szCs w:val="22"/>
                <w:lang w:eastAsia="ja-JP"/>
              </w:rPr>
              <w:t xml:space="preserve"> </w:t>
            </w:r>
            <w:r>
              <w:rPr>
                <w:rFonts w:eastAsia="游明朝"/>
                <w:kern w:val="22"/>
                <w:szCs w:val="22"/>
                <w:lang w:eastAsia="ja-JP"/>
              </w:rPr>
              <w:t xml:space="preserve">with </w:t>
            </w:r>
            <w:r w:rsidRPr="00CD4C6A">
              <w:rPr>
                <w:rFonts w:eastAsia="游明朝"/>
                <w:kern w:val="22"/>
                <w:szCs w:val="22"/>
                <w:lang w:eastAsia="ja-JP"/>
              </w:rPr>
              <w:t xml:space="preserve">component and complementary indicators) in this column so that </w:t>
            </w:r>
            <w:r w:rsidR="004677FB">
              <w:rPr>
                <w:rFonts w:eastAsia="游明朝"/>
                <w:kern w:val="22"/>
                <w:szCs w:val="22"/>
                <w:lang w:eastAsia="ja-JP"/>
              </w:rPr>
              <w:t>parti</w:t>
            </w:r>
            <w:r w:rsidR="004677FB" w:rsidRPr="00CD4C6A">
              <w:rPr>
                <w:rFonts w:eastAsia="游明朝"/>
                <w:kern w:val="22"/>
                <w:szCs w:val="22"/>
                <w:lang w:eastAsia="ja-JP"/>
              </w:rPr>
              <w:t xml:space="preserve">es </w:t>
            </w:r>
            <w:r w:rsidRPr="00CD4C6A">
              <w:rPr>
                <w:rFonts w:eastAsia="游明朝"/>
                <w:kern w:val="22"/>
                <w:szCs w:val="22"/>
                <w:lang w:eastAsia="ja-JP"/>
              </w:rPr>
              <w:t xml:space="preserve">can indicate which headline indicators they use at the national level and </w:t>
            </w:r>
            <w:r>
              <w:rPr>
                <w:rFonts w:eastAsia="游明朝"/>
                <w:kern w:val="22"/>
                <w:szCs w:val="22"/>
                <w:lang w:eastAsia="ja-JP"/>
              </w:rPr>
              <w:t xml:space="preserve">values of </w:t>
            </w:r>
            <w:r w:rsidRPr="00CD4C6A">
              <w:rPr>
                <w:rFonts w:eastAsia="游明朝"/>
                <w:kern w:val="22"/>
                <w:szCs w:val="22"/>
                <w:lang w:eastAsia="ja-JP"/>
              </w:rPr>
              <w:t xml:space="preserve">national targets </w:t>
            </w:r>
            <w:r>
              <w:rPr>
                <w:rFonts w:eastAsia="游明朝"/>
                <w:kern w:val="22"/>
                <w:szCs w:val="22"/>
                <w:lang w:eastAsia="ja-JP"/>
              </w:rPr>
              <w:t xml:space="preserve">based on </w:t>
            </w:r>
            <w:r w:rsidRPr="00CD4C6A">
              <w:rPr>
                <w:rFonts w:eastAsia="游明朝"/>
                <w:kern w:val="22"/>
                <w:szCs w:val="22"/>
                <w:lang w:eastAsia="ja-JP"/>
              </w:rPr>
              <w:t>the headline indicators.</w:t>
            </w:r>
          </w:p>
          <w:p w14:paraId="03EE7E12" w14:textId="6E6E73FA" w:rsidR="006F2A6A" w:rsidRPr="004E1A36" w:rsidRDefault="006F2A6A" w:rsidP="00AA0774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rFonts w:eastAsia="游明朝"/>
                <w:kern w:val="22"/>
                <w:szCs w:val="22"/>
                <w:lang w:eastAsia="ja-JP"/>
              </w:rPr>
            </w:pPr>
          </w:p>
        </w:tc>
      </w:tr>
      <w:tr w:rsidR="00B662AF" w:rsidRPr="004E1A36" w14:paraId="0870FB43" w14:textId="77777777" w:rsidTr="00EB7321">
        <w:trPr>
          <w:jc w:val="center"/>
        </w:trPr>
        <w:tc>
          <w:tcPr>
            <w:tcW w:w="968" w:type="dxa"/>
          </w:tcPr>
          <w:p w14:paraId="7E06BBB0" w14:textId="77777777" w:rsidR="00B662AF" w:rsidRPr="004E1A36" w:rsidRDefault="00B662AF" w:rsidP="00754892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4E1A36">
              <w:rPr>
                <w:bCs/>
                <w:kern w:val="22"/>
                <w:szCs w:val="22"/>
              </w:rPr>
              <w:t>2</w:t>
            </w:r>
          </w:p>
        </w:tc>
        <w:tc>
          <w:tcPr>
            <w:tcW w:w="8550" w:type="dxa"/>
          </w:tcPr>
          <w:p w14:paraId="3DFB4C3A" w14:textId="2712A418" w:rsidR="00802404" w:rsidRPr="006F2A6A" w:rsidRDefault="00D75B85" w:rsidP="00754892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rFonts w:eastAsia="游明朝"/>
                <w:kern w:val="22"/>
                <w:szCs w:val="22"/>
                <w:lang w:eastAsia="ja-JP"/>
              </w:rPr>
            </w:pPr>
            <w:r>
              <w:rPr>
                <w:rFonts w:eastAsia="游明朝" w:hint="eastAsia"/>
                <w:kern w:val="22"/>
                <w:szCs w:val="22"/>
                <w:lang w:eastAsia="ja-JP"/>
              </w:rPr>
              <w:t>-</w:t>
            </w:r>
          </w:p>
        </w:tc>
      </w:tr>
      <w:tr w:rsidR="00B662AF" w:rsidRPr="004E1A36" w14:paraId="6B683C69" w14:textId="77777777" w:rsidTr="00EB7321">
        <w:trPr>
          <w:jc w:val="center"/>
        </w:trPr>
        <w:tc>
          <w:tcPr>
            <w:tcW w:w="968" w:type="dxa"/>
          </w:tcPr>
          <w:p w14:paraId="7163EF36" w14:textId="77777777" w:rsidR="00B662AF" w:rsidRPr="004E1A36" w:rsidRDefault="00B662AF" w:rsidP="00754892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4E1A36">
              <w:rPr>
                <w:bCs/>
                <w:kern w:val="22"/>
                <w:szCs w:val="22"/>
              </w:rPr>
              <w:t>3</w:t>
            </w:r>
          </w:p>
        </w:tc>
        <w:tc>
          <w:tcPr>
            <w:tcW w:w="8550" w:type="dxa"/>
          </w:tcPr>
          <w:p w14:paraId="6B7C92A6" w14:textId="77777777" w:rsidR="00343EEF" w:rsidRDefault="00343EEF" w:rsidP="00710D74">
            <w:pPr>
              <w:suppressLineNumbers/>
              <w:suppressAutoHyphens/>
              <w:adjustRightInd w:val="0"/>
              <w:snapToGrid w:val="0"/>
              <w:rPr>
                <w:rFonts w:eastAsia="ＭＳ 明朝" w:hint="eastAsia"/>
                <w:sz w:val="22"/>
                <w:szCs w:val="22"/>
                <w:lang w:eastAsia="ja-JP"/>
              </w:rPr>
            </w:pPr>
            <w:r>
              <w:rPr>
                <w:rFonts w:eastAsia="ＭＳ 明朝"/>
                <w:sz w:val="22"/>
                <w:szCs w:val="22"/>
                <w:lang w:eastAsia="ja-JP"/>
              </w:rPr>
              <w:t>I</w:t>
            </w:r>
            <w:r w:rsidRPr="00343EEF">
              <w:rPr>
                <w:rFonts w:eastAsia="ＭＳ 明朝"/>
                <w:sz w:val="22"/>
                <w:szCs w:val="22"/>
                <w:lang w:eastAsia="ja-JP"/>
              </w:rPr>
              <w:t xml:space="preserve">t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seems</w:t>
            </w:r>
            <w:r w:rsidRPr="00343EEF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>un</w:t>
            </w:r>
            <w:r w:rsidRPr="00343EEF">
              <w:rPr>
                <w:rFonts w:eastAsia="ＭＳ 明朝"/>
                <w:sz w:val="22"/>
                <w:szCs w:val="22"/>
                <w:lang w:eastAsia="ja-JP"/>
              </w:rPr>
              <w:t xml:space="preserve">necessary to explain </w:t>
            </w:r>
            <w:r>
              <w:rPr>
                <w:rFonts w:eastAsia="ＭＳ 明朝"/>
                <w:sz w:val="22"/>
                <w:szCs w:val="22"/>
                <w:lang w:eastAsia="ja-JP"/>
              </w:rPr>
              <w:t xml:space="preserve">the relationship </w:t>
            </w:r>
            <w:r w:rsidR="00AA0774">
              <w:rPr>
                <w:rFonts w:eastAsia="ＭＳ 明朝"/>
                <w:sz w:val="22"/>
                <w:szCs w:val="22"/>
                <w:lang w:eastAsia="ja-JP"/>
              </w:rPr>
              <w:t>with</w:t>
            </w:r>
            <w:r w:rsidR="00AA0774" w:rsidRPr="00343EEF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AA0774">
              <w:rPr>
                <w:rFonts w:eastAsia="ＭＳ 明朝"/>
                <w:sz w:val="22"/>
                <w:szCs w:val="22"/>
                <w:lang w:eastAsia="ja-JP"/>
              </w:rPr>
              <w:t>the national targets</w:t>
            </w:r>
            <w:r w:rsidRPr="00343EEF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AA0774">
              <w:rPr>
                <w:rFonts w:eastAsia="ＭＳ 明朝"/>
                <w:sz w:val="22"/>
                <w:szCs w:val="22"/>
                <w:lang w:eastAsia="ja-JP"/>
              </w:rPr>
              <w:t xml:space="preserve">made in the context of </w:t>
            </w:r>
            <w:r w:rsidRPr="00343EEF">
              <w:rPr>
                <w:rFonts w:eastAsia="ＭＳ 明朝"/>
                <w:sz w:val="22"/>
                <w:szCs w:val="22"/>
                <w:lang w:eastAsia="ja-JP"/>
              </w:rPr>
              <w:t>the Aichi Targets (Strategic Plan for Biodiversity 2011-2020).</w:t>
            </w:r>
          </w:p>
          <w:p w14:paraId="2F338F22" w14:textId="589D209F" w:rsidR="006F2A6A" w:rsidRPr="004E1A36" w:rsidRDefault="006F2A6A" w:rsidP="00710D74">
            <w:pPr>
              <w:suppressLineNumbers/>
              <w:suppressAutoHyphens/>
              <w:adjustRightInd w:val="0"/>
              <w:snapToGrid w:val="0"/>
              <w:rPr>
                <w:rFonts w:eastAsia="ＭＳ 明朝"/>
                <w:sz w:val="22"/>
                <w:szCs w:val="22"/>
                <w:lang w:eastAsia="ja-JP"/>
              </w:rPr>
            </w:pPr>
            <w:bookmarkStart w:id="0" w:name="_GoBack"/>
            <w:bookmarkEnd w:id="0"/>
          </w:p>
        </w:tc>
      </w:tr>
      <w:tr w:rsidR="00B662AF" w:rsidRPr="004E1A36" w14:paraId="5A6BB5AF" w14:textId="77777777" w:rsidTr="00EB7321">
        <w:trPr>
          <w:jc w:val="center"/>
        </w:trPr>
        <w:tc>
          <w:tcPr>
            <w:tcW w:w="968" w:type="dxa"/>
          </w:tcPr>
          <w:p w14:paraId="18E278FD" w14:textId="77777777" w:rsidR="00B662AF" w:rsidRPr="004E1A36" w:rsidRDefault="00B662AF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004E1A36">
              <w:rPr>
                <w:kern w:val="22"/>
                <w:sz w:val="22"/>
                <w:szCs w:val="22"/>
              </w:rPr>
              <w:lastRenderedPageBreak/>
              <w:t>4</w:t>
            </w:r>
          </w:p>
        </w:tc>
        <w:tc>
          <w:tcPr>
            <w:tcW w:w="8550" w:type="dxa"/>
          </w:tcPr>
          <w:p w14:paraId="7202E478" w14:textId="40D4369F" w:rsidR="00343EEF" w:rsidRPr="006F2A6A" w:rsidRDefault="00343EEF" w:rsidP="00343EEF">
            <w:pPr>
              <w:suppressLineNumbers/>
              <w:suppressAutoHyphens/>
              <w:adjustRightInd w:val="0"/>
              <w:snapToGrid w:val="0"/>
              <w:rPr>
                <w:rFonts w:eastAsia="ＭＳ 明朝"/>
                <w:sz w:val="22"/>
                <w:szCs w:val="22"/>
                <w:lang w:eastAsia="ja-JP"/>
              </w:rPr>
            </w:pPr>
            <w:r w:rsidRPr="006F2A6A">
              <w:rPr>
                <w:rFonts w:eastAsia="ＭＳ 明朝"/>
                <w:sz w:val="22"/>
                <w:szCs w:val="22"/>
                <w:lang w:eastAsia="ja-JP"/>
              </w:rPr>
              <w:t>Even if this question is included, it would be difficult to completely avoid double-counting between the commitments indicated in the NBSAP</w:t>
            </w:r>
            <w:r w:rsidR="00A169FC" w:rsidRPr="006F2A6A">
              <w:rPr>
                <w:rFonts w:eastAsia="ＭＳ 明朝"/>
                <w:sz w:val="22"/>
                <w:szCs w:val="22"/>
                <w:lang w:eastAsia="ja-JP"/>
              </w:rPr>
              <w:t>s</w:t>
            </w:r>
            <w:r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 and the commitments made by other entities because they may be inseparable and there may be cases where the government does not </w:t>
            </w:r>
            <w:r w:rsidR="00A169FC" w:rsidRPr="006F2A6A">
              <w:rPr>
                <w:rFonts w:eastAsia="ＭＳ 明朝"/>
                <w:sz w:val="22"/>
                <w:szCs w:val="22"/>
                <w:lang w:eastAsia="ja-JP"/>
              </w:rPr>
              <w:t>know</w:t>
            </w:r>
            <w:r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A169FC" w:rsidRPr="006F2A6A">
              <w:rPr>
                <w:rFonts w:eastAsia="ＭＳ 明朝"/>
                <w:sz w:val="22"/>
                <w:szCs w:val="22"/>
                <w:lang w:eastAsia="ja-JP"/>
              </w:rPr>
              <w:t>the commitments by all entities comprehensively</w:t>
            </w:r>
            <w:r w:rsidRPr="006F2A6A">
              <w:rPr>
                <w:rFonts w:eastAsia="ＭＳ 明朝"/>
                <w:sz w:val="22"/>
                <w:szCs w:val="22"/>
                <w:lang w:eastAsia="ja-JP"/>
              </w:rPr>
              <w:t>.</w:t>
            </w:r>
          </w:p>
          <w:p w14:paraId="37FB7A9C" w14:textId="1266AA5C" w:rsidR="00A169FC" w:rsidRPr="006F2A6A" w:rsidRDefault="00343EEF" w:rsidP="00C82B19">
            <w:pPr>
              <w:suppressLineNumbers/>
              <w:suppressAutoHyphens/>
              <w:adjustRightInd w:val="0"/>
              <w:snapToGrid w:val="0"/>
              <w:rPr>
                <w:rFonts w:eastAsia="ＭＳ 明朝"/>
                <w:sz w:val="22"/>
                <w:szCs w:val="22"/>
                <w:lang w:eastAsia="ja-JP"/>
              </w:rPr>
            </w:pPr>
            <w:r w:rsidRPr="006F2A6A">
              <w:rPr>
                <w:rFonts w:eastAsia="ＭＳ 明朝"/>
                <w:sz w:val="22"/>
                <w:szCs w:val="22"/>
                <w:lang w:eastAsia="ja-JP"/>
              </w:rPr>
              <w:t>Therefore,</w:t>
            </w:r>
            <w:r w:rsidR="00C82B19" w:rsidRPr="006F2A6A">
              <w:rPr>
                <w:sz w:val="22"/>
              </w:rPr>
              <w:t xml:space="preserve"> </w:t>
            </w:r>
            <w:r w:rsidR="00A169FC" w:rsidRPr="006F2A6A">
              <w:rPr>
                <w:rFonts w:eastAsia="ＭＳ 明朝"/>
                <w:sz w:val="22"/>
                <w:szCs w:val="22"/>
                <w:lang w:eastAsia="ja-JP"/>
              </w:rPr>
              <w:t>commitments in the NBSAPs and the commitments made by other entities</w:t>
            </w:r>
            <w:r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 </w:t>
            </w:r>
            <w:r w:rsidR="00AA0774"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should </w:t>
            </w:r>
            <w:r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be analyzed separately, rather than aiming to integrate the two without overlap. </w:t>
            </w:r>
          </w:p>
          <w:p w14:paraId="7403C587" w14:textId="0652E57F" w:rsidR="00343EEF" w:rsidRPr="006F2A6A" w:rsidRDefault="00A169FC" w:rsidP="00343EEF">
            <w:pPr>
              <w:suppressLineNumbers/>
              <w:suppressAutoHyphens/>
              <w:adjustRightInd w:val="0"/>
              <w:snapToGrid w:val="0"/>
              <w:rPr>
                <w:rFonts w:eastAsia="ＭＳ 明朝"/>
                <w:sz w:val="22"/>
                <w:szCs w:val="22"/>
                <w:lang w:eastAsia="ja-JP"/>
              </w:rPr>
            </w:pPr>
            <w:r w:rsidRPr="006F2A6A">
              <w:rPr>
                <w:rFonts w:eastAsia="ＭＳ 明朝"/>
                <w:sz w:val="22"/>
                <w:szCs w:val="22"/>
                <w:lang w:eastAsia="ja-JP"/>
              </w:rPr>
              <w:t>I</w:t>
            </w:r>
            <w:r w:rsidR="00343EEF"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nformation on commitments by </w:t>
            </w:r>
            <w:r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other </w:t>
            </w:r>
            <w:r w:rsidR="00343EEF"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entities </w:t>
            </w:r>
            <w:r w:rsidR="005C10B5" w:rsidRPr="006F2A6A">
              <w:rPr>
                <w:rFonts w:eastAsia="ＭＳ 明朝"/>
                <w:sz w:val="22"/>
                <w:szCs w:val="22"/>
                <w:lang w:eastAsia="ja-JP"/>
              </w:rPr>
              <w:t>would</w:t>
            </w:r>
            <w:r w:rsidR="00343EEF" w:rsidRPr="006F2A6A">
              <w:rPr>
                <w:rFonts w:eastAsia="ＭＳ 明朝"/>
                <w:sz w:val="22"/>
                <w:szCs w:val="22"/>
                <w:lang w:eastAsia="ja-JP"/>
              </w:rPr>
              <w:t xml:space="preserve"> be useful in terms of collecting pioneering initiatives, good practices, and examples of international initiatives.</w:t>
            </w:r>
          </w:p>
          <w:p w14:paraId="2ECEC149" w14:textId="6D4AC0D2" w:rsidR="00343EEF" w:rsidRPr="004E1A36" w:rsidRDefault="00343EEF" w:rsidP="00343EEF">
            <w:pPr>
              <w:pStyle w:val="af0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rFonts w:eastAsia="ＭＳ 明朝"/>
                <w:szCs w:val="22"/>
                <w:lang w:val="en-US" w:eastAsia="ja-JP"/>
              </w:rPr>
            </w:pPr>
          </w:p>
        </w:tc>
      </w:tr>
    </w:tbl>
    <w:p w14:paraId="2E50F13C" w14:textId="77777777" w:rsidR="00A15B70" w:rsidRDefault="00A15B70" w:rsidP="00AE7B5B">
      <w:pPr>
        <w:jc w:val="both"/>
        <w:rPr>
          <w:lang w:eastAsia="ja-JP"/>
        </w:rPr>
      </w:pPr>
    </w:p>
    <w:sectPr w:rsidR="00A15B70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89DB2" w14:textId="77777777" w:rsidR="00644D68" w:rsidRDefault="00644D68" w:rsidP="00AE7B5B">
      <w:r>
        <w:separator/>
      </w:r>
    </w:p>
  </w:endnote>
  <w:endnote w:type="continuationSeparator" w:id="0">
    <w:p w14:paraId="4C47DF7C" w14:textId="77777777" w:rsidR="00644D68" w:rsidRDefault="00644D68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5345A" w14:textId="77777777" w:rsidR="00644D68" w:rsidRDefault="00644D68" w:rsidP="00AE7B5B">
      <w:r>
        <w:separator/>
      </w:r>
    </w:p>
  </w:footnote>
  <w:footnote w:type="continuationSeparator" w:id="0">
    <w:p w14:paraId="1C94C69A" w14:textId="77777777" w:rsidR="00644D68" w:rsidRDefault="00644D68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3BFC"/>
    <w:multiLevelType w:val="hybridMultilevel"/>
    <w:tmpl w:val="E174B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A"/>
    <w:rsid w:val="00006407"/>
    <w:rsid w:val="000119E8"/>
    <w:rsid w:val="00043210"/>
    <w:rsid w:val="00070895"/>
    <w:rsid w:val="000D73AA"/>
    <w:rsid w:val="000F1160"/>
    <w:rsid w:val="00105B6A"/>
    <w:rsid w:val="00130A14"/>
    <w:rsid w:val="0016656C"/>
    <w:rsid w:val="00236608"/>
    <w:rsid w:val="00276D5E"/>
    <w:rsid w:val="0032387F"/>
    <w:rsid w:val="0033526A"/>
    <w:rsid w:val="00343EEF"/>
    <w:rsid w:val="00414EDF"/>
    <w:rsid w:val="00425198"/>
    <w:rsid w:val="004677FB"/>
    <w:rsid w:val="00472B8D"/>
    <w:rsid w:val="0049401B"/>
    <w:rsid w:val="004C07CC"/>
    <w:rsid w:val="004C2379"/>
    <w:rsid w:val="004D295D"/>
    <w:rsid w:val="004E1A36"/>
    <w:rsid w:val="005114BE"/>
    <w:rsid w:val="0053632F"/>
    <w:rsid w:val="005558F7"/>
    <w:rsid w:val="005C10B5"/>
    <w:rsid w:val="005E6BF3"/>
    <w:rsid w:val="00636EB3"/>
    <w:rsid w:val="00644D68"/>
    <w:rsid w:val="00647F74"/>
    <w:rsid w:val="006653A1"/>
    <w:rsid w:val="006D50FF"/>
    <w:rsid w:val="006F2A6A"/>
    <w:rsid w:val="006F7E8A"/>
    <w:rsid w:val="00710D74"/>
    <w:rsid w:val="00715556"/>
    <w:rsid w:val="00752E77"/>
    <w:rsid w:val="007A4184"/>
    <w:rsid w:val="00802404"/>
    <w:rsid w:val="00891F2D"/>
    <w:rsid w:val="008A3A9F"/>
    <w:rsid w:val="008A6047"/>
    <w:rsid w:val="008E569C"/>
    <w:rsid w:val="008E7015"/>
    <w:rsid w:val="00927EFA"/>
    <w:rsid w:val="009307F4"/>
    <w:rsid w:val="009441CE"/>
    <w:rsid w:val="00962581"/>
    <w:rsid w:val="009715B2"/>
    <w:rsid w:val="009A6B72"/>
    <w:rsid w:val="009C30DA"/>
    <w:rsid w:val="00A079C7"/>
    <w:rsid w:val="00A15B70"/>
    <w:rsid w:val="00A169FC"/>
    <w:rsid w:val="00AA0774"/>
    <w:rsid w:val="00AB24C5"/>
    <w:rsid w:val="00AE7B5B"/>
    <w:rsid w:val="00AF07BA"/>
    <w:rsid w:val="00AF4AD0"/>
    <w:rsid w:val="00B51493"/>
    <w:rsid w:val="00B662AF"/>
    <w:rsid w:val="00C360AB"/>
    <w:rsid w:val="00C401DF"/>
    <w:rsid w:val="00C51008"/>
    <w:rsid w:val="00C627CD"/>
    <w:rsid w:val="00C75E5B"/>
    <w:rsid w:val="00C82B19"/>
    <w:rsid w:val="00CC302C"/>
    <w:rsid w:val="00CD4C6A"/>
    <w:rsid w:val="00D478EF"/>
    <w:rsid w:val="00D66B39"/>
    <w:rsid w:val="00D75B85"/>
    <w:rsid w:val="00D93CCA"/>
    <w:rsid w:val="00D96E0E"/>
    <w:rsid w:val="00DC44E4"/>
    <w:rsid w:val="00DD086B"/>
    <w:rsid w:val="00DD17E6"/>
    <w:rsid w:val="00E2476B"/>
    <w:rsid w:val="00E632E6"/>
    <w:rsid w:val="00E83107"/>
    <w:rsid w:val="00EA713A"/>
    <w:rsid w:val="00EB49EB"/>
    <w:rsid w:val="00EB7321"/>
    <w:rsid w:val="00F0052E"/>
    <w:rsid w:val="00FF16E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4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4">
    <w:name w:val="annotation text"/>
    <w:basedOn w:val="a"/>
    <w:link w:val="a5"/>
    <w:uiPriority w:val="99"/>
    <w:semiHidden/>
    <w:unhideWhenUsed/>
    <w:rsid w:val="0023660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rsid w:val="00236608"/>
    <w:rPr>
      <w:b/>
      <w:bCs/>
    </w:rPr>
  </w:style>
  <w:style w:type="character" w:customStyle="1" w:styleId="a7">
    <w:name w:val="コメント内容 (文字)"/>
    <w:basedOn w:val="a5"/>
    <w:link w:val="a6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a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ＭＳ 明朝" w:hAnsi="Arial" w:cs="Arial"/>
      <w:sz w:val="16"/>
    </w:rPr>
  </w:style>
  <w:style w:type="paragraph" w:styleId="a8">
    <w:name w:val="header"/>
    <w:basedOn w:val="a"/>
    <w:link w:val="a9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ae">
    <w:name w:val="Revision"/>
    <w:hidden/>
    <w:uiPriority w:val="99"/>
    <w:semiHidden/>
    <w:rsid w:val="0007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">
    <w:name w:val="Table Grid"/>
    <w:basedOn w:val="a1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customStyle="1" w:styleId="af1">
    <w:name w:val="リスト段落 (文字)"/>
    <w:basedOn w:val="a0"/>
    <w:link w:val="af0"/>
    <w:uiPriority w:val="34"/>
    <w:qFormat/>
    <w:locked/>
    <w:rsid w:val="00A15B70"/>
    <w:rPr>
      <w:rFonts w:ascii="Times New Roman" w:eastAsia="Times New Roman" w:hAnsi="Times New Roman" w:cs="Times New Roman"/>
      <w:szCs w:val="24"/>
      <w:lang w:val="en-GB"/>
    </w:rPr>
  </w:style>
  <w:style w:type="paragraph" w:styleId="af2">
    <w:name w:val="footnote text"/>
    <w:basedOn w:val="a"/>
    <w:link w:val="af3"/>
    <w:uiPriority w:val="99"/>
    <w:semiHidden/>
    <w:unhideWhenUsed/>
    <w:rsid w:val="00A15B70"/>
    <w:rPr>
      <w:sz w:val="20"/>
      <w:szCs w:val="20"/>
    </w:rPr>
  </w:style>
  <w:style w:type="character" w:customStyle="1" w:styleId="af3">
    <w:name w:val="脚注文字列 (文字)"/>
    <w:basedOn w:val="a0"/>
    <w:link w:val="af2"/>
    <w:uiPriority w:val="99"/>
    <w:semiHidden/>
    <w:rsid w:val="00A15B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A15B7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AF07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4">
    <w:name w:val="annotation text"/>
    <w:basedOn w:val="a"/>
    <w:link w:val="a5"/>
    <w:uiPriority w:val="99"/>
    <w:semiHidden/>
    <w:unhideWhenUsed/>
    <w:rsid w:val="0023660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rsid w:val="00236608"/>
    <w:rPr>
      <w:b/>
      <w:bCs/>
    </w:rPr>
  </w:style>
  <w:style w:type="character" w:customStyle="1" w:styleId="a7">
    <w:name w:val="コメント内容 (文字)"/>
    <w:basedOn w:val="a5"/>
    <w:link w:val="a6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a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ＭＳ 明朝" w:hAnsi="Arial" w:cs="Arial"/>
      <w:sz w:val="16"/>
    </w:rPr>
  </w:style>
  <w:style w:type="paragraph" w:styleId="a8">
    <w:name w:val="header"/>
    <w:basedOn w:val="a"/>
    <w:link w:val="a9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ae">
    <w:name w:val="Revision"/>
    <w:hidden/>
    <w:uiPriority w:val="99"/>
    <w:semiHidden/>
    <w:rsid w:val="0007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">
    <w:name w:val="Table Grid"/>
    <w:basedOn w:val="a1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customStyle="1" w:styleId="af1">
    <w:name w:val="リスト段落 (文字)"/>
    <w:basedOn w:val="a0"/>
    <w:link w:val="af0"/>
    <w:uiPriority w:val="34"/>
    <w:qFormat/>
    <w:locked/>
    <w:rsid w:val="00A15B70"/>
    <w:rPr>
      <w:rFonts w:ascii="Times New Roman" w:eastAsia="Times New Roman" w:hAnsi="Times New Roman" w:cs="Times New Roman"/>
      <w:szCs w:val="24"/>
      <w:lang w:val="en-GB"/>
    </w:rPr>
  </w:style>
  <w:style w:type="paragraph" w:styleId="af2">
    <w:name w:val="footnote text"/>
    <w:basedOn w:val="a"/>
    <w:link w:val="af3"/>
    <w:uiPriority w:val="99"/>
    <w:semiHidden/>
    <w:unhideWhenUsed/>
    <w:rsid w:val="00A15B70"/>
    <w:rPr>
      <w:sz w:val="20"/>
      <w:szCs w:val="20"/>
    </w:rPr>
  </w:style>
  <w:style w:type="character" w:customStyle="1" w:styleId="af3">
    <w:name w:val="脚注文字列 (文字)"/>
    <w:basedOn w:val="a0"/>
    <w:link w:val="af2"/>
    <w:uiPriority w:val="99"/>
    <w:semiHidden/>
    <w:rsid w:val="00A15B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unhideWhenUsed/>
    <w:rsid w:val="00A15B70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AF0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C207-AC79-464A-87F9-967E66E6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Windows ユーザー</cp:lastModifiedBy>
  <cp:revision>44</cp:revision>
  <dcterms:created xsi:type="dcterms:W3CDTF">2022-01-14T18:11:00Z</dcterms:created>
  <dcterms:modified xsi:type="dcterms:W3CDTF">2022-02-22T06:42:00Z</dcterms:modified>
</cp:coreProperties>
</file>