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59E3CCBF" w:rsidR="00AE7B5B" w:rsidRPr="002F088C" w:rsidRDefault="00236608" w:rsidP="00AE7B5B">
      <w:pPr>
        <w:pStyle w:val="Default"/>
        <w:jc w:val="center"/>
        <w:rPr>
          <w:b/>
          <w:sz w:val="22"/>
          <w:szCs w:val="22"/>
          <w:u w:val="single"/>
        </w:rPr>
      </w:pPr>
      <w:r w:rsidRPr="002F088C">
        <w:rPr>
          <w:b/>
          <w:sz w:val="22"/>
          <w:szCs w:val="22"/>
        </w:rPr>
        <w:t xml:space="preserve">Template for the </w:t>
      </w:r>
      <w:r w:rsidR="009C30DA" w:rsidRPr="002F088C">
        <w:rPr>
          <w:rFonts w:asciiTheme="majorBidi" w:eastAsiaTheme="minorEastAsia" w:hAnsiTheme="majorBidi" w:cstheme="majorBidi"/>
          <w:b/>
          <w:bCs/>
          <w:sz w:val="22"/>
          <w:szCs w:val="22"/>
          <w:lang w:eastAsia="ja-JP"/>
        </w:rPr>
        <w:t>Advanced Comments on</w:t>
      </w:r>
      <w:r w:rsidR="00AE7B5B" w:rsidRPr="002F088C">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F088C" w:rsidRDefault="00236608" w:rsidP="00AE7B5B">
      <w:pPr>
        <w:jc w:val="center"/>
        <w:rPr>
          <w:b/>
          <w:sz w:val="22"/>
          <w:szCs w:val="22"/>
        </w:rPr>
      </w:pPr>
    </w:p>
    <w:p w14:paraId="794A5BD2" w14:textId="77777777" w:rsidR="00236608" w:rsidRPr="002F088C" w:rsidRDefault="00236608" w:rsidP="00236608">
      <w:pPr>
        <w:pStyle w:val="Default"/>
        <w:jc w:val="center"/>
        <w:rPr>
          <w:b/>
          <w:sz w:val="22"/>
          <w:szCs w:val="22"/>
          <w:u w:val="single"/>
        </w:rPr>
      </w:pPr>
    </w:p>
    <w:p w14:paraId="34B17942" w14:textId="139B2F8E" w:rsidR="00236608" w:rsidRPr="002F088C" w:rsidRDefault="00236608" w:rsidP="00236608">
      <w:pPr>
        <w:pStyle w:val="Default"/>
        <w:jc w:val="center"/>
        <w:rPr>
          <w:b/>
          <w:sz w:val="22"/>
          <w:szCs w:val="22"/>
          <w:u w:val="single"/>
        </w:rPr>
      </w:pPr>
      <w:r w:rsidRPr="002F088C">
        <w:rPr>
          <w:b/>
          <w:sz w:val="22"/>
          <w:szCs w:val="22"/>
          <w:u w:val="single"/>
        </w:rPr>
        <w:t>TEMPLATE FOR COMMENTS</w:t>
      </w:r>
      <w:r w:rsidR="009A6B72" w:rsidRPr="002F088C">
        <w:rPr>
          <w:b/>
          <w:sz w:val="22"/>
          <w:szCs w:val="22"/>
          <w:u w:val="single"/>
        </w:rPr>
        <w:t xml:space="preserve">: </w:t>
      </w:r>
      <w:r w:rsidR="003A5641" w:rsidRPr="002F088C">
        <w:rPr>
          <w:b/>
          <w:sz w:val="22"/>
          <w:szCs w:val="22"/>
          <w:u w:val="single"/>
        </w:rPr>
        <w:t xml:space="preserve">Revised guidance and template for the seventh and eighth reports </w:t>
      </w:r>
      <w:r w:rsidR="009A6B72" w:rsidRPr="002F088C">
        <w:rPr>
          <w:b/>
          <w:sz w:val="22"/>
          <w:szCs w:val="22"/>
          <w:u w:val="single"/>
        </w:rPr>
        <w:t xml:space="preserve">contained in </w:t>
      </w:r>
      <w:r w:rsidR="003A5641" w:rsidRPr="002F088C">
        <w:rPr>
          <w:b/>
          <w:sz w:val="22"/>
          <w:szCs w:val="22"/>
          <w:u w:val="single"/>
        </w:rPr>
        <w:t xml:space="preserve">annex to </w:t>
      </w:r>
      <w:r w:rsidR="009A6B72" w:rsidRPr="002F088C">
        <w:rPr>
          <w:b/>
          <w:sz w:val="22"/>
          <w:szCs w:val="22"/>
          <w:u w:val="single"/>
        </w:rPr>
        <w:t>CBD/SBI/3/11/ADD1/AMEND1</w:t>
      </w:r>
    </w:p>
    <w:p w14:paraId="17859718" w14:textId="77777777" w:rsidR="00236608" w:rsidRPr="002F088C" w:rsidRDefault="00236608" w:rsidP="00236608">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32"/>
        <w:gridCol w:w="5222"/>
      </w:tblGrid>
      <w:tr w:rsidR="00236608" w:rsidRPr="002F088C" w14:paraId="1FFC346E" w14:textId="77777777" w:rsidTr="599EE8E1">
        <w:trPr>
          <w:trHeight w:val="737"/>
        </w:trPr>
        <w:tc>
          <w:tcPr>
            <w:tcW w:w="9355" w:type="dxa"/>
            <w:gridSpan w:val="3"/>
            <w:vAlign w:val="center"/>
          </w:tcPr>
          <w:p w14:paraId="7B023D72" w14:textId="18B8AB0B" w:rsidR="00236608" w:rsidRPr="002F088C" w:rsidRDefault="009C30DA" w:rsidP="00AE7B5B">
            <w:pPr>
              <w:pStyle w:val="Default"/>
              <w:jc w:val="center"/>
              <w:rPr>
                <w:b/>
              </w:rPr>
            </w:pPr>
            <w:r w:rsidRPr="002F088C">
              <w:rPr>
                <w:b/>
              </w:rPr>
              <w:t xml:space="preserve">Advanced </w:t>
            </w:r>
            <w:r w:rsidR="00236608" w:rsidRPr="002F088C">
              <w:rPr>
                <w:b/>
              </w:rPr>
              <w:t xml:space="preserve">comments on </w:t>
            </w:r>
            <w:r w:rsidR="00AE7B5B" w:rsidRPr="002F088C">
              <w:rPr>
                <w:b/>
              </w:rPr>
              <w:t>the</w:t>
            </w:r>
            <w:r w:rsidR="00AE7B5B" w:rsidRPr="002F088C">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2F088C" w14:paraId="19F85FA6" w14:textId="77777777" w:rsidTr="599EE8E1">
        <w:trPr>
          <w:trHeight w:val="270"/>
        </w:trPr>
        <w:tc>
          <w:tcPr>
            <w:tcW w:w="4133" w:type="dxa"/>
            <w:gridSpan w:val="2"/>
          </w:tcPr>
          <w:p w14:paraId="06F5B580" w14:textId="4C916EB4" w:rsidR="00AF4AD0" w:rsidRPr="002F088C" w:rsidRDefault="00414EDF" w:rsidP="009A6B72">
            <w:pPr>
              <w:pStyle w:val="Form"/>
              <w:rPr>
                <w:rFonts w:ascii="Times New Roman" w:hAnsi="Times New Roman" w:cs="Times New Roman"/>
                <w:b/>
                <w:sz w:val="22"/>
                <w:szCs w:val="22"/>
              </w:rPr>
            </w:pPr>
            <w:r w:rsidRPr="002F088C">
              <w:rPr>
                <w:rFonts w:ascii="Times New Roman" w:hAnsi="Times New Roman" w:cs="Times New Roman"/>
                <w:b/>
                <w:sz w:val="22"/>
                <w:szCs w:val="22"/>
              </w:rPr>
              <w:t>Scope of this template for comments</w:t>
            </w:r>
            <w:r w:rsidR="009A6B72" w:rsidRPr="002F088C">
              <w:rPr>
                <w:rFonts w:ascii="Times New Roman" w:hAnsi="Times New Roman" w:cs="Times New Roman"/>
                <w:b/>
                <w:sz w:val="22"/>
                <w:szCs w:val="22"/>
              </w:rPr>
              <w:t xml:space="preserve"> </w:t>
            </w:r>
          </w:p>
        </w:tc>
        <w:tc>
          <w:tcPr>
            <w:tcW w:w="5222" w:type="dxa"/>
          </w:tcPr>
          <w:p w14:paraId="1B40A4A0" w14:textId="4489D772" w:rsidR="00AF4AD0" w:rsidRPr="002F088C" w:rsidRDefault="003A5641" w:rsidP="003A5641">
            <w:r w:rsidRPr="002F088C">
              <w:t>Revised guidance and template for the seventh and eighth national reports, contained in a</w:t>
            </w:r>
            <w:r w:rsidR="00414EDF" w:rsidRPr="002F088C">
              <w:t xml:space="preserve">nnex to </w:t>
            </w:r>
            <w:r w:rsidRPr="002F088C">
              <w:t xml:space="preserve">the document </w:t>
            </w:r>
            <w:r w:rsidR="00414EDF" w:rsidRPr="002F088C">
              <w:t>CBD/SBI/3/11/ADD1/AMEND1 w</w:t>
            </w:r>
            <w:r w:rsidR="00DB27DE" w:rsidRPr="002F088C">
              <w:t xml:space="preserve">hich includes a draft of </w:t>
            </w:r>
            <w:r w:rsidRPr="002F088C">
              <w:t>Annex C to CBD/</w:t>
            </w:r>
            <w:r w:rsidR="00414EDF" w:rsidRPr="002F088C">
              <w:t xml:space="preserve">SBI/3/CRP.5. This template aims to collect feedback on that Annex. </w:t>
            </w:r>
          </w:p>
        </w:tc>
      </w:tr>
      <w:tr w:rsidR="00236608" w:rsidRPr="002F088C" w14:paraId="6598FBAB" w14:textId="77777777" w:rsidTr="599EE8E1">
        <w:trPr>
          <w:trHeight w:val="233"/>
        </w:trPr>
        <w:tc>
          <w:tcPr>
            <w:tcW w:w="9355" w:type="dxa"/>
            <w:gridSpan w:val="3"/>
            <w:shd w:val="clear" w:color="auto" w:fill="C0C0C0"/>
          </w:tcPr>
          <w:p w14:paraId="297416BC" w14:textId="3BB899BE" w:rsidR="00236608" w:rsidRPr="002F088C" w:rsidRDefault="00691991" w:rsidP="00AE7B5B">
            <w:pPr>
              <w:jc w:val="center"/>
              <w:rPr>
                <w:b/>
                <w:bCs/>
                <w:i/>
              </w:rPr>
            </w:pPr>
            <w:r w:rsidRPr="002F088C">
              <w:rPr>
                <w:b/>
                <w:bCs/>
                <w:i/>
              </w:rPr>
              <w:t xml:space="preserve"> </w:t>
            </w:r>
            <w:r w:rsidR="00236608" w:rsidRPr="002F088C">
              <w:rPr>
                <w:b/>
                <w:bCs/>
                <w:i/>
              </w:rPr>
              <w:t>Contact information</w:t>
            </w:r>
          </w:p>
        </w:tc>
      </w:tr>
      <w:tr w:rsidR="00236608" w:rsidRPr="002F088C" w14:paraId="212CCDF4" w14:textId="77777777" w:rsidTr="599EE8E1">
        <w:trPr>
          <w:trHeight w:val="270"/>
        </w:trPr>
        <w:tc>
          <w:tcPr>
            <w:tcW w:w="4133" w:type="dxa"/>
            <w:gridSpan w:val="2"/>
          </w:tcPr>
          <w:p w14:paraId="13CBB394" w14:textId="6EFD47D9" w:rsidR="00236608" w:rsidRPr="002F088C" w:rsidRDefault="00236608" w:rsidP="009A6B72">
            <w:pPr>
              <w:pStyle w:val="Form"/>
              <w:rPr>
                <w:rFonts w:ascii="Times New Roman" w:hAnsi="Times New Roman" w:cs="Times New Roman"/>
                <w:b/>
                <w:sz w:val="22"/>
              </w:rPr>
            </w:pPr>
            <w:r w:rsidRPr="002F088C">
              <w:rPr>
                <w:rFonts w:ascii="Times New Roman" w:hAnsi="Times New Roman" w:cs="Times New Roman"/>
                <w:b/>
                <w:sz w:val="22"/>
                <w:szCs w:val="22"/>
              </w:rPr>
              <w:t>Surname:</w:t>
            </w:r>
          </w:p>
        </w:tc>
        <w:tc>
          <w:tcPr>
            <w:tcW w:w="5222" w:type="dxa"/>
          </w:tcPr>
          <w:p w14:paraId="08B4F522" w14:textId="557CF07A" w:rsidR="00236608" w:rsidRPr="002F088C" w:rsidRDefault="00452A17" w:rsidP="009A6B72">
            <w:r w:rsidRPr="002F088C">
              <w:t>Bryant</w:t>
            </w:r>
          </w:p>
        </w:tc>
      </w:tr>
      <w:tr w:rsidR="00236608" w:rsidRPr="002F088C" w14:paraId="70478EC8" w14:textId="77777777" w:rsidTr="599EE8E1">
        <w:trPr>
          <w:trHeight w:val="270"/>
        </w:trPr>
        <w:tc>
          <w:tcPr>
            <w:tcW w:w="4133" w:type="dxa"/>
            <w:gridSpan w:val="2"/>
          </w:tcPr>
          <w:p w14:paraId="4EE5D0BF" w14:textId="77777777" w:rsidR="00236608" w:rsidRPr="002F088C" w:rsidRDefault="00236608" w:rsidP="009A6B72">
            <w:pPr>
              <w:pStyle w:val="Form"/>
              <w:rPr>
                <w:rFonts w:ascii="Times New Roman" w:hAnsi="Times New Roman" w:cs="Times New Roman"/>
                <w:b/>
                <w:sz w:val="22"/>
              </w:rPr>
            </w:pPr>
            <w:r w:rsidRPr="002F088C">
              <w:rPr>
                <w:rFonts w:ascii="Times New Roman" w:hAnsi="Times New Roman" w:cs="Times New Roman"/>
                <w:b/>
                <w:sz w:val="22"/>
                <w:szCs w:val="22"/>
              </w:rPr>
              <w:t>Given Name:</w:t>
            </w:r>
          </w:p>
        </w:tc>
        <w:tc>
          <w:tcPr>
            <w:tcW w:w="5222" w:type="dxa"/>
          </w:tcPr>
          <w:p w14:paraId="618617AF" w14:textId="2EB4D2F9" w:rsidR="00236608" w:rsidRPr="002F088C" w:rsidRDefault="00452A17" w:rsidP="009A6B72">
            <w:r w:rsidRPr="002F088C">
              <w:t>Kirsty</w:t>
            </w:r>
          </w:p>
        </w:tc>
      </w:tr>
      <w:tr w:rsidR="00236608" w:rsidRPr="002F088C" w14:paraId="60004B01" w14:textId="77777777" w:rsidTr="599EE8E1">
        <w:trPr>
          <w:trHeight w:val="280"/>
        </w:trPr>
        <w:tc>
          <w:tcPr>
            <w:tcW w:w="4133" w:type="dxa"/>
            <w:gridSpan w:val="2"/>
          </w:tcPr>
          <w:p w14:paraId="043D7251" w14:textId="77777777" w:rsidR="00236608" w:rsidRPr="002F088C" w:rsidRDefault="00236608" w:rsidP="009A6B72">
            <w:pPr>
              <w:pStyle w:val="Form"/>
              <w:rPr>
                <w:rFonts w:ascii="Times New Roman" w:hAnsi="Times New Roman" w:cs="Times New Roman"/>
                <w:b/>
                <w:sz w:val="22"/>
              </w:rPr>
            </w:pPr>
            <w:r w:rsidRPr="002F088C">
              <w:rPr>
                <w:rFonts w:ascii="Times New Roman" w:hAnsi="Times New Roman" w:cs="Times New Roman"/>
                <w:b/>
                <w:sz w:val="22"/>
                <w:szCs w:val="22"/>
              </w:rPr>
              <w:t xml:space="preserve">Government </w:t>
            </w:r>
            <w:r w:rsidRPr="002F088C">
              <w:rPr>
                <w:rFonts w:ascii="Times New Roman" w:hAnsi="Times New Roman" w:cs="Times New Roman"/>
                <w:sz w:val="22"/>
                <w:szCs w:val="22"/>
              </w:rPr>
              <w:t>(if applicable)</w:t>
            </w:r>
            <w:r w:rsidRPr="002F088C">
              <w:rPr>
                <w:rFonts w:ascii="Times New Roman" w:hAnsi="Times New Roman" w:cs="Times New Roman"/>
                <w:b/>
                <w:sz w:val="22"/>
                <w:szCs w:val="22"/>
              </w:rPr>
              <w:t xml:space="preserve">: </w:t>
            </w:r>
          </w:p>
        </w:tc>
        <w:tc>
          <w:tcPr>
            <w:tcW w:w="5222" w:type="dxa"/>
          </w:tcPr>
          <w:p w14:paraId="44573104" w14:textId="6F551B24" w:rsidR="00236608" w:rsidRPr="002F088C" w:rsidRDefault="00452A17" w:rsidP="009A6B72">
            <w:r w:rsidRPr="002F088C">
              <w:t>UK</w:t>
            </w:r>
          </w:p>
        </w:tc>
      </w:tr>
      <w:tr w:rsidR="00236608" w:rsidRPr="002F088C" w14:paraId="41DAE210" w14:textId="77777777" w:rsidTr="599EE8E1">
        <w:trPr>
          <w:trHeight w:val="270"/>
        </w:trPr>
        <w:tc>
          <w:tcPr>
            <w:tcW w:w="4133" w:type="dxa"/>
            <w:gridSpan w:val="2"/>
          </w:tcPr>
          <w:p w14:paraId="064A5C6E" w14:textId="77777777" w:rsidR="00236608" w:rsidRPr="002F088C" w:rsidRDefault="00236608" w:rsidP="009A6B72">
            <w:pPr>
              <w:pStyle w:val="Form"/>
              <w:rPr>
                <w:rFonts w:ascii="Times New Roman" w:hAnsi="Times New Roman" w:cs="Times New Roman"/>
                <w:b/>
                <w:sz w:val="22"/>
              </w:rPr>
            </w:pPr>
            <w:r w:rsidRPr="002F088C">
              <w:rPr>
                <w:rFonts w:ascii="Times New Roman" w:hAnsi="Times New Roman" w:cs="Times New Roman"/>
                <w:b/>
                <w:sz w:val="22"/>
                <w:szCs w:val="22"/>
              </w:rPr>
              <w:t>Organization:</w:t>
            </w:r>
          </w:p>
        </w:tc>
        <w:tc>
          <w:tcPr>
            <w:tcW w:w="5222" w:type="dxa"/>
          </w:tcPr>
          <w:p w14:paraId="6DC88D1F" w14:textId="685E994C" w:rsidR="00236608" w:rsidRPr="002F088C" w:rsidRDefault="00452A17" w:rsidP="009A6B72">
            <w:r w:rsidRPr="002F088C">
              <w:t>Department for Environment, Food &amp; Rural Affairs</w:t>
            </w:r>
          </w:p>
        </w:tc>
      </w:tr>
      <w:tr w:rsidR="00236608" w:rsidRPr="002F088C" w14:paraId="19EAFF8D" w14:textId="77777777" w:rsidTr="599EE8E1">
        <w:trPr>
          <w:trHeight w:val="280"/>
        </w:trPr>
        <w:tc>
          <w:tcPr>
            <w:tcW w:w="4133" w:type="dxa"/>
            <w:gridSpan w:val="2"/>
          </w:tcPr>
          <w:p w14:paraId="051F46C6" w14:textId="77777777" w:rsidR="00236608" w:rsidRPr="002F088C" w:rsidRDefault="00236608" w:rsidP="009A6B72">
            <w:pPr>
              <w:pStyle w:val="Form"/>
              <w:rPr>
                <w:rFonts w:ascii="Times New Roman" w:hAnsi="Times New Roman" w:cs="Times New Roman"/>
                <w:b/>
                <w:sz w:val="22"/>
              </w:rPr>
            </w:pPr>
            <w:r w:rsidRPr="002F088C">
              <w:rPr>
                <w:rFonts w:ascii="Times New Roman" w:hAnsi="Times New Roman" w:cs="Times New Roman"/>
                <w:b/>
                <w:sz w:val="22"/>
                <w:szCs w:val="22"/>
              </w:rPr>
              <w:t xml:space="preserve">Address:  </w:t>
            </w:r>
          </w:p>
        </w:tc>
        <w:tc>
          <w:tcPr>
            <w:tcW w:w="5222" w:type="dxa"/>
          </w:tcPr>
          <w:p w14:paraId="1BEACDEF" w14:textId="511037EC" w:rsidR="00236608" w:rsidRPr="002F088C" w:rsidRDefault="00452A17" w:rsidP="009A6B72">
            <w:r w:rsidRPr="002F088C">
              <w:t>2 Marsham Street</w:t>
            </w:r>
          </w:p>
        </w:tc>
      </w:tr>
      <w:tr w:rsidR="00236608" w:rsidRPr="002F088C" w14:paraId="3310BC30" w14:textId="77777777" w:rsidTr="599EE8E1">
        <w:trPr>
          <w:trHeight w:val="270"/>
        </w:trPr>
        <w:tc>
          <w:tcPr>
            <w:tcW w:w="4133" w:type="dxa"/>
            <w:gridSpan w:val="2"/>
          </w:tcPr>
          <w:p w14:paraId="675A80C3" w14:textId="77777777" w:rsidR="00236608" w:rsidRPr="002F088C" w:rsidRDefault="00236608" w:rsidP="009A6B72">
            <w:pPr>
              <w:pStyle w:val="Form"/>
              <w:rPr>
                <w:rFonts w:ascii="Times New Roman" w:hAnsi="Times New Roman" w:cs="Times New Roman"/>
                <w:b/>
                <w:sz w:val="22"/>
              </w:rPr>
            </w:pPr>
            <w:r w:rsidRPr="002F088C">
              <w:rPr>
                <w:rFonts w:ascii="Times New Roman" w:hAnsi="Times New Roman" w:cs="Times New Roman"/>
                <w:b/>
                <w:sz w:val="22"/>
                <w:szCs w:val="22"/>
              </w:rPr>
              <w:t>City:</w:t>
            </w:r>
          </w:p>
        </w:tc>
        <w:tc>
          <w:tcPr>
            <w:tcW w:w="5222" w:type="dxa"/>
          </w:tcPr>
          <w:p w14:paraId="160AB00E" w14:textId="57CBD38D" w:rsidR="00236608" w:rsidRPr="002F088C" w:rsidRDefault="00452A17" w:rsidP="009A6B72">
            <w:r w:rsidRPr="002F088C">
              <w:t>London</w:t>
            </w:r>
          </w:p>
        </w:tc>
      </w:tr>
      <w:tr w:rsidR="00236608" w:rsidRPr="002F088C" w14:paraId="0303D967" w14:textId="77777777" w:rsidTr="599EE8E1">
        <w:trPr>
          <w:trHeight w:val="280"/>
        </w:trPr>
        <w:tc>
          <w:tcPr>
            <w:tcW w:w="4133" w:type="dxa"/>
            <w:gridSpan w:val="2"/>
          </w:tcPr>
          <w:p w14:paraId="241052A2" w14:textId="77777777" w:rsidR="00236608" w:rsidRPr="002F088C" w:rsidRDefault="00236608" w:rsidP="009A6B72">
            <w:pPr>
              <w:pStyle w:val="Form"/>
              <w:rPr>
                <w:rFonts w:ascii="Times New Roman" w:hAnsi="Times New Roman" w:cs="Times New Roman"/>
                <w:b/>
                <w:sz w:val="22"/>
              </w:rPr>
            </w:pPr>
            <w:r w:rsidRPr="002F088C">
              <w:rPr>
                <w:rFonts w:ascii="Times New Roman" w:hAnsi="Times New Roman" w:cs="Times New Roman"/>
                <w:b/>
                <w:sz w:val="22"/>
                <w:szCs w:val="22"/>
              </w:rPr>
              <w:t>Country:</w:t>
            </w:r>
          </w:p>
        </w:tc>
        <w:tc>
          <w:tcPr>
            <w:tcW w:w="5222" w:type="dxa"/>
          </w:tcPr>
          <w:p w14:paraId="213ED87C" w14:textId="1EEAFB04" w:rsidR="00236608" w:rsidRPr="002F088C" w:rsidRDefault="00452A17" w:rsidP="009A6B72">
            <w:r w:rsidRPr="002F088C">
              <w:t>United Kingdom</w:t>
            </w:r>
          </w:p>
        </w:tc>
      </w:tr>
      <w:tr w:rsidR="00236608" w:rsidRPr="002F088C" w14:paraId="1112C88B" w14:textId="77777777" w:rsidTr="599EE8E1">
        <w:trPr>
          <w:trHeight w:val="270"/>
        </w:trPr>
        <w:tc>
          <w:tcPr>
            <w:tcW w:w="4133" w:type="dxa"/>
            <w:gridSpan w:val="2"/>
          </w:tcPr>
          <w:p w14:paraId="45B7FB6A" w14:textId="77777777" w:rsidR="00236608" w:rsidRPr="002F088C" w:rsidRDefault="00236608" w:rsidP="009A6B72">
            <w:pPr>
              <w:pStyle w:val="Form"/>
              <w:rPr>
                <w:rFonts w:ascii="Times New Roman" w:hAnsi="Times New Roman" w:cs="Times New Roman"/>
                <w:b/>
                <w:sz w:val="22"/>
              </w:rPr>
            </w:pPr>
            <w:r w:rsidRPr="002F088C">
              <w:rPr>
                <w:rFonts w:ascii="Times New Roman" w:hAnsi="Times New Roman" w:cs="Times New Roman"/>
                <w:b/>
                <w:sz w:val="22"/>
                <w:szCs w:val="22"/>
              </w:rPr>
              <w:t>Postal Code:</w:t>
            </w:r>
          </w:p>
        </w:tc>
        <w:tc>
          <w:tcPr>
            <w:tcW w:w="5222" w:type="dxa"/>
          </w:tcPr>
          <w:p w14:paraId="3E34F7CA" w14:textId="1464176E" w:rsidR="00236608" w:rsidRPr="002F088C" w:rsidRDefault="00452A17" w:rsidP="009A6B72">
            <w:r w:rsidRPr="002F088C">
              <w:t>SW1</w:t>
            </w:r>
            <w:r w:rsidR="00E21A73" w:rsidRPr="002F088C">
              <w:t>P 4DF</w:t>
            </w:r>
          </w:p>
        </w:tc>
      </w:tr>
      <w:tr w:rsidR="00236608" w:rsidRPr="002F088C" w14:paraId="64A916DC" w14:textId="77777777" w:rsidTr="599EE8E1">
        <w:trPr>
          <w:trHeight w:val="270"/>
        </w:trPr>
        <w:tc>
          <w:tcPr>
            <w:tcW w:w="4133" w:type="dxa"/>
            <w:gridSpan w:val="2"/>
          </w:tcPr>
          <w:p w14:paraId="18A42CE7" w14:textId="77777777" w:rsidR="00236608" w:rsidRPr="002F088C" w:rsidRDefault="00236608" w:rsidP="009A6B72">
            <w:pPr>
              <w:pStyle w:val="Form"/>
              <w:rPr>
                <w:rFonts w:ascii="Times New Roman" w:hAnsi="Times New Roman" w:cs="Times New Roman"/>
                <w:b/>
                <w:sz w:val="22"/>
              </w:rPr>
            </w:pPr>
            <w:r w:rsidRPr="002F088C">
              <w:rPr>
                <w:rFonts w:ascii="Times New Roman" w:hAnsi="Times New Roman" w:cs="Times New Roman"/>
                <w:b/>
                <w:sz w:val="22"/>
                <w:szCs w:val="22"/>
              </w:rPr>
              <w:t xml:space="preserve">Phone Number </w:t>
            </w:r>
            <w:r w:rsidRPr="002F088C">
              <w:rPr>
                <w:rFonts w:ascii="Times New Roman" w:hAnsi="Times New Roman" w:cs="Times New Roman"/>
                <w:sz w:val="22"/>
                <w:szCs w:val="22"/>
              </w:rPr>
              <w:t>(including country code)</w:t>
            </w:r>
            <w:r w:rsidRPr="002F088C">
              <w:rPr>
                <w:rFonts w:ascii="Times New Roman" w:hAnsi="Times New Roman" w:cs="Times New Roman"/>
                <w:b/>
                <w:sz w:val="22"/>
                <w:szCs w:val="22"/>
              </w:rPr>
              <w:t xml:space="preserve">:  </w:t>
            </w:r>
          </w:p>
        </w:tc>
        <w:tc>
          <w:tcPr>
            <w:tcW w:w="5222" w:type="dxa"/>
          </w:tcPr>
          <w:p w14:paraId="6D5B5A6E" w14:textId="2310696A" w:rsidR="00236608" w:rsidRPr="002F088C" w:rsidRDefault="00E21A73" w:rsidP="009A6B72">
            <w:r w:rsidRPr="002F088C">
              <w:t xml:space="preserve">+44 </w:t>
            </w:r>
            <w:r w:rsidR="007F44DC" w:rsidRPr="002F088C">
              <w:t>7785 439444</w:t>
            </w:r>
          </w:p>
        </w:tc>
      </w:tr>
      <w:tr w:rsidR="00236608" w:rsidRPr="002F088C" w14:paraId="7C74835B" w14:textId="77777777" w:rsidTr="599EE8E1">
        <w:trPr>
          <w:trHeight w:val="233"/>
        </w:trPr>
        <w:tc>
          <w:tcPr>
            <w:tcW w:w="4133" w:type="dxa"/>
            <w:gridSpan w:val="2"/>
          </w:tcPr>
          <w:p w14:paraId="45DEDB26" w14:textId="77777777" w:rsidR="00236608" w:rsidRPr="002F088C" w:rsidRDefault="00236608" w:rsidP="009A6B72">
            <w:pPr>
              <w:pStyle w:val="CommentSubject"/>
              <w:rPr>
                <w:sz w:val="22"/>
                <w:szCs w:val="22"/>
              </w:rPr>
            </w:pPr>
            <w:r w:rsidRPr="002F088C">
              <w:rPr>
                <w:sz w:val="22"/>
                <w:szCs w:val="22"/>
              </w:rPr>
              <w:t>E-mail:</w:t>
            </w:r>
          </w:p>
        </w:tc>
        <w:tc>
          <w:tcPr>
            <w:tcW w:w="5222" w:type="dxa"/>
          </w:tcPr>
          <w:p w14:paraId="118A29DB" w14:textId="21E4A87A" w:rsidR="00236608" w:rsidRPr="002F088C" w:rsidRDefault="007F44DC" w:rsidP="009A6B72">
            <w:r w:rsidRPr="002F088C">
              <w:t>Kirsty.bryant@defra.gov.uk</w:t>
            </w:r>
          </w:p>
        </w:tc>
      </w:tr>
      <w:tr w:rsidR="00414EDF" w:rsidRPr="002F088C" w14:paraId="5BF8E06D" w14:textId="77777777" w:rsidTr="599EE8E1">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414EDF" w:rsidRPr="002F088C" w:rsidRDefault="00414EDF" w:rsidP="00414EDF">
            <w:pPr>
              <w:jc w:val="center"/>
              <w:rPr>
                <w:b/>
                <w:bCs/>
                <w:sz w:val="22"/>
                <w:szCs w:val="22"/>
              </w:rPr>
            </w:pPr>
            <w:r w:rsidRPr="002F088C">
              <w:rPr>
                <w:b/>
                <w:bCs/>
                <w:sz w:val="22"/>
                <w:szCs w:val="22"/>
              </w:rPr>
              <w:t>Comments</w:t>
            </w:r>
          </w:p>
        </w:tc>
      </w:tr>
      <w:tr w:rsidR="00414EDF" w:rsidRPr="002F088C" w14:paraId="396AFF2B" w14:textId="77777777" w:rsidTr="599EE8E1">
        <w:trPr>
          <w:trHeight w:val="779"/>
        </w:trPr>
        <w:tc>
          <w:tcPr>
            <w:tcW w:w="9355" w:type="dxa"/>
            <w:gridSpan w:val="3"/>
            <w:tcBorders>
              <w:top w:val="single" w:sz="4" w:space="0" w:color="auto"/>
              <w:left w:val="single" w:sz="4" w:space="0" w:color="auto"/>
              <w:right w:val="single" w:sz="4" w:space="0" w:color="auto"/>
            </w:tcBorders>
          </w:tcPr>
          <w:p w14:paraId="7ED2E569" w14:textId="74A05917" w:rsidR="00414EDF" w:rsidRPr="002F088C" w:rsidRDefault="00414EDF" w:rsidP="003A5641">
            <w:pPr>
              <w:rPr>
                <w:sz w:val="22"/>
                <w:szCs w:val="22"/>
              </w:rPr>
            </w:pPr>
            <w:r w:rsidRPr="002F088C">
              <w:rPr>
                <w:sz w:val="22"/>
                <w:szCs w:val="22"/>
              </w:rPr>
              <w:t xml:space="preserve">Please </w:t>
            </w:r>
            <w:r w:rsidR="003A5641" w:rsidRPr="002F088C">
              <w:rPr>
                <w:sz w:val="22"/>
                <w:szCs w:val="22"/>
              </w:rPr>
              <w:t xml:space="preserve">provide </w:t>
            </w:r>
            <w:r w:rsidRPr="002F088C">
              <w:rPr>
                <w:sz w:val="22"/>
                <w:szCs w:val="22"/>
              </w:rPr>
              <w:t xml:space="preserve">any general comments on the structure of the </w:t>
            </w:r>
            <w:r w:rsidR="003A5641" w:rsidRPr="002F088C">
              <w:rPr>
                <w:sz w:val="22"/>
                <w:szCs w:val="22"/>
              </w:rPr>
              <w:t xml:space="preserve">draft template for the seventh and eighth national reports, as well as the introduction to the template.  </w:t>
            </w:r>
          </w:p>
          <w:p w14:paraId="616D91D0" w14:textId="437FC91B" w:rsidR="00CF2207" w:rsidRPr="002F088C" w:rsidRDefault="00CF2207" w:rsidP="003A5641">
            <w:pPr>
              <w:rPr>
                <w:sz w:val="22"/>
                <w:szCs w:val="22"/>
              </w:rPr>
            </w:pPr>
          </w:p>
          <w:p w14:paraId="1852E3E8" w14:textId="4C553CF1" w:rsidR="00CF2207" w:rsidRPr="002F088C" w:rsidRDefault="00CF2207" w:rsidP="003A5641">
            <w:pPr>
              <w:rPr>
                <w:sz w:val="22"/>
                <w:szCs w:val="22"/>
              </w:rPr>
            </w:pPr>
            <w:r w:rsidRPr="002F088C">
              <w:rPr>
                <w:sz w:val="22"/>
                <w:szCs w:val="22"/>
              </w:rPr>
              <w:t xml:space="preserve">General comments: </w:t>
            </w:r>
          </w:p>
          <w:p w14:paraId="6074BD84" w14:textId="3E41BE1B" w:rsidR="00AF6451" w:rsidRPr="002F088C" w:rsidRDefault="00436402" w:rsidP="00555247">
            <w:pPr>
              <w:pStyle w:val="ListParagraph"/>
              <w:numPr>
                <w:ilvl w:val="0"/>
                <w:numId w:val="2"/>
              </w:numPr>
              <w:rPr>
                <w:sz w:val="22"/>
                <w:szCs w:val="22"/>
              </w:rPr>
            </w:pPr>
            <w:r w:rsidRPr="002F088C">
              <w:rPr>
                <w:sz w:val="22"/>
                <w:szCs w:val="22"/>
              </w:rPr>
              <w:t xml:space="preserve">We are grateful for the opportunity to comment on the revised guidance and reporting template for the seventh and eight national reports. Agreement on the scope and format of the national report is a crucial aspect of </w:t>
            </w:r>
            <w:r w:rsidR="007038C9" w:rsidRPr="002F088C">
              <w:rPr>
                <w:sz w:val="22"/>
                <w:szCs w:val="22"/>
              </w:rPr>
              <w:t xml:space="preserve">an ambitious planning, reporting and review mechanism. </w:t>
            </w:r>
          </w:p>
          <w:p w14:paraId="570CD487" w14:textId="699FB676" w:rsidR="008515E3" w:rsidRPr="002F088C" w:rsidRDefault="008515E3" w:rsidP="008515E3">
            <w:pPr>
              <w:pStyle w:val="ListParagraph"/>
              <w:numPr>
                <w:ilvl w:val="0"/>
                <w:numId w:val="2"/>
              </w:numPr>
              <w:rPr>
                <w:sz w:val="22"/>
                <w:szCs w:val="22"/>
              </w:rPr>
            </w:pPr>
            <w:r w:rsidRPr="002F088C">
              <w:rPr>
                <w:sz w:val="22"/>
                <w:szCs w:val="22"/>
              </w:rPr>
              <w:t xml:space="preserve">All text </w:t>
            </w:r>
            <w:r w:rsidR="0083179C" w:rsidRPr="002F088C">
              <w:rPr>
                <w:sz w:val="22"/>
                <w:szCs w:val="22"/>
              </w:rPr>
              <w:t xml:space="preserve">in the guidance and template </w:t>
            </w:r>
            <w:r w:rsidRPr="002F088C">
              <w:rPr>
                <w:sz w:val="22"/>
                <w:szCs w:val="22"/>
              </w:rPr>
              <w:t xml:space="preserve">should align with the decision text </w:t>
            </w:r>
            <w:r w:rsidR="0083179C" w:rsidRPr="002F088C">
              <w:rPr>
                <w:sz w:val="22"/>
                <w:szCs w:val="22"/>
              </w:rPr>
              <w:t>(</w:t>
            </w:r>
            <w:r w:rsidRPr="002F088C">
              <w:rPr>
                <w:sz w:val="22"/>
                <w:szCs w:val="22"/>
              </w:rPr>
              <w:t>once finalized</w:t>
            </w:r>
            <w:r w:rsidR="0083179C" w:rsidRPr="002F088C">
              <w:rPr>
                <w:sz w:val="22"/>
                <w:szCs w:val="22"/>
              </w:rPr>
              <w:t>), and the text in the guidance and template should also be consistent</w:t>
            </w:r>
            <w:r w:rsidRPr="002F088C">
              <w:rPr>
                <w:sz w:val="22"/>
                <w:szCs w:val="22"/>
              </w:rPr>
              <w:t xml:space="preserve"> </w:t>
            </w:r>
            <w:r w:rsidR="0083179C" w:rsidRPr="002F088C">
              <w:rPr>
                <w:sz w:val="22"/>
                <w:szCs w:val="22"/>
                <w:lang w:val="en-GB"/>
              </w:rPr>
              <w:t>(</w:t>
            </w:r>
            <w:r w:rsidR="00FA764B" w:rsidRPr="002F088C">
              <w:rPr>
                <w:sz w:val="22"/>
                <w:szCs w:val="22"/>
              </w:rPr>
              <w:t>f</w:t>
            </w:r>
            <w:r w:rsidRPr="002F088C">
              <w:rPr>
                <w:sz w:val="22"/>
                <w:szCs w:val="22"/>
              </w:rPr>
              <w:t xml:space="preserve">or example, </w:t>
            </w:r>
            <w:r w:rsidR="0083179C" w:rsidRPr="002F088C">
              <w:rPr>
                <w:sz w:val="22"/>
                <w:szCs w:val="22"/>
              </w:rPr>
              <w:t xml:space="preserve">there should be consistency in the way that all the </w:t>
            </w:r>
            <w:r w:rsidR="001D7EAB" w:rsidRPr="002F088C">
              <w:rPr>
                <w:sz w:val="22"/>
                <w:szCs w:val="22"/>
              </w:rPr>
              <w:t xml:space="preserve">decision </w:t>
            </w:r>
            <w:r w:rsidR="0083179C" w:rsidRPr="002F088C">
              <w:rPr>
                <w:sz w:val="22"/>
                <w:szCs w:val="22"/>
              </w:rPr>
              <w:t>documents refer to “</w:t>
            </w:r>
            <w:r w:rsidRPr="002F088C">
              <w:rPr>
                <w:sz w:val="22"/>
                <w:szCs w:val="22"/>
              </w:rPr>
              <w:t>headline, national, complementary and component indicators</w:t>
            </w:r>
            <w:r w:rsidR="0083179C" w:rsidRPr="002F088C">
              <w:rPr>
                <w:sz w:val="22"/>
                <w:szCs w:val="22"/>
              </w:rPr>
              <w:t>”</w:t>
            </w:r>
            <w:r w:rsidRPr="002F088C">
              <w:rPr>
                <w:sz w:val="22"/>
                <w:szCs w:val="22"/>
              </w:rPr>
              <w:t>.</w:t>
            </w:r>
            <w:r w:rsidR="0083179C" w:rsidRPr="002F088C">
              <w:rPr>
                <w:sz w:val="22"/>
                <w:szCs w:val="22"/>
              </w:rPr>
              <w:t>)</w:t>
            </w:r>
            <w:r w:rsidRPr="002F088C">
              <w:rPr>
                <w:sz w:val="22"/>
                <w:szCs w:val="22"/>
              </w:rPr>
              <w:t xml:space="preserve"> </w:t>
            </w:r>
          </w:p>
          <w:p w14:paraId="41DA1C0A" w14:textId="703F9B39" w:rsidR="09ACA945" w:rsidRPr="002F088C" w:rsidRDefault="09ACA945" w:rsidP="09ACA945">
            <w:pPr>
              <w:pStyle w:val="ListParagraph"/>
              <w:numPr>
                <w:ilvl w:val="0"/>
                <w:numId w:val="2"/>
              </w:numPr>
              <w:rPr>
                <w:sz w:val="22"/>
                <w:szCs w:val="22"/>
              </w:rPr>
            </w:pPr>
            <w:r w:rsidRPr="002F088C">
              <w:rPr>
                <w:sz w:val="22"/>
                <w:szCs w:val="22"/>
                <w:lang w:val="en-GB"/>
              </w:rPr>
              <w:t>We think the proposed template is too burdensome in some places and should be streamlined.</w:t>
            </w:r>
          </w:p>
          <w:p w14:paraId="77831D21" w14:textId="6DF2C5D8" w:rsidR="00341BEB" w:rsidRPr="002F088C" w:rsidRDefault="00585ADC" w:rsidP="00555247">
            <w:pPr>
              <w:pStyle w:val="ListParagraph"/>
              <w:numPr>
                <w:ilvl w:val="0"/>
                <w:numId w:val="2"/>
              </w:numPr>
              <w:rPr>
                <w:sz w:val="22"/>
                <w:szCs w:val="22"/>
              </w:rPr>
            </w:pPr>
            <w:r w:rsidRPr="002F088C">
              <w:rPr>
                <w:sz w:val="22"/>
                <w:szCs w:val="22"/>
              </w:rPr>
              <w:t>Overall, we suggest the word</w:t>
            </w:r>
            <w:r w:rsidR="00382B9F" w:rsidRPr="002F088C">
              <w:rPr>
                <w:sz w:val="22"/>
                <w:szCs w:val="22"/>
              </w:rPr>
              <w:t xml:space="preserve"> </w:t>
            </w:r>
            <w:r w:rsidRPr="002F088C">
              <w:rPr>
                <w:sz w:val="22"/>
                <w:szCs w:val="22"/>
              </w:rPr>
              <w:t xml:space="preserve">counts are too restrictive in </w:t>
            </w:r>
            <w:r w:rsidR="001801AF" w:rsidRPr="002F088C">
              <w:rPr>
                <w:sz w:val="22"/>
                <w:szCs w:val="22"/>
              </w:rPr>
              <w:t xml:space="preserve">every </w:t>
            </w:r>
            <w:r w:rsidRPr="002F088C">
              <w:rPr>
                <w:sz w:val="22"/>
                <w:szCs w:val="22"/>
              </w:rPr>
              <w:t xml:space="preserve">section of the template. This may present problems for Parties to communicate their answers with sufficient detail. </w:t>
            </w:r>
          </w:p>
          <w:p w14:paraId="73A00281" w14:textId="32DACC2B" w:rsidR="00827F0E" w:rsidRPr="002F088C" w:rsidRDefault="00CF2207" w:rsidP="00CF2207">
            <w:pPr>
              <w:pStyle w:val="ListParagraph"/>
              <w:numPr>
                <w:ilvl w:val="0"/>
                <w:numId w:val="2"/>
              </w:numPr>
              <w:rPr>
                <w:sz w:val="22"/>
                <w:szCs w:val="22"/>
              </w:rPr>
            </w:pPr>
            <w:r w:rsidRPr="002F088C">
              <w:rPr>
                <w:sz w:val="22"/>
                <w:szCs w:val="22"/>
              </w:rPr>
              <w:t>As with all other annexes, in line with Article 6, references to ‘the NBSAP’ should be plural</w:t>
            </w:r>
            <w:r w:rsidR="00193770" w:rsidRPr="002F088C">
              <w:rPr>
                <w:sz w:val="22"/>
                <w:szCs w:val="22"/>
              </w:rPr>
              <w:t>,</w:t>
            </w:r>
            <w:r w:rsidRPr="002F088C">
              <w:rPr>
                <w:sz w:val="22"/>
                <w:szCs w:val="22"/>
              </w:rPr>
              <w:t xml:space="preserve"> i.e. ‘NBSAPs’</w:t>
            </w:r>
            <w:r w:rsidR="00FA764B" w:rsidRPr="002F088C">
              <w:rPr>
                <w:sz w:val="22"/>
                <w:szCs w:val="22"/>
              </w:rPr>
              <w:t xml:space="preserve">. The plural reference to ‘strategies and plans’ is consistent with Article 6 of the Convention. </w:t>
            </w:r>
          </w:p>
          <w:p w14:paraId="3B28EB71" w14:textId="7D0FCA21" w:rsidR="00CF2207" w:rsidRPr="002F088C" w:rsidRDefault="00CF2207" w:rsidP="00CF2207">
            <w:pPr>
              <w:rPr>
                <w:sz w:val="22"/>
                <w:szCs w:val="22"/>
              </w:rPr>
            </w:pPr>
          </w:p>
          <w:p w14:paraId="61CA595C" w14:textId="34462D7C" w:rsidR="00CF2207" w:rsidRPr="002F088C" w:rsidRDefault="00CF2207" w:rsidP="00CF2207">
            <w:pPr>
              <w:rPr>
                <w:sz w:val="22"/>
                <w:szCs w:val="22"/>
              </w:rPr>
            </w:pPr>
            <w:r w:rsidRPr="002F088C">
              <w:rPr>
                <w:sz w:val="22"/>
                <w:szCs w:val="22"/>
              </w:rPr>
              <w:t xml:space="preserve">Comments on </w:t>
            </w:r>
            <w:r w:rsidR="00193770" w:rsidRPr="002F088C">
              <w:rPr>
                <w:sz w:val="22"/>
                <w:szCs w:val="22"/>
              </w:rPr>
              <w:t>the draft guidance</w:t>
            </w:r>
            <w:r w:rsidRPr="002F088C">
              <w:rPr>
                <w:sz w:val="22"/>
                <w:szCs w:val="22"/>
              </w:rPr>
              <w:t xml:space="preserve">: </w:t>
            </w:r>
          </w:p>
          <w:p w14:paraId="0775DC14" w14:textId="76C32164" w:rsidR="002A4D86" w:rsidRPr="002F088C" w:rsidRDefault="00F57D68" w:rsidP="00555247">
            <w:pPr>
              <w:pStyle w:val="ListParagraph"/>
              <w:numPr>
                <w:ilvl w:val="0"/>
                <w:numId w:val="2"/>
              </w:numPr>
              <w:rPr>
                <w:sz w:val="22"/>
                <w:szCs w:val="22"/>
              </w:rPr>
            </w:pPr>
            <w:r w:rsidRPr="002F088C">
              <w:rPr>
                <w:sz w:val="22"/>
                <w:szCs w:val="22"/>
              </w:rPr>
              <w:t>The timelines of submission of NRs will need to be aligned with</w:t>
            </w:r>
            <w:r w:rsidR="000947FA" w:rsidRPr="002F088C">
              <w:rPr>
                <w:sz w:val="22"/>
                <w:szCs w:val="22"/>
              </w:rPr>
              <w:t xml:space="preserve"> the decision text as appropriate</w:t>
            </w:r>
            <w:r w:rsidR="007E28E0" w:rsidRPr="002F088C">
              <w:rPr>
                <w:sz w:val="22"/>
                <w:szCs w:val="22"/>
              </w:rPr>
              <w:t>,</w:t>
            </w:r>
            <w:r w:rsidR="000947FA" w:rsidRPr="002F088C">
              <w:rPr>
                <w:sz w:val="22"/>
                <w:szCs w:val="22"/>
              </w:rPr>
              <w:t xml:space="preserve"> e</w:t>
            </w:r>
            <w:r w:rsidR="00FA764B" w:rsidRPr="002F088C">
              <w:rPr>
                <w:sz w:val="22"/>
                <w:szCs w:val="22"/>
              </w:rPr>
              <w:t>.</w:t>
            </w:r>
            <w:r w:rsidR="000947FA" w:rsidRPr="002F088C">
              <w:rPr>
                <w:sz w:val="22"/>
                <w:szCs w:val="22"/>
              </w:rPr>
              <w:t>g</w:t>
            </w:r>
            <w:r w:rsidR="00FA764B" w:rsidRPr="002F088C">
              <w:rPr>
                <w:sz w:val="22"/>
                <w:szCs w:val="22"/>
              </w:rPr>
              <w:t>.</w:t>
            </w:r>
            <w:r w:rsidR="009C6288" w:rsidRPr="002F088C">
              <w:rPr>
                <w:sz w:val="22"/>
                <w:szCs w:val="22"/>
              </w:rPr>
              <w:t xml:space="preserve"> national reports </w:t>
            </w:r>
            <w:r w:rsidR="007E28E0" w:rsidRPr="002F088C">
              <w:rPr>
                <w:sz w:val="22"/>
                <w:szCs w:val="22"/>
              </w:rPr>
              <w:t xml:space="preserve">should be </w:t>
            </w:r>
            <w:r w:rsidR="009C6288" w:rsidRPr="002F088C">
              <w:rPr>
                <w:sz w:val="22"/>
                <w:szCs w:val="22"/>
              </w:rPr>
              <w:t>submitted in time to feed into the global stocktake.</w:t>
            </w:r>
          </w:p>
          <w:p w14:paraId="294C50B4" w14:textId="4362CD0A" w:rsidR="002A4D86" w:rsidRPr="002F088C" w:rsidRDefault="00555247" w:rsidP="00555247">
            <w:pPr>
              <w:pStyle w:val="ListParagraph"/>
              <w:numPr>
                <w:ilvl w:val="0"/>
                <w:numId w:val="2"/>
              </w:numPr>
              <w:rPr>
                <w:sz w:val="22"/>
                <w:szCs w:val="22"/>
              </w:rPr>
            </w:pPr>
            <w:r w:rsidRPr="002F088C">
              <w:rPr>
                <w:sz w:val="22"/>
                <w:szCs w:val="22"/>
              </w:rPr>
              <w:t xml:space="preserve">We would welcome streamlining the draft guidance to avoid duplication with the decision text. </w:t>
            </w:r>
          </w:p>
          <w:p w14:paraId="2E41D466" w14:textId="77777777" w:rsidR="00EE2A68" w:rsidRPr="002F088C" w:rsidRDefault="00EE2A68" w:rsidP="00EE2A68">
            <w:pPr>
              <w:rPr>
                <w:sz w:val="22"/>
                <w:szCs w:val="22"/>
              </w:rPr>
            </w:pPr>
          </w:p>
          <w:p w14:paraId="6923D936" w14:textId="79B27EDB" w:rsidR="002A4D86" w:rsidRPr="002F088C" w:rsidRDefault="00977E8C" w:rsidP="00EE2A68">
            <w:pPr>
              <w:rPr>
                <w:sz w:val="22"/>
                <w:szCs w:val="22"/>
              </w:rPr>
            </w:pPr>
            <w:r w:rsidRPr="002F088C">
              <w:rPr>
                <w:sz w:val="22"/>
                <w:szCs w:val="22"/>
              </w:rPr>
              <w:t>W</w:t>
            </w:r>
            <w:r w:rsidRPr="002F088C">
              <w:t>e</w:t>
            </w:r>
            <w:r w:rsidR="002A4D86" w:rsidRPr="002F088C">
              <w:rPr>
                <w:sz w:val="22"/>
                <w:szCs w:val="22"/>
              </w:rPr>
              <w:t xml:space="preserve"> </w:t>
            </w:r>
            <w:r w:rsidR="006306C3" w:rsidRPr="002F088C">
              <w:rPr>
                <w:sz w:val="22"/>
                <w:szCs w:val="22"/>
              </w:rPr>
              <w:t>propose</w:t>
            </w:r>
            <w:r w:rsidR="002A4D86" w:rsidRPr="002F088C">
              <w:rPr>
                <w:sz w:val="22"/>
                <w:szCs w:val="22"/>
              </w:rPr>
              <w:t xml:space="preserve"> the following</w:t>
            </w:r>
            <w:r w:rsidRPr="002F088C">
              <w:rPr>
                <w:sz w:val="22"/>
                <w:szCs w:val="22"/>
              </w:rPr>
              <w:t xml:space="preserve"> changes </w:t>
            </w:r>
            <w:r w:rsidRPr="002F088C">
              <w:t>to the text</w:t>
            </w:r>
            <w:r w:rsidR="002A4D86" w:rsidRPr="002F088C">
              <w:rPr>
                <w:sz w:val="22"/>
                <w:szCs w:val="22"/>
              </w:rPr>
              <w:t>:</w:t>
            </w:r>
          </w:p>
          <w:p w14:paraId="75B1D5BD" w14:textId="1E4B0845" w:rsidR="00FA764B" w:rsidRPr="002F088C" w:rsidRDefault="00FA764B" w:rsidP="00FA764B">
            <w:pPr>
              <w:pStyle w:val="ListParagraph"/>
              <w:numPr>
                <w:ilvl w:val="0"/>
                <w:numId w:val="2"/>
              </w:numPr>
              <w:rPr>
                <w:rStyle w:val="normaltextrun"/>
                <w:i/>
                <w:iCs/>
                <w:sz w:val="22"/>
                <w:szCs w:val="22"/>
              </w:rPr>
            </w:pPr>
            <w:r w:rsidRPr="002F088C">
              <w:rPr>
                <w:rStyle w:val="normaltextrun"/>
                <w:sz w:val="22"/>
                <w:szCs w:val="22"/>
              </w:rPr>
              <w:t xml:space="preserve">We suggest that the text (marked with strikethrough) </w:t>
            </w:r>
            <w:r w:rsidRPr="002F088C">
              <w:rPr>
                <w:rStyle w:val="normaltextrun"/>
              </w:rPr>
              <w:t xml:space="preserve">in </w:t>
            </w:r>
            <w:r w:rsidRPr="002F088C">
              <w:rPr>
                <w:rStyle w:val="normaltextrun"/>
                <w:b/>
                <w:bCs/>
              </w:rPr>
              <w:t>paragraph 2</w:t>
            </w:r>
            <w:r w:rsidRPr="002F088C">
              <w:rPr>
                <w:rStyle w:val="normaltextrun"/>
              </w:rPr>
              <w:t xml:space="preserve"> (below)</w:t>
            </w:r>
            <w:r w:rsidRPr="002F088C">
              <w:rPr>
                <w:rStyle w:val="normaltextrun"/>
                <w:sz w:val="22"/>
                <w:szCs w:val="22"/>
              </w:rPr>
              <w:t xml:space="preserve"> is moved to </w:t>
            </w:r>
            <w:r w:rsidRPr="002F088C">
              <w:rPr>
                <w:rStyle w:val="normaltextrun"/>
                <w:b/>
                <w:bCs/>
                <w:sz w:val="22"/>
                <w:szCs w:val="22"/>
              </w:rPr>
              <w:t>paragraph 3</w:t>
            </w:r>
            <w:r w:rsidRPr="002F088C">
              <w:rPr>
                <w:rStyle w:val="normaltextrun"/>
                <w:sz w:val="22"/>
                <w:szCs w:val="22"/>
              </w:rPr>
              <w:t xml:space="preserve"> (with amendments) to ensure that the text refers to both the 7th and 8th national reports:</w:t>
            </w:r>
          </w:p>
          <w:p w14:paraId="2F4D26BB" w14:textId="0CCBC6EE" w:rsidR="00977E8C" w:rsidRPr="002F088C" w:rsidRDefault="00977E8C" w:rsidP="00FA764B">
            <w:pPr>
              <w:ind w:left="1080"/>
              <w:rPr>
                <w:rStyle w:val="normaltextrun"/>
                <w:i/>
                <w:iCs/>
                <w:color w:val="0070C0"/>
                <w:sz w:val="22"/>
                <w:szCs w:val="22"/>
              </w:rPr>
            </w:pPr>
            <w:r w:rsidRPr="002F088C">
              <w:rPr>
                <w:rStyle w:val="normaltextrun"/>
                <w:b/>
                <w:bCs/>
                <w:color w:val="000000"/>
                <w:sz w:val="22"/>
                <w:szCs w:val="22"/>
                <w:bdr w:val="none" w:sz="0" w:space="0" w:color="auto" w:frame="1"/>
              </w:rPr>
              <w:t>P</w:t>
            </w:r>
            <w:r w:rsidRPr="002F088C">
              <w:rPr>
                <w:rStyle w:val="normaltextrun"/>
                <w:b/>
                <w:bCs/>
                <w:color w:val="000000"/>
                <w:bdr w:val="none" w:sz="0" w:space="0" w:color="auto" w:frame="1"/>
              </w:rPr>
              <w:t>aragraph 2:</w:t>
            </w:r>
            <w:r w:rsidRPr="002F088C">
              <w:rPr>
                <w:rStyle w:val="normaltextrun"/>
                <w:color w:val="000000"/>
                <w:bdr w:val="none" w:sz="0" w:space="0" w:color="auto" w:frame="1"/>
              </w:rPr>
              <w:t xml:space="preserve"> </w:t>
            </w:r>
            <w:r w:rsidRPr="002F088C">
              <w:rPr>
                <w:rStyle w:val="normaltextrun"/>
                <w:iCs/>
                <w:color w:val="000000"/>
                <w:sz w:val="22"/>
                <w:szCs w:val="22"/>
                <w:bdr w:val="none" w:sz="0" w:space="0" w:color="auto" w:frame="1"/>
              </w:rPr>
              <w:t>The seventh national report should provide an initial assessment of progress made towards the post-2020 global biodiversity framework, while the eighth national report will provide a comprehensive review of progress in implementation</w:t>
            </w:r>
            <w:r w:rsidRPr="002F088C">
              <w:rPr>
                <w:rStyle w:val="normaltextrun"/>
                <w:iCs/>
                <w:color w:val="0070C0"/>
                <w:sz w:val="22"/>
                <w:szCs w:val="22"/>
                <w:u w:val="single"/>
                <w:bdr w:val="none" w:sz="0" w:space="0" w:color="auto" w:frame="1"/>
              </w:rPr>
              <w:t>.</w:t>
            </w:r>
            <w:r w:rsidRPr="002F088C">
              <w:rPr>
                <w:rStyle w:val="normaltextrun"/>
                <w:iCs/>
                <w:strike/>
                <w:color w:val="0070C0"/>
                <w:sz w:val="22"/>
                <w:szCs w:val="22"/>
              </w:rPr>
              <w:t>, using the most up-to-date data and information from as many sources as possible, including the headline indicators and the component and complementary indicators and other national indicators, where relevant, as well as the most recent reviews of national implementation and other national assessments, in particular the review of the implementation of national biodiversity strategies and action plans (NBSAPs) that provide a basis for developing national ambition or targets and/or updating or revising NBSAPs to implement the post-2020 global biodiversity framework.</w:t>
            </w:r>
          </w:p>
          <w:p w14:paraId="1AF0C40F" w14:textId="23BFD5D6" w:rsidR="00977E8C" w:rsidRPr="002F088C" w:rsidRDefault="00977E8C" w:rsidP="49C8E85F">
            <w:pPr>
              <w:ind w:left="1080"/>
              <w:rPr>
                <w:rStyle w:val="eop"/>
                <w:i/>
                <w:iCs/>
                <w:sz w:val="22"/>
                <w:szCs w:val="22"/>
              </w:rPr>
            </w:pPr>
            <w:r w:rsidRPr="002F088C">
              <w:rPr>
                <w:rStyle w:val="normaltextrun"/>
                <w:b/>
                <w:bCs/>
                <w:color w:val="000000"/>
                <w:sz w:val="22"/>
                <w:szCs w:val="22"/>
                <w:shd w:val="clear" w:color="auto" w:fill="FFFFFF"/>
              </w:rPr>
              <w:t>P</w:t>
            </w:r>
            <w:r w:rsidRPr="002F088C">
              <w:rPr>
                <w:rStyle w:val="normaltextrun"/>
                <w:b/>
                <w:bCs/>
                <w:color w:val="000000"/>
                <w:shd w:val="clear" w:color="auto" w:fill="FFFFFF"/>
              </w:rPr>
              <w:t>aragraph 3:</w:t>
            </w:r>
            <w:r w:rsidRPr="002F088C">
              <w:rPr>
                <w:rStyle w:val="normaltextrun"/>
                <w:color w:val="000000"/>
                <w:shd w:val="clear" w:color="auto" w:fill="FFFFFF"/>
              </w:rPr>
              <w:t xml:space="preserve"> </w:t>
            </w:r>
            <w:r w:rsidRPr="002F088C">
              <w:rPr>
                <w:rStyle w:val="normaltextrun"/>
                <w:color w:val="000000"/>
                <w:sz w:val="22"/>
                <w:szCs w:val="22"/>
                <w:shd w:val="clear" w:color="auto" w:fill="FFFFFF"/>
              </w:rPr>
              <w:t xml:space="preserve">The seventh and eighth national reports should provide an assessment of progress in the implementation of the post-2020 global biodiversity framework, </w:t>
            </w:r>
            <w:r w:rsidRPr="002F088C">
              <w:rPr>
                <w:rStyle w:val="normaltextrun"/>
                <w:color w:val="0070C0"/>
                <w:sz w:val="22"/>
                <w:szCs w:val="22"/>
                <w:u w:val="single"/>
                <w:shd w:val="clear" w:color="auto" w:fill="FFFFFF"/>
              </w:rPr>
              <w:t xml:space="preserve">using the most up-to-date data and information from appropriate sources, including headline indicators, </w:t>
            </w:r>
            <w:r w:rsidR="00252969" w:rsidRPr="002F088C">
              <w:rPr>
                <w:rStyle w:val="normaltextrun"/>
                <w:color w:val="0070C0"/>
                <w:sz w:val="22"/>
                <w:szCs w:val="22"/>
                <w:u w:val="single"/>
                <w:shd w:val="clear" w:color="auto" w:fill="FFFFFF"/>
              </w:rPr>
              <w:t>optional</w:t>
            </w:r>
            <w:r w:rsidR="00252969" w:rsidRPr="002F088C">
              <w:rPr>
                <w:rStyle w:val="normaltextrun"/>
                <w:color w:val="0070C0"/>
                <w:u w:val="single"/>
                <w:shd w:val="clear" w:color="auto" w:fill="FFFFFF"/>
              </w:rPr>
              <w:t xml:space="preserve"> </w:t>
            </w:r>
            <w:r w:rsidRPr="002F088C">
              <w:rPr>
                <w:rStyle w:val="normaltextrun"/>
                <w:color w:val="0070C0"/>
                <w:sz w:val="22"/>
                <w:szCs w:val="22"/>
                <w:u w:val="single"/>
                <w:shd w:val="clear" w:color="auto" w:fill="FFFFFF"/>
              </w:rPr>
              <w:t>component and complementary indicators, and other national indicators, where relevant. Other sources may include any recent relevant reviews of national implementation or other national assessments, in particular any review of the implementation of national biodiversity strategies and action plans (NBSAPs).</w:t>
            </w:r>
            <w:r w:rsidRPr="002F088C">
              <w:rPr>
                <w:rStyle w:val="normaltextrun"/>
                <w:strike/>
                <w:color w:val="0070C0"/>
                <w:sz w:val="22"/>
                <w:szCs w:val="22"/>
                <w:shd w:val="clear" w:color="auto" w:fill="FFFFFF"/>
              </w:rPr>
              <w:t xml:space="preserve"> in particular outcomes of actions taken, drawing upon information concerning the implementation of national biodiversity strategies and action plans in particular national targets therein, and other actions taken to implement the Convention. To enable global analysis of progress, Parties should use the headline indicators of the post-2020 global biodiversity framework in assessing their progress at the national level.</w:t>
            </w:r>
            <w:r w:rsidRPr="002F088C">
              <w:rPr>
                <w:rStyle w:val="superscript"/>
                <w:strike/>
                <w:color w:val="0070C0"/>
                <w:sz w:val="17"/>
                <w:szCs w:val="17"/>
                <w:vertAlign w:val="superscript"/>
              </w:rPr>
              <w:t>2</w:t>
            </w:r>
            <w:r w:rsidRPr="002F088C">
              <w:rPr>
                <w:rStyle w:val="normaltextrun"/>
                <w:strike/>
                <w:color w:val="0070C0"/>
                <w:sz w:val="22"/>
                <w:szCs w:val="22"/>
                <w:shd w:val="clear" w:color="auto" w:fill="FFFFFF"/>
              </w:rPr>
              <w:t xml:space="preserve"> They may also wish to the use the component and complementary indicators, and other national indicators, as relevant and appropriate.</w:t>
            </w:r>
          </w:p>
          <w:p w14:paraId="2A34FB57" w14:textId="1DAF14F2" w:rsidR="00FA764B" w:rsidRPr="002F088C" w:rsidRDefault="00FA764B" w:rsidP="00FA764B">
            <w:pPr>
              <w:pStyle w:val="ListParagraph"/>
              <w:numPr>
                <w:ilvl w:val="0"/>
                <w:numId w:val="2"/>
              </w:numPr>
              <w:rPr>
                <w:sz w:val="22"/>
                <w:szCs w:val="22"/>
              </w:rPr>
            </w:pPr>
            <w:r w:rsidRPr="002F088C">
              <w:rPr>
                <w:sz w:val="22"/>
                <w:szCs w:val="22"/>
              </w:rPr>
              <w:t>We suggest that the inclusion of financial reporting in the national reports (</w:t>
            </w:r>
            <w:r w:rsidRPr="002F088C">
              <w:rPr>
                <w:b/>
                <w:bCs/>
                <w:sz w:val="22"/>
                <w:szCs w:val="22"/>
              </w:rPr>
              <w:t>paragraph 4</w:t>
            </w:r>
            <w:r w:rsidRPr="002F088C">
              <w:rPr>
                <w:sz w:val="22"/>
                <w:szCs w:val="22"/>
              </w:rPr>
              <w:t>) will complicate the national reports unnecessarily, and we request that financial reporting is kept separate. Any new actions such as this should be determined in the decision text and then carried through to the draft guidance.</w:t>
            </w:r>
          </w:p>
          <w:p w14:paraId="7E364877" w14:textId="79430D8C" w:rsidR="00173DF3" w:rsidRPr="002F088C" w:rsidRDefault="00F63CCD" w:rsidP="00F63CCD">
            <w:pPr>
              <w:pStyle w:val="ListParagraph"/>
              <w:numPr>
                <w:ilvl w:val="0"/>
                <w:numId w:val="2"/>
              </w:numPr>
              <w:rPr>
                <w:i/>
                <w:sz w:val="22"/>
                <w:szCs w:val="22"/>
              </w:rPr>
            </w:pPr>
            <w:r w:rsidRPr="002F088C">
              <w:rPr>
                <w:sz w:val="22"/>
                <w:szCs w:val="22"/>
              </w:rPr>
              <w:t xml:space="preserve">We suggest the following text changes to </w:t>
            </w:r>
            <w:r w:rsidRPr="002F088C">
              <w:rPr>
                <w:b/>
                <w:bCs/>
                <w:sz w:val="22"/>
                <w:szCs w:val="22"/>
              </w:rPr>
              <w:t>p</w:t>
            </w:r>
            <w:r w:rsidR="00173DF3" w:rsidRPr="002F088C">
              <w:rPr>
                <w:b/>
                <w:bCs/>
                <w:sz w:val="22"/>
                <w:szCs w:val="22"/>
              </w:rPr>
              <w:t>aragraph 5</w:t>
            </w:r>
            <w:r w:rsidRPr="002F088C">
              <w:rPr>
                <w:sz w:val="22"/>
                <w:szCs w:val="22"/>
              </w:rPr>
              <w:t>, as other conventions cannot form the basis of assessing progress in the context of the post-2020 global biodiversity framework, but this information can be considered, where relevant</w:t>
            </w:r>
            <w:r w:rsidR="00173DF3" w:rsidRPr="002F088C">
              <w:rPr>
                <w:sz w:val="22"/>
                <w:szCs w:val="22"/>
              </w:rPr>
              <w:t xml:space="preserve">: </w:t>
            </w:r>
            <w:r w:rsidRPr="002F088C">
              <w:rPr>
                <w:sz w:val="22"/>
                <w:szCs w:val="22"/>
              </w:rPr>
              <w:t xml:space="preserve">[…] </w:t>
            </w:r>
            <w:r w:rsidR="00173DF3" w:rsidRPr="002F088C">
              <w:rPr>
                <w:iCs/>
                <w:snapToGrid w:val="0"/>
                <w:kern w:val="22"/>
                <w:sz w:val="22"/>
                <w:szCs w:val="22"/>
              </w:rPr>
              <w:t xml:space="preserve">Parties are further encouraged to use national reports, reviews or communications submitted under </w:t>
            </w:r>
            <w:r w:rsidR="00173DF3" w:rsidRPr="002F088C">
              <w:rPr>
                <w:iCs/>
                <w:strike/>
                <w:snapToGrid w:val="0"/>
                <w:color w:val="0070C0"/>
                <w:kern w:val="22"/>
                <w:sz w:val="22"/>
                <w:szCs w:val="22"/>
              </w:rPr>
              <w:t>these</w:t>
            </w:r>
            <w:r w:rsidR="00173DF3" w:rsidRPr="002F088C">
              <w:rPr>
                <w:iCs/>
                <w:snapToGrid w:val="0"/>
                <w:color w:val="0070C0"/>
                <w:kern w:val="22"/>
                <w:sz w:val="22"/>
                <w:szCs w:val="22"/>
                <w:u w:val="single"/>
              </w:rPr>
              <w:t xml:space="preserve"> relevant</w:t>
            </w:r>
            <w:r w:rsidR="00173DF3" w:rsidRPr="002F088C">
              <w:rPr>
                <w:iCs/>
                <w:snapToGrid w:val="0"/>
                <w:color w:val="0070C0"/>
                <w:kern w:val="22"/>
                <w:sz w:val="22"/>
                <w:szCs w:val="22"/>
              </w:rPr>
              <w:t xml:space="preserve"> </w:t>
            </w:r>
            <w:r w:rsidR="00173DF3" w:rsidRPr="002F088C">
              <w:rPr>
                <w:iCs/>
                <w:snapToGrid w:val="0"/>
                <w:kern w:val="22"/>
                <w:sz w:val="22"/>
                <w:szCs w:val="22"/>
              </w:rPr>
              <w:t xml:space="preserve">conventions and in connection with the Sustainable Development Goals as </w:t>
            </w:r>
            <w:r w:rsidR="00173DF3" w:rsidRPr="002F088C">
              <w:rPr>
                <w:iCs/>
                <w:strike/>
                <w:snapToGrid w:val="0"/>
                <w:color w:val="0070C0"/>
                <w:kern w:val="22"/>
                <w:sz w:val="22"/>
                <w:szCs w:val="22"/>
              </w:rPr>
              <w:t>an</w:t>
            </w:r>
            <w:r w:rsidR="00173DF3" w:rsidRPr="002F088C">
              <w:rPr>
                <w:iCs/>
                <w:snapToGrid w:val="0"/>
                <w:color w:val="0070C0"/>
                <w:kern w:val="22"/>
                <w:sz w:val="22"/>
                <w:szCs w:val="22"/>
              </w:rPr>
              <w:t xml:space="preserve"> </w:t>
            </w:r>
            <w:r w:rsidR="00173DF3" w:rsidRPr="002F088C">
              <w:rPr>
                <w:iCs/>
                <w:snapToGrid w:val="0"/>
                <w:kern w:val="22"/>
                <w:sz w:val="22"/>
                <w:szCs w:val="22"/>
              </w:rPr>
              <w:t xml:space="preserve">important </w:t>
            </w:r>
            <w:r w:rsidR="00173DF3" w:rsidRPr="002F088C">
              <w:rPr>
                <w:iCs/>
                <w:snapToGrid w:val="0"/>
                <w:color w:val="0070C0"/>
                <w:kern w:val="22"/>
                <w:sz w:val="22"/>
                <w:szCs w:val="22"/>
                <w:u w:val="single"/>
              </w:rPr>
              <w:t>information</w:t>
            </w:r>
            <w:r w:rsidR="00173DF3" w:rsidRPr="002F088C">
              <w:rPr>
                <w:iCs/>
                <w:snapToGrid w:val="0"/>
                <w:color w:val="0070C0"/>
                <w:kern w:val="22"/>
                <w:sz w:val="22"/>
                <w:szCs w:val="22"/>
              </w:rPr>
              <w:t xml:space="preserve"> </w:t>
            </w:r>
            <w:r w:rsidR="00173DF3" w:rsidRPr="002F088C">
              <w:rPr>
                <w:iCs/>
                <w:strike/>
                <w:snapToGrid w:val="0"/>
                <w:color w:val="0070C0"/>
                <w:kern w:val="22"/>
                <w:sz w:val="22"/>
                <w:szCs w:val="22"/>
              </w:rPr>
              <w:t>basis</w:t>
            </w:r>
            <w:r w:rsidR="00173DF3" w:rsidRPr="002F088C">
              <w:rPr>
                <w:iCs/>
                <w:snapToGrid w:val="0"/>
                <w:color w:val="0070C0"/>
                <w:kern w:val="22"/>
                <w:sz w:val="22"/>
                <w:szCs w:val="22"/>
              </w:rPr>
              <w:t xml:space="preserve"> </w:t>
            </w:r>
            <w:r w:rsidR="00173DF3" w:rsidRPr="002F088C">
              <w:rPr>
                <w:iCs/>
                <w:snapToGrid w:val="0"/>
                <w:kern w:val="22"/>
                <w:sz w:val="22"/>
                <w:szCs w:val="22"/>
              </w:rPr>
              <w:t>for assessing progress in the implementation of the post-2020 global biodiversity framework.”</w:t>
            </w:r>
          </w:p>
          <w:p w14:paraId="4AA445FC" w14:textId="4E5E3EE5" w:rsidR="00B43B1B" w:rsidRPr="002F088C" w:rsidRDefault="003401CA" w:rsidP="00173DF3">
            <w:pPr>
              <w:pStyle w:val="ListParagraph"/>
              <w:numPr>
                <w:ilvl w:val="0"/>
                <w:numId w:val="2"/>
              </w:numPr>
              <w:rPr>
                <w:sz w:val="22"/>
                <w:szCs w:val="22"/>
              </w:rPr>
            </w:pPr>
            <w:r w:rsidRPr="002F088C">
              <w:rPr>
                <w:sz w:val="22"/>
                <w:szCs w:val="22"/>
              </w:rPr>
              <w:t xml:space="preserve">In </w:t>
            </w:r>
            <w:r w:rsidRPr="002F088C">
              <w:rPr>
                <w:b/>
                <w:bCs/>
                <w:sz w:val="22"/>
                <w:szCs w:val="22"/>
              </w:rPr>
              <w:t>paragraph 7</w:t>
            </w:r>
            <w:r w:rsidRPr="002F088C">
              <w:rPr>
                <w:sz w:val="22"/>
                <w:szCs w:val="22"/>
              </w:rPr>
              <w:t>, we</w:t>
            </w:r>
            <w:r w:rsidR="00173DF3" w:rsidRPr="002F088C">
              <w:rPr>
                <w:sz w:val="22"/>
                <w:szCs w:val="22"/>
              </w:rPr>
              <w:t xml:space="preserve"> are concerned that</w:t>
            </w:r>
            <w:r w:rsidR="00C129AC" w:rsidRPr="002F088C">
              <w:rPr>
                <w:sz w:val="22"/>
                <w:szCs w:val="22"/>
              </w:rPr>
              <w:t xml:space="preserve"> the</w:t>
            </w:r>
            <w:r w:rsidR="00173DF3" w:rsidRPr="002F088C">
              <w:rPr>
                <w:sz w:val="22"/>
                <w:szCs w:val="22"/>
              </w:rPr>
              <w:t xml:space="preserve"> </w:t>
            </w:r>
            <w:r w:rsidR="00C129AC" w:rsidRPr="002F088C">
              <w:rPr>
                <w:sz w:val="22"/>
                <w:szCs w:val="22"/>
              </w:rPr>
              <w:t>f</w:t>
            </w:r>
            <w:r w:rsidR="00173DF3" w:rsidRPr="002F088C">
              <w:rPr>
                <w:sz w:val="22"/>
                <w:szCs w:val="22"/>
              </w:rPr>
              <w:t xml:space="preserve">ootnote </w:t>
            </w:r>
            <w:r w:rsidR="00C129AC" w:rsidRPr="002F088C">
              <w:rPr>
                <w:sz w:val="22"/>
                <w:szCs w:val="22"/>
              </w:rPr>
              <w:t xml:space="preserve">relating to the Annex </w:t>
            </w:r>
            <w:r w:rsidR="00173DF3" w:rsidRPr="002F088C">
              <w:rPr>
                <w:sz w:val="22"/>
                <w:szCs w:val="22"/>
              </w:rPr>
              <w:t>i</w:t>
            </w:r>
            <w:r w:rsidR="002E48FB" w:rsidRPr="002F088C">
              <w:rPr>
                <w:sz w:val="22"/>
                <w:szCs w:val="22"/>
              </w:rPr>
              <w:t>s</w:t>
            </w:r>
            <w:r w:rsidR="00173DF3" w:rsidRPr="002F088C">
              <w:rPr>
                <w:sz w:val="22"/>
                <w:szCs w:val="22"/>
              </w:rPr>
              <w:t xml:space="preserve"> too open</w:t>
            </w:r>
            <w:r w:rsidR="00A96D08" w:rsidRPr="002F088C">
              <w:rPr>
                <w:sz w:val="22"/>
                <w:szCs w:val="22"/>
              </w:rPr>
              <w:t>-</w:t>
            </w:r>
            <w:r w:rsidR="00173DF3" w:rsidRPr="002F088C">
              <w:rPr>
                <w:sz w:val="22"/>
                <w:szCs w:val="22"/>
              </w:rPr>
              <w:t>ended</w:t>
            </w:r>
            <w:r w:rsidR="00566B4B" w:rsidRPr="002F088C">
              <w:rPr>
                <w:sz w:val="22"/>
                <w:szCs w:val="22"/>
              </w:rPr>
              <w:t xml:space="preserve"> and </w:t>
            </w:r>
            <w:r w:rsidR="00A96D08" w:rsidRPr="002F088C">
              <w:rPr>
                <w:sz w:val="22"/>
                <w:szCs w:val="22"/>
              </w:rPr>
              <w:t xml:space="preserve">we </w:t>
            </w:r>
            <w:r w:rsidR="00566B4B" w:rsidRPr="002F088C">
              <w:rPr>
                <w:sz w:val="22"/>
                <w:szCs w:val="22"/>
              </w:rPr>
              <w:t>would like to see specific reference to relevant decisions</w:t>
            </w:r>
            <w:r w:rsidR="009256CA" w:rsidRPr="002F088C">
              <w:rPr>
                <w:sz w:val="22"/>
                <w:szCs w:val="22"/>
              </w:rPr>
              <w:t>.</w:t>
            </w:r>
            <w:r w:rsidR="00437490" w:rsidRPr="002F088C">
              <w:rPr>
                <w:sz w:val="22"/>
                <w:szCs w:val="22"/>
              </w:rPr>
              <w:t xml:space="preserve"> The national report may not always be the best way of collecting information on a range of different issues</w:t>
            </w:r>
            <w:r w:rsidR="00566B4B" w:rsidRPr="002F088C">
              <w:rPr>
                <w:sz w:val="22"/>
                <w:szCs w:val="22"/>
              </w:rPr>
              <w:t xml:space="preserve">. </w:t>
            </w:r>
            <w:r w:rsidR="00437490" w:rsidRPr="002F088C">
              <w:rPr>
                <w:sz w:val="22"/>
                <w:szCs w:val="22"/>
              </w:rPr>
              <w:t xml:space="preserve"> </w:t>
            </w:r>
          </w:p>
          <w:p w14:paraId="1474876E" w14:textId="42C85C21" w:rsidR="3DA13EBF" w:rsidRPr="002F088C" w:rsidRDefault="3DA13EBF" w:rsidP="3DA13EBF">
            <w:pPr>
              <w:pStyle w:val="ListParagraph"/>
              <w:numPr>
                <w:ilvl w:val="0"/>
                <w:numId w:val="2"/>
              </w:numPr>
              <w:rPr>
                <w:sz w:val="22"/>
                <w:szCs w:val="22"/>
              </w:rPr>
            </w:pPr>
            <w:r w:rsidRPr="002F088C">
              <w:rPr>
                <w:sz w:val="22"/>
                <w:szCs w:val="22"/>
              </w:rPr>
              <w:t>We propose the following</w:t>
            </w:r>
            <w:r w:rsidR="00963D67" w:rsidRPr="002F088C">
              <w:rPr>
                <w:sz w:val="22"/>
                <w:szCs w:val="22"/>
              </w:rPr>
              <w:t xml:space="preserve"> changes to the</w:t>
            </w:r>
            <w:r w:rsidRPr="002F088C">
              <w:rPr>
                <w:sz w:val="22"/>
                <w:szCs w:val="22"/>
              </w:rPr>
              <w:t xml:space="preserve"> text for the final sentence of </w:t>
            </w:r>
            <w:r w:rsidRPr="002F088C">
              <w:rPr>
                <w:b/>
                <w:bCs/>
                <w:sz w:val="22"/>
                <w:szCs w:val="22"/>
              </w:rPr>
              <w:t>paragraph 8</w:t>
            </w:r>
            <w:r w:rsidRPr="002F088C">
              <w:rPr>
                <w:sz w:val="22"/>
                <w:szCs w:val="22"/>
              </w:rPr>
              <w:t xml:space="preserve">: </w:t>
            </w:r>
          </w:p>
          <w:p w14:paraId="49746E4A" w14:textId="57A824FA" w:rsidR="00C96777" w:rsidRPr="002F088C" w:rsidRDefault="00C96777" w:rsidP="00C96777">
            <w:pPr>
              <w:pStyle w:val="ListParagraph"/>
              <w:ind w:left="1440"/>
              <w:rPr>
                <w:sz w:val="22"/>
                <w:szCs w:val="22"/>
              </w:rPr>
            </w:pPr>
            <w:r w:rsidRPr="002F088C">
              <w:rPr>
                <w:sz w:val="22"/>
                <w:szCs w:val="22"/>
              </w:rPr>
              <w:t xml:space="preserve">In addition, Parties are encouraged to provide links to relevant websites and </w:t>
            </w:r>
            <w:r w:rsidRPr="002F088C">
              <w:rPr>
                <w:color w:val="0070C0"/>
                <w:sz w:val="22"/>
                <w:szCs w:val="22"/>
                <w:u w:val="single"/>
              </w:rPr>
              <w:t>publications</w:t>
            </w:r>
            <w:r w:rsidRPr="002F088C">
              <w:rPr>
                <w:color w:val="0070C0"/>
                <w:sz w:val="22"/>
                <w:szCs w:val="22"/>
              </w:rPr>
              <w:t xml:space="preserve"> </w:t>
            </w:r>
            <w:r w:rsidR="003749C7" w:rsidRPr="002F088C">
              <w:rPr>
                <w:strike/>
                <w:color w:val="0070C0"/>
                <w:sz w:val="22"/>
                <w:szCs w:val="22"/>
              </w:rPr>
              <w:t>documents</w:t>
            </w:r>
            <w:r w:rsidR="003749C7" w:rsidRPr="002F088C">
              <w:rPr>
                <w:color w:val="0070C0"/>
                <w:sz w:val="22"/>
                <w:szCs w:val="22"/>
              </w:rPr>
              <w:t xml:space="preserve"> </w:t>
            </w:r>
            <w:r w:rsidRPr="002F088C">
              <w:rPr>
                <w:sz w:val="22"/>
                <w:szCs w:val="22"/>
              </w:rPr>
              <w:t xml:space="preserve">where additional information, </w:t>
            </w:r>
            <w:r w:rsidRPr="002F088C">
              <w:rPr>
                <w:color w:val="0070C0"/>
                <w:sz w:val="22"/>
                <w:szCs w:val="22"/>
                <w:u w:val="single"/>
              </w:rPr>
              <w:t xml:space="preserve">including metadata for </w:t>
            </w:r>
            <w:r w:rsidR="00866DBB" w:rsidRPr="002F088C">
              <w:rPr>
                <w:color w:val="0070C0"/>
                <w:sz w:val="22"/>
                <w:szCs w:val="22"/>
                <w:u w:val="single"/>
              </w:rPr>
              <w:t>indicators</w:t>
            </w:r>
            <w:r w:rsidR="00A96D08" w:rsidRPr="002F088C">
              <w:rPr>
                <w:color w:val="0070C0"/>
                <w:sz w:val="22"/>
                <w:szCs w:val="22"/>
                <w:u w:val="single"/>
              </w:rPr>
              <w:t>,</w:t>
            </w:r>
            <w:r w:rsidRPr="002F088C">
              <w:rPr>
                <w:color w:val="0070C0"/>
                <w:sz w:val="22"/>
                <w:szCs w:val="22"/>
              </w:rPr>
              <w:t xml:space="preserve"> </w:t>
            </w:r>
            <w:r w:rsidRPr="002F088C">
              <w:rPr>
                <w:sz w:val="22"/>
                <w:szCs w:val="22"/>
              </w:rPr>
              <w:t xml:space="preserve">may be found, reducing the need to include this information directly in the national report. </w:t>
            </w:r>
          </w:p>
          <w:p w14:paraId="4336FD54" w14:textId="1398C5FE" w:rsidR="003401CA" w:rsidRPr="002F088C" w:rsidRDefault="003401CA" w:rsidP="003401CA">
            <w:pPr>
              <w:pStyle w:val="ListParagraph"/>
              <w:numPr>
                <w:ilvl w:val="0"/>
                <w:numId w:val="2"/>
              </w:numPr>
              <w:rPr>
                <w:i/>
                <w:sz w:val="22"/>
                <w:szCs w:val="22"/>
              </w:rPr>
            </w:pPr>
            <w:r w:rsidRPr="002F088C">
              <w:rPr>
                <w:sz w:val="22"/>
                <w:szCs w:val="22"/>
              </w:rPr>
              <w:lastRenderedPageBreak/>
              <w:t>We suggest removing the qualifier ‘</w:t>
            </w:r>
            <w:r w:rsidRPr="002F088C">
              <w:rPr>
                <w:i/>
                <w:iCs/>
                <w:sz w:val="22"/>
                <w:szCs w:val="22"/>
              </w:rPr>
              <w:t>headline’</w:t>
            </w:r>
            <w:r w:rsidRPr="002F088C">
              <w:rPr>
                <w:sz w:val="22"/>
                <w:szCs w:val="22"/>
              </w:rPr>
              <w:t xml:space="preserve"> in the </w:t>
            </w:r>
            <w:r w:rsidRPr="002F088C">
              <w:rPr>
                <w:b/>
                <w:bCs/>
                <w:sz w:val="22"/>
                <w:szCs w:val="22"/>
              </w:rPr>
              <w:t xml:space="preserve">heading between paragraphs 10 and 11 </w:t>
            </w:r>
            <w:r w:rsidRPr="002F088C">
              <w:rPr>
                <w:sz w:val="22"/>
                <w:szCs w:val="22"/>
              </w:rPr>
              <w:t xml:space="preserve">to allow for relevant national indicators, and/or component and complementary indicators to be utilized: </w:t>
            </w:r>
            <w:r w:rsidRPr="002F088C">
              <w:rPr>
                <w:iCs/>
                <w:sz w:val="22"/>
                <w:szCs w:val="22"/>
              </w:rPr>
              <w:t xml:space="preserve">Use of </w:t>
            </w:r>
            <w:r w:rsidRPr="002F088C">
              <w:rPr>
                <w:iCs/>
                <w:strike/>
                <w:color w:val="0070C0"/>
                <w:sz w:val="22"/>
                <w:szCs w:val="22"/>
              </w:rPr>
              <w:t>headline</w:t>
            </w:r>
            <w:r w:rsidRPr="002F088C">
              <w:rPr>
                <w:iCs/>
                <w:color w:val="0070C0"/>
                <w:sz w:val="22"/>
                <w:szCs w:val="22"/>
              </w:rPr>
              <w:t xml:space="preserve"> </w:t>
            </w:r>
            <w:r w:rsidRPr="002F088C">
              <w:rPr>
                <w:iCs/>
                <w:sz w:val="22"/>
                <w:szCs w:val="22"/>
              </w:rPr>
              <w:t>indicators for monitoring and reporting</w:t>
            </w:r>
            <w:r w:rsidR="009E64E1" w:rsidRPr="002F088C">
              <w:rPr>
                <w:iCs/>
                <w:sz w:val="22"/>
                <w:szCs w:val="22"/>
              </w:rPr>
              <w:t>.</w:t>
            </w:r>
          </w:p>
          <w:p w14:paraId="7B20C298" w14:textId="2D4D94FC" w:rsidR="00330FD9" w:rsidRPr="002F088C" w:rsidRDefault="00FB6749" w:rsidP="003401CA">
            <w:pPr>
              <w:pStyle w:val="ListParagraph"/>
              <w:numPr>
                <w:ilvl w:val="0"/>
                <w:numId w:val="2"/>
              </w:numPr>
              <w:rPr>
                <w:i/>
                <w:sz w:val="22"/>
                <w:szCs w:val="22"/>
              </w:rPr>
            </w:pPr>
            <w:r w:rsidRPr="002F088C">
              <w:rPr>
                <w:iCs/>
                <w:sz w:val="22"/>
                <w:szCs w:val="22"/>
              </w:rPr>
              <w:t>W</w:t>
            </w:r>
            <w:r w:rsidR="00A72E37" w:rsidRPr="002F088C">
              <w:rPr>
                <w:iCs/>
                <w:sz w:val="22"/>
                <w:szCs w:val="22"/>
              </w:rPr>
              <w:t xml:space="preserve">e would like </w:t>
            </w:r>
            <w:r w:rsidR="00C54C80" w:rsidRPr="002F088C">
              <w:rPr>
                <w:iCs/>
                <w:sz w:val="22"/>
                <w:szCs w:val="22"/>
              </w:rPr>
              <w:t>th</w:t>
            </w:r>
            <w:r w:rsidRPr="002F088C">
              <w:rPr>
                <w:iCs/>
                <w:sz w:val="22"/>
                <w:szCs w:val="22"/>
              </w:rPr>
              <w:t>e</w:t>
            </w:r>
            <w:r w:rsidR="00C54C80" w:rsidRPr="002F088C">
              <w:rPr>
                <w:iCs/>
                <w:sz w:val="22"/>
                <w:szCs w:val="22"/>
              </w:rPr>
              <w:t xml:space="preserve"> text</w:t>
            </w:r>
            <w:r w:rsidRPr="002F088C">
              <w:rPr>
                <w:iCs/>
                <w:sz w:val="22"/>
                <w:szCs w:val="22"/>
              </w:rPr>
              <w:t xml:space="preserve"> of </w:t>
            </w:r>
            <w:r w:rsidRPr="002F088C">
              <w:rPr>
                <w:b/>
                <w:bCs/>
                <w:iCs/>
                <w:sz w:val="22"/>
                <w:szCs w:val="22"/>
              </w:rPr>
              <w:t>paragraph 10</w:t>
            </w:r>
            <w:r w:rsidR="00C54C80" w:rsidRPr="002F088C">
              <w:rPr>
                <w:iCs/>
                <w:sz w:val="22"/>
                <w:szCs w:val="22"/>
              </w:rPr>
              <w:t xml:space="preserve"> </w:t>
            </w:r>
            <w:r w:rsidR="00A72E37" w:rsidRPr="002F088C">
              <w:rPr>
                <w:iCs/>
                <w:sz w:val="22"/>
                <w:szCs w:val="22"/>
              </w:rPr>
              <w:t xml:space="preserve">to emphasise the </w:t>
            </w:r>
            <w:r w:rsidR="00C54C80" w:rsidRPr="002F088C">
              <w:rPr>
                <w:iCs/>
                <w:sz w:val="22"/>
                <w:szCs w:val="22"/>
              </w:rPr>
              <w:t>primary role of the national report</w:t>
            </w:r>
            <w:r w:rsidR="00D547BD" w:rsidRPr="002F088C">
              <w:rPr>
                <w:iCs/>
                <w:sz w:val="22"/>
                <w:szCs w:val="22"/>
              </w:rPr>
              <w:t>s</w:t>
            </w:r>
            <w:r w:rsidRPr="002F088C">
              <w:rPr>
                <w:iCs/>
                <w:sz w:val="22"/>
                <w:szCs w:val="22"/>
              </w:rPr>
              <w:t xml:space="preserve"> in</w:t>
            </w:r>
            <w:r w:rsidR="00ED2410" w:rsidRPr="002F088C">
              <w:rPr>
                <w:iCs/>
                <w:sz w:val="22"/>
                <w:szCs w:val="22"/>
              </w:rPr>
              <w:t xml:space="preserve"> support</w:t>
            </w:r>
            <w:r w:rsidR="00D547BD" w:rsidRPr="002F088C">
              <w:rPr>
                <w:iCs/>
                <w:sz w:val="22"/>
                <w:szCs w:val="22"/>
              </w:rPr>
              <w:t>ing</w:t>
            </w:r>
            <w:r w:rsidR="00ED2410" w:rsidRPr="002F088C">
              <w:rPr>
                <w:iCs/>
                <w:sz w:val="22"/>
                <w:szCs w:val="22"/>
              </w:rPr>
              <w:t xml:space="preserve"> the global stocktake or review.</w:t>
            </w:r>
            <w:r w:rsidR="00A35493" w:rsidRPr="002F088C">
              <w:rPr>
                <w:iCs/>
                <w:sz w:val="22"/>
                <w:szCs w:val="22"/>
              </w:rPr>
              <w:t xml:space="preserve"> We suggest that</w:t>
            </w:r>
            <w:r w:rsidR="00A76B92" w:rsidRPr="002F088C">
              <w:rPr>
                <w:iCs/>
                <w:sz w:val="22"/>
                <w:szCs w:val="22"/>
              </w:rPr>
              <w:t xml:space="preserve"> (10a) is brought into the main text of paragraph </w:t>
            </w:r>
            <w:r w:rsidR="00330FD9" w:rsidRPr="002F088C">
              <w:rPr>
                <w:iCs/>
                <w:sz w:val="22"/>
                <w:szCs w:val="22"/>
              </w:rPr>
              <w:t>10 to highlight this primary role. Paragraph 10 would then read</w:t>
            </w:r>
            <w:r w:rsidR="009849E1" w:rsidRPr="002F088C">
              <w:rPr>
                <w:iCs/>
                <w:sz w:val="22"/>
                <w:szCs w:val="22"/>
              </w:rPr>
              <w:t>:</w:t>
            </w:r>
            <w:r w:rsidR="00A35493" w:rsidRPr="002F088C">
              <w:rPr>
                <w:iCs/>
                <w:sz w:val="22"/>
                <w:szCs w:val="22"/>
              </w:rPr>
              <w:t xml:space="preserve"> </w:t>
            </w:r>
            <w:r w:rsidR="00ED2410" w:rsidRPr="002F088C">
              <w:rPr>
                <w:iCs/>
                <w:sz w:val="22"/>
                <w:szCs w:val="22"/>
              </w:rPr>
              <w:t xml:space="preserve"> </w:t>
            </w:r>
          </w:p>
          <w:p w14:paraId="66B65A28" w14:textId="6418DACF" w:rsidR="00976487" w:rsidRPr="002F088C" w:rsidRDefault="00A23993" w:rsidP="5C712C22">
            <w:pPr>
              <w:pStyle w:val="NormalWeb"/>
              <w:shd w:val="clear" w:color="auto" w:fill="FFFFFF" w:themeFill="background1"/>
              <w:spacing w:before="0" w:beforeAutospacing="0" w:after="0" w:afterAutospacing="0"/>
              <w:ind w:left="1440"/>
              <w:rPr>
                <w:rStyle w:val="Emphasis"/>
                <w:i w:val="0"/>
                <w:iCs w:val="0"/>
                <w:color w:val="333333"/>
                <w:sz w:val="22"/>
                <w:szCs w:val="22"/>
              </w:rPr>
            </w:pPr>
            <w:r w:rsidRPr="002F088C">
              <w:rPr>
                <w:rStyle w:val="Emphasis"/>
                <w:i w:val="0"/>
                <w:iCs w:val="0"/>
                <w:color w:val="333333"/>
                <w:sz w:val="22"/>
                <w:szCs w:val="22"/>
              </w:rPr>
              <w:t xml:space="preserve">10. The information contained in the seventh and eighth national reports </w:t>
            </w:r>
            <w:r w:rsidRPr="002F088C">
              <w:rPr>
                <w:rStyle w:val="Emphasis"/>
                <w:i w:val="0"/>
                <w:iCs w:val="0"/>
                <w:color w:val="0070C0"/>
                <w:sz w:val="22"/>
                <w:szCs w:val="22"/>
                <w:u w:val="single"/>
              </w:rPr>
              <w:t xml:space="preserve">will primarily support </w:t>
            </w:r>
            <w:r w:rsidR="23AE04B3" w:rsidRPr="002F088C">
              <w:rPr>
                <w:rStyle w:val="normaltextrun"/>
                <w:color w:val="4472C4" w:themeColor="accent1"/>
                <w:sz w:val="22"/>
                <w:szCs w:val="22"/>
                <w:u w:val="single"/>
              </w:rPr>
              <w:t>a mid-term and final review of the implementation of the post-2020</w:t>
            </w:r>
            <w:r w:rsidRPr="002F088C">
              <w:rPr>
                <w:rStyle w:val="normaltextrun"/>
                <w:color w:val="4472C4" w:themeColor="accent1"/>
                <w:sz w:val="22"/>
                <w:szCs w:val="22"/>
              </w:rPr>
              <w:t xml:space="preserve"> </w:t>
            </w:r>
            <w:r w:rsidR="00BB66AF" w:rsidRPr="002F088C">
              <w:rPr>
                <w:rStyle w:val="normaltextrun"/>
                <w:color w:val="4472C4" w:themeColor="accent1"/>
                <w:sz w:val="22"/>
                <w:szCs w:val="22"/>
                <w:u w:val="single"/>
              </w:rPr>
              <w:t>g</w:t>
            </w:r>
            <w:r w:rsidRPr="002F088C">
              <w:rPr>
                <w:rStyle w:val="normaltextrun"/>
                <w:color w:val="4472C4" w:themeColor="accent1"/>
                <w:sz w:val="22"/>
                <w:szCs w:val="22"/>
              </w:rPr>
              <w:t xml:space="preserve">lobal </w:t>
            </w:r>
            <w:r w:rsidR="23AE04B3" w:rsidRPr="002F088C">
              <w:rPr>
                <w:rStyle w:val="normaltextrun"/>
                <w:color w:val="4472C4" w:themeColor="accent1"/>
                <w:sz w:val="22"/>
                <w:szCs w:val="22"/>
                <w:u w:val="single"/>
              </w:rPr>
              <w:t>biodiversity framework</w:t>
            </w:r>
            <w:r w:rsidRPr="001B4D0F">
              <w:rPr>
                <w:rStyle w:val="normaltextrun"/>
                <w:color w:val="4472C4" w:themeColor="accent1"/>
                <w:sz w:val="22"/>
                <w:szCs w:val="22"/>
                <w:u w:val="single"/>
              </w:rPr>
              <w:t xml:space="preserve"> by the Conference of the Parties</w:t>
            </w:r>
            <w:r w:rsidRPr="002F088C">
              <w:rPr>
                <w:rStyle w:val="Emphasis"/>
                <w:i w:val="0"/>
                <w:iCs w:val="0"/>
                <w:color w:val="0070C0"/>
                <w:sz w:val="22"/>
                <w:szCs w:val="22"/>
                <w:u w:val="single"/>
              </w:rPr>
              <w:t xml:space="preserve">, and </w:t>
            </w:r>
            <w:r w:rsidRPr="002F088C">
              <w:rPr>
                <w:rStyle w:val="Emphasis"/>
                <w:i w:val="0"/>
                <w:iCs w:val="0"/>
                <w:color w:val="333333"/>
                <w:sz w:val="22"/>
                <w:szCs w:val="22"/>
              </w:rPr>
              <w:t xml:space="preserve">could </w:t>
            </w:r>
            <w:r w:rsidR="7275285A" w:rsidRPr="002F088C">
              <w:rPr>
                <w:rStyle w:val="Emphasis"/>
                <w:i w:val="0"/>
                <w:iCs w:val="0"/>
                <w:color w:val="4472C4" w:themeColor="accent1"/>
                <w:sz w:val="22"/>
                <w:szCs w:val="22"/>
                <w:u w:val="single"/>
              </w:rPr>
              <w:t>also</w:t>
            </w:r>
            <w:r w:rsidR="7275285A" w:rsidRPr="002F088C">
              <w:rPr>
                <w:rStyle w:val="Emphasis"/>
                <w:i w:val="0"/>
                <w:iCs w:val="0"/>
                <w:color w:val="333333"/>
                <w:sz w:val="22"/>
                <w:szCs w:val="22"/>
              </w:rPr>
              <w:t xml:space="preserve"> </w:t>
            </w:r>
            <w:r w:rsidRPr="002F088C">
              <w:rPr>
                <w:rStyle w:val="Emphasis"/>
                <w:i w:val="0"/>
                <w:iCs w:val="0"/>
                <w:color w:val="333333"/>
                <w:sz w:val="22"/>
                <w:szCs w:val="22"/>
              </w:rPr>
              <w:t>be used, as appropriate, to inform, among other things, the following:</w:t>
            </w:r>
          </w:p>
          <w:p w14:paraId="1E34AC06" w14:textId="050AAF8E" w:rsidR="0070101E" w:rsidRPr="002F088C" w:rsidRDefault="0070101E" w:rsidP="5C712C22">
            <w:pPr>
              <w:pStyle w:val="NormalWeb"/>
              <w:shd w:val="clear" w:color="auto" w:fill="FFFFFF" w:themeFill="background1"/>
              <w:spacing w:before="0" w:beforeAutospacing="0" w:after="0" w:afterAutospacing="0"/>
              <w:ind w:left="1440"/>
              <w:rPr>
                <w:rStyle w:val="normaltextrun"/>
                <w:strike/>
                <w:color w:val="4472C4" w:themeColor="accent1"/>
                <w:sz w:val="22"/>
                <w:szCs w:val="22"/>
                <w:shd w:val="clear" w:color="auto" w:fill="FFFFFF"/>
              </w:rPr>
            </w:pPr>
            <w:r w:rsidRPr="002F088C">
              <w:rPr>
                <w:rStyle w:val="normaltextrun"/>
                <w:strike/>
                <w:color w:val="4472C4" w:themeColor="accent1"/>
                <w:sz w:val="22"/>
                <w:szCs w:val="22"/>
                <w:shd w:val="clear" w:color="auto" w:fill="FFFFFF"/>
              </w:rPr>
              <w:t>(a) A mid-term and final review of the implementation of the post-2020 global biodiversity framework by the Conference of the Parties; </w:t>
            </w:r>
          </w:p>
          <w:p w14:paraId="05FD7B1C" w14:textId="1CBB5C90" w:rsidR="000220C9" w:rsidRPr="002F088C" w:rsidRDefault="000220C9" w:rsidP="5C712C22">
            <w:pPr>
              <w:pStyle w:val="NormalWeb"/>
              <w:shd w:val="clear" w:color="auto" w:fill="FFFFFF" w:themeFill="background1"/>
              <w:spacing w:before="0" w:beforeAutospacing="0" w:after="0" w:afterAutospacing="0"/>
              <w:ind w:left="1440"/>
              <w:rPr>
                <w:sz w:val="22"/>
                <w:szCs w:val="22"/>
              </w:rPr>
            </w:pPr>
            <w:r w:rsidRPr="002F088C">
              <w:rPr>
                <w:rStyle w:val="normaltextrun"/>
                <w:color w:val="4472C4" w:themeColor="accent1"/>
                <w:sz w:val="22"/>
                <w:szCs w:val="22"/>
                <w:u w:val="single"/>
                <w:shd w:val="clear" w:color="auto" w:fill="FFFFFF"/>
              </w:rPr>
              <w:t>(</w:t>
            </w:r>
            <w:r w:rsidR="00A57867" w:rsidRPr="002F088C">
              <w:rPr>
                <w:rStyle w:val="normaltextrun"/>
                <w:color w:val="4472C4" w:themeColor="accent1"/>
                <w:sz w:val="22"/>
                <w:szCs w:val="22"/>
                <w:u w:val="single"/>
                <w:shd w:val="clear" w:color="auto" w:fill="FFFFFF"/>
              </w:rPr>
              <w:t>a)</w:t>
            </w:r>
            <w:r w:rsidRPr="002F088C">
              <w:rPr>
                <w:rStyle w:val="normaltextrun"/>
                <w:strike/>
                <w:color w:val="4472C4" w:themeColor="accent1"/>
                <w:sz w:val="22"/>
                <w:szCs w:val="22"/>
                <w:shd w:val="clear" w:color="auto" w:fill="FFFFFF"/>
              </w:rPr>
              <w:t>(b)</w:t>
            </w:r>
            <w:r w:rsidRPr="002F088C">
              <w:rPr>
                <w:rStyle w:val="normaltextrun"/>
                <w:color w:val="4472C4" w:themeColor="accent1"/>
                <w:sz w:val="22"/>
                <w:szCs w:val="22"/>
                <w:shd w:val="clear" w:color="auto" w:fill="FFFFFF"/>
              </w:rPr>
              <w:t xml:space="preserve"> </w:t>
            </w:r>
            <w:r w:rsidRPr="002F088C">
              <w:rPr>
                <w:rStyle w:val="normaltextrun"/>
                <w:sz w:val="22"/>
                <w:szCs w:val="22"/>
                <w:shd w:val="clear" w:color="auto" w:fill="FFFFFF"/>
              </w:rPr>
              <w:t>Any country</w:t>
            </w:r>
            <w:r w:rsidR="00942583" w:rsidRPr="002F088C">
              <w:rPr>
                <w:rStyle w:val="normaltextrun"/>
                <w:sz w:val="22"/>
                <w:szCs w:val="22"/>
                <w:shd w:val="clear" w:color="auto" w:fill="FFFFFF"/>
              </w:rPr>
              <w:t>-</w:t>
            </w:r>
            <w:r w:rsidR="00BA7AB3" w:rsidRPr="002F088C">
              <w:rPr>
                <w:rStyle w:val="normaltextrun"/>
                <w:sz w:val="22"/>
                <w:szCs w:val="22"/>
                <w:shd w:val="clear" w:color="auto" w:fill="FFFFFF"/>
              </w:rPr>
              <w:t>by</w:t>
            </w:r>
            <w:r w:rsidR="00942583" w:rsidRPr="002F088C">
              <w:rPr>
                <w:rStyle w:val="normaltextrun"/>
                <w:sz w:val="22"/>
                <w:szCs w:val="22"/>
                <w:shd w:val="clear" w:color="auto" w:fill="FFFFFF"/>
              </w:rPr>
              <w:t>-</w:t>
            </w:r>
            <w:r w:rsidR="00BA7AB3" w:rsidRPr="002F088C">
              <w:rPr>
                <w:rStyle w:val="normaltextrun"/>
                <w:sz w:val="22"/>
                <w:szCs w:val="22"/>
                <w:shd w:val="clear" w:color="auto" w:fill="FFFFFF"/>
              </w:rPr>
              <w:t>country reviews…</w:t>
            </w:r>
          </w:p>
          <w:p w14:paraId="3D414C54" w14:textId="14EC5855" w:rsidR="00BA4057" w:rsidRPr="002F088C" w:rsidRDefault="00ED2410" w:rsidP="00AB051A">
            <w:pPr>
              <w:pStyle w:val="ListParagraph"/>
              <w:numPr>
                <w:ilvl w:val="0"/>
                <w:numId w:val="2"/>
              </w:numPr>
              <w:rPr>
                <w:i/>
                <w:sz w:val="22"/>
                <w:szCs w:val="22"/>
              </w:rPr>
            </w:pPr>
            <w:r w:rsidRPr="002F088C">
              <w:rPr>
                <w:iCs/>
                <w:sz w:val="22"/>
                <w:szCs w:val="22"/>
              </w:rPr>
              <w:t>Furthermore, w</w:t>
            </w:r>
            <w:r w:rsidR="00882F7D" w:rsidRPr="002F088C">
              <w:rPr>
                <w:iCs/>
                <w:sz w:val="22"/>
                <w:szCs w:val="22"/>
              </w:rPr>
              <w:t>e think that</w:t>
            </w:r>
            <w:r w:rsidR="007C1094" w:rsidRPr="002F088C">
              <w:rPr>
                <w:iCs/>
                <w:sz w:val="22"/>
                <w:szCs w:val="22"/>
              </w:rPr>
              <w:t xml:space="preserve"> </w:t>
            </w:r>
            <w:r w:rsidR="00C4199D" w:rsidRPr="002F088C">
              <w:rPr>
                <w:iCs/>
                <w:sz w:val="22"/>
                <w:szCs w:val="22"/>
              </w:rPr>
              <w:t>f</w:t>
            </w:r>
            <w:r w:rsidR="007C1094" w:rsidRPr="002F088C">
              <w:rPr>
                <w:iCs/>
                <w:sz w:val="22"/>
                <w:szCs w:val="22"/>
              </w:rPr>
              <w:t>ootnote</w:t>
            </w:r>
            <w:r w:rsidR="00FB6749" w:rsidRPr="002F088C">
              <w:rPr>
                <w:iCs/>
                <w:sz w:val="22"/>
                <w:szCs w:val="22"/>
              </w:rPr>
              <w:t>s</w:t>
            </w:r>
            <w:r w:rsidR="00882F7D" w:rsidRPr="002F088C">
              <w:rPr>
                <w:iCs/>
                <w:sz w:val="22"/>
                <w:szCs w:val="22"/>
              </w:rPr>
              <w:t xml:space="preserve"> </w:t>
            </w:r>
            <w:r w:rsidR="00D330DD" w:rsidRPr="002F088C">
              <w:rPr>
                <w:iCs/>
                <w:sz w:val="22"/>
                <w:szCs w:val="22"/>
              </w:rPr>
              <w:t>highlighting that</w:t>
            </w:r>
            <w:r w:rsidR="007D74C8" w:rsidRPr="002F088C">
              <w:rPr>
                <w:iCs/>
                <w:sz w:val="22"/>
                <w:szCs w:val="22"/>
              </w:rPr>
              <w:t xml:space="preserve"> </w:t>
            </w:r>
            <w:r w:rsidR="00FA4326" w:rsidRPr="002F088C">
              <w:rPr>
                <w:iCs/>
                <w:sz w:val="22"/>
                <w:szCs w:val="22"/>
              </w:rPr>
              <w:t>paragraph</w:t>
            </w:r>
            <w:r w:rsidR="00977A6A" w:rsidRPr="002F088C">
              <w:rPr>
                <w:iCs/>
                <w:sz w:val="22"/>
                <w:szCs w:val="22"/>
              </w:rPr>
              <w:t>s</w:t>
            </w:r>
            <w:r w:rsidR="00FA4326" w:rsidRPr="002F088C">
              <w:rPr>
                <w:iCs/>
                <w:sz w:val="22"/>
                <w:szCs w:val="22"/>
              </w:rPr>
              <w:t xml:space="preserve"> </w:t>
            </w:r>
            <w:r w:rsidR="00D330DD" w:rsidRPr="002F088C">
              <w:rPr>
                <w:iCs/>
                <w:sz w:val="22"/>
                <w:szCs w:val="22"/>
              </w:rPr>
              <w:t xml:space="preserve">are subject </w:t>
            </w:r>
            <w:r w:rsidR="00FA4326" w:rsidRPr="002F088C">
              <w:rPr>
                <w:iCs/>
                <w:sz w:val="22"/>
                <w:szCs w:val="22"/>
              </w:rPr>
              <w:t>to decisions to be made at COP15</w:t>
            </w:r>
            <w:r w:rsidR="00A97C73" w:rsidRPr="002F088C">
              <w:rPr>
                <w:iCs/>
                <w:sz w:val="22"/>
                <w:szCs w:val="22"/>
              </w:rPr>
              <w:t xml:space="preserve"> are not </w:t>
            </w:r>
            <w:r w:rsidR="0066356E" w:rsidRPr="002F088C">
              <w:rPr>
                <w:iCs/>
                <w:sz w:val="22"/>
                <w:szCs w:val="22"/>
              </w:rPr>
              <w:t>necessary</w:t>
            </w:r>
            <w:r w:rsidR="00C4199D" w:rsidRPr="002F088C">
              <w:rPr>
                <w:iCs/>
                <w:sz w:val="22"/>
                <w:szCs w:val="22"/>
              </w:rPr>
              <w:t>,</w:t>
            </w:r>
            <w:r w:rsidR="0066356E" w:rsidRPr="002F088C">
              <w:rPr>
                <w:iCs/>
                <w:sz w:val="22"/>
                <w:szCs w:val="22"/>
              </w:rPr>
              <w:t xml:space="preserve"> as the</w:t>
            </w:r>
            <w:r w:rsidR="003A7FAD" w:rsidRPr="002F088C">
              <w:rPr>
                <w:iCs/>
                <w:sz w:val="22"/>
                <w:szCs w:val="22"/>
              </w:rPr>
              <w:t xml:space="preserve"> whole text is subject to </w:t>
            </w:r>
            <w:r w:rsidR="00057CE2" w:rsidRPr="002F088C">
              <w:rPr>
                <w:iCs/>
                <w:sz w:val="22"/>
                <w:szCs w:val="22"/>
              </w:rPr>
              <w:t>the decision</w:t>
            </w:r>
            <w:r w:rsidR="00FB6749" w:rsidRPr="002F088C">
              <w:rPr>
                <w:iCs/>
                <w:sz w:val="22"/>
                <w:szCs w:val="22"/>
              </w:rPr>
              <w:t xml:space="preserve">s </w:t>
            </w:r>
            <w:r w:rsidR="00D46F21" w:rsidRPr="002F088C">
              <w:rPr>
                <w:iCs/>
                <w:sz w:val="22"/>
                <w:szCs w:val="22"/>
              </w:rPr>
              <w:t>made</w:t>
            </w:r>
            <w:r w:rsidR="00057CE2" w:rsidRPr="002F088C">
              <w:rPr>
                <w:iCs/>
                <w:sz w:val="22"/>
                <w:szCs w:val="22"/>
              </w:rPr>
              <w:t xml:space="preserve"> at COP15.</w:t>
            </w:r>
          </w:p>
          <w:p w14:paraId="1F023F47" w14:textId="67A68BD8" w:rsidR="00FF0494" w:rsidRPr="002F088C" w:rsidRDefault="00E24796" w:rsidP="00ED5827">
            <w:pPr>
              <w:pStyle w:val="ListParagraph"/>
              <w:numPr>
                <w:ilvl w:val="0"/>
                <w:numId w:val="2"/>
              </w:numPr>
              <w:rPr>
                <w:sz w:val="22"/>
                <w:szCs w:val="22"/>
              </w:rPr>
            </w:pPr>
            <w:r w:rsidRPr="002F088C">
              <w:rPr>
                <w:sz w:val="22"/>
                <w:szCs w:val="22"/>
              </w:rPr>
              <w:t xml:space="preserve">The use of </w:t>
            </w:r>
            <w:r w:rsidR="00D340CB" w:rsidRPr="002F088C">
              <w:rPr>
                <w:sz w:val="22"/>
                <w:szCs w:val="22"/>
              </w:rPr>
              <w:t xml:space="preserve">available national data </w:t>
            </w:r>
            <w:r w:rsidR="00840DF0" w:rsidRPr="002F088C">
              <w:rPr>
                <w:sz w:val="22"/>
                <w:szCs w:val="22"/>
              </w:rPr>
              <w:t xml:space="preserve">and </w:t>
            </w:r>
            <w:r w:rsidRPr="002F088C">
              <w:rPr>
                <w:sz w:val="22"/>
                <w:szCs w:val="22"/>
              </w:rPr>
              <w:t xml:space="preserve">data </w:t>
            </w:r>
            <w:r w:rsidR="00840DF0" w:rsidRPr="002F088C">
              <w:rPr>
                <w:sz w:val="22"/>
                <w:szCs w:val="22"/>
              </w:rPr>
              <w:t>dis</w:t>
            </w:r>
            <w:r w:rsidR="00136CB2" w:rsidRPr="002F088C">
              <w:rPr>
                <w:sz w:val="22"/>
                <w:szCs w:val="22"/>
              </w:rPr>
              <w:t>aggregated from global data</w:t>
            </w:r>
            <w:r w:rsidR="00257BFB" w:rsidRPr="002F088C">
              <w:rPr>
                <w:sz w:val="22"/>
                <w:szCs w:val="22"/>
              </w:rPr>
              <w:t>sets</w:t>
            </w:r>
            <w:r w:rsidRPr="002F088C">
              <w:rPr>
                <w:sz w:val="22"/>
                <w:szCs w:val="22"/>
              </w:rPr>
              <w:t xml:space="preserve"> </w:t>
            </w:r>
            <w:r w:rsidR="00A30E79" w:rsidRPr="002F088C">
              <w:rPr>
                <w:sz w:val="22"/>
                <w:szCs w:val="22"/>
              </w:rPr>
              <w:t xml:space="preserve">in </w:t>
            </w:r>
            <w:r w:rsidRPr="002F088C">
              <w:rPr>
                <w:sz w:val="22"/>
                <w:szCs w:val="22"/>
              </w:rPr>
              <w:t xml:space="preserve">national reports </w:t>
            </w:r>
            <w:r w:rsidR="00BF6FA5" w:rsidRPr="002F088C">
              <w:rPr>
                <w:sz w:val="22"/>
                <w:szCs w:val="22"/>
              </w:rPr>
              <w:t xml:space="preserve">requires further </w:t>
            </w:r>
            <w:r w:rsidR="00FD5245" w:rsidRPr="002F088C">
              <w:rPr>
                <w:sz w:val="22"/>
                <w:szCs w:val="22"/>
              </w:rPr>
              <w:t xml:space="preserve">consideration and </w:t>
            </w:r>
            <w:r w:rsidRPr="002F088C">
              <w:rPr>
                <w:sz w:val="22"/>
                <w:szCs w:val="22"/>
              </w:rPr>
              <w:t xml:space="preserve">testing. For example, it is not clear how differences between such disaggregated data and national data would be reconciled and re-aggregated at the global level. </w:t>
            </w:r>
            <w:r w:rsidR="00B65235" w:rsidRPr="002F088C">
              <w:rPr>
                <w:sz w:val="22"/>
                <w:szCs w:val="22"/>
              </w:rPr>
              <w:t xml:space="preserve">We </w:t>
            </w:r>
            <w:r w:rsidR="00A30E79" w:rsidRPr="002F088C">
              <w:rPr>
                <w:sz w:val="22"/>
                <w:szCs w:val="22"/>
              </w:rPr>
              <w:t>do not support the use of pre-populated data in the reporting template but we could support the use of tools which provide nationally disaggregated data for consideration by Parties.</w:t>
            </w:r>
            <w:r w:rsidR="004A4C82" w:rsidRPr="002F088C">
              <w:rPr>
                <w:sz w:val="22"/>
                <w:szCs w:val="22"/>
              </w:rPr>
              <w:t xml:space="preserve"> We propose </w:t>
            </w:r>
            <w:r w:rsidR="006130C5" w:rsidRPr="002F088C">
              <w:rPr>
                <w:sz w:val="22"/>
                <w:szCs w:val="22"/>
              </w:rPr>
              <w:t>several</w:t>
            </w:r>
            <w:r w:rsidR="004A4C82" w:rsidRPr="002F088C">
              <w:rPr>
                <w:sz w:val="22"/>
                <w:szCs w:val="22"/>
              </w:rPr>
              <w:t xml:space="preserve"> text</w:t>
            </w:r>
            <w:r w:rsidR="0014029E" w:rsidRPr="002F088C">
              <w:rPr>
                <w:sz w:val="22"/>
                <w:szCs w:val="22"/>
              </w:rPr>
              <w:t xml:space="preserve"> changes in</w:t>
            </w:r>
            <w:r w:rsidR="004A4C82" w:rsidRPr="002F088C">
              <w:rPr>
                <w:sz w:val="22"/>
                <w:szCs w:val="22"/>
              </w:rPr>
              <w:t xml:space="preserve"> </w:t>
            </w:r>
            <w:r w:rsidR="004A4C82" w:rsidRPr="002F088C">
              <w:rPr>
                <w:b/>
                <w:bCs/>
                <w:sz w:val="22"/>
                <w:szCs w:val="22"/>
              </w:rPr>
              <w:t>paragraph 11</w:t>
            </w:r>
            <w:r w:rsidR="008F1C06" w:rsidRPr="002F088C">
              <w:rPr>
                <w:sz w:val="22"/>
                <w:szCs w:val="22"/>
              </w:rPr>
              <w:t>. ‘Enable’ should be changed to ‘facilitate’</w:t>
            </w:r>
            <w:r w:rsidR="00ED5827" w:rsidRPr="002F088C">
              <w:rPr>
                <w:sz w:val="22"/>
                <w:szCs w:val="22"/>
              </w:rPr>
              <w:t>, as p</w:t>
            </w:r>
            <w:r w:rsidR="008F1C06" w:rsidRPr="002F088C">
              <w:rPr>
                <w:sz w:val="22"/>
                <w:szCs w:val="22"/>
              </w:rPr>
              <w:t>rocesses for aggregation of national data need to be further tested before we can be sure that indicators will enable this in all cases.</w:t>
            </w:r>
            <w:r w:rsidR="00ED5827" w:rsidRPr="002F088C">
              <w:rPr>
                <w:sz w:val="22"/>
                <w:szCs w:val="22"/>
              </w:rPr>
              <w:t xml:space="preserve"> </w:t>
            </w:r>
            <w:r w:rsidR="008F1C06" w:rsidRPr="002F088C">
              <w:rPr>
                <w:sz w:val="22"/>
                <w:szCs w:val="22"/>
              </w:rPr>
              <w:t xml:space="preserve">Headline indicators should, as far as possible, be used in </w:t>
            </w:r>
            <w:r w:rsidR="00596FDE" w:rsidRPr="002F088C">
              <w:rPr>
                <w:sz w:val="22"/>
                <w:szCs w:val="22"/>
              </w:rPr>
              <w:t>n</w:t>
            </w:r>
            <w:r w:rsidR="008F1C06" w:rsidRPr="002F088C">
              <w:rPr>
                <w:sz w:val="22"/>
                <w:szCs w:val="22"/>
              </w:rPr>
              <w:t xml:space="preserve">ational </w:t>
            </w:r>
            <w:r w:rsidR="00596FDE" w:rsidRPr="002F088C">
              <w:rPr>
                <w:sz w:val="22"/>
                <w:szCs w:val="22"/>
              </w:rPr>
              <w:t>r</w:t>
            </w:r>
            <w:r w:rsidR="008F1C06" w:rsidRPr="002F088C">
              <w:rPr>
                <w:sz w:val="22"/>
                <w:szCs w:val="22"/>
              </w:rPr>
              <w:t>eports. We would prefer to avoid the term</w:t>
            </w:r>
            <w:r w:rsidR="009232A5" w:rsidRPr="002F088C">
              <w:rPr>
                <w:sz w:val="22"/>
                <w:szCs w:val="22"/>
              </w:rPr>
              <w:t xml:space="preserve"> ‘</w:t>
            </w:r>
            <w:r w:rsidR="008F1C06" w:rsidRPr="002F088C">
              <w:rPr>
                <w:sz w:val="22"/>
                <w:szCs w:val="22"/>
              </w:rPr>
              <w:t>component</w:t>
            </w:r>
            <w:r w:rsidR="0071065F" w:rsidRPr="002F088C">
              <w:rPr>
                <w:sz w:val="22"/>
                <w:szCs w:val="22"/>
              </w:rPr>
              <w:t>’</w:t>
            </w:r>
            <w:r w:rsidR="008F1C06" w:rsidRPr="002F088C">
              <w:rPr>
                <w:sz w:val="22"/>
                <w:szCs w:val="22"/>
              </w:rPr>
              <w:t xml:space="preserve"> because it </w:t>
            </w:r>
            <w:r w:rsidR="0071065F" w:rsidRPr="002F088C">
              <w:rPr>
                <w:sz w:val="22"/>
                <w:szCs w:val="22"/>
              </w:rPr>
              <w:t>could be</w:t>
            </w:r>
            <w:r w:rsidR="008F1C06" w:rsidRPr="002F088C">
              <w:rPr>
                <w:sz w:val="22"/>
                <w:szCs w:val="22"/>
              </w:rPr>
              <w:t xml:space="preserve"> confused with ‘component indicators’.</w:t>
            </w:r>
            <w:r w:rsidR="00520BE3" w:rsidRPr="002F088C">
              <w:rPr>
                <w:sz w:val="22"/>
                <w:szCs w:val="22"/>
              </w:rPr>
              <w:t xml:space="preserve"> </w:t>
            </w:r>
            <w:r w:rsidR="00520BE3" w:rsidRPr="002F088C">
              <w:rPr>
                <w:b/>
                <w:bCs/>
                <w:sz w:val="22"/>
                <w:szCs w:val="22"/>
              </w:rPr>
              <w:t>Paragraph 11</w:t>
            </w:r>
            <w:r w:rsidR="00520BE3" w:rsidRPr="002F088C">
              <w:rPr>
                <w:sz w:val="22"/>
                <w:szCs w:val="22"/>
              </w:rPr>
              <w:t xml:space="preserve"> would then read as follows</w:t>
            </w:r>
            <w:r w:rsidR="004A4C82" w:rsidRPr="002F088C">
              <w:rPr>
                <w:sz w:val="22"/>
                <w:szCs w:val="22"/>
              </w:rPr>
              <w:t>:</w:t>
            </w:r>
          </w:p>
          <w:p w14:paraId="01B35D1E" w14:textId="391EB061" w:rsidR="00AE0AD8" w:rsidRPr="002F088C" w:rsidRDefault="00AE0AD8" w:rsidP="003F4D17">
            <w:pPr>
              <w:pStyle w:val="ListParagraph"/>
              <w:ind w:left="1440"/>
              <w:rPr>
                <w:sz w:val="22"/>
                <w:szCs w:val="22"/>
              </w:rPr>
            </w:pPr>
            <w:r w:rsidRPr="002F088C">
              <w:rPr>
                <w:sz w:val="22"/>
                <w:szCs w:val="22"/>
              </w:rPr>
              <w:t xml:space="preserve">To </w:t>
            </w:r>
            <w:r w:rsidRPr="002F088C">
              <w:rPr>
                <w:strike/>
                <w:color w:val="4472C4" w:themeColor="accent1"/>
                <w:sz w:val="22"/>
                <w:szCs w:val="22"/>
              </w:rPr>
              <w:t>enable</w:t>
            </w:r>
            <w:r w:rsidRPr="002F088C">
              <w:rPr>
                <w:color w:val="4472C4" w:themeColor="accent1"/>
                <w:sz w:val="22"/>
                <w:szCs w:val="22"/>
              </w:rPr>
              <w:t xml:space="preserve"> </w:t>
            </w:r>
            <w:r w:rsidRPr="002F088C">
              <w:rPr>
                <w:color w:val="4472C4" w:themeColor="accent1"/>
                <w:sz w:val="22"/>
                <w:szCs w:val="22"/>
                <w:u w:val="single"/>
              </w:rPr>
              <w:t>facilitate</w:t>
            </w:r>
            <w:r w:rsidRPr="002F088C">
              <w:rPr>
                <w:color w:val="4472C4" w:themeColor="accent1"/>
                <w:sz w:val="22"/>
                <w:szCs w:val="22"/>
              </w:rPr>
              <w:t xml:space="preserve"> </w:t>
            </w:r>
            <w:r w:rsidRPr="002F088C">
              <w:rPr>
                <w:sz w:val="22"/>
                <w:szCs w:val="22"/>
              </w:rPr>
              <w:t xml:space="preserve">global aggregation and analysis of progress, </w:t>
            </w:r>
            <w:r w:rsidRPr="002F088C">
              <w:rPr>
                <w:strike/>
                <w:color w:val="4472C4" w:themeColor="accent1"/>
                <w:sz w:val="22"/>
                <w:szCs w:val="22"/>
              </w:rPr>
              <w:t>the use of</w:t>
            </w:r>
            <w:r w:rsidRPr="002F088C">
              <w:rPr>
                <w:color w:val="4472C4" w:themeColor="accent1"/>
                <w:sz w:val="22"/>
                <w:szCs w:val="22"/>
              </w:rPr>
              <w:t xml:space="preserve"> </w:t>
            </w:r>
            <w:r w:rsidRPr="002F088C">
              <w:rPr>
                <w:sz w:val="22"/>
                <w:szCs w:val="22"/>
              </w:rPr>
              <w:t xml:space="preserve">headline indicators, agreed in the monitoring framework of the post-2020 global biodiversity framework, </w:t>
            </w:r>
            <w:r w:rsidRPr="002F088C">
              <w:rPr>
                <w:color w:val="4472C4" w:themeColor="accent1"/>
                <w:sz w:val="22"/>
                <w:szCs w:val="22"/>
                <w:u w:val="single"/>
              </w:rPr>
              <w:t xml:space="preserve">should, as far as possible, be used </w:t>
            </w:r>
            <w:r w:rsidR="00747ADC" w:rsidRPr="002F088C">
              <w:rPr>
                <w:strike/>
                <w:color w:val="4472C4" w:themeColor="accent1"/>
                <w:sz w:val="22"/>
                <w:szCs w:val="22"/>
              </w:rPr>
              <w:t xml:space="preserve">is </w:t>
            </w:r>
            <w:r w:rsidRPr="002F088C">
              <w:rPr>
                <w:strike/>
                <w:color w:val="4472C4" w:themeColor="accent1"/>
                <w:sz w:val="22"/>
                <w:szCs w:val="22"/>
              </w:rPr>
              <w:t>proposed as a component to be included</w:t>
            </w:r>
            <w:r w:rsidRPr="002F088C">
              <w:rPr>
                <w:sz w:val="22"/>
                <w:szCs w:val="22"/>
              </w:rPr>
              <w:t xml:space="preserve"> in national reports. </w:t>
            </w:r>
            <w:r w:rsidRPr="002F088C">
              <w:rPr>
                <w:strike/>
                <w:color w:val="4472C4" w:themeColor="accent1"/>
                <w:sz w:val="22"/>
                <w:szCs w:val="22"/>
              </w:rPr>
              <w:t>National report templates could be pre-populated</w:t>
            </w:r>
            <w:r w:rsidR="001B4D0F">
              <w:rPr>
                <w:strike/>
                <w:color w:val="4472C4" w:themeColor="accent1"/>
                <w:sz w:val="22"/>
                <w:szCs w:val="22"/>
              </w:rPr>
              <w:t xml:space="preserve"> with available national data and disaggregated</w:t>
            </w:r>
            <w:r w:rsidRPr="002F088C">
              <w:rPr>
                <w:strike/>
                <w:color w:val="4472C4" w:themeColor="accent1"/>
                <w:sz w:val="22"/>
                <w:szCs w:val="22"/>
              </w:rPr>
              <w:t xml:space="preserve"> from global data sets or national data that is publicly available. Parties would then have the option to use the available data, to propose an alternative data set or to report “no data”/</w:t>
            </w:r>
            <w:r w:rsidR="001B4D0F">
              <w:rPr>
                <w:strike/>
                <w:color w:val="4472C4" w:themeColor="accent1"/>
                <w:sz w:val="22"/>
                <w:szCs w:val="22"/>
              </w:rPr>
              <w:t>“</w:t>
            </w:r>
            <w:r w:rsidRPr="002F088C">
              <w:rPr>
                <w:strike/>
                <w:color w:val="4472C4" w:themeColor="accent1"/>
                <w:sz w:val="22"/>
                <w:szCs w:val="22"/>
              </w:rPr>
              <w:t>not relevant”.</w:t>
            </w:r>
            <w:r w:rsidRPr="002F088C">
              <w:rPr>
                <w:color w:val="4472C4" w:themeColor="accent1"/>
                <w:sz w:val="22"/>
                <w:szCs w:val="22"/>
              </w:rPr>
              <w:t xml:space="preserve"> </w:t>
            </w:r>
            <w:r w:rsidR="00BD3A12" w:rsidRPr="002F088C">
              <w:rPr>
                <w:sz w:val="22"/>
                <w:szCs w:val="22"/>
              </w:rPr>
              <w:t>Countries are also encouraged to use</w:t>
            </w:r>
            <w:r w:rsidR="001344AD" w:rsidRPr="002F088C">
              <w:rPr>
                <w:sz w:val="22"/>
                <w:szCs w:val="22"/>
              </w:rPr>
              <w:t xml:space="preserve"> </w:t>
            </w:r>
            <w:r w:rsidR="00C04B67" w:rsidRPr="002F088C">
              <w:rPr>
                <w:color w:val="4472C4" w:themeColor="accent1"/>
                <w:sz w:val="22"/>
                <w:szCs w:val="22"/>
                <w:u w:val="single"/>
              </w:rPr>
              <w:t>optional</w:t>
            </w:r>
            <w:r w:rsidR="00C04B67" w:rsidRPr="002F088C">
              <w:rPr>
                <w:color w:val="4472C4" w:themeColor="accent1"/>
                <w:sz w:val="22"/>
                <w:szCs w:val="22"/>
              </w:rPr>
              <w:t xml:space="preserve"> </w:t>
            </w:r>
            <w:r w:rsidR="001344AD" w:rsidRPr="002F088C">
              <w:rPr>
                <w:sz w:val="22"/>
                <w:szCs w:val="22"/>
              </w:rPr>
              <w:t>component and complementary indicators</w:t>
            </w:r>
            <w:r w:rsidR="002D13C8" w:rsidRPr="002F088C">
              <w:rPr>
                <w:sz w:val="22"/>
                <w:szCs w:val="22"/>
              </w:rPr>
              <w:t xml:space="preserve"> as</w:t>
            </w:r>
            <w:r w:rsidR="00A30E79" w:rsidRPr="002F088C">
              <w:rPr>
                <w:sz w:val="22"/>
                <w:szCs w:val="22"/>
              </w:rPr>
              <w:t xml:space="preserve"> </w:t>
            </w:r>
            <w:r w:rsidR="00A30E79" w:rsidRPr="002F088C">
              <w:rPr>
                <w:color w:val="4472C4" w:themeColor="accent1"/>
                <w:sz w:val="22"/>
                <w:szCs w:val="22"/>
                <w:u w:val="single"/>
              </w:rPr>
              <w:t>referenced</w:t>
            </w:r>
            <w:r w:rsidR="002D13C8" w:rsidRPr="002F088C">
              <w:rPr>
                <w:color w:val="4472C4" w:themeColor="accent1"/>
                <w:sz w:val="22"/>
                <w:szCs w:val="22"/>
              </w:rPr>
              <w:t xml:space="preserve"> </w:t>
            </w:r>
            <w:r w:rsidR="002D13C8" w:rsidRPr="002F088C">
              <w:rPr>
                <w:strike/>
                <w:color w:val="4472C4" w:themeColor="accent1"/>
                <w:sz w:val="22"/>
                <w:szCs w:val="22"/>
              </w:rPr>
              <w:t>contained</w:t>
            </w:r>
            <w:r w:rsidR="002D13C8" w:rsidRPr="002F088C">
              <w:rPr>
                <w:color w:val="4472C4" w:themeColor="accent1"/>
                <w:sz w:val="22"/>
                <w:szCs w:val="22"/>
              </w:rPr>
              <w:t xml:space="preserve"> </w:t>
            </w:r>
            <w:r w:rsidR="002D13C8" w:rsidRPr="002F088C">
              <w:rPr>
                <w:sz w:val="22"/>
                <w:szCs w:val="22"/>
              </w:rPr>
              <w:t xml:space="preserve">in the monitoring </w:t>
            </w:r>
            <w:r w:rsidR="00CF5F0F" w:rsidRPr="002F088C">
              <w:rPr>
                <w:sz w:val="22"/>
                <w:szCs w:val="22"/>
              </w:rPr>
              <w:t>framework of the post-2020</w:t>
            </w:r>
            <w:r w:rsidR="00A436B9" w:rsidRPr="002F088C">
              <w:rPr>
                <w:sz w:val="22"/>
                <w:szCs w:val="22"/>
              </w:rPr>
              <w:t xml:space="preserve"> global biodiversity framework as well</w:t>
            </w:r>
            <w:r w:rsidR="00A76669" w:rsidRPr="002F088C">
              <w:rPr>
                <w:sz w:val="22"/>
                <w:szCs w:val="22"/>
              </w:rPr>
              <w:t xml:space="preserve"> as </w:t>
            </w:r>
            <w:r w:rsidR="00A76669" w:rsidRPr="002F088C">
              <w:rPr>
                <w:color w:val="4472C4" w:themeColor="accent1"/>
                <w:sz w:val="22"/>
                <w:szCs w:val="22"/>
                <w:u w:val="single"/>
              </w:rPr>
              <w:t>o</w:t>
            </w:r>
            <w:r w:rsidR="00A30E79" w:rsidRPr="002F088C">
              <w:rPr>
                <w:color w:val="4472C4" w:themeColor="accent1"/>
                <w:sz w:val="22"/>
                <w:szCs w:val="22"/>
                <w:u w:val="single"/>
              </w:rPr>
              <w:t>ther</w:t>
            </w:r>
            <w:r w:rsidR="00A76669" w:rsidRPr="002F088C">
              <w:rPr>
                <w:sz w:val="22"/>
                <w:szCs w:val="22"/>
              </w:rPr>
              <w:t xml:space="preserve"> relevant national indicators, as appropriate. </w:t>
            </w:r>
          </w:p>
          <w:p w14:paraId="66E7E009" w14:textId="6A50BE12" w:rsidR="00944BA3" w:rsidRPr="002F088C" w:rsidRDefault="137ABD16" w:rsidP="009475B5">
            <w:pPr>
              <w:pStyle w:val="ListParagraph"/>
              <w:numPr>
                <w:ilvl w:val="0"/>
                <w:numId w:val="2"/>
              </w:numPr>
              <w:rPr>
                <w:sz w:val="22"/>
                <w:szCs w:val="22"/>
              </w:rPr>
            </w:pPr>
            <w:r w:rsidRPr="002F088C">
              <w:rPr>
                <w:sz w:val="22"/>
                <w:szCs w:val="22"/>
              </w:rPr>
              <w:t>We request clarification of how th</w:t>
            </w:r>
            <w:r w:rsidR="5C542492" w:rsidRPr="002F088C">
              <w:rPr>
                <w:sz w:val="22"/>
                <w:szCs w:val="22"/>
              </w:rPr>
              <w:t>e</w:t>
            </w:r>
            <w:r w:rsidRPr="002F088C">
              <w:rPr>
                <w:sz w:val="22"/>
                <w:szCs w:val="22"/>
              </w:rPr>
              <w:t xml:space="preserve"> online reporting tool </w:t>
            </w:r>
            <w:r w:rsidR="5C542492" w:rsidRPr="002F088C">
              <w:rPr>
                <w:sz w:val="22"/>
                <w:szCs w:val="22"/>
              </w:rPr>
              <w:t xml:space="preserve">mentioned in </w:t>
            </w:r>
            <w:r w:rsidR="3445AEFA" w:rsidRPr="002F088C">
              <w:rPr>
                <w:b/>
                <w:bCs/>
                <w:sz w:val="22"/>
                <w:szCs w:val="22"/>
              </w:rPr>
              <w:t>p</w:t>
            </w:r>
            <w:r w:rsidR="5C542492" w:rsidRPr="002F088C">
              <w:rPr>
                <w:b/>
                <w:bCs/>
                <w:sz w:val="22"/>
                <w:szCs w:val="22"/>
              </w:rPr>
              <w:t>aragraph 13</w:t>
            </w:r>
            <w:r w:rsidR="5C542492" w:rsidRPr="002F088C">
              <w:rPr>
                <w:sz w:val="22"/>
                <w:szCs w:val="22"/>
              </w:rPr>
              <w:t xml:space="preserve"> </w:t>
            </w:r>
            <w:r w:rsidRPr="002F088C">
              <w:rPr>
                <w:sz w:val="22"/>
                <w:szCs w:val="22"/>
              </w:rPr>
              <w:t xml:space="preserve">would work in conjunction with DaRT. </w:t>
            </w:r>
            <w:r w:rsidR="58C54ED8" w:rsidRPr="002F088C">
              <w:rPr>
                <w:sz w:val="22"/>
                <w:szCs w:val="22"/>
              </w:rPr>
              <w:t>The use of different tools needs to be efficient and streamlined and avoid the risk of double counting.</w:t>
            </w:r>
            <w:r w:rsidR="3445AEFA" w:rsidRPr="002F088C">
              <w:rPr>
                <w:sz w:val="22"/>
                <w:szCs w:val="22"/>
              </w:rPr>
              <w:t xml:space="preserve"> </w:t>
            </w:r>
          </w:p>
          <w:p w14:paraId="1C5D113D" w14:textId="25FC9B8B" w:rsidR="00DA5E58" w:rsidRPr="002F088C" w:rsidRDefault="00DA5E58" w:rsidP="00955990">
            <w:pPr>
              <w:rPr>
                <w:sz w:val="22"/>
                <w:szCs w:val="22"/>
              </w:rPr>
            </w:pPr>
          </w:p>
        </w:tc>
      </w:tr>
      <w:tr w:rsidR="00236608" w:rsidRPr="002F088C" w14:paraId="623341FC" w14:textId="77777777" w:rsidTr="599EE8E1">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8803E63" w:rsidR="00236608" w:rsidRPr="002F088C" w:rsidRDefault="008D0017" w:rsidP="008D0017">
            <w:pPr>
              <w:rPr>
                <w:b/>
                <w:i/>
              </w:rPr>
            </w:pPr>
            <w:r w:rsidRPr="002F088C">
              <w:rPr>
                <w:sz w:val="22"/>
                <w:szCs w:val="22"/>
              </w:rPr>
              <w:lastRenderedPageBreak/>
              <w:t xml:space="preserve">Please use the table below to provide any specific comments on the template: </w:t>
            </w:r>
          </w:p>
        </w:tc>
      </w:tr>
      <w:tr w:rsidR="00414EDF" w:rsidRPr="002F088C" w14:paraId="2D6B6755" w14:textId="77777777" w:rsidTr="599EE8E1">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414EDF" w:rsidRPr="002F088C" w:rsidRDefault="00414EDF" w:rsidP="009A6B72">
            <w:pPr>
              <w:rPr>
                <w:b/>
              </w:rPr>
            </w:pPr>
            <w:r w:rsidRPr="002F088C">
              <w:rPr>
                <w:b/>
                <w:sz w:val="22"/>
                <w:szCs w:val="22"/>
              </w:rPr>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414EDF" w:rsidRPr="002F088C" w:rsidRDefault="00414EDF" w:rsidP="009A6B72">
            <w:pPr>
              <w:rPr>
                <w:b/>
              </w:rPr>
            </w:pPr>
            <w:r w:rsidRPr="002F088C">
              <w:rPr>
                <w:b/>
                <w:sz w:val="22"/>
                <w:szCs w:val="22"/>
              </w:rPr>
              <w:t>Comment</w:t>
            </w:r>
          </w:p>
        </w:tc>
      </w:tr>
      <w:tr w:rsidR="000E6341" w:rsidRPr="002F088C" w14:paraId="0F2CD79B" w14:textId="77777777" w:rsidTr="599EE8E1">
        <w:trPr>
          <w:trHeight w:val="769"/>
        </w:trPr>
        <w:tc>
          <w:tcPr>
            <w:tcW w:w="901" w:type="dxa"/>
            <w:tcBorders>
              <w:top w:val="single" w:sz="4" w:space="0" w:color="595959" w:themeColor="text1" w:themeTint="A6"/>
            </w:tcBorders>
          </w:tcPr>
          <w:p w14:paraId="0C67F728" w14:textId="33FF1E15" w:rsidR="000E6341" w:rsidRPr="002F088C" w:rsidRDefault="000E6341" w:rsidP="009A6B72">
            <w:r w:rsidRPr="002F088C">
              <w:t>I</w:t>
            </w:r>
          </w:p>
        </w:tc>
        <w:tc>
          <w:tcPr>
            <w:tcW w:w="8454" w:type="dxa"/>
            <w:gridSpan w:val="2"/>
            <w:tcBorders>
              <w:top w:val="single" w:sz="4" w:space="0" w:color="595959" w:themeColor="text1" w:themeTint="A6"/>
            </w:tcBorders>
          </w:tcPr>
          <w:p w14:paraId="420C39CC" w14:textId="77777777" w:rsidR="000E6341" w:rsidRPr="002F088C" w:rsidRDefault="000E6341" w:rsidP="008A6047">
            <w:pPr>
              <w:rPr>
                <w:sz w:val="22"/>
                <w:szCs w:val="22"/>
              </w:rPr>
            </w:pPr>
            <w:r w:rsidRPr="002F088C">
              <w:rPr>
                <w:sz w:val="22"/>
                <w:szCs w:val="22"/>
              </w:rPr>
              <w:t>Please include comments or specific suggestions for Section I. Executive summary of the seventh and eighth national reports.</w:t>
            </w:r>
          </w:p>
          <w:p w14:paraId="6F1E74E9" w14:textId="3B07AF02" w:rsidR="00AE7B80" w:rsidRPr="002F088C" w:rsidRDefault="4EED243C" w:rsidP="27CD387F">
            <w:pPr>
              <w:pStyle w:val="ListParagraph"/>
              <w:numPr>
                <w:ilvl w:val="0"/>
                <w:numId w:val="3"/>
              </w:numPr>
              <w:rPr>
                <w:sz w:val="22"/>
                <w:szCs w:val="22"/>
              </w:rPr>
            </w:pPr>
            <w:r w:rsidRPr="002F088C">
              <w:rPr>
                <w:sz w:val="22"/>
                <w:szCs w:val="22"/>
              </w:rPr>
              <w:t xml:space="preserve">We would suggest deleting “ambition gaps” </w:t>
            </w:r>
            <w:r w:rsidR="52A49FD8" w:rsidRPr="002F088C">
              <w:rPr>
                <w:sz w:val="22"/>
                <w:szCs w:val="22"/>
              </w:rPr>
              <w:t>and focus on ‘Key challenges’</w:t>
            </w:r>
            <w:r w:rsidR="0EFBFC99" w:rsidRPr="002F088C">
              <w:rPr>
                <w:sz w:val="22"/>
                <w:szCs w:val="22"/>
              </w:rPr>
              <w:t>.</w:t>
            </w:r>
          </w:p>
          <w:p w14:paraId="00426BC3" w14:textId="533338FF" w:rsidR="00FA764B" w:rsidRPr="002F088C" w:rsidRDefault="00FA764B" w:rsidP="00FA764B">
            <w:pPr>
              <w:pStyle w:val="ListParagraph"/>
            </w:pPr>
          </w:p>
        </w:tc>
      </w:tr>
      <w:tr w:rsidR="000E6341" w:rsidRPr="002F088C" w14:paraId="0C9C63D9" w14:textId="77777777" w:rsidTr="599EE8E1">
        <w:trPr>
          <w:trHeight w:val="769"/>
        </w:trPr>
        <w:tc>
          <w:tcPr>
            <w:tcW w:w="901" w:type="dxa"/>
          </w:tcPr>
          <w:p w14:paraId="46581EE4" w14:textId="23C1A3D9" w:rsidR="000E6341" w:rsidRPr="002F088C" w:rsidRDefault="000E6341" w:rsidP="009A6B72">
            <w:r w:rsidRPr="002F088C">
              <w:rPr>
                <w:sz w:val="22"/>
                <w:szCs w:val="22"/>
              </w:rPr>
              <w:t>II</w:t>
            </w:r>
          </w:p>
        </w:tc>
        <w:tc>
          <w:tcPr>
            <w:tcW w:w="8454" w:type="dxa"/>
            <w:gridSpan w:val="2"/>
          </w:tcPr>
          <w:p w14:paraId="3283D23A" w14:textId="67B19F2F" w:rsidR="000E6341" w:rsidRPr="002F088C" w:rsidRDefault="000E6341" w:rsidP="008A6047">
            <w:pPr>
              <w:rPr>
                <w:sz w:val="22"/>
                <w:szCs w:val="22"/>
              </w:rPr>
            </w:pPr>
            <w:r w:rsidRPr="002F088C">
              <w:rPr>
                <w:sz w:val="22"/>
                <w:szCs w:val="22"/>
              </w:rPr>
              <w:t>Please include comments or specific suggestions for Section II. Brief overview of the process of preparation of the report</w:t>
            </w:r>
          </w:p>
          <w:p w14:paraId="4D67C78F" w14:textId="05E4EADD" w:rsidR="00AE7B80" w:rsidRPr="002F088C" w:rsidRDefault="002E384D" w:rsidP="002E384D">
            <w:pPr>
              <w:pStyle w:val="ListParagraph"/>
              <w:numPr>
                <w:ilvl w:val="0"/>
                <w:numId w:val="3"/>
              </w:numPr>
              <w:rPr>
                <w:sz w:val="22"/>
                <w:szCs w:val="22"/>
              </w:rPr>
            </w:pPr>
            <w:r w:rsidRPr="002F088C">
              <w:rPr>
                <w:sz w:val="22"/>
                <w:szCs w:val="22"/>
              </w:rPr>
              <w:t>We have no comments for this section.</w:t>
            </w:r>
          </w:p>
          <w:p w14:paraId="1FB20CA9" w14:textId="0624D0B8" w:rsidR="00AE7B80" w:rsidRPr="002F088C" w:rsidRDefault="00AE7B80" w:rsidP="008A6047">
            <w:pPr>
              <w:rPr>
                <w:sz w:val="22"/>
                <w:szCs w:val="22"/>
              </w:rPr>
            </w:pPr>
          </w:p>
        </w:tc>
      </w:tr>
      <w:tr w:rsidR="000E6341" w:rsidRPr="002F088C" w14:paraId="6153AF8D" w14:textId="77777777" w:rsidTr="599EE8E1">
        <w:trPr>
          <w:trHeight w:val="1022"/>
        </w:trPr>
        <w:tc>
          <w:tcPr>
            <w:tcW w:w="901" w:type="dxa"/>
          </w:tcPr>
          <w:p w14:paraId="66AF3500" w14:textId="655ECA9E" w:rsidR="000E6341" w:rsidRPr="002F088C" w:rsidRDefault="000E6341" w:rsidP="009A6B72">
            <w:r w:rsidRPr="002F088C">
              <w:lastRenderedPageBreak/>
              <w:t>III</w:t>
            </w:r>
          </w:p>
        </w:tc>
        <w:tc>
          <w:tcPr>
            <w:tcW w:w="8454" w:type="dxa"/>
            <w:gridSpan w:val="2"/>
          </w:tcPr>
          <w:p w14:paraId="6A94E0CB" w14:textId="7AB82E4E" w:rsidR="000E6341" w:rsidRPr="002F088C" w:rsidRDefault="000E6341" w:rsidP="008A6047">
            <w:pPr>
              <w:rPr>
                <w:sz w:val="22"/>
                <w:szCs w:val="22"/>
              </w:rPr>
            </w:pPr>
            <w:r w:rsidRPr="002F088C">
              <w:rPr>
                <w:sz w:val="22"/>
                <w:szCs w:val="22"/>
              </w:rPr>
              <w:t>Please include comments or specific suggestions for Section III.</w:t>
            </w:r>
            <w:r w:rsidRPr="002F088C">
              <w:rPr>
                <w:sz w:val="22"/>
                <w:szCs w:val="22"/>
              </w:rPr>
              <w:tab/>
              <w:t>Status of the updated or revised NBSAP</w:t>
            </w:r>
            <w:r w:rsidR="00E24796" w:rsidRPr="002F088C">
              <w:rPr>
                <w:sz w:val="22"/>
                <w:szCs w:val="22"/>
              </w:rPr>
              <w:t>s</w:t>
            </w:r>
            <w:r w:rsidRPr="002F088C">
              <w:rPr>
                <w:sz w:val="22"/>
                <w:szCs w:val="22"/>
              </w:rPr>
              <w:t xml:space="preserve"> in the light of the post-2020 global biodiversity framework (This section is for the seventh national report only) </w:t>
            </w:r>
          </w:p>
          <w:p w14:paraId="22CF89F4" w14:textId="040B6A11" w:rsidR="00AE7B80" w:rsidRPr="002F088C" w:rsidRDefault="00FE4CF3" w:rsidP="002E384D">
            <w:pPr>
              <w:pStyle w:val="ListParagraph"/>
              <w:numPr>
                <w:ilvl w:val="0"/>
                <w:numId w:val="3"/>
              </w:numPr>
              <w:rPr>
                <w:sz w:val="22"/>
                <w:szCs w:val="22"/>
              </w:rPr>
            </w:pPr>
            <w:r w:rsidRPr="002F088C">
              <w:rPr>
                <w:sz w:val="22"/>
                <w:szCs w:val="22"/>
              </w:rPr>
              <w:t xml:space="preserve">We suggest that this section should also be included in the eighth national report for </w:t>
            </w:r>
            <w:r w:rsidR="00FE3859" w:rsidRPr="002F088C">
              <w:rPr>
                <w:sz w:val="22"/>
                <w:szCs w:val="22"/>
              </w:rPr>
              <w:t xml:space="preserve">any </w:t>
            </w:r>
            <w:r w:rsidRPr="002F088C">
              <w:rPr>
                <w:sz w:val="22"/>
                <w:szCs w:val="22"/>
              </w:rPr>
              <w:t xml:space="preserve">late </w:t>
            </w:r>
            <w:r w:rsidR="00FE3859" w:rsidRPr="002F088C">
              <w:rPr>
                <w:sz w:val="22"/>
                <w:szCs w:val="22"/>
              </w:rPr>
              <w:t xml:space="preserve">or second </w:t>
            </w:r>
            <w:r w:rsidRPr="002F088C">
              <w:rPr>
                <w:sz w:val="22"/>
                <w:szCs w:val="22"/>
              </w:rPr>
              <w:t xml:space="preserve">updates. </w:t>
            </w:r>
          </w:p>
          <w:p w14:paraId="2C0DE6DF" w14:textId="71D6C637" w:rsidR="00FE4CF3" w:rsidRPr="002F088C" w:rsidRDefault="00932D31" w:rsidP="002E384D">
            <w:pPr>
              <w:pStyle w:val="ListParagraph"/>
              <w:numPr>
                <w:ilvl w:val="0"/>
                <w:numId w:val="3"/>
              </w:numPr>
              <w:rPr>
                <w:sz w:val="22"/>
                <w:szCs w:val="22"/>
              </w:rPr>
            </w:pPr>
            <w:r w:rsidRPr="002F088C">
              <w:rPr>
                <w:sz w:val="22"/>
                <w:szCs w:val="22"/>
              </w:rPr>
              <w:t xml:space="preserve">If NBSAPs have been updated, a date should also be provided </w:t>
            </w:r>
            <w:r w:rsidR="008D7A77" w:rsidRPr="002F088C">
              <w:rPr>
                <w:sz w:val="22"/>
                <w:szCs w:val="22"/>
              </w:rPr>
              <w:t>in the first ‘yes’ tick box</w:t>
            </w:r>
            <w:r w:rsidRPr="002F088C">
              <w:rPr>
                <w:sz w:val="22"/>
                <w:szCs w:val="22"/>
              </w:rPr>
              <w:t>.</w:t>
            </w:r>
          </w:p>
          <w:p w14:paraId="6AD2E04F" w14:textId="109C2217" w:rsidR="002A32F2" w:rsidRPr="00060EC9" w:rsidRDefault="007137C3" w:rsidP="00060EC9">
            <w:pPr>
              <w:pStyle w:val="ListParagraph"/>
              <w:numPr>
                <w:ilvl w:val="0"/>
                <w:numId w:val="3"/>
              </w:numPr>
              <w:rPr>
                <w:sz w:val="22"/>
                <w:szCs w:val="22"/>
              </w:rPr>
            </w:pPr>
            <w:r w:rsidRPr="002F088C">
              <w:rPr>
                <w:sz w:val="22"/>
                <w:szCs w:val="22"/>
              </w:rPr>
              <w:t>We would like to see free text sections throughout this table that would enable further explanation of local circumstances relevant to the answer provided (e.g. Parties with sub-national reporting responsibilities).</w:t>
            </w:r>
          </w:p>
          <w:p w14:paraId="6D75E003" w14:textId="77777777" w:rsidR="00B112AA" w:rsidRPr="002F088C" w:rsidRDefault="008B36EF" w:rsidP="00EF7792">
            <w:pPr>
              <w:pStyle w:val="ListParagraph"/>
              <w:numPr>
                <w:ilvl w:val="0"/>
                <w:numId w:val="3"/>
              </w:numPr>
              <w:rPr>
                <w:sz w:val="22"/>
                <w:szCs w:val="22"/>
              </w:rPr>
            </w:pPr>
            <w:r w:rsidRPr="002F088C">
              <w:rPr>
                <w:sz w:val="22"/>
                <w:szCs w:val="22"/>
              </w:rPr>
              <w:t>With regards the question on adoption of a policy/legal instrument, this is not a simple yes</w:t>
            </w:r>
            <w:r w:rsidR="00646AD1" w:rsidRPr="002F088C">
              <w:rPr>
                <w:sz w:val="22"/>
                <w:szCs w:val="22"/>
              </w:rPr>
              <w:t>/</w:t>
            </w:r>
            <w:r w:rsidRPr="002F088C">
              <w:rPr>
                <w:sz w:val="22"/>
                <w:szCs w:val="22"/>
              </w:rPr>
              <w:t>no answer. NBSAPs may consist of different elements so</w:t>
            </w:r>
            <w:r w:rsidR="002E48FB" w:rsidRPr="002F088C">
              <w:rPr>
                <w:sz w:val="22"/>
                <w:szCs w:val="22"/>
              </w:rPr>
              <w:t>me</w:t>
            </w:r>
            <w:r w:rsidRPr="002F088C">
              <w:rPr>
                <w:sz w:val="22"/>
                <w:szCs w:val="22"/>
              </w:rPr>
              <w:t xml:space="preserve"> of which are adopted as policy or legal instruments and others not</w:t>
            </w:r>
            <w:r w:rsidR="000E7EB3" w:rsidRPr="002F088C">
              <w:rPr>
                <w:sz w:val="22"/>
                <w:szCs w:val="22"/>
              </w:rPr>
              <w:t>.</w:t>
            </w:r>
            <w:r w:rsidR="00DF338B" w:rsidRPr="002F088C">
              <w:rPr>
                <w:sz w:val="22"/>
                <w:szCs w:val="22"/>
              </w:rPr>
              <w:t xml:space="preserve"> We suggest </w:t>
            </w:r>
            <w:r w:rsidR="00EB532B" w:rsidRPr="002F088C">
              <w:rPr>
                <w:sz w:val="22"/>
                <w:szCs w:val="22"/>
              </w:rPr>
              <w:t>the inclusion of “other” as a response, with the ability to provide free text.</w:t>
            </w:r>
          </w:p>
          <w:p w14:paraId="383B56C3" w14:textId="67DEA0F8" w:rsidR="00AE7B80" w:rsidRPr="002F088C" w:rsidRDefault="00AE7B80" w:rsidP="00BC56E9">
            <w:pPr>
              <w:pStyle w:val="ListParagraph"/>
              <w:rPr>
                <w:sz w:val="22"/>
                <w:szCs w:val="22"/>
              </w:rPr>
            </w:pPr>
          </w:p>
          <w:p w14:paraId="5F267497" w14:textId="2590CF18" w:rsidR="00EF7792" w:rsidRPr="002F088C" w:rsidRDefault="00EF7792" w:rsidP="00A55708">
            <w:pPr>
              <w:ind w:left="360"/>
              <w:rPr>
                <w:sz w:val="22"/>
                <w:szCs w:val="22"/>
              </w:rPr>
            </w:pPr>
          </w:p>
        </w:tc>
      </w:tr>
      <w:tr w:rsidR="000E6341" w:rsidRPr="002F088C" w14:paraId="6D0FC60A" w14:textId="77777777" w:rsidTr="599EE8E1">
        <w:trPr>
          <w:trHeight w:val="769"/>
        </w:trPr>
        <w:tc>
          <w:tcPr>
            <w:tcW w:w="901" w:type="dxa"/>
          </w:tcPr>
          <w:p w14:paraId="6282A73C" w14:textId="2FB3AFA3" w:rsidR="000E6341" w:rsidRPr="002F088C" w:rsidRDefault="000E6341" w:rsidP="009A6B72">
            <w:r w:rsidRPr="002F088C">
              <w:t>IV</w:t>
            </w:r>
          </w:p>
        </w:tc>
        <w:tc>
          <w:tcPr>
            <w:tcW w:w="8454" w:type="dxa"/>
            <w:gridSpan w:val="2"/>
          </w:tcPr>
          <w:p w14:paraId="034A5FC9" w14:textId="77777777" w:rsidR="000E6341" w:rsidRPr="002F088C" w:rsidRDefault="000E6341" w:rsidP="008A6047">
            <w:pPr>
              <w:rPr>
                <w:sz w:val="22"/>
                <w:szCs w:val="22"/>
              </w:rPr>
            </w:pPr>
            <w:r w:rsidRPr="002F088C">
              <w:rPr>
                <w:sz w:val="22"/>
                <w:szCs w:val="22"/>
              </w:rPr>
              <w:t>Please include comments or specific suggestions for Section IV.</w:t>
            </w:r>
            <w:r w:rsidRPr="002F088C">
              <w:rPr>
                <w:sz w:val="22"/>
                <w:szCs w:val="22"/>
              </w:rPr>
              <w:tab/>
              <w:t>Assessment of progress towards the 2050 goals of the post-2020 global biodiversity framework</w:t>
            </w:r>
          </w:p>
          <w:p w14:paraId="33649AAF" w14:textId="4076F7F5" w:rsidR="00D6078A" w:rsidRPr="002F088C" w:rsidRDefault="00920652" w:rsidP="00E51DF1">
            <w:pPr>
              <w:pStyle w:val="ListParagraph"/>
              <w:numPr>
                <w:ilvl w:val="0"/>
                <w:numId w:val="4"/>
              </w:numPr>
              <w:rPr>
                <w:sz w:val="22"/>
                <w:szCs w:val="22"/>
              </w:rPr>
            </w:pPr>
            <w:r w:rsidRPr="002F088C">
              <w:rPr>
                <w:sz w:val="22"/>
                <w:szCs w:val="22"/>
              </w:rPr>
              <w:t>We suggest column headings for this table as follows: ‘assessment of progress to 2050 goals’, ‘trends in headline indicators’, ‘trends in other relevant national indicators’, ‘source of data for indicators’</w:t>
            </w:r>
            <w:r w:rsidRPr="002F088C">
              <w:t xml:space="preserve">. </w:t>
            </w:r>
          </w:p>
          <w:p w14:paraId="1B92E2B4" w14:textId="57495592" w:rsidR="00D6078A" w:rsidRPr="002F088C" w:rsidRDefault="00D6078A" w:rsidP="3B9532ED">
            <w:pPr>
              <w:rPr>
                <w:sz w:val="22"/>
                <w:szCs w:val="22"/>
              </w:rPr>
            </w:pPr>
          </w:p>
        </w:tc>
      </w:tr>
      <w:tr w:rsidR="00AE7B80" w:rsidRPr="000C0B6C" w14:paraId="30930566" w14:textId="77777777" w:rsidTr="599EE8E1">
        <w:trPr>
          <w:trHeight w:val="1068"/>
        </w:trPr>
        <w:tc>
          <w:tcPr>
            <w:tcW w:w="901" w:type="dxa"/>
          </w:tcPr>
          <w:p w14:paraId="7E88CD75" w14:textId="1B65DE41" w:rsidR="00AE7B80" w:rsidRPr="002F088C" w:rsidRDefault="00AE7B80" w:rsidP="009A6B72">
            <w:r w:rsidRPr="002F088C">
              <w:t>V</w:t>
            </w:r>
          </w:p>
        </w:tc>
        <w:tc>
          <w:tcPr>
            <w:tcW w:w="8454" w:type="dxa"/>
            <w:gridSpan w:val="2"/>
          </w:tcPr>
          <w:p w14:paraId="12C17792" w14:textId="77777777" w:rsidR="00AE7B80" w:rsidRPr="002F088C" w:rsidRDefault="00AE7B80" w:rsidP="008A6047">
            <w:pPr>
              <w:rPr>
                <w:sz w:val="22"/>
                <w:szCs w:val="22"/>
              </w:rPr>
            </w:pPr>
            <w:r w:rsidRPr="002F088C">
              <w:rPr>
                <w:sz w:val="22"/>
                <w:szCs w:val="22"/>
              </w:rPr>
              <w:t>Please include comments or specific suggestions for Section V. Progress towards the 2030 action targets</w:t>
            </w:r>
          </w:p>
          <w:p w14:paraId="29437F08" w14:textId="501D1247" w:rsidR="00AE7B80" w:rsidRPr="002F088C" w:rsidRDefault="00FF05D8" w:rsidP="00FF05D8">
            <w:pPr>
              <w:pStyle w:val="ListParagraph"/>
              <w:numPr>
                <w:ilvl w:val="0"/>
                <w:numId w:val="4"/>
              </w:numPr>
              <w:rPr>
                <w:sz w:val="22"/>
                <w:szCs w:val="22"/>
              </w:rPr>
            </w:pPr>
            <w:r w:rsidRPr="002F088C">
              <w:rPr>
                <w:sz w:val="22"/>
                <w:szCs w:val="22"/>
              </w:rPr>
              <w:t xml:space="preserve">This section needs to focus on </w:t>
            </w:r>
            <w:r w:rsidR="00FE3859" w:rsidRPr="002F088C">
              <w:rPr>
                <w:sz w:val="22"/>
                <w:szCs w:val="22"/>
              </w:rPr>
              <w:t xml:space="preserve">contributions </w:t>
            </w:r>
            <w:r w:rsidRPr="002F088C">
              <w:rPr>
                <w:sz w:val="22"/>
                <w:szCs w:val="22"/>
              </w:rPr>
              <w:t xml:space="preserve">to global </w:t>
            </w:r>
            <w:r w:rsidR="00FE3859" w:rsidRPr="002F088C">
              <w:rPr>
                <w:sz w:val="22"/>
                <w:szCs w:val="22"/>
              </w:rPr>
              <w:t>targets</w:t>
            </w:r>
            <w:r w:rsidRPr="002F088C">
              <w:rPr>
                <w:sz w:val="22"/>
                <w:szCs w:val="22"/>
              </w:rPr>
              <w:t xml:space="preserve">. </w:t>
            </w:r>
            <w:r w:rsidR="0077342C" w:rsidRPr="002F088C">
              <w:rPr>
                <w:sz w:val="22"/>
                <w:szCs w:val="22"/>
              </w:rPr>
              <w:t xml:space="preserve">Parties </w:t>
            </w:r>
            <w:r w:rsidR="00FE3859" w:rsidRPr="002F088C">
              <w:rPr>
                <w:sz w:val="22"/>
                <w:szCs w:val="22"/>
              </w:rPr>
              <w:t xml:space="preserve">could </w:t>
            </w:r>
            <w:r w:rsidR="0077342C" w:rsidRPr="002F088C">
              <w:rPr>
                <w:sz w:val="22"/>
                <w:szCs w:val="22"/>
              </w:rPr>
              <w:t>include</w:t>
            </w:r>
            <w:r w:rsidR="00FE3859" w:rsidRPr="002F088C">
              <w:rPr>
                <w:sz w:val="22"/>
                <w:szCs w:val="22"/>
              </w:rPr>
              <w:t xml:space="preserve"> information</w:t>
            </w:r>
            <w:r w:rsidR="0077342C" w:rsidRPr="002F088C">
              <w:rPr>
                <w:sz w:val="22"/>
                <w:szCs w:val="22"/>
              </w:rPr>
              <w:t xml:space="preserve"> </w:t>
            </w:r>
            <w:r w:rsidRPr="002F088C">
              <w:rPr>
                <w:sz w:val="22"/>
                <w:szCs w:val="22"/>
              </w:rPr>
              <w:t>for</w:t>
            </w:r>
            <w:r w:rsidR="0077342C" w:rsidRPr="002F088C">
              <w:rPr>
                <w:sz w:val="22"/>
                <w:szCs w:val="22"/>
              </w:rPr>
              <w:t xml:space="preserve"> specific</w:t>
            </w:r>
            <w:r w:rsidRPr="002F088C">
              <w:rPr>
                <w:sz w:val="22"/>
                <w:szCs w:val="22"/>
              </w:rPr>
              <w:t xml:space="preserve"> national use </w:t>
            </w:r>
            <w:r w:rsidR="0077342C" w:rsidRPr="002F088C">
              <w:rPr>
                <w:sz w:val="22"/>
                <w:szCs w:val="22"/>
              </w:rPr>
              <w:t xml:space="preserve">in a separate voluntary section of the </w:t>
            </w:r>
            <w:r w:rsidRPr="002F088C">
              <w:rPr>
                <w:sz w:val="22"/>
                <w:szCs w:val="22"/>
              </w:rPr>
              <w:t>report</w:t>
            </w:r>
            <w:r w:rsidR="0077342C" w:rsidRPr="002F088C">
              <w:rPr>
                <w:sz w:val="22"/>
                <w:szCs w:val="22"/>
              </w:rPr>
              <w:t xml:space="preserve">. </w:t>
            </w:r>
            <w:r w:rsidRPr="002F088C" w:rsidDel="0077342C">
              <w:rPr>
                <w:sz w:val="22"/>
                <w:szCs w:val="22"/>
              </w:rPr>
              <w:t xml:space="preserve"> </w:t>
            </w:r>
          </w:p>
          <w:p w14:paraId="204DA613" w14:textId="0896F8E8" w:rsidR="00CF41F4" w:rsidRPr="002F088C" w:rsidRDefault="0087448D" w:rsidP="00FF05D8">
            <w:pPr>
              <w:pStyle w:val="ListParagraph"/>
              <w:numPr>
                <w:ilvl w:val="0"/>
                <w:numId w:val="4"/>
              </w:numPr>
              <w:rPr>
                <w:sz w:val="22"/>
                <w:szCs w:val="22"/>
              </w:rPr>
            </w:pPr>
            <w:r w:rsidRPr="002F088C">
              <w:rPr>
                <w:sz w:val="22"/>
                <w:szCs w:val="22"/>
              </w:rPr>
              <w:t>Reference to indicators here should reflect the language to be agreed in the decision text.</w:t>
            </w:r>
          </w:p>
          <w:p w14:paraId="79F198E0" w14:textId="26FC47A7" w:rsidR="00BE4ECF" w:rsidRPr="002F088C" w:rsidRDefault="002A3E22" w:rsidP="00762C34">
            <w:pPr>
              <w:pStyle w:val="ListParagraph"/>
              <w:numPr>
                <w:ilvl w:val="0"/>
                <w:numId w:val="4"/>
              </w:numPr>
              <w:rPr>
                <w:sz w:val="22"/>
                <w:szCs w:val="22"/>
              </w:rPr>
            </w:pPr>
            <w:r w:rsidRPr="002F088C">
              <w:rPr>
                <w:sz w:val="22"/>
                <w:szCs w:val="22"/>
              </w:rPr>
              <w:t>We do not support the pre-population of data in national reports</w:t>
            </w:r>
            <w:r w:rsidR="00FE3859" w:rsidRPr="002F088C">
              <w:rPr>
                <w:sz w:val="22"/>
                <w:szCs w:val="22"/>
              </w:rPr>
              <w:t>.</w:t>
            </w:r>
            <w:r w:rsidR="009E0D95" w:rsidRPr="002F088C">
              <w:rPr>
                <w:sz w:val="22"/>
                <w:szCs w:val="22"/>
              </w:rPr>
              <w:t xml:space="preserve"> We prefer that such disaggregated data are made available separately to Parties for their consideration.</w:t>
            </w:r>
            <w:r w:rsidR="009232A5" w:rsidRPr="002F088C">
              <w:rPr>
                <w:sz w:val="22"/>
                <w:szCs w:val="22"/>
              </w:rPr>
              <w:t xml:space="preserve"> </w:t>
            </w:r>
          </w:p>
          <w:p w14:paraId="3A117714" w14:textId="09C34E05" w:rsidR="00BE4ECF" w:rsidRPr="002F088C" w:rsidRDefault="13AA3602" w:rsidP="00762C34">
            <w:pPr>
              <w:pStyle w:val="ListParagraph"/>
              <w:numPr>
                <w:ilvl w:val="0"/>
                <w:numId w:val="4"/>
              </w:numPr>
              <w:rPr>
                <w:sz w:val="22"/>
                <w:szCs w:val="22"/>
              </w:rPr>
            </w:pPr>
            <w:r w:rsidRPr="002F088C">
              <w:rPr>
                <w:sz w:val="22"/>
                <w:szCs w:val="22"/>
              </w:rPr>
              <w:t>In our view</w:t>
            </w:r>
            <w:r w:rsidR="0031104C" w:rsidRPr="002F088C">
              <w:rPr>
                <w:sz w:val="22"/>
                <w:szCs w:val="22"/>
              </w:rPr>
              <w:t>,</w:t>
            </w:r>
            <w:r w:rsidRPr="002F088C">
              <w:rPr>
                <w:sz w:val="22"/>
                <w:szCs w:val="22"/>
              </w:rPr>
              <w:t xml:space="preserve"> although </w:t>
            </w:r>
            <w:r w:rsidR="16A59481" w:rsidRPr="002F088C">
              <w:rPr>
                <w:sz w:val="22"/>
                <w:szCs w:val="22"/>
              </w:rPr>
              <w:t>Parties should be encouraged to undertake analys</w:t>
            </w:r>
            <w:r w:rsidR="0031104C" w:rsidRPr="002F088C">
              <w:rPr>
                <w:sz w:val="22"/>
                <w:szCs w:val="22"/>
              </w:rPr>
              <w:t>e</w:t>
            </w:r>
            <w:r w:rsidR="16A59481" w:rsidRPr="002F088C">
              <w:rPr>
                <w:sz w:val="22"/>
                <w:szCs w:val="22"/>
              </w:rPr>
              <w:t>s</w:t>
            </w:r>
            <w:r w:rsidR="009E0D95" w:rsidRPr="002F088C">
              <w:rPr>
                <w:sz w:val="22"/>
                <w:szCs w:val="22"/>
              </w:rPr>
              <w:t xml:space="preserve"> of effectiveness of actions</w:t>
            </w:r>
            <w:r w:rsidR="16A59481" w:rsidRPr="002F088C">
              <w:rPr>
                <w:sz w:val="22"/>
                <w:szCs w:val="22"/>
              </w:rPr>
              <w:t xml:space="preserve"> for their own purposes, this </w:t>
            </w:r>
            <w:r w:rsidR="7A9D1CD4" w:rsidRPr="002F088C">
              <w:rPr>
                <w:sz w:val="22"/>
                <w:szCs w:val="22"/>
              </w:rPr>
              <w:t>may not need to</w:t>
            </w:r>
            <w:r w:rsidR="16A59481" w:rsidRPr="002F088C">
              <w:rPr>
                <w:sz w:val="22"/>
                <w:szCs w:val="22"/>
              </w:rPr>
              <w:t xml:space="preserve"> be part of this global level </w:t>
            </w:r>
            <w:r w:rsidR="009E0D95" w:rsidRPr="002F088C">
              <w:rPr>
                <w:sz w:val="22"/>
                <w:szCs w:val="22"/>
              </w:rPr>
              <w:t xml:space="preserve">reporting </w:t>
            </w:r>
            <w:r w:rsidR="16A59481" w:rsidRPr="002F088C">
              <w:rPr>
                <w:sz w:val="22"/>
                <w:szCs w:val="22"/>
              </w:rPr>
              <w:t>template.</w:t>
            </w:r>
            <w:r w:rsidR="3FD95A69" w:rsidRPr="002F088C">
              <w:rPr>
                <w:sz w:val="22"/>
                <w:szCs w:val="22"/>
              </w:rPr>
              <w:t xml:space="preserve"> If </w:t>
            </w:r>
            <w:r w:rsidRPr="002F088C">
              <w:rPr>
                <w:sz w:val="22"/>
                <w:szCs w:val="22"/>
              </w:rPr>
              <w:t>the</w:t>
            </w:r>
            <w:r w:rsidR="00BE4ECF" w:rsidRPr="002F088C">
              <w:rPr>
                <w:sz w:val="22"/>
                <w:szCs w:val="22"/>
              </w:rPr>
              <w:t xml:space="preserve"> </w:t>
            </w:r>
            <w:r w:rsidR="009E0D95" w:rsidRPr="002F088C">
              <w:rPr>
                <w:sz w:val="22"/>
                <w:szCs w:val="22"/>
              </w:rPr>
              <w:t xml:space="preserve">national </w:t>
            </w:r>
            <w:r w:rsidR="00BE4ECF" w:rsidRPr="002F088C">
              <w:rPr>
                <w:sz w:val="22"/>
                <w:szCs w:val="22"/>
              </w:rPr>
              <w:t xml:space="preserve">analysis of </w:t>
            </w:r>
            <w:r w:rsidR="00667E25" w:rsidRPr="002F088C">
              <w:rPr>
                <w:sz w:val="22"/>
                <w:szCs w:val="22"/>
              </w:rPr>
              <w:t>effective</w:t>
            </w:r>
            <w:r w:rsidR="00291833" w:rsidRPr="002F088C">
              <w:rPr>
                <w:sz w:val="22"/>
                <w:szCs w:val="22"/>
              </w:rPr>
              <w:t>ne</w:t>
            </w:r>
            <w:r w:rsidR="00667E25" w:rsidRPr="002F088C">
              <w:rPr>
                <w:sz w:val="22"/>
                <w:szCs w:val="22"/>
              </w:rPr>
              <w:t xml:space="preserve">ss of actions will </w:t>
            </w:r>
            <w:r w:rsidR="4CFA21A3" w:rsidRPr="002F088C">
              <w:rPr>
                <w:sz w:val="22"/>
                <w:szCs w:val="22"/>
              </w:rPr>
              <w:t xml:space="preserve">not </w:t>
            </w:r>
            <w:r w:rsidR="00667E25" w:rsidRPr="002F088C">
              <w:rPr>
                <w:sz w:val="22"/>
                <w:szCs w:val="22"/>
              </w:rPr>
              <w:t xml:space="preserve">be used in a global </w:t>
            </w:r>
            <w:r w:rsidR="009E0D95" w:rsidRPr="002F088C">
              <w:rPr>
                <w:sz w:val="22"/>
                <w:szCs w:val="22"/>
              </w:rPr>
              <w:t xml:space="preserve">level </w:t>
            </w:r>
            <w:r w:rsidR="00667E25" w:rsidRPr="002F088C">
              <w:rPr>
                <w:sz w:val="22"/>
                <w:szCs w:val="22"/>
              </w:rPr>
              <w:t>analysis</w:t>
            </w:r>
            <w:r w:rsidR="4CFA21A3" w:rsidRPr="002F088C">
              <w:rPr>
                <w:sz w:val="22"/>
                <w:szCs w:val="22"/>
              </w:rPr>
              <w:t xml:space="preserve">, we do not feel it is necessary </w:t>
            </w:r>
            <w:r w:rsidR="00667E25" w:rsidRPr="002F088C">
              <w:rPr>
                <w:sz w:val="22"/>
                <w:szCs w:val="22"/>
              </w:rPr>
              <w:t>to collect</w:t>
            </w:r>
            <w:r w:rsidR="4CFA21A3" w:rsidRPr="002F088C">
              <w:rPr>
                <w:sz w:val="22"/>
                <w:szCs w:val="22"/>
              </w:rPr>
              <w:t xml:space="preserve"> this </w:t>
            </w:r>
            <w:r w:rsidR="00667E25" w:rsidRPr="002F088C">
              <w:rPr>
                <w:sz w:val="22"/>
                <w:szCs w:val="22"/>
              </w:rPr>
              <w:t>information for the national report.</w:t>
            </w:r>
            <w:r w:rsidR="00756DDB" w:rsidRPr="002F088C">
              <w:rPr>
                <w:sz w:val="22"/>
                <w:szCs w:val="22"/>
              </w:rPr>
              <w:t xml:space="preserve"> </w:t>
            </w:r>
            <w:r w:rsidR="4CFA21A3" w:rsidRPr="002F088C">
              <w:rPr>
                <w:sz w:val="22"/>
                <w:szCs w:val="22"/>
              </w:rPr>
              <w:t>Therefore</w:t>
            </w:r>
            <w:r w:rsidR="00D330DD" w:rsidRPr="002F088C">
              <w:rPr>
                <w:sz w:val="22"/>
                <w:szCs w:val="22"/>
              </w:rPr>
              <w:t>,</w:t>
            </w:r>
            <w:r w:rsidR="4CFA21A3" w:rsidRPr="002F088C">
              <w:rPr>
                <w:sz w:val="22"/>
                <w:szCs w:val="22"/>
              </w:rPr>
              <w:t xml:space="preserve"> we suggest deleting the analysis of effectiveness questions from the template.</w:t>
            </w:r>
            <w:r w:rsidR="16A59481" w:rsidRPr="002F088C">
              <w:rPr>
                <w:sz w:val="22"/>
                <w:szCs w:val="22"/>
              </w:rPr>
              <w:t xml:space="preserve"> </w:t>
            </w:r>
          </w:p>
          <w:p w14:paraId="154B2198" w14:textId="3316E914" w:rsidR="00D23B75" w:rsidRPr="002F088C" w:rsidRDefault="006843E5" w:rsidP="00A6032F">
            <w:pPr>
              <w:pStyle w:val="ListParagraph"/>
              <w:numPr>
                <w:ilvl w:val="0"/>
                <w:numId w:val="4"/>
              </w:numPr>
              <w:rPr>
                <w:sz w:val="22"/>
                <w:szCs w:val="22"/>
              </w:rPr>
            </w:pPr>
            <w:r w:rsidRPr="002F088C">
              <w:rPr>
                <w:sz w:val="22"/>
                <w:szCs w:val="22"/>
              </w:rPr>
              <w:t>When providing the source of data relating to indicator(s), there may be multiple sources for complex indicators.</w:t>
            </w:r>
            <w:r w:rsidR="008F1DB9" w:rsidRPr="002F088C">
              <w:rPr>
                <w:sz w:val="22"/>
                <w:szCs w:val="22"/>
              </w:rPr>
              <w:t xml:space="preserve"> </w:t>
            </w:r>
            <w:r w:rsidR="00D16061" w:rsidRPr="002F088C">
              <w:rPr>
                <w:sz w:val="22"/>
                <w:szCs w:val="22"/>
              </w:rPr>
              <w:t>Therefore,</w:t>
            </w:r>
            <w:r w:rsidRPr="002F088C">
              <w:rPr>
                <w:sz w:val="22"/>
                <w:szCs w:val="22"/>
              </w:rPr>
              <w:t xml:space="preserve"> we suggest: “</w:t>
            </w:r>
            <w:r w:rsidR="00D06CE4" w:rsidRPr="002F088C">
              <w:rPr>
                <w:i/>
                <w:iCs/>
                <w:sz w:val="22"/>
                <w:szCs w:val="22"/>
              </w:rPr>
              <w:t>Source(s)</w:t>
            </w:r>
            <w:r w:rsidR="00D06CE4" w:rsidRPr="002F088C">
              <w:rPr>
                <w:sz w:val="22"/>
                <w:szCs w:val="22"/>
              </w:rPr>
              <w:t>” and “</w:t>
            </w:r>
            <w:r w:rsidR="00D06CE4" w:rsidRPr="002F088C">
              <w:rPr>
                <w:i/>
                <w:iCs/>
                <w:sz w:val="22"/>
                <w:szCs w:val="22"/>
              </w:rPr>
              <w:t xml:space="preserve">and </w:t>
            </w:r>
            <w:r w:rsidR="00F31627" w:rsidRPr="002F088C">
              <w:rPr>
                <w:i/>
                <w:iCs/>
                <w:sz w:val="22"/>
                <w:szCs w:val="22"/>
              </w:rPr>
              <w:t xml:space="preserve">references to </w:t>
            </w:r>
            <w:r w:rsidR="00AE567F" w:rsidRPr="002F088C">
              <w:rPr>
                <w:i/>
                <w:iCs/>
                <w:sz w:val="22"/>
                <w:szCs w:val="22"/>
              </w:rPr>
              <w:t xml:space="preserve">relevant </w:t>
            </w:r>
            <w:r w:rsidR="00570631" w:rsidRPr="002F088C">
              <w:rPr>
                <w:i/>
                <w:iCs/>
                <w:sz w:val="22"/>
                <w:szCs w:val="22"/>
              </w:rPr>
              <w:t>metadata”</w:t>
            </w:r>
            <w:r w:rsidR="00D06CE4" w:rsidRPr="002F088C">
              <w:rPr>
                <w:sz w:val="22"/>
                <w:szCs w:val="22"/>
              </w:rPr>
              <w:t xml:space="preserve"> to be included.</w:t>
            </w:r>
            <w:r w:rsidR="00863AAF" w:rsidRPr="002F088C">
              <w:rPr>
                <w:sz w:val="22"/>
                <w:szCs w:val="22"/>
              </w:rPr>
              <w:t xml:space="preserve"> Similarly, </w:t>
            </w:r>
            <w:r w:rsidR="002519C6" w:rsidRPr="002F088C">
              <w:rPr>
                <w:sz w:val="22"/>
                <w:szCs w:val="22"/>
              </w:rPr>
              <w:t xml:space="preserve">the question below should be expanded to include other indicators and forms of assessment, we suggest: </w:t>
            </w:r>
            <w:r w:rsidR="00A6032F" w:rsidRPr="002F088C">
              <w:rPr>
                <w:sz w:val="22"/>
                <w:szCs w:val="22"/>
              </w:rPr>
              <w:t>“</w:t>
            </w:r>
            <w:r w:rsidR="00A6032F" w:rsidRPr="002F088C">
              <w:rPr>
                <w:i/>
                <w:iCs/>
                <w:sz w:val="22"/>
                <w:szCs w:val="22"/>
              </w:rPr>
              <w:t>Based on the value of the headline indicator(s) provided above, together with other indicators and forms of assessment, please indicate the current level of national progress that has been made towards the associated global target:”</w:t>
            </w:r>
          </w:p>
          <w:p w14:paraId="5E855083" w14:textId="77777777" w:rsidR="00D06CE4" w:rsidRPr="002F088C" w:rsidRDefault="00963D60" w:rsidP="00FF05D8">
            <w:pPr>
              <w:pStyle w:val="ListParagraph"/>
              <w:numPr>
                <w:ilvl w:val="0"/>
                <w:numId w:val="4"/>
              </w:numPr>
              <w:rPr>
                <w:sz w:val="22"/>
                <w:szCs w:val="22"/>
              </w:rPr>
            </w:pPr>
            <w:r w:rsidRPr="002F088C">
              <w:rPr>
                <w:sz w:val="22"/>
                <w:szCs w:val="22"/>
              </w:rPr>
              <w:t xml:space="preserve">We suggest merging the final </w:t>
            </w:r>
            <w:r w:rsidR="00093372" w:rsidRPr="002F088C">
              <w:rPr>
                <w:sz w:val="22"/>
                <w:szCs w:val="22"/>
              </w:rPr>
              <w:t>box,</w:t>
            </w:r>
            <w:r w:rsidR="008D46E7" w:rsidRPr="002F088C">
              <w:rPr>
                <w:sz w:val="22"/>
                <w:szCs w:val="22"/>
              </w:rPr>
              <w:t xml:space="preserve"> relating to use of other indicators or tools</w:t>
            </w:r>
            <w:r w:rsidR="00093372" w:rsidRPr="002F088C">
              <w:rPr>
                <w:sz w:val="22"/>
                <w:szCs w:val="22"/>
              </w:rPr>
              <w:t xml:space="preserve"> </w:t>
            </w:r>
            <w:r w:rsidR="008D46E7" w:rsidRPr="002F088C">
              <w:rPr>
                <w:sz w:val="22"/>
                <w:szCs w:val="22"/>
              </w:rPr>
              <w:t xml:space="preserve">to </w:t>
            </w:r>
            <w:r w:rsidRPr="002F088C">
              <w:rPr>
                <w:sz w:val="22"/>
                <w:szCs w:val="22"/>
              </w:rPr>
              <w:t xml:space="preserve">assess </w:t>
            </w:r>
            <w:r w:rsidR="008D46E7" w:rsidRPr="002F088C">
              <w:rPr>
                <w:sz w:val="22"/>
                <w:szCs w:val="22"/>
              </w:rPr>
              <w:t>progress</w:t>
            </w:r>
            <w:r w:rsidRPr="002F088C">
              <w:rPr>
                <w:sz w:val="22"/>
                <w:szCs w:val="22"/>
              </w:rPr>
              <w:t xml:space="preserve">, with </w:t>
            </w:r>
            <w:r w:rsidR="00093372" w:rsidRPr="002F088C">
              <w:rPr>
                <w:sz w:val="22"/>
                <w:szCs w:val="22"/>
              </w:rPr>
              <w:t>the box above, for simplification.</w:t>
            </w:r>
          </w:p>
          <w:p w14:paraId="4B30F77B" w14:textId="7E780C85" w:rsidR="00FA764B" w:rsidRPr="000C0B6C" w:rsidRDefault="00FA764B" w:rsidP="00FA764B">
            <w:pPr>
              <w:pStyle w:val="ListParagraph"/>
              <w:rPr>
                <w:sz w:val="22"/>
                <w:szCs w:val="22"/>
              </w:rPr>
            </w:pPr>
          </w:p>
        </w:tc>
      </w:tr>
    </w:tbl>
    <w:p w14:paraId="48DAF900" w14:textId="04DCF346" w:rsidR="00B51493" w:rsidRDefault="00236608" w:rsidP="00AE7B5B">
      <w:pPr>
        <w:jc w:val="both"/>
      </w:pPr>
      <w:r w:rsidRPr="00153018">
        <w:rPr>
          <w:i/>
          <w:sz w:val="22"/>
          <w:szCs w:val="22"/>
        </w:rPr>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8E4F" w14:textId="77777777" w:rsidR="001B3A50" w:rsidRDefault="001B3A50" w:rsidP="00AE7B5B">
      <w:r>
        <w:separator/>
      </w:r>
    </w:p>
  </w:endnote>
  <w:endnote w:type="continuationSeparator" w:id="0">
    <w:p w14:paraId="5145B1A1" w14:textId="77777777" w:rsidR="001B3A50" w:rsidRDefault="001B3A50" w:rsidP="00AE7B5B">
      <w:r>
        <w:continuationSeparator/>
      </w:r>
    </w:p>
  </w:endnote>
  <w:endnote w:type="continuationNotice" w:id="1">
    <w:p w14:paraId="4590A421" w14:textId="77777777" w:rsidR="001B3A50" w:rsidRDefault="001B3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C42B" w14:textId="77777777" w:rsidR="001B3A50" w:rsidRDefault="001B3A50" w:rsidP="00AE7B5B">
      <w:r>
        <w:separator/>
      </w:r>
    </w:p>
  </w:footnote>
  <w:footnote w:type="continuationSeparator" w:id="0">
    <w:p w14:paraId="0818F046" w14:textId="77777777" w:rsidR="001B3A50" w:rsidRDefault="001B3A50" w:rsidP="00AE7B5B">
      <w:r>
        <w:continuationSeparator/>
      </w:r>
    </w:p>
  </w:footnote>
  <w:footnote w:type="continuationNotice" w:id="1">
    <w:p w14:paraId="3866971E" w14:textId="77777777" w:rsidR="001B3A50" w:rsidRDefault="001B3A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E6A48"/>
    <w:multiLevelType w:val="hybridMultilevel"/>
    <w:tmpl w:val="0A1E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D1714"/>
    <w:multiLevelType w:val="hybridMultilevel"/>
    <w:tmpl w:val="7424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054B50"/>
    <w:multiLevelType w:val="hybridMultilevel"/>
    <w:tmpl w:val="48648A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523BC"/>
    <w:multiLevelType w:val="hybridMultilevel"/>
    <w:tmpl w:val="FFFFFFFF"/>
    <w:lvl w:ilvl="0" w:tplc="5352E760">
      <w:start w:val="1"/>
      <w:numFmt w:val="bullet"/>
      <w:lvlText w:val=""/>
      <w:lvlJc w:val="left"/>
      <w:pPr>
        <w:ind w:left="720" w:hanging="360"/>
      </w:pPr>
      <w:rPr>
        <w:rFonts w:ascii="Symbol" w:hAnsi="Symbol" w:hint="default"/>
      </w:rPr>
    </w:lvl>
    <w:lvl w:ilvl="1" w:tplc="FCE20BCE">
      <w:start w:val="1"/>
      <w:numFmt w:val="bullet"/>
      <w:lvlText w:val="o"/>
      <w:lvlJc w:val="left"/>
      <w:pPr>
        <w:ind w:left="1440" w:hanging="360"/>
      </w:pPr>
      <w:rPr>
        <w:rFonts w:ascii="Courier New" w:hAnsi="Courier New" w:hint="default"/>
      </w:rPr>
    </w:lvl>
    <w:lvl w:ilvl="2" w:tplc="48CC2CDA">
      <w:start w:val="1"/>
      <w:numFmt w:val="bullet"/>
      <w:lvlText w:val=""/>
      <w:lvlJc w:val="left"/>
      <w:pPr>
        <w:ind w:left="2160" w:hanging="360"/>
      </w:pPr>
      <w:rPr>
        <w:rFonts w:ascii="Wingdings" w:hAnsi="Wingdings" w:hint="default"/>
      </w:rPr>
    </w:lvl>
    <w:lvl w:ilvl="3" w:tplc="369ED244">
      <w:start w:val="1"/>
      <w:numFmt w:val="bullet"/>
      <w:lvlText w:val=""/>
      <w:lvlJc w:val="left"/>
      <w:pPr>
        <w:ind w:left="2880" w:hanging="360"/>
      </w:pPr>
      <w:rPr>
        <w:rFonts w:ascii="Symbol" w:hAnsi="Symbol" w:hint="default"/>
      </w:rPr>
    </w:lvl>
    <w:lvl w:ilvl="4" w:tplc="100CF940">
      <w:start w:val="1"/>
      <w:numFmt w:val="bullet"/>
      <w:lvlText w:val="o"/>
      <w:lvlJc w:val="left"/>
      <w:pPr>
        <w:ind w:left="3600" w:hanging="360"/>
      </w:pPr>
      <w:rPr>
        <w:rFonts w:ascii="Courier New" w:hAnsi="Courier New" w:hint="default"/>
      </w:rPr>
    </w:lvl>
    <w:lvl w:ilvl="5" w:tplc="BF7EE2E4">
      <w:start w:val="1"/>
      <w:numFmt w:val="bullet"/>
      <w:lvlText w:val=""/>
      <w:lvlJc w:val="left"/>
      <w:pPr>
        <w:ind w:left="4320" w:hanging="360"/>
      </w:pPr>
      <w:rPr>
        <w:rFonts w:ascii="Wingdings" w:hAnsi="Wingdings" w:hint="default"/>
      </w:rPr>
    </w:lvl>
    <w:lvl w:ilvl="6" w:tplc="F050EED2">
      <w:start w:val="1"/>
      <w:numFmt w:val="bullet"/>
      <w:lvlText w:val=""/>
      <w:lvlJc w:val="left"/>
      <w:pPr>
        <w:ind w:left="5040" w:hanging="360"/>
      </w:pPr>
      <w:rPr>
        <w:rFonts w:ascii="Symbol" w:hAnsi="Symbol" w:hint="default"/>
      </w:rPr>
    </w:lvl>
    <w:lvl w:ilvl="7" w:tplc="ABE87352">
      <w:start w:val="1"/>
      <w:numFmt w:val="bullet"/>
      <w:lvlText w:val="o"/>
      <w:lvlJc w:val="left"/>
      <w:pPr>
        <w:ind w:left="5760" w:hanging="360"/>
      </w:pPr>
      <w:rPr>
        <w:rFonts w:ascii="Courier New" w:hAnsi="Courier New" w:hint="default"/>
      </w:rPr>
    </w:lvl>
    <w:lvl w:ilvl="8" w:tplc="6B5875C2">
      <w:start w:val="1"/>
      <w:numFmt w:val="bullet"/>
      <w:lvlText w:val=""/>
      <w:lvlJc w:val="left"/>
      <w:pPr>
        <w:ind w:left="6480" w:hanging="360"/>
      </w:pPr>
      <w:rPr>
        <w:rFonts w:ascii="Wingdings" w:hAnsi="Wingdings" w:hint="default"/>
      </w:rPr>
    </w:lvl>
  </w:abstractNum>
  <w:abstractNum w:abstractNumId="4" w15:restartNumberingAfterBreak="0">
    <w:nsid w:val="7D9A63EB"/>
    <w:multiLevelType w:val="hybridMultilevel"/>
    <w:tmpl w:val="F204085C"/>
    <w:lvl w:ilvl="0" w:tplc="FBDCB67C">
      <w:start w:val="1"/>
      <w:numFmt w:val="bullet"/>
      <w:lvlText w:val=""/>
      <w:lvlJc w:val="left"/>
      <w:pPr>
        <w:ind w:left="720" w:hanging="360"/>
      </w:pPr>
      <w:rPr>
        <w:rFonts w:ascii="Symbol" w:hAnsi="Symbol" w:hint="default"/>
      </w:rPr>
    </w:lvl>
    <w:lvl w:ilvl="1" w:tplc="292CD3C0">
      <w:start w:val="1"/>
      <w:numFmt w:val="bullet"/>
      <w:lvlText w:val="o"/>
      <w:lvlJc w:val="left"/>
      <w:pPr>
        <w:ind w:left="1440" w:hanging="360"/>
      </w:pPr>
      <w:rPr>
        <w:rFonts w:ascii="Courier New" w:hAnsi="Courier New" w:hint="default"/>
      </w:rPr>
    </w:lvl>
    <w:lvl w:ilvl="2" w:tplc="E3C8EA16">
      <w:start w:val="1"/>
      <w:numFmt w:val="bullet"/>
      <w:lvlText w:val=""/>
      <w:lvlJc w:val="left"/>
      <w:pPr>
        <w:ind w:left="2160" w:hanging="360"/>
      </w:pPr>
      <w:rPr>
        <w:rFonts w:ascii="Wingdings" w:hAnsi="Wingdings" w:hint="default"/>
      </w:rPr>
    </w:lvl>
    <w:lvl w:ilvl="3" w:tplc="FD32F9F8">
      <w:start w:val="1"/>
      <w:numFmt w:val="bullet"/>
      <w:lvlText w:val=""/>
      <w:lvlJc w:val="left"/>
      <w:pPr>
        <w:ind w:left="2880" w:hanging="360"/>
      </w:pPr>
      <w:rPr>
        <w:rFonts w:ascii="Symbol" w:hAnsi="Symbol" w:hint="default"/>
      </w:rPr>
    </w:lvl>
    <w:lvl w:ilvl="4" w:tplc="64FA5E60">
      <w:start w:val="1"/>
      <w:numFmt w:val="bullet"/>
      <w:lvlText w:val="o"/>
      <w:lvlJc w:val="left"/>
      <w:pPr>
        <w:ind w:left="3600" w:hanging="360"/>
      </w:pPr>
      <w:rPr>
        <w:rFonts w:ascii="Courier New" w:hAnsi="Courier New" w:hint="default"/>
      </w:rPr>
    </w:lvl>
    <w:lvl w:ilvl="5" w:tplc="222C5064">
      <w:start w:val="1"/>
      <w:numFmt w:val="bullet"/>
      <w:lvlText w:val=""/>
      <w:lvlJc w:val="left"/>
      <w:pPr>
        <w:ind w:left="4320" w:hanging="360"/>
      </w:pPr>
      <w:rPr>
        <w:rFonts w:ascii="Wingdings" w:hAnsi="Wingdings" w:hint="default"/>
      </w:rPr>
    </w:lvl>
    <w:lvl w:ilvl="6" w:tplc="8510361A">
      <w:start w:val="1"/>
      <w:numFmt w:val="bullet"/>
      <w:lvlText w:val=""/>
      <w:lvlJc w:val="left"/>
      <w:pPr>
        <w:ind w:left="5040" w:hanging="360"/>
      </w:pPr>
      <w:rPr>
        <w:rFonts w:ascii="Symbol" w:hAnsi="Symbol" w:hint="default"/>
      </w:rPr>
    </w:lvl>
    <w:lvl w:ilvl="7" w:tplc="F90495F0">
      <w:start w:val="1"/>
      <w:numFmt w:val="bullet"/>
      <w:lvlText w:val="o"/>
      <w:lvlJc w:val="left"/>
      <w:pPr>
        <w:ind w:left="5760" w:hanging="360"/>
      </w:pPr>
      <w:rPr>
        <w:rFonts w:ascii="Courier New" w:hAnsi="Courier New" w:hint="default"/>
      </w:rPr>
    </w:lvl>
    <w:lvl w:ilvl="8" w:tplc="BB4E32D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220C9"/>
    <w:rsid w:val="00023DAA"/>
    <w:rsid w:val="00036B7E"/>
    <w:rsid w:val="0005450C"/>
    <w:rsid w:val="00057CE2"/>
    <w:rsid w:val="00060EC9"/>
    <w:rsid w:val="000641B9"/>
    <w:rsid w:val="00064518"/>
    <w:rsid w:val="00066B93"/>
    <w:rsid w:val="000770CC"/>
    <w:rsid w:val="00083851"/>
    <w:rsid w:val="00085092"/>
    <w:rsid w:val="00087B97"/>
    <w:rsid w:val="000902F2"/>
    <w:rsid w:val="000909FE"/>
    <w:rsid w:val="00093372"/>
    <w:rsid w:val="000947FA"/>
    <w:rsid w:val="000A44CE"/>
    <w:rsid w:val="000A7A58"/>
    <w:rsid w:val="000B32E8"/>
    <w:rsid w:val="000C428B"/>
    <w:rsid w:val="000D6723"/>
    <w:rsid w:val="000E21A2"/>
    <w:rsid w:val="000E50CF"/>
    <w:rsid w:val="000E596A"/>
    <w:rsid w:val="000E6341"/>
    <w:rsid w:val="000E775F"/>
    <w:rsid w:val="000E7E39"/>
    <w:rsid w:val="000E7EB3"/>
    <w:rsid w:val="000F44B2"/>
    <w:rsid w:val="000F7330"/>
    <w:rsid w:val="00100882"/>
    <w:rsid w:val="00112958"/>
    <w:rsid w:val="00114320"/>
    <w:rsid w:val="00126DB7"/>
    <w:rsid w:val="0012790C"/>
    <w:rsid w:val="001344AD"/>
    <w:rsid w:val="00136839"/>
    <w:rsid w:val="00136CB2"/>
    <w:rsid w:val="0014029E"/>
    <w:rsid w:val="00145A37"/>
    <w:rsid w:val="001475C7"/>
    <w:rsid w:val="00150E97"/>
    <w:rsid w:val="00152D36"/>
    <w:rsid w:val="00161C5F"/>
    <w:rsid w:val="0016656C"/>
    <w:rsid w:val="001670B6"/>
    <w:rsid w:val="00167771"/>
    <w:rsid w:val="00171BFF"/>
    <w:rsid w:val="00172108"/>
    <w:rsid w:val="0017343A"/>
    <w:rsid w:val="00173DF3"/>
    <w:rsid w:val="00177A48"/>
    <w:rsid w:val="001801AF"/>
    <w:rsid w:val="001919E9"/>
    <w:rsid w:val="00193770"/>
    <w:rsid w:val="001B2780"/>
    <w:rsid w:val="001B3A50"/>
    <w:rsid w:val="001B4D0F"/>
    <w:rsid w:val="001C01CF"/>
    <w:rsid w:val="001C6042"/>
    <w:rsid w:val="001D0E89"/>
    <w:rsid w:val="001D7EAB"/>
    <w:rsid w:val="001E1EDA"/>
    <w:rsid w:val="001E225B"/>
    <w:rsid w:val="001E2B50"/>
    <w:rsid w:val="001E411A"/>
    <w:rsid w:val="001E676C"/>
    <w:rsid w:val="001F030E"/>
    <w:rsid w:val="001F1A58"/>
    <w:rsid w:val="001F75BE"/>
    <w:rsid w:val="001F7C86"/>
    <w:rsid w:val="00203FFD"/>
    <w:rsid w:val="00214A64"/>
    <w:rsid w:val="002168E8"/>
    <w:rsid w:val="0022147D"/>
    <w:rsid w:val="002215EB"/>
    <w:rsid w:val="002217BB"/>
    <w:rsid w:val="00221DFB"/>
    <w:rsid w:val="002324A5"/>
    <w:rsid w:val="002341B7"/>
    <w:rsid w:val="00236608"/>
    <w:rsid w:val="00242AB5"/>
    <w:rsid w:val="002519C6"/>
    <w:rsid w:val="00251D82"/>
    <w:rsid w:val="00252969"/>
    <w:rsid w:val="00255A72"/>
    <w:rsid w:val="00257BFB"/>
    <w:rsid w:val="002643FD"/>
    <w:rsid w:val="002761A7"/>
    <w:rsid w:val="0027630C"/>
    <w:rsid w:val="002829EC"/>
    <w:rsid w:val="00282B9E"/>
    <w:rsid w:val="002853EB"/>
    <w:rsid w:val="00291833"/>
    <w:rsid w:val="0029282A"/>
    <w:rsid w:val="002A028A"/>
    <w:rsid w:val="002A1B7D"/>
    <w:rsid w:val="002A32F2"/>
    <w:rsid w:val="002A3E22"/>
    <w:rsid w:val="002A4D86"/>
    <w:rsid w:val="002C48C0"/>
    <w:rsid w:val="002C4D39"/>
    <w:rsid w:val="002C7EDB"/>
    <w:rsid w:val="002D13C8"/>
    <w:rsid w:val="002D1820"/>
    <w:rsid w:val="002D5BB3"/>
    <w:rsid w:val="002E384D"/>
    <w:rsid w:val="002E48FB"/>
    <w:rsid w:val="002F088C"/>
    <w:rsid w:val="002F1E46"/>
    <w:rsid w:val="002F2D50"/>
    <w:rsid w:val="002F31E7"/>
    <w:rsid w:val="002F32A8"/>
    <w:rsid w:val="002F7D3B"/>
    <w:rsid w:val="00307CDA"/>
    <w:rsid w:val="0031104C"/>
    <w:rsid w:val="0031724A"/>
    <w:rsid w:val="00325BF3"/>
    <w:rsid w:val="00330FD9"/>
    <w:rsid w:val="003401CA"/>
    <w:rsid w:val="00341605"/>
    <w:rsid w:val="00341BEB"/>
    <w:rsid w:val="0034632A"/>
    <w:rsid w:val="00350997"/>
    <w:rsid w:val="00351B1B"/>
    <w:rsid w:val="003543A4"/>
    <w:rsid w:val="003545F1"/>
    <w:rsid w:val="003577EC"/>
    <w:rsid w:val="00370070"/>
    <w:rsid w:val="00371095"/>
    <w:rsid w:val="00373905"/>
    <w:rsid w:val="00373FF5"/>
    <w:rsid w:val="003749C7"/>
    <w:rsid w:val="00377C05"/>
    <w:rsid w:val="00380181"/>
    <w:rsid w:val="00381F92"/>
    <w:rsid w:val="0038254F"/>
    <w:rsid w:val="00382B9F"/>
    <w:rsid w:val="003A19BE"/>
    <w:rsid w:val="003A459D"/>
    <w:rsid w:val="003A5641"/>
    <w:rsid w:val="003A7FAD"/>
    <w:rsid w:val="003B513D"/>
    <w:rsid w:val="003B7511"/>
    <w:rsid w:val="003E12ED"/>
    <w:rsid w:val="003F4D17"/>
    <w:rsid w:val="003F5964"/>
    <w:rsid w:val="003F77F6"/>
    <w:rsid w:val="00404CD8"/>
    <w:rsid w:val="00414EDF"/>
    <w:rsid w:val="00415F7B"/>
    <w:rsid w:val="00422483"/>
    <w:rsid w:val="00431F90"/>
    <w:rsid w:val="00432B3B"/>
    <w:rsid w:val="0043341D"/>
    <w:rsid w:val="00433820"/>
    <w:rsid w:val="00436402"/>
    <w:rsid w:val="00437490"/>
    <w:rsid w:val="004435E3"/>
    <w:rsid w:val="0044546A"/>
    <w:rsid w:val="00452A17"/>
    <w:rsid w:val="004531BC"/>
    <w:rsid w:val="004573E1"/>
    <w:rsid w:val="004A1681"/>
    <w:rsid w:val="004A4C82"/>
    <w:rsid w:val="004A61A3"/>
    <w:rsid w:val="004A756A"/>
    <w:rsid w:val="004B03F3"/>
    <w:rsid w:val="004B0975"/>
    <w:rsid w:val="004B190A"/>
    <w:rsid w:val="004B4116"/>
    <w:rsid w:val="004B41E8"/>
    <w:rsid w:val="004C1B04"/>
    <w:rsid w:val="004C228E"/>
    <w:rsid w:val="004C6CEC"/>
    <w:rsid w:val="004D08C5"/>
    <w:rsid w:val="004D24B9"/>
    <w:rsid w:val="004D2561"/>
    <w:rsid w:val="004D2AF8"/>
    <w:rsid w:val="004E4DA3"/>
    <w:rsid w:val="005039C0"/>
    <w:rsid w:val="00510046"/>
    <w:rsid w:val="005120AD"/>
    <w:rsid w:val="00515BC2"/>
    <w:rsid w:val="00516D02"/>
    <w:rsid w:val="00520BE3"/>
    <w:rsid w:val="005238D8"/>
    <w:rsid w:val="00531AB8"/>
    <w:rsid w:val="00532A1A"/>
    <w:rsid w:val="0053632F"/>
    <w:rsid w:val="005428D3"/>
    <w:rsid w:val="00552B68"/>
    <w:rsid w:val="005536AC"/>
    <w:rsid w:val="00555247"/>
    <w:rsid w:val="005558F7"/>
    <w:rsid w:val="00566B4B"/>
    <w:rsid w:val="00570631"/>
    <w:rsid w:val="00575F5B"/>
    <w:rsid w:val="00585ADC"/>
    <w:rsid w:val="00592159"/>
    <w:rsid w:val="005929EE"/>
    <w:rsid w:val="00595716"/>
    <w:rsid w:val="00595C20"/>
    <w:rsid w:val="00596543"/>
    <w:rsid w:val="00596FDE"/>
    <w:rsid w:val="0059716D"/>
    <w:rsid w:val="005B1AA2"/>
    <w:rsid w:val="005B7391"/>
    <w:rsid w:val="005C48F7"/>
    <w:rsid w:val="005D2100"/>
    <w:rsid w:val="005E1CEE"/>
    <w:rsid w:val="005E61EF"/>
    <w:rsid w:val="005E7C0D"/>
    <w:rsid w:val="005F0D48"/>
    <w:rsid w:val="00600E84"/>
    <w:rsid w:val="00602747"/>
    <w:rsid w:val="0060342A"/>
    <w:rsid w:val="006038E9"/>
    <w:rsid w:val="00606432"/>
    <w:rsid w:val="006125E7"/>
    <w:rsid w:val="006130C5"/>
    <w:rsid w:val="0062264A"/>
    <w:rsid w:val="006265F8"/>
    <w:rsid w:val="006306C3"/>
    <w:rsid w:val="00630E5A"/>
    <w:rsid w:val="00636433"/>
    <w:rsid w:val="00636ACD"/>
    <w:rsid w:val="00643E06"/>
    <w:rsid w:val="006466FA"/>
    <w:rsid w:val="00646AD1"/>
    <w:rsid w:val="00647F74"/>
    <w:rsid w:val="00652B50"/>
    <w:rsid w:val="0065379A"/>
    <w:rsid w:val="0066356E"/>
    <w:rsid w:val="00667E25"/>
    <w:rsid w:val="0067074A"/>
    <w:rsid w:val="00672881"/>
    <w:rsid w:val="0067304B"/>
    <w:rsid w:val="006843E5"/>
    <w:rsid w:val="00684B8B"/>
    <w:rsid w:val="00684BDE"/>
    <w:rsid w:val="0068678E"/>
    <w:rsid w:val="006900CC"/>
    <w:rsid w:val="00691991"/>
    <w:rsid w:val="00693B87"/>
    <w:rsid w:val="0069581B"/>
    <w:rsid w:val="006A08A8"/>
    <w:rsid w:val="006A2E1A"/>
    <w:rsid w:val="006A6427"/>
    <w:rsid w:val="006B0C90"/>
    <w:rsid w:val="006B30C3"/>
    <w:rsid w:val="006B5290"/>
    <w:rsid w:val="006C65B9"/>
    <w:rsid w:val="006D2A3F"/>
    <w:rsid w:val="006E15D3"/>
    <w:rsid w:val="006E58D4"/>
    <w:rsid w:val="006F1E9C"/>
    <w:rsid w:val="006F1F8D"/>
    <w:rsid w:val="006F4A53"/>
    <w:rsid w:val="0070101E"/>
    <w:rsid w:val="007013A6"/>
    <w:rsid w:val="007038C9"/>
    <w:rsid w:val="0071065F"/>
    <w:rsid w:val="007137C3"/>
    <w:rsid w:val="00715091"/>
    <w:rsid w:val="00715118"/>
    <w:rsid w:val="00720231"/>
    <w:rsid w:val="00720D48"/>
    <w:rsid w:val="00733D29"/>
    <w:rsid w:val="00747A00"/>
    <w:rsid w:val="00747ADC"/>
    <w:rsid w:val="00756DDB"/>
    <w:rsid w:val="00762C34"/>
    <w:rsid w:val="0076465F"/>
    <w:rsid w:val="0077342C"/>
    <w:rsid w:val="00775345"/>
    <w:rsid w:val="007829B6"/>
    <w:rsid w:val="00784079"/>
    <w:rsid w:val="007871B3"/>
    <w:rsid w:val="007928D6"/>
    <w:rsid w:val="00793766"/>
    <w:rsid w:val="00793F8E"/>
    <w:rsid w:val="007A5163"/>
    <w:rsid w:val="007A69EF"/>
    <w:rsid w:val="007B6AFB"/>
    <w:rsid w:val="007C1094"/>
    <w:rsid w:val="007C4FF4"/>
    <w:rsid w:val="007D74C8"/>
    <w:rsid w:val="007E28E0"/>
    <w:rsid w:val="007E5D1A"/>
    <w:rsid w:val="007F0B18"/>
    <w:rsid w:val="007F44DC"/>
    <w:rsid w:val="007F5063"/>
    <w:rsid w:val="0080480B"/>
    <w:rsid w:val="008137F2"/>
    <w:rsid w:val="00814EDA"/>
    <w:rsid w:val="00823825"/>
    <w:rsid w:val="00827F0E"/>
    <w:rsid w:val="0083179C"/>
    <w:rsid w:val="0083314B"/>
    <w:rsid w:val="00840ACF"/>
    <w:rsid w:val="00840DF0"/>
    <w:rsid w:val="008427AF"/>
    <w:rsid w:val="00845A4A"/>
    <w:rsid w:val="0084616E"/>
    <w:rsid w:val="00846AE7"/>
    <w:rsid w:val="008515E3"/>
    <w:rsid w:val="00851AA7"/>
    <w:rsid w:val="00860BCB"/>
    <w:rsid w:val="00863963"/>
    <w:rsid w:val="00863AAF"/>
    <w:rsid w:val="00866DBB"/>
    <w:rsid w:val="0087146D"/>
    <w:rsid w:val="0087448D"/>
    <w:rsid w:val="00877CA3"/>
    <w:rsid w:val="00882600"/>
    <w:rsid w:val="00882F7D"/>
    <w:rsid w:val="008869EF"/>
    <w:rsid w:val="008933A0"/>
    <w:rsid w:val="00895C1F"/>
    <w:rsid w:val="008A0BA8"/>
    <w:rsid w:val="008A0F4E"/>
    <w:rsid w:val="008A554A"/>
    <w:rsid w:val="008A6047"/>
    <w:rsid w:val="008B079A"/>
    <w:rsid w:val="008B11A7"/>
    <w:rsid w:val="008B36EF"/>
    <w:rsid w:val="008B5324"/>
    <w:rsid w:val="008C1CE4"/>
    <w:rsid w:val="008C61C7"/>
    <w:rsid w:val="008C76AB"/>
    <w:rsid w:val="008D0017"/>
    <w:rsid w:val="008D0A99"/>
    <w:rsid w:val="008D34B8"/>
    <w:rsid w:val="008D46E7"/>
    <w:rsid w:val="008D5A81"/>
    <w:rsid w:val="008D7A77"/>
    <w:rsid w:val="008E7015"/>
    <w:rsid w:val="008F0AF7"/>
    <w:rsid w:val="008F1C06"/>
    <w:rsid w:val="008F1DB9"/>
    <w:rsid w:val="00920652"/>
    <w:rsid w:val="009211B4"/>
    <w:rsid w:val="009232A5"/>
    <w:rsid w:val="00923A1E"/>
    <w:rsid w:val="009256CA"/>
    <w:rsid w:val="00931A73"/>
    <w:rsid w:val="009325FF"/>
    <w:rsid w:val="00932D31"/>
    <w:rsid w:val="00940B8E"/>
    <w:rsid w:val="00942583"/>
    <w:rsid w:val="009435E5"/>
    <w:rsid w:val="00944BA3"/>
    <w:rsid w:val="009475B5"/>
    <w:rsid w:val="00950946"/>
    <w:rsid w:val="0095438E"/>
    <w:rsid w:val="0095567D"/>
    <w:rsid w:val="00955990"/>
    <w:rsid w:val="00962244"/>
    <w:rsid w:val="00963BCA"/>
    <w:rsid w:val="00963D60"/>
    <w:rsid w:val="00963D67"/>
    <w:rsid w:val="00976487"/>
    <w:rsid w:val="00977A6A"/>
    <w:rsid w:val="00977E8C"/>
    <w:rsid w:val="009809E3"/>
    <w:rsid w:val="00980E56"/>
    <w:rsid w:val="009849E1"/>
    <w:rsid w:val="0098537C"/>
    <w:rsid w:val="00997880"/>
    <w:rsid w:val="009A10C8"/>
    <w:rsid w:val="009A1A89"/>
    <w:rsid w:val="009A6B72"/>
    <w:rsid w:val="009B4849"/>
    <w:rsid w:val="009C30DA"/>
    <w:rsid w:val="009C3285"/>
    <w:rsid w:val="009C6288"/>
    <w:rsid w:val="009E0D95"/>
    <w:rsid w:val="009E5026"/>
    <w:rsid w:val="009E64E1"/>
    <w:rsid w:val="00A12F1B"/>
    <w:rsid w:val="00A22B20"/>
    <w:rsid w:val="00A2356E"/>
    <w:rsid w:val="00A23993"/>
    <w:rsid w:val="00A30E79"/>
    <w:rsid w:val="00A35210"/>
    <w:rsid w:val="00A35493"/>
    <w:rsid w:val="00A35A81"/>
    <w:rsid w:val="00A35D69"/>
    <w:rsid w:val="00A42F6A"/>
    <w:rsid w:val="00A436B9"/>
    <w:rsid w:val="00A55708"/>
    <w:rsid w:val="00A5602A"/>
    <w:rsid w:val="00A57867"/>
    <w:rsid w:val="00A6032F"/>
    <w:rsid w:val="00A63F57"/>
    <w:rsid w:val="00A65273"/>
    <w:rsid w:val="00A70093"/>
    <w:rsid w:val="00A72E31"/>
    <w:rsid w:val="00A72E37"/>
    <w:rsid w:val="00A76669"/>
    <w:rsid w:val="00A76B92"/>
    <w:rsid w:val="00A76DD2"/>
    <w:rsid w:val="00A77201"/>
    <w:rsid w:val="00A80F34"/>
    <w:rsid w:val="00A86143"/>
    <w:rsid w:val="00A86421"/>
    <w:rsid w:val="00A90234"/>
    <w:rsid w:val="00A96D08"/>
    <w:rsid w:val="00A97C73"/>
    <w:rsid w:val="00AA3CEC"/>
    <w:rsid w:val="00AB051A"/>
    <w:rsid w:val="00AB669C"/>
    <w:rsid w:val="00AC2FF5"/>
    <w:rsid w:val="00AC477F"/>
    <w:rsid w:val="00AE092F"/>
    <w:rsid w:val="00AE0AD8"/>
    <w:rsid w:val="00AE182C"/>
    <w:rsid w:val="00AE4A24"/>
    <w:rsid w:val="00AE567F"/>
    <w:rsid w:val="00AE6CD3"/>
    <w:rsid w:val="00AE7B5B"/>
    <w:rsid w:val="00AE7B80"/>
    <w:rsid w:val="00AE7F55"/>
    <w:rsid w:val="00AF1C6E"/>
    <w:rsid w:val="00AF4AD0"/>
    <w:rsid w:val="00AF6451"/>
    <w:rsid w:val="00AF76F3"/>
    <w:rsid w:val="00B112AA"/>
    <w:rsid w:val="00B43B1B"/>
    <w:rsid w:val="00B51493"/>
    <w:rsid w:val="00B55ADD"/>
    <w:rsid w:val="00B65235"/>
    <w:rsid w:val="00B66E00"/>
    <w:rsid w:val="00B67D1D"/>
    <w:rsid w:val="00B711C9"/>
    <w:rsid w:val="00B74CAC"/>
    <w:rsid w:val="00B751C8"/>
    <w:rsid w:val="00B773E6"/>
    <w:rsid w:val="00B85180"/>
    <w:rsid w:val="00B859A6"/>
    <w:rsid w:val="00B93D37"/>
    <w:rsid w:val="00B95B06"/>
    <w:rsid w:val="00B95B76"/>
    <w:rsid w:val="00B96355"/>
    <w:rsid w:val="00BA18DE"/>
    <w:rsid w:val="00BA4057"/>
    <w:rsid w:val="00BA433E"/>
    <w:rsid w:val="00BA7AB3"/>
    <w:rsid w:val="00BB66AF"/>
    <w:rsid w:val="00BC0E48"/>
    <w:rsid w:val="00BC1F59"/>
    <w:rsid w:val="00BC32A2"/>
    <w:rsid w:val="00BC32B2"/>
    <w:rsid w:val="00BC56E9"/>
    <w:rsid w:val="00BC60AC"/>
    <w:rsid w:val="00BD056A"/>
    <w:rsid w:val="00BD3A12"/>
    <w:rsid w:val="00BDB916"/>
    <w:rsid w:val="00BE4964"/>
    <w:rsid w:val="00BE4ECF"/>
    <w:rsid w:val="00BF6FA5"/>
    <w:rsid w:val="00C01811"/>
    <w:rsid w:val="00C04B67"/>
    <w:rsid w:val="00C05183"/>
    <w:rsid w:val="00C0730E"/>
    <w:rsid w:val="00C129AC"/>
    <w:rsid w:val="00C13EBF"/>
    <w:rsid w:val="00C14633"/>
    <w:rsid w:val="00C25E8A"/>
    <w:rsid w:val="00C34855"/>
    <w:rsid w:val="00C4199D"/>
    <w:rsid w:val="00C43CE5"/>
    <w:rsid w:val="00C44784"/>
    <w:rsid w:val="00C54C80"/>
    <w:rsid w:val="00C61763"/>
    <w:rsid w:val="00C64031"/>
    <w:rsid w:val="00C67C67"/>
    <w:rsid w:val="00C67CB6"/>
    <w:rsid w:val="00C72521"/>
    <w:rsid w:val="00C774AA"/>
    <w:rsid w:val="00C81595"/>
    <w:rsid w:val="00C96777"/>
    <w:rsid w:val="00CA0937"/>
    <w:rsid w:val="00CB4510"/>
    <w:rsid w:val="00CB7E89"/>
    <w:rsid w:val="00CC219A"/>
    <w:rsid w:val="00CC7024"/>
    <w:rsid w:val="00CD707E"/>
    <w:rsid w:val="00CD7380"/>
    <w:rsid w:val="00CE3D6A"/>
    <w:rsid w:val="00CF07D7"/>
    <w:rsid w:val="00CF2207"/>
    <w:rsid w:val="00CF41F4"/>
    <w:rsid w:val="00CF5F0F"/>
    <w:rsid w:val="00D00B27"/>
    <w:rsid w:val="00D029E0"/>
    <w:rsid w:val="00D050FD"/>
    <w:rsid w:val="00D06CE4"/>
    <w:rsid w:val="00D10D54"/>
    <w:rsid w:val="00D16061"/>
    <w:rsid w:val="00D22281"/>
    <w:rsid w:val="00D23B75"/>
    <w:rsid w:val="00D23E39"/>
    <w:rsid w:val="00D330DD"/>
    <w:rsid w:val="00D340CB"/>
    <w:rsid w:val="00D40DB9"/>
    <w:rsid w:val="00D42470"/>
    <w:rsid w:val="00D458C5"/>
    <w:rsid w:val="00D46F21"/>
    <w:rsid w:val="00D5158B"/>
    <w:rsid w:val="00D547BD"/>
    <w:rsid w:val="00D6078A"/>
    <w:rsid w:val="00D6146E"/>
    <w:rsid w:val="00D68549"/>
    <w:rsid w:val="00D8277E"/>
    <w:rsid w:val="00D93CCA"/>
    <w:rsid w:val="00D96653"/>
    <w:rsid w:val="00DA2420"/>
    <w:rsid w:val="00DA5E58"/>
    <w:rsid w:val="00DA6C00"/>
    <w:rsid w:val="00DA7CAA"/>
    <w:rsid w:val="00DB27DE"/>
    <w:rsid w:val="00DB57C9"/>
    <w:rsid w:val="00DC18AE"/>
    <w:rsid w:val="00DC4311"/>
    <w:rsid w:val="00DC5290"/>
    <w:rsid w:val="00DD175E"/>
    <w:rsid w:val="00DD2EFC"/>
    <w:rsid w:val="00DD44EC"/>
    <w:rsid w:val="00DD55D4"/>
    <w:rsid w:val="00DD5C7E"/>
    <w:rsid w:val="00DE1C4F"/>
    <w:rsid w:val="00DE232F"/>
    <w:rsid w:val="00DE273A"/>
    <w:rsid w:val="00DE2765"/>
    <w:rsid w:val="00DE2AE0"/>
    <w:rsid w:val="00DE74D7"/>
    <w:rsid w:val="00DF338B"/>
    <w:rsid w:val="00DF73CE"/>
    <w:rsid w:val="00E167B0"/>
    <w:rsid w:val="00E21A73"/>
    <w:rsid w:val="00E24796"/>
    <w:rsid w:val="00E24EBD"/>
    <w:rsid w:val="00E2613F"/>
    <w:rsid w:val="00E44E37"/>
    <w:rsid w:val="00E50568"/>
    <w:rsid w:val="00E51DF1"/>
    <w:rsid w:val="00E52ABF"/>
    <w:rsid w:val="00E53FCE"/>
    <w:rsid w:val="00E62FDF"/>
    <w:rsid w:val="00E651BD"/>
    <w:rsid w:val="00E74A95"/>
    <w:rsid w:val="00E75AD9"/>
    <w:rsid w:val="00E85E07"/>
    <w:rsid w:val="00E90572"/>
    <w:rsid w:val="00E95339"/>
    <w:rsid w:val="00EA138D"/>
    <w:rsid w:val="00EA4274"/>
    <w:rsid w:val="00EB5028"/>
    <w:rsid w:val="00EB532B"/>
    <w:rsid w:val="00EB79A5"/>
    <w:rsid w:val="00EC0388"/>
    <w:rsid w:val="00EC32E9"/>
    <w:rsid w:val="00ED0372"/>
    <w:rsid w:val="00ED2410"/>
    <w:rsid w:val="00ED5827"/>
    <w:rsid w:val="00EE0DDA"/>
    <w:rsid w:val="00EE2A68"/>
    <w:rsid w:val="00EE720C"/>
    <w:rsid w:val="00EF01FD"/>
    <w:rsid w:val="00EF0634"/>
    <w:rsid w:val="00EF1929"/>
    <w:rsid w:val="00EF7792"/>
    <w:rsid w:val="00F104BE"/>
    <w:rsid w:val="00F15105"/>
    <w:rsid w:val="00F22E9E"/>
    <w:rsid w:val="00F240C0"/>
    <w:rsid w:val="00F306AA"/>
    <w:rsid w:val="00F31627"/>
    <w:rsid w:val="00F31E06"/>
    <w:rsid w:val="00F35D95"/>
    <w:rsid w:val="00F40A84"/>
    <w:rsid w:val="00F50C43"/>
    <w:rsid w:val="00F54066"/>
    <w:rsid w:val="00F57D68"/>
    <w:rsid w:val="00F60B04"/>
    <w:rsid w:val="00F63CBC"/>
    <w:rsid w:val="00F63CCD"/>
    <w:rsid w:val="00F65FCA"/>
    <w:rsid w:val="00F96087"/>
    <w:rsid w:val="00F97150"/>
    <w:rsid w:val="00FA310F"/>
    <w:rsid w:val="00FA4326"/>
    <w:rsid w:val="00FA752C"/>
    <w:rsid w:val="00FA764B"/>
    <w:rsid w:val="00FB6749"/>
    <w:rsid w:val="00FB719C"/>
    <w:rsid w:val="00FC54C8"/>
    <w:rsid w:val="00FC7093"/>
    <w:rsid w:val="00FD5245"/>
    <w:rsid w:val="00FE0269"/>
    <w:rsid w:val="00FE1201"/>
    <w:rsid w:val="00FE3859"/>
    <w:rsid w:val="00FE4CF3"/>
    <w:rsid w:val="00FF0494"/>
    <w:rsid w:val="00FF05D8"/>
    <w:rsid w:val="00FF157D"/>
    <w:rsid w:val="00FF24CF"/>
    <w:rsid w:val="00FF2810"/>
    <w:rsid w:val="00FF2BC3"/>
    <w:rsid w:val="00FF445E"/>
    <w:rsid w:val="00FF5E5B"/>
    <w:rsid w:val="00FF68CA"/>
    <w:rsid w:val="021270F1"/>
    <w:rsid w:val="025767E0"/>
    <w:rsid w:val="0373D237"/>
    <w:rsid w:val="03D5A3B4"/>
    <w:rsid w:val="0526AD06"/>
    <w:rsid w:val="052CEE42"/>
    <w:rsid w:val="06082E7A"/>
    <w:rsid w:val="0860C5F0"/>
    <w:rsid w:val="0985E811"/>
    <w:rsid w:val="09ACA945"/>
    <w:rsid w:val="0AAF9010"/>
    <w:rsid w:val="0AC2BFFB"/>
    <w:rsid w:val="0B4D5313"/>
    <w:rsid w:val="0B6D0735"/>
    <w:rsid w:val="0DFA07D6"/>
    <w:rsid w:val="0E7CA1A8"/>
    <w:rsid w:val="0EAA5BB1"/>
    <w:rsid w:val="0EFBFC99"/>
    <w:rsid w:val="0EFDD8B2"/>
    <w:rsid w:val="0FC631E4"/>
    <w:rsid w:val="108FA387"/>
    <w:rsid w:val="119B7541"/>
    <w:rsid w:val="11CBA45F"/>
    <w:rsid w:val="120D1D94"/>
    <w:rsid w:val="137ABD16"/>
    <w:rsid w:val="13AA3602"/>
    <w:rsid w:val="1537E948"/>
    <w:rsid w:val="1544BE56"/>
    <w:rsid w:val="161E1149"/>
    <w:rsid w:val="161F0D68"/>
    <w:rsid w:val="16636165"/>
    <w:rsid w:val="16A59481"/>
    <w:rsid w:val="16CD2CEE"/>
    <w:rsid w:val="16FFA3EB"/>
    <w:rsid w:val="189B744C"/>
    <w:rsid w:val="18DAA21F"/>
    <w:rsid w:val="1937927B"/>
    <w:rsid w:val="1B407805"/>
    <w:rsid w:val="1B735309"/>
    <w:rsid w:val="1BCCA6B8"/>
    <w:rsid w:val="1BD5F858"/>
    <w:rsid w:val="1C831002"/>
    <w:rsid w:val="1E18720D"/>
    <w:rsid w:val="1FB5E3C7"/>
    <w:rsid w:val="2132CA4F"/>
    <w:rsid w:val="2280BC37"/>
    <w:rsid w:val="22F86696"/>
    <w:rsid w:val="23AE04B3"/>
    <w:rsid w:val="247F6F05"/>
    <w:rsid w:val="24A5FFA4"/>
    <w:rsid w:val="25469D74"/>
    <w:rsid w:val="25DEB986"/>
    <w:rsid w:val="2643AA7D"/>
    <w:rsid w:val="26F1CAF9"/>
    <w:rsid w:val="27CD387F"/>
    <w:rsid w:val="28569953"/>
    <w:rsid w:val="28D4931D"/>
    <w:rsid w:val="28F8809E"/>
    <w:rsid w:val="2967A81A"/>
    <w:rsid w:val="29930661"/>
    <w:rsid w:val="29C5EF9A"/>
    <w:rsid w:val="2A89DB63"/>
    <w:rsid w:val="2A8A386A"/>
    <w:rsid w:val="2BE3D463"/>
    <w:rsid w:val="2C799D19"/>
    <w:rsid w:val="2CC9C116"/>
    <w:rsid w:val="2E3B193D"/>
    <w:rsid w:val="2E46F633"/>
    <w:rsid w:val="2E9F691A"/>
    <w:rsid w:val="2FDC5EFC"/>
    <w:rsid w:val="2FECAF09"/>
    <w:rsid w:val="30AB2A1B"/>
    <w:rsid w:val="31485E19"/>
    <w:rsid w:val="3445AEFA"/>
    <w:rsid w:val="353CCC78"/>
    <w:rsid w:val="37BDBF43"/>
    <w:rsid w:val="37CE4884"/>
    <w:rsid w:val="3906A5B6"/>
    <w:rsid w:val="3989C462"/>
    <w:rsid w:val="39E972EF"/>
    <w:rsid w:val="3A04E0E6"/>
    <w:rsid w:val="3B9532ED"/>
    <w:rsid w:val="3BCB353E"/>
    <w:rsid w:val="3BE55DD9"/>
    <w:rsid w:val="3C02DE63"/>
    <w:rsid w:val="3DA13EBF"/>
    <w:rsid w:val="3E3A68E8"/>
    <w:rsid w:val="3E8FF008"/>
    <w:rsid w:val="3F37A3A3"/>
    <w:rsid w:val="3F503AC7"/>
    <w:rsid w:val="3FD95A69"/>
    <w:rsid w:val="4062A3AF"/>
    <w:rsid w:val="40A65BEA"/>
    <w:rsid w:val="41AF59F4"/>
    <w:rsid w:val="4219F97C"/>
    <w:rsid w:val="42424D22"/>
    <w:rsid w:val="4249DFB7"/>
    <w:rsid w:val="42E8FAEF"/>
    <w:rsid w:val="448C9B0B"/>
    <w:rsid w:val="45884A89"/>
    <w:rsid w:val="46C03A22"/>
    <w:rsid w:val="49C8E85F"/>
    <w:rsid w:val="4AEB9EF7"/>
    <w:rsid w:val="4B0AF6EF"/>
    <w:rsid w:val="4B671BCA"/>
    <w:rsid w:val="4BF0E858"/>
    <w:rsid w:val="4C76B4D8"/>
    <w:rsid w:val="4CB2F5E9"/>
    <w:rsid w:val="4CE51C68"/>
    <w:rsid w:val="4CFA21A3"/>
    <w:rsid w:val="4DB08415"/>
    <w:rsid w:val="4EED243C"/>
    <w:rsid w:val="4EF80C20"/>
    <w:rsid w:val="4F79E53A"/>
    <w:rsid w:val="50ECF80C"/>
    <w:rsid w:val="51B79202"/>
    <w:rsid w:val="51BC6CDB"/>
    <w:rsid w:val="52129624"/>
    <w:rsid w:val="521556BA"/>
    <w:rsid w:val="5267FB86"/>
    <w:rsid w:val="52A49FD8"/>
    <w:rsid w:val="5366AAF4"/>
    <w:rsid w:val="5401D3A9"/>
    <w:rsid w:val="5419F75A"/>
    <w:rsid w:val="5458DA50"/>
    <w:rsid w:val="549E8FF5"/>
    <w:rsid w:val="5520CDB6"/>
    <w:rsid w:val="55B6E90D"/>
    <w:rsid w:val="56DEB139"/>
    <w:rsid w:val="58C54ED8"/>
    <w:rsid w:val="598C302C"/>
    <w:rsid w:val="599EE8E1"/>
    <w:rsid w:val="5AA3A255"/>
    <w:rsid w:val="5AD55BC1"/>
    <w:rsid w:val="5C542492"/>
    <w:rsid w:val="5C712C22"/>
    <w:rsid w:val="5D1E9A71"/>
    <w:rsid w:val="5E198192"/>
    <w:rsid w:val="5E58196B"/>
    <w:rsid w:val="5EE17D22"/>
    <w:rsid w:val="5F58AD07"/>
    <w:rsid w:val="5F658215"/>
    <w:rsid w:val="6034923D"/>
    <w:rsid w:val="63FFFE06"/>
    <w:rsid w:val="6438B00F"/>
    <w:rsid w:val="64A8B03A"/>
    <w:rsid w:val="65016FFB"/>
    <w:rsid w:val="659BF5BE"/>
    <w:rsid w:val="65CF4E3B"/>
    <w:rsid w:val="65D95A18"/>
    <w:rsid w:val="65E5260C"/>
    <w:rsid w:val="65FA1F89"/>
    <w:rsid w:val="663AF546"/>
    <w:rsid w:val="669F5FF1"/>
    <w:rsid w:val="683FA422"/>
    <w:rsid w:val="6CAA36CA"/>
    <w:rsid w:val="6F8B72F5"/>
    <w:rsid w:val="71FC0132"/>
    <w:rsid w:val="7275285A"/>
    <w:rsid w:val="736E167D"/>
    <w:rsid w:val="75644569"/>
    <w:rsid w:val="76327EAE"/>
    <w:rsid w:val="7744DC03"/>
    <w:rsid w:val="77B0371A"/>
    <w:rsid w:val="77BC2B2E"/>
    <w:rsid w:val="78191B8A"/>
    <w:rsid w:val="78FCD19B"/>
    <w:rsid w:val="796A1F70"/>
    <w:rsid w:val="7A7284A2"/>
    <w:rsid w:val="7A9D1CD4"/>
    <w:rsid w:val="7B05EFD1"/>
    <w:rsid w:val="7CC550A7"/>
    <w:rsid w:val="7E61EB51"/>
    <w:rsid w:val="7F5FE104"/>
    <w:rsid w:val="7FB763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C34FB3F"/>
  <w15:docId w15:val="{752898BE-8623-42FC-BB05-57C88AEC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unhideWhenUsed/>
    <w:rsid w:val="00236608"/>
    <w:rPr>
      <w:sz w:val="20"/>
      <w:szCs w:val="20"/>
    </w:rPr>
  </w:style>
  <w:style w:type="character" w:customStyle="1" w:styleId="CommentTextChar">
    <w:name w:val="Comment Text Char"/>
    <w:basedOn w:val="DefaultParagraphFont"/>
    <w:link w:val="CommentText"/>
    <w:uiPriority w:val="99"/>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ListParagraph">
    <w:name w:val="List Paragraph"/>
    <w:basedOn w:val="Normal"/>
    <w:uiPriority w:val="34"/>
    <w:qFormat/>
    <w:rsid w:val="00555247"/>
    <w:pPr>
      <w:ind w:left="720"/>
      <w:contextualSpacing/>
    </w:pPr>
  </w:style>
  <w:style w:type="character" w:styleId="CommentReference">
    <w:name w:val="annotation reference"/>
    <w:basedOn w:val="DefaultParagraphFont"/>
    <w:uiPriority w:val="99"/>
    <w:semiHidden/>
    <w:unhideWhenUsed/>
    <w:rsid w:val="00585ADC"/>
    <w:rPr>
      <w:sz w:val="16"/>
      <w:szCs w:val="16"/>
    </w:rPr>
  </w:style>
  <w:style w:type="character" w:styleId="UnresolvedMention">
    <w:name w:val="Unresolved Mention"/>
    <w:basedOn w:val="DefaultParagraphFont"/>
    <w:uiPriority w:val="99"/>
    <w:unhideWhenUsed/>
    <w:rsid w:val="00203FFD"/>
    <w:rPr>
      <w:color w:val="605E5C"/>
      <w:shd w:val="clear" w:color="auto" w:fill="E1DFDD"/>
    </w:rPr>
  </w:style>
  <w:style w:type="character" w:styleId="Mention">
    <w:name w:val="Mention"/>
    <w:basedOn w:val="DefaultParagraphFont"/>
    <w:uiPriority w:val="99"/>
    <w:unhideWhenUsed/>
    <w:rsid w:val="00203FFD"/>
    <w:rPr>
      <w:color w:val="2B579A"/>
      <w:shd w:val="clear" w:color="auto" w:fill="E1DFDD"/>
    </w:rPr>
  </w:style>
  <w:style w:type="character" w:customStyle="1" w:styleId="normaltextrun">
    <w:name w:val="normaltextrun"/>
    <w:basedOn w:val="DefaultParagraphFont"/>
    <w:rsid w:val="00DD175E"/>
  </w:style>
  <w:style w:type="character" w:customStyle="1" w:styleId="superscript">
    <w:name w:val="superscript"/>
    <w:basedOn w:val="DefaultParagraphFont"/>
    <w:rsid w:val="00DD175E"/>
  </w:style>
  <w:style w:type="character" w:customStyle="1" w:styleId="eop">
    <w:name w:val="eop"/>
    <w:basedOn w:val="DefaultParagraphFont"/>
    <w:rsid w:val="00DD175E"/>
  </w:style>
  <w:style w:type="paragraph" w:styleId="Revision">
    <w:name w:val="Revision"/>
    <w:hidden/>
    <w:uiPriority w:val="99"/>
    <w:semiHidden/>
    <w:rsid w:val="009C6288"/>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2790C"/>
    <w:pPr>
      <w:spacing w:before="100" w:beforeAutospacing="1" w:after="100" w:afterAutospacing="1"/>
    </w:pPr>
    <w:rPr>
      <w:lang w:val="en-GB" w:eastAsia="en-GB"/>
    </w:rPr>
  </w:style>
  <w:style w:type="character" w:styleId="Emphasis">
    <w:name w:val="Emphasis"/>
    <w:basedOn w:val="DefaultParagraphFont"/>
    <w:uiPriority w:val="20"/>
    <w:qFormat/>
    <w:rsid w:val="001279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81482">
      <w:bodyDiv w:val="1"/>
      <w:marLeft w:val="0"/>
      <w:marRight w:val="0"/>
      <w:marTop w:val="0"/>
      <w:marBottom w:val="0"/>
      <w:divBdr>
        <w:top w:val="none" w:sz="0" w:space="0" w:color="auto"/>
        <w:left w:val="none" w:sz="0" w:space="0" w:color="auto"/>
        <w:bottom w:val="none" w:sz="0" w:space="0" w:color="auto"/>
        <w:right w:val="none" w:sz="0" w:space="0" w:color="auto"/>
      </w:divBdr>
    </w:div>
    <w:div w:id="344551907">
      <w:bodyDiv w:val="1"/>
      <w:marLeft w:val="0"/>
      <w:marRight w:val="0"/>
      <w:marTop w:val="0"/>
      <w:marBottom w:val="0"/>
      <w:divBdr>
        <w:top w:val="none" w:sz="0" w:space="0" w:color="auto"/>
        <w:left w:val="none" w:sz="0" w:space="0" w:color="auto"/>
        <w:bottom w:val="none" w:sz="0" w:space="0" w:color="auto"/>
        <w:right w:val="none" w:sz="0" w:space="0" w:color="auto"/>
      </w:divBdr>
    </w:div>
    <w:div w:id="493298683">
      <w:bodyDiv w:val="1"/>
      <w:marLeft w:val="0"/>
      <w:marRight w:val="0"/>
      <w:marTop w:val="0"/>
      <w:marBottom w:val="0"/>
      <w:divBdr>
        <w:top w:val="none" w:sz="0" w:space="0" w:color="auto"/>
        <w:left w:val="none" w:sz="0" w:space="0" w:color="auto"/>
        <w:bottom w:val="none" w:sz="0" w:space="0" w:color="auto"/>
        <w:right w:val="none" w:sz="0" w:space="0" w:color="auto"/>
      </w:divBdr>
    </w:div>
    <w:div w:id="1184395510">
      <w:bodyDiv w:val="1"/>
      <w:marLeft w:val="0"/>
      <w:marRight w:val="0"/>
      <w:marTop w:val="0"/>
      <w:marBottom w:val="0"/>
      <w:divBdr>
        <w:top w:val="none" w:sz="0" w:space="0" w:color="auto"/>
        <w:left w:val="none" w:sz="0" w:space="0" w:color="auto"/>
        <w:bottom w:val="none" w:sz="0" w:space="0" w:color="auto"/>
        <w:right w:val="none" w:sz="0" w:space="0" w:color="auto"/>
      </w:divBdr>
    </w:div>
    <w:div w:id="1857383623">
      <w:bodyDiv w:val="1"/>
      <w:marLeft w:val="0"/>
      <w:marRight w:val="0"/>
      <w:marTop w:val="0"/>
      <w:marBottom w:val="0"/>
      <w:divBdr>
        <w:top w:val="none" w:sz="0" w:space="0" w:color="auto"/>
        <w:left w:val="none" w:sz="0" w:space="0" w:color="auto"/>
        <w:bottom w:val="none" w:sz="0" w:space="0" w:color="auto"/>
        <w:right w:val="none" w:sz="0" w:space="0" w:color="auto"/>
      </w:divBdr>
    </w:div>
    <w:div w:id="188528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84e64fa-eb9d-4362-95df-901b609c8c45">
      <UserInfo>
        <DisplayName>Patt, Georgia</DisplayName>
        <AccountId>120</AccountId>
        <AccountType/>
      </UserInfo>
      <UserInfo>
        <DisplayName>Mainprice, Hazel</DisplayName>
        <AccountId>121</AccountId>
        <AccountType/>
      </UserInfo>
      <UserInfo>
        <DisplayName>Lockhart, William</DisplayName>
        <AccountId>18</AccountId>
        <AccountType/>
      </UserInfo>
      <UserInfo>
        <DisplayName>Stollery, Grace</DisplayName>
        <AccountId>137</AccountId>
        <AccountType/>
      </UserInfo>
      <UserInfo>
        <DisplayName>Ulku Skinner, Elif</DisplayName>
        <AccountId>21</AccountId>
        <AccountType/>
      </UserInfo>
      <UserInfo>
        <DisplayName>Hanin, Marie</DisplayName>
        <AccountId>46</AccountId>
        <AccountType/>
      </UserInfo>
      <UserInfo>
        <DisplayName>Stratford, Jane</DisplayName>
        <AccountId>19</AccountId>
        <AccountType/>
      </UserInfo>
      <UserInfo>
        <DisplayName>Bamforth, Louise</DisplayName>
        <AccountId>76</AccountId>
        <AccountType/>
      </UserInfo>
      <UserInfo>
        <DisplayName>Bryant, Kirsty</DisplayName>
        <AccountId>94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49C8C9DF0B724F8DCAF0D721EEFFF5" ma:contentTypeVersion="6" ma:contentTypeDescription="Create a new document." ma:contentTypeScope="" ma:versionID="2c466ec6165ad9680a60afa529e3591d">
  <xsd:schema xmlns:xsd="http://www.w3.org/2001/XMLSchema" xmlns:xs="http://www.w3.org/2001/XMLSchema" xmlns:p="http://schemas.microsoft.com/office/2006/metadata/properties" xmlns:ns2="0eea28c5-9dae-4d65-a8ef-85a00ccdc0fc" xmlns:ns3="584e64fa-eb9d-4362-95df-901b609c8c45" targetNamespace="http://schemas.microsoft.com/office/2006/metadata/properties" ma:root="true" ma:fieldsID="623c52a059645b55f6d7d5f9ee479f17" ns2:_="" ns3:_="">
    <xsd:import namespace="0eea28c5-9dae-4d65-a8ef-85a00ccdc0fc"/>
    <xsd:import namespace="584e64fa-eb9d-4362-95df-901b609c8c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a28c5-9dae-4d65-a8ef-85a00ccdc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e64fa-eb9d-4362-95df-901b609c8c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D4A03-CA1A-4639-AD63-36417D231C7B}">
  <ds:schemaRefs>
    <ds:schemaRef ds:uri="http://schemas.microsoft.com/sharepoint/v3/contenttype/forms"/>
  </ds:schemaRefs>
</ds:datastoreItem>
</file>

<file path=customXml/itemProps2.xml><?xml version="1.0" encoding="utf-8"?>
<ds:datastoreItem xmlns:ds="http://schemas.openxmlformats.org/officeDocument/2006/customXml" ds:itemID="{84DB9694-8C72-46E0-8F73-26D71ACD9F70}">
  <ds:schemaRef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584e64fa-eb9d-4362-95df-901b609c8c45"/>
    <ds:schemaRef ds:uri="0eea28c5-9dae-4d65-a8ef-85a00ccdc0fc"/>
    <ds:schemaRef ds:uri="http://purl.org/dc/dcmitype/"/>
  </ds:schemaRefs>
</ds:datastoreItem>
</file>

<file path=customXml/itemProps3.xml><?xml version="1.0" encoding="utf-8"?>
<ds:datastoreItem xmlns:ds="http://schemas.openxmlformats.org/officeDocument/2006/customXml" ds:itemID="{EA937F98-4C81-46FB-8FE6-54DEC7F14CF4}">
  <ds:schemaRefs>
    <ds:schemaRef ds:uri="http://schemas.openxmlformats.org/officeDocument/2006/bibliography"/>
  </ds:schemaRefs>
</ds:datastoreItem>
</file>

<file path=customXml/itemProps4.xml><?xml version="1.0" encoding="utf-8"?>
<ds:datastoreItem xmlns:ds="http://schemas.openxmlformats.org/officeDocument/2006/customXml" ds:itemID="{77888F6D-25D7-40B2-8DA0-FC6C3FFE1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a28c5-9dae-4d65-a8ef-85a00ccdc0fc"/>
    <ds:schemaRef ds:uri="584e64fa-eb9d-4362-95df-901b609c8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Bamforth, Louise</cp:lastModifiedBy>
  <cp:revision>3</cp:revision>
  <dcterms:created xsi:type="dcterms:W3CDTF">2022-05-05T14:06:00Z</dcterms:created>
  <dcterms:modified xsi:type="dcterms:W3CDTF">2022-05-05T14:19:00Z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0x010100E049C8C9DF0B724F8DCAF0D721EEFFF5</vt:lpwstr>
  </property>
</Properties>
</file>