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7DBF5" w14:textId="77777777" w:rsidR="00110A1E" w:rsidRPr="001B313B" w:rsidRDefault="00110A1E" w:rsidP="00110A1E">
      <w:pPr>
        <w:tabs>
          <w:tab w:val="left" w:pos="6570"/>
        </w:tabs>
        <w:ind w:right="44"/>
        <w:jc w:val="center"/>
        <w:rPr>
          <w:rFonts w:asciiTheme="majorBidi" w:eastAsiaTheme="minorEastAsia" w:hAnsiTheme="majorBidi" w:cstheme="majorBidi"/>
          <w:b/>
          <w:bCs/>
          <w:sz w:val="21"/>
          <w:szCs w:val="21"/>
          <w:lang w:val="en-CA"/>
        </w:rPr>
      </w:pPr>
      <w:r w:rsidRPr="001B313B">
        <w:rPr>
          <w:rFonts w:asciiTheme="majorBidi" w:eastAsiaTheme="minorEastAsia" w:hAnsiTheme="majorBidi" w:cstheme="majorBidi"/>
          <w:b/>
          <w:bCs/>
          <w:sz w:val="21"/>
          <w:szCs w:val="21"/>
          <w:lang w:val="en-CA"/>
        </w:rPr>
        <w:t>Sixth Review of the Effectiveness of the Financial Mechanism of the Convention on Biological Diversity and its Protocols</w:t>
      </w:r>
    </w:p>
    <w:p w14:paraId="52971F1C" w14:textId="2150245F" w:rsidR="00110A1E" w:rsidRPr="00A464C9" w:rsidRDefault="00110A1E" w:rsidP="00110A1E">
      <w:pPr>
        <w:tabs>
          <w:tab w:val="left" w:pos="6570"/>
        </w:tabs>
        <w:ind w:right="44"/>
        <w:jc w:val="center"/>
        <w:rPr>
          <w:rFonts w:asciiTheme="majorBidi" w:hAnsiTheme="majorBidi" w:cstheme="majorBidi"/>
          <w:b/>
          <w:bCs/>
          <w:sz w:val="21"/>
          <w:szCs w:val="21"/>
        </w:rPr>
      </w:pPr>
      <w:r w:rsidRPr="007D1C1E">
        <w:rPr>
          <w:rFonts w:asciiTheme="majorBidi" w:eastAsiaTheme="minorEastAsia" w:hAnsiTheme="majorBidi" w:cstheme="majorBidi"/>
          <w:b/>
          <w:bCs/>
          <w:sz w:val="21"/>
          <w:szCs w:val="21"/>
          <w:lang w:val="en-CA"/>
        </w:rPr>
        <w:t>Questionnaire for general submissions by Parties to the Convention on Biological Diversity, Cartagena Protocol on Biosafety and Nagoya Protocol on Access and Benefit-</w:t>
      </w:r>
      <w:r w:rsidR="004B2CD0">
        <w:rPr>
          <w:rFonts w:asciiTheme="majorBidi" w:eastAsiaTheme="minorEastAsia" w:hAnsiTheme="majorBidi" w:cstheme="majorBidi"/>
          <w:b/>
          <w:bCs/>
          <w:sz w:val="21"/>
          <w:szCs w:val="21"/>
          <w:lang w:val="en-CA"/>
        </w:rPr>
        <w:t>s</w:t>
      </w:r>
      <w:r w:rsidRPr="007D1C1E">
        <w:rPr>
          <w:rFonts w:asciiTheme="majorBidi" w:eastAsiaTheme="minorEastAsia" w:hAnsiTheme="majorBidi" w:cstheme="majorBidi"/>
          <w:b/>
          <w:bCs/>
          <w:sz w:val="21"/>
          <w:szCs w:val="21"/>
          <w:lang w:val="en-CA"/>
        </w:rPr>
        <w:t>haring</w:t>
      </w:r>
    </w:p>
    <w:p w14:paraId="0A9162A5" w14:textId="134EBB3B"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jc w:val="center"/>
        <w:rPr>
          <w:rFonts w:asciiTheme="majorBidi" w:eastAsiaTheme="minorEastAsia" w:hAnsiTheme="majorBidi" w:cstheme="majorBidi"/>
          <w:sz w:val="21"/>
          <w:szCs w:val="21"/>
          <w:lang w:val="en-CA"/>
        </w:rPr>
      </w:pPr>
      <w:r>
        <w:rPr>
          <w:rFonts w:asciiTheme="majorBidi" w:eastAsiaTheme="minorEastAsia" w:hAnsiTheme="majorBidi" w:cstheme="majorBidi"/>
          <w:sz w:val="21"/>
          <w:szCs w:val="21"/>
          <w:lang w:val="en-CA"/>
        </w:rPr>
        <w:t>Deadline for submission: 12 August 2024</w:t>
      </w:r>
    </w:p>
    <w:p w14:paraId="7CA29564"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b/>
          <w:bCs/>
          <w:sz w:val="21"/>
          <w:szCs w:val="21"/>
          <w:lang w:val="en-CA"/>
        </w:rPr>
      </w:pPr>
    </w:p>
    <w:p w14:paraId="068215E2" w14:textId="567C6103" w:rsidR="00110A1E" w:rsidRPr="006306F4"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b/>
          <w:bCs/>
          <w:sz w:val="21"/>
          <w:szCs w:val="21"/>
          <w:lang w:val="en-CA"/>
        </w:rPr>
      </w:pPr>
      <w:r w:rsidRPr="006306F4">
        <w:rPr>
          <w:rFonts w:asciiTheme="majorBidi" w:eastAsiaTheme="minorEastAsia" w:hAnsiTheme="majorBidi" w:cstheme="majorBidi"/>
          <w:b/>
          <w:bCs/>
          <w:sz w:val="21"/>
          <w:szCs w:val="21"/>
          <w:lang w:val="en-CA"/>
        </w:rPr>
        <w:t>Introduction</w:t>
      </w:r>
    </w:p>
    <w:p w14:paraId="478E2C95"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 xml:space="preserve">An important part of the </w:t>
      </w:r>
      <w:r>
        <w:rPr>
          <w:rFonts w:asciiTheme="majorBidi" w:eastAsiaTheme="minorEastAsia" w:hAnsiTheme="majorBidi" w:cstheme="majorBidi"/>
          <w:sz w:val="21"/>
          <w:szCs w:val="21"/>
          <w:lang w:val="en-CA"/>
        </w:rPr>
        <w:t>r</w:t>
      </w:r>
      <w:r w:rsidRPr="00AC7067">
        <w:rPr>
          <w:rFonts w:asciiTheme="majorBidi" w:eastAsiaTheme="minorEastAsia" w:hAnsiTheme="majorBidi" w:cstheme="majorBidi"/>
          <w:sz w:val="21"/>
          <w:szCs w:val="21"/>
          <w:lang w:val="en-CA"/>
        </w:rPr>
        <w:t>eview, mandated by the C</w:t>
      </w:r>
      <w:r>
        <w:rPr>
          <w:rFonts w:asciiTheme="majorBidi" w:eastAsiaTheme="minorEastAsia" w:hAnsiTheme="majorBidi" w:cstheme="majorBidi"/>
          <w:sz w:val="21"/>
          <w:szCs w:val="21"/>
          <w:lang w:val="en-CA"/>
        </w:rPr>
        <w:t>onference of the Parties to the Convention on Biological Diversity in its decision 15/15</w:t>
      </w:r>
      <w:r w:rsidRPr="00AC7067">
        <w:rPr>
          <w:rFonts w:asciiTheme="majorBidi" w:eastAsiaTheme="minorEastAsia" w:hAnsiTheme="majorBidi" w:cstheme="majorBidi"/>
          <w:sz w:val="21"/>
          <w:szCs w:val="21"/>
          <w:lang w:val="en-CA"/>
        </w:rPr>
        <w:t>, is collecting information directly from Parties and other stakeholders.</w:t>
      </w:r>
    </w:p>
    <w:p w14:paraId="345133C9" w14:textId="77777777" w:rsidR="00110A1E" w:rsidRPr="00E70EBA"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 xml:space="preserve">The collection of information </w:t>
      </w:r>
      <w:r>
        <w:rPr>
          <w:rFonts w:asciiTheme="majorBidi" w:eastAsiaTheme="minorEastAsia" w:hAnsiTheme="majorBidi" w:cstheme="majorBidi"/>
          <w:sz w:val="21"/>
          <w:szCs w:val="21"/>
          <w:lang w:val="en-CA"/>
        </w:rPr>
        <w:t xml:space="preserve">through the present questionnaire </w:t>
      </w:r>
      <w:r w:rsidRPr="00AC7067">
        <w:rPr>
          <w:rFonts w:asciiTheme="majorBidi" w:eastAsiaTheme="minorEastAsia" w:hAnsiTheme="majorBidi" w:cstheme="majorBidi"/>
          <w:sz w:val="21"/>
          <w:szCs w:val="21"/>
          <w:lang w:val="en-CA"/>
        </w:rPr>
        <w:t xml:space="preserve">is structured around a series of questions that address elements of the </w:t>
      </w:r>
      <w:r>
        <w:rPr>
          <w:rFonts w:asciiTheme="majorBidi" w:eastAsiaTheme="minorEastAsia" w:hAnsiTheme="majorBidi" w:cstheme="majorBidi"/>
          <w:sz w:val="21"/>
          <w:szCs w:val="21"/>
          <w:lang w:val="en-CA"/>
        </w:rPr>
        <w:t>terms of reference</w:t>
      </w:r>
      <w:r w:rsidRPr="00AC7067">
        <w:rPr>
          <w:rFonts w:asciiTheme="majorBidi" w:eastAsiaTheme="minorEastAsia" w:hAnsiTheme="majorBidi" w:cstheme="majorBidi"/>
          <w:sz w:val="21"/>
          <w:szCs w:val="21"/>
          <w:lang w:val="en-CA"/>
        </w:rPr>
        <w:t xml:space="preserve"> agreed by the C</w:t>
      </w:r>
      <w:r>
        <w:rPr>
          <w:rFonts w:asciiTheme="majorBidi" w:eastAsiaTheme="minorEastAsia" w:hAnsiTheme="majorBidi" w:cstheme="majorBidi"/>
          <w:sz w:val="21"/>
          <w:szCs w:val="21"/>
          <w:lang w:val="en-CA"/>
        </w:rPr>
        <w:t>onference of the Parties</w:t>
      </w:r>
      <w:r w:rsidRPr="00AC7067">
        <w:rPr>
          <w:rFonts w:asciiTheme="majorBidi" w:eastAsiaTheme="minorEastAsia" w:hAnsiTheme="majorBidi" w:cstheme="majorBidi"/>
          <w:sz w:val="21"/>
          <w:szCs w:val="21"/>
          <w:lang w:val="en-CA"/>
        </w:rPr>
        <w:t xml:space="preserve">.  </w:t>
      </w:r>
      <w:r>
        <w:rPr>
          <w:rFonts w:asciiTheme="majorBidi" w:eastAsiaTheme="minorEastAsia" w:hAnsiTheme="majorBidi" w:cstheme="majorBidi"/>
          <w:sz w:val="21"/>
          <w:szCs w:val="21"/>
          <w:lang w:val="en-CA"/>
        </w:rPr>
        <w:t xml:space="preserve">Please answer the following </w:t>
      </w:r>
      <w:r w:rsidRPr="00BC7D6B">
        <w:rPr>
          <w:rFonts w:asciiTheme="majorBidi" w:eastAsiaTheme="minorEastAsia" w:hAnsiTheme="majorBidi" w:cstheme="majorBidi"/>
          <w:sz w:val="21"/>
          <w:szCs w:val="21"/>
          <w:lang w:val="en-CA"/>
        </w:rPr>
        <w:t>questions from the experience of your country.</w:t>
      </w:r>
      <w:r>
        <w:rPr>
          <w:rFonts w:asciiTheme="majorBidi" w:eastAsiaTheme="minorEastAsia" w:hAnsiTheme="majorBidi" w:cstheme="majorBidi"/>
          <w:sz w:val="21"/>
          <w:szCs w:val="21"/>
          <w:lang w:val="en-CA"/>
        </w:rPr>
        <w:t xml:space="preserve"> </w:t>
      </w:r>
    </w:p>
    <w:p w14:paraId="2A3C6FD3"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E70EBA">
        <w:rPr>
          <w:rFonts w:asciiTheme="majorBidi" w:eastAsiaTheme="minorEastAsia" w:hAnsiTheme="majorBidi" w:cstheme="majorBidi"/>
          <w:sz w:val="21"/>
          <w:szCs w:val="21"/>
          <w:lang w:val="en-CA"/>
        </w:rPr>
        <w:t>This list of questions is broad</w:t>
      </w:r>
      <w:r>
        <w:rPr>
          <w:rFonts w:asciiTheme="majorBidi" w:eastAsiaTheme="minorEastAsia" w:hAnsiTheme="majorBidi" w:cstheme="majorBidi"/>
          <w:sz w:val="21"/>
          <w:szCs w:val="21"/>
          <w:lang w:val="en-CA"/>
        </w:rPr>
        <w:t xml:space="preserve"> and some of the questions are complex</w:t>
      </w:r>
      <w:r w:rsidRPr="00476F98">
        <w:rPr>
          <w:rFonts w:asciiTheme="majorBidi" w:hAnsiTheme="majorBidi" w:cstheme="majorBidi"/>
          <w:kern w:val="22"/>
          <w:sz w:val="21"/>
          <w:szCs w:val="21"/>
        </w:rPr>
        <w:t>.  Accordingly, respondents are requested to provide information for only those questions they feel are relevant</w:t>
      </w:r>
      <w:r>
        <w:rPr>
          <w:rFonts w:asciiTheme="majorBidi" w:hAnsiTheme="majorBidi" w:cstheme="majorBidi"/>
          <w:kern w:val="22"/>
          <w:sz w:val="21"/>
          <w:szCs w:val="21"/>
        </w:rPr>
        <w:t>. R</w:t>
      </w:r>
      <w:r w:rsidRPr="00476F98">
        <w:rPr>
          <w:rFonts w:asciiTheme="majorBidi" w:hAnsiTheme="majorBidi" w:cstheme="majorBidi"/>
          <w:kern w:val="22"/>
          <w:sz w:val="21"/>
          <w:szCs w:val="21"/>
        </w:rPr>
        <w:t xml:space="preserve">espondents </w:t>
      </w:r>
      <w:r>
        <w:rPr>
          <w:rFonts w:asciiTheme="majorBidi" w:hAnsiTheme="majorBidi" w:cstheme="majorBidi"/>
          <w:kern w:val="22"/>
          <w:sz w:val="21"/>
          <w:szCs w:val="21"/>
        </w:rPr>
        <w:t>are</w:t>
      </w:r>
      <w:r w:rsidRPr="00476F98">
        <w:rPr>
          <w:rFonts w:asciiTheme="majorBidi" w:hAnsiTheme="majorBidi" w:cstheme="majorBidi"/>
          <w:kern w:val="22"/>
          <w:sz w:val="21"/>
          <w:szCs w:val="21"/>
        </w:rPr>
        <w:t xml:space="preserve"> not </w:t>
      </w:r>
      <w:r>
        <w:rPr>
          <w:rFonts w:asciiTheme="majorBidi" w:hAnsiTheme="majorBidi" w:cstheme="majorBidi"/>
          <w:kern w:val="22"/>
          <w:sz w:val="21"/>
          <w:szCs w:val="21"/>
        </w:rPr>
        <w:t>necessarily</w:t>
      </w:r>
      <w:r w:rsidRPr="00476F98">
        <w:rPr>
          <w:rFonts w:asciiTheme="majorBidi" w:hAnsiTheme="majorBidi" w:cstheme="majorBidi"/>
          <w:kern w:val="22"/>
          <w:sz w:val="21"/>
          <w:szCs w:val="21"/>
        </w:rPr>
        <w:t xml:space="preserve"> expected to answer all the questions.</w:t>
      </w:r>
    </w:p>
    <w:p w14:paraId="6B9AC844" w14:textId="453B2ADD"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lang w:val="en-CA"/>
        </w:rPr>
      </w:pPr>
      <w:r w:rsidRPr="00255B5A">
        <w:rPr>
          <w:rFonts w:asciiTheme="majorBidi" w:hAnsiTheme="majorBidi" w:cstheme="majorBidi"/>
          <w:kern w:val="22"/>
          <w:sz w:val="21"/>
          <w:szCs w:val="21"/>
          <w:lang w:val="en-CA"/>
        </w:rPr>
        <w:t>Representatives of Parties wishing to provide additional information in a direct interview with the evaluator may contact him by e</w:t>
      </w:r>
      <w:r w:rsidR="004B2CD0">
        <w:rPr>
          <w:rFonts w:asciiTheme="majorBidi" w:hAnsiTheme="majorBidi" w:cstheme="majorBidi"/>
          <w:kern w:val="22"/>
          <w:sz w:val="21"/>
          <w:szCs w:val="21"/>
          <w:lang w:val="en-CA"/>
        </w:rPr>
        <w:t>-</w:t>
      </w:r>
      <w:r w:rsidRPr="00255B5A">
        <w:rPr>
          <w:rFonts w:asciiTheme="majorBidi" w:hAnsiTheme="majorBidi" w:cstheme="majorBidi"/>
          <w:kern w:val="22"/>
          <w:sz w:val="21"/>
          <w:szCs w:val="21"/>
          <w:lang w:val="en-CA"/>
        </w:rPr>
        <w:t xml:space="preserve">mail at </w:t>
      </w:r>
      <w:r w:rsidRPr="007D1C1E">
        <w:rPr>
          <w:rFonts w:asciiTheme="majorBidi" w:hAnsiTheme="majorBidi" w:cstheme="majorBidi"/>
          <w:kern w:val="22"/>
          <w:sz w:val="21"/>
          <w:szCs w:val="21"/>
          <w:lang w:val="en-CA"/>
        </w:rPr>
        <w:t>sam.johnston@un.org</w:t>
      </w:r>
      <w:r w:rsidRPr="00255B5A">
        <w:rPr>
          <w:rFonts w:asciiTheme="majorBidi" w:hAnsiTheme="majorBidi" w:cstheme="majorBidi"/>
          <w:kern w:val="22"/>
          <w:sz w:val="21"/>
          <w:szCs w:val="21"/>
          <w:lang w:val="en-CA"/>
        </w:rPr>
        <w:t>.</w:t>
      </w:r>
    </w:p>
    <w:p w14:paraId="3805EDB1"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b/>
          <w:bCs/>
          <w:kern w:val="22"/>
          <w:sz w:val="21"/>
          <w:szCs w:val="21"/>
          <w:lang w:val="en-CA"/>
        </w:rPr>
      </w:pPr>
    </w:p>
    <w:p w14:paraId="5DC88F94" w14:textId="7C0DC9DC" w:rsidR="00110A1E" w:rsidRPr="006306F4"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b/>
          <w:bCs/>
          <w:kern w:val="22"/>
          <w:sz w:val="21"/>
          <w:szCs w:val="21"/>
          <w:lang w:val="en-CA"/>
        </w:rPr>
      </w:pPr>
      <w:r w:rsidRPr="006306F4">
        <w:rPr>
          <w:rFonts w:asciiTheme="majorBidi" w:hAnsiTheme="majorBidi" w:cstheme="majorBidi"/>
          <w:b/>
          <w:bCs/>
          <w:kern w:val="22"/>
          <w:sz w:val="21"/>
          <w:szCs w:val="21"/>
          <w:lang w:val="en-CA"/>
        </w:rPr>
        <w:t>Respondent Details</w:t>
      </w:r>
    </w:p>
    <w:tbl>
      <w:tblPr>
        <w:tblStyle w:val="TableGrid"/>
        <w:tblW w:w="0" w:type="auto"/>
        <w:tblInd w:w="625" w:type="dxa"/>
        <w:tblLook w:val="04A0" w:firstRow="1" w:lastRow="0" w:firstColumn="1" w:lastColumn="0" w:noHBand="0" w:noVBand="1"/>
      </w:tblPr>
      <w:tblGrid>
        <w:gridCol w:w="3330"/>
        <w:gridCol w:w="5816"/>
      </w:tblGrid>
      <w:tr w:rsidR="00110A1E" w:rsidRPr="00A464C9" w14:paraId="50DDF3F4" w14:textId="77777777" w:rsidTr="008219FE">
        <w:tc>
          <w:tcPr>
            <w:tcW w:w="3330" w:type="dxa"/>
            <w:shd w:val="clear" w:color="auto" w:fill="FFFFFF" w:themeFill="background1"/>
          </w:tcPr>
          <w:p w14:paraId="72390C36" w14:textId="77777777" w:rsidR="00110A1E" w:rsidRPr="00A464C9" w:rsidRDefault="00110A1E" w:rsidP="008219FE">
            <w:pPr>
              <w:pStyle w:val="Para1"/>
              <w:numPr>
                <w:ilvl w:val="0"/>
                <w:numId w:val="0"/>
              </w:numPr>
              <w:tabs>
                <w:tab w:val="left" w:pos="720"/>
              </w:tabs>
              <w:rPr>
                <w:sz w:val="21"/>
                <w:szCs w:val="21"/>
                <w:lang w:val="en-US" w:eastAsia="zh-CN"/>
              </w:rPr>
            </w:pPr>
            <w:r w:rsidRPr="00A464C9">
              <w:rPr>
                <w:sz w:val="21"/>
                <w:szCs w:val="21"/>
                <w:lang w:val="en-US" w:eastAsia="zh-CN"/>
              </w:rPr>
              <w:t>Country</w:t>
            </w:r>
          </w:p>
        </w:tc>
        <w:tc>
          <w:tcPr>
            <w:tcW w:w="5816" w:type="dxa"/>
            <w:shd w:val="clear" w:color="auto" w:fill="auto"/>
          </w:tcPr>
          <w:p w14:paraId="11965F98" w14:textId="77777777" w:rsidR="00110A1E" w:rsidRPr="00A464C9" w:rsidRDefault="00110A1E" w:rsidP="008219FE">
            <w:pPr>
              <w:pStyle w:val="Para1"/>
              <w:numPr>
                <w:ilvl w:val="0"/>
                <w:numId w:val="0"/>
              </w:numPr>
              <w:tabs>
                <w:tab w:val="left" w:pos="720"/>
              </w:tabs>
              <w:rPr>
                <w:b/>
                <w:bCs/>
                <w:sz w:val="21"/>
                <w:szCs w:val="21"/>
                <w:lang w:val="en-US" w:eastAsia="zh-CN"/>
              </w:rPr>
            </w:pPr>
          </w:p>
        </w:tc>
      </w:tr>
      <w:tr w:rsidR="00110A1E" w:rsidRPr="00A464C9" w14:paraId="1DAB85CB" w14:textId="77777777" w:rsidTr="008219FE">
        <w:tc>
          <w:tcPr>
            <w:tcW w:w="3330" w:type="dxa"/>
            <w:shd w:val="clear" w:color="auto" w:fill="FFFFFF" w:themeFill="background1"/>
          </w:tcPr>
          <w:p w14:paraId="6DE4B825" w14:textId="77777777" w:rsidR="00110A1E" w:rsidRPr="00A464C9" w:rsidRDefault="00110A1E" w:rsidP="008219FE">
            <w:pPr>
              <w:pStyle w:val="Para1"/>
              <w:numPr>
                <w:ilvl w:val="0"/>
                <w:numId w:val="0"/>
              </w:numPr>
              <w:tabs>
                <w:tab w:val="left" w:pos="720"/>
              </w:tabs>
              <w:rPr>
                <w:sz w:val="21"/>
                <w:szCs w:val="21"/>
                <w:lang w:val="en-US" w:eastAsia="zh-CN"/>
              </w:rPr>
            </w:pPr>
            <w:r w:rsidRPr="00A464C9">
              <w:rPr>
                <w:sz w:val="21"/>
                <w:szCs w:val="21"/>
              </w:rPr>
              <w:t>Name</w:t>
            </w:r>
            <w:r w:rsidRPr="00A464C9">
              <w:rPr>
                <w:sz w:val="21"/>
                <w:szCs w:val="21"/>
                <w:lang w:val="en-US" w:eastAsia="zh-CN"/>
              </w:rPr>
              <w:t xml:space="preserve"> of institution</w:t>
            </w:r>
          </w:p>
        </w:tc>
        <w:tc>
          <w:tcPr>
            <w:tcW w:w="5816" w:type="dxa"/>
            <w:shd w:val="clear" w:color="auto" w:fill="auto"/>
          </w:tcPr>
          <w:p w14:paraId="7A7961D8" w14:textId="77777777" w:rsidR="00110A1E" w:rsidRPr="00A464C9" w:rsidRDefault="00110A1E" w:rsidP="008219FE">
            <w:pPr>
              <w:pStyle w:val="Para1"/>
              <w:numPr>
                <w:ilvl w:val="0"/>
                <w:numId w:val="0"/>
              </w:numPr>
              <w:tabs>
                <w:tab w:val="left" w:pos="720"/>
              </w:tabs>
              <w:rPr>
                <w:b/>
                <w:bCs/>
                <w:sz w:val="21"/>
                <w:szCs w:val="21"/>
                <w:lang w:val="en-US" w:eastAsia="zh-CN"/>
              </w:rPr>
            </w:pPr>
          </w:p>
        </w:tc>
      </w:tr>
      <w:tr w:rsidR="00110A1E" w:rsidRPr="00A464C9" w14:paraId="062494A5" w14:textId="77777777" w:rsidTr="008219FE">
        <w:tc>
          <w:tcPr>
            <w:tcW w:w="3330" w:type="dxa"/>
            <w:shd w:val="clear" w:color="auto" w:fill="FFFFFF" w:themeFill="background1"/>
          </w:tcPr>
          <w:p w14:paraId="58388CFE" w14:textId="77777777" w:rsidR="00110A1E" w:rsidRPr="00A464C9" w:rsidRDefault="00110A1E" w:rsidP="008219FE">
            <w:pPr>
              <w:pStyle w:val="Para1"/>
              <w:numPr>
                <w:ilvl w:val="0"/>
                <w:numId w:val="0"/>
              </w:numPr>
              <w:tabs>
                <w:tab w:val="left" w:pos="720"/>
              </w:tabs>
              <w:rPr>
                <w:sz w:val="21"/>
                <w:szCs w:val="21"/>
              </w:rPr>
            </w:pPr>
            <w:r w:rsidRPr="00A464C9">
              <w:rPr>
                <w:sz w:val="21"/>
                <w:szCs w:val="21"/>
              </w:rPr>
              <w:t>Name</w:t>
            </w:r>
            <w:r w:rsidRPr="00A464C9">
              <w:rPr>
                <w:sz w:val="21"/>
                <w:szCs w:val="21"/>
                <w:lang w:val="en-US" w:eastAsia="zh-CN"/>
              </w:rPr>
              <w:t xml:space="preserve"> of respondent</w:t>
            </w:r>
          </w:p>
        </w:tc>
        <w:tc>
          <w:tcPr>
            <w:tcW w:w="5816" w:type="dxa"/>
            <w:shd w:val="clear" w:color="auto" w:fill="auto"/>
          </w:tcPr>
          <w:p w14:paraId="0C85DAB9" w14:textId="77777777" w:rsidR="00110A1E" w:rsidRPr="00A464C9" w:rsidRDefault="00110A1E" w:rsidP="008219FE">
            <w:pPr>
              <w:pStyle w:val="Para1"/>
              <w:numPr>
                <w:ilvl w:val="0"/>
                <w:numId w:val="0"/>
              </w:numPr>
              <w:tabs>
                <w:tab w:val="left" w:pos="720"/>
              </w:tabs>
              <w:rPr>
                <w:b/>
                <w:bCs/>
                <w:sz w:val="21"/>
                <w:szCs w:val="21"/>
                <w:lang w:val="en-US" w:eastAsia="zh-CN"/>
              </w:rPr>
            </w:pPr>
          </w:p>
        </w:tc>
      </w:tr>
      <w:tr w:rsidR="00110A1E" w:rsidRPr="00A464C9" w14:paraId="552811D9" w14:textId="77777777" w:rsidTr="008219FE">
        <w:tc>
          <w:tcPr>
            <w:tcW w:w="3330" w:type="dxa"/>
            <w:shd w:val="clear" w:color="auto" w:fill="FFFFFF" w:themeFill="background1"/>
          </w:tcPr>
          <w:p w14:paraId="44674293" w14:textId="77777777" w:rsidR="00110A1E" w:rsidRPr="00A464C9" w:rsidRDefault="00110A1E" w:rsidP="008219FE">
            <w:pPr>
              <w:pStyle w:val="Para1"/>
              <w:numPr>
                <w:ilvl w:val="0"/>
                <w:numId w:val="0"/>
              </w:numPr>
              <w:tabs>
                <w:tab w:val="left" w:pos="720"/>
              </w:tabs>
              <w:rPr>
                <w:sz w:val="21"/>
                <w:szCs w:val="21"/>
              </w:rPr>
            </w:pPr>
            <w:r w:rsidRPr="00A464C9">
              <w:rPr>
                <w:sz w:val="21"/>
                <w:szCs w:val="21"/>
                <w:lang w:val="en-US" w:eastAsia="zh-CN"/>
              </w:rPr>
              <w:t>Job title</w:t>
            </w:r>
          </w:p>
        </w:tc>
        <w:tc>
          <w:tcPr>
            <w:tcW w:w="5816" w:type="dxa"/>
            <w:shd w:val="clear" w:color="auto" w:fill="auto"/>
          </w:tcPr>
          <w:p w14:paraId="4871E9ED" w14:textId="77777777" w:rsidR="00110A1E" w:rsidRPr="00A464C9" w:rsidRDefault="00110A1E" w:rsidP="008219FE">
            <w:pPr>
              <w:pStyle w:val="Para1"/>
              <w:numPr>
                <w:ilvl w:val="0"/>
                <w:numId w:val="0"/>
              </w:numPr>
              <w:tabs>
                <w:tab w:val="left" w:pos="720"/>
              </w:tabs>
              <w:rPr>
                <w:b/>
                <w:bCs/>
                <w:sz w:val="21"/>
                <w:szCs w:val="21"/>
                <w:lang w:val="en-US" w:eastAsia="zh-CN"/>
              </w:rPr>
            </w:pPr>
          </w:p>
        </w:tc>
      </w:tr>
      <w:tr w:rsidR="00110A1E" w:rsidRPr="00A464C9" w14:paraId="7E6322A2" w14:textId="77777777" w:rsidTr="008219FE">
        <w:tc>
          <w:tcPr>
            <w:tcW w:w="3330" w:type="dxa"/>
            <w:shd w:val="clear" w:color="auto" w:fill="FFFFFF" w:themeFill="background1"/>
          </w:tcPr>
          <w:p w14:paraId="7D41891F" w14:textId="77777777" w:rsidR="00110A1E" w:rsidRPr="00A464C9" w:rsidRDefault="00110A1E" w:rsidP="008219FE">
            <w:pPr>
              <w:pStyle w:val="Para1"/>
              <w:numPr>
                <w:ilvl w:val="0"/>
                <w:numId w:val="0"/>
              </w:numPr>
              <w:tabs>
                <w:tab w:val="left" w:pos="720"/>
              </w:tabs>
              <w:rPr>
                <w:sz w:val="21"/>
                <w:szCs w:val="21"/>
              </w:rPr>
            </w:pPr>
            <w:r w:rsidRPr="00A464C9">
              <w:rPr>
                <w:sz w:val="21"/>
                <w:szCs w:val="21"/>
                <w:lang w:val="en-US" w:eastAsia="zh-CN"/>
              </w:rPr>
              <w:t>E-</w:t>
            </w:r>
            <w:r w:rsidRPr="00A464C9">
              <w:rPr>
                <w:sz w:val="21"/>
                <w:szCs w:val="21"/>
              </w:rPr>
              <w:t>mail</w:t>
            </w:r>
            <w:r w:rsidRPr="00A464C9">
              <w:rPr>
                <w:sz w:val="21"/>
                <w:szCs w:val="21"/>
                <w:lang w:val="en-US" w:eastAsia="zh-CN"/>
              </w:rPr>
              <w:t xml:space="preserve"> address</w:t>
            </w:r>
          </w:p>
        </w:tc>
        <w:tc>
          <w:tcPr>
            <w:tcW w:w="5816" w:type="dxa"/>
            <w:shd w:val="clear" w:color="auto" w:fill="auto"/>
          </w:tcPr>
          <w:p w14:paraId="56365B8D" w14:textId="77777777" w:rsidR="00110A1E" w:rsidRPr="00A464C9" w:rsidRDefault="00110A1E" w:rsidP="008219FE">
            <w:pPr>
              <w:pStyle w:val="Para1"/>
              <w:numPr>
                <w:ilvl w:val="0"/>
                <w:numId w:val="0"/>
              </w:numPr>
              <w:tabs>
                <w:tab w:val="left" w:pos="720"/>
              </w:tabs>
              <w:rPr>
                <w:b/>
                <w:bCs/>
                <w:sz w:val="21"/>
                <w:szCs w:val="21"/>
                <w:lang w:val="en-US" w:eastAsia="zh-CN"/>
              </w:rPr>
            </w:pPr>
          </w:p>
        </w:tc>
      </w:tr>
      <w:tr w:rsidR="00110A1E" w:rsidRPr="00A464C9" w14:paraId="72F57029" w14:textId="77777777" w:rsidTr="008219FE">
        <w:tc>
          <w:tcPr>
            <w:tcW w:w="3330" w:type="dxa"/>
            <w:shd w:val="clear" w:color="auto" w:fill="FFFFFF" w:themeFill="background1"/>
          </w:tcPr>
          <w:p w14:paraId="3C34AF11" w14:textId="77777777" w:rsidR="00110A1E" w:rsidRPr="00A464C9" w:rsidRDefault="00110A1E" w:rsidP="008219FE">
            <w:pPr>
              <w:pStyle w:val="Para1"/>
              <w:numPr>
                <w:ilvl w:val="0"/>
                <w:numId w:val="0"/>
              </w:numPr>
              <w:tabs>
                <w:tab w:val="left" w:pos="720"/>
              </w:tabs>
              <w:rPr>
                <w:sz w:val="21"/>
                <w:szCs w:val="21"/>
                <w:lang w:val="en-US" w:eastAsia="zh-CN"/>
              </w:rPr>
            </w:pPr>
            <w:r w:rsidRPr="00A464C9">
              <w:rPr>
                <w:sz w:val="21"/>
                <w:szCs w:val="21"/>
                <w:lang w:val="en-US" w:eastAsia="zh-CN"/>
              </w:rPr>
              <w:t xml:space="preserve">Please indicate the instrument for which you are the national </w:t>
            </w:r>
            <w:r>
              <w:rPr>
                <w:sz w:val="21"/>
                <w:szCs w:val="21"/>
                <w:lang w:val="en-US" w:eastAsia="zh-CN"/>
              </w:rPr>
              <w:t xml:space="preserve">focal </w:t>
            </w:r>
            <w:r w:rsidRPr="00A464C9">
              <w:rPr>
                <w:sz w:val="21"/>
                <w:szCs w:val="21"/>
                <w:lang w:val="en-US" w:eastAsia="zh-CN"/>
              </w:rPr>
              <w:t>point (</w:t>
            </w:r>
            <w:r>
              <w:rPr>
                <w:sz w:val="21"/>
                <w:szCs w:val="21"/>
                <w:lang w:val="en-US" w:eastAsia="zh-CN"/>
              </w:rPr>
              <w:t>CBD</w:t>
            </w:r>
            <w:r w:rsidRPr="00A464C9">
              <w:rPr>
                <w:sz w:val="21"/>
                <w:szCs w:val="21"/>
                <w:lang w:val="en-US" w:eastAsia="zh-CN"/>
              </w:rPr>
              <w:t>, Cartagena Protocol</w:t>
            </w:r>
            <w:r>
              <w:rPr>
                <w:sz w:val="21"/>
                <w:szCs w:val="21"/>
                <w:lang w:val="en-US" w:eastAsia="zh-CN"/>
              </w:rPr>
              <w:t>, Nagoya Protocol</w:t>
            </w:r>
            <w:r w:rsidRPr="00A464C9">
              <w:rPr>
                <w:sz w:val="21"/>
                <w:szCs w:val="21"/>
                <w:lang w:val="en-US" w:eastAsia="zh-CN"/>
              </w:rPr>
              <w:t>)</w:t>
            </w:r>
          </w:p>
        </w:tc>
        <w:tc>
          <w:tcPr>
            <w:tcW w:w="5816" w:type="dxa"/>
            <w:shd w:val="clear" w:color="auto" w:fill="auto"/>
          </w:tcPr>
          <w:p w14:paraId="4C2CEFB9" w14:textId="77777777" w:rsidR="00110A1E" w:rsidRPr="00A464C9" w:rsidRDefault="00110A1E" w:rsidP="008219FE">
            <w:pPr>
              <w:pStyle w:val="Para1"/>
              <w:numPr>
                <w:ilvl w:val="0"/>
                <w:numId w:val="0"/>
              </w:numPr>
              <w:tabs>
                <w:tab w:val="left" w:pos="720"/>
              </w:tabs>
              <w:rPr>
                <w:b/>
                <w:bCs/>
                <w:sz w:val="21"/>
                <w:szCs w:val="21"/>
                <w:lang w:val="en-US" w:eastAsia="zh-CN"/>
              </w:rPr>
            </w:pPr>
          </w:p>
        </w:tc>
      </w:tr>
    </w:tbl>
    <w:p w14:paraId="397C9931"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b/>
          <w:bCs/>
          <w:sz w:val="21"/>
          <w:szCs w:val="21"/>
          <w:lang w:val="en-CA"/>
        </w:rPr>
      </w:pPr>
    </w:p>
    <w:p w14:paraId="4AEE5F9C" w14:textId="5623E106" w:rsidR="00110A1E" w:rsidRPr="006306F4"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b/>
          <w:bCs/>
          <w:sz w:val="21"/>
          <w:szCs w:val="21"/>
          <w:lang w:val="en-CA"/>
        </w:rPr>
      </w:pPr>
      <w:r w:rsidRPr="006306F4">
        <w:rPr>
          <w:rFonts w:asciiTheme="majorBidi" w:eastAsiaTheme="minorEastAsia" w:hAnsiTheme="majorBidi" w:cstheme="majorBidi"/>
          <w:b/>
          <w:bCs/>
          <w:sz w:val="21"/>
          <w:szCs w:val="21"/>
          <w:lang w:val="en-CA"/>
        </w:rPr>
        <w:t>Questions</w:t>
      </w:r>
    </w:p>
    <w:p w14:paraId="35D6C514"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w:t>
      </w:r>
      <w:r w:rsidRPr="00AC7067">
        <w:rPr>
          <w:rFonts w:asciiTheme="majorBidi" w:eastAsiaTheme="minorEastAsia" w:hAnsiTheme="majorBidi" w:cstheme="majorBidi"/>
          <w:sz w:val="21"/>
          <w:szCs w:val="21"/>
          <w:lang w:val="en-CA"/>
        </w:rPr>
        <w:tab/>
        <w:t>How do the activities of the G</w:t>
      </w:r>
      <w:r>
        <w:rPr>
          <w:rFonts w:asciiTheme="majorBidi" w:eastAsiaTheme="minorEastAsia" w:hAnsiTheme="majorBidi" w:cstheme="majorBidi"/>
          <w:sz w:val="21"/>
          <w:szCs w:val="21"/>
          <w:lang w:val="en-CA"/>
        </w:rPr>
        <w:t xml:space="preserve">lobal </w:t>
      </w:r>
      <w:r w:rsidRPr="00AC7067">
        <w:rPr>
          <w:rFonts w:asciiTheme="majorBidi" w:eastAsiaTheme="minorEastAsia" w:hAnsiTheme="majorBidi" w:cstheme="majorBidi"/>
          <w:sz w:val="21"/>
          <w:szCs w:val="21"/>
          <w:lang w:val="en-CA"/>
        </w:rPr>
        <w:t>E</w:t>
      </w:r>
      <w:r>
        <w:rPr>
          <w:rFonts w:asciiTheme="majorBidi" w:eastAsiaTheme="minorEastAsia" w:hAnsiTheme="majorBidi" w:cstheme="majorBidi"/>
          <w:sz w:val="21"/>
          <w:szCs w:val="21"/>
          <w:lang w:val="en-CA"/>
        </w:rPr>
        <w:t xml:space="preserve">nvironment </w:t>
      </w:r>
      <w:r w:rsidRPr="00AC7067">
        <w:rPr>
          <w:rFonts w:asciiTheme="majorBidi" w:eastAsiaTheme="minorEastAsia" w:hAnsiTheme="majorBidi" w:cstheme="majorBidi"/>
          <w:sz w:val="21"/>
          <w:szCs w:val="21"/>
          <w:lang w:val="en-CA"/>
        </w:rPr>
        <w:t>F</w:t>
      </w:r>
      <w:r>
        <w:rPr>
          <w:rFonts w:asciiTheme="majorBidi" w:eastAsiaTheme="minorEastAsia" w:hAnsiTheme="majorBidi" w:cstheme="majorBidi"/>
          <w:sz w:val="21"/>
          <w:szCs w:val="21"/>
          <w:lang w:val="en-CA"/>
        </w:rPr>
        <w:t>acility</w:t>
      </w:r>
      <w:r w:rsidRPr="00AC7067">
        <w:rPr>
          <w:rFonts w:asciiTheme="majorBidi" w:eastAsiaTheme="minorEastAsia" w:hAnsiTheme="majorBidi" w:cstheme="majorBidi"/>
          <w:sz w:val="21"/>
          <w:szCs w:val="21"/>
          <w:lang w:val="en-CA"/>
        </w:rPr>
        <w:t>, as the institutional structure operating the financial mechanism</w:t>
      </w:r>
      <w:r>
        <w:rPr>
          <w:rFonts w:asciiTheme="majorBidi" w:eastAsiaTheme="minorEastAsia" w:hAnsiTheme="majorBidi" w:cstheme="majorBidi"/>
          <w:sz w:val="21"/>
          <w:szCs w:val="21"/>
          <w:lang w:val="en-CA"/>
        </w:rPr>
        <w:t xml:space="preserve"> of the Convention and its Protocols</w:t>
      </w:r>
      <w:r w:rsidRPr="00AC7067">
        <w:rPr>
          <w:rFonts w:asciiTheme="majorBidi" w:eastAsiaTheme="minorEastAsia" w:hAnsiTheme="majorBidi" w:cstheme="majorBidi"/>
          <w:sz w:val="21"/>
          <w:szCs w:val="21"/>
          <w:lang w:val="en-CA"/>
        </w:rPr>
        <w:t>, conform with the guidance of the C</w:t>
      </w:r>
      <w:r>
        <w:rPr>
          <w:rFonts w:asciiTheme="majorBidi" w:eastAsiaTheme="minorEastAsia" w:hAnsiTheme="majorBidi" w:cstheme="majorBidi"/>
          <w:sz w:val="21"/>
          <w:szCs w:val="21"/>
          <w:lang w:val="en-CA"/>
        </w:rPr>
        <w:t>onference of the Parties</w:t>
      </w:r>
      <w:r w:rsidRPr="00AC7067">
        <w:rPr>
          <w:rFonts w:asciiTheme="majorBidi" w:eastAsiaTheme="minorEastAsia" w:hAnsiTheme="majorBidi" w:cstheme="majorBidi"/>
          <w:sz w:val="21"/>
          <w:szCs w:val="21"/>
          <w:lang w:val="en-CA"/>
        </w:rPr>
        <w:t>?</w:t>
      </w:r>
    </w:p>
    <w:tbl>
      <w:tblPr>
        <w:tblStyle w:val="TableGrid"/>
        <w:tblW w:w="0" w:type="auto"/>
        <w:tblLook w:val="04A0" w:firstRow="1" w:lastRow="0" w:firstColumn="1" w:lastColumn="0" w:noHBand="0" w:noVBand="1"/>
      </w:tblPr>
      <w:tblGrid>
        <w:gridCol w:w="9771"/>
      </w:tblGrid>
      <w:tr w:rsidR="00110A1E" w14:paraId="1ADDD6B0" w14:textId="77777777" w:rsidTr="008219FE">
        <w:tc>
          <w:tcPr>
            <w:tcW w:w="9771" w:type="dxa"/>
          </w:tcPr>
          <w:p w14:paraId="0B536F34"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4B81EBA3" w14:textId="77777777" w:rsidR="00110A1E" w:rsidRPr="001B313B"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rPr>
      </w:pPr>
    </w:p>
    <w:p w14:paraId="5239B3EA" w14:textId="77777777" w:rsidR="00110A1E" w:rsidRPr="00476F98"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AC7067">
        <w:rPr>
          <w:rFonts w:asciiTheme="majorBidi" w:eastAsiaTheme="minorEastAsia" w:hAnsiTheme="majorBidi" w:cstheme="majorBidi"/>
          <w:sz w:val="21"/>
          <w:szCs w:val="21"/>
          <w:lang w:val="en-CA"/>
        </w:rPr>
        <w:t>2.</w:t>
      </w:r>
      <w:r w:rsidRPr="00AC7067">
        <w:rPr>
          <w:rFonts w:asciiTheme="majorBidi" w:eastAsiaTheme="minorEastAsia" w:hAnsiTheme="majorBidi" w:cstheme="majorBidi"/>
          <w:sz w:val="21"/>
          <w:szCs w:val="21"/>
          <w:lang w:val="en-CA"/>
        </w:rPr>
        <w:tab/>
        <w:t xml:space="preserve">How effective is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in providing and mobilizing financial resources to enable all recipient country Parties to meet the agreed full incremental costs to them of implementing measures which fulfil the obligations</w:t>
      </w:r>
      <w:r w:rsidRPr="00476F98">
        <w:rPr>
          <w:rFonts w:asciiTheme="majorBidi" w:hAnsiTheme="majorBidi" w:cstheme="majorBidi"/>
          <w:kern w:val="22"/>
          <w:sz w:val="21"/>
          <w:szCs w:val="21"/>
        </w:rPr>
        <w:t xml:space="preserve"> of the Convention and its Protocols and to benefit from its provisions, </w:t>
      </w:r>
      <w:proofErr w:type="gramStart"/>
      <w:r w:rsidRPr="00476F98">
        <w:rPr>
          <w:rFonts w:asciiTheme="majorBidi" w:hAnsiTheme="majorBidi" w:cstheme="majorBidi"/>
          <w:kern w:val="22"/>
          <w:sz w:val="21"/>
          <w:szCs w:val="21"/>
        </w:rPr>
        <w:t>taking into account</w:t>
      </w:r>
      <w:proofErr w:type="gramEnd"/>
      <w:r w:rsidRPr="00476F98">
        <w:rPr>
          <w:rFonts w:asciiTheme="majorBidi" w:hAnsiTheme="majorBidi" w:cstheme="majorBidi"/>
          <w:kern w:val="22"/>
          <w:sz w:val="21"/>
          <w:szCs w:val="21"/>
        </w:rPr>
        <w:t xml:space="preserve"> the need for predictability, adequacy and timely flow of funds?</w:t>
      </w:r>
    </w:p>
    <w:tbl>
      <w:tblPr>
        <w:tblStyle w:val="TableGrid"/>
        <w:tblW w:w="0" w:type="auto"/>
        <w:tblLook w:val="04A0" w:firstRow="1" w:lastRow="0" w:firstColumn="1" w:lastColumn="0" w:noHBand="0" w:noVBand="1"/>
      </w:tblPr>
      <w:tblGrid>
        <w:gridCol w:w="9771"/>
      </w:tblGrid>
      <w:tr w:rsidR="00110A1E" w14:paraId="5004C9A3" w14:textId="77777777" w:rsidTr="008219FE">
        <w:tc>
          <w:tcPr>
            <w:tcW w:w="9771" w:type="dxa"/>
          </w:tcPr>
          <w:p w14:paraId="0AB800D6"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p>
        </w:tc>
      </w:tr>
    </w:tbl>
    <w:p w14:paraId="62B85F62"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p>
    <w:p w14:paraId="56302564"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476F98">
        <w:rPr>
          <w:rFonts w:asciiTheme="majorBidi" w:hAnsiTheme="majorBidi" w:cstheme="majorBidi"/>
          <w:kern w:val="22"/>
          <w:sz w:val="21"/>
          <w:szCs w:val="21"/>
        </w:rPr>
        <w:t>3.</w:t>
      </w:r>
      <w:r w:rsidRPr="00476F98">
        <w:rPr>
          <w:rFonts w:asciiTheme="majorBidi" w:hAnsiTheme="majorBidi" w:cstheme="majorBidi"/>
          <w:kern w:val="22"/>
          <w:sz w:val="21"/>
          <w:szCs w:val="21"/>
        </w:rPr>
        <w:tab/>
      </w:r>
      <w:r w:rsidRPr="00AC7067">
        <w:rPr>
          <w:rFonts w:asciiTheme="majorBidi" w:eastAsiaTheme="minorEastAsia" w:hAnsiTheme="majorBidi" w:cstheme="majorBidi"/>
          <w:sz w:val="21"/>
          <w:szCs w:val="21"/>
          <w:lang w:val="en-CA"/>
        </w:rPr>
        <w:t xml:space="preserve">How effective is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w:t>
      </w:r>
      <w:r>
        <w:rPr>
          <w:rFonts w:asciiTheme="majorBidi" w:eastAsiaTheme="minorEastAsia" w:hAnsiTheme="majorBidi" w:cstheme="majorBidi"/>
          <w:sz w:val="21"/>
          <w:szCs w:val="21"/>
          <w:lang w:val="en-CA"/>
        </w:rPr>
        <w:t>in</w:t>
      </w:r>
      <w:r w:rsidRPr="00AC7067">
        <w:rPr>
          <w:rFonts w:asciiTheme="majorBidi" w:eastAsiaTheme="minorEastAsia" w:hAnsiTheme="majorBidi" w:cstheme="majorBidi"/>
          <w:sz w:val="21"/>
          <w:szCs w:val="21"/>
          <w:lang w:val="en-CA"/>
        </w:rPr>
        <w:t xml:space="preserve"> mobilizing financial resources from all sources to support national implementation, including national biodiversity strategies and action plans and national biodiversity finance plans, of the Convention and its Protocols?</w:t>
      </w:r>
    </w:p>
    <w:tbl>
      <w:tblPr>
        <w:tblStyle w:val="TableGrid"/>
        <w:tblW w:w="0" w:type="auto"/>
        <w:tblLook w:val="04A0" w:firstRow="1" w:lastRow="0" w:firstColumn="1" w:lastColumn="0" w:noHBand="0" w:noVBand="1"/>
      </w:tblPr>
      <w:tblGrid>
        <w:gridCol w:w="9771"/>
      </w:tblGrid>
      <w:tr w:rsidR="00110A1E" w14:paraId="69A47C2F" w14:textId="77777777" w:rsidTr="008219FE">
        <w:tc>
          <w:tcPr>
            <w:tcW w:w="9771" w:type="dxa"/>
          </w:tcPr>
          <w:p w14:paraId="101751A9"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663D1554"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506813D4"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4.</w:t>
      </w:r>
      <w:r w:rsidRPr="00AC7067">
        <w:rPr>
          <w:rFonts w:asciiTheme="majorBidi" w:eastAsiaTheme="minorEastAsia" w:hAnsiTheme="majorBidi" w:cstheme="majorBidi"/>
          <w:sz w:val="21"/>
          <w:szCs w:val="21"/>
          <w:lang w:val="en-CA"/>
        </w:rPr>
        <w:tab/>
        <w:t xml:space="preserve">How efficient is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in providing and mobilizing financial resources, as well as, in accordance with the guidance of the Conference of the Parties, </w:t>
      </w:r>
      <w:r>
        <w:rPr>
          <w:rFonts w:asciiTheme="majorBidi" w:eastAsiaTheme="minorEastAsia" w:hAnsiTheme="majorBidi" w:cstheme="majorBidi"/>
          <w:sz w:val="21"/>
          <w:szCs w:val="21"/>
          <w:lang w:val="en-CA"/>
        </w:rPr>
        <w:t xml:space="preserve">in </w:t>
      </w:r>
      <w:r w:rsidRPr="00AC7067">
        <w:rPr>
          <w:rFonts w:asciiTheme="majorBidi" w:eastAsiaTheme="minorEastAsia" w:hAnsiTheme="majorBidi" w:cstheme="majorBidi"/>
          <w:sz w:val="21"/>
          <w:szCs w:val="21"/>
          <w:lang w:val="en-CA"/>
        </w:rPr>
        <w:t>overseeing, monitoring and evaluating the activities financed by its resources, as appropriate?</w:t>
      </w:r>
    </w:p>
    <w:tbl>
      <w:tblPr>
        <w:tblStyle w:val="TableGrid"/>
        <w:tblW w:w="0" w:type="auto"/>
        <w:tblLook w:val="04A0" w:firstRow="1" w:lastRow="0" w:firstColumn="1" w:lastColumn="0" w:noHBand="0" w:noVBand="1"/>
      </w:tblPr>
      <w:tblGrid>
        <w:gridCol w:w="9771"/>
      </w:tblGrid>
      <w:tr w:rsidR="00110A1E" w14:paraId="3D5302B7" w14:textId="77777777" w:rsidTr="008219FE">
        <w:tc>
          <w:tcPr>
            <w:tcW w:w="9771" w:type="dxa"/>
          </w:tcPr>
          <w:p w14:paraId="43CD7D76"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349C0112"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5FE1DA2B" w14:textId="77777777" w:rsidR="00110A1E" w:rsidRPr="00476F98"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AC7067">
        <w:rPr>
          <w:rFonts w:asciiTheme="majorBidi" w:eastAsiaTheme="minorEastAsia" w:hAnsiTheme="majorBidi" w:cstheme="majorBidi"/>
          <w:sz w:val="21"/>
          <w:szCs w:val="21"/>
          <w:lang w:val="en-CA"/>
        </w:rPr>
        <w:t>5.</w:t>
      </w:r>
      <w:r w:rsidRPr="00AC7067">
        <w:rPr>
          <w:rFonts w:asciiTheme="majorBidi" w:eastAsiaTheme="minorEastAsia" w:hAnsiTheme="majorBidi" w:cstheme="majorBidi"/>
          <w:sz w:val="21"/>
          <w:szCs w:val="21"/>
          <w:lang w:val="en-CA"/>
        </w:rPr>
        <w:tab/>
        <w:t xml:space="preserve">How effective is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in catalysing and enhancing national implementation measures for achieving</w:t>
      </w:r>
      <w:r w:rsidRPr="00476F98">
        <w:rPr>
          <w:rFonts w:asciiTheme="majorBidi" w:hAnsiTheme="majorBidi" w:cstheme="majorBidi"/>
          <w:kern w:val="22"/>
          <w:sz w:val="21"/>
          <w:szCs w:val="21"/>
        </w:rPr>
        <w:t xml:space="preserve"> global biodiversity goals and targets, including those that relate to the Protocols?</w:t>
      </w:r>
    </w:p>
    <w:tbl>
      <w:tblPr>
        <w:tblStyle w:val="TableGrid"/>
        <w:tblW w:w="0" w:type="auto"/>
        <w:tblLook w:val="04A0" w:firstRow="1" w:lastRow="0" w:firstColumn="1" w:lastColumn="0" w:noHBand="0" w:noVBand="1"/>
      </w:tblPr>
      <w:tblGrid>
        <w:gridCol w:w="9771"/>
      </w:tblGrid>
      <w:tr w:rsidR="00110A1E" w14:paraId="7A0A6F3A" w14:textId="77777777" w:rsidTr="008219FE">
        <w:tc>
          <w:tcPr>
            <w:tcW w:w="9771" w:type="dxa"/>
          </w:tcPr>
          <w:p w14:paraId="767B7A29"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p>
        </w:tc>
      </w:tr>
    </w:tbl>
    <w:p w14:paraId="7D59F97B"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p>
    <w:p w14:paraId="7FC4D5CC" w14:textId="77777777" w:rsidR="00110A1E" w:rsidRPr="00476F98"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r w:rsidRPr="00476F98">
        <w:rPr>
          <w:rFonts w:asciiTheme="majorBidi" w:hAnsiTheme="majorBidi" w:cstheme="majorBidi"/>
          <w:kern w:val="22"/>
          <w:sz w:val="21"/>
          <w:szCs w:val="21"/>
        </w:rPr>
        <w:t>6.</w:t>
      </w:r>
      <w:r w:rsidRPr="00476F98">
        <w:rPr>
          <w:rFonts w:asciiTheme="majorBidi" w:hAnsiTheme="majorBidi" w:cstheme="majorBidi"/>
          <w:kern w:val="22"/>
          <w:sz w:val="21"/>
          <w:szCs w:val="21"/>
        </w:rPr>
        <w:tab/>
        <w:t>How efficient and effective are the activities funded by the G</w:t>
      </w:r>
      <w:r>
        <w:rPr>
          <w:rFonts w:asciiTheme="majorBidi" w:hAnsiTheme="majorBidi" w:cstheme="majorBidi"/>
          <w:kern w:val="22"/>
          <w:sz w:val="21"/>
          <w:szCs w:val="21"/>
        </w:rPr>
        <w:t xml:space="preserve">lobal </w:t>
      </w:r>
      <w:r w:rsidRPr="00476F98">
        <w:rPr>
          <w:rFonts w:asciiTheme="majorBidi" w:hAnsiTheme="majorBidi" w:cstheme="majorBidi"/>
          <w:kern w:val="22"/>
          <w:sz w:val="21"/>
          <w:szCs w:val="21"/>
        </w:rPr>
        <w:t>E</w:t>
      </w:r>
      <w:r>
        <w:rPr>
          <w:rFonts w:asciiTheme="majorBidi" w:hAnsiTheme="majorBidi" w:cstheme="majorBidi"/>
          <w:kern w:val="22"/>
          <w:sz w:val="21"/>
          <w:szCs w:val="21"/>
        </w:rPr>
        <w:t xml:space="preserve">nvironment </w:t>
      </w:r>
      <w:r w:rsidRPr="00476F98">
        <w:rPr>
          <w:rFonts w:asciiTheme="majorBidi" w:hAnsiTheme="majorBidi" w:cstheme="majorBidi"/>
          <w:kern w:val="22"/>
          <w:sz w:val="21"/>
          <w:szCs w:val="21"/>
        </w:rPr>
        <w:t>F</w:t>
      </w:r>
      <w:r>
        <w:rPr>
          <w:rFonts w:asciiTheme="majorBidi" w:hAnsiTheme="majorBidi" w:cstheme="majorBidi"/>
          <w:kern w:val="22"/>
          <w:sz w:val="21"/>
          <w:szCs w:val="21"/>
        </w:rPr>
        <w:t>acility</w:t>
      </w:r>
      <w:r w:rsidRPr="00476F98">
        <w:rPr>
          <w:rFonts w:asciiTheme="majorBidi" w:hAnsiTheme="majorBidi" w:cstheme="majorBidi"/>
          <w:kern w:val="22"/>
          <w:sz w:val="21"/>
          <w:szCs w:val="21"/>
        </w:rPr>
        <w:t xml:space="preserve"> on the implementation of the Convention and the </w:t>
      </w:r>
      <w:r w:rsidRPr="00AC7067">
        <w:rPr>
          <w:rFonts w:asciiTheme="majorBidi" w:eastAsiaTheme="minorEastAsia" w:hAnsiTheme="majorBidi" w:cstheme="majorBidi"/>
          <w:sz w:val="21"/>
          <w:szCs w:val="21"/>
          <w:lang w:val="en-CA"/>
        </w:rPr>
        <w:t>achievement</w:t>
      </w:r>
      <w:r w:rsidRPr="00476F98">
        <w:rPr>
          <w:rFonts w:asciiTheme="majorBidi" w:hAnsiTheme="majorBidi" w:cstheme="majorBidi"/>
          <w:kern w:val="22"/>
          <w:sz w:val="21"/>
          <w:szCs w:val="21"/>
        </w:rPr>
        <w:t xml:space="preserve"> of its three objectives, as well as, as applicable, of its Protocols, </w:t>
      </w:r>
      <w:proofErr w:type="gramStart"/>
      <w:r w:rsidRPr="00476F98">
        <w:rPr>
          <w:rFonts w:asciiTheme="majorBidi" w:hAnsiTheme="majorBidi" w:cstheme="majorBidi"/>
          <w:kern w:val="22"/>
          <w:sz w:val="21"/>
          <w:szCs w:val="21"/>
        </w:rPr>
        <w:t>taking into account</w:t>
      </w:r>
      <w:proofErr w:type="gramEnd"/>
      <w:r w:rsidRPr="00476F98">
        <w:rPr>
          <w:rFonts w:asciiTheme="majorBidi" w:hAnsiTheme="majorBidi" w:cstheme="majorBidi"/>
          <w:kern w:val="22"/>
          <w:sz w:val="21"/>
          <w:szCs w:val="21"/>
        </w:rPr>
        <w:t xml:space="preserve"> the guidance provided by the Conference of the Parties?</w:t>
      </w:r>
    </w:p>
    <w:tbl>
      <w:tblPr>
        <w:tblStyle w:val="TableGrid"/>
        <w:tblW w:w="0" w:type="auto"/>
        <w:tblLook w:val="04A0" w:firstRow="1" w:lastRow="0" w:firstColumn="1" w:lastColumn="0" w:noHBand="0" w:noVBand="1"/>
      </w:tblPr>
      <w:tblGrid>
        <w:gridCol w:w="9771"/>
      </w:tblGrid>
      <w:tr w:rsidR="00110A1E" w14:paraId="7D542D9A" w14:textId="77777777" w:rsidTr="008219FE">
        <w:tc>
          <w:tcPr>
            <w:tcW w:w="9771" w:type="dxa"/>
          </w:tcPr>
          <w:p w14:paraId="3D4AE586"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p>
        </w:tc>
      </w:tr>
    </w:tbl>
    <w:p w14:paraId="21666AAD"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p>
    <w:p w14:paraId="711740E4"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476F98">
        <w:rPr>
          <w:rFonts w:asciiTheme="majorBidi" w:hAnsiTheme="majorBidi" w:cstheme="majorBidi"/>
          <w:kern w:val="22"/>
          <w:sz w:val="21"/>
          <w:szCs w:val="21"/>
        </w:rPr>
        <w:t>7.</w:t>
      </w:r>
      <w:r w:rsidRPr="00476F98">
        <w:rPr>
          <w:rFonts w:asciiTheme="majorBidi" w:hAnsiTheme="majorBidi" w:cstheme="majorBidi"/>
          <w:kern w:val="22"/>
          <w:sz w:val="21"/>
          <w:szCs w:val="21"/>
        </w:rPr>
        <w:tab/>
        <w:t xml:space="preserve">How </w:t>
      </w:r>
      <w:r w:rsidRPr="00AC7067">
        <w:rPr>
          <w:rFonts w:asciiTheme="majorBidi" w:eastAsiaTheme="minorEastAsia" w:hAnsiTheme="majorBidi" w:cstheme="majorBidi"/>
          <w:sz w:val="21"/>
          <w:szCs w:val="21"/>
          <w:lang w:val="en-CA"/>
        </w:rPr>
        <w:t xml:space="preserve">efficient and effective is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in supporting implementation of Sustainable Development Goals that contribute to achieving the objectives of the Convention and its Protocols?</w:t>
      </w:r>
    </w:p>
    <w:tbl>
      <w:tblPr>
        <w:tblStyle w:val="TableGrid"/>
        <w:tblW w:w="0" w:type="auto"/>
        <w:tblLook w:val="04A0" w:firstRow="1" w:lastRow="0" w:firstColumn="1" w:lastColumn="0" w:noHBand="0" w:noVBand="1"/>
      </w:tblPr>
      <w:tblGrid>
        <w:gridCol w:w="9771"/>
      </w:tblGrid>
      <w:tr w:rsidR="00110A1E" w14:paraId="307B8A95" w14:textId="77777777" w:rsidTr="008219FE">
        <w:tc>
          <w:tcPr>
            <w:tcW w:w="9771" w:type="dxa"/>
          </w:tcPr>
          <w:p w14:paraId="24216710"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0E8051B2"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6BCACBCA"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8.</w:t>
      </w:r>
      <w:r w:rsidRPr="00AC7067">
        <w:rPr>
          <w:rFonts w:asciiTheme="majorBidi" w:eastAsiaTheme="minorEastAsia" w:hAnsiTheme="majorBidi" w:cstheme="majorBidi"/>
          <w:sz w:val="21"/>
          <w:szCs w:val="21"/>
          <w:lang w:val="en-CA"/>
        </w:rPr>
        <w:tab/>
        <w:t xml:space="preserve">How efficient and effective </w:t>
      </w:r>
      <w:r>
        <w:rPr>
          <w:rFonts w:asciiTheme="majorBidi" w:eastAsiaTheme="minorEastAsia" w:hAnsiTheme="majorBidi" w:cstheme="majorBidi"/>
          <w:sz w:val="21"/>
          <w:szCs w:val="21"/>
          <w:lang w:val="en-CA"/>
        </w:rPr>
        <w:t>are</w:t>
      </w:r>
      <w:r w:rsidRPr="00AC7067">
        <w:rPr>
          <w:rFonts w:asciiTheme="majorBidi" w:eastAsiaTheme="minorEastAsia" w:hAnsiTheme="majorBidi" w:cstheme="majorBidi"/>
          <w:sz w:val="21"/>
          <w:szCs w:val="21"/>
          <w:lang w:val="en-CA"/>
        </w:rPr>
        <w:t xml:space="preserve">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w:t>
      </w:r>
      <w:r>
        <w:rPr>
          <w:rFonts w:asciiTheme="majorBidi" w:eastAsiaTheme="minorEastAsia" w:hAnsiTheme="majorBidi" w:cstheme="majorBidi"/>
          <w:sz w:val="21"/>
          <w:szCs w:val="21"/>
          <w:lang w:val="en-CA"/>
        </w:rPr>
        <w:t>s</w:t>
      </w:r>
      <w:r w:rsidRPr="00AC7067">
        <w:rPr>
          <w:rFonts w:asciiTheme="majorBidi" w:eastAsiaTheme="minorEastAsia" w:hAnsiTheme="majorBidi" w:cstheme="majorBidi"/>
          <w:sz w:val="21"/>
          <w:szCs w:val="21"/>
          <w:lang w:val="en-CA"/>
        </w:rPr>
        <w:t xml:space="preserve"> processes and procedures for the deployment of resources for programmes?</w:t>
      </w:r>
    </w:p>
    <w:tbl>
      <w:tblPr>
        <w:tblStyle w:val="TableGrid"/>
        <w:tblW w:w="0" w:type="auto"/>
        <w:tblLook w:val="04A0" w:firstRow="1" w:lastRow="0" w:firstColumn="1" w:lastColumn="0" w:noHBand="0" w:noVBand="1"/>
      </w:tblPr>
      <w:tblGrid>
        <w:gridCol w:w="9771"/>
      </w:tblGrid>
      <w:tr w:rsidR="00110A1E" w14:paraId="326BC01C" w14:textId="77777777" w:rsidTr="008219FE">
        <w:tc>
          <w:tcPr>
            <w:tcW w:w="9771" w:type="dxa"/>
          </w:tcPr>
          <w:p w14:paraId="5DF8F214"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6AB5B9A7"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58A02072" w14:textId="73E6CC21"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lastRenderedPageBreak/>
        <w:t>9.</w:t>
      </w:r>
      <w:r w:rsidRPr="00AC7067">
        <w:rPr>
          <w:rFonts w:asciiTheme="majorBidi" w:eastAsiaTheme="minorEastAsia" w:hAnsiTheme="majorBidi" w:cstheme="majorBidi"/>
          <w:sz w:val="21"/>
          <w:szCs w:val="21"/>
          <w:lang w:val="en-CA"/>
        </w:rPr>
        <w:tab/>
        <w:t xml:space="preserve">How efficient and effective is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in supporting the objectives of the Convention and its Protocols in synergy with implementation of other pertinent multilateral environmental agreements, in a manner that is consistent with the mandates of respective multilateral environmental agreements</w:t>
      </w:r>
      <w:r w:rsidR="009C712E">
        <w:rPr>
          <w:rFonts w:asciiTheme="majorBidi" w:eastAsiaTheme="minorEastAsia" w:hAnsiTheme="majorBidi" w:cstheme="majorBidi"/>
          <w:sz w:val="21"/>
          <w:szCs w:val="21"/>
          <w:lang w:val="en-CA"/>
        </w:rPr>
        <w:t>?</w:t>
      </w:r>
    </w:p>
    <w:tbl>
      <w:tblPr>
        <w:tblStyle w:val="TableGrid"/>
        <w:tblW w:w="0" w:type="auto"/>
        <w:tblLook w:val="04A0" w:firstRow="1" w:lastRow="0" w:firstColumn="1" w:lastColumn="0" w:noHBand="0" w:noVBand="1"/>
      </w:tblPr>
      <w:tblGrid>
        <w:gridCol w:w="9771"/>
      </w:tblGrid>
      <w:tr w:rsidR="00110A1E" w14:paraId="158CCDFC" w14:textId="77777777" w:rsidTr="008219FE">
        <w:tc>
          <w:tcPr>
            <w:tcW w:w="9771" w:type="dxa"/>
          </w:tcPr>
          <w:p w14:paraId="12099B05"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55C6F4BE"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4CA7FFB4"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10.</w:t>
      </w:r>
      <w:r w:rsidRPr="00AC7067">
        <w:rPr>
          <w:rFonts w:asciiTheme="majorBidi" w:eastAsiaTheme="minorEastAsia" w:hAnsiTheme="majorBidi" w:cstheme="majorBidi"/>
          <w:sz w:val="21"/>
          <w:szCs w:val="21"/>
          <w:lang w:val="en-CA"/>
        </w:rPr>
        <w:tab/>
        <w:t xml:space="preserve">Are the actions taken by </w:t>
      </w:r>
      <w:r>
        <w:rPr>
          <w:rFonts w:asciiTheme="majorBidi" w:eastAsiaTheme="minorEastAsia" w:hAnsiTheme="majorBidi" w:cstheme="majorBidi"/>
          <w:sz w:val="21"/>
          <w:szCs w:val="21"/>
          <w:lang w:val="en-CA"/>
        </w:rPr>
        <w:t xml:space="preserve">the </w:t>
      </w:r>
      <w:r w:rsidRPr="00AC7067">
        <w:rPr>
          <w:rFonts w:asciiTheme="majorBidi" w:eastAsiaTheme="minorEastAsia" w:hAnsiTheme="majorBidi" w:cstheme="majorBidi"/>
          <w:sz w:val="21"/>
          <w:szCs w:val="21"/>
          <w:lang w:val="en-CA"/>
        </w:rPr>
        <w:t>G</w:t>
      </w:r>
      <w:r>
        <w:rPr>
          <w:rFonts w:asciiTheme="majorBidi" w:eastAsiaTheme="minorEastAsia" w:hAnsiTheme="majorBidi" w:cstheme="majorBidi"/>
          <w:sz w:val="21"/>
          <w:szCs w:val="21"/>
          <w:lang w:val="en-CA"/>
        </w:rPr>
        <w:t xml:space="preserve">lobal </w:t>
      </w:r>
      <w:r w:rsidRPr="00AC7067">
        <w:rPr>
          <w:rFonts w:asciiTheme="majorBidi" w:eastAsiaTheme="minorEastAsia" w:hAnsiTheme="majorBidi" w:cstheme="majorBidi"/>
          <w:sz w:val="21"/>
          <w:szCs w:val="21"/>
          <w:lang w:val="en-CA"/>
        </w:rPr>
        <w:t>E</w:t>
      </w:r>
      <w:r>
        <w:rPr>
          <w:rFonts w:asciiTheme="majorBidi" w:eastAsiaTheme="minorEastAsia" w:hAnsiTheme="majorBidi" w:cstheme="majorBidi"/>
          <w:sz w:val="21"/>
          <w:szCs w:val="21"/>
          <w:lang w:val="en-CA"/>
        </w:rPr>
        <w:t xml:space="preserve">nvironment </w:t>
      </w:r>
      <w:r w:rsidRPr="00AC7067">
        <w:rPr>
          <w:rFonts w:asciiTheme="majorBidi" w:eastAsiaTheme="minorEastAsia" w:hAnsiTheme="majorBidi" w:cstheme="majorBidi"/>
          <w:sz w:val="21"/>
          <w:szCs w:val="21"/>
          <w:lang w:val="en-CA"/>
        </w:rPr>
        <w:t>F</w:t>
      </w:r>
      <w:r>
        <w:rPr>
          <w:rFonts w:asciiTheme="majorBidi" w:eastAsiaTheme="minorEastAsia" w:hAnsiTheme="majorBidi" w:cstheme="majorBidi"/>
          <w:sz w:val="21"/>
          <w:szCs w:val="21"/>
          <w:lang w:val="en-CA"/>
        </w:rPr>
        <w:t>acility</w:t>
      </w:r>
      <w:r w:rsidRPr="00AC7067">
        <w:rPr>
          <w:rFonts w:asciiTheme="majorBidi" w:eastAsiaTheme="minorEastAsia" w:hAnsiTheme="majorBidi" w:cstheme="majorBidi"/>
          <w:sz w:val="21"/>
          <w:szCs w:val="21"/>
          <w:lang w:val="en-CA"/>
        </w:rPr>
        <w:t xml:space="preserve"> in response to the guidance of the Conference of the Parties adequate?</w:t>
      </w:r>
    </w:p>
    <w:tbl>
      <w:tblPr>
        <w:tblStyle w:val="TableGrid"/>
        <w:tblW w:w="0" w:type="auto"/>
        <w:tblLook w:val="04A0" w:firstRow="1" w:lastRow="0" w:firstColumn="1" w:lastColumn="0" w:noHBand="0" w:noVBand="1"/>
      </w:tblPr>
      <w:tblGrid>
        <w:gridCol w:w="9771"/>
      </w:tblGrid>
      <w:tr w:rsidR="00110A1E" w14:paraId="5B4E587E" w14:textId="77777777" w:rsidTr="008219FE">
        <w:tc>
          <w:tcPr>
            <w:tcW w:w="9771" w:type="dxa"/>
          </w:tcPr>
          <w:p w14:paraId="64097EB2"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67A5ADD7" w14:textId="77777777" w:rsidR="00110A1E" w:rsidRPr="00250AA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rPr>
      </w:pPr>
    </w:p>
    <w:p w14:paraId="5A0B09AA"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11.</w:t>
      </w:r>
      <w:r w:rsidRPr="00AC7067">
        <w:rPr>
          <w:rFonts w:asciiTheme="majorBidi" w:eastAsiaTheme="minorEastAsia" w:hAnsiTheme="majorBidi" w:cstheme="majorBidi"/>
          <w:sz w:val="21"/>
          <w:szCs w:val="21"/>
          <w:lang w:val="en-CA"/>
        </w:rPr>
        <w:tab/>
        <w:t>To what extent do eligible countries receive timely, adequate and predictable funds to enable countries to meet the agreed full incremental cost to them of implementing measures that fulfil the obligations under the Convention and its Protocols, that generate global environmental benefits?</w:t>
      </w:r>
    </w:p>
    <w:tbl>
      <w:tblPr>
        <w:tblStyle w:val="TableGrid"/>
        <w:tblW w:w="0" w:type="auto"/>
        <w:tblLook w:val="04A0" w:firstRow="1" w:lastRow="0" w:firstColumn="1" w:lastColumn="0" w:noHBand="0" w:noVBand="1"/>
      </w:tblPr>
      <w:tblGrid>
        <w:gridCol w:w="9771"/>
      </w:tblGrid>
      <w:tr w:rsidR="00110A1E" w14:paraId="392F460E" w14:textId="77777777" w:rsidTr="008219FE">
        <w:tc>
          <w:tcPr>
            <w:tcW w:w="9771" w:type="dxa"/>
          </w:tcPr>
          <w:p w14:paraId="747EA28F"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659F5589"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2CA1496E"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12.</w:t>
      </w:r>
      <w:r w:rsidRPr="00AC7067">
        <w:rPr>
          <w:rFonts w:asciiTheme="majorBidi" w:eastAsiaTheme="minorEastAsia" w:hAnsiTheme="majorBidi" w:cstheme="majorBidi"/>
          <w:sz w:val="21"/>
          <w:szCs w:val="21"/>
          <w:lang w:val="en-CA"/>
        </w:rPr>
        <w:tab/>
        <w:t>Do you have information related to performance in delivering G</w:t>
      </w:r>
      <w:r>
        <w:rPr>
          <w:rFonts w:asciiTheme="majorBidi" w:eastAsiaTheme="minorEastAsia" w:hAnsiTheme="majorBidi" w:cstheme="majorBidi"/>
          <w:sz w:val="21"/>
          <w:szCs w:val="21"/>
          <w:lang w:val="en-CA"/>
        </w:rPr>
        <w:t xml:space="preserve">lobal </w:t>
      </w:r>
      <w:r w:rsidRPr="00AC7067">
        <w:rPr>
          <w:rFonts w:asciiTheme="majorBidi" w:eastAsiaTheme="minorEastAsia" w:hAnsiTheme="majorBidi" w:cstheme="majorBidi"/>
          <w:sz w:val="21"/>
          <w:szCs w:val="21"/>
          <w:lang w:val="en-CA"/>
        </w:rPr>
        <w:t>E</w:t>
      </w:r>
      <w:r>
        <w:rPr>
          <w:rFonts w:asciiTheme="majorBidi" w:eastAsiaTheme="minorEastAsia" w:hAnsiTheme="majorBidi" w:cstheme="majorBidi"/>
          <w:sz w:val="21"/>
          <w:szCs w:val="21"/>
          <w:lang w:val="en-CA"/>
        </w:rPr>
        <w:t xml:space="preserve">nvironment </w:t>
      </w:r>
      <w:r w:rsidRPr="00AC7067">
        <w:rPr>
          <w:rFonts w:asciiTheme="majorBidi" w:eastAsiaTheme="minorEastAsia" w:hAnsiTheme="majorBidi" w:cstheme="majorBidi"/>
          <w:sz w:val="21"/>
          <w:szCs w:val="21"/>
          <w:lang w:val="en-CA"/>
        </w:rPr>
        <w:t>F</w:t>
      </w:r>
      <w:r>
        <w:rPr>
          <w:rFonts w:asciiTheme="majorBidi" w:eastAsiaTheme="minorEastAsia" w:hAnsiTheme="majorBidi" w:cstheme="majorBidi"/>
          <w:sz w:val="21"/>
          <w:szCs w:val="21"/>
          <w:lang w:val="en-CA"/>
        </w:rPr>
        <w:t>acility</w:t>
      </w:r>
      <w:r w:rsidRPr="00AC7067">
        <w:rPr>
          <w:rFonts w:asciiTheme="majorBidi" w:eastAsiaTheme="minorEastAsia" w:hAnsiTheme="majorBidi" w:cstheme="majorBidi"/>
          <w:sz w:val="21"/>
          <w:szCs w:val="21"/>
          <w:lang w:val="en-CA"/>
        </w:rPr>
        <w:t xml:space="preserve"> projects including effectiveness and efficiency of access modalities and competence and capacity required to use these modalities</w:t>
      </w:r>
      <w:r>
        <w:rPr>
          <w:rFonts w:asciiTheme="majorBidi" w:eastAsiaTheme="minorEastAsia" w:hAnsiTheme="majorBidi" w:cstheme="majorBidi"/>
          <w:sz w:val="21"/>
          <w:szCs w:val="21"/>
          <w:lang w:val="en-CA"/>
        </w:rPr>
        <w:t>?</w:t>
      </w:r>
    </w:p>
    <w:tbl>
      <w:tblPr>
        <w:tblStyle w:val="TableGrid"/>
        <w:tblW w:w="0" w:type="auto"/>
        <w:tblLook w:val="04A0" w:firstRow="1" w:lastRow="0" w:firstColumn="1" w:lastColumn="0" w:noHBand="0" w:noVBand="1"/>
      </w:tblPr>
      <w:tblGrid>
        <w:gridCol w:w="9771"/>
      </w:tblGrid>
      <w:tr w:rsidR="00110A1E" w14:paraId="600AA968" w14:textId="77777777" w:rsidTr="008219FE">
        <w:tc>
          <w:tcPr>
            <w:tcW w:w="9771" w:type="dxa"/>
          </w:tcPr>
          <w:p w14:paraId="428AC093"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1411EB1A" w14:textId="77777777" w:rsidR="00110A1E" w:rsidRPr="00250AA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rPr>
      </w:pPr>
    </w:p>
    <w:p w14:paraId="0E7502A4"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w:t>
      </w:r>
      <w:r>
        <w:rPr>
          <w:rFonts w:asciiTheme="majorBidi" w:eastAsiaTheme="minorEastAsia" w:hAnsiTheme="majorBidi" w:cstheme="majorBidi"/>
          <w:sz w:val="21"/>
          <w:szCs w:val="21"/>
          <w:lang w:val="en-CA"/>
        </w:rPr>
        <w:t>3</w:t>
      </w:r>
      <w:r w:rsidRPr="00AC7067">
        <w:rPr>
          <w:rFonts w:asciiTheme="majorBidi" w:eastAsiaTheme="minorEastAsia" w:hAnsiTheme="majorBidi" w:cstheme="majorBidi"/>
          <w:sz w:val="21"/>
          <w:szCs w:val="21"/>
          <w:lang w:val="en-CA"/>
        </w:rPr>
        <w:t>.</w:t>
      </w:r>
      <w:r w:rsidRPr="00AC7067">
        <w:rPr>
          <w:rFonts w:asciiTheme="majorBidi" w:eastAsiaTheme="minorEastAsia" w:hAnsiTheme="majorBidi" w:cstheme="majorBidi"/>
          <w:sz w:val="21"/>
          <w:szCs w:val="21"/>
          <w:lang w:val="en-CA"/>
        </w:rPr>
        <w:tab/>
        <w:t xml:space="preserve">What are the three most important challenges affecting the efficiency and effectiveness of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and why?</w:t>
      </w:r>
    </w:p>
    <w:tbl>
      <w:tblPr>
        <w:tblStyle w:val="TableGrid"/>
        <w:tblW w:w="0" w:type="auto"/>
        <w:tblLook w:val="04A0" w:firstRow="1" w:lastRow="0" w:firstColumn="1" w:lastColumn="0" w:noHBand="0" w:noVBand="1"/>
      </w:tblPr>
      <w:tblGrid>
        <w:gridCol w:w="9771"/>
      </w:tblGrid>
      <w:tr w:rsidR="00110A1E" w14:paraId="391D9789" w14:textId="77777777" w:rsidTr="008219FE">
        <w:tc>
          <w:tcPr>
            <w:tcW w:w="9771" w:type="dxa"/>
          </w:tcPr>
          <w:p w14:paraId="39F2F7EA"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3F4B4035"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44EAF823" w14:textId="1762430D"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w:t>
      </w:r>
      <w:r>
        <w:rPr>
          <w:rFonts w:asciiTheme="majorBidi" w:eastAsiaTheme="minorEastAsia" w:hAnsiTheme="majorBidi" w:cstheme="majorBidi"/>
          <w:sz w:val="21"/>
          <w:szCs w:val="21"/>
          <w:lang w:val="en-CA"/>
        </w:rPr>
        <w:t>4</w:t>
      </w:r>
      <w:r w:rsidRPr="00AC7067">
        <w:rPr>
          <w:rFonts w:asciiTheme="majorBidi" w:eastAsiaTheme="minorEastAsia" w:hAnsiTheme="majorBidi" w:cstheme="majorBidi"/>
          <w:sz w:val="21"/>
          <w:szCs w:val="21"/>
          <w:lang w:val="en-CA"/>
        </w:rPr>
        <w:t>.</w:t>
      </w:r>
      <w:r w:rsidRPr="00AC7067">
        <w:rPr>
          <w:rFonts w:asciiTheme="majorBidi" w:eastAsiaTheme="minorEastAsia" w:hAnsiTheme="majorBidi" w:cstheme="majorBidi"/>
          <w:sz w:val="21"/>
          <w:szCs w:val="21"/>
          <w:lang w:val="en-CA"/>
        </w:rPr>
        <w:tab/>
        <w:t xml:space="preserve">What are the three most important measures the </w:t>
      </w:r>
      <w:r w:rsidRPr="00CB323A">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should consider </w:t>
      </w:r>
      <w:r w:rsidR="004B2CD0">
        <w:rPr>
          <w:rFonts w:asciiTheme="majorBidi" w:eastAsiaTheme="minorEastAsia" w:hAnsiTheme="majorBidi" w:cstheme="majorBidi"/>
          <w:sz w:val="21"/>
          <w:szCs w:val="21"/>
          <w:lang w:val="en-CA"/>
        </w:rPr>
        <w:t xml:space="preserve">for </w:t>
      </w:r>
      <w:r w:rsidRPr="00AC7067">
        <w:rPr>
          <w:rFonts w:asciiTheme="majorBidi" w:eastAsiaTheme="minorEastAsia" w:hAnsiTheme="majorBidi" w:cstheme="majorBidi"/>
          <w:sz w:val="21"/>
          <w:szCs w:val="21"/>
          <w:lang w:val="en-CA"/>
        </w:rPr>
        <w:t>improving its efficiency and effectiveness?</w:t>
      </w:r>
    </w:p>
    <w:tbl>
      <w:tblPr>
        <w:tblStyle w:val="TableGrid"/>
        <w:tblW w:w="0" w:type="auto"/>
        <w:tblLook w:val="04A0" w:firstRow="1" w:lastRow="0" w:firstColumn="1" w:lastColumn="0" w:noHBand="0" w:noVBand="1"/>
      </w:tblPr>
      <w:tblGrid>
        <w:gridCol w:w="9771"/>
      </w:tblGrid>
      <w:tr w:rsidR="00110A1E" w14:paraId="3CE25461" w14:textId="77777777" w:rsidTr="008219FE">
        <w:tc>
          <w:tcPr>
            <w:tcW w:w="9771" w:type="dxa"/>
          </w:tcPr>
          <w:p w14:paraId="053E2A1D"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51CBEFC5"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17BA2CF0"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w:t>
      </w:r>
      <w:r>
        <w:rPr>
          <w:rFonts w:asciiTheme="majorBidi" w:eastAsiaTheme="minorEastAsia" w:hAnsiTheme="majorBidi" w:cstheme="majorBidi"/>
          <w:sz w:val="21"/>
          <w:szCs w:val="21"/>
          <w:lang w:val="en-CA"/>
        </w:rPr>
        <w:t>5</w:t>
      </w:r>
      <w:r w:rsidRPr="00AC7067">
        <w:rPr>
          <w:rFonts w:asciiTheme="majorBidi" w:eastAsiaTheme="minorEastAsia" w:hAnsiTheme="majorBidi" w:cstheme="majorBidi"/>
          <w:sz w:val="21"/>
          <w:szCs w:val="21"/>
          <w:lang w:val="en-CA"/>
        </w:rPr>
        <w:t>.</w:t>
      </w:r>
      <w:r w:rsidRPr="00AC7067">
        <w:rPr>
          <w:rFonts w:asciiTheme="majorBidi" w:eastAsiaTheme="minorEastAsia" w:hAnsiTheme="majorBidi" w:cstheme="majorBidi"/>
          <w:sz w:val="21"/>
          <w:szCs w:val="21"/>
          <w:lang w:val="en-CA"/>
        </w:rPr>
        <w:tab/>
        <w:t>What examples or policies of the G</w:t>
      </w:r>
      <w:r>
        <w:rPr>
          <w:rFonts w:asciiTheme="majorBidi" w:eastAsiaTheme="minorEastAsia" w:hAnsiTheme="majorBidi" w:cstheme="majorBidi"/>
          <w:sz w:val="21"/>
          <w:szCs w:val="21"/>
          <w:lang w:val="en-CA"/>
        </w:rPr>
        <w:t xml:space="preserve">lobal </w:t>
      </w:r>
      <w:r w:rsidRPr="00AC7067">
        <w:rPr>
          <w:rFonts w:asciiTheme="majorBidi" w:eastAsiaTheme="minorEastAsia" w:hAnsiTheme="majorBidi" w:cstheme="majorBidi"/>
          <w:sz w:val="21"/>
          <w:szCs w:val="21"/>
          <w:lang w:val="en-CA"/>
        </w:rPr>
        <w:t>E</w:t>
      </w:r>
      <w:r>
        <w:rPr>
          <w:rFonts w:asciiTheme="majorBidi" w:eastAsiaTheme="minorEastAsia" w:hAnsiTheme="majorBidi" w:cstheme="majorBidi"/>
          <w:sz w:val="21"/>
          <w:szCs w:val="21"/>
          <w:lang w:val="en-CA"/>
        </w:rPr>
        <w:t xml:space="preserve">nvironment </w:t>
      </w:r>
      <w:r w:rsidRPr="00AC7067">
        <w:rPr>
          <w:rFonts w:asciiTheme="majorBidi" w:eastAsiaTheme="minorEastAsia" w:hAnsiTheme="majorBidi" w:cstheme="majorBidi"/>
          <w:sz w:val="21"/>
          <w:szCs w:val="21"/>
          <w:lang w:val="en-CA"/>
        </w:rPr>
        <w:t>F</w:t>
      </w:r>
      <w:r>
        <w:rPr>
          <w:rFonts w:asciiTheme="majorBidi" w:eastAsiaTheme="minorEastAsia" w:hAnsiTheme="majorBidi" w:cstheme="majorBidi"/>
          <w:sz w:val="21"/>
          <w:szCs w:val="21"/>
          <w:lang w:val="en-CA"/>
        </w:rPr>
        <w:t>acility</w:t>
      </w:r>
      <w:r w:rsidRPr="00AC7067">
        <w:rPr>
          <w:rFonts w:asciiTheme="majorBidi" w:eastAsiaTheme="minorEastAsia" w:hAnsiTheme="majorBidi" w:cstheme="majorBidi"/>
          <w:sz w:val="21"/>
          <w:szCs w:val="21"/>
          <w:lang w:val="en-CA"/>
        </w:rPr>
        <w:t xml:space="preserve"> represent best practice and should be enhanced?</w:t>
      </w:r>
    </w:p>
    <w:tbl>
      <w:tblPr>
        <w:tblStyle w:val="TableGrid"/>
        <w:tblW w:w="0" w:type="auto"/>
        <w:tblLook w:val="04A0" w:firstRow="1" w:lastRow="0" w:firstColumn="1" w:lastColumn="0" w:noHBand="0" w:noVBand="1"/>
      </w:tblPr>
      <w:tblGrid>
        <w:gridCol w:w="9771"/>
      </w:tblGrid>
      <w:tr w:rsidR="00110A1E" w14:paraId="1FC0B684" w14:textId="77777777" w:rsidTr="008219FE">
        <w:tc>
          <w:tcPr>
            <w:tcW w:w="9771" w:type="dxa"/>
          </w:tcPr>
          <w:p w14:paraId="5C5ABAE4"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3F2698D4"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46C1E3AB" w14:textId="39EBD16D"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w:t>
      </w:r>
      <w:r>
        <w:rPr>
          <w:rFonts w:asciiTheme="majorBidi" w:eastAsiaTheme="minorEastAsia" w:hAnsiTheme="majorBidi" w:cstheme="majorBidi"/>
          <w:sz w:val="21"/>
          <w:szCs w:val="21"/>
          <w:lang w:val="en-CA"/>
        </w:rPr>
        <w:t>6</w:t>
      </w:r>
      <w:r w:rsidRPr="00AC7067">
        <w:rPr>
          <w:rFonts w:asciiTheme="majorBidi" w:eastAsiaTheme="minorEastAsia" w:hAnsiTheme="majorBidi" w:cstheme="majorBidi"/>
          <w:sz w:val="21"/>
          <w:szCs w:val="21"/>
          <w:lang w:val="en-CA"/>
        </w:rPr>
        <w:t>.</w:t>
      </w:r>
      <w:r w:rsidRPr="00AC7067">
        <w:rPr>
          <w:rFonts w:asciiTheme="majorBidi" w:eastAsiaTheme="minorEastAsia" w:hAnsiTheme="majorBidi" w:cstheme="majorBidi"/>
          <w:sz w:val="21"/>
          <w:szCs w:val="21"/>
          <w:lang w:val="en-CA"/>
        </w:rPr>
        <w:tab/>
        <w:t xml:space="preserve">What role does the </w:t>
      </w:r>
      <w:bookmarkStart w:id="0" w:name="_Hlk171702694"/>
      <w:r>
        <w:rPr>
          <w:rFonts w:asciiTheme="majorBidi" w:eastAsiaTheme="minorEastAsia" w:hAnsiTheme="majorBidi" w:cstheme="majorBidi"/>
          <w:sz w:val="21"/>
          <w:szCs w:val="21"/>
          <w:lang w:val="en-CA"/>
        </w:rPr>
        <w:t>Global Environment Facility</w:t>
      </w:r>
      <w:bookmarkEnd w:id="0"/>
      <w:r w:rsidRPr="00AC7067">
        <w:rPr>
          <w:rFonts w:asciiTheme="majorBidi" w:eastAsiaTheme="minorEastAsia" w:hAnsiTheme="majorBidi" w:cstheme="majorBidi"/>
          <w:sz w:val="21"/>
          <w:szCs w:val="21"/>
          <w:lang w:val="en-CA"/>
        </w:rPr>
        <w:t xml:space="preserve"> play in developing the pathway to </w:t>
      </w:r>
      <w:r w:rsidR="009C712E">
        <w:rPr>
          <w:rFonts w:asciiTheme="majorBidi" w:eastAsiaTheme="minorEastAsia" w:hAnsiTheme="majorBidi" w:cstheme="majorBidi"/>
          <w:sz w:val="21"/>
          <w:szCs w:val="21"/>
          <w:lang w:val="en-CA"/>
        </w:rPr>
        <w:t>T</w:t>
      </w:r>
      <w:r w:rsidR="009C712E" w:rsidRPr="00AC7067">
        <w:rPr>
          <w:rFonts w:asciiTheme="majorBidi" w:eastAsiaTheme="minorEastAsia" w:hAnsiTheme="majorBidi" w:cstheme="majorBidi"/>
          <w:sz w:val="21"/>
          <w:szCs w:val="21"/>
          <w:lang w:val="en-CA"/>
        </w:rPr>
        <w:t xml:space="preserve">arget </w:t>
      </w:r>
      <w:r w:rsidRPr="00AC7067">
        <w:rPr>
          <w:rFonts w:asciiTheme="majorBidi" w:eastAsiaTheme="minorEastAsia" w:hAnsiTheme="majorBidi" w:cstheme="majorBidi"/>
          <w:sz w:val="21"/>
          <w:szCs w:val="21"/>
          <w:lang w:val="en-CA"/>
        </w:rPr>
        <w:t xml:space="preserve">19 of the </w:t>
      </w:r>
      <w:r>
        <w:rPr>
          <w:rFonts w:asciiTheme="majorBidi" w:eastAsiaTheme="minorEastAsia" w:hAnsiTheme="majorBidi" w:cstheme="majorBidi"/>
          <w:sz w:val="21"/>
          <w:szCs w:val="21"/>
          <w:lang w:val="en-CA"/>
        </w:rPr>
        <w:t xml:space="preserve">Kunming-Montreal Global </w:t>
      </w:r>
      <w:r w:rsidRPr="00AC7067">
        <w:rPr>
          <w:rFonts w:asciiTheme="majorBidi" w:eastAsiaTheme="minorEastAsia" w:hAnsiTheme="majorBidi" w:cstheme="majorBidi"/>
          <w:sz w:val="21"/>
          <w:szCs w:val="21"/>
          <w:lang w:val="en-CA"/>
        </w:rPr>
        <w:t>B</w:t>
      </w:r>
      <w:r>
        <w:rPr>
          <w:rFonts w:asciiTheme="majorBidi" w:eastAsiaTheme="minorEastAsia" w:hAnsiTheme="majorBidi" w:cstheme="majorBidi"/>
          <w:sz w:val="21"/>
          <w:szCs w:val="21"/>
          <w:lang w:val="en-CA"/>
        </w:rPr>
        <w:t xml:space="preserve">iodiversity </w:t>
      </w:r>
      <w:r w:rsidRPr="00AC7067">
        <w:rPr>
          <w:rFonts w:asciiTheme="majorBidi" w:eastAsiaTheme="minorEastAsia" w:hAnsiTheme="majorBidi" w:cstheme="majorBidi"/>
          <w:sz w:val="21"/>
          <w:szCs w:val="21"/>
          <w:lang w:val="en-CA"/>
        </w:rPr>
        <w:t>F</w:t>
      </w:r>
      <w:r>
        <w:rPr>
          <w:rFonts w:asciiTheme="majorBidi" w:eastAsiaTheme="minorEastAsia" w:hAnsiTheme="majorBidi" w:cstheme="majorBidi"/>
          <w:sz w:val="21"/>
          <w:szCs w:val="21"/>
          <w:lang w:val="en-CA"/>
        </w:rPr>
        <w:t>ramework</w:t>
      </w:r>
      <w:r w:rsidRPr="00AC7067">
        <w:rPr>
          <w:rFonts w:asciiTheme="majorBidi" w:eastAsiaTheme="minorEastAsia" w:hAnsiTheme="majorBidi" w:cstheme="majorBidi"/>
          <w:sz w:val="21"/>
          <w:szCs w:val="21"/>
          <w:lang w:val="en-CA"/>
        </w:rPr>
        <w:t>?</w:t>
      </w:r>
    </w:p>
    <w:tbl>
      <w:tblPr>
        <w:tblStyle w:val="TableGrid"/>
        <w:tblW w:w="0" w:type="auto"/>
        <w:tblLook w:val="04A0" w:firstRow="1" w:lastRow="0" w:firstColumn="1" w:lastColumn="0" w:noHBand="0" w:noVBand="1"/>
      </w:tblPr>
      <w:tblGrid>
        <w:gridCol w:w="9771"/>
      </w:tblGrid>
      <w:tr w:rsidR="00110A1E" w14:paraId="3D13A920" w14:textId="77777777" w:rsidTr="008219FE">
        <w:tc>
          <w:tcPr>
            <w:tcW w:w="9771" w:type="dxa"/>
          </w:tcPr>
          <w:p w14:paraId="1747EB1E"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hAnsiTheme="majorBidi" w:cstheme="majorBidi"/>
                <w:kern w:val="22"/>
                <w:sz w:val="21"/>
                <w:szCs w:val="21"/>
              </w:rPr>
            </w:pPr>
          </w:p>
        </w:tc>
      </w:tr>
    </w:tbl>
    <w:p w14:paraId="364C188D"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p>
    <w:p w14:paraId="2056B097"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 w:val="21"/>
          <w:szCs w:val="21"/>
        </w:rPr>
      </w:pPr>
    </w:p>
    <w:p w14:paraId="38C162C1"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476F98">
        <w:rPr>
          <w:rFonts w:asciiTheme="majorBidi" w:hAnsiTheme="majorBidi" w:cstheme="majorBidi"/>
          <w:kern w:val="22"/>
          <w:sz w:val="21"/>
          <w:szCs w:val="21"/>
        </w:rPr>
        <w:t>1</w:t>
      </w:r>
      <w:r>
        <w:rPr>
          <w:rFonts w:asciiTheme="majorBidi" w:hAnsiTheme="majorBidi" w:cstheme="majorBidi"/>
          <w:kern w:val="22"/>
          <w:sz w:val="21"/>
          <w:szCs w:val="21"/>
        </w:rPr>
        <w:t>7</w:t>
      </w:r>
      <w:r w:rsidRPr="00476F98">
        <w:rPr>
          <w:rFonts w:asciiTheme="majorBidi" w:hAnsiTheme="majorBidi" w:cstheme="majorBidi"/>
          <w:kern w:val="22"/>
          <w:sz w:val="21"/>
          <w:szCs w:val="21"/>
        </w:rPr>
        <w:t>.</w:t>
      </w:r>
      <w:r w:rsidRPr="00476F98">
        <w:rPr>
          <w:rFonts w:asciiTheme="majorBidi" w:hAnsiTheme="majorBidi" w:cstheme="majorBidi"/>
          <w:kern w:val="22"/>
          <w:sz w:val="21"/>
          <w:szCs w:val="21"/>
        </w:rPr>
        <w:tab/>
      </w:r>
      <w:r w:rsidRPr="00AC7067">
        <w:rPr>
          <w:rFonts w:asciiTheme="majorBidi" w:eastAsiaTheme="minorEastAsia" w:hAnsiTheme="majorBidi" w:cstheme="majorBidi"/>
          <w:sz w:val="21"/>
          <w:szCs w:val="21"/>
          <w:lang w:val="en-CA"/>
        </w:rPr>
        <w:t>Any other issues or information that have not been provided in any of the foregoing questions?</w:t>
      </w:r>
    </w:p>
    <w:tbl>
      <w:tblPr>
        <w:tblStyle w:val="TableGrid"/>
        <w:tblW w:w="0" w:type="auto"/>
        <w:tblLook w:val="04A0" w:firstRow="1" w:lastRow="0" w:firstColumn="1" w:lastColumn="0" w:noHBand="0" w:noVBand="1"/>
      </w:tblPr>
      <w:tblGrid>
        <w:gridCol w:w="9771"/>
      </w:tblGrid>
      <w:tr w:rsidR="00110A1E" w14:paraId="1D1CE439" w14:textId="77777777" w:rsidTr="008219FE">
        <w:tc>
          <w:tcPr>
            <w:tcW w:w="9771" w:type="dxa"/>
          </w:tcPr>
          <w:p w14:paraId="6DF64E0B"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786C2BA8"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68D3BAC6"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 xml:space="preserve">Based on decision NP-4/8 A, Parties to the Nagoya Protocol on </w:t>
      </w:r>
      <w:r>
        <w:rPr>
          <w:rFonts w:asciiTheme="majorBidi" w:eastAsiaTheme="minorEastAsia" w:hAnsiTheme="majorBidi" w:cstheme="majorBidi"/>
          <w:sz w:val="21"/>
          <w:szCs w:val="21"/>
          <w:lang w:val="en-CA"/>
        </w:rPr>
        <w:t>a</w:t>
      </w:r>
      <w:r w:rsidRPr="00AC7067">
        <w:rPr>
          <w:rFonts w:asciiTheme="majorBidi" w:eastAsiaTheme="minorEastAsia" w:hAnsiTheme="majorBidi" w:cstheme="majorBidi"/>
          <w:sz w:val="21"/>
          <w:szCs w:val="21"/>
          <w:lang w:val="en-CA"/>
        </w:rPr>
        <w:t xml:space="preserve">ccess and </w:t>
      </w:r>
      <w:r>
        <w:rPr>
          <w:rFonts w:asciiTheme="majorBidi" w:eastAsiaTheme="minorEastAsia" w:hAnsiTheme="majorBidi" w:cstheme="majorBidi"/>
          <w:sz w:val="21"/>
          <w:szCs w:val="21"/>
          <w:lang w:val="en-CA"/>
        </w:rPr>
        <w:t>b</w:t>
      </w:r>
      <w:r w:rsidRPr="00AC7067">
        <w:rPr>
          <w:rFonts w:asciiTheme="majorBidi" w:eastAsiaTheme="minorEastAsia" w:hAnsiTheme="majorBidi" w:cstheme="majorBidi"/>
          <w:sz w:val="21"/>
          <w:szCs w:val="21"/>
          <w:lang w:val="en-CA"/>
        </w:rPr>
        <w:t>enefit-sharing are also requested to consider the following:</w:t>
      </w:r>
    </w:p>
    <w:p w14:paraId="1DB129C1" w14:textId="2FD96E5D"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1.</w:t>
      </w:r>
      <w:r w:rsidRPr="00AC7067">
        <w:rPr>
          <w:rFonts w:asciiTheme="majorBidi" w:eastAsiaTheme="minorEastAsia" w:hAnsiTheme="majorBidi" w:cstheme="majorBidi"/>
          <w:sz w:val="21"/>
          <w:szCs w:val="21"/>
          <w:lang w:val="en-CA"/>
        </w:rPr>
        <w:tab/>
        <w:t>What has been the experience</w:t>
      </w:r>
      <w:r w:rsidR="00410760">
        <w:rPr>
          <w:rFonts w:asciiTheme="majorBidi" w:eastAsiaTheme="minorEastAsia" w:hAnsiTheme="majorBidi" w:cstheme="majorBidi"/>
          <w:sz w:val="21"/>
          <w:szCs w:val="21"/>
          <w:lang w:val="en-CA"/>
        </w:rPr>
        <w:t>, as well as</w:t>
      </w:r>
      <w:r w:rsidRPr="00AC7067">
        <w:rPr>
          <w:rFonts w:asciiTheme="majorBidi" w:eastAsiaTheme="minorEastAsia" w:hAnsiTheme="majorBidi" w:cstheme="majorBidi"/>
          <w:sz w:val="21"/>
          <w:szCs w:val="21"/>
          <w:lang w:val="en-CA"/>
        </w:rPr>
        <w:t xml:space="preserve"> lessons learned</w:t>
      </w:r>
      <w:r w:rsidR="00410760">
        <w:rPr>
          <w:rFonts w:asciiTheme="majorBidi" w:eastAsiaTheme="minorEastAsia" w:hAnsiTheme="majorBidi" w:cstheme="majorBidi"/>
          <w:sz w:val="21"/>
          <w:szCs w:val="21"/>
          <w:lang w:val="en-CA"/>
        </w:rPr>
        <w:t>,</w:t>
      </w:r>
      <w:r w:rsidRPr="00AC7067">
        <w:rPr>
          <w:rFonts w:asciiTheme="majorBidi" w:eastAsiaTheme="minorEastAsia" w:hAnsiTheme="majorBidi" w:cstheme="majorBidi"/>
          <w:sz w:val="21"/>
          <w:szCs w:val="21"/>
          <w:lang w:val="en-CA"/>
        </w:rPr>
        <w:t xml:space="preserve"> in accessing and utilizing funds from the </w:t>
      </w:r>
      <w:r w:rsidRPr="00527BA4">
        <w:rPr>
          <w:rFonts w:asciiTheme="majorBidi" w:eastAsiaTheme="minorEastAsia" w:hAnsiTheme="majorBidi" w:cstheme="majorBidi"/>
          <w:sz w:val="21"/>
          <w:szCs w:val="21"/>
          <w:lang w:val="en-CA"/>
        </w:rPr>
        <w:t>Global Environment Facility</w:t>
      </w:r>
      <w:r w:rsidRPr="00AC7067">
        <w:rPr>
          <w:rFonts w:asciiTheme="majorBidi" w:eastAsiaTheme="minorEastAsia" w:hAnsiTheme="majorBidi" w:cstheme="majorBidi"/>
          <w:sz w:val="21"/>
          <w:szCs w:val="21"/>
          <w:lang w:val="en-CA"/>
        </w:rPr>
        <w:t xml:space="preserve"> for the implementation of the Nagoya Protocol?</w:t>
      </w:r>
    </w:p>
    <w:tbl>
      <w:tblPr>
        <w:tblStyle w:val="TableGrid"/>
        <w:tblW w:w="0" w:type="auto"/>
        <w:tblLook w:val="04A0" w:firstRow="1" w:lastRow="0" w:firstColumn="1" w:lastColumn="0" w:noHBand="0" w:noVBand="1"/>
      </w:tblPr>
      <w:tblGrid>
        <w:gridCol w:w="9771"/>
      </w:tblGrid>
      <w:tr w:rsidR="00110A1E" w14:paraId="5B6AED4F" w14:textId="77777777" w:rsidTr="008219FE">
        <w:tc>
          <w:tcPr>
            <w:tcW w:w="9771" w:type="dxa"/>
          </w:tcPr>
          <w:p w14:paraId="309B9334"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301ECB1D"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2862E217"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2.</w:t>
      </w:r>
      <w:r w:rsidRPr="00AC7067">
        <w:rPr>
          <w:rFonts w:asciiTheme="majorBidi" w:eastAsiaTheme="minorEastAsia" w:hAnsiTheme="majorBidi" w:cstheme="majorBidi"/>
          <w:sz w:val="21"/>
          <w:szCs w:val="21"/>
          <w:lang w:val="en-CA"/>
        </w:rPr>
        <w:tab/>
        <w:t>What are the challenges to accessing and using G</w:t>
      </w:r>
      <w:r>
        <w:rPr>
          <w:rFonts w:asciiTheme="majorBidi" w:eastAsiaTheme="minorEastAsia" w:hAnsiTheme="majorBidi" w:cstheme="majorBidi"/>
          <w:sz w:val="21"/>
          <w:szCs w:val="21"/>
          <w:lang w:val="en-CA"/>
        </w:rPr>
        <w:t>lobal Environment Facility</w:t>
      </w:r>
      <w:r w:rsidRPr="00AC7067">
        <w:rPr>
          <w:rFonts w:asciiTheme="majorBidi" w:eastAsiaTheme="minorEastAsia" w:hAnsiTheme="majorBidi" w:cstheme="majorBidi"/>
          <w:sz w:val="21"/>
          <w:szCs w:val="21"/>
          <w:lang w:val="en-CA"/>
        </w:rPr>
        <w:t xml:space="preserve"> funds?</w:t>
      </w:r>
    </w:p>
    <w:tbl>
      <w:tblPr>
        <w:tblStyle w:val="TableGrid"/>
        <w:tblW w:w="0" w:type="auto"/>
        <w:tblLook w:val="04A0" w:firstRow="1" w:lastRow="0" w:firstColumn="1" w:lastColumn="0" w:noHBand="0" w:noVBand="1"/>
      </w:tblPr>
      <w:tblGrid>
        <w:gridCol w:w="9771"/>
      </w:tblGrid>
      <w:tr w:rsidR="00110A1E" w14:paraId="2E3B8F8E" w14:textId="77777777" w:rsidTr="008219FE">
        <w:tc>
          <w:tcPr>
            <w:tcW w:w="9771" w:type="dxa"/>
          </w:tcPr>
          <w:p w14:paraId="74885BED"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3DFF0930"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7C103EAA"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AC7067">
        <w:rPr>
          <w:rFonts w:asciiTheme="majorBidi" w:eastAsiaTheme="minorEastAsia" w:hAnsiTheme="majorBidi" w:cstheme="majorBidi"/>
          <w:sz w:val="21"/>
          <w:szCs w:val="21"/>
          <w:lang w:val="en-CA"/>
        </w:rPr>
        <w:t>3.</w:t>
      </w:r>
      <w:r w:rsidRPr="00AC7067">
        <w:rPr>
          <w:rFonts w:asciiTheme="majorBidi" w:eastAsiaTheme="minorEastAsia" w:hAnsiTheme="majorBidi" w:cstheme="majorBidi"/>
          <w:sz w:val="21"/>
          <w:szCs w:val="21"/>
          <w:lang w:val="en-CA"/>
        </w:rPr>
        <w:tab/>
        <w:t>Are there possible barriers to regional collaboration?</w:t>
      </w:r>
    </w:p>
    <w:tbl>
      <w:tblPr>
        <w:tblStyle w:val="TableGrid"/>
        <w:tblW w:w="0" w:type="auto"/>
        <w:tblLook w:val="04A0" w:firstRow="1" w:lastRow="0" w:firstColumn="1" w:lastColumn="0" w:noHBand="0" w:noVBand="1"/>
      </w:tblPr>
      <w:tblGrid>
        <w:gridCol w:w="9771"/>
      </w:tblGrid>
      <w:tr w:rsidR="00110A1E" w14:paraId="573DCB63" w14:textId="77777777" w:rsidTr="008219FE">
        <w:tc>
          <w:tcPr>
            <w:tcW w:w="9771" w:type="dxa"/>
          </w:tcPr>
          <w:p w14:paraId="164103DC"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78B08534" w14:textId="77777777" w:rsidR="00110A1E" w:rsidRPr="00AC7067"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26F31FD7" w14:textId="77777777" w:rsidR="00110A1E" w:rsidRPr="00E70EBA"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E70EBA">
        <w:rPr>
          <w:rFonts w:asciiTheme="majorBidi" w:eastAsiaTheme="minorEastAsia" w:hAnsiTheme="majorBidi" w:cstheme="majorBidi"/>
          <w:sz w:val="21"/>
          <w:szCs w:val="21"/>
          <w:lang w:val="en-CA"/>
        </w:rPr>
        <w:t xml:space="preserve">Based on decision CP-10/6, Parties to the Cartagena Protocol are also requested to consider the following: </w:t>
      </w:r>
    </w:p>
    <w:p w14:paraId="58195000" w14:textId="7700D50F" w:rsidR="00110A1E" w:rsidRPr="00E70EBA"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E70EBA">
        <w:rPr>
          <w:rFonts w:asciiTheme="majorBidi" w:eastAsiaTheme="minorEastAsia" w:hAnsiTheme="majorBidi" w:cstheme="majorBidi"/>
          <w:sz w:val="21"/>
          <w:szCs w:val="21"/>
          <w:lang w:val="en-CA"/>
        </w:rPr>
        <w:t>1.</w:t>
      </w:r>
      <w:r w:rsidRPr="00E70EBA">
        <w:rPr>
          <w:rFonts w:asciiTheme="majorBidi" w:eastAsiaTheme="minorEastAsia" w:hAnsiTheme="majorBidi" w:cstheme="majorBidi"/>
          <w:sz w:val="21"/>
          <w:szCs w:val="21"/>
          <w:lang w:val="en-CA"/>
        </w:rPr>
        <w:tab/>
        <w:t>What has been the experience</w:t>
      </w:r>
      <w:r w:rsidR="00410760">
        <w:rPr>
          <w:rFonts w:asciiTheme="majorBidi" w:eastAsiaTheme="minorEastAsia" w:hAnsiTheme="majorBidi" w:cstheme="majorBidi"/>
          <w:sz w:val="21"/>
          <w:szCs w:val="21"/>
          <w:lang w:val="en-CA"/>
        </w:rPr>
        <w:t>, as well as</w:t>
      </w:r>
      <w:r w:rsidRPr="00E70EBA">
        <w:rPr>
          <w:rFonts w:asciiTheme="majorBidi" w:eastAsiaTheme="minorEastAsia" w:hAnsiTheme="majorBidi" w:cstheme="majorBidi"/>
          <w:sz w:val="21"/>
          <w:szCs w:val="21"/>
          <w:lang w:val="en-CA"/>
        </w:rPr>
        <w:t xml:space="preserve"> lessons learned</w:t>
      </w:r>
      <w:r w:rsidR="00410760">
        <w:rPr>
          <w:rFonts w:asciiTheme="majorBidi" w:eastAsiaTheme="minorEastAsia" w:hAnsiTheme="majorBidi" w:cstheme="majorBidi"/>
          <w:sz w:val="21"/>
          <w:szCs w:val="21"/>
          <w:lang w:val="en-CA"/>
        </w:rPr>
        <w:t>,</w:t>
      </w:r>
      <w:r w:rsidRPr="00E70EBA">
        <w:rPr>
          <w:rFonts w:asciiTheme="majorBidi" w:eastAsiaTheme="minorEastAsia" w:hAnsiTheme="majorBidi" w:cstheme="majorBidi"/>
          <w:sz w:val="21"/>
          <w:szCs w:val="21"/>
          <w:lang w:val="en-CA"/>
        </w:rPr>
        <w:t xml:space="preserve"> in accessing and utilizing funds for the implementation of the Cartagena Protocol</w:t>
      </w:r>
      <w:r w:rsidR="009C712E">
        <w:rPr>
          <w:rFonts w:asciiTheme="majorBidi" w:eastAsiaTheme="minorEastAsia" w:hAnsiTheme="majorBidi" w:cstheme="majorBidi"/>
          <w:sz w:val="21"/>
          <w:szCs w:val="21"/>
          <w:lang w:val="en-CA"/>
        </w:rPr>
        <w:t>?</w:t>
      </w:r>
    </w:p>
    <w:tbl>
      <w:tblPr>
        <w:tblStyle w:val="TableGrid"/>
        <w:tblW w:w="0" w:type="auto"/>
        <w:tblLook w:val="04A0" w:firstRow="1" w:lastRow="0" w:firstColumn="1" w:lastColumn="0" w:noHBand="0" w:noVBand="1"/>
      </w:tblPr>
      <w:tblGrid>
        <w:gridCol w:w="9771"/>
      </w:tblGrid>
      <w:tr w:rsidR="00110A1E" w14:paraId="61D59C19" w14:textId="77777777" w:rsidTr="008219FE">
        <w:tc>
          <w:tcPr>
            <w:tcW w:w="9771" w:type="dxa"/>
          </w:tcPr>
          <w:p w14:paraId="5E1EE21F"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5AD246F1"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4FF87FEA" w14:textId="3467A6B1" w:rsidR="00110A1E" w:rsidRPr="00E70EBA"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E70EBA">
        <w:rPr>
          <w:rFonts w:asciiTheme="majorBidi" w:eastAsiaTheme="minorEastAsia" w:hAnsiTheme="majorBidi" w:cstheme="majorBidi"/>
          <w:sz w:val="21"/>
          <w:szCs w:val="21"/>
          <w:lang w:val="en-CA"/>
        </w:rPr>
        <w:t>2.</w:t>
      </w:r>
      <w:r w:rsidRPr="00E70EBA">
        <w:rPr>
          <w:rFonts w:asciiTheme="majorBidi" w:eastAsiaTheme="minorEastAsia" w:hAnsiTheme="majorBidi" w:cstheme="majorBidi"/>
          <w:sz w:val="21"/>
          <w:szCs w:val="21"/>
          <w:lang w:val="en-CA"/>
        </w:rPr>
        <w:tab/>
        <w:t xml:space="preserve">What are the challenges to accessing and using </w:t>
      </w:r>
      <w:r w:rsidR="009C712E">
        <w:rPr>
          <w:rFonts w:asciiTheme="majorBidi" w:eastAsiaTheme="minorEastAsia" w:hAnsiTheme="majorBidi" w:cstheme="majorBidi"/>
          <w:sz w:val="21"/>
          <w:szCs w:val="21"/>
          <w:lang w:val="en-CA"/>
        </w:rPr>
        <w:t xml:space="preserve">the </w:t>
      </w:r>
      <w:r w:rsidRPr="00E70EBA">
        <w:rPr>
          <w:rFonts w:asciiTheme="majorBidi" w:eastAsiaTheme="minorEastAsia" w:hAnsiTheme="majorBidi" w:cstheme="majorBidi"/>
          <w:sz w:val="21"/>
          <w:szCs w:val="21"/>
          <w:lang w:val="en-CA"/>
        </w:rPr>
        <w:t>G</w:t>
      </w:r>
      <w:r>
        <w:rPr>
          <w:rFonts w:asciiTheme="majorBidi" w:eastAsiaTheme="minorEastAsia" w:hAnsiTheme="majorBidi" w:cstheme="majorBidi"/>
          <w:sz w:val="21"/>
          <w:szCs w:val="21"/>
          <w:lang w:val="en-CA"/>
        </w:rPr>
        <w:t xml:space="preserve">lobal </w:t>
      </w:r>
      <w:r w:rsidRPr="00E70EBA">
        <w:rPr>
          <w:rFonts w:asciiTheme="majorBidi" w:eastAsiaTheme="minorEastAsia" w:hAnsiTheme="majorBidi" w:cstheme="majorBidi"/>
          <w:sz w:val="21"/>
          <w:szCs w:val="21"/>
          <w:lang w:val="en-CA"/>
        </w:rPr>
        <w:t>E</w:t>
      </w:r>
      <w:r>
        <w:rPr>
          <w:rFonts w:asciiTheme="majorBidi" w:eastAsiaTheme="minorEastAsia" w:hAnsiTheme="majorBidi" w:cstheme="majorBidi"/>
          <w:sz w:val="21"/>
          <w:szCs w:val="21"/>
          <w:lang w:val="en-CA"/>
        </w:rPr>
        <w:t xml:space="preserve">nvironment </w:t>
      </w:r>
      <w:r w:rsidRPr="00E70EBA">
        <w:rPr>
          <w:rFonts w:asciiTheme="majorBidi" w:eastAsiaTheme="minorEastAsia" w:hAnsiTheme="majorBidi" w:cstheme="majorBidi"/>
          <w:sz w:val="21"/>
          <w:szCs w:val="21"/>
          <w:lang w:val="en-CA"/>
        </w:rPr>
        <w:t>F</w:t>
      </w:r>
      <w:r>
        <w:rPr>
          <w:rFonts w:asciiTheme="majorBidi" w:eastAsiaTheme="minorEastAsia" w:hAnsiTheme="majorBidi" w:cstheme="majorBidi"/>
          <w:sz w:val="21"/>
          <w:szCs w:val="21"/>
          <w:lang w:val="en-CA"/>
        </w:rPr>
        <w:t>acility</w:t>
      </w:r>
      <w:r w:rsidRPr="00E70EBA">
        <w:rPr>
          <w:rFonts w:asciiTheme="majorBidi" w:eastAsiaTheme="minorEastAsia" w:hAnsiTheme="majorBidi" w:cstheme="majorBidi"/>
          <w:sz w:val="21"/>
          <w:szCs w:val="21"/>
          <w:lang w:val="en-CA"/>
        </w:rPr>
        <w:t xml:space="preserve"> funds?</w:t>
      </w:r>
    </w:p>
    <w:tbl>
      <w:tblPr>
        <w:tblStyle w:val="TableGrid"/>
        <w:tblW w:w="0" w:type="auto"/>
        <w:tblLook w:val="04A0" w:firstRow="1" w:lastRow="0" w:firstColumn="1" w:lastColumn="0" w:noHBand="0" w:noVBand="1"/>
      </w:tblPr>
      <w:tblGrid>
        <w:gridCol w:w="9771"/>
      </w:tblGrid>
      <w:tr w:rsidR="00110A1E" w14:paraId="19B169B0" w14:textId="77777777" w:rsidTr="008219FE">
        <w:tc>
          <w:tcPr>
            <w:tcW w:w="9771" w:type="dxa"/>
          </w:tcPr>
          <w:p w14:paraId="0B501139"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46303E55"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43D421F7" w14:textId="2AB991A9" w:rsidR="00110A1E" w:rsidRPr="00E70EBA"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r w:rsidRPr="00E70EBA">
        <w:rPr>
          <w:rFonts w:asciiTheme="majorBidi" w:eastAsiaTheme="minorEastAsia" w:hAnsiTheme="majorBidi" w:cstheme="majorBidi"/>
          <w:sz w:val="21"/>
          <w:szCs w:val="21"/>
          <w:lang w:val="en-CA"/>
        </w:rPr>
        <w:t>3.</w:t>
      </w:r>
      <w:r w:rsidRPr="00E70EBA">
        <w:rPr>
          <w:rFonts w:asciiTheme="majorBidi" w:eastAsiaTheme="minorEastAsia" w:hAnsiTheme="majorBidi" w:cstheme="majorBidi"/>
          <w:sz w:val="21"/>
          <w:szCs w:val="21"/>
          <w:lang w:val="en-CA"/>
        </w:rPr>
        <w:tab/>
        <w:t xml:space="preserve">The relevance and process of creating a standalone window for biosafety </w:t>
      </w:r>
    </w:p>
    <w:tbl>
      <w:tblPr>
        <w:tblStyle w:val="TableGrid"/>
        <w:tblW w:w="0" w:type="auto"/>
        <w:tblLook w:val="04A0" w:firstRow="1" w:lastRow="0" w:firstColumn="1" w:lastColumn="0" w:noHBand="0" w:noVBand="1"/>
      </w:tblPr>
      <w:tblGrid>
        <w:gridCol w:w="9771"/>
      </w:tblGrid>
      <w:tr w:rsidR="00110A1E" w14:paraId="5D1BE5B0" w14:textId="77777777" w:rsidTr="008219FE">
        <w:tc>
          <w:tcPr>
            <w:tcW w:w="9771" w:type="dxa"/>
          </w:tcPr>
          <w:p w14:paraId="3C27C777" w14:textId="77777777" w:rsidR="00110A1E" w:rsidRDefault="00110A1E" w:rsidP="008219FE">
            <w:pPr>
              <w:pStyle w:val="Para1"/>
              <w:numPr>
                <w:ilvl w:val="0"/>
                <w:numId w:val="0"/>
              </w:numPr>
              <w:suppressLineNumbers/>
              <w:suppressAutoHyphens/>
              <w:kinsoku w:val="0"/>
              <w:overflowPunct w:val="0"/>
              <w:autoSpaceDE w:val="0"/>
              <w:autoSpaceDN w:val="0"/>
              <w:adjustRightInd w:val="0"/>
              <w:snapToGrid w:val="0"/>
              <w:rPr>
                <w:rFonts w:asciiTheme="majorBidi" w:eastAsiaTheme="minorEastAsia" w:hAnsiTheme="majorBidi" w:cstheme="majorBidi"/>
                <w:sz w:val="21"/>
                <w:szCs w:val="21"/>
                <w:lang w:val="en-CA"/>
              </w:rPr>
            </w:pPr>
          </w:p>
        </w:tc>
      </w:tr>
    </w:tbl>
    <w:p w14:paraId="12477964" w14:textId="77777777" w:rsidR="00110A1E" w:rsidRDefault="00110A1E" w:rsidP="00110A1E">
      <w:pPr>
        <w:pStyle w:val="Para1"/>
        <w:numPr>
          <w:ilvl w:val="0"/>
          <w:numId w:val="0"/>
        </w:numPr>
        <w:suppressLineNumbers/>
        <w:suppressAutoHyphens/>
        <w:kinsoku w:val="0"/>
        <w:overflowPunct w:val="0"/>
        <w:autoSpaceDE w:val="0"/>
        <w:autoSpaceDN w:val="0"/>
        <w:adjustRightInd w:val="0"/>
        <w:snapToGrid w:val="0"/>
        <w:ind w:firstLine="720"/>
        <w:rPr>
          <w:rFonts w:asciiTheme="majorBidi" w:eastAsiaTheme="minorEastAsia" w:hAnsiTheme="majorBidi" w:cstheme="majorBidi"/>
          <w:sz w:val="21"/>
          <w:szCs w:val="21"/>
          <w:lang w:val="en-CA"/>
        </w:rPr>
      </w:pPr>
    </w:p>
    <w:p w14:paraId="1370CE2B" w14:textId="68EACA13" w:rsidR="000500F0" w:rsidRPr="00110A1E" w:rsidRDefault="000500F0" w:rsidP="000500F0">
      <w:pPr>
        <w:pStyle w:val="Para1"/>
        <w:numPr>
          <w:ilvl w:val="0"/>
          <w:numId w:val="0"/>
        </w:numPr>
        <w:suppressLineNumbers/>
        <w:suppressAutoHyphens/>
        <w:kinsoku w:val="0"/>
        <w:overflowPunct w:val="0"/>
        <w:autoSpaceDE w:val="0"/>
        <w:autoSpaceDN w:val="0"/>
        <w:adjustRightInd w:val="0"/>
        <w:snapToGrid w:val="0"/>
        <w:ind w:firstLine="720"/>
        <w:rPr>
          <w:rFonts w:asciiTheme="majorBidi" w:hAnsiTheme="majorBidi" w:cstheme="majorBidi"/>
          <w:kern w:val="22"/>
          <w:szCs w:val="22"/>
          <w:lang w:val="en-CA"/>
        </w:rPr>
      </w:pPr>
    </w:p>
    <w:p w14:paraId="10CA2BF1" w14:textId="45D2C882" w:rsidR="006F3725" w:rsidRPr="003D6500" w:rsidRDefault="006F3725" w:rsidP="000500F0">
      <w:pPr>
        <w:tabs>
          <w:tab w:val="left" w:pos="6570"/>
        </w:tabs>
        <w:ind w:right="44"/>
        <w:jc w:val="center"/>
        <w:rPr>
          <w:rFonts w:asciiTheme="majorBidi" w:hAnsiTheme="majorBidi" w:cstheme="majorBidi"/>
          <w:kern w:val="22"/>
          <w:sz w:val="22"/>
          <w:szCs w:val="22"/>
        </w:rPr>
      </w:pPr>
    </w:p>
    <w:sectPr w:rsidR="006F3725" w:rsidRPr="003D6500" w:rsidSect="003006AB">
      <w:footerReference w:type="even" r:id="rId8"/>
      <w:footerReference w:type="default" r:id="rId9"/>
      <w:headerReference w:type="first" r:id="rId10"/>
      <w:footerReference w:type="first" r:id="rId11"/>
      <w:pgSz w:w="12240" w:h="15840" w:code="1"/>
      <w:pgMar w:top="1134" w:right="1325" w:bottom="1134" w:left="1134"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9D2AF" w14:textId="77777777" w:rsidR="008A0426" w:rsidRDefault="008A0426">
      <w:r>
        <w:separator/>
      </w:r>
    </w:p>
  </w:endnote>
  <w:endnote w:type="continuationSeparator" w:id="0">
    <w:p w14:paraId="4629D0FC" w14:textId="77777777" w:rsidR="008A0426" w:rsidRDefault="008A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6D6C0DD4" w14:textId="77777777" w:rsidTr="00742CC9">
      <w:trPr>
        <w:trHeight w:val="1205"/>
      </w:trPr>
      <w:tc>
        <w:tcPr>
          <w:tcW w:w="10949" w:type="dxa"/>
          <w:gridSpan w:val="3"/>
          <w:tcBorders>
            <w:top w:val="nil"/>
            <w:bottom w:val="single" w:sz="4" w:space="0" w:color="auto"/>
          </w:tcBorders>
          <w:shd w:val="clear" w:color="auto" w:fill="auto"/>
          <w:vAlign w:val="bottom"/>
        </w:tcPr>
        <w:p w14:paraId="0FFC978F" w14:textId="77777777" w:rsidR="00A253FA" w:rsidRDefault="00BA722F" w:rsidP="00051D35">
          <w:pPr>
            <w:autoSpaceDE w:val="0"/>
            <w:autoSpaceDN w:val="0"/>
            <w:adjustRightInd w:val="0"/>
            <w:ind w:firstLine="636"/>
            <w:rPr>
              <w:sz w:val="22"/>
              <w:szCs w:val="22"/>
              <w:lang w:val="en-CA"/>
            </w:rPr>
          </w:pPr>
          <w:r>
            <w:rPr>
              <w:sz w:val="22"/>
              <w:szCs w:val="22"/>
              <w:lang w:val="en-CA"/>
            </w:rPr>
            <w:t>Name</w:t>
          </w:r>
        </w:p>
        <w:p w14:paraId="684EFAA0" w14:textId="77777777" w:rsidR="00A253FA" w:rsidRDefault="00BA722F" w:rsidP="00051D35">
          <w:pPr>
            <w:autoSpaceDE w:val="0"/>
            <w:autoSpaceDN w:val="0"/>
            <w:adjustRightInd w:val="0"/>
            <w:ind w:firstLine="636"/>
            <w:rPr>
              <w:sz w:val="22"/>
              <w:szCs w:val="22"/>
              <w:lang w:val="en-CA"/>
            </w:rPr>
          </w:pPr>
          <w:r>
            <w:rPr>
              <w:sz w:val="22"/>
              <w:szCs w:val="22"/>
              <w:lang w:val="en-CA"/>
            </w:rPr>
            <w:t>Title</w:t>
          </w:r>
        </w:p>
        <w:p w14:paraId="38F1B660" w14:textId="77777777" w:rsidR="00A253FA" w:rsidRDefault="00BA722F" w:rsidP="00051D35">
          <w:pPr>
            <w:autoSpaceDE w:val="0"/>
            <w:autoSpaceDN w:val="0"/>
            <w:adjustRightInd w:val="0"/>
            <w:ind w:firstLine="636"/>
            <w:rPr>
              <w:sz w:val="22"/>
              <w:szCs w:val="22"/>
              <w:lang w:val="en-CA"/>
            </w:rPr>
          </w:pPr>
          <w:r>
            <w:rPr>
              <w:sz w:val="22"/>
              <w:szCs w:val="22"/>
              <w:lang w:val="en-CA"/>
            </w:rPr>
            <w:t>Department</w:t>
          </w:r>
        </w:p>
        <w:p w14:paraId="2BEE4A15" w14:textId="77777777" w:rsidR="00A253FA" w:rsidRDefault="00BA722F" w:rsidP="00051D35">
          <w:pPr>
            <w:autoSpaceDE w:val="0"/>
            <w:autoSpaceDN w:val="0"/>
            <w:adjustRightInd w:val="0"/>
            <w:ind w:firstLine="636"/>
            <w:rPr>
              <w:sz w:val="22"/>
              <w:szCs w:val="22"/>
              <w:lang w:val="en-CA"/>
            </w:rPr>
          </w:pPr>
          <w:r>
            <w:rPr>
              <w:sz w:val="22"/>
              <w:szCs w:val="22"/>
              <w:lang w:val="en-CA"/>
            </w:rPr>
            <w:t>City, Country</w:t>
          </w:r>
        </w:p>
        <w:p w14:paraId="6F9CCCDC" w14:textId="77777777" w:rsidR="00A253FA" w:rsidRPr="00610130" w:rsidRDefault="00A253FA" w:rsidP="00051D35">
          <w:pPr>
            <w:ind w:left="640"/>
            <w:rPr>
              <w:sz w:val="21"/>
              <w:szCs w:val="21"/>
              <w:lang w:val="es-ES"/>
            </w:rPr>
          </w:pPr>
        </w:p>
      </w:tc>
    </w:tr>
    <w:tr w:rsidR="00051D35" w:rsidRPr="0000434A" w14:paraId="16C7729D" w14:textId="77777777" w:rsidTr="00742CC9">
      <w:trPr>
        <w:trHeight w:val="1139"/>
      </w:trPr>
      <w:tc>
        <w:tcPr>
          <w:tcW w:w="2586" w:type="dxa"/>
          <w:tcBorders>
            <w:top w:val="single" w:sz="4" w:space="0" w:color="auto"/>
            <w:left w:val="nil"/>
            <w:bottom w:val="nil"/>
            <w:right w:val="nil"/>
          </w:tcBorders>
          <w:shd w:val="clear" w:color="auto" w:fill="auto"/>
          <w:vAlign w:val="center"/>
        </w:tcPr>
        <w:p w14:paraId="655B6C3C" w14:textId="77777777" w:rsidR="00A253FA" w:rsidRPr="00333822" w:rsidRDefault="00BA722F" w:rsidP="00E94156">
          <w:pPr>
            <w:rPr>
              <w:noProof/>
              <w:vertAlign w:val="subscript"/>
            </w:rPr>
          </w:pPr>
          <w:r>
            <w:rPr>
              <w:noProof/>
              <w:vertAlign w:val="subscript"/>
              <w:lang w:val="en-CA"/>
            </w:rPr>
            <w:drawing>
              <wp:anchor distT="0" distB="0" distL="114300" distR="114300" simplePos="0" relativeHeight="251661312" behindDoc="0" locked="0" layoutInCell="1" allowOverlap="1" wp14:anchorId="1AAB3714" wp14:editId="356CC412">
                <wp:simplePos x="0" y="0"/>
                <wp:positionH relativeFrom="margin">
                  <wp:align>left</wp:align>
                </wp:positionH>
                <wp:positionV relativeFrom="margin">
                  <wp:align>top</wp:align>
                </wp:positionV>
                <wp:extent cx="1456985" cy="585153"/>
                <wp:effectExtent l="0" t="0" r="0" b="5715"/>
                <wp:wrapSquare wrapText="bothSides"/>
                <wp:docPr id="76" name="Picture 76"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shd w:val="clear" w:color="auto" w:fill="auto"/>
          <w:vAlign w:val="center"/>
        </w:tcPr>
        <w:p w14:paraId="7F541B20" w14:textId="77777777" w:rsidR="00A253FA" w:rsidRPr="00CE4AB1" w:rsidRDefault="00BA722F"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58A198F4" w14:textId="77777777" w:rsidR="00A253FA" w:rsidRDefault="00BA722F"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4A75ABEC" w14:textId="77777777" w:rsidR="00A253FA" w:rsidRPr="00A90B67" w:rsidRDefault="00BA722F"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1F514A10" w14:textId="77777777" w:rsidR="00A253FA" w:rsidRPr="00A90B67" w:rsidRDefault="00BA722F"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0C930CAD" w14:textId="77777777" w:rsidR="00A253FA" w:rsidRPr="00485BEE" w:rsidRDefault="001B313B" w:rsidP="00051D35">
          <w:pPr>
            <w:pStyle w:val="Footer"/>
            <w:jc w:val="center"/>
            <w:rPr>
              <w:rFonts w:ascii="Arial" w:hAnsi="Arial" w:cs="Arial"/>
              <w:color w:val="7F7F7F"/>
              <w:sz w:val="16"/>
              <w:szCs w:val="16"/>
              <w:lang w:val="fr-FR"/>
            </w:rPr>
          </w:pPr>
          <w:hyperlink r:id="rId2" w:history="1">
            <w:r w:rsidR="00BA722F" w:rsidRPr="00485BEE">
              <w:rPr>
                <w:rStyle w:val="Hyperlink"/>
                <w:rFonts w:ascii="Arial" w:eastAsiaTheme="majorEastAsia" w:hAnsi="Arial" w:cs="Arial"/>
                <w:bCs/>
                <w:color w:val="7F7F7F"/>
                <w:sz w:val="16"/>
                <w:szCs w:val="16"/>
                <w:lang w:val="fr-FR"/>
              </w:rPr>
              <w:t>www.cbd.int</w:t>
            </w:r>
          </w:hyperlink>
        </w:p>
      </w:tc>
      <w:tc>
        <w:tcPr>
          <w:tcW w:w="3969" w:type="dxa"/>
          <w:tcBorders>
            <w:top w:val="single" w:sz="4" w:space="0" w:color="auto"/>
            <w:left w:val="nil"/>
            <w:bottom w:val="nil"/>
            <w:right w:val="nil"/>
          </w:tcBorders>
          <w:shd w:val="clear" w:color="auto" w:fill="auto"/>
          <w:vAlign w:val="center"/>
        </w:tcPr>
        <w:p w14:paraId="0059F98E" w14:textId="77777777" w:rsidR="00A253FA" w:rsidRPr="0000434A" w:rsidRDefault="00BA722F" w:rsidP="00813D35">
          <w:pPr>
            <w:rPr>
              <w:lang w:val="fr-CA"/>
            </w:rPr>
          </w:pPr>
          <w:r>
            <w:rPr>
              <w:noProof/>
              <w:lang w:val="en-CA"/>
            </w:rPr>
            <w:drawing>
              <wp:anchor distT="0" distB="0" distL="114300" distR="114300" simplePos="0" relativeHeight="251662336" behindDoc="0" locked="0" layoutInCell="1" allowOverlap="1" wp14:anchorId="28AABD28" wp14:editId="39278079">
                <wp:simplePos x="5377218" y="9184943"/>
                <wp:positionH relativeFrom="margin">
                  <wp:posOffset>241300</wp:posOffset>
                </wp:positionH>
                <wp:positionV relativeFrom="margin">
                  <wp:posOffset>-48260</wp:posOffset>
                </wp:positionV>
                <wp:extent cx="2149475" cy="619125"/>
                <wp:effectExtent l="0" t="0" r="3175" b="9525"/>
                <wp:wrapSquare wrapText="bothSides"/>
                <wp:docPr id="77"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7C84A316" w14:textId="77777777" w:rsidR="00A253FA" w:rsidRDefault="00A25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7429562"/>
      <w:docPartObj>
        <w:docPartGallery w:val="Page Numbers (Bottom of Page)"/>
        <w:docPartUnique/>
      </w:docPartObj>
    </w:sdtPr>
    <w:sdtEndPr/>
    <w:sdtContent>
      <w:sdt>
        <w:sdtPr>
          <w:id w:val="-1769616900"/>
          <w:docPartObj>
            <w:docPartGallery w:val="Page Numbers (Top of Page)"/>
            <w:docPartUnique/>
          </w:docPartObj>
        </w:sdtPr>
        <w:sdtEndPr/>
        <w:sdtContent>
          <w:p w14:paraId="25EF890F" w14:textId="041D5BDB" w:rsidR="00F219E9" w:rsidRDefault="00F219E9">
            <w:pPr>
              <w:pStyle w:val="Footer"/>
              <w:jc w:val="right"/>
            </w:pPr>
            <w:r w:rsidRPr="00E0780D">
              <w:rPr>
                <w:sz w:val="20"/>
                <w:szCs w:val="20"/>
              </w:rPr>
              <w:t xml:space="preserve">Page </w:t>
            </w:r>
            <w:r w:rsidRPr="00E0780D">
              <w:rPr>
                <w:sz w:val="20"/>
                <w:szCs w:val="20"/>
              </w:rPr>
              <w:fldChar w:fldCharType="begin"/>
            </w:r>
            <w:r w:rsidRPr="00E0780D">
              <w:rPr>
                <w:sz w:val="20"/>
                <w:szCs w:val="20"/>
              </w:rPr>
              <w:instrText xml:space="preserve"> PAGE </w:instrText>
            </w:r>
            <w:r w:rsidRPr="00E0780D">
              <w:rPr>
                <w:sz w:val="20"/>
                <w:szCs w:val="20"/>
              </w:rPr>
              <w:fldChar w:fldCharType="separate"/>
            </w:r>
            <w:r w:rsidRPr="00E0780D">
              <w:rPr>
                <w:noProof/>
                <w:sz w:val="20"/>
                <w:szCs w:val="20"/>
              </w:rPr>
              <w:t>2</w:t>
            </w:r>
            <w:r w:rsidRPr="00E0780D">
              <w:rPr>
                <w:sz w:val="20"/>
                <w:szCs w:val="20"/>
              </w:rPr>
              <w:fldChar w:fldCharType="end"/>
            </w:r>
            <w:r w:rsidRPr="00E0780D">
              <w:rPr>
                <w:sz w:val="20"/>
                <w:szCs w:val="20"/>
              </w:rPr>
              <w:t xml:space="preserve"> of </w:t>
            </w:r>
            <w:r w:rsidRPr="00E0780D">
              <w:rPr>
                <w:sz w:val="20"/>
                <w:szCs w:val="20"/>
              </w:rPr>
              <w:fldChar w:fldCharType="begin"/>
            </w:r>
            <w:r w:rsidRPr="00E0780D">
              <w:rPr>
                <w:sz w:val="20"/>
                <w:szCs w:val="20"/>
              </w:rPr>
              <w:instrText xml:space="preserve"> NUMPAGES  </w:instrText>
            </w:r>
            <w:r w:rsidRPr="00E0780D">
              <w:rPr>
                <w:sz w:val="20"/>
                <w:szCs w:val="20"/>
              </w:rPr>
              <w:fldChar w:fldCharType="separate"/>
            </w:r>
            <w:r w:rsidRPr="00E0780D">
              <w:rPr>
                <w:noProof/>
                <w:sz w:val="20"/>
                <w:szCs w:val="20"/>
              </w:rPr>
              <w:t>2</w:t>
            </w:r>
            <w:r w:rsidRPr="00E0780D">
              <w:rPr>
                <w:sz w:val="20"/>
                <w:szCs w:val="20"/>
              </w:rPr>
              <w:fldChar w:fldCharType="end"/>
            </w:r>
          </w:p>
        </w:sdtContent>
      </w:sdt>
    </w:sdtContent>
  </w:sdt>
  <w:p w14:paraId="6D49091D" w14:textId="77777777" w:rsidR="00F219E9" w:rsidRDefault="00F219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22170D" w:rsidRPr="00853F3B" w14:paraId="1937E431" w14:textId="77777777" w:rsidTr="007C0431">
      <w:trPr>
        <w:trHeight w:val="1205"/>
      </w:trPr>
      <w:tc>
        <w:tcPr>
          <w:tcW w:w="10949" w:type="dxa"/>
          <w:gridSpan w:val="3"/>
          <w:tcBorders>
            <w:top w:val="nil"/>
            <w:bottom w:val="single" w:sz="4" w:space="0" w:color="auto"/>
          </w:tcBorders>
          <w:shd w:val="clear" w:color="auto" w:fill="auto"/>
          <w:vAlign w:val="bottom"/>
        </w:tcPr>
        <w:p w14:paraId="36BA03FD" w14:textId="1EEBC470" w:rsidR="00250AAE" w:rsidRPr="00876FD6" w:rsidRDefault="00250AAE" w:rsidP="003F7392">
          <w:pPr>
            <w:autoSpaceDE w:val="0"/>
            <w:autoSpaceDN w:val="0"/>
            <w:adjustRightInd w:val="0"/>
            <w:ind w:right="645"/>
            <w:jc w:val="both"/>
            <w:rPr>
              <w:color w:val="000000" w:themeColor="text1"/>
              <w:sz w:val="21"/>
              <w:szCs w:val="21"/>
              <w:lang w:val="en-CA"/>
            </w:rPr>
          </w:pPr>
        </w:p>
      </w:tc>
    </w:tr>
    <w:tr w:rsidR="0022170D" w:rsidRPr="0000434A" w14:paraId="353671B4" w14:textId="77777777" w:rsidTr="007D5316">
      <w:trPr>
        <w:trHeight w:val="20"/>
      </w:trPr>
      <w:tc>
        <w:tcPr>
          <w:tcW w:w="3295" w:type="dxa"/>
          <w:tcBorders>
            <w:top w:val="single" w:sz="4" w:space="0" w:color="auto"/>
            <w:left w:val="nil"/>
            <w:bottom w:val="nil"/>
            <w:right w:val="nil"/>
          </w:tcBorders>
          <w:shd w:val="clear" w:color="auto" w:fill="auto"/>
          <w:vAlign w:val="center"/>
        </w:tcPr>
        <w:p w14:paraId="1039F921" w14:textId="77777777" w:rsidR="00A253FA" w:rsidRPr="00876FD6" w:rsidRDefault="00BA722F" w:rsidP="008935FE">
          <w:pPr>
            <w:rPr>
              <w:noProof/>
              <w:vertAlign w:val="subscript"/>
              <w:lang w:val="en-US"/>
            </w:rPr>
          </w:pPr>
          <w:r>
            <w:rPr>
              <w:noProof/>
              <w:vertAlign w:val="subscript"/>
              <w:lang w:val="en-CA"/>
            </w:rPr>
            <w:drawing>
              <wp:anchor distT="0" distB="0" distL="114300" distR="114300" simplePos="0" relativeHeight="251659264" behindDoc="0" locked="0" layoutInCell="1" allowOverlap="1" wp14:anchorId="3EBE3806" wp14:editId="22780DD5">
                <wp:simplePos x="0" y="0"/>
                <wp:positionH relativeFrom="margin">
                  <wp:posOffset>-26670</wp:posOffset>
                </wp:positionH>
                <wp:positionV relativeFrom="margin">
                  <wp:posOffset>-283210</wp:posOffset>
                </wp:positionV>
                <wp:extent cx="1579880" cy="634365"/>
                <wp:effectExtent l="0" t="0" r="1270" b="0"/>
                <wp:wrapSquare wrapText="bothSides"/>
                <wp:docPr id="79"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shd w:val="clear" w:color="auto" w:fill="auto"/>
          <w:vAlign w:val="center"/>
        </w:tcPr>
        <w:p w14:paraId="1B172BDA" w14:textId="77777777" w:rsidR="00A253FA" w:rsidRPr="00CE4AB1" w:rsidRDefault="00BA722F"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F9FAE6" w14:textId="77777777" w:rsidR="00A253FA" w:rsidRDefault="00BA722F"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2B1B25F1" w14:textId="77777777" w:rsidR="00A253FA" w:rsidRPr="00A90B67" w:rsidRDefault="00BA722F"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4B8B66F7" w14:textId="77777777" w:rsidR="00A253FA" w:rsidRPr="00A90B67" w:rsidRDefault="00BA722F"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3DF9F875" w14:textId="77777777" w:rsidR="00A253FA" w:rsidRPr="00485BEE" w:rsidRDefault="001B313B" w:rsidP="00051D35">
          <w:pPr>
            <w:pStyle w:val="Footer"/>
            <w:jc w:val="center"/>
            <w:rPr>
              <w:rFonts w:ascii="Arial" w:hAnsi="Arial" w:cs="Arial"/>
              <w:color w:val="7F7F7F"/>
              <w:sz w:val="16"/>
              <w:szCs w:val="16"/>
              <w:lang w:val="fr-FR"/>
            </w:rPr>
          </w:pPr>
          <w:hyperlink r:id="rId2" w:history="1">
            <w:r w:rsidR="00BA722F" w:rsidRPr="00485BEE">
              <w:rPr>
                <w:rStyle w:val="Hyperlink"/>
                <w:rFonts w:ascii="Arial" w:eastAsiaTheme="majorEastAsia" w:hAnsi="Arial" w:cs="Arial"/>
                <w:bCs/>
                <w:color w:val="7F7F7F"/>
                <w:sz w:val="16"/>
                <w:szCs w:val="16"/>
                <w:lang w:val="fr-FR"/>
              </w:rPr>
              <w:t>www.cbd.int</w:t>
            </w:r>
          </w:hyperlink>
        </w:p>
      </w:tc>
      <w:tc>
        <w:tcPr>
          <w:tcW w:w="3118" w:type="dxa"/>
          <w:tcBorders>
            <w:top w:val="single" w:sz="4" w:space="0" w:color="auto"/>
            <w:left w:val="nil"/>
            <w:bottom w:val="nil"/>
            <w:right w:val="nil"/>
          </w:tcBorders>
          <w:shd w:val="clear" w:color="auto" w:fill="auto"/>
          <w:vAlign w:val="center"/>
        </w:tcPr>
        <w:p w14:paraId="39BD7B78" w14:textId="77777777" w:rsidR="00A253FA" w:rsidRPr="0000434A" w:rsidRDefault="00BA722F" w:rsidP="00051D35">
          <w:pPr>
            <w:jc w:val="center"/>
            <w:rPr>
              <w:lang w:val="fr-CA"/>
            </w:rPr>
          </w:pPr>
          <w:r>
            <w:rPr>
              <w:noProof/>
              <w:lang w:val="en-CA"/>
            </w:rPr>
            <w:drawing>
              <wp:anchor distT="0" distB="0" distL="114300" distR="114300" simplePos="0" relativeHeight="251660288" behindDoc="0" locked="0" layoutInCell="1" allowOverlap="1" wp14:anchorId="72B75B13" wp14:editId="7F2DD8AA">
                <wp:simplePos x="0" y="0"/>
                <wp:positionH relativeFrom="margin">
                  <wp:posOffset>397510</wp:posOffset>
                </wp:positionH>
                <wp:positionV relativeFrom="margin">
                  <wp:posOffset>-216535</wp:posOffset>
                </wp:positionV>
                <wp:extent cx="1501775" cy="728345"/>
                <wp:effectExtent l="0" t="0" r="3175" b="0"/>
                <wp:wrapSquare wrapText="bothSides"/>
                <wp:docPr id="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92357" name="Picture 1" descr="A screenshot of a computer&#10;&#10;Description automatically generated"/>
                        <pic:cNvPicPr/>
                      </pic:nvPicPr>
                      <pic:blipFill rotWithShape="1">
                        <a:blip r:embed="rId3">
                          <a:extLst>
                            <a:ext uri="{28A0092B-C50C-407E-A947-70E740481C1C}">
                              <a14:useLocalDpi xmlns:a14="http://schemas.microsoft.com/office/drawing/2010/main" val="0"/>
                            </a:ext>
                          </a:extLst>
                        </a:blip>
                        <a:srcRect l="32676" t="35368" r="31916" b="34092"/>
                        <a:stretch/>
                      </pic:blipFill>
                      <pic:spPr bwMode="auto">
                        <a:xfrm>
                          <a:off x="0" y="0"/>
                          <a:ext cx="1501775" cy="728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04B4C855" w14:textId="77777777" w:rsidR="00A253FA" w:rsidRPr="00D72B8D" w:rsidRDefault="00A253FA"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1A7F50" w14:textId="77777777" w:rsidR="008A0426" w:rsidRDefault="008A0426">
      <w:r>
        <w:separator/>
      </w:r>
    </w:p>
  </w:footnote>
  <w:footnote w:type="continuationSeparator" w:id="0">
    <w:p w14:paraId="35676625" w14:textId="77777777" w:rsidR="008A0426" w:rsidRDefault="008A0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8C207" w14:textId="77777777" w:rsidR="00A253FA" w:rsidRDefault="00BA722F"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CA"/>
      </w:rPr>
      <w:drawing>
        <wp:inline distT="0" distB="0" distL="0" distR="0" wp14:anchorId="3B786CBC" wp14:editId="15F04CC7">
          <wp:extent cx="1695450" cy="638175"/>
          <wp:effectExtent l="0" t="0" r="0" b="0"/>
          <wp:docPr id="78" name="Picture 78"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68B70991"/>
    <w:multiLevelType w:val="hybridMultilevel"/>
    <w:tmpl w:val="900A58B2"/>
    <w:lvl w:ilvl="0" w:tplc="1EF4DB82">
      <w:start w:val="1"/>
      <w:numFmt w:val="decimal"/>
      <w:pStyle w:val="Para10"/>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num w:numId="1" w16cid:durableId="873734683">
    <w:abstractNumId w:val="0"/>
  </w:num>
  <w:num w:numId="2" w16cid:durableId="301810665">
    <w:abstractNumId w:val="0"/>
  </w:num>
  <w:num w:numId="3" w16cid:durableId="2141224909">
    <w:abstractNumId w:val="0"/>
  </w:num>
  <w:num w:numId="4" w16cid:durableId="339702873">
    <w:abstractNumId w:val="0"/>
  </w:num>
  <w:num w:numId="5" w16cid:durableId="1366560033">
    <w:abstractNumId w:val="0"/>
  </w:num>
  <w:num w:numId="6" w16cid:durableId="2092114991">
    <w:abstractNumId w:val="0"/>
  </w:num>
  <w:num w:numId="7" w16cid:durableId="420374412">
    <w:abstractNumId w:val="0"/>
  </w:num>
  <w:num w:numId="8" w16cid:durableId="2048529480">
    <w:abstractNumId w:val="0"/>
  </w:num>
  <w:num w:numId="9" w16cid:durableId="81100080">
    <w:abstractNumId w:val="0"/>
  </w:num>
  <w:num w:numId="10" w16cid:durableId="23485362">
    <w:abstractNumId w:val="0"/>
  </w:num>
  <w:num w:numId="11" w16cid:durableId="955217699">
    <w:abstractNumId w:val="0"/>
  </w:num>
  <w:num w:numId="12" w16cid:durableId="1231231289">
    <w:abstractNumId w:val="0"/>
  </w:num>
  <w:num w:numId="13" w16cid:durableId="763067113">
    <w:abstractNumId w:val="0"/>
  </w:num>
  <w:num w:numId="14" w16cid:durableId="199705254">
    <w:abstractNumId w:val="1"/>
  </w:num>
  <w:num w:numId="15" w16cid:durableId="1075513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E6D"/>
    <w:rsid w:val="00032E19"/>
    <w:rsid w:val="00040DE5"/>
    <w:rsid w:val="000500F0"/>
    <w:rsid w:val="000678C5"/>
    <w:rsid w:val="00080023"/>
    <w:rsid w:val="00086749"/>
    <w:rsid w:val="000D173C"/>
    <w:rsid w:val="001052A8"/>
    <w:rsid w:val="00110A1E"/>
    <w:rsid w:val="00134F25"/>
    <w:rsid w:val="0017557A"/>
    <w:rsid w:val="001757D9"/>
    <w:rsid w:val="00180414"/>
    <w:rsid w:val="00187A8E"/>
    <w:rsid w:val="001A083D"/>
    <w:rsid w:val="001A1C43"/>
    <w:rsid w:val="001B313B"/>
    <w:rsid w:val="001C2C9D"/>
    <w:rsid w:val="001E1F58"/>
    <w:rsid w:val="00210B67"/>
    <w:rsid w:val="00217864"/>
    <w:rsid w:val="00221539"/>
    <w:rsid w:val="0022384B"/>
    <w:rsid w:val="002308F3"/>
    <w:rsid w:val="0023793D"/>
    <w:rsid w:val="00250AAE"/>
    <w:rsid w:val="00251073"/>
    <w:rsid w:val="00285A91"/>
    <w:rsid w:val="00290916"/>
    <w:rsid w:val="00290E6D"/>
    <w:rsid w:val="0029515D"/>
    <w:rsid w:val="002A1949"/>
    <w:rsid w:val="002B1CDD"/>
    <w:rsid w:val="002C1878"/>
    <w:rsid w:val="002E500B"/>
    <w:rsid w:val="002E7708"/>
    <w:rsid w:val="002F1EE0"/>
    <w:rsid w:val="003006AB"/>
    <w:rsid w:val="00301930"/>
    <w:rsid w:val="0032323D"/>
    <w:rsid w:val="0034328F"/>
    <w:rsid w:val="00371AFD"/>
    <w:rsid w:val="00372DD3"/>
    <w:rsid w:val="00377DB9"/>
    <w:rsid w:val="0038287E"/>
    <w:rsid w:val="003A066C"/>
    <w:rsid w:val="003A68C7"/>
    <w:rsid w:val="003B375B"/>
    <w:rsid w:val="003D6500"/>
    <w:rsid w:val="003F7392"/>
    <w:rsid w:val="00410760"/>
    <w:rsid w:val="004336A9"/>
    <w:rsid w:val="004758D7"/>
    <w:rsid w:val="00476F98"/>
    <w:rsid w:val="004954E2"/>
    <w:rsid w:val="004B2CD0"/>
    <w:rsid w:val="004C343A"/>
    <w:rsid w:val="004F6545"/>
    <w:rsid w:val="00504DD2"/>
    <w:rsid w:val="00505D48"/>
    <w:rsid w:val="0051423E"/>
    <w:rsid w:val="005356E8"/>
    <w:rsid w:val="0053636D"/>
    <w:rsid w:val="005429CE"/>
    <w:rsid w:val="005429DD"/>
    <w:rsid w:val="005D03CA"/>
    <w:rsid w:val="005D5660"/>
    <w:rsid w:val="005E247A"/>
    <w:rsid w:val="005E7686"/>
    <w:rsid w:val="006023BF"/>
    <w:rsid w:val="0062503E"/>
    <w:rsid w:val="006257DB"/>
    <w:rsid w:val="00630D6B"/>
    <w:rsid w:val="00632A79"/>
    <w:rsid w:val="006371FE"/>
    <w:rsid w:val="00645658"/>
    <w:rsid w:val="0064757D"/>
    <w:rsid w:val="00655C33"/>
    <w:rsid w:val="00670CC0"/>
    <w:rsid w:val="006A5124"/>
    <w:rsid w:val="006D70B2"/>
    <w:rsid w:val="006F3725"/>
    <w:rsid w:val="0070129A"/>
    <w:rsid w:val="0070341A"/>
    <w:rsid w:val="007474F8"/>
    <w:rsid w:val="0075035C"/>
    <w:rsid w:val="007552EF"/>
    <w:rsid w:val="00792F41"/>
    <w:rsid w:val="007C1D2A"/>
    <w:rsid w:val="007E4EE3"/>
    <w:rsid w:val="00837E5B"/>
    <w:rsid w:val="00843010"/>
    <w:rsid w:val="00876FD6"/>
    <w:rsid w:val="008863D4"/>
    <w:rsid w:val="008A0426"/>
    <w:rsid w:val="008A39EA"/>
    <w:rsid w:val="008D2338"/>
    <w:rsid w:val="008D52CE"/>
    <w:rsid w:val="00943DC4"/>
    <w:rsid w:val="00950924"/>
    <w:rsid w:val="00977C01"/>
    <w:rsid w:val="00982919"/>
    <w:rsid w:val="009974D3"/>
    <w:rsid w:val="009A1AE4"/>
    <w:rsid w:val="009A2684"/>
    <w:rsid w:val="009B0223"/>
    <w:rsid w:val="009C712E"/>
    <w:rsid w:val="009D30A2"/>
    <w:rsid w:val="00A253FA"/>
    <w:rsid w:val="00A37B09"/>
    <w:rsid w:val="00A642A6"/>
    <w:rsid w:val="00A671BF"/>
    <w:rsid w:val="00A7271A"/>
    <w:rsid w:val="00AC7067"/>
    <w:rsid w:val="00AD52BF"/>
    <w:rsid w:val="00AD7FC8"/>
    <w:rsid w:val="00B03EC6"/>
    <w:rsid w:val="00B1775E"/>
    <w:rsid w:val="00B268CB"/>
    <w:rsid w:val="00B3065D"/>
    <w:rsid w:val="00B67F83"/>
    <w:rsid w:val="00B71CED"/>
    <w:rsid w:val="00B8408E"/>
    <w:rsid w:val="00B9317C"/>
    <w:rsid w:val="00BA0308"/>
    <w:rsid w:val="00BA0710"/>
    <w:rsid w:val="00BA2904"/>
    <w:rsid w:val="00BA722F"/>
    <w:rsid w:val="00BC0052"/>
    <w:rsid w:val="00BE6450"/>
    <w:rsid w:val="00C04CBF"/>
    <w:rsid w:val="00C14A66"/>
    <w:rsid w:val="00C3162C"/>
    <w:rsid w:val="00C817FB"/>
    <w:rsid w:val="00C831F6"/>
    <w:rsid w:val="00CA3D1B"/>
    <w:rsid w:val="00CE70FF"/>
    <w:rsid w:val="00CF2167"/>
    <w:rsid w:val="00D03E01"/>
    <w:rsid w:val="00D04E25"/>
    <w:rsid w:val="00D06496"/>
    <w:rsid w:val="00D36709"/>
    <w:rsid w:val="00D817C2"/>
    <w:rsid w:val="00DA25A6"/>
    <w:rsid w:val="00DB117C"/>
    <w:rsid w:val="00DB18D5"/>
    <w:rsid w:val="00DC0EA6"/>
    <w:rsid w:val="00DC11E1"/>
    <w:rsid w:val="00DC3C61"/>
    <w:rsid w:val="00E06658"/>
    <w:rsid w:val="00E0780D"/>
    <w:rsid w:val="00E14403"/>
    <w:rsid w:val="00E21328"/>
    <w:rsid w:val="00E24E06"/>
    <w:rsid w:val="00E54A9F"/>
    <w:rsid w:val="00E641CF"/>
    <w:rsid w:val="00E70EBA"/>
    <w:rsid w:val="00E71E7F"/>
    <w:rsid w:val="00E77AA2"/>
    <w:rsid w:val="00E83FC5"/>
    <w:rsid w:val="00EB0A8E"/>
    <w:rsid w:val="00EB558C"/>
    <w:rsid w:val="00EB58CF"/>
    <w:rsid w:val="00EE128E"/>
    <w:rsid w:val="00F11816"/>
    <w:rsid w:val="00F1529F"/>
    <w:rsid w:val="00F219E9"/>
    <w:rsid w:val="00F54B21"/>
    <w:rsid w:val="00F7589D"/>
    <w:rsid w:val="00F77882"/>
    <w:rsid w:val="00FB7CC3"/>
  </w:rsids>
  <m:mathPr>
    <m:mathFont m:val="Cambria Math"/>
    <m:brkBin m:val="before"/>
    <m:brkBinSub m:val="--"/>
    <m:smallFrac m:val="0"/>
    <m:dispDef/>
    <m:lMargin m:val="0"/>
    <m:rMargin m:val="0"/>
    <m:defJc m:val="centerGroup"/>
    <m:wrapIndent m:val="1440"/>
    <m:intLim m:val="subSup"/>
    <m:naryLim m:val="undOvr"/>
  </m:mathPr>
  <w:themeFontLang w:val="es-C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2B31E"/>
  <w15:chartTrackingRefBased/>
  <w15:docId w15:val="{E4A0AA84-29A6-4B4A-B74F-A278CD1A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E6D"/>
    <w:rPr>
      <w:rFonts w:ascii="Times New Roman" w:eastAsia="Times New Roman" w:hAnsi="Times New Roman" w:cs="Times New Roman"/>
      <w:kern w:val="0"/>
      <w:lang w:val="en-GB" w:eastAsia="en-CA"/>
      <w14:ligatures w14:val="none"/>
    </w:rPr>
  </w:style>
  <w:style w:type="paragraph" w:styleId="Heading1">
    <w:name w:val="heading 1"/>
    <w:basedOn w:val="Normal"/>
    <w:next w:val="Normal"/>
    <w:link w:val="Heading1Char"/>
    <w:uiPriority w:val="9"/>
    <w:qFormat/>
    <w:rsid w:val="00290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E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E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E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E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E6D"/>
    <w:rPr>
      <w:rFonts w:eastAsiaTheme="majorEastAsia" w:cstheme="majorBidi"/>
      <w:color w:val="272727" w:themeColor="text1" w:themeTint="D8"/>
    </w:rPr>
  </w:style>
  <w:style w:type="paragraph" w:styleId="Title">
    <w:name w:val="Title"/>
    <w:basedOn w:val="Normal"/>
    <w:next w:val="Normal"/>
    <w:link w:val="TitleChar"/>
    <w:uiPriority w:val="10"/>
    <w:qFormat/>
    <w:rsid w:val="00290E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E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E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0E6D"/>
    <w:rPr>
      <w:i/>
      <w:iCs/>
      <w:color w:val="404040" w:themeColor="text1" w:themeTint="BF"/>
    </w:rPr>
  </w:style>
  <w:style w:type="paragraph" w:styleId="ListParagraph">
    <w:name w:val="List Paragraph"/>
    <w:basedOn w:val="Normal"/>
    <w:uiPriority w:val="34"/>
    <w:qFormat/>
    <w:rsid w:val="00290E6D"/>
    <w:pPr>
      <w:ind w:left="720"/>
      <w:contextualSpacing/>
    </w:pPr>
  </w:style>
  <w:style w:type="character" w:styleId="IntenseEmphasis">
    <w:name w:val="Intense Emphasis"/>
    <w:basedOn w:val="DefaultParagraphFont"/>
    <w:uiPriority w:val="21"/>
    <w:qFormat/>
    <w:rsid w:val="00290E6D"/>
    <w:rPr>
      <w:i/>
      <w:iCs/>
      <w:color w:val="0F4761" w:themeColor="accent1" w:themeShade="BF"/>
    </w:rPr>
  </w:style>
  <w:style w:type="paragraph" w:styleId="IntenseQuote">
    <w:name w:val="Intense Quote"/>
    <w:basedOn w:val="Normal"/>
    <w:next w:val="Normal"/>
    <w:link w:val="IntenseQuoteChar"/>
    <w:uiPriority w:val="30"/>
    <w:qFormat/>
    <w:rsid w:val="00290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E6D"/>
    <w:rPr>
      <w:i/>
      <w:iCs/>
      <w:color w:val="0F4761" w:themeColor="accent1" w:themeShade="BF"/>
    </w:rPr>
  </w:style>
  <w:style w:type="character" w:styleId="IntenseReference">
    <w:name w:val="Intense Reference"/>
    <w:basedOn w:val="DefaultParagraphFont"/>
    <w:uiPriority w:val="32"/>
    <w:qFormat/>
    <w:rsid w:val="00290E6D"/>
    <w:rPr>
      <w:b/>
      <w:bCs/>
      <w:smallCaps/>
      <w:color w:val="0F4761" w:themeColor="accent1" w:themeShade="BF"/>
      <w:spacing w:val="5"/>
    </w:rPr>
  </w:style>
  <w:style w:type="paragraph" w:styleId="Header">
    <w:name w:val="header"/>
    <w:basedOn w:val="Normal"/>
    <w:link w:val="HeaderChar"/>
    <w:rsid w:val="00290E6D"/>
    <w:pPr>
      <w:tabs>
        <w:tab w:val="center" w:pos="4320"/>
        <w:tab w:val="right" w:pos="8640"/>
      </w:tabs>
    </w:pPr>
  </w:style>
  <w:style w:type="character" w:customStyle="1" w:styleId="HeaderChar">
    <w:name w:val="Header Char"/>
    <w:basedOn w:val="DefaultParagraphFont"/>
    <w:link w:val="Header"/>
    <w:rsid w:val="00290E6D"/>
    <w:rPr>
      <w:rFonts w:ascii="Times New Roman" w:eastAsia="Times New Roman" w:hAnsi="Times New Roman" w:cs="Times New Roman"/>
      <w:kern w:val="0"/>
      <w:lang w:val="en-GB" w:eastAsia="en-CA"/>
      <w14:ligatures w14:val="none"/>
    </w:rPr>
  </w:style>
  <w:style w:type="paragraph" w:styleId="Footer">
    <w:name w:val="footer"/>
    <w:basedOn w:val="Normal"/>
    <w:link w:val="FooterChar"/>
    <w:uiPriority w:val="99"/>
    <w:rsid w:val="00290E6D"/>
    <w:pPr>
      <w:tabs>
        <w:tab w:val="center" w:pos="4320"/>
        <w:tab w:val="right" w:pos="8640"/>
      </w:tabs>
    </w:pPr>
  </w:style>
  <w:style w:type="character" w:customStyle="1" w:styleId="FooterChar">
    <w:name w:val="Footer Char"/>
    <w:basedOn w:val="DefaultParagraphFont"/>
    <w:link w:val="Footer"/>
    <w:uiPriority w:val="99"/>
    <w:rsid w:val="00290E6D"/>
    <w:rPr>
      <w:rFonts w:ascii="Times New Roman" w:eastAsia="Times New Roman" w:hAnsi="Times New Roman" w:cs="Times New Roman"/>
      <w:kern w:val="0"/>
      <w:lang w:val="en-GB" w:eastAsia="en-CA"/>
      <w14:ligatures w14:val="none"/>
    </w:rPr>
  </w:style>
  <w:style w:type="table" w:styleId="TableGrid">
    <w:name w:val="Table Grid"/>
    <w:basedOn w:val="TableNormal"/>
    <w:uiPriority w:val="39"/>
    <w:qFormat/>
    <w:rsid w:val="00290E6D"/>
    <w:rPr>
      <w:rFonts w:ascii="Times New Roman" w:eastAsia="Times New Roman" w:hAnsi="Times New Roman" w:cs="Times New Roman"/>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0E6D"/>
    <w:rPr>
      <w:rFonts w:cs="Times New Roman"/>
      <w:color w:val="0000FF"/>
      <w:u w:val="single"/>
    </w:rPr>
  </w:style>
  <w:style w:type="paragraph" w:customStyle="1" w:styleId="Para1">
    <w:name w:val="Para1"/>
    <w:basedOn w:val="Normal"/>
    <w:link w:val="Para1Char"/>
    <w:qFormat/>
    <w:rsid w:val="00290E6D"/>
    <w:pPr>
      <w:numPr>
        <w:numId w:val="1"/>
      </w:numPr>
      <w:spacing w:before="120" w:after="120"/>
      <w:jc w:val="both"/>
    </w:pPr>
    <w:rPr>
      <w:rFonts w:eastAsia="Malgun Gothic"/>
      <w:sz w:val="22"/>
      <w:szCs w:val="18"/>
      <w:lang w:eastAsia="en-US"/>
    </w:rPr>
  </w:style>
  <w:style w:type="paragraph" w:customStyle="1" w:styleId="Para3">
    <w:name w:val="Para3"/>
    <w:basedOn w:val="Normal"/>
    <w:rsid w:val="00290E6D"/>
    <w:pPr>
      <w:numPr>
        <w:ilvl w:val="2"/>
        <w:numId w:val="1"/>
      </w:numPr>
      <w:spacing w:before="80" w:after="80"/>
      <w:jc w:val="both"/>
    </w:pPr>
    <w:rPr>
      <w:rFonts w:eastAsia="Malgun Gothic"/>
      <w:sz w:val="22"/>
      <w:szCs w:val="20"/>
      <w:lang w:eastAsia="en-US"/>
    </w:rPr>
  </w:style>
  <w:style w:type="character" w:customStyle="1" w:styleId="Para1Char">
    <w:name w:val="Para1 Char"/>
    <w:link w:val="Para1"/>
    <w:qFormat/>
    <w:locked/>
    <w:rsid w:val="00290E6D"/>
    <w:rPr>
      <w:rFonts w:ascii="Times New Roman" w:eastAsia="Malgun Gothic" w:hAnsi="Times New Roman" w:cs="Times New Roman"/>
      <w:kern w:val="0"/>
      <w:sz w:val="22"/>
      <w:szCs w:val="18"/>
      <w:lang w:val="en-GB"/>
      <w14:ligatures w14:val="none"/>
    </w:rPr>
  </w:style>
  <w:style w:type="paragraph" w:styleId="PlainText">
    <w:name w:val="Plain Text"/>
    <w:basedOn w:val="Normal"/>
    <w:link w:val="PlainTextChar"/>
    <w:uiPriority w:val="99"/>
    <w:unhideWhenUsed/>
    <w:rsid w:val="00290E6D"/>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290E6D"/>
    <w:rPr>
      <w:rFonts w:ascii="Calibri" w:hAnsi="Calibri"/>
      <w:kern w:val="0"/>
      <w:sz w:val="22"/>
      <w:szCs w:val="21"/>
      <w:lang w:val="en-CA"/>
      <w14:ligatures w14:val="none"/>
    </w:rPr>
  </w:style>
  <w:style w:type="character" w:customStyle="1" w:styleId="ui-provider">
    <w:name w:val="ui-provider"/>
    <w:basedOn w:val="DefaultParagraphFont"/>
    <w:rsid w:val="00290E6D"/>
  </w:style>
  <w:style w:type="character" w:styleId="CommentReference">
    <w:name w:val="annotation reference"/>
    <w:basedOn w:val="DefaultParagraphFont"/>
    <w:uiPriority w:val="99"/>
    <w:semiHidden/>
    <w:unhideWhenUsed/>
    <w:rsid w:val="001A083D"/>
    <w:rPr>
      <w:sz w:val="16"/>
      <w:szCs w:val="16"/>
    </w:rPr>
  </w:style>
  <w:style w:type="paragraph" w:styleId="CommentText">
    <w:name w:val="annotation text"/>
    <w:basedOn w:val="Normal"/>
    <w:link w:val="CommentTextChar"/>
    <w:uiPriority w:val="99"/>
    <w:semiHidden/>
    <w:unhideWhenUsed/>
    <w:rsid w:val="001A083D"/>
    <w:rPr>
      <w:sz w:val="20"/>
      <w:szCs w:val="20"/>
    </w:rPr>
  </w:style>
  <w:style w:type="character" w:customStyle="1" w:styleId="CommentTextChar">
    <w:name w:val="Comment Text Char"/>
    <w:basedOn w:val="DefaultParagraphFont"/>
    <w:link w:val="CommentText"/>
    <w:uiPriority w:val="99"/>
    <w:semiHidden/>
    <w:rsid w:val="001A083D"/>
    <w:rPr>
      <w:rFonts w:ascii="Times New Roman" w:eastAsia="Times New Roman" w:hAnsi="Times New Roman" w:cs="Times New Roman"/>
      <w:kern w:val="0"/>
      <w:sz w:val="20"/>
      <w:szCs w:val="20"/>
      <w:lang w:val="en-GB" w:eastAsia="en-CA"/>
      <w14:ligatures w14:val="none"/>
    </w:rPr>
  </w:style>
  <w:style w:type="paragraph" w:styleId="CommentSubject">
    <w:name w:val="annotation subject"/>
    <w:basedOn w:val="CommentText"/>
    <w:next w:val="CommentText"/>
    <w:link w:val="CommentSubjectChar"/>
    <w:uiPriority w:val="99"/>
    <w:semiHidden/>
    <w:unhideWhenUsed/>
    <w:rsid w:val="001A083D"/>
    <w:rPr>
      <w:b/>
      <w:bCs/>
    </w:rPr>
  </w:style>
  <w:style w:type="character" w:customStyle="1" w:styleId="CommentSubjectChar">
    <w:name w:val="Comment Subject Char"/>
    <w:basedOn w:val="CommentTextChar"/>
    <w:link w:val="CommentSubject"/>
    <w:uiPriority w:val="99"/>
    <w:semiHidden/>
    <w:rsid w:val="001A083D"/>
    <w:rPr>
      <w:rFonts w:ascii="Times New Roman" w:eastAsia="Times New Roman" w:hAnsi="Times New Roman" w:cs="Times New Roman"/>
      <w:b/>
      <w:bCs/>
      <w:kern w:val="0"/>
      <w:sz w:val="20"/>
      <w:szCs w:val="20"/>
      <w:lang w:val="en-GB" w:eastAsia="en-CA"/>
      <w14:ligatures w14:val="none"/>
    </w:rPr>
  </w:style>
  <w:style w:type="paragraph" w:styleId="BalloonText">
    <w:name w:val="Balloon Text"/>
    <w:basedOn w:val="Normal"/>
    <w:link w:val="BalloonTextChar"/>
    <w:uiPriority w:val="99"/>
    <w:semiHidden/>
    <w:unhideWhenUsed/>
    <w:rsid w:val="001A0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83D"/>
    <w:rPr>
      <w:rFonts w:ascii="Segoe UI" w:eastAsia="Times New Roman" w:hAnsi="Segoe UI" w:cs="Segoe UI"/>
      <w:kern w:val="0"/>
      <w:sz w:val="18"/>
      <w:szCs w:val="18"/>
      <w:lang w:val="en-GB" w:eastAsia="en-CA"/>
      <w14:ligatures w14:val="none"/>
    </w:rPr>
  </w:style>
  <w:style w:type="paragraph" w:styleId="Revision">
    <w:name w:val="Revision"/>
    <w:hidden/>
    <w:uiPriority w:val="99"/>
    <w:semiHidden/>
    <w:rsid w:val="002308F3"/>
    <w:rPr>
      <w:rFonts w:ascii="Times New Roman" w:eastAsia="Times New Roman" w:hAnsi="Times New Roman" w:cs="Times New Roman"/>
      <w:kern w:val="0"/>
      <w:lang w:val="en-GB" w:eastAsia="en-CA"/>
      <w14:ligatures w14:val="none"/>
    </w:rPr>
  </w:style>
  <w:style w:type="character" w:styleId="UnresolvedMention">
    <w:name w:val="Unresolved Mention"/>
    <w:basedOn w:val="DefaultParagraphFont"/>
    <w:uiPriority w:val="99"/>
    <w:semiHidden/>
    <w:unhideWhenUsed/>
    <w:rsid w:val="002E500B"/>
    <w:rPr>
      <w:color w:val="605E5C"/>
      <w:shd w:val="clear" w:color="auto" w:fill="E1DFDD"/>
    </w:rPr>
  </w:style>
  <w:style w:type="paragraph" w:customStyle="1" w:styleId="Para10">
    <w:name w:val="Para 1"/>
    <w:basedOn w:val="Normal"/>
    <w:qFormat/>
    <w:rsid w:val="00655C33"/>
    <w:pPr>
      <w:numPr>
        <w:numId w:val="14"/>
      </w:numPr>
      <w:tabs>
        <w:tab w:val="left" w:pos="1134"/>
      </w:tabs>
      <w:spacing w:before="120" w:after="120"/>
      <w:jc w:val="both"/>
    </w:pPr>
    <w:rPr>
      <w:sz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7E86F-EBFC-4354-AA3F-8DE4B2EE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907</Words>
  <Characters>5170</Characters>
  <Application>Microsoft Office Word</Application>
  <DocSecurity>4</DocSecurity>
  <Lines>43</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Castro</dc:creator>
  <cp:keywords/>
  <dc:description/>
  <cp:lastModifiedBy>Sandra Meehan</cp:lastModifiedBy>
  <cp:revision>2</cp:revision>
  <cp:lastPrinted>2024-06-12T14:04:00Z</cp:lastPrinted>
  <dcterms:created xsi:type="dcterms:W3CDTF">2024-07-15T20:25:00Z</dcterms:created>
  <dcterms:modified xsi:type="dcterms:W3CDTF">2024-07-15T20:25:00Z</dcterms:modified>
</cp:coreProperties>
</file>