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0E1" w:rsidRDefault="00127445">
      <w:pPr>
        <w:contextualSpacing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Информационная панель Партнерства по индикаторам биоразнообразия (ПИБ)</w:t>
      </w:r>
    </w:p>
    <w:p w:rsidR="005E30E1" w:rsidRDefault="00127445">
      <w:pPr>
        <w:contextualSpacing w:val="0"/>
        <w:jc w:val="center"/>
        <w:rPr>
          <w:sz w:val="24"/>
          <w:szCs w:val="24"/>
        </w:rPr>
      </w:pPr>
      <w:r>
        <w:rPr>
          <w:sz w:val="24"/>
          <w:szCs w:val="24"/>
        </w:rPr>
        <w:t>Отслеживание тенденций в области сохранения биоразнообразия</w:t>
      </w:r>
    </w:p>
    <w:p w:rsidR="005E30E1" w:rsidRDefault="005E30E1">
      <w:pPr>
        <w:contextualSpacing w:val="0"/>
        <w:jc w:val="both"/>
        <w:rPr>
          <w:sz w:val="24"/>
          <w:szCs w:val="24"/>
        </w:rPr>
      </w:pPr>
    </w:p>
    <w:p w:rsidR="005E30E1" w:rsidRDefault="00127445">
      <w:pPr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E30E1" w:rsidRPr="008D2AA5" w:rsidRDefault="00127445" w:rsidP="00127445">
      <w:pPr>
        <w:ind w:firstLine="720"/>
        <w:contextualSpacing w:val="0"/>
        <w:rPr>
          <w:sz w:val="24"/>
          <w:szCs w:val="24"/>
        </w:rPr>
      </w:pPr>
      <w:r>
        <w:rPr>
          <w:sz w:val="24"/>
          <w:szCs w:val="24"/>
        </w:rPr>
        <w:t>Доступ к информационной панели ПИБ, предоставляемый пользователям с целью содействия разработки шестых национальных докладов, можно получить, нажав на закладку информационной панели на веб-сайте Партнерства по индикаторам биоразнообразия (</w:t>
      </w:r>
      <w:hyperlink r:id="rId5" w:history="1">
        <w:r>
          <w:rPr>
            <w:rStyle w:val="Hyperlink"/>
            <w:sz w:val="24"/>
            <w:szCs w:val="24"/>
          </w:rPr>
          <w:t>https://www.bipindicators.net</w:t>
        </w:r>
      </w:hyperlink>
      <w:r>
        <w:rPr>
          <w:sz w:val="24"/>
          <w:szCs w:val="24"/>
        </w:rPr>
        <w:t>) или воспользовавшись прямой ссылкой (</w:t>
      </w:r>
      <w:hyperlink r:id="rId6" w:history="1">
        <w:r>
          <w:rPr>
            <w:rStyle w:val="Hyperlink"/>
            <w:sz w:val="24"/>
            <w:szCs w:val="24"/>
          </w:rPr>
          <w:t>http://bipdashboard.natureserve.org/bip</w:t>
        </w:r>
      </w:hyperlink>
      <w:r>
        <w:rPr>
          <w:sz w:val="24"/>
          <w:szCs w:val="24"/>
        </w:rPr>
        <w:t>).</w:t>
      </w:r>
    </w:p>
    <w:p w:rsidR="005E30E1" w:rsidRDefault="005E30E1">
      <w:pPr>
        <w:ind w:firstLine="720"/>
        <w:contextualSpacing w:val="0"/>
        <w:jc w:val="both"/>
        <w:rPr>
          <w:sz w:val="24"/>
          <w:szCs w:val="24"/>
        </w:rPr>
      </w:pPr>
    </w:p>
    <w:p w:rsidR="005E30E1" w:rsidRPr="008D2AA5" w:rsidRDefault="00431D52" w:rsidP="00127445">
      <w:pPr>
        <w:ind w:firstLine="720"/>
        <w:contextualSpacing w:val="0"/>
        <w:rPr>
          <w:rFonts w:eastAsia="Open Sans"/>
          <w:sz w:val="24"/>
          <w:szCs w:val="24"/>
        </w:rPr>
      </w:pPr>
      <w:r>
        <w:rPr>
          <w:noProof/>
          <w:lang w:val="en-GB" w:eastAsia="en-GB"/>
        </w:rPr>
        <w:drawing>
          <wp:anchor distT="114300" distB="114300" distL="114300" distR="114300" simplePos="0" relativeHeight="251656704" behindDoc="0" locked="0" layoutInCell="1" allowOverlap="1">
            <wp:simplePos x="0" y="0"/>
            <wp:positionH relativeFrom="column">
              <wp:posOffset>4502150</wp:posOffset>
            </wp:positionH>
            <wp:positionV relativeFrom="paragraph">
              <wp:posOffset>13335</wp:posOffset>
            </wp:positionV>
            <wp:extent cx="2061845" cy="3277870"/>
            <wp:effectExtent l="0" t="0" r="0" b="0"/>
            <wp:wrapSquare wrapText="bothSides"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40A">
        <w:rPr>
          <w:sz w:val="24"/>
          <w:szCs w:val="24"/>
        </w:rPr>
        <w:t xml:space="preserve">На главной странице информационной панели размещены данные по индикаторам биоразнообразия в разбивке по странам и регионам. Пользователи могут ввести название необходимой страны или выбрать ее из списка, а также имеется возможность просматривать список глобальных индикаторов прямо из карты. При просмотре списка стран на главной странице пользователи также могут видеть список индикаторов, доступных для каждой страны. </w:t>
      </w:r>
    </w:p>
    <w:p w:rsidR="005E30E1" w:rsidRPr="008D2AA5" w:rsidRDefault="005E30E1">
      <w:pPr>
        <w:ind w:firstLine="720"/>
        <w:contextualSpacing w:val="0"/>
        <w:jc w:val="both"/>
        <w:rPr>
          <w:rFonts w:eastAsia="Open Sans"/>
          <w:sz w:val="24"/>
          <w:szCs w:val="24"/>
        </w:rPr>
      </w:pPr>
    </w:p>
    <w:p w:rsidR="005E30E1" w:rsidRPr="00645E34" w:rsidRDefault="00127445" w:rsidP="00A207B7">
      <w:pPr>
        <w:ind w:firstLine="720"/>
        <w:contextualSpacing w:val="0"/>
        <w:rPr>
          <w:rFonts w:eastAsia="Open Sans"/>
          <w:sz w:val="24"/>
          <w:szCs w:val="24"/>
        </w:rPr>
      </w:pPr>
      <w:r>
        <w:rPr>
          <w:sz w:val="24"/>
          <w:szCs w:val="24"/>
        </w:rPr>
        <w:t xml:space="preserve">После выбора страны пользователи попадают на страницу выбора индикатора, где они могут выбрать индикатор из списка или осуществить поиск в соответствующем разделе. К числу таких разделов относятся разделы сельского хозяйства, морских и пресноводных мест обитания, наземных мест обитания, политики и мер по сохранению биоразнообразия, видов флоры и фауны и т.п. </w:t>
      </w:r>
      <w:r w:rsidRPr="00645E34">
        <w:rPr>
          <w:sz w:val="24"/>
          <w:szCs w:val="24"/>
        </w:rPr>
        <w:t>При нажатии на раздел в раскрывающемся меню возникают относящиеся к данному разделу индикаторы, которые помечаются, если имеют отношение к соответствующим Айтинским целевым задачам в области биоразнообразия, Целям устойчивого развития (ЦУР) и многосторонним природоохранным соглашениям (МПС).</w:t>
      </w:r>
    </w:p>
    <w:p w:rsidR="00127445" w:rsidRDefault="00127445" w:rsidP="00127445">
      <w:pPr>
        <w:ind w:firstLine="720"/>
        <w:contextualSpacing w:val="0"/>
        <w:rPr>
          <w:rFonts w:ascii="Open Sans" w:eastAsia="Open Sans" w:hAnsi="Open Sans" w:cs="Open Sans"/>
          <w:sz w:val="24"/>
          <w:szCs w:val="24"/>
        </w:rPr>
      </w:pPr>
    </w:p>
    <w:p w:rsidR="005E30E1" w:rsidRPr="008D2AA5" w:rsidRDefault="00431D52" w:rsidP="0081440A">
      <w:pPr>
        <w:contextualSpacing w:val="0"/>
        <w:rPr>
          <w:rFonts w:eastAsia="Open Sans"/>
          <w:sz w:val="24"/>
          <w:szCs w:val="24"/>
        </w:rPr>
      </w:pPr>
      <w:r>
        <w:rPr>
          <w:noProof/>
          <w:lang w:val="en-GB" w:eastAsia="en-GB"/>
        </w:rPr>
        <w:drawing>
          <wp:anchor distT="114300" distB="114300" distL="114300" distR="114300" simplePos="0" relativeHeight="251657728" behindDoc="0" locked="0" layoutInCell="1" allowOverlap="1">
            <wp:simplePos x="0" y="0"/>
            <wp:positionH relativeFrom="margin">
              <wp:posOffset>2857500</wp:posOffset>
            </wp:positionH>
            <wp:positionV relativeFrom="paragraph">
              <wp:posOffset>15875</wp:posOffset>
            </wp:positionV>
            <wp:extent cx="3781425" cy="2457450"/>
            <wp:effectExtent l="0" t="0" r="9525" b="0"/>
            <wp:wrapSquare wrapText="bothSides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40A">
        <w:rPr>
          <w:sz w:val="24"/>
          <w:szCs w:val="24"/>
        </w:rPr>
        <w:t xml:space="preserve">Затем выбранный индикатор отображается на пространственной карте, представляющей данную страну, а также возникает информационное окно, включающее диаграмму временных рядов. Данные по индикаторам могут быть представлены с учетом колебания годовых показателей или показателей за последний год измерений. Те индикаторы, по которым имеются </w:t>
      </w:r>
      <w:r w:rsidR="0081440A">
        <w:rPr>
          <w:sz w:val="24"/>
          <w:szCs w:val="24"/>
        </w:rPr>
        <w:lastRenderedPageBreak/>
        <w:t>субнациональные или бассейновые данные (например, индекс связности охраняемых природных территорий), можно также визуализировать в масштабе бассейна, нажав в окне карты кнопку «Показать бассейн». Каждый выбранный на карте бассейн или регион сопровождается диаграммой временных рядов за доступные годы, а также описанием индикатора и вариантами загрузки визуальной информации в виде диаграммы или карты.</w:t>
      </w:r>
    </w:p>
    <w:p w:rsidR="005E30E1" w:rsidRDefault="00431D52">
      <w:pPr>
        <w:ind w:firstLine="720"/>
        <w:contextualSpacing w:val="0"/>
        <w:jc w:val="center"/>
        <w:rPr>
          <w:rFonts w:ascii="Open Sans" w:eastAsia="Open Sans" w:hAnsi="Open Sans" w:cs="Open Sans"/>
          <w:sz w:val="24"/>
          <w:szCs w:val="24"/>
        </w:rPr>
      </w:pPr>
      <w:r>
        <w:rPr>
          <w:noProof/>
          <w:lang w:val="en-GB" w:eastAsia="en-GB"/>
        </w:rPr>
        <w:drawing>
          <wp:anchor distT="114300" distB="114300" distL="114300" distR="114300" simplePos="0" relativeHeight="251658752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222250</wp:posOffset>
            </wp:positionV>
            <wp:extent cx="6033135" cy="3209925"/>
            <wp:effectExtent l="0" t="0" r="5715" b="9525"/>
            <wp:wrapSquare wrapText="bothSides"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0E1" w:rsidRPr="0081440A" w:rsidRDefault="008D2AA5" w:rsidP="008D2AA5">
      <w:pPr>
        <w:ind w:firstLine="720"/>
        <w:contextualSpacing w:val="0"/>
        <w:rPr>
          <w:rFonts w:eastAsia="Open Sans"/>
          <w:sz w:val="24"/>
          <w:szCs w:val="24"/>
        </w:rPr>
      </w:pPr>
      <w:r>
        <w:rPr>
          <w:sz w:val="24"/>
          <w:szCs w:val="24"/>
        </w:rPr>
        <w:t>Пользователи также могут получить дополнительную информацию о рассматриваемом индикаторе, выбрав в верхней части диаграммы временных рядов функцию</w:t>
      </w:r>
      <w:r w:rsidR="00431D52">
        <w:rPr>
          <w:sz w:val="24"/>
          <w:szCs w:val="24"/>
          <w:lang w:val="en-GB"/>
        </w:rPr>
        <w:t xml:space="preserve">v </w:t>
      </w:r>
      <w:r w:rsidR="00431D52" w:rsidRPr="0045625A">
        <w:rPr>
          <w:sz w:val="24"/>
          <w:szCs w:val="24"/>
          <w:lang w:val="en-GB"/>
        </w:rPr>
        <w:t>«</w:t>
      </w:r>
      <w:r w:rsidR="00431D52">
        <w:rPr>
          <w:sz w:val="24"/>
          <w:szCs w:val="24"/>
          <w:lang w:val="en-GB"/>
        </w:rPr>
        <w:t>Show</w:t>
      </w:r>
      <w:r w:rsidR="00431D52" w:rsidRPr="0045625A">
        <w:rPr>
          <w:sz w:val="24"/>
          <w:szCs w:val="24"/>
          <w:lang w:val="en-GB"/>
        </w:rPr>
        <w:t xml:space="preserve"> </w:t>
      </w:r>
      <w:r w:rsidR="00431D52">
        <w:rPr>
          <w:sz w:val="24"/>
          <w:szCs w:val="24"/>
          <w:lang w:val="en-GB"/>
        </w:rPr>
        <w:t>d</w:t>
      </w:r>
      <w:r w:rsidR="00431D52">
        <w:rPr>
          <w:sz w:val="24"/>
          <w:szCs w:val="24"/>
          <w:lang w:val="en-GB"/>
        </w:rPr>
        <w:t>escription</w:t>
      </w:r>
      <w:r w:rsidR="00431D52" w:rsidRPr="0045625A">
        <w:rPr>
          <w:sz w:val="24"/>
          <w:szCs w:val="24"/>
          <w:lang w:val="en-GB"/>
        </w:rPr>
        <w:t xml:space="preserve"> </w:t>
      </w:r>
      <w:r w:rsidR="00431D52">
        <w:rPr>
          <w:sz w:val="24"/>
          <w:szCs w:val="24"/>
          <w:lang w:val="en-GB"/>
        </w:rPr>
        <w:t>of</w:t>
      </w:r>
      <w:r w:rsidR="00431D52" w:rsidRPr="0045625A">
        <w:rPr>
          <w:sz w:val="24"/>
          <w:szCs w:val="24"/>
          <w:lang w:val="en-GB"/>
        </w:rPr>
        <w:t xml:space="preserve"> </w:t>
      </w:r>
      <w:r w:rsidR="00431D52">
        <w:rPr>
          <w:sz w:val="24"/>
          <w:szCs w:val="24"/>
          <w:lang w:val="en-GB"/>
        </w:rPr>
        <w:t>Indicator</w:t>
      </w:r>
      <w:r w:rsidR="00431D52" w:rsidRPr="0045625A">
        <w:rPr>
          <w:sz w:val="24"/>
          <w:szCs w:val="24"/>
          <w:lang w:val="en-GB"/>
        </w:rPr>
        <w:t>» (</w:t>
      </w:r>
      <w:r w:rsidR="00431D52">
        <w:rPr>
          <w:sz w:val="24"/>
          <w:szCs w:val="24"/>
        </w:rPr>
        <w:t>Показать</w:t>
      </w:r>
      <w:r w:rsidR="00431D52" w:rsidRPr="0045625A">
        <w:rPr>
          <w:sz w:val="24"/>
          <w:szCs w:val="24"/>
          <w:lang w:val="en-GB"/>
        </w:rPr>
        <w:t xml:space="preserve"> </w:t>
      </w:r>
      <w:r w:rsidR="00431D52">
        <w:rPr>
          <w:sz w:val="24"/>
          <w:szCs w:val="24"/>
        </w:rPr>
        <w:t>описание</w:t>
      </w:r>
      <w:r w:rsidR="00431D52" w:rsidRPr="0045625A">
        <w:rPr>
          <w:sz w:val="24"/>
          <w:szCs w:val="24"/>
          <w:lang w:val="en-GB"/>
        </w:rPr>
        <w:t xml:space="preserve"> </w:t>
      </w:r>
      <w:r w:rsidR="00431D52">
        <w:rPr>
          <w:sz w:val="24"/>
          <w:szCs w:val="24"/>
        </w:rPr>
        <w:t>индикатора</w:t>
      </w:r>
      <w:r w:rsidR="00431D52">
        <w:rPr>
          <w:rStyle w:val="CommentReference"/>
        </w:rPr>
        <w:t/>
      </w:r>
      <w:r w:rsidR="00431D52" w:rsidRPr="0045625A">
        <w:rPr>
          <w:sz w:val="24"/>
          <w:szCs w:val="24"/>
          <w:lang w:val="en-GB"/>
        </w:rPr>
        <w:t xml:space="preserve">) </w:t>
      </w:r>
      <w:r w:rsidR="00431D52">
        <w:rPr>
          <w:sz w:val="24"/>
          <w:szCs w:val="24"/>
        </w:rPr>
        <w:t>или</w:t>
      </w:r>
      <w:r w:rsidR="00431D52" w:rsidRPr="0045625A">
        <w:rPr>
          <w:sz w:val="24"/>
          <w:szCs w:val="24"/>
          <w:lang w:val="en-GB"/>
        </w:rPr>
        <w:t xml:space="preserve"> «</w:t>
      </w:r>
      <w:r w:rsidR="00431D52">
        <w:rPr>
          <w:sz w:val="24"/>
          <w:szCs w:val="24"/>
          <w:lang w:val="en-GB"/>
        </w:rPr>
        <w:t>Hide description of indicator</w:t>
      </w:r>
      <w:r w:rsidR="00431D52" w:rsidRPr="0045625A">
        <w:rPr>
          <w:sz w:val="24"/>
          <w:szCs w:val="24"/>
          <w:lang w:val="en-GB"/>
        </w:rPr>
        <w:t>»</w:t>
      </w:r>
      <w:r w:rsidR="00431D52">
        <w:rPr>
          <w:sz w:val="24"/>
          <w:szCs w:val="24"/>
          <w:lang w:val="en-GB"/>
        </w:rPr>
        <w:t xml:space="preserve"> (</w:t>
      </w:r>
      <w:r w:rsidR="00431D52">
        <w:rPr>
          <w:sz w:val="24"/>
          <w:szCs w:val="24"/>
        </w:rPr>
        <w:t>скрыть</w:t>
      </w:r>
      <w:r w:rsidR="00431D52" w:rsidRPr="0045625A">
        <w:rPr>
          <w:sz w:val="24"/>
          <w:szCs w:val="24"/>
          <w:lang w:val="en-GB"/>
        </w:rPr>
        <w:t xml:space="preserve"> </w:t>
      </w:r>
      <w:r w:rsidR="00431D52">
        <w:rPr>
          <w:sz w:val="24"/>
          <w:szCs w:val="24"/>
        </w:rPr>
        <w:t>описание</w:t>
      </w:r>
      <w:r w:rsidR="00431D52" w:rsidRPr="0045625A">
        <w:rPr>
          <w:sz w:val="24"/>
          <w:szCs w:val="24"/>
          <w:lang w:val="en-GB"/>
        </w:rPr>
        <w:t xml:space="preserve"> </w:t>
      </w:r>
      <w:r w:rsidR="00431D52">
        <w:rPr>
          <w:sz w:val="24"/>
          <w:szCs w:val="24"/>
        </w:rPr>
        <w:t>индикатора</w:t>
      </w:r>
      <w:r w:rsidR="00431D52">
        <w:rPr>
          <w:rStyle w:val="CommentReference"/>
        </w:rPr>
        <w:t/>
      </w:r>
      <w:r w:rsidR="00431D52">
        <w:rPr>
          <w:sz w:val="24"/>
          <w:szCs w:val="24"/>
          <w:lang w:val="en-GB"/>
        </w:rPr>
        <w:t>).</w:t>
      </w:r>
      <w:r>
        <w:rPr>
          <w:sz w:val="24"/>
          <w:szCs w:val="24"/>
        </w:rPr>
        <w:t xml:space="preserve"> Это позволит получить краткое описание показателя, а также ссылку на метаданные для получения более подробной информации о методологии расчета показателя, используемых источниках данных, ограничениях и дополнительной информации.</w:t>
      </w:r>
    </w:p>
    <w:p w:rsidR="008D2AA5" w:rsidRPr="0081440A" w:rsidRDefault="008D2AA5" w:rsidP="008D2AA5">
      <w:pPr>
        <w:ind w:firstLine="720"/>
        <w:contextualSpacing w:val="0"/>
        <w:rPr>
          <w:rFonts w:eastAsia="Open Sans"/>
          <w:sz w:val="24"/>
          <w:szCs w:val="24"/>
        </w:rPr>
      </w:pPr>
      <w:r>
        <w:rPr>
          <w:sz w:val="24"/>
          <w:szCs w:val="24"/>
        </w:rPr>
        <w:t>Наконец, пользователи могут загрузить режим просмотра карты, выбрав эту функцию в правом нижнем углу экрана, при этом текущее отображение будет загружено в окне просмотра ка</w:t>
      </w:r>
      <w:bookmarkStart w:id="0" w:name="_GoBack"/>
      <w:bookmarkEnd w:id="0"/>
      <w:r>
        <w:rPr>
          <w:sz w:val="24"/>
          <w:szCs w:val="24"/>
        </w:rPr>
        <w:t>рты.</w:t>
      </w:r>
    </w:p>
    <w:p w:rsidR="008D2AA5" w:rsidRPr="0081440A" w:rsidRDefault="008D2AA5" w:rsidP="008D2AA5">
      <w:pPr>
        <w:ind w:firstLine="720"/>
        <w:contextualSpacing w:val="0"/>
        <w:rPr>
          <w:rFonts w:eastAsia="Open Sans"/>
          <w:sz w:val="24"/>
          <w:szCs w:val="24"/>
        </w:rPr>
      </w:pPr>
      <w:r>
        <w:rPr>
          <w:sz w:val="24"/>
          <w:szCs w:val="24"/>
        </w:rPr>
        <w:t xml:space="preserve">В ближайшие месяцы информационная панель ПИБ пополнится дополнительными индикаторами, а также дополнительными функциями, например, «страновым обзором в формате PDF» и функцией сопоставления. Мы приветствуем любые отклики и готовы ответить на любые вопросы, касающиеся использования информационной панели ПИБ. Контактными лицами </w:t>
      </w:r>
      <w:r w:rsidR="00FC1A79">
        <w:rPr>
          <w:sz w:val="24"/>
          <w:szCs w:val="24"/>
        </w:rPr>
        <w:t xml:space="preserve">для связи </w:t>
      </w:r>
      <w:r>
        <w:rPr>
          <w:sz w:val="24"/>
          <w:szCs w:val="24"/>
        </w:rPr>
        <w:t xml:space="preserve">являются: </w:t>
      </w:r>
    </w:p>
    <w:p w:rsidR="008D2AA5" w:rsidRPr="0081440A" w:rsidRDefault="008D2AA5" w:rsidP="008D2AA5">
      <w:pPr>
        <w:ind w:firstLine="720"/>
        <w:contextualSpacing w:val="0"/>
        <w:rPr>
          <w:rFonts w:eastAsia="Open Sans"/>
          <w:sz w:val="24"/>
          <w:szCs w:val="24"/>
        </w:rPr>
      </w:pPr>
      <w:r>
        <w:rPr>
          <w:sz w:val="24"/>
          <w:szCs w:val="24"/>
        </w:rPr>
        <w:t>Кэтрин Деспо-Бельмонт (</w:t>
      </w:r>
      <w:hyperlink r:id="rId10" w:history="1">
        <w:r>
          <w:rPr>
            <w:rStyle w:val="Hyperlink"/>
            <w:sz w:val="24"/>
            <w:szCs w:val="24"/>
          </w:rPr>
          <w:t>katherine.despot-belmonte@unep-wcmc.org</w:t>
        </w:r>
      </w:hyperlink>
      <w:r>
        <w:rPr>
          <w:sz w:val="24"/>
          <w:szCs w:val="24"/>
        </w:rPr>
        <w:t>) и</w:t>
      </w:r>
    </w:p>
    <w:p w:rsidR="005E30E1" w:rsidRPr="0081440A" w:rsidRDefault="008D2AA5" w:rsidP="008D2AA5">
      <w:pPr>
        <w:ind w:firstLine="720"/>
        <w:contextualSpacing w:val="0"/>
        <w:rPr>
          <w:rFonts w:eastAsia="Open Sans"/>
          <w:color w:val="4A4A4A"/>
          <w:sz w:val="24"/>
          <w:szCs w:val="24"/>
        </w:rPr>
      </w:pPr>
      <w:r>
        <w:rPr>
          <w:sz w:val="24"/>
          <w:szCs w:val="24"/>
        </w:rPr>
        <w:t>Майк Гилл (</w:t>
      </w:r>
      <w:hyperlink r:id="rId11" w:history="1">
        <w:r>
          <w:rPr>
            <w:rStyle w:val="Hyperlink"/>
            <w:sz w:val="24"/>
            <w:szCs w:val="24"/>
          </w:rPr>
          <w:t>mike.gill@natureserve.org</w:t>
        </w:r>
      </w:hyperlink>
      <w:r>
        <w:rPr>
          <w:sz w:val="24"/>
          <w:szCs w:val="24"/>
        </w:rPr>
        <w:t>)</w:t>
      </w:r>
    </w:p>
    <w:sectPr w:rsidR="005E30E1" w:rsidRPr="0081440A" w:rsidSect="0049709D">
      <w:pgSz w:w="12240" w:h="15840"/>
      <w:pgMar w:top="993" w:right="1440" w:bottom="709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0E1"/>
    <w:rsid w:val="00080011"/>
    <w:rsid w:val="000B08FE"/>
    <w:rsid w:val="000B2037"/>
    <w:rsid w:val="00127445"/>
    <w:rsid w:val="0018776C"/>
    <w:rsid w:val="00335CD0"/>
    <w:rsid w:val="00431D52"/>
    <w:rsid w:val="004466EC"/>
    <w:rsid w:val="0045625A"/>
    <w:rsid w:val="0049709D"/>
    <w:rsid w:val="005E30E1"/>
    <w:rsid w:val="005F56D0"/>
    <w:rsid w:val="00645E34"/>
    <w:rsid w:val="006D4300"/>
    <w:rsid w:val="007D4742"/>
    <w:rsid w:val="0080632C"/>
    <w:rsid w:val="0081320A"/>
    <w:rsid w:val="0081440A"/>
    <w:rsid w:val="008724DF"/>
    <w:rsid w:val="008D2AA5"/>
    <w:rsid w:val="008D7546"/>
    <w:rsid w:val="009C2BC3"/>
    <w:rsid w:val="00A207B7"/>
    <w:rsid w:val="00B737F7"/>
    <w:rsid w:val="00D51B99"/>
    <w:rsid w:val="00E61025"/>
    <w:rsid w:val="00F146A2"/>
    <w:rsid w:val="00F628D4"/>
    <w:rsid w:val="00FC1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73B58C-8B07-4C12-AE4F-23AEF95D0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  <w:contextualSpacing/>
    </w:pPr>
    <w:rPr>
      <w:sz w:val="22"/>
      <w:szCs w:val="22"/>
      <w:lang w:val="ru-RU"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uiPriority w:val="99"/>
    <w:unhideWhenUsed/>
    <w:rsid w:val="009C2BC3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8D2AA5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B737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37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B737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37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737F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7F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737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bipdashboard.natureserve.org/bip" TargetMode="External"/><Relationship Id="rId11" Type="http://schemas.openxmlformats.org/officeDocument/2006/relationships/hyperlink" Target="mailto:mike.gill@natureserve.org" TargetMode="External"/><Relationship Id="rId5" Type="http://schemas.openxmlformats.org/officeDocument/2006/relationships/hyperlink" Target="https://www.bipindicators.net" TargetMode="External"/><Relationship Id="rId10" Type="http://schemas.openxmlformats.org/officeDocument/2006/relationships/hyperlink" Target="mailto:katherine.despot-belmonte@unep-wcmc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58ED7-C3A9-47A1-B33F-F72E7F0D3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545</Words>
  <Characters>3112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3650</CharactersWithSpaces>
  <SharedDoc>false</SharedDoc>
  <HLinks>
    <vt:vector size="24" baseType="variant">
      <vt:variant>
        <vt:i4>4915251</vt:i4>
      </vt:variant>
      <vt:variant>
        <vt:i4>9</vt:i4>
      </vt:variant>
      <vt:variant>
        <vt:i4>0</vt:i4>
      </vt:variant>
      <vt:variant>
        <vt:i4>5</vt:i4>
      </vt:variant>
      <vt:variant>
        <vt:lpwstr>mailto:mike.gill@natureserve.org</vt:lpwstr>
      </vt:variant>
      <vt:variant>
        <vt:lpwstr/>
      </vt:variant>
      <vt:variant>
        <vt:i4>7798813</vt:i4>
      </vt:variant>
      <vt:variant>
        <vt:i4>6</vt:i4>
      </vt:variant>
      <vt:variant>
        <vt:i4>0</vt:i4>
      </vt:variant>
      <vt:variant>
        <vt:i4>5</vt:i4>
      </vt:variant>
      <vt:variant>
        <vt:lpwstr>mailto:katherine.despot-belmonte@unep-wcmc.org</vt:lpwstr>
      </vt:variant>
      <vt:variant>
        <vt:lpwstr/>
      </vt:variant>
      <vt:variant>
        <vt:i4>8061046</vt:i4>
      </vt:variant>
      <vt:variant>
        <vt:i4>3</vt:i4>
      </vt:variant>
      <vt:variant>
        <vt:i4>0</vt:i4>
      </vt:variant>
      <vt:variant>
        <vt:i4>5</vt:i4>
      </vt:variant>
      <vt:variant>
        <vt:lpwstr>http://bipdashboard.natureserve.org/bip</vt:lpwstr>
      </vt:variant>
      <vt:variant>
        <vt:lpwstr/>
      </vt:variant>
      <vt:variant>
        <vt:i4>2949170</vt:i4>
      </vt:variant>
      <vt:variant>
        <vt:i4>0</vt:i4>
      </vt:variant>
      <vt:variant>
        <vt:i4>0</vt:i4>
      </vt:variant>
      <vt:variant>
        <vt:i4>5</vt:i4>
      </vt:variant>
      <vt:variant>
        <vt:lpwstr>https://www.bipindicators.net/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Gill</dc:creator>
  <cp:keywords/>
  <cp:lastModifiedBy>Katherine Moul</cp:lastModifiedBy>
  <cp:revision>2</cp:revision>
  <cp:lastPrinted>2018-12-13T19:29:00Z</cp:lastPrinted>
  <dcterms:created xsi:type="dcterms:W3CDTF">2018-12-17T14:57:00Z</dcterms:created>
  <dcterms:modified xsi:type="dcterms:W3CDTF">2018-12-17T14:57:00Z</dcterms:modified>
</cp:coreProperties>
</file>