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8223C1" w14:paraId="22492F4E" w14:textId="77777777" w:rsidTr="001065E9">
        <w:trPr>
          <w:trHeight w:val="850"/>
        </w:trPr>
        <w:tc>
          <w:tcPr>
            <w:tcW w:w="975" w:type="dxa"/>
            <w:vAlign w:val="bottom"/>
          </w:tcPr>
          <w:p w14:paraId="15A4640F" w14:textId="77777777" w:rsidR="005012FC" w:rsidRPr="008223C1" w:rsidRDefault="005012FC" w:rsidP="005012FC">
            <w:pPr>
              <w:pStyle w:val="AASmallLogo"/>
            </w:pPr>
            <w:r w:rsidRPr="008223C1">
              <w:rPr>
                <w:noProof/>
                <w:lang w:eastAsia="fr-CA"/>
                <w14:ligatures w14:val="standardContextual"/>
              </w:rPr>
              <w:drawing>
                <wp:inline distT="0" distB="0" distL="0" distR="0" wp14:anchorId="7D9C4DE6" wp14:editId="7A19F849">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8223C1">
              <w:t xml:space="preserve"> </w:t>
            </w:r>
          </w:p>
          <w:p w14:paraId="5E9F3E9B" w14:textId="77777777" w:rsidR="001065E9" w:rsidRPr="008223C1" w:rsidRDefault="001065E9" w:rsidP="005012FC">
            <w:pPr>
              <w:pStyle w:val="AASmallLogo"/>
            </w:pPr>
          </w:p>
        </w:tc>
        <w:tc>
          <w:tcPr>
            <w:tcW w:w="1434" w:type="dxa"/>
            <w:noWrap/>
            <w:vAlign w:val="bottom"/>
          </w:tcPr>
          <w:p w14:paraId="1E31B221" w14:textId="2BD95FED" w:rsidR="005012FC" w:rsidRPr="008223C1" w:rsidRDefault="000A55EC" w:rsidP="005012FC">
            <w:pPr>
              <w:pStyle w:val="AASmallLogo"/>
            </w:pPr>
            <w:r w:rsidRPr="008223C1">
              <w:rPr>
                <w:noProof/>
                <w:lang w:eastAsia="fr-CA"/>
              </w:rPr>
              <w:drawing>
                <wp:inline distT="0" distB="0" distL="0" distR="0" wp14:anchorId="4D41C716" wp14:editId="6F7F7579">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8025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r w:rsidR="005012FC" w:rsidRPr="008223C1">
              <w:t xml:space="preserve"> </w:t>
            </w:r>
          </w:p>
          <w:p w14:paraId="738B4C17" w14:textId="77777777" w:rsidR="001065E9" w:rsidRPr="008223C1" w:rsidRDefault="001065E9" w:rsidP="005012FC">
            <w:pPr>
              <w:pStyle w:val="AASmallLogo"/>
            </w:pPr>
          </w:p>
        </w:tc>
        <w:tc>
          <w:tcPr>
            <w:tcW w:w="8073" w:type="dxa"/>
            <w:vAlign w:val="bottom"/>
          </w:tcPr>
          <w:p w14:paraId="41F2FFB9" w14:textId="734A1847" w:rsidR="001065E9" w:rsidRPr="008223C1" w:rsidRDefault="009A3EA7" w:rsidP="00DF78C4">
            <w:pPr>
              <w:pStyle w:val="ABSymbol"/>
            </w:pPr>
            <w:r w:rsidRPr="008223C1">
              <w:rPr>
                <w:sz w:val="40"/>
              </w:rPr>
              <w:t>CBD</w:t>
            </w:r>
            <w:r w:rsidRPr="008223C1">
              <w:t>/SB8J/REC/1/2</w:t>
            </w:r>
          </w:p>
        </w:tc>
      </w:tr>
    </w:tbl>
    <w:p w14:paraId="6CA887AB" w14:textId="77777777" w:rsidR="009F67EB" w:rsidRPr="008223C1" w:rsidRDefault="009F67EB" w:rsidP="001065E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8223C1" w14:paraId="4B47B5E7" w14:textId="77777777" w:rsidTr="001065E9">
        <w:trPr>
          <w:trHeight w:val="1814"/>
        </w:trPr>
        <w:tc>
          <w:tcPr>
            <w:tcW w:w="7370" w:type="dxa"/>
          </w:tcPr>
          <w:p w14:paraId="18699E24" w14:textId="3841171C" w:rsidR="005012FC" w:rsidRPr="008223C1" w:rsidRDefault="000A55EC" w:rsidP="005012FC">
            <w:pPr>
              <w:pStyle w:val="ACLargeLogo"/>
            </w:pPr>
            <w:r w:rsidRPr="008223C1">
              <w:rPr>
                <w:bCs/>
                <w:noProof/>
                <w:lang w:eastAsia="fr-CA"/>
              </w:rPr>
              <w:drawing>
                <wp:inline distT="0" distB="0" distL="0" distR="0" wp14:anchorId="342059D3" wp14:editId="5822C686">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7286"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r w:rsidR="005012FC" w:rsidRPr="008223C1">
              <w:t xml:space="preserve"> </w:t>
            </w:r>
          </w:p>
          <w:p w14:paraId="26E477AA" w14:textId="77777777" w:rsidR="001065E9" w:rsidRPr="008223C1" w:rsidRDefault="001065E9" w:rsidP="005012FC">
            <w:pPr>
              <w:pStyle w:val="ACLargeLogo"/>
            </w:pPr>
          </w:p>
        </w:tc>
        <w:tc>
          <w:tcPr>
            <w:tcW w:w="3112" w:type="dxa"/>
          </w:tcPr>
          <w:p w14:paraId="25CF6B28" w14:textId="4C4EDC45" w:rsidR="005012FC" w:rsidRPr="008223C1" w:rsidRDefault="005012FC" w:rsidP="005012FC">
            <w:pPr>
              <w:pStyle w:val="AEDistrNormal"/>
            </w:pPr>
            <w:proofErr w:type="spellStart"/>
            <w:r w:rsidRPr="008223C1">
              <w:t>Distr</w:t>
            </w:r>
            <w:proofErr w:type="spellEnd"/>
            <w:r w:rsidRPr="008223C1">
              <w:t>.</w:t>
            </w:r>
            <w:r w:rsidR="000A55EC" w:rsidRPr="008223C1">
              <w:t xml:space="preserve"> </w:t>
            </w:r>
            <w:r w:rsidRPr="008223C1">
              <w:t xml:space="preserve">: </w:t>
            </w:r>
            <w:r w:rsidR="009A3EA7" w:rsidRPr="008223C1">
              <w:t>générale</w:t>
            </w:r>
          </w:p>
          <w:p w14:paraId="214EB26D" w14:textId="768F13F6" w:rsidR="005012FC" w:rsidRPr="008223C1" w:rsidRDefault="005C1CC5" w:rsidP="005012FC">
            <w:pPr>
              <w:pStyle w:val="AEDistrNormal"/>
            </w:pPr>
            <w:r w:rsidRPr="008223C1">
              <w:t>30</w:t>
            </w:r>
            <w:r w:rsidR="00971BEC" w:rsidRPr="008223C1">
              <w:t xml:space="preserve"> </w:t>
            </w:r>
            <w:r w:rsidR="000A55EC" w:rsidRPr="008223C1">
              <w:t>octobre</w:t>
            </w:r>
            <w:r w:rsidR="00E51036" w:rsidRPr="008223C1">
              <w:t xml:space="preserve"> </w:t>
            </w:r>
            <w:r w:rsidR="003B3B5F" w:rsidRPr="008223C1">
              <w:t>2025</w:t>
            </w:r>
          </w:p>
          <w:p w14:paraId="631FD1B8" w14:textId="56A7A72B" w:rsidR="005012FC" w:rsidRPr="008223C1" w:rsidRDefault="000A55EC" w:rsidP="005012FC">
            <w:pPr>
              <w:pStyle w:val="AEDistrNormal"/>
            </w:pPr>
            <w:r w:rsidRPr="008223C1">
              <w:t>Français</w:t>
            </w:r>
          </w:p>
          <w:p w14:paraId="56BD5CAE" w14:textId="06FA5337" w:rsidR="005012FC" w:rsidRPr="008223C1" w:rsidRDefault="005012FC" w:rsidP="005012FC">
            <w:pPr>
              <w:pStyle w:val="AEDistrNormal"/>
            </w:pPr>
            <w:r w:rsidRPr="008223C1">
              <w:t>Original</w:t>
            </w:r>
            <w:r w:rsidR="000A55EC" w:rsidRPr="008223C1">
              <w:t xml:space="preserve"> </w:t>
            </w:r>
            <w:r w:rsidRPr="008223C1">
              <w:t xml:space="preserve">: </w:t>
            </w:r>
            <w:r w:rsidR="009A3EA7" w:rsidRPr="008223C1">
              <w:t>a</w:t>
            </w:r>
            <w:r w:rsidR="000A55EC" w:rsidRPr="008223C1">
              <w:t>nglais</w:t>
            </w:r>
            <w:r w:rsidRPr="008223C1">
              <w:t xml:space="preserve"> </w:t>
            </w:r>
          </w:p>
          <w:p w14:paraId="39995B13" w14:textId="77777777" w:rsidR="001065E9" w:rsidRPr="008223C1" w:rsidRDefault="001065E9" w:rsidP="005012FC">
            <w:pPr>
              <w:pStyle w:val="AEDistrNormal6pt"/>
            </w:pPr>
          </w:p>
        </w:tc>
      </w:tr>
    </w:tbl>
    <w:p w14:paraId="191A3C22" w14:textId="77777777" w:rsidR="001065E9" w:rsidRPr="008223C1" w:rsidRDefault="001065E9" w:rsidP="001065E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8223C1" w14:paraId="28A86924" w14:textId="77777777" w:rsidTr="001065E9">
        <w:trPr>
          <w:trHeight w:val="57"/>
        </w:trPr>
        <w:tc>
          <w:tcPr>
            <w:tcW w:w="6094" w:type="dxa"/>
          </w:tcPr>
          <w:p w14:paraId="61F5D1F5" w14:textId="77777777" w:rsidR="000A55EC" w:rsidRPr="008223C1" w:rsidRDefault="000A55EC" w:rsidP="000A55EC">
            <w:pPr>
              <w:pStyle w:val="AFCorN12Bold"/>
            </w:pPr>
            <w:r w:rsidRPr="008223C1">
              <w:t>Organe subsidiaire chargé du suivi de l'article 8 j) et des autres dispositions de la Convention sur la diversité biologique relatives aux peuples autochtones et communautés locales</w:t>
            </w:r>
          </w:p>
          <w:p w14:paraId="2E848E7A" w14:textId="77777777" w:rsidR="000A55EC" w:rsidRPr="008223C1" w:rsidRDefault="000A55EC" w:rsidP="000A55EC">
            <w:pPr>
              <w:pStyle w:val="AFCorNBold"/>
            </w:pPr>
            <w:r w:rsidRPr="008223C1">
              <w:t xml:space="preserve">Première réunion </w:t>
            </w:r>
          </w:p>
          <w:p w14:paraId="2E5ABC6F" w14:textId="77777777" w:rsidR="000A55EC" w:rsidRPr="008223C1" w:rsidRDefault="000A55EC" w:rsidP="000A55EC">
            <w:pPr>
              <w:pStyle w:val="AFCorNNormal"/>
            </w:pPr>
            <w:r w:rsidRPr="008223C1">
              <w:t xml:space="preserve">Panama, 27-30 octobre 2025 </w:t>
            </w:r>
          </w:p>
          <w:p w14:paraId="69FBA731" w14:textId="1A09B9D1" w:rsidR="000A55EC" w:rsidRPr="008223C1" w:rsidRDefault="000A55EC" w:rsidP="000A55EC">
            <w:pPr>
              <w:pStyle w:val="AFCorNNormal"/>
            </w:pPr>
            <w:r w:rsidRPr="008223C1">
              <w:t>Point 4 de l’ordre du jour provisoire</w:t>
            </w:r>
          </w:p>
          <w:p w14:paraId="6C299B44" w14:textId="7649FDD4" w:rsidR="001065E9" w:rsidRPr="008223C1" w:rsidRDefault="000A55EC" w:rsidP="000A55EC">
            <w:pPr>
              <w:pStyle w:val="AFCorNBold"/>
              <w:spacing w:after="120"/>
            </w:pPr>
            <w:r w:rsidRPr="008223C1">
              <w:t>Mode de fonctionnement de l'Organe subsidiaire chargé du suivi de l'article 8 j) et des autres dispositions de la Convention sur la diversité biologique relatives aux peuples autochtones et communautés locales</w:t>
            </w:r>
          </w:p>
        </w:tc>
        <w:tc>
          <w:tcPr>
            <w:tcW w:w="4388" w:type="dxa"/>
          </w:tcPr>
          <w:p w14:paraId="13366409" w14:textId="77777777" w:rsidR="001065E9" w:rsidRPr="008223C1" w:rsidRDefault="001065E9" w:rsidP="001065E9">
            <w:pPr>
              <w:pStyle w:val="CBDNormal"/>
              <w:jc w:val="left"/>
              <w:rPr>
                <w:lang w:val="fr-FR"/>
              </w:rPr>
            </w:pPr>
          </w:p>
        </w:tc>
      </w:tr>
    </w:tbl>
    <w:sdt>
      <w:sdtPr>
        <w:rPr>
          <w:lang w:val="fr-FR"/>
        </w:rPr>
        <w:alias w:val="Title"/>
        <w:tag w:val=""/>
        <w:id w:val="-591865594"/>
        <w:placeholder>
          <w:docPart w:val="D12FFC1D28CE42BD8B0AAC0E142FB93F"/>
        </w:placeholder>
        <w:dataBinding w:prefixMappings="xmlns:ns0='http://purl.org/dc/elements/1.1/' xmlns:ns1='http://schemas.openxmlformats.org/package/2006/metadata/core-properties' " w:xpath="/ns1:coreProperties[1]/ns0:title[1]" w:storeItemID="{6C3C8BC8-F283-45AE-878A-BAB7291924A1}"/>
        <w:text/>
      </w:sdtPr>
      <w:sdtEndPr/>
      <w:sdtContent>
        <w:p w14:paraId="5FD64293" w14:textId="5228360A" w:rsidR="001065E9" w:rsidRPr="008223C1" w:rsidRDefault="00DC0356" w:rsidP="003B142D">
          <w:pPr>
            <w:pStyle w:val="CBDTitle"/>
            <w:rPr>
              <w:lang w:val="fr-FR"/>
            </w:rPr>
          </w:pPr>
          <w:r w:rsidRPr="008223C1">
            <w:rPr>
              <w:lang w:val="fr-FR"/>
            </w:rPr>
            <w:t>Recommandation adoptée par l'Organe subsidiaire chargé du suivi de l'article 8 j) et des autres dispositions de la Convention sur la diversité biologique relatives aux peuples autochtones et communautés locales le 30 octobre 2025</w:t>
          </w:r>
        </w:p>
      </w:sdtContent>
    </w:sdt>
    <w:p w14:paraId="1EEF3B22" w14:textId="404B0DA0" w:rsidR="00631A85" w:rsidRPr="008223C1" w:rsidRDefault="00631A85" w:rsidP="00631A85">
      <w:pPr>
        <w:pStyle w:val="CBDSubTitle"/>
        <w:rPr>
          <w:snapToGrid w:val="0"/>
          <w:lang w:val="fr-FR"/>
        </w:rPr>
      </w:pPr>
      <w:r w:rsidRPr="008223C1">
        <w:rPr>
          <w:snapToGrid w:val="0"/>
          <w:lang w:val="fr-FR"/>
        </w:rPr>
        <w:t>1/2.</w:t>
      </w:r>
      <w:r w:rsidRPr="008223C1">
        <w:rPr>
          <w:snapToGrid w:val="0"/>
          <w:lang w:val="fr-FR"/>
        </w:rPr>
        <w:tab/>
      </w:r>
      <w:r w:rsidRPr="008223C1">
        <w:rPr>
          <w:lang w:val="fr-FR"/>
        </w:rPr>
        <w:t>Mode de fonctionnement de l'Organe subsidiaire chargé du suivi de l'article 8 j) et des autres dispositions de la Convention sur la diversité biologique relatives aux peuples autochtones et communautés locales</w:t>
      </w:r>
      <w:r w:rsidRPr="008223C1">
        <w:rPr>
          <w:snapToGrid w:val="0"/>
          <w:lang w:val="fr-FR"/>
        </w:rPr>
        <w:t xml:space="preserve"> </w:t>
      </w:r>
    </w:p>
    <w:p w14:paraId="22201F01" w14:textId="34A75AA6" w:rsidR="008A20B1" w:rsidRPr="008223C1" w:rsidRDefault="009E23D5" w:rsidP="00CE58D0">
      <w:pPr>
        <w:pStyle w:val="CBDDesicionText"/>
        <w:rPr>
          <w:i/>
          <w:iCs/>
          <w:lang w:val="fr-FR"/>
        </w:rPr>
      </w:pPr>
      <w:r w:rsidRPr="008223C1">
        <w:rPr>
          <w:i/>
          <w:iCs/>
          <w:lang w:val="fr-FR"/>
        </w:rPr>
        <w:t>L'Organe subsidiaire chargé du suivi de l'article 8 j) et des autres dispositions de la Convention sur la diversité biologique relatives aux peuples autochtones et communautés locales</w:t>
      </w:r>
    </w:p>
    <w:p w14:paraId="5F245266" w14:textId="709F2721" w:rsidR="008A20B1" w:rsidRPr="008223C1" w:rsidRDefault="009E23D5" w:rsidP="00CE58D0">
      <w:pPr>
        <w:pStyle w:val="CBDDesicionText"/>
        <w:tabs>
          <w:tab w:val="clear" w:pos="567"/>
          <w:tab w:val="clear" w:pos="1134"/>
        </w:tabs>
        <w:rPr>
          <w:rFonts w:eastAsiaTheme="minorHAnsi"/>
          <w:i/>
          <w:iCs/>
          <w:lang w:val="fr-FR"/>
        </w:rPr>
      </w:pPr>
      <w:r w:rsidRPr="008223C1">
        <w:rPr>
          <w:rFonts w:eastAsiaTheme="minorHAnsi"/>
          <w:i/>
          <w:iCs/>
          <w:lang w:val="fr-FR"/>
        </w:rPr>
        <w:t xml:space="preserve">Recommande </w:t>
      </w:r>
      <w:r w:rsidRPr="008223C1">
        <w:rPr>
          <w:rFonts w:eastAsiaTheme="minorHAnsi"/>
          <w:lang w:val="fr-FR"/>
        </w:rPr>
        <w:t>à la Conférence des Parties d'adopter, à sa dix-septième réunion, une décision sur le modèle suivant</w:t>
      </w:r>
      <w:r w:rsidRPr="008223C1">
        <w:rPr>
          <w:rFonts w:eastAsiaTheme="minorHAnsi"/>
          <w:i/>
          <w:iCs/>
          <w:lang w:val="fr-FR"/>
        </w:rPr>
        <w:t xml:space="preserve"> </w:t>
      </w:r>
      <w:r w:rsidR="00E81B44" w:rsidRPr="008223C1">
        <w:rPr>
          <w:rFonts w:eastAsiaTheme="minorHAnsi"/>
          <w:lang w:val="fr-FR"/>
        </w:rPr>
        <w:t>:</w:t>
      </w:r>
    </w:p>
    <w:p w14:paraId="1B97495C" w14:textId="1EC21F3C" w:rsidR="004B3241" w:rsidRPr="008223C1" w:rsidRDefault="009E23D5" w:rsidP="00F65B60">
      <w:pPr>
        <w:pStyle w:val="CBDDesicionText"/>
        <w:tabs>
          <w:tab w:val="clear" w:pos="567"/>
        </w:tabs>
        <w:ind w:left="1134"/>
        <w:rPr>
          <w:rFonts w:eastAsiaTheme="minorHAnsi"/>
          <w:i/>
          <w:iCs/>
          <w:lang w:val="fr-FR"/>
        </w:rPr>
      </w:pPr>
      <w:r w:rsidRPr="008223C1">
        <w:rPr>
          <w:rFonts w:eastAsiaTheme="minorHAnsi"/>
          <w:i/>
          <w:iCs/>
          <w:lang w:val="fr-FR"/>
        </w:rPr>
        <w:t>La Conférence des Parties,</w:t>
      </w:r>
      <w:r w:rsidR="0087735D" w:rsidRPr="008223C1">
        <w:rPr>
          <w:rFonts w:eastAsiaTheme="minorHAnsi"/>
          <w:i/>
          <w:iCs/>
          <w:lang w:val="fr-FR"/>
        </w:rPr>
        <w:t xml:space="preserve"> </w:t>
      </w:r>
      <w:r w:rsidR="005533E5" w:rsidRPr="008223C1">
        <w:rPr>
          <w:rFonts w:eastAsiaTheme="minorHAnsi"/>
          <w:i/>
          <w:iCs/>
          <w:lang w:val="fr-FR"/>
        </w:rPr>
        <w:t xml:space="preserve"> </w:t>
      </w:r>
    </w:p>
    <w:p w14:paraId="15E61CE0" w14:textId="00A36775" w:rsidR="004B3241" w:rsidRPr="008223C1" w:rsidRDefault="001C5D9E" w:rsidP="00F65B60">
      <w:pPr>
        <w:pStyle w:val="CBDDesicionText"/>
        <w:tabs>
          <w:tab w:val="clear" w:pos="567"/>
        </w:tabs>
        <w:ind w:left="1134"/>
        <w:rPr>
          <w:rFonts w:eastAsiaTheme="minorHAnsi"/>
          <w:lang w:val="fr-FR"/>
        </w:rPr>
      </w:pPr>
      <w:r w:rsidRPr="008223C1">
        <w:rPr>
          <w:rFonts w:eastAsiaTheme="minorHAnsi"/>
          <w:i/>
          <w:iCs/>
          <w:lang w:val="fr-FR"/>
        </w:rPr>
        <w:t>Reconnaissant</w:t>
      </w:r>
      <w:r w:rsidRPr="008223C1">
        <w:rPr>
          <w:rFonts w:eastAsiaTheme="minorHAnsi"/>
          <w:lang w:val="fr-FR"/>
        </w:rPr>
        <w:t xml:space="preserve"> le rôle unique des peuples autochtones et communautés locales [et des personnes d'ascendance africaine, </w:t>
      </w:r>
      <w:r w:rsidR="00D23539" w:rsidRPr="008223C1">
        <w:rPr>
          <w:rFonts w:eastAsiaTheme="minorHAnsi"/>
          <w:lang w:val="fr-FR"/>
        </w:rPr>
        <w:t>comprenant des collectifs</w:t>
      </w:r>
      <w:r w:rsidRPr="008223C1">
        <w:rPr>
          <w:rFonts w:eastAsiaTheme="minorHAnsi"/>
          <w:lang w:val="fr-FR"/>
        </w:rPr>
        <w:t xml:space="preserve"> </w:t>
      </w:r>
      <w:r w:rsidR="00D23539" w:rsidRPr="008223C1">
        <w:rPr>
          <w:rFonts w:eastAsiaTheme="minorHAnsi"/>
          <w:lang w:val="fr-FR"/>
        </w:rPr>
        <w:t>incarnant des modes de vie traditionnels</w:t>
      </w:r>
      <w:r w:rsidRPr="008223C1">
        <w:rPr>
          <w:rFonts w:eastAsiaTheme="minorHAnsi"/>
          <w:lang w:val="fr-FR"/>
        </w:rPr>
        <w:t>][,</w:t>
      </w:r>
      <w:r w:rsidR="00D23539" w:rsidRPr="008223C1">
        <w:rPr>
          <w:rFonts w:eastAsiaTheme="minorHAnsi"/>
          <w:lang w:val="fr-FR"/>
        </w:rPr>
        <w:t xml:space="preserve"> </w:t>
      </w:r>
      <w:r w:rsidRPr="008223C1">
        <w:rPr>
          <w:rFonts w:eastAsiaTheme="minorHAnsi"/>
          <w:lang w:val="fr-FR"/>
        </w:rPr>
        <w:t xml:space="preserve">y compris les femmes et les jeunes </w:t>
      </w:r>
      <w:r w:rsidR="00D23539" w:rsidRPr="008223C1">
        <w:rPr>
          <w:rFonts w:eastAsiaTheme="minorHAnsi"/>
          <w:lang w:val="fr-FR"/>
        </w:rPr>
        <w:t>qui en sont issus</w:t>
      </w:r>
      <w:r w:rsidRPr="008223C1">
        <w:rPr>
          <w:rFonts w:eastAsiaTheme="minorHAnsi"/>
          <w:lang w:val="fr-FR"/>
        </w:rPr>
        <w:t>,][, selon qu'il convient, conformément aux priorités et aux circonstances nationales,] leurs innovations, leurs pratiques et leurs connaissances traditionnelles [et leurs technologies] dans la mise en œuvre de la Convention sur la diversité biologique</w:t>
      </w:r>
      <w:r w:rsidRPr="008223C1">
        <w:rPr>
          <w:rStyle w:val="FootnoteReference"/>
          <w:lang w:val="fr-FR"/>
        </w:rPr>
        <w:footnoteReference w:id="1"/>
      </w:r>
      <w:r w:rsidRPr="008223C1">
        <w:rPr>
          <w:rFonts w:eastAsiaTheme="minorHAnsi"/>
          <w:lang w:val="fr-FR"/>
        </w:rPr>
        <w:t xml:space="preserve"> et de ses </w:t>
      </w:r>
      <w:r w:rsidR="00D23539" w:rsidRPr="008223C1">
        <w:rPr>
          <w:rFonts w:eastAsiaTheme="minorHAnsi"/>
          <w:lang w:val="fr-FR"/>
        </w:rPr>
        <w:t>P</w:t>
      </w:r>
      <w:r w:rsidRPr="008223C1">
        <w:rPr>
          <w:rFonts w:eastAsiaTheme="minorHAnsi"/>
          <w:lang w:val="fr-FR"/>
        </w:rPr>
        <w:t>rotocoles, ainsi que du Cadre mondial de la biodiversité de Kunming-Montréal</w:t>
      </w:r>
      <w:r w:rsidRPr="008223C1">
        <w:rPr>
          <w:rStyle w:val="FootnoteReference"/>
          <w:rFonts w:asciiTheme="majorBidi" w:hAnsiTheme="majorBidi"/>
          <w:lang w:val="fr-FR"/>
        </w:rPr>
        <w:footnoteReference w:id="2"/>
      </w:r>
      <w:r w:rsidRPr="008223C1">
        <w:rPr>
          <w:rFonts w:eastAsiaTheme="minorHAnsi"/>
          <w:lang w:val="fr-FR"/>
        </w:rPr>
        <w:t xml:space="preserve">, et leurs contributions aux travaux du </w:t>
      </w:r>
      <w:r w:rsidR="00D23539" w:rsidRPr="008223C1">
        <w:rPr>
          <w:lang w:val="fr-FR"/>
        </w:rPr>
        <w:t>Groupe de travail spécial intersessions à composition non limitée sur l’article 8 j) et les dispositions connexes de la Convention</w:t>
      </w:r>
      <w:r w:rsidR="00D64A50" w:rsidRPr="008223C1">
        <w:rPr>
          <w:lang w:val="fr-FR"/>
        </w:rPr>
        <w:t xml:space="preserve"> sur la diversité biologique</w:t>
      </w:r>
      <w:r w:rsidRPr="008223C1">
        <w:rPr>
          <w:rFonts w:eastAsiaTheme="minorHAnsi"/>
          <w:lang w:val="fr-FR"/>
        </w:rPr>
        <w:t xml:space="preserve">, et reconnaissant la nécessité d'une participation pleine et effective des peuples autochtones et communautés locales aux travaux de l'Organe </w:t>
      </w:r>
      <w:r w:rsidRPr="008223C1">
        <w:rPr>
          <w:rFonts w:eastAsiaTheme="minorHAnsi"/>
          <w:lang w:val="fr-FR"/>
        </w:rPr>
        <w:lastRenderedPageBreak/>
        <w:t xml:space="preserve">subsidiaire chargé du suivi de l'article 8 j) et des autres dispositions de la Convention sur la diversité biologique relatives aux peuples autochtones et communautés locales, créé par la décision </w:t>
      </w:r>
      <w:hyperlink r:id="rId14" w:history="1">
        <w:r w:rsidRPr="008223C1">
          <w:rPr>
            <w:rStyle w:val="Hyperlink"/>
            <w:rFonts w:eastAsiaTheme="minorHAnsi"/>
            <w:lang w:val="fr-FR"/>
          </w:rPr>
          <w:t>16/5</w:t>
        </w:r>
      </w:hyperlink>
      <w:r w:rsidRPr="008223C1">
        <w:rPr>
          <w:rFonts w:eastAsiaTheme="minorHAnsi"/>
          <w:lang w:val="fr-FR"/>
        </w:rPr>
        <w:t xml:space="preserve"> du 1</w:t>
      </w:r>
      <w:r w:rsidRPr="008223C1">
        <w:rPr>
          <w:rFonts w:eastAsiaTheme="minorHAnsi"/>
          <w:vertAlign w:val="superscript"/>
          <w:lang w:val="fr-FR"/>
        </w:rPr>
        <w:t>er</w:t>
      </w:r>
      <w:r w:rsidRPr="008223C1">
        <w:rPr>
          <w:rFonts w:eastAsiaTheme="minorHAnsi"/>
          <w:lang w:val="fr-FR"/>
        </w:rPr>
        <w:t xml:space="preserve"> novembre 2024.</w:t>
      </w:r>
    </w:p>
    <w:p w14:paraId="37EE77AC" w14:textId="3FE8B611" w:rsidR="004B3241" w:rsidRPr="008223C1" w:rsidRDefault="004B3241" w:rsidP="00F65B60">
      <w:pPr>
        <w:pStyle w:val="CBDDesicionText"/>
        <w:tabs>
          <w:tab w:val="clear" w:pos="567"/>
        </w:tabs>
        <w:ind w:left="1134"/>
        <w:rPr>
          <w:rFonts w:eastAsiaTheme="minorHAnsi"/>
          <w:lang w:val="fr-FR"/>
        </w:rPr>
      </w:pPr>
      <w:r w:rsidRPr="008223C1">
        <w:rPr>
          <w:rFonts w:eastAsiaTheme="minorHAnsi"/>
          <w:lang w:val="fr-FR"/>
        </w:rPr>
        <w:t>1.</w:t>
      </w:r>
      <w:r w:rsidRPr="008223C1">
        <w:rPr>
          <w:rFonts w:eastAsiaTheme="minorHAnsi"/>
          <w:lang w:val="fr-FR"/>
        </w:rPr>
        <w:tab/>
      </w:r>
      <w:r w:rsidR="00E86E34" w:rsidRPr="008223C1">
        <w:rPr>
          <w:rFonts w:eastAsiaTheme="minorHAnsi"/>
          <w:lang w:val="fr-FR"/>
        </w:rPr>
        <w:t>[</w:t>
      </w:r>
      <w:r w:rsidR="00E86E34" w:rsidRPr="008223C1">
        <w:rPr>
          <w:rFonts w:eastAsiaTheme="minorHAnsi"/>
          <w:i/>
          <w:iCs/>
          <w:lang w:val="fr-FR"/>
        </w:rPr>
        <w:t>Adopte</w:t>
      </w:r>
      <w:r w:rsidR="00E86E34" w:rsidRPr="008223C1">
        <w:rPr>
          <w:rFonts w:eastAsiaTheme="minorHAnsi"/>
          <w:lang w:val="fr-FR"/>
        </w:rPr>
        <w:t xml:space="preserve">] le mode de fonctionnement de l'Organe subsidiaire chargé du suivi de l'article 8 j) et des autres dispositions de la Convention sur la diversité biologique relatives aux peuples autochtones et communautés locales, annexé à la présente </w:t>
      </w:r>
      <w:r w:rsidR="00994B23" w:rsidRPr="008223C1">
        <w:rPr>
          <w:rFonts w:eastAsiaTheme="minorHAnsi"/>
          <w:lang w:val="fr-FR"/>
        </w:rPr>
        <w:t>décision</w:t>
      </w:r>
      <w:r w:rsidR="00CB28BE" w:rsidRPr="008223C1">
        <w:rPr>
          <w:rFonts w:eastAsiaTheme="minorHAnsi"/>
          <w:lang w:val="fr-FR"/>
        </w:rPr>
        <w:t xml:space="preserve"> </w:t>
      </w:r>
      <w:r w:rsidR="00C72E8C" w:rsidRPr="008223C1">
        <w:rPr>
          <w:rFonts w:eastAsiaTheme="minorHAnsi"/>
          <w:lang w:val="fr-FR"/>
        </w:rPr>
        <w:t>;</w:t>
      </w:r>
    </w:p>
    <w:p w14:paraId="7282327E" w14:textId="7A406067" w:rsidR="00E369DA" w:rsidRPr="008223C1" w:rsidRDefault="001E3AEE" w:rsidP="00F65B60">
      <w:pPr>
        <w:pStyle w:val="CBDDesicionText"/>
        <w:tabs>
          <w:tab w:val="clear" w:pos="567"/>
        </w:tabs>
        <w:ind w:left="1134"/>
        <w:rPr>
          <w:rFonts w:eastAsiaTheme="minorHAnsi"/>
          <w:lang w:val="fr-FR"/>
        </w:rPr>
      </w:pPr>
      <w:bookmarkStart w:id="0" w:name="_Hlk180998069"/>
      <w:r w:rsidRPr="008223C1">
        <w:rPr>
          <w:rFonts w:eastAsiaTheme="minorHAnsi"/>
          <w:lang w:val="fr-FR"/>
        </w:rPr>
        <w:t>[</w:t>
      </w:r>
      <w:r w:rsidR="00E12606" w:rsidRPr="008223C1">
        <w:rPr>
          <w:rFonts w:eastAsiaTheme="minorHAnsi"/>
          <w:lang w:val="fr-FR"/>
        </w:rPr>
        <w:t>2</w:t>
      </w:r>
      <w:r w:rsidR="004B3241" w:rsidRPr="008223C1">
        <w:rPr>
          <w:rFonts w:eastAsiaTheme="minorHAnsi"/>
          <w:lang w:val="fr-FR"/>
        </w:rPr>
        <w:t>.</w:t>
      </w:r>
      <w:r w:rsidR="004B3241" w:rsidRPr="008223C1">
        <w:rPr>
          <w:rFonts w:eastAsiaTheme="minorHAnsi"/>
          <w:lang w:val="fr-FR"/>
        </w:rPr>
        <w:tab/>
      </w:r>
      <w:r w:rsidR="00CB28BE" w:rsidRPr="008223C1">
        <w:rPr>
          <w:rFonts w:eastAsiaTheme="minorHAnsi"/>
          <w:i/>
          <w:iCs/>
          <w:lang w:val="fr-FR"/>
        </w:rPr>
        <w:t xml:space="preserve">Invite </w:t>
      </w:r>
      <w:r w:rsidR="00CB28BE" w:rsidRPr="008223C1">
        <w:rPr>
          <w:rFonts w:eastAsiaTheme="minorHAnsi"/>
          <w:lang w:val="fr-FR"/>
        </w:rPr>
        <w:t>l'Organe subsidiaire chargé de fournir des avis scientifiques, techniques et technologiques et l'Organe subsidiaire chargé de l'application à appuyer les travaux de l'Organe subsidiaire chargé du suivi de l'article 8 j) et des autres dispositions de la Convention relatives aux peuples autochtones et communautés locales en intégrant et en promouvant davantage le programme de travail sur l'article 8 j) et les autres dispositions de la Convention relatives aux peuples autochtones et communautés locales à l'horizon 2030</w:t>
      </w:r>
      <w:r w:rsidR="00CB28BE" w:rsidRPr="008223C1">
        <w:rPr>
          <w:rStyle w:val="FootnoteReference"/>
          <w:rFonts w:eastAsiaTheme="minorHAnsi"/>
          <w:lang w:val="fr-FR"/>
        </w:rPr>
        <w:footnoteReference w:id="3"/>
      </w:r>
      <w:r w:rsidR="00CB28BE" w:rsidRPr="008223C1">
        <w:rPr>
          <w:rFonts w:eastAsiaTheme="minorHAnsi"/>
          <w:i/>
          <w:iCs/>
          <w:lang w:val="fr-FR"/>
        </w:rPr>
        <w:t xml:space="preserve"> </w:t>
      </w:r>
      <w:r w:rsidR="00044658" w:rsidRPr="008223C1">
        <w:rPr>
          <w:rFonts w:eastAsiaTheme="minorHAnsi"/>
          <w:lang w:val="fr-FR"/>
        </w:rPr>
        <w:t>;</w:t>
      </w:r>
      <w:r w:rsidRPr="008223C1">
        <w:rPr>
          <w:rFonts w:eastAsiaTheme="minorHAnsi"/>
          <w:lang w:val="fr-FR"/>
        </w:rPr>
        <w:t>]</w:t>
      </w:r>
    </w:p>
    <w:bookmarkEnd w:id="0"/>
    <w:p w14:paraId="7284D3CD" w14:textId="42FE5E1F" w:rsidR="00FA2B51" w:rsidRPr="008223C1" w:rsidRDefault="00C5422E" w:rsidP="00F65B60">
      <w:pPr>
        <w:pStyle w:val="CBDDesicionText"/>
        <w:tabs>
          <w:tab w:val="clear" w:pos="567"/>
        </w:tabs>
        <w:ind w:left="1134"/>
        <w:rPr>
          <w:rFonts w:eastAsiaTheme="minorHAnsi"/>
          <w:lang w:val="fr-FR"/>
        </w:rPr>
      </w:pPr>
      <w:r w:rsidRPr="008223C1">
        <w:rPr>
          <w:rFonts w:eastAsiaTheme="minorHAnsi"/>
          <w:lang w:val="fr-FR"/>
        </w:rPr>
        <w:t>3</w:t>
      </w:r>
      <w:r w:rsidR="004B3241" w:rsidRPr="008223C1">
        <w:rPr>
          <w:rFonts w:eastAsiaTheme="minorHAnsi"/>
          <w:lang w:val="fr-FR"/>
        </w:rPr>
        <w:tab/>
      </w:r>
      <w:r w:rsidR="00707A42" w:rsidRPr="008223C1">
        <w:rPr>
          <w:rFonts w:eastAsiaTheme="minorHAnsi"/>
          <w:i/>
          <w:iCs/>
          <w:lang w:val="fr-FR"/>
        </w:rPr>
        <w:t xml:space="preserve">Encourage </w:t>
      </w:r>
      <w:r w:rsidR="00707A42" w:rsidRPr="008223C1">
        <w:rPr>
          <w:rFonts w:eastAsiaTheme="minorHAnsi"/>
          <w:lang w:val="fr-FR"/>
        </w:rPr>
        <w:t xml:space="preserve">les Parties, [conformément aux priorités et aux circonstances nationales,] et invite les autres gouvernements et organisations compétentes à poursuivre et à renforcer leur soutien à la participation pleine et effective des représentants des peuples autochtones et communautés locales [et des personnes d'ascendance africaine, </w:t>
      </w:r>
      <w:r w:rsidR="00D23539" w:rsidRPr="008223C1">
        <w:rPr>
          <w:rFonts w:eastAsiaTheme="minorHAnsi"/>
          <w:lang w:val="fr-FR"/>
        </w:rPr>
        <w:t>comprenant des collectifs incarnant</w:t>
      </w:r>
      <w:r w:rsidR="00707A42" w:rsidRPr="008223C1">
        <w:rPr>
          <w:rFonts w:eastAsiaTheme="minorHAnsi"/>
          <w:lang w:val="fr-FR"/>
        </w:rPr>
        <w:t xml:space="preserve"> des modes de vie traditionnels][, selon qu'il convient, conformément aux priorités et aux circonstances nationales,] aux réunions [des organes subsidiaires et, </w:t>
      </w:r>
      <w:r w:rsidR="00723B66" w:rsidRPr="008223C1">
        <w:rPr>
          <w:rFonts w:eastAsiaTheme="minorHAnsi"/>
          <w:lang w:val="fr-FR"/>
        </w:rPr>
        <w:t xml:space="preserve">selon </w:t>
      </w:r>
      <w:r w:rsidR="00707A42" w:rsidRPr="008223C1">
        <w:rPr>
          <w:rFonts w:eastAsiaTheme="minorHAnsi"/>
          <w:lang w:val="fr-FR"/>
        </w:rPr>
        <w:t xml:space="preserve">le cas, de leurs structures de direction] [l'Organe subsidiaire chargé de fournir des avis scientifiques, techniques et technologiques, l'Organe subsidiaire chargé de l'application et l'Organe subsidiaire chargé du suivi de l'article 8 j) et des autres dispositions de la Convention relatives aux peuples autochtones et communautés locales], notamment [en veillant à ce que les pays hôtes délivrent des visas d'entrée à tous les participants désignés par les Parties et les organisations nationales de peuples autochtones et communautés locales pour assister aux réunions officielles tenues dans le cadre de la Convention, et] en contribuant au </w:t>
      </w:r>
      <w:r w:rsidR="00723B66" w:rsidRPr="008223C1">
        <w:rPr>
          <w:lang w:val="fr-FR"/>
        </w:rPr>
        <w:t>Fonds spécial de contributions volontaires</w:t>
      </w:r>
      <w:r w:rsidR="00723B66" w:rsidRPr="008223C1">
        <w:rPr>
          <w:rFonts w:eastAsiaTheme="minorHAnsi"/>
          <w:lang w:val="fr-FR"/>
        </w:rPr>
        <w:t xml:space="preserve"> </w:t>
      </w:r>
      <w:r w:rsidR="00707A42" w:rsidRPr="008223C1">
        <w:rPr>
          <w:rFonts w:eastAsiaTheme="minorHAnsi"/>
          <w:lang w:val="fr-FR"/>
        </w:rPr>
        <w:t>pour faciliter la participation des peuples autochtones et communautés locales</w:t>
      </w:r>
      <w:r w:rsidR="004B3241" w:rsidRPr="008223C1">
        <w:rPr>
          <w:rFonts w:eastAsiaTheme="minorHAnsi"/>
          <w:lang w:val="fr-FR"/>
        </w:rPr>
        <w:t>.</w:t>
      </w:r>
    </w:p>
    <w:p w14:paraId="6C4E8405" w14:textId="106F279A" w:rsidR="00D044A3" w:rsidRPr="008223C1" w:rsidRDefault="00D044A3" w:rsidP="00F65B60">
      <w:pPr>
        <w:pStyle w:val="CBDDesicionAnnex"/>
        <w:rPr>
          <w:rFonts w:hint="eastAsia"/>
          <w:b/>
          <w:bCs w:val="0"/>
          <w:szCs w:val="28"/>
          <w:lang w:val="fr-FR"/>
        </w:rPr>
      </w:pPr>
      <w:r w:rsidRPr="008223C1">
        <w:rPr>
          <w:b/>
          <w:bCs w:val="0"/>
          <w:lang w:val="fr-FR"/>
        </w:rPr>
        <w:t>[Annex</w:t>
      </w:r>
      <w:r w:rsidR="00707A42" w:rsidRPr="008223C1">
        <w:rPr>
          <w:b/>
          <w:bCs w:val="0"/>
          <w:lang w:val="fr-FR"/>
        </w:rPr>
        <w:t>e</w:t>
      </w:r>
      <w:r w:rsidR="006E740B" w:rsidRPr="008223C1">
        <w:rPr>
          <w:b/>
          <w:bCs w:val="0"/>
          <w:lang w:val="fr-FR"/>
        </w:rPr>
        <w:br/>
      </w:r>
      <w:r w:rsidR="00AE7E51" w:rsidRPr="008223C1">
        <w:rPr>
          <w:b/>
          <w:bCs w:val="0"/>
          <w:lang w:val="fr-FR"/>
        </w:rPr>
        <w:t>Mode de fonctionnement proposé de l'Organe subsidiaire chargé du suivi de l'article 8 j) et des autres dispositions de la Convention sur la diversité biologique relatives aux peuples autochtones et communautés locales</w:t>
      </w:r>
      <w:r w:rsidR="00E41B1D" w:rsidRPr="008223C1">
        <w:rPr>
          <w:b/>
          <w:bCs w:val="0"/>
          <w:lang w:val="fr-FR"/>
        </w:rPr>
        <w:t xml:space="preserve"> </w:t>
      </w:r>
    </w:p>
    <w:p w14:paraId="1B2B9C32" w14:textId="6B53B028" w:rsidR="00D044A3" w:rsidRPr="008223C1" w:rsidRDefault="00936B85" w:rsidP="00F65B60">
      <w:pPr>
        <w:pStyle w:val="CBDH1"/>
        <w:rPr>
          <w:sz w:val="24"/>
          <w:szCs w:val="24"/>
          <w:lang w:val="fr-FR"/>
        </w:rPr>
      </w:pPr>
      <w:r w:rsidRPr="008223C1">
        <w:rPr>
          <w:sz w:val="24"/>
          <w:szCs w:val="24"/>
          <w:lang w:val="fr-FR"/>
        </w:rPr>
        <w:t>I.</w:t>
      </w:r>
      <w:r w:rsidRPr="008223C1">
        <w:rPr>
          <w:sz w:val="24"/>
          <w:szCs w:val="24"/>
          <w:lang w:val="fr-FR"/>
        </w:rPr>
        <w:tab/>
      </w:r>
      <w:r w:rsidR="00D044A3" w:rsidRPr="008223C1">
        <w:rPr>
          <w:sz w:val="24"/>
          <w:szCs w:val="24"/>
          <w:lang w:val="fr-FR"/>
        </w:rPr>
        <w:t>F</w:t>
      </w:r>
      <w:r w:rsidR="00B668B2" w:rsidRPr="008223C1">
        <w:rPr>
          <w:sz w:val="24"/>
          <w:szCs w:val="24"/>
          <w:lang w:val="fr-FR"/>
        </w:rPr>
        <w:t>o</w:t>
      </w:r>
      <w:r w:rsidR="00D044A3" w:rsidRPr="008223C1">
        <w:rPr>
          <w:sz w:val="24"/>
          <w:szCs w:val="24"/>
          <w:lang w:val="fr-FR"/>
        </w:rPr>
        <w:t xml:space="preserve">nctions </w:t>
      </w:r>
    </w:p>
    <w:p w14:paraId="7313DEB0" w14:textId="72932A7A" w:rsidR="00D044A3" w:rsidRPr="008223C1" w:rsidRDefault="00D044A3" w:rsidP="00F65B60">
      <w:pPr>
        <w:pStyle w:val="CBDNormalNoNumber"/>
        <w:rPr>
          <w:lang w:val="fr-FR"/>
        </w:rPr>
      </w:pPr>
      <w:r w:rsidRPr="008223C1">
        <w:rPr>
          <w:lang w:val="fr-FR"/>
        </w:rPr>
        <w:t>1.</w:t>
      </w:r>
      <w:r w:rsidRPr="008223C1">
        <w:rPr>
          <w:lang w:val="fr-FR"/>
        </w:rPr>
        <w:tab/>
      </w:r>
      <w:r w:rsidR="00B668B2" w:rsidRPr="008223C1">
        <w:rPr>
          <w:lang w:val="fr-FR"/>
        </w:rPr>
        <w:t>L'Organe subsidiaire chargé du suivi de l'article 8 j) et des autres dispositions de la Convention sur la diversité biologique</w:t>
      </w:r>
      <w:r w:rsidR="00B668B2" w:rsidRPr="008223C1">
        <w:rPr>
          <w:rStyle w:val="FootnoteReference"/>
          <w:lang w:val="fr-FR"/>
        </w:rPr>
        <w:footnoteReference w:id="4"/>
      </w:r>
      <w:r w:rsidR="00B668B2" w:rsidRPr="008223C1">
        <w:rPr>
          <w:lang w:val="fr-FR"/>
        </w:rPr>
        <w:t xml:space="preserve"> relatives aux peuples autochtones et communautés locales exerce ses fonctions sous la direction de la Conférence des Parties à la Convention, la Conférence des Parties siégeant en tant que réunion des Parties au Protocole de Cartagena sur la prévention des risques biotechnologiques</w:t>
      </w:r>
      <w:r w:rsidR="00B668B2" w:rsidRPr="008223C1">
        <w:rPr>
          <w:rStyle w:val="FootnoteReference"/>
          <w:lang w:val="fr-FR"/>
        </w:rPr>
        <w:footnoteReference w:id="5"/>
      </w:r>
      <w:r w:rsidR="00B668B2" w:rsidRPr="008223C1">
        <w:rPr>
          <w:lang w:val="fr-FR"/>
        </w:rPr>
        <w:t xml:space="preserve"> et la Conférence des Parties siégeant en tant que réunion des Parties au Protocole de Nagoya sur l'accès aux ressources génétiques et le partage juste et équitable des avantages découlant de leur utilisation</w:t>
      </w:r>
      <w:r w:rsidR="00B668B2" w:rsidRPr="008223C1">
        <w:rPr>
          <w:rStyle w:val="FootnoteReference"/>
          <w:lang w:val="fr-FR"/>
        </w:rPr>
        <w:footnoteReference w:id="6"/>
      </w:r>
      <w:r w:rsidR="00B668B2" w:rsidRPr="008223C1">
        <w:rPr>
          <w:lang w:val="fr-FR"/>
        </w:rPr>
        <w:t xml:space="preserve"> concernant les questions qui lui sont soumises par celles-ci. L'Organe subsidiaire chargé du suivi de l'article 8 j) et des autres dispositions de la Convention relatives aux peuples autochtones et aux communautés locales collabore avec l'Organe subsidiaire chargé de fournir des avis scientifiques, techniques et technologiques et l'Organe subsidiaire chargé de l'application et s'acquitte de ses fonctions en tenant compte de leurs rôles, fonctions et mandats, afin d'assurer la complémentarité de leurs travaux et d'éviter les chevauchements. L'Organe subsidiaire </w:t>
      </w:r>
      <w:r w:rsidR="00B668B2" w:rsidRPr="008223C1">
        <w:rPr>
          <w:lang w:val="fr-FR"/>
        </w:rPr>
        <w:lastRenderedPageBreak/>
        <w:t>chargé du suivi de l'article 8 j) et des autres dispositions de la Convention relatives aux peuples autochtones et aux communautés locales exerce les fonctions suivantes</w:t>
      </w:r>
      <w:r w:rsidR="002D73EE" w:rsidRPr="008223C1">
        <w:rPr>
          <w:lang w:val="fr-FR"/>
        </w:rPr>
        <w:t xml:space="preserve"> </w:t>
      </w:r>
      <w:r w:rsidRPr="008223C1">
        <w:rPr>
          <w:lang w:val="fr-FR"/>
        </w:rPr>
        <w:t>:</w:t>
      </w:r>
    </w:p>
    <w:p w14:paraId="48725B08" w14:textId="6FA20E1C" w:rsidR="00B57A09" w:rsidRPr="008223C1" w:rsidRDefault="00D044A3" w:rsidP="00300194">
      <w:pPr>
        <w:pStyle w:val="CBDNormalNoNumber"/>
        <w:ind w:firstLine="567"/>
        <w:rPr>
          <w:lang w:val="fr-FR"/>
        </w:rPr>
      </w:pPr>
      <w:r w:rsidRPr="008223C1">
        <w:rPr>
          <w:lang w:val="fr-FR"/>
        </w:rPr>
        <w:t>a)</w:t>
      </w:r>
      <w:r w:rsidRPr="008223C1">
        <w:rPr>
          <w:lang w:val="fr-FR"/>
        </w:rPr>
        <w:tab/>
      </w:r>
      <w:r w:rsidR="009B5340" w:rsidRPr="008223C1">
        <w:rPr>
          <w:lang w:val="fr-FR"/>
        </w:rPr>
        <w:t xml:space="preserve">Promouvoir, appuyer et examiner les travaux menés au titre de la Convention en rapport avec l'article 8 j) et les autres dispositions de la Convention relatives aux peuples autochtones et communautés locales </w:t>
      </w:r>
      <w:r w:rsidR="00D76B4F" w:rsidRPr="008223C1">
        <w:rPr>
          <w:lang w:val="fr-FR"/>
        </w:rPr>
        <w:t>;</w:t>
      </w:r>
      <w:r w:rsidR="00895344" w:rsidRPr="008223C1">
        <w:rPr>
          <w:lang w:val="fr-FR"/>
        </w:rPr>
        <w:t xml:space="preserve"> </w:t>
      </w:r>
    </w:p>
    <w:p w14:paraId="061AB5AB" w14:textId="1751F2B6" w:rsidR="00505CE2" w:rsidRPr="008223C1" w:rsidRDefault="00F51069" w:rsidP="00E62963">
      <w:pPr>
        <w:pStyle w:val="CBDNormalNoNumber"/>
        <w:ind w:firstLine="567"/>
        <w:rPr>
          <w:lang w:val="fr-FR"/>
        </w:rPr>
      </w:pPr>
      <w:r w:rsidRPr="008223C1">
        <w:rPr>
          <w:lang w:val="fr-FR"/>
        </w:rPr>
        <w:t>b)</w:t>
      </w:r>
      <w:r w:rsidRPr="008223C1">
        <w:rPr>
          <w:lang w:val="fr-FR"/>
        </w:rPr>
        <w:tab/>
      </w:r>
      <w:r w:rsidR="009B5340" w:rsidRPr="008223C1">
        <w:rPr>
          <w:lang w:val="fr-FR"/>
        </w:rPr>
        <w:t>Conseiller la Conférence des Parties à la Convention, la Conférence des Parties siégeant en tant que réunion des Parties au Protocole de Cartagena et la Conférence des Parties siégeant en tant que réunion des Parties au Protocole de Nagoya, ainsi que [, à la demande de l'un des trois organes directeurs,] les autres organes subsidiaires [, sur les connaissances, innovations et pratiques des peuples autochtones et communautés locales qui incarnent des modes de vie traditionnels pertinents pour la conservation et l'utilisation durable de la biodiversité, ainsi que sur les questions pertinentes pour les peuples autochtones et communautés locales qui relèvent du champ d'application de la Convention et de ses protocoles]</w:t>
      </w:r>
      <w:r w:rsidR="00C50D97" w:rsidRPr="008223C1">
        <w:rPr>
          <w:lang w:val="fr-FR"/>
        </w:rPr>
        <w:t>.</w:t>
      </w:r>
    </w:p>
    <w:p w14:paraId="271112A5" w14:textId="605DEFEB" w:rsidR="00D044A3" w:rsidRPr="008223C1" w:rsidRDefault="00936B85" w:rsidP="00F65B60">
      <w:pPr>
        <w:pStyle w:val="CBDH1"/>
        <w:rPr>
          <w:rFonts w:eastAsiaTheme="minorHAnsi"/>
          <w:sz w:val="24"/>
          <w:szCs w:val="24"/>
          <w:lang w:val="fr-FR"/>
        </w:rPr>
      </w:pPr>
      <w:r w:rsidRPr="008223C1">
        <w:rPr>
          <w:rStyle w:val="Heading1Char"/>
          <w:b/>
          <w:sz w:val="24"/>
          <w:szCs w:val="24"/>
          <w:lang w:val="fr-FR"/>
        </w:rPr>
        <w:t>II.</w:t>
      </w:r>
      <w:r w:rsidRPr="008223C1">
        <w:rPr>
          <w:rStyle w:val="Heading1Char"/>
          <w:b/>
          <w:sz w:val="24"/>
          <w:szCs w:val="24"/>
          <w:lang w:val="fr-FR"/>
        </w:rPr>
        <w:tab/>
      </w:r>
      <w:r w:rsidR="00D720E3" w:rsidRPr="008223C1">
        <w:rPr>
          <w:rStyle w:val="Heading1Char"/>
          <w:b/>
          <w:sz w:val="24"/>
          <w:szCs w:val="24"/>
          <w:lang w:val="fr-FR"/>
        </w:rPr>
        <w:t>Principes de fonctionnement</w:t>
      </w:r>
    </w:p>
    <w:p w14:paraId="550504E7" w14:textId="7E6A5BF0" w:rsidR="00D044A3" w:rsidRPr="008223C1" w:rsidRDefault="00D044A3" w:rsidP="001D50AC">
      <w:pPr>
        <w:spacing w:after="160"/>
        <w:ind w:left="567"/>
      </w:pPr>
      <w:r w:rsidRPr="008223C1">
        <w:t>2.</w:t>
      </w:r>
      <w:r w:rsidRPr="008223C1">
        <w:rPr>
          <w:b/>
          <w:bCs/>
        </w:rPr>
        <w:tab/>
      </w:r>
      <w:r w:rsidR="00A53883" w:rsidRPr="008223C1">
        <w:t>Dans le cadre de ses fonctions, l'Organe subsidiaire aligne ses travaux sur [le cadre et] les futurs plans stratégiques et donne la priorité aux tâches devant être menées sans tarder</w:t>
      </w:r>
      <w:r w:rsidRPr="008223C1">
        <w:t>.</w:t>
      </w:r>
    </w:p>
    <w:p w14:paraId="458BD63C" w14:textId="7FDF4C8D" w:rsidR="00CF30A8" w:rsidRPr="008223C1" w:rsidRDefault="00BB7458" w:rsidP="00ED72E6">
      <w:pPr>
        <w:spacing w:after="160"/>
        <w:ind w:left="567"/>
        <w:rPr>
          <w:b/>
          <w:bCs/>
        </w:rPr>
      </w:pPr>
      <w:r w:rsidRPr="008223C1">
        <w:t>[</w:t>
      </w:r>
      <w:r w:rsidR="00C20E7E" w:rsidRPr="008223C1">
        <w:t>3</w:t>
      </w:r>
      <w:r w:rsidR="00203B0E" w:rsidRPr="008223C1">
        <w:t>.</w:t>
      </w:r>
      <w:r w:rsidR="00C20E7E" w:rsidRPr="008223C1">
        <w:rPr>
          <w:b/>
          <w:bCs/>
        </w:rPr>
        <w:tab/>
      </w:r>
      <w:r w:rsidR="00905B1E" w:rsidRPr="008223C1">
        <w:t xml:space="preserve">Les fonctions de l'Organe subsidiaire reposent sur les principes de transparence, d'inclusion, de prise en compte des questions de genre, d'équité, [de dialogue intergénérationnel], de respect des droits, conformément aux législations nationales, </w:t>
      </w:r>
      <w:r w:rsidR="008224E5" w:rsidRPr="008223C1">
        <w:t>[de</w:t>
      </w:r>
      <w:r w:rsidR="00905B1E" w:rsidRPr="008223C1">
        <w:t xml:space="preserve"> reconnaissance des divers systèmes de connaissances], de rentabilité et de collaboration avec les autres organes subsidiaires</w:t>
      </w:r>
      <w:r w:rsidR="00BD1C09" w:rsidRPr="008223C1">
        <w:t>.</w:t>
      </w:r>
      <w:r w:rsidR="00ED72E6" w:rsidRPr="008223C1">
        <w:t>]</w:t>
      </w:r>
      <w:r w:rsidRPr="008223C1">
        <w:t xml:space="preserve"> </w:t>
      </w:r>
    </w:p>
    <w:p w14:paraId="21B01087" w14:textId="0DBD38B6" w:rsidR="00066A2B" w:rsidRPr="008223C1" w:rsidRDefault="00B964F1" w:rsidP="00B964F1">
      <w:pPr>
        <w:spacing w:after="160"/>
        <w:ind w:left="567"/>
      </w:pPr>
      <w:r w:rsidRPr="008223C1">
        <w:t>4.</w:t>
      </w:r>
      <w:r w:rsidRPr="008223C1">
        <w:tab/>
      </w:r>
      <w:r w:rsidR="002A0138" w:rsidRPr="008223C1">
        <w:t>L'Organe subsidiaire assurera la participation pleine, effective et significative des peuples autochtones et communautés locales, y compris les femmes, les jeunes et les détenteurs de connaissances qui en font partie, à tous les aspects de ses travaux</w:t>
      </w:r>
      <w:r w:rsidR="00B92A20" w:rsidRPr="008223C1">
        <w:t>.</w:t>
      </w:r>
    </w:p>
    <w:p w14:paraId="3C99FE44" w14:textId="193F2C3B" w:rsidR="00D044A3" w:rsidRPr="008223C1" w:rsidRDefault="00D13D1A" w:rsidP="001D50AC">
      <w:pPr>
        <w:spacing w:after="160"/>
        <w:ind w:left="567"/>
      </w:pPr>
      <w:r w:rsidRPr="008223C1">
        <w:t>5</w:t>
      </w:r>
      <w:r w:rsidR="00D044A3" w:rsidRPr="008223C1">
        <w:t>.</w:t>
      </w:r>
      <w:r w:rsidR="00D044A3" w:rsidRPr="008223C1">
        <w:tab/>
      </w:r>
      <w:r w:rsidR="00AC3550" w:rsidRPr="008223C1">
        <w:t>Pour [promouvoir la mise en œuvre [des travaux][du programme de travail] sur l'article 8 j) et les autres dispositions de la Convention relatives aux peuples autochtones et communautés locales</w:t>
      </w:r>
      <w:r w:rsidR="008224E5" w:rsidRPr="008223C1">
        <w:t xml:space="preserve"> [à l’horizon 2030</w:t>
      </w:r>
      <w:r w:rsidR="00AC3550" w:rsidRPr="008223C1">
        <w:t>]</w:t>
      </w:r>
      <w:r w:rsidR="002C2A39" w:rsidRPr="008223C1">
        <w:t>]</w:t>
      </w:r>
      <w:r w:rsidR="00AC3550" w:rsidRPr="008223C1">
        <w:t>[s'acquitter de ses fonctions]</w:t>
      </w:r>
      <w:r w:rsidR="008224E5" w:rsidRPr="008223C1">
        <w:t>,</w:t>
      </w:r>
      <w:r w:rsidR="00AC3550" w:rsidRPr="008223C1">
        <w:t xml:space="preserve"> l'Organe subsidiaire </w:t>
      </w:r>
      <w:r w:rsidR="008224E5" w:rsidRPr="008223C1">
        <w:t>coopère</w:t>
      </w:r>
      <w:r w:rsidR="00AC3550" w:rsidRPr="008223C1">
        <w:t xml:space="preserve"> avec les entités, organes d'experts et processus des Nations Unies qui ont des fonctions complémentaires et mènent des activités sur des questions liées aux peuples autochtones et communautés locales, et tir</w:t>
      </w:r>
      <w:r w:rsidR="008224E5" w:rsidRPr="008223C1">
        <w:t>e</w:t>
      </w:r>
      <w:r w:rsidR="00A45D52" w:rsidRPr="008223C1">
        <w:t xml:space="preserve"> </w:t>
      </w:r>
      <w:r w:rsidR="00AC3550" w:rsidRPr="008223C1">
        <w:t>parti de leur assistance.</w:t>
      </w:r>
    </w:p>
    <w:p w14:paraId="7ABC4334" w14:textId="5A3B49F0" w:rsidR="00D044A3" w:rsidRPr="008223C1" w:rsidRDefault="009D6F98" w:rsidP="00F65B60">
      <w:pPr>
        <w:pStyle w:val="CBDH1"/>
        <w:rPr>
          <w:sz w:val="24"/>
          <w:szCs w:val="24"/>
          <w:lang w:val="fr-FR"/>
        </w:rPr>
      </w:pPr>
      <w:r w:rsidRPr="008223C1">
        <w:rPr>
          <w:sz w:val="24"/>
          <w:szCs w:val="24"/>
          <w:lang w:val="fr-FR"/>
        </w:rPr>
        <w:t>III.</w:t>
      </w:r>
      <w:r w:rsidRPr="008223C1">
        <w:rPr>
          <w:sz w:val="24"/>
          <w:szCs w:val="24"/>
          <w:lang w:val="fr-FR"/>
        </w:rPr>
        <w:tab/>
      </w:r>
      <w:r w:rsidR="00D720E3" w:rsidRPr="008223C1">
        <w:rPr>
          <w:sz w:val="24"/>
          <w:szCs w:val="24"/>
          <w:lang w:val="fr-FR"/>
        </w:rPr>
        <w:t>Questions de procédure</w:t>
      </w:r>
    </w:p>
    <w:p w14:paraId="2DBDDED6" w14:textId="77777777" w:rsidR="00242003" w:rsidRPr="008223C1" w:rsidRDefault="00D13D1A" w:rsidP="00242003">
      <w:pPr>
        <w:pStyle w:val="CBDNormalNoNumber"/>
        <w:rPr>
          <w:lang w:val="fr-FR"/>
        </w:rPr>
      </w:pPr>
      <w:r w:rsidRPr="008223C1">
        <w:rPr>
          <w:bCs/>
          <w:iCs/>
          <w:lang w:val="fr-FR"/>
        </w:rPr>
        <w:t>6</w:t>
      </w:r>
      <w:r w:rsidR="00D044A3" w:rsidRPr="008223C1">
        <w:rPr>
          <w:bCs/>
          <w:iCs/>
          <w:lang w:val="fr-FR"/>
        </w:rPr>
        <w:t>.</w:t>
      </w:r>
      <w:r w:rsidR="00D044A3" w:rsidRPr="008223C1">
        <w:rPr>
          <w:lang w:val="fr-FR"/>
        </w:rPr>
        <w:tab/>
      </w:r>
      <w:r w:rsidR="00242003" w:rsidRPr="008223C1">
        <w:rPr>
          <w:lang w:val="fr-FR"/>
        </w:rPr>
        <w:t>Conformément au paragraphe 5 de l'article 26 du règlement intérieur des réunions de la Conférence des Parties, le règlement intérieur s'applique mutatis mutandis aux réunions de l'Organe subsidiaire, à l'exception de l'article 18.</w:t>
      </w:r>
    </w:p>
    <w:p w14:paraId="681A7242" w14:textId="6DC11D33" w:rsidR="00242003" w:rsidRPr="008223C1" w:rsidRDefault="00242003" w:rsidP="00242003">
      <w:pPr>
        <w:pStyle w:val="CBDNormalNoNumber"/>
        <w:rPr>
          <w:lang w:val="fr-FR"/>
        </w:rPr>
      </w:pPr>
      <w:r w:rsidRPr="008223C1">
        <w:rPr>
          <w:lang w:val="fr-FR"/>
        </w:rPr>
        <w:t xml:space="preserve">7. </w:t>
      </w:r>
      <w:r w:rsidRPr="008223C1">
        <w:rPr>
          <w:lang w:val="fr-FR"/>
        </w:rPr>
        <w:tab/>
        <w:t>Lorsque l'Organe subsidiaire agit au titre d'un Protocole à la Convention, les décisions au titre du Protocole ne sont prises que par les Parties au Protocole.</w:t>
      </w:r>
    </w:p>
    <w:p w14:paraId="7648A238" w14:textId="7CFC3736" w:rsidR="00D044A3" w:rsidRPr="008223C1" w:rsidRDefault="00242003" w:rsidP="00242003">
      <w:pPr>
        <w:pStyle w:val="CBDNormalNoNumber"/>
        <w:rPr>
          <w:lang w:val="fr-FR"/>
        </w:rPr>
      </w:pPr>
      <w:r w:rsidRPr="008223C1">
        <w:rPr>
          <w:lang w:val="fr-FR"/>
        </w:rPr>
        <w:t xml:space="preserve">8. </w:t>
      </w:r>
      <w:r w:rsidRPr="008223C1">
        <w:rPr>
          <w:lang w:val="fr-FR"/>
        </w:rPr>
        <w:tab/>
        <w:t>L'Organe subsidiaire s'acquitte de toutes les tâches qui relèvent de son programme de travail et de celles qui lui sont confiées par la Conférence des Parties ou par la Conférence des Parties siégeant en tant que réunion des Parties au Protocole concerné, et ren</w:t>
      </w:r>
      <w:r w:rsidR="008224E5" w:rsidRPr="008223C1">
        <w:rPr>
          <w:lang w:val="fr-FR"/>
        </w:rPr>
        <w:t>d</w:t>
      </w:r>
      <w:r w:rsidRPr="008223C1">
        <w:rPr>
          <w:lang w:val="fr-FR"/>
        </w:rPr>
        <w:t xml:space="preserve"> compte de ses travaux à ces organes.</w:t>
      </w:r>
    </w:p>
    <w:p w14:paraId="3A44C7ED" w14:textId="4D17171D" w:rsidR="00852734" w:rsidRPr="008223C1" w:rsidRDefault="009D6F98" w:rsidP="00C43E43">
      <w:pPr>
        <w:pStyle w:val="CBDH1"/>
        <w:rPr>
          <w:sz w:val="24"/>
          <w:szCs w:val="24"/>
          <w:lang w:val="fr-FR"/>
        </w:rPr>
      </w:pPr>
      <w:r w:rsidRPr="008223C1">
        <w:rPr>
          <w:sz w:val="24"/>
          <w:szCs w:val="24"/>
          <w:lang w:val="fr-FR"/>
        </w:rPr>
        <w:t>IV.</w:t>
      </w:r>
      <w:r w:rsidRPr="008223C1">
        <w:rPr>
          <w:sz w:val="24"/>
          <w:szCs w:val="24"/>
          <w:lang w:val="fr-FR"/>
        </w:rPr>
        <w:tab/>
      </w:r>
      <w:r w:rsidR="00D720E3" w:rsidRPr="008223C1">
        <w:rPr>
          <w:sz w:val="24"/>
          <w:szCs w:val="24"/>
          <w:lang w:val="fr-FR"/>
        </w:rPr>
        <w:t>Bureau et coprésidents</w:t>
      </w:r>
    </w:p>
    <w:p w14:paraId="5E8AD919" w14:textId="57E3A48F" w:rsidR="008D3D3D" w:rsidRPr="008223C1" w:rsidRDefault="00D13D1A" w:rsidP="00F22141">
      <w:pPr>
        <w:pStyle w:val="CBDNormalNoNumber"/>
        <w:rPr>
          <w:lang w:val="fr-FR"/>
        </w:rPr>
      </w:pPr>
      <w:r w:rsidRPr="008223C1">
        <w:rPr>
          <w:rFonts w:eastAsiaTheme="minorHAnsi"/>
          <w:bCs/>
          <w:iCs/>
          <w:kern w:val="2"/>
          <w:lang w:val="fr-FR"/>
          <w14:ligatures w14:val="standardContextual"/>
        </w:rPr>
        <w:t>9</w:t>
      </w:r>
      <w:r w:rsidR="00D044A3" w:rsidRPr="008223C1">
        <w:rPr>
          <w:rFonts w:eastAsiaTheme="minorHAnsi"/>
          <w:bCs/>
          <w:iCs/>
          <w:kern w:val="2"/>
          <w:lang w:val="fr-FR"/>
          <w14:ligatures w14:val="standardContextual"/>
        </w:rPr>
        <w:t>.</w:t>
      </w:r>
      <w:r w:rsidR="00D044A3" w:rsidRPr="008223C1">
        <w:rPr>
          <w:rFonts w:eastAsiaTheme="minorHAnsi"/>
          <w:bCs/>
          <w:iCs/>
          <w:kern w:val="2"/>
          <w:lang w:val="fr-FR"/>
          <w14:ligatures w14:val="standardContextual"/>
        </w:rPr>
        <w:tab/>
      </w:r>
      <w:r w:rsidR="0097045D" w:rsidRPr="008223C1">
        <w:rPr>
          <w:rFonts w:eastAsiaTheme="minorHAnsi"/>
          <w:kern w:val="2"/>
          <w:lang w:val="fr-FR"/>
          <w14:ligatures w14:val="standardContextual"/>
        </w:rPr>
        <w:t>Le Bureau de la Conférence des Parties f</w:t>
      </w:r>
      <w:r w:rsidR="004D3C8A" w:rsidRPr="008223C1">
        <w:rPr>
          <w:rFonts w:eastAsiaTheme="minorHAnsi"/>
          <w:kern w:val="2"/>
          <w:lang w:val="fr-FR"/>
          <w14:ligatures w14:val="standardContextual"/>
        </w:rPr>
        <w:t>ait</w:t>
      </w:r>
      <w:r w:rsidR="0097045D" w:rsidRPr="008223C1">
        <w:rPr>
          <w:rFonts w:eastAsiaTheme="minorHAnsi"/>
          <w:kern w:val="2"/>
          <w:lang w:val="fr-FR"/>
          <w14:ligatures w14:val="standardContextual"/>
        </w:rPr>
        <w:t xml:space="preserve"> office de Bureau de l'Organe subsidiaire. [Dans le cadre de ses modalités, l'Organe subsidiaire fonctionne comme un processus dirigé par les Parties et précise les rôles des Parties et du Bureau.]</w:t>
      </w:r>
    </w:p>
    <w:p w14:paraId="7972F53B" w14:textId="77CFDB28" w:rsidR="00F22141" w:rsidRPr="008223C1" w:rsidRDefault="00F22141" w:rsidP="00F22141">
      <w:pPr>
        <w:pStyle w:val="CBDNormalNoNumber"/>
        <w:rPr>
          <w:lang w:val="fr-FR"/>
        </w:rPr>
      </w:pPr>
      <w:r w:rsidRPr="008223C1">
        <w:rPr>
          <w:lang w:val="fr-FR"/>
        </w:rPr>
        <w:lastRenderedPageBreak/>
        <w:t>[</w:t>
      </w:r>
      <w:r w:rsidR="00D13D1A" w:rsidRPr="008223C1">
        <w:rPr>
          <w:lang w:val="fr-FR"/>
        </w:rPr>
        <w:t>10</w:t>
      </w:r>
      <w:r w:rsidR="008D3D3D" w:rsidRPr="008223C1">
        <w:rPr>
          <w:lang w:val="fr-FR"/>
        </w:rPr>
        <w:t>.</w:t>
      </w:r>
      <w:r w:rsidR="00D13D1A" w:rsidRPr="008223C1">
        <w:rPr>
          <w:lang w:val="fr-FR"/>
        </w:rPr>
        <w:tab/>
      </w:r>
      <w:r w:rsidR="00601CAF" w:rsidRPr="008223C1">
        <w:rPr>
          <w:lang w:val="fr-FR"/>
        </w:rPr>
        <w:t xml:space="preserve">L'Organe subsidiaire </w:t>
      </w:r>
      <w:r w:rsidR="00CD0285" w:rsidRPr="008223C1">
        <w:rPr>
          <w:lang w:val="fr-FR"/>
        </w:rPr>
        <w:t>a</w:t>
      </w:r>
      <w:r w:rsidR="00601CAF" w:rsidRPr="008223C1">
        <w:rPr>
          <w:lang w:val="fr-FR"/>
        </w:rPr>
        <w:t xml:space="preserve"> deux coprésidents élus par la Conférence des Parties. L'un des coprésidents </w:t>
      </w:r>
      <w:r w:rsidR="00CD0285" w:rsidRPr="008223C1">
        <w:rPr>
          <w:lang w:val="fr-FR"/>
        </w:rPr>
        <w:t>est</w:t>
      </w:r>
      <w:r w:rsidR="00601CAF" w:rsidRPr="008223C1">
        <w:rPr>
          <w:lang w:val="fr-FR"/>
        </w:rPr>
        <w:t xml:space="preserve"> désigné par les Parties du groupe régional des Nations Unies exerçant son tour, selon un système de rotation entre les groupes régionaux des Nations Unies</w:t>
      </w:r>
      <w:r w:rsidR="00601CAF" w:rsidRPr="008223C1">
        <w:rPr>
          <w:rStyle w:val="FootnoteReference"/>
          <w:lang w:val="fr-FR"/>
        </w:rPr>
        <w:footnoteReference w:id="7"/>
      </w:r>
      <w:r w:rsidR="00601CAF" w:rsidRPr="008223C1">
        <w:rPr>
          <w:lang w:val="fr-FR"/>
        </w:rPr>
        <w:t xml:space="preserve">. L'autre coprésident, représentant les peuples autochtones et les communautés locales, </w:t>
      </w:r>
      <w:r w:rsidR="004B64D7" w:rsidRPr="008223C1">
        <w:rPr>
          <w:lang w:val="fr-FR"/>
        </w:rPr>
        <w:t>est</w:t>
      </w:r>
      <w:r w:rsidR="00601CAF" w:rsidRPr="008223C1">
        <w:rPr>
          <w:lang w:val="fr-FR"/>
        </w:rPr>
        <w:t xml:space="preserve"> désigné selon un système de rotation entre les [sept régions socioculturelles[</w:t>
      </w:r>
      <w:r w:rsidR="00601CAF" w:rsidRPr="008223C1">
        <w:rPr>
          <w:rStyle w:val="FootnoteReference"/>
          <w:lang w:val="fr-FR"/>
        </w:rPr>
        <w:footnoteReference w:id="8"/>
      </w:r>
      <w:r w:rsidR="00601CAF" w:rsidRPr="008223C1">
        <w:rPr>
          <w:lang w:val="fr-FR"/>
        </w:rPr>
        <w:t>] [appliqué dans le cadre de l'Instance permanente sur les questions autochtones][groupes régionaux des Nations Unies.]]</w:t>
      </w:r>
    </w:p>
    <w:p w14:paraId="224E4F50" w14:textId="39123B46" w:rsidR="00F22141" w:rsidRPr="008223C1" w:rsidRDefault="00234988" w:rsidP="00A7744B">
      <w:pPr>
        <w:pStyle w:val="CBDNormalNoNumber"/>
        <w:rPr>
          <w:lang w:val="fr-FR"/>
        </w:rPr>
      </w:pPr>
      <w:r w:rsidRPr="008223C1">
        <w:rPr>
          <w:lang w:val="fr-FR"/>
        </w:rPr>
        <w:t>11.</w:t>
      </w:r>
      <w:r w:rsidRPr="008223C1">
        <w:rPr>
          <w:lang w:val="fr-FR"/>
        </w:rPr>
        <w:tab/>
      </w:r>
      <w:r w:rsidR="00601CAF" w:rsidRPr="008223C1">
        <w:rPr>
          <w:lang w:val="fr-FR"/>
        </w:rPr>
        <w:t xml:space="preserve">Les nominations </w:t>
      </w:r>
      <w:r w:rsidR="004B64D7" w:rsidRPr="008223C1">
        <w:rPr>
          <w:lang w:val="fr-FR"/>
        </w:rPr>
        <w:t>sont</w:t>
      </w:r>
      <w:r w:rsidR="00601CAF" w:rsidRPr="008223C1">
        <w:rPr>
          <w:lang w:val="fr-FR"/>
        </w:rPr>
        <w:t xml:space="preserve"> présentées par [les peuples autochtones et communautés locales par l'intermédiaire de leur propre structure de gouvernance, de leurs représentants et de leurs organisations][les organisations ou les organes représentatifs[, </w:t>
      </w:r>
      <w:r w:rsidR="004B64D7" w:rsidRPr="008223C1">
        <w:rPr>
          <w:lang w:val="fr-FR"/>
        </w:rPr>
        <w:t xml:space="preserve">comme </w:t>
      </w:r>
      <w:r w:rsidR="00601CAF" w:rsidRPr="008223C1">
        <w:rPr>
          <w:lang w:val="fr-FR"/>
        </w:rPr>
        <w:t>approuvés par les Parties,] des peuples autochtones et communautés locales [[officiellement enregistrés] [dans leurs pays respectifs] [au niveau national]]]</w:t>
      </w:r>
      <w:r w:rsidR="00F22141" w:rsidRPr="008223C1">
        <w:rPr>
          <w:lang w:val="fr-FR"/>
        </w:rPr>
        <w:t xml:space="preserve">. </w:t>
      </w:r>
    </w:p>
    <w:p w14:paraId="314571B3" w14:textId="46DA6FCE" w:rsidR="00F22141" w:rsidRPr="008223C1" w:rsidRDefault="0037204D" w:rsidP="00F22141">
      <w:pPr>
        <w:pStyle w:val="CBDNormalNoNumber"/>
        <w:rPr>
          <w:lang w:val="fr-FR"/>
        </w:rPr>
      </w:pPr>
      <w:r w:rsidRPr="008223C1">
        <w:rPr>
          <w:lang w:val="fr-FR"/>
        </w:rPr>
        <w:t>12.</w:t>
      </w:r>
      <w:r w:rsidRPr="008223C1">
        <w:rPr>
          <w:lang w:val="fr-FR"/>
        </w:rPr>
        <w:tab/>
      </w:r>
      <w:r w:rsidR="00597433" w:rsidRPr="008223C1">
        <w:rPr>
          <w:lang w:val="fr-FR"/>
        </w:rPr>
        <w:t xml:space="preserve">Au moins un des coprésidents </w:t>
      </w:r>
      <w:r w:rsidR="004B64D7" w:rsidRPr="008223C1">
        <w:rPr>
          <w:lang w:val="fr-FR"/>
        </w:rPr>
        <w:t>est</w:t>
      </w:r>
      <w:r w:rsidR="00597433" w:rsidRPr="008223C1">
        <w:rPr>
          <w:lang w:val="fr-FR"/>
        </w:rPr>
        <w:t xml:space="preserve"> choisi parmi les pays en développement, en tenant compte de l'équilibre entre les sexes et de l'équilibre géographique. Les coprésidents ne </w:t>
      </w:r>
      <w:r w:rsidR="00A45D52" w:rsidRPr="008223C1">
        <w:rPr>
          <w:lang w:val="fr-FR"/>
        </w:rPr>
        <w:t>doivent</w:t>
      </w:r>
      <w:r w:rsidR="00597433" w:rsidRPr="008223C1">
        <w:rPr>
          <w:lang w:val="fr-FR"/>
        </w:rPr>
        <w:t xml:space="preserve"> pas</w:t>
      </w:r>
      <w:r w:rsidR="00A45D52" w:rsidRPr="008223C1">
        <w:rPr>
          <w:lang w:val="fr-FR"/>
        </w:rPr>
        <w:t xml:space="preserve"> provenir</w:t>
      </w:r>
      <w:r w:rsidR="00597433" w:rsidRPr="008223C1">
        <w:rPr>
          <w:lang w:val="fr-FR"/>
        </w:rPr>
        <w:t xml:space="preserve"> de la même région. Ils pren</w:t>
      </w:r>
      <w:r w:rsidR="00A45D52" w:rsidRPr="008223C1">
        <w:rPr>
          <w:lang w:val="fr-FR"/>
        </w:rPr>
        <w:t>nent</w:t>
      </w:r>
      <w:r w:rsidR="00597433" w:rsidRPr="008223C1">
        <w:rPr>
          <w:lang w:val="fr-FR"/>
        </w:rPr>
        <w:t xml:space="preserve"> leurs fonctions à la fin de la réunion de la Conférence des Parties au cours de laquelle ils </w:t>
      </w:r>
      <w:r w:rsidR="00A45D52" w:rsidRPr="008223C1">
        <w:rPr>
          <w:lang w:val="fr-FR"/>
        </w:rPr>
        <w:t>ont</w:t>
      </w:r>
      <w:r w:rsidR="00597433" w:rsidRPr="008223C1">
        <w:rPr>
          <w:lang w:val="fr-FR"/>
        </w:rPr>
        <w:t xml:space="preserve"> été élus et les exercent jusqu'à ce que leurs successeurs entrent en fonction à la fin de la réunion ordinaire suivante de la Conférence des Parties</w:t>
      </w:r>
      <w:r w:rsidR="00F22141" w:rsidRPr="008223C1">
        <w:rPr>
          <w:lang w:val="fr-FR"/>
        </w:rPr>
        <w:t xml:space="preserve">.] </w:t>
      </w:r>
    </w:p>
    <w:p w14:paraId="4B4AE4BF" w14:textId="327D0130" w:rsidR="00174E87" w:rsidRPr="008223C1" w:rsidRDefault="0037204D" w:rsidP="00F65B60">
      <w:pPr>
        <w:pStyle w:val="CBDNormalNoNumber"/>
        <w:rPr>
          <w:lang w:val="fr-FR"/>
        </w:rPr>
      </w:pPr>
      <w:r w:rsidRPr="008223C1">
        <w:rPr>
          <w:bCs/>
          <w:iCs/>
          <w:lang w:val="fr-FR"/>
        </w:rPr>
        <w:t>13</w:t>
      </w:r>
      <w:r w:rsidR="00D044A3" w:rsidRPr="008223C1">
        <w:rPr>
          <w:bCs/>
          <w:iCs/>
          <w:lang w:val="fr-FR"/>
        </w:rPr>
        <w:t>.</w:t>
      </w:r>
      <w:r w:rsidR="00D044A3" w:rsidRPr="008223C1">
        <w:rPr>
          <w:bCs/>
          <w:iCs/>
          <w:lang w:val="fr-FR"/>
        </w:rPr>
        <w:tab/>
      </w:r>
      <w:r w:rsidR="00597433" w:rsidRPr="008223C1">
        <w:rPr>
          <w:lang w:val="fr-FR"/>
        </w:rPr>
        <w:t xml:space="preserve">Les candidats à la coprésidence de l'Organe subsidiaire </w:t>
      </w:r>
      <w:r w:rsidR="00A45D52" w:rsidRPr="008223C1">
        <w:rPr>
          <w:lang w:val="fr-FR"/>
        </w:rPr>
        <w:t>devraient</w:t>
      </w:r>
      <w:r w:rsidR="00597433" w:rsidRPr="008223C1">
        <w:rPr>
          <w:lang w:val="fr-FR"/>
        </w:rPr>
        <w:t xml:space="preserve"> avoir une expérience des processus de la Convention et des compétences dans les domaines liés aux peuples autochtones et communautés locales dans le contexte de la Convention. Lors de la sélection d'un candidat</w:t>
      </w:r>
      <w:r w:rsidR="0065212D" w:rsidRPr="008223C1">
        <w:rPr>
          <w:lang w:val="fr-FR"/>
        </w:rPr>
        <w:t>[,</w:t>
      </w:r>
      <w:r w:rsidR="00597433" w:rsidRPr="008223C1">
        <w:rPr>
          <w:lang w:val="fr-FR"/>
        </w:rPr>
        <w:t xml:space="preserve"> le groupe régional et les représentants des peuples autochtones et communautés locales][,d</w:t>
      </w:r>
      <w:r w:rsidR="004B64D7" w:rsidRPr="008223C1">
        <w:rPr>
          <w:lang w:val="fr-FR"/>
        </w:rPr>
        <w:t>oivent</w:t>
      </w:r>
      <w:r w:rsidR="00597433" w:rsidRPr="008223C1">
        <w:rPr>
          <w:lang w:val="fr-FR"/>
        </w:rPr>
        <w:t xml:space="preserve"> tenir compte</w:t>
      </w:r>
      <w:r w:rsidR="004B64D7" w:rsidRPr="008223C1">
        <w:rPr>
          <w:lang w:val="fr-FR"/>
        </w:rPr>
        <w:t xml:space="preserve">] </w:t>
      </w:r>
      <w:r w:rsidR="00597433" w:rsidRPr="008223C1">
        <w:rPr>
          <w:lang w:val="fr-FR"/>
        </w:rPr>
        <w:t>du temps que les candidats peuvent consacrer aux travaux de l'Organe subsidiaire</w:t>
      </w:r>
      <w:r w:rsidR="004B64D7" w:rsidRPr="008223C1">
        <w:rPr>
          <w:lang w:val="fr-FR"/>
        </w:rPr>
        <w:t xml:space="preserve"> [doit être pris en compte]</w:t>
      </w:r>
      <w:r w:rsidR="00D044A3" w:rsidRPr="008223C1">
        <w:rPr>
          <w:lang w:val="fr-FR"/>
        </w:rPr>
        <w:t xml:space="preserve">. </w:t>
      </w:r>
    </w:p>
    <w:p w14:paraId="134FD6B4" w14:textId="1D42269D" w:rsidR="009A6296" w:rsidRPr="008223C1" w:rsidRDefault="0037204D" w:rsidP="00F65B60">
      <w:pPr>
        <w:pStyle w:val="CBDNormalNoNumber"/>
        <w:rPr>
          <w:lang w:val="fr-FR"/>
        </w:rPr>
      </w:pPr>
      <w:r w:rsidRPr="008223C1">
        <w:rPr>
          <w:lang w:val="fr-FR"/>
        </w:rPr>
        <w:t>14</w:t>
      </w:r>
      <w:r w:rsidR="00174E87" w:rsidRPr="008223C1">
        <w:rPr>
          <w:lang w:val="fr-FR"/>
        </w:rPr>
        <w:t>.</w:t>
      </w:r>
      <w:r w:rsidRPr="008223C1">
        <w:rPr>
          <w:lang w:val="fr-FR"/>
        </w:rPr>
        <w:tab/>
      </w:r>
      <w:r w:rsidR="00597433" w:rsidRPr="008223C1">
        <w:rPr>
          <w:lang w:val="fr-FR"/>
        </w:rPr>
        <w:t xml:space="preserve">Dans le cas où le coprésident désigné par les Parties et élu par la Conférence des Parties serait originaire d'un pays qui n'est pas une Partie à l'un ou aux deux Protocoles, un remplaçant </w:t>
      </w:r>
      <w:r w:rsidR="004B64D7" w:rsidRPr="008223C1">
        <w:rPr>
          <w:lang w:val="fr-FR"/>
        </w:rPr>
        <w:t>est</w:t>
      </w:r>
      <w:r w:rsidR="00597433" w:rsidRPr="008223C1">
        <w:rPr>
          <w:lang w:val="fr-FR"/>
        </w:rPr>
        <w:t xml:space="preserve"> désigné parmi les membres du Bureau représentant une Partie au Protocole pour présider les points liés à l'un ou l'autre Protocole</w:t>
      </w:r>
      <w:r w:rsidR="00D044A3" w:rsidRPr="008223C1">
        <w:rPr>
          <w:lang w:val="fr-FR"/>
        </w:rPr>
        <w:t xml:space="preserve">. </w:t>
      </w:r>
    </w:p>
    <w:p w14:paraId="4E1DDB63" w14:textId="6B57BFDE" w:rsidR="00D044A3" w:rsidRPr="008223C1" w:rsidRDefault="0037204D" w:rsidP="00F65B60">
      <w:pPr>
        <w:pStyle w:val="CBDNormalNoNumber"/>
        <w:rPr>
          <w:lang w:val="fr-FR"/>
        </w:rPr>
      </w:pPr>
      <w:r w:rsidRPr="008223C1">
        <w:rPr>
          <w:lang w:val="fr-FR"/>
        </w:rPr>
        <w:t>15</w:t>
      </w:r>
      <w:r w:rsidR="009A6296" w:rsidRPr="008223C1">
        <w:rPr>
          <w:lang w:val="fr-FR"/>
        </w:rPr>
        <w:t>.</w:t>
      </w:r>
      <w:r w:rsidRPr="008223C1">
        <w:rPr>
          <w:bCs/>
          <w:iCs/>
          <w:lang w:val="fr-FR"/>
        </w:rPr>
        <w:tab/>
      </w:r>
      <w:r w:rsidR="00BE4C9A" w:rsidRPr="008223C1">
        <w:rPr>
          <w:bCs/>
          <w:iCs/>
          <w:lang w:val="fr-FR"/>
        </w:rPr>
        <w:t xml:space="preserve">Les coprésidents de l'Organe subsidiaire </w:t>
      </w:r>
      <w:r w:rsidR="004B64D7" w:rsidRPr="008223C1">
        <w:rPr>
          <w:bCs/>
          <w:iCs/>
          <w:lang w:val="fr-FR"/>
        </w:rPr>
        <w:t>sont</w:t>
      </w:r>
      <w:r w:rsidR="00BE4C9A" w:rsidRPr="008223C1">
        <w:rPr>
          <w:bCs/>
          <w:iCs/>
          <w:lang w:val="fr-FR"/>
        </w:rPr>
        <w:t xml:space="preserve"> membres de droit du Bureau de la Conférence des Parties. Le Président de la Conférence des Parties invite</w:t>
      </w:r>
      <w:r w:rsidR="004B64D7" w:rsidRPr="008223C1">
        <w:rPr>
          <w:bCs/>
          <w:iCs/>
          <w:lang w:val="fr-FR"/>
        </w:rPr>
        <w:t xml:space="preserve"> </w:t>
      </w:r>
      <w:r w:rsidR="00BE4C9A" w:rsidRPr="008223C1">
        <w:rPr>
          <w:bCs/>
          <w:iCs/>
          <w:lang w:val="fr-FR"/>
        </w:rPr>
        <w:t>les coprésidents de l'Organe subsidiaire aux sessions du Bureau consacrées à des questions relevant de la compétence de l'Organe subsidiaire</w:t>
      </w:r>
      <w:r w:rsidR="00D044A3" w:rsidRPr="008223C1">
        <w:rPr>
          <w:bCs/>
          <w:iCs/>
          <w:lang w:val="fr-FR"/>
        </w:rPr>
        <w:t>.</w:t>
      </w:r>
    </w:p>
    <w:p w14:paraId="150DC45B" w14:textId="1EADE49D" w:rsidR="001543DF" w:rsidRPr="008223C1" w:rsidRDefault="004B64D7" w:rsidP="00F65B60">
      <w:pPr>
        <w:pStyle w:val="CBDNormalNoNumber"/>
        <w:rPr>
          <w:lang w:val="fr-FR"/>
        </w:rPr>
      </w:pPr>
      <w:r w:rsidRPr="008223C1">
        <w:rPr>
          <w:lang w:val="fr-FR"/>
        </w:rPr>
        <w:t>[16.</w:t>
      </w:r>
      <w:r w:rsidRPr="008223C1">
        <w:rPr>
          <w:lang w:val="fr-FR"/>
        </w:rPr>
        <w:tab/>
        <w:t>Le représentant des peuples autochtones et communautés locales désigné comme coprésident doit bénéficier d'un renforcement de ses capacités relatives aux processus de la Convention].</w:t>
      </w:r>
      <w:r w:rsidR="001543DF" w:rsidRPr="008223C1">
        <w:rPr>
          <w:lang w:val="fr-FR"/>
        </w:rPr>
        <w:t xml:space="preserve"> </w:t>
      </w:r>
    </w:p>
    <w:p w14:paraId="6A763C07" w14:textId="08B89FB3" w:rsidR="00D044A3" w:rsidRPr="008223C1" w:rsidRDefault="00505691" w:rsidP="00F65B60">
      <w:pPr>
        <w:pStyle w:val="CBDNormalNoNumber"/>
        <w:rPr>
          <w:lang w:val="fr-FR"/>
        </w:rPr>
      </w:pPr>
      <w:r w:rsidRPr="008223C1">
        <w:rPr>
          <w:lang w:val="fr-FR"/>
        </w:rPr>
        <w:t>[</w:t>
      </w:r>
      <w:r w:rsidR="00D044A3" w:rsidRPr="008223C1">
        <w:rPr>
          <w:lang w:val="fr-FR"/>
        </w:rPr>
        <w:t>1</w:t>
      </w:r>
      <w:r w:rsidR="007D15BE" w:rsidRPr="008223C1">
        <w:rPr>
          <w:lang w:val="fr-FR"/>
        </w:rPr>
        <w:t>7</w:t>
      </w:r>
      <w:r w:rsidR="00D044A3" w:rsidRPr="008223C1">
        <w:rPr>
          <w:lang w:val="fr-FR"/>
        </w:rPr>
        <w:t>.</w:t>
      </w:r>
      <w:r w:rsidR="00D044A3" w:rsidRPr="008223C1">
        <w:rPr>
          <w:lang w:val="fr-FR"/>
        </w:rPr>
        <w:tab/>
      </w:r>
      <w:r w:rsidR="00357A43" w:rsidRPr="008223C1">
        <w:rPr>
          <w:lang w:val="fr-FR"/>
        </w:rPr>
        <w:t xml:space="preserve">Conformément à la pratique établie [et effective] du Groupe de travail spécial sur l'article 8 j) et les dispositions connexes de la Convention, le Bureau de la Conférence des Parties, agissant comme Bureau de l'Organe subsidiaire, continue d'inviter les représentants </w:t>
      </w:r>
      <w:r w:rsidR="00C765B3" w:rsidRPr="008223C1">
        <w:rPr>
          <w:lang w:val="fr-FR"/>
        </w:rPr>
        <w:t>[d’organisation</w:t>
      </w:r>
      <w:r w:rsidR="00F67C89" w:rsidRPr="008223C1">
        <w:rPr>
          <w:lang w:val="fr-FR"/>
        </w:rPr>
        <w:t>s</w:t>
      </w:r>
      <w:r w:rsidR="00C765B3" w:rsidRPr="008223C1">
        <w:rPr>
          <w:lang w:val="fr-FR"/>
        </w:rPr>
        <w:t xml:space="preserve"> ou d’organes représentatifs] </w:t>
      </w:r>
      <w:r w:rsidR="00357A43" w:rsidRPr="008223C1">
        <w:rPr>
          <w:lang w:val="fr-FR"/>
        </w:rPr>
        <w:t xml:space="preserve">des peuples autochtones et communautés locales [officiellement enregistrés] [dans leurs pays respectifs] à désigner, au début de chaque réunion de l'Organe subsidiaire, un représentant de chacun des [groupes régionaux des Nations Unies] [sept régions socioculturelles [déterminées dans le cadre de][recensées par][reconnues par] l'Instance permanente sur les questions autochtones] [conformément aux procédures et structures de sélection établies par chaque région] pour participer aux travaux de l'Organe subsidiaire, en tant qu'amis du Bureau. </w:t>
      </w:r>
      <w:r w:rsidR="00C765B3" w:rsidRPr="008223C1">
        <w:rPr>
          <w:lang w:val="fr-FR"/>
        </w:rPr>
        <w:t>[</w:t>
      </w:r>
      <w:r w:rsidR="00357A43" w:rsidRPr="008223C1">
        <w:rPr>
          <w:lang w:val="fr-FR"/>
        </w:rPr>
        <w:t xml:space="preserve">Les candidats à la fonction d'ami du Bureau doivent entretenir des liens étroits avec les peuples </w:t>
      </w:r>
      <w:r w:rsidR="00357A43" w:rsidRPr="008223C1">
        <w:rPr>
          <w:lang w:val="fr-FR"/>
        </w:rPr>
        <w:lastRenderedPageBreak/>
        <w:t>autochtones et communautés locales aux niveaux national et local dans leurs pays respectifs, avoir une expérience d</w:t>
      </w:r>
      <w:r w:rsidR="00F67C89" w:rsidRPr="008223C1">
        <w:rPr>
          <w:lang w:val="fr-FR"/>
        </w:rPr>
        <w:t xml:space="preserve">es </w:t>
      </w:r>
      <w:r w:rsidR="00357A43" w:rsidRPr="008223C1">
        <w:rPr>
          <w:lang w:val="fr-FR"/>
        </w:rPr>
        <w:t>processus de la Convention et être compétents sur les questions relatives aux peuples autochtones et communautés locales.] [Comme pour les membres du Bureau, les amis du Bureau peuvent être élus pour deux mandats consécutifs au maximum</w:t>
      </w:r>
      <w:r w:rsidR="00A845A5" w:rsidRPr="008223C1">
        <w:rPr>
          <w:lang w:val="fr-FR"/>
        </w:rPr>
        <w:t>.</w:t>
      </w:r>
      <w:r w:rsidR="002F51FD" w:rsidRPr="008223C1">
        <w:rPr>
          <w:lang w:val="fr-FR"/>
        </w:rPr>
        <w:t>]</w:t>
      </w:r>
      <w:r w:rsidRPr="008223C1">
        <w:rPr>
          <w:lang w:val="fr-FR"/>
        </w:rPr>
        <w:t>]</w:t>
      </w:r>
    </w:p>
    <w:p w14:paraId="10E966CC" w14:textId="1C4A9BF6" w:rsidR="00C43E43" w:rsidRPr="008223C1" w:rsidRDefault="001E3648" w:rsidP="00CE58D0">
      <w:pPr>
        <w:pStyle w:val="CBDNormalNoNumber"/>
        <w:tabs>
          <w:tab w:val="clear" w:pos="1134"/>
          <w:tab w:val="left" w:pos="1276"/>
        </w:tabs>
        <w:rPr>
          <w:lang w:val="fr-FR"/>
        </w:rPr>
      </w:pPr>
      <w:r w:rsidRPr="008223C1">
        <w:rPr>
          <w:lang w:val="fr-FR"/>
        </w:rPr>
        <w:t>[</w:t>
      </w:r>
      <w:r w:rsidR="00985AED" w:rsidRPr="008223C1">
        <w:rPr>
          <w:lang w:val="fr-FR"/>
        </w:rPr>
        <w:t>1</w:t>
      </w:r>
      <w:r w:rsidR="007D15BE" w:rsidRPr="008223C1">
        <w:rPr>
          <w:lang w:val="fr-FR"/>
        </w:rPr>
        <w:t>7</w:t>
      </w:r>
      <w:r w:rsidR="00D23A50" w:rsidRPr="008223C1">
        <w:rPr>
          <w:lang w:val="fr-FR"/>
        </w:rPr>
        <w:t>a</w:t>
      </w:r>
      <w:r w:rsidR="006B742E" w:rsidRPr="008223C1">
        <w:rPr>
          <w:lang w:val="fr-FR"/>
        </w:rPr>
        <w:t>lt</w:t>
      </w:r>
      <w:r w:rsidR="00985AED" w:rsidRPr="008223C1">
        <w:rPr>
          <w:lang w:val="fr-FR"/>
        </w:rPr>
        <w:t>.</w:t>
      </w:r>
      <w:r w:rsidR="00D23A50" w:rsidRPr="008223C1">
        <w:rPr>
          <w:lang w:val="fr-FR"/>
        </w:rPr>
        <w:tab/>
      </w:r>
      <w:r w:rsidR="00D80EE1" w:rsidRPr="008223C1">
        <w:rPr>
          <w:lang w:val="fr-FR"/>
        </w:rPr>
        <w:t>Au début de chaque réunion de l'Organe subsidiaire, le Bureau de la Conférence des Parties, agissant en tant que Bureau de l'Organe subsidiaire, invite [un][deux] représentant[s] de chaque région, en veillant à un équilibre entre les peuples autochtones et communautés locales, [[officiellement] enregistrés ou reconnus dans leur propre pays] à participer aux travaux de l'Organe subsidiaire, en tant qu'amis du Bureau</w:t>
      </w:r>
      <w:r w:rsidR="0084105F" w:rsidRPr="008223C1">
        <w:rPr>
          <w:lang w:val="fr-FR"/>
        </w:rPr>
        <w:t>.]</w:t>
      </w:r>
    </w:p>
    <w:p w14:paraId="54E9DB4B" w14:textId="76FEF9B6" w:rsidR="00D044A3" w:rsidRPr="008223C1" w:rsidRDefault="009D6F98" w:rsidP="00F65B60">
      <w:pPr>
        <w:pStyle w:val="CBDH1"/>
        <w:rPr>
          <w:sz w:val="24"/>
          <w:szCs w:val="24"/>
          <w:lang w:val="fr-FR"/>
        </w:rPr>
      </w:pPr>
      <w:r w:rsidRPr="008223C1">
        <w:rPr>
          <w:sz w:val="24"/>
          <w:szCs w:val="24"/>
          <w:lang w:val="fr-FR"/>
        </w:rPr>
        <w:t>V.</w:t>
      </w:r>
      <w:r w:rsidRPr="008223C1">
        <w:rPr>
          <w:sz w:val="24"/>
          <w:szCs w:val="24"/>
          <w:lang w:val="fr-FR"/>
        </w:rPr>
        <w:tab/>
      </w:r>
      <w:r w:rsidR="00D720E3" w:rsidRPr="008223C1">
        <w:rPr>
          <w:sz w:val="24"/>
          <w:szCs w:val="24"/>
          <w:lang w:val="fr-FR"/>
        </w:rPr>
        <w:t>Questions budgétaires</w:t>
      </w:r>
    </w:p>
    <w:p w14:paraId="181EB198" w14:textId="1B485BFF" w:rsidR="006D44B1" w:rsidRPr="008223C1" w:rsidRDefault="00D044A3" w:rsidP="00F67C89">
      <w:pPr>
        <w:pStyle w:val="CBDNormalNoNumber"/>
        <w:rPr>
          <w:lang w:val="fr-FR"/>
        </w:rPr>
      </w:pPr>
      <w:r w:rsidRPr="008223C1">
        <w:rPr>
          <w:iCs/>
          <w:lang w:val="fr-FR"/>
        </w:rPr>
        <w:t>1</w:t>
      </w:r>
      <w:r w:rsidR="00D23A50" w:rsidRPr="008223C1">
        <w:rPr>
          <w:iCs/>
          <w:lang w:val="fr-FR"/>
        </w:rPr>
        <w:t>8</w:t>
      </w:r>
      <w:r w:rsidRPr="008223C1">
        <w:rPr>
          <w:iCs/>
          <w:lang w:val="fr-FR"/>
        </w:rPr>
        <w:t>.</w:t>
      </w:r>
      <w:r w:rsidRPr="008223C1">
        <w:rPr>
          <w:iCs/>
          <w:lang w:val="fr-FR"/>
        </w:rPr>
        <w:tab/>
      </w:r>
      <w:r w:rsidR="00071654" w:rsidRPr="008223C1">
        <w:rPr>
          <w:lang w:val="fr-FR"/>
        </w:rPr>
        <w:t>L'Organe subsidiaire se réuni une fois pendant chaque période intersessions, immédiatement après les réunions des autres organes subsidiaires, sauf si la Conférence des Parties en décide autrement</w:t>
      </w:r>
      <w:r w:rsidR="007A62D6" w:rsidRPr="008223C1">
        <w:rPr>
          <w:lang w:val="fr-FR"/>
        </w:rPr>
        <w:t xml:space="preserve"> </w:t>
      </w:r>
      <w:r w:rsidR="00C765B3" w:rsidRPr="008223C1">
        <w:rPr>
          <w:lang w:val="fr-FR"/>
        </w:rPr>
        <w:t>[</w:t>
      </w:r>
      <w:r w:rsidR="00071654" w:rsidRPr="008223C1">
        <w:rPr>
          <w:lang w:val="fr-FR"/>
        </w:rPr>
        <w:t>, en tenant dûment compte de l'importance d'assurer la participation pleine et effective [des pays en développement parties] [et] [des peuples autochtones et communautés locales, y compris les femmes et les jeunes qui en font partie][, en accordant une attention particulière aux peuples autochtones et communautés locales des pays en développement parties</w:t>
      </w:r>
      <w:r w:rsidR="008A009D" w:rsidRPr="008223C1">
        <w:rPr>
          <w:lang w:val="fr-FR"/>
        </w:rPr>
        <w:t>]</w:t>
      </w:r>
      <w:r w:rsidR="009900D0" w:rsidRPr="008223C1">
        <w:rPr>
          <w:lang w:val="fr-FR"/>
        </w:rPr>
        <w:t>]</w:t>
      </w:r>
      <w:r w:rsidRPr="008223C1">
        <w:rPr>
          <w:lang w:val="fr-FR"/>
        </w:rPr>
        <w:t>.</w:t>
      </w:r>
    </w:p>
    <w:p w14:paraId="20828ECE" w14:textId="16689980" w:rsidR="00D06060" w:rsidRPr="008223C1" w:rsidRDefault="008624CF" w:rsidP="00D06060">
      <w:pPr>
        <w:pStyle w:val="CBDNormalNoNumber"/>
        <w:rPr>
          <w:lang w:val="fr-FR"/>
        </w:rPr>
      </w:pPr>
      <w:r>
        <w:rPr>
          <w:lang w:val="fr-FR"/>
        </w:rPr>
        <w:t>19</w:t>
      </w:r>
      <w:r w:rsidR="00D06060" w:rsidRPr="008223C1">
        <w:rPr>
          <w:lang w:val="fr-FR"/>
        </w:rPr>
        <w:t>.</w:t>
      </w:r>
      <w:r w:rsidR="00D06060" w:rsidRPr="008223C1">
        <w:rPr>
          <w:lang w:val="fr-FR"/>
        </w:rPr>
        <w:tab/>
      </w:r>
      <w:r w:rsidR="00071654" w:rsidRPr="008223C1">
        <w:rPr>
          <w:lang w:val="fr-FR"/>
        </w:rPr>
        <w:t>Si la Conférence des Parties le juge nécessaire à l'accomplissement d</w:t>
      </w:r>
      <w:r w:rsidR="00F67C89" w:rsidRPr="008223C1">
        <w:rPr>
          <w:lang w:val="fr-FR"/>
        </w:rPr>
        <w:t>u</w:t>
      </w:r>
      <w:r w:rsidR="00071654" w:rsidRPr="008223C1">
        <w:rPr>
          <w:lang w:val="fr-FR"/>
        </w:rPr>
        <w:t xml:space="preserve">  mandat</w:t>
      </w:r>
      <w:r w:rsidR="00F67C89" w:rsidRPr="008223C1">
        <w:rPr>
          <w:lang w:val="fr-FR"/>
        </w:rPr>
        <w:t xml:space="preserve"> de l’Organe subsidiaire</w:t>
      </w:r>
      <w:r w:rsidR="00071654" w:rsidRPr="008223C1">
        <w:rPr>
          <w:lang w:val="fr-FR"/>
        </w:rPr>
        <w:t>, [et sous réserve de la disponibilité des ressources,] [</w:t>
      </w:r>
      <w:r w:rsidR="0053752F" w:rsidRPr="008223C1">
        <w:rPr>
          <w:bCs/>
          <w:iCs/>
          <w:lang w:val="fr-FR"/>
        </w:rPr>
        <w:t>selon qu'il convient</w:t>
      </w:r>
      <w:r w:rsidR="00071654" w:rsidRPr="008223C1">
        <w:rPr>
          <w:lang w:val="fr-FR"/>
        </w:rPr>
        <w:t xml:space="preserve">,] des groupes spéciaux d'experts techniques </w:t>
      </w:r>
      <w:r w:rsidR="005B1AB8" w:rsidRPr="008223C1">
        <w:rPr>
          <w:lang w:val="fr-FR"/>
        </w:rPr>
        <w:t>peuvent</w:t>
      </w:r>
      <w:r w:rsidR="00071654" w:rsidRPr="008223C1">
        <w:rPr>
          <w:lang w:val="fr-FR"/>
        </w:rPr>
        <w:t xml:space="preserve"> être créés, avec la participation pleine et effective des peuples autochtones et communautés locales, et conformément à la section H, paragraphe 18, du mode de fonctionnement consolidé de l'Organe subsidiaire chargé de fournir des avis scientifiques, techniques et technologiques, tel qu'il figure à l'annexe III de la décision </w:t>
      </w:r>
      <w:hyperlink r:id="rId15" w:history="1">
        <w:r w:rsidR="00071654" w:rsidRPr="008223C1">
          <w:rPr>
            <w:rStyle w:val="Hyperlink"/>
            <w:lang w:val="fr-FR"/>
          </w:rPr>
          <w:t>VIII/10</w:t>
        </w:r>
      </w:hyperlink>
      <w:r w:rsidR="00071654" w:rsidRPr="008223C1">
        <w:rPr>
          <w:lang w:val="fr-FR"/>
        </w:rPr>
        <w:t xml:space="preserve"> du 31 mars 2006</w:t>
      </w:r>
    </w:p>
    <w:p w14:paraId="46C0BC6B" w14:textId="66F6F7AE" w:rsidR="00F67C89" w:rsidRPr="008223C1" w:rsidRDefault="008624CF" w:rsidP="00D06060">
      <w:pPr>
        <w:pStyle w:val="CBDNormalNoNumber"/>
        <w:rPr>
          <w:lang w:val="fr-FR"/>
        </w:rPr>
      </w:pPr>
      <w:r>
        <w:rPr>
          <w:lang w:val="fr-FR"/>
        </w:rPr>
        <w:t>20</w:t>
      </w:r>
      <w:r w:rsidR="00F67C89" w:rsidRPr="008223C1">
        <w:rPr>
          <w:lang w:val="fr-FR"/>
        </w:rPr>
        <w:t>.</w:t>
      </w:r>
      <w:r w:rsidR="00F67C89" w:rsidRPr="008223C1">
        <w:rPr>
          <w:lang w:val="fr-FR"/>
        </w:rPr>
        <w:tab/>
        <w:t xml:space="preserve">Le nombre et la durée des réunions et des activités de l'Organe subsidiaire et de ses </w:t>
      </w:r>
      <w:r w:rsidR="005B1AB8" w:rsidRPr="008223C1">
        <w:rPr>
          <w:lang w:val="fr-FR"/>
        </w:rPr>
        <w:t>groupes d’experts</w:t>
      </w:r>
      <w:r w:rsidR="00F67C89" w:rsidRPr="008223C1">
        <w:rPr>
          <w:lang w:val="fr-FR"/>
        </w:rPr>
        <w:t xml:space="preserve"> </w:t>
      </w:r>
      <w:r w:rsidR="005B1AB8" w:rsidRPr="008223C1">
        <w:rPr>
          <w:lang w:val="fr-FR"/>
        </w:rPr>
        <w:t>doit</w:t>
      </w:r>
      <w:r w:rsidR="00F67C89" w:rsidRPr="008223C1">
        <w:rPr>
          <w:lang w:val="fr-FR"/>
        </w:rPr>
        <w:t xml:space="preserve"> être pris en compte dans le budget adopté par la Conférence des Parties ou dans </w:t>
      </w:r>
      <w:r w:rsidR="005B1AB8" w:rsidRPr="008223C1">
        <w:rPr>
          <w:lang w:val="fr-FR"/>
        </w:rPr>
        <w:t xml:space="preserve">tout </w:t>
      </w:r>
      <w:r w:rsidR="00F67C89" w:rsidRPr="008223C1">
        <w:rPr>
          <w:lang w:val="fr-FR"/>
        </w:rPr>
        <w:t>financement extrabudgétaire.</w:t>
      </w:r>
    </w:p>
    <w:p w14:paraId="2F712225" w14:textId="241E26AA" w:rsidR="009149AA" w:rsidRPr="008223C1" w:rsidRDefault="009149AA" w:rsidP="00CE58D0">
      <w:pPr>
        <w:pStyle w:val="CBDH1"/>
        <w:rPr>
          <w:b w:val="0"/>
          <w:sz w:val="24"/>
          <w:szCs w:val="24"/>
          <w:lang w:val="fr-FR"/>
        </w:rPr>
      </w:pPr>
      <w:r w:rsidRPr="008223C1">
        <w:rPr>
          <w:sz w:val="24"/>
          <w:szCs w:val="24"/>
          <w:lang w:val="fr-FR"/>
        </w:rPr>
        <w:t>V</w:t>
      </w:r>
      <w:r w:rsidR="00E729A6" w:rsidRPr="008223C1">
        <w:rPr>
          <w:sz w:val="24"/>
          <w:szCs w:val="24"/>
          <w:lang w:val="fr-FR"/>
        </w:rPr>
        <w:t>I</w:t>
      </w:r>
      <w:r w:rsidRPr="008223C1">
        <w:rPr>
          <w:sz w:val="24"/>
          <w:szCs w:val="24"/>
          <w:lang w:val="fr-FR"/>
        </w:rPr>
        <w:t>.</w:t>
      </w:r>
      <w:r w:rsidRPr="008223C1">
        <w:rPr>
          <w:sz w:val="24"/>
          <w:szCs w:val="24"/>
          <w:lang w:val="fr-FR"/>
        </w:rPr>
        <w:tab/>
      </w:r>
      <w:r w:rsidR="00D720E3" w:rsidRPr="008223C1">
        <w:rPr>
          <w:sz w:val="24"/>
          <w:szCs w:val="24"/>
          <w:lang w:val="fr-FR"/>
        </w:rPr>
        <w:t>Questions d'organisation</w:t>
      </w:r>
    </w:p>
    <w:p w14:paraId="3D4FCE1F" w14:textId="6C469575" w:rsidR="00D044A3" w:rsidRPr="008223C1" w:rsidRDefault="00E729A6" w:rsidP="00F65B60">
      <w:pPr>
        <w:pStyle w:val="CBDNormalNoNumber"/>
        <w:rPr>
          <w:lang w:val="fr-FR"/>
        </w:rPr>
      </w:pPr>
      <w:r w:rsidRPr="008223C1">
        <w:rPr>
          <w:bCs/>
          <w:iCs/>
          <w:lang w:val="fr-FR"/>
        </w:rPr>
        <w:t>21</w:t>
      </w:r>
      <w:r w:rsidR="00D044A3" w:rsidRPr="008223C1">
        <w:rPr>
          <w:bCs/>
          <w:iCs/>
          <w:lang w:val="fr-FR"/>
        </w:rPr>
        <w:t>.</w:t>
      </w:r>
      <w:r w:rsidR="00D044A3" w:rsidRPr="008223C1">
        <w:rPr>
          <w:bCs/>
          <w:iCs/>
          <w:lang w:val="fr-FR"/>
        </w:rPr>
        <w:tab/>
      </w:r>
      <w:r w:rsidR="00071654" w:rsidRPr="008223C1">
        <w:rPr>
          <w:bCs/>
          <w:iCs/>
          <w:lang w:val="fr-FR"/>
        </w:rPr>
        <w:t xml:space="preserve">L'Organe subsidiaire peut, dans les limites des ressources budgétaires approuvées par la Conférence des Parties [ou la Conférence des Parties siégeant en tant que réunion des Parties au Protocole de Cartagena ou au Protocole de Nagoya] au titre d'une décision particulière prise par </w:t>
      </w:r>
      <w:r w:rsidR="005B1AB8" w:rsidRPr="008223C1">
        <w:rPr>
          <w:lang w:val="fr-FR"/>
        </w:rPr>
        <w:t>[cet organe][</w:t>
      </w:r>
      <w:r w:rsidR="00071654" w:rsidRPr="008223C1">
        <w:rPr>
          <w:bCs/>
          <w:iCs/>
          <w:lang w:val="fr-FR"/>
        </w:rPr>
        <w:t>ces organes</w:t>
      </w:r>
      <w:r w:rsidR="005B1AB8" w:rsidRPr="008223C1">
        <w:rPr>
          <w:lang w:val="fr-FR"/>
        </w:rPr>
        <w:t>]</w:t>
      </w:r>
      <w:r w:rsidR="00071654" w:rsidRPr="008223C1">
        <w:rPr>
          <w:bCs/>
          <w:iCs/>
          <w:lang w:val="fr-FR"/>
        </w:rPr>
        <w:t xml:space="preserve"> dans le cadre du mandat de l'Organe subsidiaire, adresser des demandes </w:t>
      </w:r>
      <w:r w:rsidR="00C43C03" w:rsidRPr="008223C1">
        <w:rPr>
          <w:bCs/>
          <w:iCs/>
          <w:lang w:val="fr-FR"/>
        </w:rPr>
        <w:t>à la</w:t>
      </w:r>
      <w:r w:rsidR="00071654" w:rsidRPr="008223C1">
        <w:rPr>
          <w:bCs/>
          <w:iCs/>
          <w:lang w:val="fr-FR"/>
        </w:rPr>
        <w:t xml:space="preserve"> Secrétaire exécuti</w:t>
      </w:r>
      <w:r w:rsidR="00C43C03" w:rsidRPr="008223C1">
        <w:rPr>
          <w:bCs/>
          <w:iCs/>
          <w:lang w:val="fr-FR"/>
        </w:rPr>
        <w:t>ve</w:t>
      </w:r>
      <w:r w:rsidR="00071654" w:rsidRPr="008223C1">
        <w:rPr>
          <w:bCs/>
          <w:iCs/>
          <w:lang w:val="fr-FR"/>
        </w:rPr>
        <w:t xml:space="preserve"> et recourir aux mécanismes prévus par la Convention ou ses protocoles, selon qu'il convient</w:t>
      </w:r>
      <w:r w:rsidR="00D044A3" w:rsidRPr="008223C1">
        <w:rPr>
          <w:lang w:val="fr-FR"/>
        </w:rPr>
        <w:t>.</w:t>
      </w:r>
    </w:p>
    <w:p w14:paraId="39A3563A" w14:textId="07D05458" w:rsidR="00D044A3" w:rsidRPr="008223C1" w:rsidRDefault="00E729A6" w:rsidP="00F65B60">
      <w:pPr>
        <w:pStyle w:val="CBDNormalNoNumber"/>
        <w:rPr>
          <w:lang w:val="fr-FR"/>
        </w:rPr>
      </w:pPr>
      <w:r w:rsidRPr="008223C1">
        <w:rPr>
          <w:bCs/>
          <w:iCs/>
          <w:lang w:val="fr-FR"/>
        </w:rPr>
        <w:t>22</w:t>
      </w:r>
      <w:r w:rsidR="00D044A3" w:rsidRPr="008223C1">
        <w:rPr>
          <w:lang w:val="fr-FR"/>
        </w:rPr>
        <w:t>.</w:t>
      </w:r>
      <w:r w:rsidR="00D044A3" w:rsidRPr="008223C1">
        <w:rPr>
          <w:lang w:val="fr-FR"/>
        </w:rPr>
        <w:tab/>
      </w:r>
      <w:r w:rsidR="0053752F" w:rsidRPr="008223C1">
        <w:rPr>
          <w:lang w:val="fr-FR"/>
        </w:rPr>
        <w:t>La Secrétaire exécutive fourni</w:t>
      </w:r>
      <w:r w:rsidR="005B1AB8" w:rsidRPr="008223C1">
        <w:rPr>
          <w:lang w:val="fr-FR"/>
        </w:rPr>
        <w:t xml:space="preserve"> </w:t>
      </w:r>
      <w:r w:rsidR="0053752F" w:rsidRPr="008223C1">
        <w:rPr>
          <w:lang w:val="fr-FR"/>
        </w:rPr>
        <w:t xml:space="preserve">à l'Organe subsidiaire l'appui nécessaire à l'accomplissement de ses fonctions et de son mandat. </w:t>
      </w:r>
      <w:r w:rsidR="00C765B3" w:rsidRPr="008223C1">
        <w:rPr>
          <w:lang w:val="fr-FR"/>
        </w:rPr>
        <w:t>[</w:t>
      </w:r>
      <w:r w:rsidR="0053752F" w:rsidRPr="008223C1">
        <w:rPr>
          <w:lang w:val="fr-FR"/>
        </w:rPr>
        <w:t xml:space="preserve">L'Organe subsidiaire </w:t>
      </w:r>
      <w:r w:rsidR="00EE09A2" w:rsidRPr="008223C1">
        <w:rPr>
          <w:lang w:val="fr-FR"/>
        </w:rPr>
        <w:t>peut</w:t>
      </w:r>
      <w:r w:rsidR="0053752F" w:rsidRPr="008223C1">
        <w:rPr>
          <w:lang w:val="fr-FR"/>
        </w:rPr>
        <w:t>, selon qu'il convien</w:t>
      </w:r>
      <w:r w:rsidR="00EE09A2" w:rsidRPr="008223C1">
        <w:rPr>
          <w:lang w:val="fr-FR"/>
        </w:rPr>
        <w:t>t</w:t>
      </w:r>
      <w:r w:rsidR="0053752F" w:rsidRPr="008223C1">
        <w:rPr>
          <w:lang w:val="fr-FR"/>
        </w:rPr>
        <w:t xml:space="preserve"> [et sous réserve de la disponibilité des ressources], </w:t>
      </w:r>
      <w:r w:rsidR="00EE09A2" w:rsidRPr="008223C1">
        <w:rPr>
          <w:lang w:val="fr-FR"/>
        </w:rPr>
        <w:t>utiliser</w:t>
      </w:r>
      <w:r w:rsidR="0053752F" w:rsidRPr="008223C1">
        <w:rPr>
          <w:lang w:val="fr-FR"/>
        </w:rPr>
        <w:t xml:space="preserve"> </w:t>
      </w:r>
      <w:r w:rsidR="00EE09A2" w:rsidRPr="008223C1">
        <w:rPr>
          <w:lang w:val="fr-FR"/>
        </w:rPr>
        <w:t>les</w:t>
      </w:r>
      <w:r w:rsidR="0053752F" w:rsidRPr="008223C1">
        <w:rPr>
          <w:lang w:val="fr-FR"/>
        </w:rPr>
        <w:t xml:space="preserve"> mécanismes établis au titre de la Convention.</w:t>
      </w:r>
      <w:r w:rsidR="00C765B3" w:rsidRPr="008223C1">
        <w:rPr>
          <w:lang w:val="fr-FR"/>
        </w:rPr>
        <w:t>]</w:t>
      </w:r>
      <w:r w:rsidR="0053752F" w:rsidRPr="008223C1">
        <w:rPr>
          <w:lang w:val="fr-FR"/>
        </w:rPr>
        <w:t xml:space="preserve"> Les réunions de l'Organe subsidiaire se </w:t>
      </w:r>
      <w:r w:rsidR="005B1AB8" w:rsidRPr="008223C1">
        <w:rPr>
          <w:lang w:val="fr-FR"/>
        </w:rPr>
        <w:t>tiennent</w:t>
      </w:r>
      <w:r w:rsidR="0053752F" w:rsidRPr="008223C1">
        <w:rPr>
          <w:lang w:val="fr-FR"/>
        </w:rPr>
        <w:t xml:space="preserve"> en séance plénière [ou, lorsque les ressources budgétaires nécessaires </w:t>
      </w:r>
      <w:r w:rsidR="00EE09A2" w:rsidRPr="008223C1">
        <w:rPr>
          <w:lang w:val="fr-FR"/>
        </w:rPr>
        <w:t>ont</w:t>
      </w:r>
      <w:r w:rsidR="0053752F" w:rsidRPr="008223C1">
        <w:rPr>
          <w:lang w:val="fr-FR"/>
        </w:rPr>
        <w:t xml:space="preserve"> été approuvées par la Conférence des Parties [,</w:t>
      </w:r>
      <w:r w:rsidR="00C43C03" w:rsidRPr="008223C1">
        <w:rPr>
          <w:lang w:val="fr-FR"/>
        </w:rPr>
        <w:t> </w:t>
      </w:r>
      <w:r w:rsidR="0053752F" w:rsidRPr="008223C1">
        <w:rPr>
          <w:lang w:val="fr-FR"/>
        </w:rPr>
        <w:t>en groupes de travail à composition non limitée, selon qu'il convien</w:t>
      </w:r>
      <w:r w:rsidR="00EE09A2" w:rsidRPr="008223C1">
        <w:rPr>
          <w:lang w:val="fr-FR"/>
        </w:rPr>
        <w:t>t</w:t>
      </w:r>
      <w:r w:rsidR="0053752F" w:rsidRPr="008223C1">
        <w:rPr>
          <w:lang w:val="fr-FR"/>
        </w:rPr>
        <w:t>]. [</w:t>
      </w:r>
      <w:r w:rsidR="00C43C03" w:rsidRPr="008223C1">
        <w:rPr>
          <w:lang w:val="fr-FR"/>
        </w:rPr>
        <w:t xml:space="preserve">Jusqu'à deux </w:t>
      </w:r>
      <w:r w:rsidR="0053752F" w:rsidRPr="008223C1">
        <w:rPr>
          <w:lang w:val="fr-FR"/>
        </w:rPr>
        <w:t xml:space="preserve">groupes de travail à composition non limitée de l'Organe subsidiaire </w:t>
      </w:r>
      <w:r w:rsidR="005B1AB8" w:rsidRPr="008223C1">
        <w:rPr>
          <w:lang w:val="fr-FR"/>
        </w:rPr>
        <w:t>peuvent</w:t>
      </w:r>
      <w:r w:rsidR="0053752F" w:rsidRPr="008223C1">
        <w:rPr>
          <w:lang w:val="fr-FR"/>
        </w:rPr>
        <w:t xml:space="preserve"> être créés et fonctionner simultanément pendant les réunions de l'Organe subsidiaire.] Les groupes de travail ne se réuni</w:t>
      </w:r>
      <w:r w:rsidR="005B1AB8" w:rsidRPr="008223C1">
        <w:rPr>
          <w:lang w:val="fr-FR"/>
        </w:rPr>
        <w:t>ssent</w:t>
      </w:r>
      <w:r w:rsidR="0053752F" w:rsidRPr="008223C1">
        <w:rPr>
          <w:lang w:val="fr-FR"/>
        </w:rPr>
        <w:t xml:space="preserve"> pas en même temps que les sessions plénières. Les groupes de travail </w:t>
      </w:r>
      <w:r w:rsidR="005B1AB8" w:rsidRPr="008223C1">
        <w:rPr>
          <w:lang w:val="fr-FR"/>
        </w:rPr>
        <w:t>sont</w:t>
      </w:r>
      <w:r w:rsidR="0053752F" w:rsidRPr="008223C1">
        <w:rPr>
          <w:lang w:val="fr-FR"/>
        </w:rPr>
        <w:t xml:space="preserve"> créés sur la base d'un mandat bien défini et ouverts à toutes les Parties et à tous les observateurs</w:t>
      </w:r>
      <w:r w:rsidR="00D044A3" w:rsidRPr="008223C1">
        <w:rPr>
          <w:bCs/>
          <w:iCs/>
          <w:lang w:val="fr-FR"/>
        </w:rPr>
        <w:t>].</w:t>
      </w:r>
      <w:r w:rsidR="005B0D72">
        <w:rPr>
          <w:bCs/>
          <w:iCs/>
          <w:lang w:val="fr-FR"/>
        </w:rPr>
        <w:t xml:space="preserve"> </w:t>
      </w:r>
    </w:p>
    <w:p w14:paraId="236CC4A6" w14:textId="3E4F81F0" w:rsidR="00D044A3" w:rsidRPr="008223C1" w:rsidRDefault="009D6F98" w:rsidP="00F65B60">
      <w:pPr>
        <w:pStyle w:val="CBDH1"/>
        <w:rPr>
          <w:sz w:val="24"/>
          <w:szCs w:val="24"/>
          <w:lang w:val="fr-FR"/>
        </w:rPr>
      </w:pPr>
      <w:r w:rsidRPr="008223C1">
        <w:rPr>
          <w:sz w:val="24"/>
          <w:szCs w:val="24"/>
          <w:lang w:val="fr-FR"/>
        </w:rPr>
        <w:t>VI</w:t>
      </w:r>
      <w:r w:rsidR="00E729A6" w:rsidRPr="008223C1">
        <w:rPr>
          <w:sz w:val="24"/>
          <w:szCs w:val="24"/>
          <w:lang w:val="fr-FR"/>
        </w:rPr>
        <w:t>I</w:t>
      </w:r>
      <w:r w:rsidRPr="008223C1">
        <w:rPr>
          <w:sz w:val="24"/>
          <w:szCs w:val="24"/>
          <w:lang w:val="fr-FR"/>
        </w:rPr>
        <w:t>.</w:t>
      </w:r>
      <w:r w:rsidRPr="008223C1">
        <w:rPr>
          <w:sz w:val="24"/>
          <w:szCs w:val="24"/>
          <w:lang w:val="fr-FR"/>
        </w:rPr>
        <w:tab/>
      </w:r>
      <w:r w:rsidR="00D720E3" w:rsidRPr="008223C1">
        <w:rPr>
          <w:sz w:val="24"/>
          <w:szCs w:val="24"/>
          <w:lang w:val="fr-FR"/>
        </w:rPr>
        <w:t>Correspondants nationaux</w:t>
      </w:r>
    </w:p>
    <w:p w14:paraId="1EC0E827" w14:textId="2217B82D" w:rsidR="00D044A3" w:rsidRPr="008223C1" w:rsidRDefault="00E729A6" w:rsidP="00F65B60">
      <w:pPr>
        <w:pStyle w:val="CBDNormalNoNumber"/>
        <w:rPr>
          <w:lang w:val="fr-FR"/>
        </w:rPr>
      </w:pPr>
      <w:r w:rsidRPr="008223C1">
        <w:rPr>
          <w:bCs/>
          <w:iCs/>
          <w:lang w:val="fr-FR"/>
        </w:rPr>
        <w:t>23</w:t>
      </w:r>
      <w:r w:rsidR="00D044A3" w:rsidRPr="008223C1">
        <w:rPr>
          <w:lang w:val="fr-FR"/>
        </w:rPr>
        <w:t>.</w:t>
      </w:r>
      <w:r w:rsidR="00D044A3" w:rsidRPr="008223C1">
        <w:rPr>
          <w:lang w:val="fr-FR"/>
        </w:rPr>
        <w:tab/>
      </w:r>
      <w:r w:rsidR="0053752F" w:rsidRPr="008223C1">
        <w:rPr>
          <w:lang w:val="fr-FR"/>
        </w:rPr>
        <w:t xml:space="preserve">Les Parties devraient désigner des correspondants nationaux [, y compris parmi les peuples autochtones et communautés locales, selon qu'il conviendra,] chargés d'assurer le suivi des travaux de l'Organe subsidiaire. [Les correspondants nationaux existants pour l'article 8 j) et les dispositions connexes </w:t>
      </w:r>
      <w:r w:rsidR="00E86565" w:rsidRPr="008223C1">
        <w:rPr>
          <w:lang w:val="fr-FR"/>
        </w:rPr>
        <w:t xml:space="preserve">de la Convention </w:t>
      </w:r>
      <w:r w:rsidR="0053752F" w:rsidRPr="008223C1">
        <w:rPr>
          <w:lang w:val="fr-FR"/>
        </w:rPr>
        <w:t>p</w:t>
      </w:r>
      <w:r w:rsidR="00C43C03" w:rsidRPr="008223C1">
        <w:rPr>
          <w:lang w:val="fr-FR"/>
        </w:rPr>
        <w:t>ourraien</w:t>
      </w:r>
      <w:r w:rsidR="0053752F" w:rsidRPr="008223C1">
        <w:rPr>
          <w:lang w:val="fr-FR"/>
        </w:rPr>
        <w:t xml:space="preserve">t continuer à être les correspondants pour l'Organe subsidiaire.] </w:t>
      </w:r>
      <w:r w:rsidR="0053752F" w:rsidRPr="008223C1">
        <w:rPr>
          <w:lang w:val="fr-FR"/>
        </w:rPr>
        <w:lastRenderedPageBreak/>
        <w:t xml:space="preserve">[Les correspondants nationaux devraient collaborer avec les peuples autochtones et communautés locales afin de faciliter </w:t>
      </w:r>
      <w:r w:rsidR="00C43C03" w:rsidRPr="008223C1">
        <w:rPr>
          <w:lang w:val="fr-FR"/>
        </w:rPr>
        <w:t>la</w:t>
      </w:r>
      <w:r w:rsidR="0053752F" w:rsidRPr="008223C1">
        <w:rPr>
          <w:lang w:val="fr-FR"/>
        </w:rPr>
        <w:t xml:space="preserve"> participation pleine et effective </w:t>
      </w:r>
      <w:r w:rsidR="00C43C03" w:rsidRPr="008223C1">
        <w:rPr>
          <w:lang w:val="fr-FR"/>
        </w:rPr>
        <w:t xml:space="preserve">de ceux-ci </w:t>
      </w:r>
      <w:r w:rsidR="0053752F" w:rsidRPr="008223C1">
        <w:rPr>
          <w:lang w:val="fr-FR"/>
        </w:rPr>
        <w:t>aux travaux de l'Organe subsidiaire, selon qu'il convien</w:t>
      </w:r>
      <w:r w:rsidR="00EE09A2" w:rsidRPr="008223C1">
        <w:rPr>
          <w:lang w:val="fr-FR"/>
        </w:rPr>
        <w:t>t</w:t>
      </w:r>
      <w:r w:rsidR="0053752F" w:rsidRPr="008223C1">
        <w:rPr>
          <w:lang w:val="fr-FR"/>
        </w:rPr>
        <w:t>.] [Les Parties sont encouragées à désigner [d'autres] correspondants nationaux issus des peuples autochtones et communautés locales pour assurer le suivi des travaux de l'Organe subsidiaire et collaborer avec eux aux niveaux national et local</w:t>
      </w:r>
      <w:r w:rsidR="00D52478" w:rsidRPr="008223C1">
        <w:rPr>
          <w:lang w:val="fr-FR"/>
        </w:rPr>
        <w:t>.</w:t>
      </w:r>
      <w:r w:rsidR="000973D8" w:rsidRPr="008223C1">
        <w:rPr>
          <w:lang w:val="fr-FR"/>
        </w:rPr>
        <w:t>]</w:t>
      </w:r>
    </w:p>
    <w:p w14:paraId="6996DD75" w14:textId="4AD723BB" w:rsidR="00D044A3" w:rsidRPr="008223C1" w:rsidRDefault="009D6F98" w:rsidP="00F65B60">
      <w:pPr>
        <w:pStyle w:val="CBDH1"/>
        <w:rPr>
          <w:sz w:val="24"/>
          <w:szCs w:val="24"/>
          <w:lang w:val="fr-FR"/>
        </w:rPr>
      </w:pPr>
      <w:r w:rsidRPr="008223C1">
        <w:rPr>
          <w:sz w:val="24"/>
          <w:szCs w:val="24"/>
          <w:lang w:val="fr-FR"/>
        </w:rPr>
        <w:t>VII</w:t>
      </w:r>
      <w:r w:rsidR="00C0483F" w:rsidRPr="008223C1">
        <w:rPr>
          <w:sz w:val="24"/>
          <w:szCs w:val="24"/>
          <w:lang w:val="fr-FR"/>
        </w:rPr>
        <w:t>I</w:t>
      </w:r>
      <w:r w:rsidRPr="008223C1">
        <w:rPr>
          <w:sz w:val="24"/>
          <w:szCs w:val="24"/>
          <w:lang w:val="fr-FR"/>
        </w:rPr>
        <w:t>.</w:t>
      </w:r>
      <w:r w:rsidRPr="008223C1">
        <w:rPr>
          <w:sz w:val="24"/>
          <w:szCs w:val="24"/>
          <w:lang w:val="fr-FR"/>
        </w:rPr>
        <w:tab/>
      </w:r>
      <w:r w:rsidR="00D044A3" w:rsidRPr="008223C1">
        <w:rPr>
          <w:sz w:val="24"/>
          <w:szCs w:val="24"/>
          <w:lang w:val="fr-FR"/>
        </w:rPr>
        <w:t>Documentation</w:t>
      </w:r>
    </w:p>
    <w:p w14:paraId="5BBAC1AC" w14:textId="1031F770" w:rsidR="00D044A3" w:rsidRPr="008223C1" w:rsidRDefault="00C0483F" w:rsidP="00F65B60">
      <w:pPr>
        <w:pStyle w:val="CBDNormalNoNumber"/>
        <w:rPr>
          <w:lang w:val="fr-FR"/>
        </w:rPr>
      </w:pPr>
      <w:r w:rsidRPr="008223C1">
        <w:rPr>
          <w:bCs/>
          <w:iCs/>
          <w:lang w:val="fr-FR"/>
        </w:rPr>
        <w:t>24</w:t>
      </w:r>
      <w:r w:rsidR="00D044A3" w:rsidRPr="008223C1">
        <w:rPr>
          <w:lang w:val="fr-FR"/>
        </w:rPr>
        <w:t>.</w:t>
      </w:r>
      <w:r w:rsidR="00D044A3" w:rsidRPr="008223C1">
        <w:rPr>
          <w:lang w:val="fr-FR"/>
        </w:rPr>
        <w:tab/>
      </w:r>
      <w:r w:rsidR="0053752F" w:rsidRPr="008223C1">
        <w:rPr>
          <w:lang w:val="fr-FR"/>
        </w:rPr>
        <w:t xml:space="preserve">Le secrétariat </w:t>
      </w:r>
      <w:r w:rsidR="00E86565" w:rsidRPr="008223C1">
        <w:rPr>
          <w:lang w:val="fr-FR"/>
        </w:rPr>
        <w:t>met</w:t>
      </w:r>
      <w:r w:rsidR="0053752F" w:rsidRPr="008223C1">
        <w:rPr>
          <w:lang w:val="fr-FR"/>
        </w:rPr>
        <w:t xml:space="preserve"> à </w:t>
      </w:r>
      <w:r w:rsidR="00E86565" w:rsidRPr="008223C1">
        <w:rPr>
          <w:lang w:val="fr-FR"/>
        </w:rPr>
        <w:t xml:space="preserve">la </w:t>
      </w:r>
      <w:r w:rsidR="0053752F" w:rsidRPr="008223C1">
        <w:rPr>
          <w:lang w:val="fr-FR"/>
        </w:rPr>
        <w:t xml:space="preserve">disposition la documentation officielle </w:t>
      </w:r>
      <w:r w:rsidR="00224B65" w:rsidRPr="008223C1">
        <w:rPr>
          <w:lang w:val="fr-FR"/>
        </w:rPr>
        <w:t>d’avant-session</w:t>
      </w:r>
      <w:r w:rsidR="0053752F" w:rsidRPr="008223C1">
        <w:rPr>
          <w:lang w:val="fr-FR"/>
        </w:rPr>
        <w:t xml:space="preserve"> </w:t>
      </w:r>
      <w:r w:rsidR="00224B65" w:rsidRPr="008223C1">
        <w:rPr>
          <w:lang w:val="fr-FR"/>
        </w:rPr>
        <w:t xml:space="preserve">aux fins </w:t>
      </w:r>
      <w:r w:rsidR="00005E00" w:rsidRPr="008223C1">
        <w:rPr>
          <w:lang w:val="fr-FR"/>
        </w:rPr>
        <w:t>des réunions</w:t>
      </w:r>
      <w:r w:rsidR="0053752F" w:rsidRPr="008223C1">
        <w:rPr>
          <w:lang w:val="fr-FR"/>
        </w:rPr>
        <w:t xml:space="preserve"> de l'Organe subsidiaire dans les six langues officielles de </w:t>
      </w:r>
      <w:r w:rsidR="00224B65" w:rsidRPr="008223C1">
        <w:rPr>
          <w:color w:val="000000"/>
          <w:lang w:val="fr-FR"/>
        </w:rPr>
        <w:t>l’ONU</w:t>
      </w:r>
      <w:r w:rsidR="0053752F" w:rsidRPr="008223C1">
        <w:rPr>
          <w:lang w:val="fr-FR"/>
        </w:rPr>
        <w:t xml:space="preserve"> au moins six semaines avant l'ouverture de la réunion, conformément à l'article 10 du règlement intérieur des réunions de la Conférence des Parties</w:t>
      </w:r>
      <w:r w:rsidR="00C765B3" w:rsidRPr="008223C1">
        <w:rPr>
          <w:lang w:val="fr-FR"/>
        </w:rPr>
        <w:t>[</w:t>
      </w:r>
      <w:r w:rsidR="0053752F" w:rsidRPr="008223C1">
        <w:rPr>
          <w:lang w:val="fr-FR"/>
        </w:rPr>
        <w:t>, et veille en outre à rendre les documents de réunion disponibles trois mois avant l'ouverture de chaque réunion</w:t>
      </w:r>
      <w:r w:rsidR="00144CBA" w:rsidRPr="008223C1">
        <w:rPr>
          <w:lang w:val="fr-FR"/>
        </w:rPr>
        <w:t>]</w:t>
      </w:r>
      <w:r w:rsidR="00D044A3" w:rsidRPr="008223C1">
        <w:rPr>
          <w:lang w:val="fr-FR"/>
        </w:rPr>
        <w:t>.</w:t>
      </w:r>
    </w:p>
    <w:p w14:paraId="26A4BA1A" w14:textId="068B74D7" w:rsidR="00D044A3" w:rsidRPr="008223C1" w:rsidRDefault="00C0483F" w:rsidP="00F65B60">
      <w:pPr>
        <w:pStyle w:val="CBDNormalNoNumber"/>
        <w:rPr>
          <w:lang w:val="fr-FR"/>
        </w:rPr>
      </w:pPr>
      <w:r w:rsidRPr="008223C1">
        <w:rPr>
          <w:lang w:val="fr-FR"/>
        </w:rPr>
        <w:t>25</w:t>
      </w:r>
      <w:r w:rsidR="00D044A3" w:rsidRPr="008223C1">
        <w:rPr>
          <w:lang w:val="fr-FR"/>
        </w:rPr>
        <w:t>.</w:t>
      </w:r>
      <w:r w:rsidR="00D044A3" w:rsidRPr="008223C1">
        <w:rPr>
          <w:lang w:val="fr-FR"/>
        </w:rPr>
        <w:tab/>
      </w:r>
      <w:r w:rsidR="0053752F" w:rsidRPr="008223C1">
        <w:rPr>
          <w:lang w:val="fr-FR"/>
        </w:rPr>
        <w:t xml:space="preserve">Le nombre et la longueur des documents, y compris les documents d'information, </w:t>
      </w:r>
      <w:r w:rsidR="00E86565" w:rsidRPr="008223C1">
        <w:rPr>
          <w:lang w:val="fr-FR"/>
        </w:rPr>
        <w:t>doivent</w:t>
      </w:r>
      <w:r w:rsidR="0053752F" w:rsidRPr="008223C1">
        <w:rPr>
          <w:lang w:val="fr-FR"/>
        </w:rPr>
        <w:t xml:space="preserve"> être réduits au minimum, et ceux-ci </w:t>
      </w:r>
      <w:r w:rsidR="00E86565" w:rsidRPr="008223C1">
        <w:rPr>
          <w:lang w:val="fr-FR"/>
        </w:rPr>
        <w:t>doivent</w:t>
      </w:r>
      <w:r w:rsidR="0053752F" w:rsidRPr="008223C1">
        <w:rPr>
          <w:lang w:val="fr-FR"/>
        </w:rPr>
        <w:t xml:space="preserve"> inclure les conclusions et recommandations proposées pour examen par l'Organe subsidiaire</w:t>
      </w:r>
      <w:r w:rsidR="004F305B" w:rsidRPr="008223C1">
        <w:rPr>
          <w:lang w:val="fr-FR"/>
        </w:rPr>
        <w:t>.</w:t>
      </w:r>
    </w:p>
    <w:p w14:paraId="18845063" w14:textId="77777777" w:rsidR="00D044A3" w:rsidRPr="008223C1" w:rsidRDefault="00D044A3" w:rsidP="00D044A3">
      <w:pPr>
        <w:spacing w:before="120" w:after="120"/>
        <w:ind w:left="567"/>
        <w:rPr>
          <w:rFonts w:eastAsiaTheme="minorHAnsi"/>
          <w:bCs/>
          <w:iCs/>
          <w:kern w:val="2"/>
          <w14:ligatures w14:val="standardContextual"/>
        </w:rPr>
      </w:pPr>
      <w:r w:rsidRPr="008223C1">
        <w:rPr>
          <w:rFonts w:eastAsiaTheme="minorHAnsi"/>
          <w:bCs/>
          <w:iCs/>
          <w:kern w:val="2"/>
          <w14:ligatures w14:val="standardContextual"/>
        </w:rPr>
        <w:t>]</w:t>
      </w:r>
    </w:p>
    <w:p w14:paraId="1B9407B0" w14:textId="3030AF8B" w:rsidR="00D044A3" w:rsidRPr="008223C1" w:rsidRDefault="00596753" w:rsidP="00F65B60">
      <w:pPr>
        <w:jc w:val="center"/>
      </w:pPr>
      <w:r w:rsidRPr="008223C1">
        <w:t>__________</w:t>
      </w:r>
    </w:p>
    <w:sectPr w:rsidR="00D044A3" w:rsidRPr="008223C1" w:rsidSect="00EC15FD">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73CD" w14:textId="77777777" w:rsidR="00402DD8" w:rsidRDefault="00402DD8" w:rsidP="001A7228">
      <w:r>
        <w:separator/>
      </w:r>
    </w:p>
  </w:endnote>
  <w:endnote w:type="continuationSeparator" w:id="0">
    <w:p w14:paraId="3BDF8834" w14:textId="77777777" w:rsidR="00402DD8" w:rsidRDefault="00402DD8"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B446" w14:textId="77777777" w:rsidR="00DF78C4" w:rsidRPr="00DF78C4" w:rsidRDefault="00DF78C4" w:rsidP="00DF78C4">
    <w:pPr>
      <w:pStyle w:val="Footer"/>
    </w:pPr>
    <w:r>
      <w:fldChar w:fldCharType="begin"/>
    </w:r>
    <w:r>
      <w:instrText xml:space="preserve"> PAGE </w:instrText>
    </w:r>
    <w:r>
      <w:fldChar w:fldCharType="separate"/>
    </w:r>
    <w:r w:rsidR="005C1CC5">
      <w:rPr>
        <w:noProof/>
      </w:rPr>
      <w:t>6</w:t>
    </w:r>
    <w:r>
      <w:fldChar w:fldCharType="end"/>
    </w:r>
    <w:r>
      <w:t>/</w:t>
    </w:r>
    <w:r w:rsidR="00B00537">
      <w:rPr>
        <w:noProof/>
      </w:rPr>
      <w:fldChar w:fldCharType="begin"/>
    </w:r>
    <w:r w:rsidR="00B00537">
      <w:rPr>
        <w:noProof/>
      </w:rPr>
      <w:instrText xml:space="preserve"> NUMPAGES \* MERGEFORMAT </w:instrText>
    </w:r>
    <w:r w:rsidR="00B00537">
      <w:rPr>
        <w:noProof/>
      </w:rPr>
      <w:fldChar w:fldCharType="separate"/>
    </w:r>
    <w:r w:rsidR="005C1CC5">
      <w:rPr>
        <w:noProof/>
      </w:rPr>
      <w:t>6</w:t>
    </w:r>
    <w:r w:rsidR="00B0053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7631" w14:textId="77777777" w:rsidR="00DF78C4" w:rsidRPr="00DF78C4" w:rsidRDefault="00DF78C4" w:rsidP="00DF78C4">
    <w:pPr>
      <w:pStyle w:val="CBDFooter"/>
      <w:jc w:val="right"/>
    </w:pPr>
    <w:r>
      <w:fldChar w:fldCharType="begin"/>
    </w:r>
    <w:r>
      <w:instrText xml:space="preserve"> PAGE \* MERGEFORMAT </w:instrText>
    </w:r>
    <w:r>
      <w:fldChar w:fldCharType="separate"/>
    </w:r>
    <w:r w:rsidR="005C1CC5">
      <w:rPr>
        <w:noProof/>
      </w:rPr>
      <w:t>5</w:t>
    </w:r>
    <w:r>
      <w:fldChar w:fldCharType="end"/>
    </w:r>
    <w:r>
      <w:t>/</w:t>
    </w:r>
    <w:r w:rsidR="00B00537">
      <w:rPr>
        <w:noProof/>
      </w:rPr>
      <w:fldChar w:fldCharType="begin"/>
    </w:r>
    <w:r w:rsidR="00B00537">
      <w:rPr>
        <w:noProof/>
      </w:rPr>
      <w:instrText xml:space="preserve"> NUMPAGES \* MERGEFORMAT </w:instrText>
    </w:r>
    <w:r w:rsidR="00B00537">
      <w:rPr>
        <w:noProof/>
      </w:rPr>
      <w:fldChar w:fldCharType="separate"/>
    </w:r>
    <w:r w:rsidR="005C1CC5">
      <w:rPr>
        <w:noProof/>
      </w:rPr>
      <w:t>6</w:t>
    </w:r>
    <w:r w:rsidR="00B005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B16F" w14:textId="77777777" w:rsidR="00402DD8" w:rsidRDefault="00402DD8" w:rsidP="001A7228">
      <w:r>
        <w:separator/>
      </w:r>
    </w:p>
  </w:footnote>
  <w:footnote w:type="continuationSeparator" w:id="0">
    <w:p w14:paraId="591DE6E6" w14:textId="77777777" w:rsidR="00402DD8" w:rsidRDefault="00402DD8" w:rsidP="001A7228">
      <w:r>
        <w:continuationSeparator/>
      </w:r>
    </w:p>
  </w:footnote>
  <w:footnote w:id="1">
    <w:p w14:paraId="35831D98" w14:textId="4580D8D5" w:rsidR="001C5D9E" w:rsidRPr="00994B23" w:rsidRDefault="001C5D9E" w:rsidP="001C5D9E">
      <w:pPr>
        <w:pStyle w:val="FootnoteText"/>
      </w:pPr>
      <w:r w:rsidRPr="00994B23">
        <w:rPr>
          <w:rStyle w:val="FootnoteReference"/>
          <w:lang w:val="fr-FR"/>
        </w:rPr>
        <w:footnoteRef/>
      </w:r>
      <w:r w:rsidRPr="00994B23">
        <w:t xml:space="preserve"> </w:t>
      </w:r>
      <w:r w:rsidR="0084161F" w:rsidRPr="00994B23">
        <w:t xml:space="preserve">Nations Unies, </w:t>
      </w:r>
      <w:r w:rsidR="0084161F" w:rsidRPr="008223C1">
        <w:rPr>
          <w:i/>
          <w:iCs/>
        </w:rPr>
        <w:t>Recueil des traités</w:t>
      </w:r>
      <w:r w:rsidR="0084161F" w:rsidRPr="00994B23">
        <w:t>, vol. 1760, n° 30619</w:t>
      </w:r>
      <w:r w:rsidRPr="00994B23">
        <w:t>.</w:t>
      </w:r>
    </w:p>
  </w:footnote>
  <w:footnote w:id="2">
    <w:p w14:paraId="06D1226C" w14:textId="19BB1696" w:rsidR="001C5D9E" w:rsidRPr="00994B23" w:rsidRDefault="001C5D9E" w:rsidP="001C5D9E">
      <w:pPr>
        <w:pStyle w:val="FootnoteText"/>
      </w:pPr>
      <w:r w:rsidRPr="00994B23">
        <w:rPr>
          <w:rStyle w:val="FootnoteReference"/>
          <w:lang w:val="fr-FR"/>
        </w:rPr>
        <w:footnoteRef/>
      </w:r>
      <w:r w:rsidRPr="00994B23">
        <w:t xml:space="preserve"> D</w:t>
      </w:r>
      <w:r w:rsidR="0084161F" w:rsidRPr="00994B23">
        <w:t>é</w:t>
      </w:r>
      <w:r w:rsidRPr="00994B23">
        <w:t xml:space="preserve">cision </w:t>
      </w:r>
      <w:hyperlink r:id="rId1" w:history="1">
        <w:r w:rsidRPr="00994B23">
          <w:rPr>
            <w:rStyle w:val="Hyperlink"/>
            <w:lang w:val="fr-FR"/>
          </w:rPr>
          <w:t>15/4</w:t>
        </w:r>
      </w:hyperlink>
      <w:r w:rsidRPr="00994B23">
        <w:t>, annex</w:t>
      </w:r>
      <w:r w:rsidR="0084161F" w:rsidRPr="00994B23">
        <w:t>e</w:t>
      </w:r>
      <w:r w:rsidRPr="00994B23">
        <w:t>.</w:t>
      </w:r>
    </w:p>
  </w:footnote>
  <w:footnote w:id="3">
    <w:p w14:paraId="0A29B639" w14:textId="70C7746E" w:rsidR="00CB28BE" w:rsidRPr="00994B23" w:rsidRDefault="00CB28BE" w:rsidP="00CB28BE">
      <w:pPr>
        <w:pStyle w:val="FootnoteText"/>
      </w:pPr>
      <w:r w:rsidRPr="00994B23">
        <w:rPr>
          <w:rStyle w:val="FootnoteReference"/>
          <w:lang w:val="fr-FR"/>
        </w:rPr>
        <w:footnoteRef/>
      </w:r>
      <w:r w:rsidRPr="00994B23">
        <w:t xml:space="preserve"> D</w:t>
      </w:r>
      <w:r w:rsidR="002D73EE" w:rsidRPr="00994B23">
        <w:t>é</w:t>
      </w:r>
      <w:r w:rsidRPr="00994B23">
        <w:t xml:space="preserve">cision </w:t>
      </w:r>
      <w:hyperlink r:id="rId2" w:history="1">
        <w:r w:rsidRPr="00994B23">
          <w:rPr>
            <w:rStyle w:val="Hyperlink"/>
            <w:lang w:val="fr-FR"/>
          </w:rPr>
          <w:t>16/4</w:t>
        </w:r>
      </w:hyperlink>
      <w:r w:rsidRPr="00994B23">
        <w:t>, annex</w:t>
      </w:r>
      <w:r w:rsidR="002D73EE" w:rsidRPr="00994B23">
        <w:t>e</w:t>
      </w:r>
      <w:r w:rsidRPr="00994B23">
        <w:t>.</w:t>
      </w:r>
    </w:p>
  </w:footnote>
  <w:footnote w:id="4">
    <w:p w14:paraId="7D121345" w14:textId="3A0EB6DB" w:rsidR="00B668B2" w:rsidRPr="00994B23" w:rsidRDefault="00B668B2" w:rsidP="00B668B2">
      <w:pPr>
        <w:pStyle w:val="FootnoteText"/>
      </w:pPr>
      <w:r w:rsidRPr="00994B23">
        <w:rPr>
          <w:rStyle w:val="FootnoteReference"/>
          <w:lang w:val="fr-FR"/>
        </w:rPr>
        <w:footnoteRef/>
      </w:r>
      <w:r w:rsidRPr="00994B23">
        <w:t xml:space="preserve"> </w:t>
      </w:r>
      <w:r w:rsidR="005B5738" w:rsidRPr="00994B23">
        <w:t xml:space="preserve">Nations Unies, </w:t>
      </w:r>
      <w:r w:rsidR="005B5738" w:rsidRPr="00994B23">
        <w:rPr>
          <w:i/>
          <w:iCs/>
        </w:rPr>
        <w:t>Recueil des traités</w:t>
      </w:r>
      <w:r w:rsidR="005B5738" w:rsidRPr="00994B23">
        <w:t>, vol. 1760, n° 30619</w:t>
      </w:r>
      <w:r w:rsidRPr="00994B23">
        <w:t>.</w:t>
      </w:r>
    </w:p>
  </w:footnote>
  <w:footnote w:id="5">
    <w:p w14:paraId="313988E8" w14:textId="64B01FDA" w:rsidR="00B668B2" w:rsidRPr="008624CF" w:rsidRDefault="00B668B2" w:rsidP="00B668B2">
      <w:pPr>
        <w:pStyle w:val="FootnoteText"/>
        <w:rPr>
          <w:lang w:val="en-CA"/>
        </w:rPr>
      </w:pPr>
      <w:r w:rsidRPr="00994B23">
        <w:rPr>
          <w:rStyle w:val="FootnoteReference"/>
          <w:lang w:val="fr-FR"/>
        </w:rPr>
        <w:footnoteRef/>
      </w:r>
      <w:r w:rsidRPr="008624CF">
        <w:rPr>
          <w:lang w:val="en-CA"/>
        </w:rPr>
        <w:t xml:space="preserve"> Ibid., vol. 2226,</w:t>
      </w:r>
      <w:r w:rsidR="0008553B" w:rsidRPr="008624CF">
        <w:rPr>
          <w:lang w:val="en-CA"/>
        </w:rPr>
        <w:t xml:space="preserve"> n°</w:t>
      </w:r>
      <w:r w:rsidRPr="008624CF">
        <w:rPr>
          <w:lang w:val="en-CA"/>
        </w:rPr>
        <w:t xml:space="preserve"> 30619.</w:t>
      </w:r>
    </w:p>
  </w:footnote>
  <w:footnote w:id="6">
    <w:p w14:paraId="5734B027" w14:textId="443A708A" w:rsidR="00B668B2" w:rsidRPr="008624CF" w:rsidRDefault="00B668B2" w:rsidP="00B668B2">
      <w:pPr>
        <w:pStyle w:val="FootnoteText"/>
        <w:rPr>
          <w:lang w:val="en-CA"/>
        </w:rPr>
      </w:pPr>
      <w:r w:rsidRPr="00994B23">
        <w:rPr>
          <w:rStyle w:val="FootnoteReference"/>
          <w:lang w:val="fr-FR"/>
        </w:rPr>
        <w:footnoteRef/>
      </w:r>
      <w:r w:rsidRPr="008624CF">
        <w:rPr>
          <w:lang w:val="en-CA"/>
        </w:rPr>
        <w:t xml:space="preserve"> Ibid., vol. 3008, </w:t>
      </w:r>
      <w:r w:rsidR="0008553B" w:rsidRPr="008624CF">
        <w:rPr>
          <w:lang w:val="en-CA"/>
        </w:rPr>
        <w:t>n°</w:t>
      </w:r>
      <w:r w:rsidRPr="008624CF">
        <w:rPr>
          <w:lang w:val="en-CA"/>
        </w:rPr>
        <w:t xml:space="preserve"> 30619.</w:t>
      </w:r>
      <w:r w:rsidR="0008553B" w:rsidRPr="008624CF">
        <w:rPr>
          <w:lang w:val="en-CA"/>
        </w:rPr>
        <w:t xml:space="preserve"> </w:t>
      </w:r>
    </w:p>
  </w:footnote>
  <w:footnote w:id="7">
    <w:p w14:paraId="722CDB25" w14:textId="4E407546" w:rsidR="00601CAF" w:rsidRPr="00994B23" w:rsidRDefault="00601CAF" w:rsidP="00601CAF">
      <w:pPr>
        <w:pStyle w:val="FootnoteText"/>
      </w:pPr>
      <w:r w:rsidRPr="00994B23">
        <w:t>[</w:t>
      </w:r>
      <w:r w:rsidRPr="00994B23">
        <w:rPr>
          <w:rStyle w:val="FootnoteReference"/>
          <w:lang w:val="fr-FR"/>
        </w:rPr>
        <w:footnoteRef/>
      </w:r>
      <w:r w:rsidRPr="00994B23">
        <w:t xml:space="preserve"> </w:t>
      </w:r>
      <w:r w:rsidR="00F132C1" w:rsidRPr="00994B23">
        <w:t>Conformément à la pratique de rotation dans la présidence de l'Organe subsidiaire chargé de fournir des avis scientifiques, techniques et technologiques et de l'Organe subsidiaire chargé de l'application, et afin d'éviter qu'un groupe régional n'assure la présidence de plus d'un organe subsidiaire à un même moment, l'ordre des régions dans lesquelles est élu le Président de l'Organe subsidiaire chargé du suivi de l'article 8 j) et des autres dispositions de la Convention relatives aux peuples autochtones et communautés locales est le suivant : États d'Afrique, États d'Europe occidentale et autres États, États d'Asie et du Pacifique, États d'Amérique latine et des Caraïbes et États d'Europe orientale</w:t>
      </w:r>
      <w:r w:rsidRPr="00994B23">
        <w:t>.]</w:t>
      </w:r>
    </w:p>
  </w:footnote>
  <w:footnote w:id="8">
    <w:p w14:paraId="767F5A62" w14:textId="2A510E49" w:rsidR="00601CAF" w:rsidRPr="00994B23" w:rsidRDefault="00601CAF" w:rsidP="00601CAF">
      <w:pPr>
        <w:pStyle w:val="FootnoteText"/>
      </w:pPr>
      <w:r w:rsidRPr="00994B23">
        <w:rPr>
          <w:rStyle w:val="FootnoteReference"/>
          <w:lang w:val="fr-FR"/>
        </w:rPr>
        <w:footnoteRef/>
      </w:r>
      <w:r w:rsidRPr="00994B23">
        <w:t xml:space="preserve"> [</w:t>
      </w:r>
      <w:r w:rsidR="000B175A" w:rsidRPr="00994B23">
        <w:t xml:space="preserve">Aux fins de la Convention sur la diversité biologique, la région socioculturelle arctique comprend les peuples autochtones suivants : </w:t>
      </w:r>
      <w:proofErr w:type="spellStart"/>
      <w:r w:rsidR="000B175A" w:rsidRPr="00994B23">
        <w:t>Atabaskien</w:t>
      </w:r>
      <w:proofErr w:type="spellEnd"/>
      <w:r w:rsidR="000B175A" w:rsidRPr="00994B23">
        <w:t xml:space="preserve">, Aléoute, </w:t>
      </w:r>
      <w:proofErr w:type="spellStart"/>
      <w:r w:rsidR="000B175A" w:rsidRPr="00994B23">
        <w:t>Dolgan</w:t>
      </w:r>
      <w:proofErr w:type="spellEnd"/>
      <w:r w:rsidR="000B175A" w:rsidRPr="00994B23">
        <w:t xml:space="preserve">, </w:t>
      </w:r>
      <w:proofErr w:type="spellStart"/>
      <w:r w:rsidR="000B175A" w:rsidRPr="00994B23">
        <w:t>Gvichin</w:t>
      </w:r>
      <w:proofErr w:type="spellEnd"/>
      <w:r w:rsidR="000B175A" w:rsidRPr="00994B23">
        <w:t xml:space="preserve">, </w:t>
      </w:r>
      <w:proofErr w:type="spellStart"/>
      <w:r w:rsidR="000B175A" w:rsidRPr="00994B23">
        <w:t>Kereki</w:t>
      </w:r>
      <w:proofErr w:type="spellEnd"/>
      <w:r w:rsidR="000B175A" w:rsidRPr="00994B23">
        <w:t xml:space="preserve">, </w:t>
      </w:r>
      <w:proofErr w:type="spellStart"/>
      <w:r w:rsidR="000B175A" w:rsidRPr="00994B23">
        <w:t>Kety</w:t>
      </w:r>
      <w:proofErr w:type="spellEnd"/>
      <w:r w:rsidR="000B175A" w:rsidRPr="00994B23">
        <w:t xml:space="preserve">, </w:t>
      </w:r>
      <w:proofErr w:type="spellStart"/>
      <w:r w:rsidR="000B175A" w:rsidRPr="00994B23">
        <w:t>Koriak</w:t>
      </w:r>
      <w:proofErr w:type="spellEnd"/>
      <w:r w:rsidR="000B175A" w:rsidRPr="00994B23">
        <w:t xml:space="preserve">, Mansi, </w:t>
      </w:r>
      <w:proofErr w:type="spellStart"/>
      <w:r w:rsidR="000B175A" w:rsidRPr="00994B23">
        <w:t>Nganasan</w:t>
      </w:r>
      <w:proofErr w:type="spellEnd"/>
      <w:r w:rsidR="000B175A" w:rsidRPr="00994B23">
        <w:t>, N</w:t>
      </w:r>
      <w:r w:rsidR="00591836" w:rsidRPr="00994B23">
        <w:t>é</w:t>
      </w:r>
      <w:r w:rsidR="000B175A" w:rsidRPr="00994B23">
        <w:t xml:space="preserve">nets, Sami, </w:t>
      </w:r>
      <w:proofErr w:type="spellStart"/>
      <w:r w:rsidR="000B175A" w:rsidRPr="00994B23">
        <w:t>Selkup</w:t>
      </w:r>
      <w:proofErr w:type="spellEnd"/>
      <w:r w:rsidR="000B175A" w:rsidRPr="00994B23">
        <w:t xml:space="preserve">, Khanty, </w:t>
      </w:r>
      <w:proofErr w:type="spellStart"/>
      <w:r w:rsidR="000B175A" w:rsidRPr="00994B23">
        <w:t>Chuvan</w:t>
      </w:r>
      <w:proofErr w:type="spellEnd"/>
      <w:r w:rsidR="000B175A" w:rsidRPr="00994B23">
        <w:t xml:space="preserve">, Tchouktche, </w:t>
      </w:r>
      <w:proofErr w:type="spellStart"/>
      <w:r w:rsidR="000B175A" w:rsidRPr="00994B23">
        <w:t>Evenk</w:t>
      </w:r>
      <w:proofErr w:type="spellEnd"/>
      <w:r w:rsidR="000B175A" w:rsidRPr="00994B23">
        <w:t xml:space="preserve">, Even, </w:t>
      </w:r>
      <w:proofErr w:type="spellStart"/>
      <w:r w:rsidR="00591836" w:rsidRPr="00994B23">
        <w:t>É</w:t>
      </w:r>
      <w:r w:rsidR="000B175A" w:rsidRPr="00994B23">
        <w:t>nets</w:t>
      </w:r>
      <w:proofErr w:type="spellEnd"/>
      <w:r w:rsidR="000B175A" w:rsidRPr="00994B23">
        <w:t>, Inuit</w:t>
      </w:r>
      <w:r w:rsidR="00F67C89">
        <w:t xml:space="preserve"> et </w:t>
      </w:r>
      <w:proofErr w:type="spellStart"/>
      <w:r w:rsidR="000B175A" w:rsidRPr="00994B23">
        <w:t>Yakigir</w:t>
      </w:r>
      <w:proofErr w:type="spellEnd"/>
      <w:r w:rsidRPr="00994B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5635" w14:textId="095862B8" w:rsidR="00DF78C4" w:rsidRPr="00DF78C4" w:rsidRDefault="00DF720F" w:rsidP="00DF78C4">
    <w:pPr>
      <w:pStyle w:val="CBDHeader"/>
      <w:rPr>
        <w:lang w:val="en-US"/>
      </w:rPr>
    </w:pPr>
    <w:r w:rsidRPr="00F65B60">
      <w:rPr>
        <w:lang w:val="en-US"/>
      </w:rPr>
      <w:t>CBD/SB8J/</w:t>
    </w:r>
    <w:r>
      <w:rPr>
        <w:lang w:val="en-US"/>
      </w:rPr>
      <w:t>REC/</w:t>
    </w:r>
    <w:r w:rsidRPr="00F65B60">
      <w:rPr>
        <w:lang w:val="en-US"/>
      </w:rPr>
      <w:t>1/</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F9E2" w14:textId="2DA9FBAB" w:rsidR="00DF78C4" w:rsidRPr="00DF78C4" w:rsidRDefault="005A1D4C" w:rsidP="00DF78C4">
    <w:pPr>
      <w:pStyle w:val="CBDHeader"/>
      <w:jc w:val="right"/>
      <w:rPr>
        <w:lang w:val="en-US"/>
      </w:rPr>
    </w:pPr>
    <w:r w:rsidRPr="00F65B60">
      <w:rPr>
        <w:lang w:val="en-US"/>
      </w:rPr>
      <w:t>CBD/SB8J/</w:t>
    </w:r>
    <w:r>
      <w:rPr>
        <w:lang w:val="en-US"/>
      </w:rPr>
      <w:t>REC/</w:t>
    </w:r>
    <w:r w:rsidRPr="00F65B60">
      <w:rPr>
        <w:lang w:val="en-US"/>
      </w:rPr>
      <w:t>1/</w:t>
    </w:r>
    <w:r>
      <w:rPr>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8147D0"/>
    <w:multiLevelType w:val="hybridMultilevel"/>
    <w:tmpl w:val="66A41656"/>
    <w:lvl w:ilvl="0" w:tplc="44969D2E">
      <w:start w:val="1"/>
      <w:numFmt w:val="lowerLetter"/>
      <w:lvlText w:val="%1)"/>
      <w:lvlJc w:val="left"/>
      <w:pPr>
        <w:ind w:left="720" w:hanging="360"/>
      </w:pPr>
    </w:lvl>
    <w:lvl w:ilvl="1" w:tplc="6518D6E6">
      <w:start w:val="1"/>
      <w:numFmt w:val="lowerLetter"/>
      <w:lvlText w:val="%2)"/>
      <w:lvlJc w:val="left"/>
      <w:pPr>
        <w:ind w:left="720" w:hanging="360"/>
      </w:pPr>
    </w:lvl>
    <w:lvl w:ilvl="2" w:tplc="F0E8B432">
      <w:start w:val="1"/>
      <w:numFmt w:val="lowerLetter"/>
      <w:lvlText w:val="%3)"/>
      <w:lvlJc w:val="left"/>
      <w:pPr>
        <w:ind w:left="720" w:hanging="360"/>
      </w:pPr>
    </w:lvl>
    <w:lvl w:ilvl="3" w:tplc="73503448">
      <w:start w:val="1"/>
      <w:numFmt w:val="lowerLetter"/>
      <w:lvlText w:val="%4)"/>
      <w:lvlJc w:val="left"/>
      <w:pPr>
        <w:ind w:left="720" w:hanging="360"/>
      </w:pPr>
    </w:lvl>
    <w:lvl w:ilvl="4" w:tplc="221848DC">
      <w:start w:val="1"/>
      <w:numFmt w:val="lowerLetter"/>
      <w:lvlText w:val="%5)"/>
      <w:lvlJc w:val="left"/>
      <w:pPr>
        <w:ind w:left="720" w:hanging="360"/>
      </w:pPr>
    </w:lvl>
    <w:lvl w:ilvl="5" w:tplc="870E99B4">
      <w:start w:val="1"/>
      <w:numFmt w:val="lowerLetter"/>
      <w:lvlText w:val="%6)"/>
      <w:lvlJc w:val="left"/>
      <w:pPr>
        <w:ind w:left="720" w:hanging="360"/>
      </w:pPr>
    </w:lvl>
    <w:lvl w:ilvl="6" w:tplc="3E44325A">
      <w:start w:val="1"/>
      <w:numFmt w:val="lowerLetter"/>
      <w:lvlText w:val="%7)"/>
      <w:lvlJc w:val="left"/>
      <w:pPr>
        <w:ind w:left="720" w:hanging="360"/>
      </w:pPr>
    </w:lvl>
    <w:lvl w:ilvl="7" w:tplc="000AC010">
      <w:start w:val="1"/>
      <w:numFmt w:val="lowerLetter"/>
      <w:lvlText w:val="%8)"/>
      <w:lvlJc w:val="left"/>
      <w:pPr>
        <w:ind w:left="720" w:hanging="360"/>
      </w:pPr>
    </w:lvl>
    <w:lvl w:ilvl="8" w:tplc="DBAE6612">
      <w:start w:val="1"/>
      <w:numFmt w:val="lowerLetter"/>
      <w:lvlText w:val="%9)"/>
      <w:lvlJc w:val="left"/>
      <w:pPr>
        <w:ind w:left="72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61126674"/>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upperLetter"/>
      <w:pStyle w:val="Para3"/>
      <w:lvlText w:val="%3."/>
      <w:lvlJc w:val="lef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D943BEE"/>
    <w:multiLevelType w:val="multilevel"/>
    <w:tmpl w:val="222A08B4"/>
    <w:numStyleLink w:val="ListCBD"/>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591965411">
    <w:abstractNumId w:val="15"/>
  </w:num>
  <w:num w:numId="2" w16cid:durableId="1259634019">
    <w:abstractNumId w:val="9"/>
  </w:num>
  <w:num w:numId="3" w16cid:durableId="1829900011">
    <w:abstractNumId w:val="7"/>
  </w:num>
  <w:num w:numId="4" w16cid:durableId="82604491">
    <w:abstractNumId w:val="6"/>
  </w:num>
  <w:num w:numId="5" w16cid:durableId="80569054">
    <w:abstractNumId w:val="5"/>
  </w:num>
  <w:num w:numId="6" w16cid:durableId="210698750">
    <w:abstractNumId w:val="4"/>
  </w:num>
  <w:num w:numId="7" w16cid:durableId="1982342345">
    <w:abstractNumId w:val="11"/>
  </w:num>
  <w:num w:numId="8" w16cid:durableId="1336223689">
    <w:abstractNumId w:val="14"/>
  </w:num>
  <w:num w:numId="9" w16cid:durableId="403381225">
    <w:abstractNumId w:val="13"/>
  </w:num>
  <w:num w:numId="10" w16cid:durableId="1138033393">
    <w:abstractNumId w:val="8"/>
  </w:num>
  <w:num w:numId="11" w16cid:durableId="787696224">
    <w:abstractNumId w:val="3"/>
  </w:num>
  <w:num w:numId="12" w16cid:durableId="1086002183">
    <w:abstractNumId w:val="2"/>
  </w:num>
  <w:num w:numId="13" w16cid:durableId="803625472">
    <w:abstractNumId w:val="1"/>
  </w:num>
  <w:num w:numId="14" w16cid:durableId="115032765">
    <w:abstractNumId w:val="0"/>
  </w:num>
  <w:num w:numId="15" w16cid:durableId="198516591">
    <w:abstractNumId w:val="13"/>
  </w:num>
  <w:num w:numId="16" w16cid:durableId="1678456988">
    <w:abstractNumId w:val="10"/>
  </w:num>
  <w:num w:numId="17" w16cid:durableId="1573738457">
    <w:abstractNumId w:val="13"/>
  </w:num>
  <w:num w:numId="18" w16cid:durableId="1492986884">
    <w:abstractNumId w:val="13"/>
  </w:num>
  <w:num w:numId="19" w16cid:durableId="1902865727">
    <w:abstractNumId w:val="13"/>
  </w:num>
  <w:num w:numId="20" w16cid:durableId="1959751086">
    <w:abstractNumId w:val="14"/>
  </w:num>
  <w:num w:numId="21" w16cid:durableId="615598600">
    <w:abstractNumId w:val="12"/>
  </w:num>
  <w:num w:numId="22" w16cid:durableId="822239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802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M0NDExNLA0MDc0NDFW0lEKTi0uzszPAykwNKoFACVvdRYtAAAA"/>
  </w:docVars>
  <w:rsids>
    <w:rsidRoot w:val="00AE7649"/>
    <w:rsid w:val="00000F60"/>
    <w:rsid w:val="000029B4"/>
    <w:rsid w:val="00004C12"/>
    <w:rsid w:val="0000503E"/>
    <w:rsid w:val="00005DF3"/>
    <w:rsid w:val="00005E00"/>
    <w:rsid w:val="00006C4D"/>
    <w:rsid w:val="00006C55"/>
    <w:rsid w:val="00010302"/>
    <w:rsid w:val="00012071"/>
    <w:rsid w:val="000127F3"/>
    <w:rsid w:val="00017B7B"/>
    <w:rsid w:val="0002177C"/>
    <w:rsid w:val="00023864"/>
    <w:rsid w:val="00023B83"/>
    <w:rsid w:val="00025613"/>
    <w:rsid w:val="00031675"/>
    <w:rsid w:val="00037ECD"/>
    <w:rsid w:val="00040820"/>
    <w:rsid w:val="00044658"/>
    <w:rsid w:val="00050AB9"/>
    <w:rsid w:val="00051B34"/>
    <w:rsid w:val="0005456F"/>
    <w:rsid w:val="000549F7"/>
    <w:rsid w:val="000551F1"/>
    <w:rsid w:val="00055B48"/>
    <w:rsid w:val="00056299"/>
    <w:rsid w:val="00061B21"/>
    <w:rsid w:val="00061C89"/>
    <w:rsid w:val="00061DF7"/>
    <w:rsid w:val="000644F3"/>
    <w:rsid w:val="00066A2B"/>
    <w:rsid w:val="00066F10"/>
    <w:rsid w:val="00067F76"/>
    <w:rsid w:val="00071654"/>
    <w:rsid w:val="00077971"/>
    <w:rsid w:val="00077F38"/>
    <w:rsid w:val="00080B04"/>
    <w:rsid w:val="000811FB"/>
    <w:rsid w:val="00081F5C"/>
    <w:rsid w:val="00082291"/>
    <w:rsid w:val="00083AF9"/>
    <w:rsid w:val="00084690"/>
    <w:rsid w:val="0008553B"/>
    <w:rsid w:val="00085CB3"/>
    <w:rsid w:val="000973D8"/>
    <w:rsid w:val="00097931"/>
    <w:rsid w:val="000A41AD"/>
    <w:rsid w:val="000A55EC"/>
    <w:rsid w:val="000B175A"/>
    <w:rsid w:val="000B3D4A"/>
    <w:rsid w:val="000B439A"/>
    <w:rsid w:val="000B52D9"/>
    <w:rsid w:val="000B6A7E"/>
    <w:rsid w:val="000C0C5A"/>
    <w:rsid w:val="000C51EC"/>
    <w:rsid w:val="000C5337"/>
    <w:rsid w:val="000D01FF"/>
    <w:rsid w:val="000D0BF2"/>
    <w:rsid w:val="000D3570"/>
    <w:rsid w:val="000D463D"/>
    <w:rsid w:val="000D5C27"/>
    <w:rsid w:val="000E343D"/>
    <w:rsid w:val="000E35DC"/>
    <w:rsid w:val="000E5E84"/>
    <w:rsid w:val="000E7837"/>
    <w:rsid w:val="000F105A"/>
    <w:rsid w:val="000F7F0E"/>
    <w:rsid w:val="00100FBF"/>
    <w:rsid w:val="0010110C"/>
    <w:rsid w:val="00104937"/>
    <w:rsid w:val="001065E9"/>
    <w:rsid w:val="00107378"/>
    <w:rsid w:val="00107D85"/>
    <w:rsid w:val="00110409"/>
    <w:rsid w:val="001114EA"/>
    <w:rsid w:val="00112D33"/>
    <w:rsid w:val="00121C49"/>
    <w:rsid w:val="00123B6B"/>
    <w:rsid w:val="001333A2"/>
    <w:rsid w:val="00135474"/>
    <w:rsid w:val="00136B36"/>
    <w:rsid w:val="0013711C"/>
    <w:rsid w:val="0014197C"/>
    <w:rsid w:val="001427C3"/>
    <w:rsid w:val="00144CBA"/>
    <w:rsid w:val="00145527"/>
    <w:rsid w:val="001464AA"/>
    <w:rsid w:val="00151AF8"/>
    <w:rsid w:val="001543DF"/>
    <w:rsid w:val="001553ED"/>
    <w:rsid w:val="00161C0A"/>
    <w:rsid w:val="00165228"/>
    <w:rsid w:val="00166E69"/>
    <w:rsid w:val="0017164C"/>
    <w:rsid w:val="00171FA3"/>
    <w:rsid w:val="0017267E"/>
    <w:rsid w:val="00174E87"/>
    <w:rsid w:val="00175EBE"/>
    <w:rsid w:val="00180CB8"/>
    <w:rsid w:val="00184F6F"/>
    <w:rsid w:val="00186520"/>
    <w:rsid w:val="00187D11"/>
    <w:rsid w:val="00187F6B"/>
    <w:rsid w:val="00191494"/>
    <w:rsid w:val="00191A54"/>
    <w:rsid w:val="001A098B"/>
    <w:rsid w:val="001A0A3A"/>
    <w:rsid w:val="001A18B8"/>
    <w:rsid w:val="001A3349"/>
    <w:rsid w:val="001A56CE"/>
    <w:rsid w:val="001A5A37"/>
    <w:rsid w:val="001A6B73"/>
    <w:rsid w:val="001A7175"/>
    <w:rsid w:val="001A7228"/>
    <w:rsid w:val="001B47FA"/>
    <w:rsid w:val="001B6BFA"/>
    <w:rsid w:val="001C0EE2"/>
    <w:rsid w:val="001C5331"/>
    <w:rsid w:val="001C5D9E"/>
    <w:rsid w:val="001D06D3"/>
    <w:rsid w:val="001D0EC7"/>
    <w:rsid w:val="001D3118"/>
    <w:rsid w:val="001D50AC"/>
    <w:rsid w:val="001D78BA"/>
    <w:rsid w:val="001E13C7"/>
    <w:rsid w:val="001E3648"/>
    <w:rsid w:val="001E3AEE"/>
    <w:rsid w:val="001E3E41"/>
    <w:rsid w:val="001F2585"/>
    <w:rsid w:val="00203B0E"/>
    <w:rsid w:val="00203CF2"/>
    <w:rsid w:val="002043FA"/>
    <w:rsid w:val="00213BFC"/>
    <w:rsid w:val="00217DDD"/>
    <w:rsid w:val="00222A48"/>
    <w:rsid w:val="002242D6"/>
    <w:rsid w:val="00224B65"/>
    <w:rsid w:val="00231502"/>
    <w:rsid w:val="00234988"/>
    <w:rsid w:val="002375D7"/>
    <w:rsid w:val="00237C42"/>
    <w:rsid w:val="002406F0"/>
    <w:rsid w:val="00241654"/>
    <w:rsid w:val="00242003"/>
    <w:rsid w:val="0024297B"/>
    <w:rsid w:val="00243E31"/>
    <w:rsid w:val="00245011"/>
    <w:rsid w:val="00245EED"/>
    <w:rsid w:val="0024681D"/>
    <w:rsid w:val="002525CD"/>
    <w:rsid w:val="0025483D"/>
    <w:rsid w:val="00254C05"/>
    <w:rsid w:val="0025529F"/>
    <w:rsid w:val="00255819"/>
    <w:rsid w:val="00261E3D"/>
    <w:rsid w:val="002627C8"/>
    <w:rsid w:val="002631F4"/>
    <w:rsid w:val="00265E68"/>
    <w:rsid w:val="002706BA"/>
    <w:rsid w:val="002731BB"/>
    <w:rsid w:val="00274D0A"/>
    <w:rsid w:val="00275BC1"/>
    <w:rsid w:val="002774DC"/>
    <w:rsid w:val="00277652"/>
    <w:rsid w:val="00280026"/>
    <w:rsid w:val="00280D50"/>
    <w:rsid w:val="002822B7"/>
    <w:rsid w:val="002827DA"/>
    <w:rsid w:val="00283178"/>
    <w:rsid w:val="002857CE"/>
    <w:rsid w:val="00290153"/>
    <w:rsid w:val="00296155"/>
    <w:rsid w:val="002A0138"/>
    <w:rsid w:val="002A0F9C"/>
    <w:rsid w:val="002A15CF"/>
    <w:rsid w:val="002A2D31"/>
    <w:rsid w:val="002B2508"/>
    <w:rsid w:val="002B254B"/>
    <w:rsid w:val="002C00C2"/>
    <w:rsid w:val="002C08ED"/>
    <w:rsid w:val="002C1D58"/>
    <w:rsid w:val="002C2A39"/>
    <w:rsid w:val="002C2C52"/>
    <w:rsid w:val="002C58D0"/>
    <w:rsid w:val="002C6B05"/>
    <w:rsid w:val="002D1F3E"/>
    <w:rsid w:val="002D48F0"/>
    <w:rsid w:val="002D5D41"/>
    <w:rsid w:val="002D73EE"/>
    <w:rsid w:val="002D7998"/>
    <w:rsid w:val="002D7F4C"/>
    <w:rsid w:val="002E2ADE"/>
    <w:rsid w:val="002E30F6"/>
    <w:rsid w:val="002E6F21"/>
    <w:rsid w:val="002F212F"/>
    <w:rsid w:val="002F51FD"/>
    <w:rsid w:val="00300194"/>
    <w:rsid w:val="00300AE4"/>
    <w:rsid w:val="00301370"/>
    <w:rsid w:val="003015A5"/>
    <w:rsid w:val="00307706"/>
    <w:rsid w:val="0031271D"/>
    <w:rsid w:val="00312E48"/>
    <w:rsid w:val="0031359F"/>
    <w:rsid w:val="00313E56"/>
    <w:rsid w:val="00316C0A"/>
    <w:rsid w:val="00317009"/>
    <w:rsid w:val="003223F7"/>
    <w:rsid w:val="003316E6"/>
    <w:rsid w:val="003365B2"/>
    <w:rsid w:val="0033687D"/>
    <w:rsid w:val="003373DB"/>
    <w:rsid w:val="00340214"/>
    <w:rsid w:val="00342A3E"/>
    <w:rsid w:val="003445F3"/>
    <w:rsid w:val="00344F15"/>
    <w:rsid w:val="0035597D"/>
    <w:rsid w:val="003560F7"/>
    <w:rsid w:val="00357A43"/>
    <w:rsid w:val="00357BEB"/>
    <w:rsid w:val="0036165A"/>
    <w:rsid w:val="00363EC4"/>
    <w:rsid w:val="0037204D"/>
    <w:rsid w:val="003725B4"/>
    <w:rsid w:val="003736E8"/>
    <w:rsid w:val="003736F4"/>
    <w:rsid w:val="00373D40"/>
    <w:rsid w:val="003810E1"/>
    <w:rsid w:val="0038563D"/>
    <w:rsid w:val="0038691E"/>
    <w:rsid w:val="00386D2E"/>
    <w:rsid w:val="00386D64"/>
    <w:rsid w:val="0039258B"/>
    <w:rsid w:val="0039543C"/>
    <w:rsid w:val="00397303"/>
    <w:rsid w:val="003A314F"/>
    <w:rsid w:val="003A319E"/>
    <w:rsid w:val="003A4A05"/>
    <w:rsid w:val="003B142B"/>
    <w:rsid w:val="003B142D"/>
    <w:rsid w:val="003B275A"/>
    <w:rsid w:val="003B294C"/>
    <w:rsid w:val="003B2F88"/>
    <w:rsid w:val="003B3B5F"/>
    <w:rsid w:val="003B5B2E"/>
    <w:rsid w:val="003B79CD"/>
    <w:rsid w:val="003C2E37"/>
    <w:rsid w:val="003C32B5"/>
    <w:rsid w:val="003C5CEB"/>
    <w:rsid w:val="003C5F5C"/>
    <w:rsid w:val="003D29BD"/>
    <w:rsid w:val="003D3BC4"/>
    <w:rsid w:val="003D471C"/>
    <w:rsid w:val="003D5897"/>
    <w:rsid w:val="003D6F8F"/>
    <w:rsid w:val="003E1402"/>
    <w:rsid w:val="003E1DB1"/>
    <w:rsid w:val="003E44B3"/>
    <w:rsid w:val="003E6E04"/>
    <w:rsid w:val="003F3F8F"/>
    <w:rsid w:val="00402DD8"/>
    <w:rsid w:val="004051A6"/>
    <w:rsid w:val="00407659"/>
    <w:rsid w:val="004122CF"/>
    <w:rsid w:val="004133AC"/>
    <w:rsid w:val="00413602"/>
    <w:rsid w:val="0041442E"/>
    <w:rsid w:val="00417612"/>
    <w:rsid w:val="00421BE1"/>
    <w:rsid w:val="00421FBE"/>
    <w:rsid w:val="00423C8C"/>
    <w:rsid w:val="00426ECC"/>
    <w:rsid w:val="0042792F"/>
    <w:rsid w:val="0042796C"/>
    <w:rsid w:val="00431A22"/>
    <w:rsid w:val="004332E8"/>
    <w:rsid w:val="004337B6"/>
    <w:rsid w:val="00434A72"/>
    <w:rsid w:val="004359EB"/>
    <w:rsid w:val="00441709"/>
    <w:rsid w:val="0044206E"/>
    <w:rsid w:val="004422C3"/>
    <w:rsid w:val="004428C9"/>
    <w:rsid w:val="00443208"/>
    <w:rsid w:val="00454DF9"/>
    <w:rsid w:val="00456094"/>
    <w:rsid w:val="00457B88"/>
    <w:rsid w:val="004669D0"/>
    <w:rsid w:val="004708B8"/>
    <w:rsid w:val="00472CF8"/>
    <w:rsid w:val="004731D5"/>
    <w:rsid w:val="00473BCB"/>
    <w:rsid w:val="0047518F"/>
    <w:rsid w:val="0048040C"/>
    <w:rsid w:val="00482237"/>
    <w:rsid w:val="0048329C"/>
    <w:rsid w:val="0048414B"/>
    <w:rsid w:val="004849D4"/>
    <w:rsid w:val="00484CC9"/>
    <w:rsid w:val="004870C2"/>
    <w:rsid w:val="004878C7"/>
    <w:rsid w:val="00491EF5"/>
    <w:rsid w:val="00493231"/>
    <w:rsid w:val="004936AA"/>
    <w:rsid w:val="00496521"/>
    <w:rsid w:val="004965AB"/>
    <w:rsid w:val="00497157"/>
    <w:rsid w:val="00497781"/>
    <w:rsid w:val="004A08A1"/>
    <w:rsid w:val="004A2929"/>
    <w:rsid w:val="004A3470"/>
    <w:rsid w:val="004A38DD"/>
    <w:rsid w:val="004A5C5A"/>
    <w:rsid w:val="004B0924"/>
    <w:rsid w:val="004B3241"/>
    <w:rsid w:val="004B3D92"/>
    <w:rsid w:val="004B64D7"/>
    <w:rsid w:val="004B6C7F"/>
    <w:rsid w:val="004B6D1F"/>
    <w:rsid w:val="004C172A"/>
    <w:rsid w:val="004C2983"/>
    <w:rsid w:val="004C3BC7"/>
    <w:rsid w:val="004C7F2E"/>
    <w:rsid w:val="004D3C8A"/>
    <w:rsid w:val="004D7030"/>
    <w:rsid w:val="004E02F4"/>
    <w:rsid w:val="004E62FB"/>
    <w:rsid w:val="004F2785"/>
    <w:rsid w:val="004F305B"/>
    <w:rsid w:val="004F394B"/>
    <w:rsid w:val="004F3A1C"/>
    <w:rsid w:val="004F3A42"/>
    <w:rsid w:val="004F4385"/>
    <w:rsid w:val="005012FC"/>
    <w:rsid w:val="00504A61"/>
    <w:rsid w:val="00504D02"/>
    <w:rsid w:val="00505691"/>
    <w:rsid w:val="00505CE2"/>
    <w:rsid w:val="005120F2"/>
    <w:rsid w:val="005179B1"/>
    <w:rsid w:val="005209A1"/>
    <w:rsid w:val="0052203F"/>
    <w:rsid w:val="0052299A"/>
    <w:rsid w:val="00527A85"/>
    <w:rsid w:val="00532EB4"/>
    <w:rsid w:val="00534EF3"/>
    <w:rsid w:val="0053594B"/>
    <w:rsid w:val="0053752F"/>
    <w:rsid w:val="00541CC6"/>
    <w:rsid w:val="0054270B"/>
    <w:rsid w:val="00543360"/>
    <w:rsid w:val="00545204"/>
    <w:rsid w:val="00546710"/>
    <w:rsid w:val="00547047"/>
    <w:rsid w:val="005474F0"/>
    <w:rsid w:val="00552879"/>
    <w:rsid w:val="005533E5"/>
    <w:rsid w:val="00553C35"/>
    <w:rsid w:val="00553FA3"/>
    <w:rsid w:val="005543C5"/>
    <w:rsid w:val="005618CF"/>
    <w:rsid w:val="00563B2B"/>
    <w:rsid w:val="00564BEF"/>
    <w:rsid w:val="00564CBD"/>
    <w:rsid w:val="00564FA0"/>
    <w:rsid w:val="00575219"/>
    <w:rsid w:val="005808B5"/>
    <w:rsid w:val="00580C3B"/>
    <w:rsid w:val="005819EC"/>
    <w:rsid w:val="0058220A"/>
    <w:rsid w:val="00582973"/>
    <w:rsid w:val="00583448"/>
    <w:rsid w:val="00584374"/>
    <w:rsid w:val="00586102"/>
    <w:rsid w:val="005864E9"/>
    <w:rsid w:val="00587AE7"/>
    <w:rsid w:val="00587D1E"/>
    <w:rsid w:val="00590827"/>
    <w:rsid w:val="00590868"/>
    <w:rsid w:val="00590C0B"/>
    <w:rsid w:val="00590E9B"/>
    <w:rsid w:val="00591836"/>
    <w:rsid w:val="00591FE1"/>
    <w:rsid w:val="00592512"/>
    <w:rsid w:val="005951EA"/>
    <w:rsid w:val="00595278"/>
    <w:rsid w:val="00596753"/>
    <w:rsid w:val="00597433"/>
    <w:rsid w:val="00597E47"/>
    <w:rsid w:val="005A1D4C"/>
    <w:rsid w:val="005A4012"/>
    <w:rsid w:val="005A7949"/>
    <w:rsid w:val="005A7FF2"/>
    <w:rsid w:val="005B0175"/>
    <w:rsid w:val="005B0D72"/>
    <w:rsid w:val="005B1AB8"/>
    <w:rsid w:val="005B295E"/>
    <w:rsid w:val="005B3B62"/>
    <w:rsid w:val="005B5738"/>
    <w:rsid w:val="005B77A4"/>
    <w:rsid w:val="005B77E5"/>
    <w:rsid w:val="005C0439"/>
    <w:rsid w:val="005C1CC5"/>
    <w:rsid w:val="005C31AA"/>
    <w:rsid w:val="005C37DC"/>
    <w:rsid w:val="005D0301"/>
    <w:rsid w:val="005D045F"/>
    <w:rsid w:val="005D1757"/>
    <w:rsid w:val="005D5C52"/>
    <w:rsid w:val="005D6DC0"/>
    <w:rsid w:val="005D7957"/>
    <w:rsid w:val="005E267A"/>
    <w:rsid w:val="005E38D7"/>
    <w:rsid w:val="005E3D32"/>
    <w:rsid w:val="005E3F4C"/>
    <w:rsid w:val="005E6358"/>
    <w:rsid w:val="005E7252"/>
    <w:rsid w:val="005E7978"/>
    <w:rsid w:val="005E7E2F"/>
    <w:rsid w:val="005F269A"/>
    <w:rsid w:val="005F2BF3"/>
    <w:rsid w:val="005F3219"/>
    <w:rsid w:val="005F65C2"/>
    <w:rsid w:val="0060057E"/>
    <w:rsid w:val="00601CAF"/>
    <w:rsid w:val="00602CE0"/>
    <w:rsid w:val="0060371A"/>
    <w:rsid w:val="00603D45"/>
    <w:rsid w:val="00603F8B"/>
    <w:rsid w:val="00604942"/>
    <w:rsid w:val="00607815"/>
    <w:rsid w:val="006105EC"/>
    <w:rsid w:val="00610B3F"/>
    <w:rsid w:val="00610F45"/>
    <w:rsid w:val="00613AE5"/>
    <w:rsid w:val="00613ED2"/>
    <w:rsid w:val="006143BB"/>
    <w:rsid w:val="00617F1F"/>
    <w:rsid w:val="00622A71"/>
    <w:rsid w:val="00625025"/>
    <w:rsid w:val="00626E52"/>
    <w:rsid w:val="00631A85"/>
    <w:rsid w:val="00634035"/>
    <w:rsid w:val="00634CA8"/>
    <w:rsid w:val="00635A26"/>
    <w:rsid w:val="00645B1C"/>
    <w:rsid w:val="00646998"/>
    <w:rsid w:val="00646CAB"/>
    <w:rsid w:val="00647966"/>
    <w:rsid w:val="00650AFE"/>
    <w:rsid w:val="00650BD9"/>
    <w:rsid w:val="00650F79"/>
    <w:rsid w:val="0065212D"/>
    <w:rsid w:val="006523B8"/>
    <w:rsid w:val="0065284F"/>
    <w:rsid w:val="00656777"/>
    <w:rsid w:val="006573D2"/>
    <w:rsid w:val="00657ABE"/>
    <w:rsid w:val="0066150D"/>
    <w:rsid w:val="0066335C"/>
    <w:rsid w:val="00665DDE"/>
    <w:rsid w:val="00666B05"/>
    <w:rsid w:val="00670836"/>
    <w:rsid w:val="00675584"/>
    <w:rsid w:val="00675FC8"/>
    <w:rsid w:val="00676134"/>
    <w:rsid w:val="006823A2"/>
    <w:rsid w:val="00683BC6"/>
    <w:rsid w:val="00685196"/>
    <w:rsid w:val="006857A8"/>
    <w:rsid w:val="00691BBA"/>
    <w:rsid w:val="00692241"/>
    <w:rsid w:val="00694CE3"/>
    <w:rsid w:val="00694CF0"/>
    <w:rsid w:val="006A1130"/>
    <w:rsid w:val="006A30C1"/>
    <w:rsid w:val="006A3493"/>
    <w:rsid w:val="006A4221"/>
    <w:rsid w:val="006A53AF"/>
    <w:rsid w:val="006A6D95"/>
    <w:rsid w:val="006A7317"/>
    <w:rsid w:val="006B0920"/>
    <w:rsid w:val="006B23DF"/>
    <w:rsid w:val="006B6D3E"/>
    <w:rsid w:val="006B742E"/>
    <w:rsid w:val="006C0112"/>
    <w:rsid w:val="006C0A50"/>
    <w:rsid w:val="006C2CDF"/>
    <w:rsid w:val="006C7F0A"/>
    <w:rsid w:val="006D054B"/>
    <w:rsid w:val="006D44B1"/>
    <w:rsid w:val="006D571A"/>
    <w:rsid w:val="006E2BB8"/>
    <w:rsid w:val="006E3E06"/>
    <w:rsid w:val="006E7386"/>
    <w:rsid w:val="006E738C"/>
    <w:rsid w:val="006E740B"/>
    <w:rsid w:val="006F0A86"/>
    <w:rsid w:val="006F1145"/>
    <w:rsid w:val="006F1AC9"/>
    <w:rsid w:val="006F1F99"/>
    <w:rsid w:val="006F4C8B"/>
    <w:rsid w:val="006F65F3"/>
    <w:rsid w:val="006F6A74"/>
    <w:rsid w:val="0070793E"/>
    <w:rsid w:val="00707A42"/>
    <w:rsid w:val="007115C4"/>
    <w:rsid w:val="007128E7"/>
    <w:rsid w:val="007136BB"/>
    <w:rsid w:val="007161A1"/>
    <w:rsid w:val="007239F9"/>
    <w:rsid w:val="00723B66"/>
    <w:rsid w:val="00723F8B"/>
    <w:rsid w:val="00724660"/>
    <w:rsid w:val="00725788"/>
    <w:rsid w:val="0073163E"/>
    <w:rsid w:val="00731BD4"/>
    <w:rsid w:val="00732D4D"/>
    <w:rsid w:val="0074474F"/>
    <w:rsid w:val="0075093F"/>
    <w:rsid w:val="00752A93"/>
    <w:rsid w:val="00753504"/>
    <w:rsid w:val="007548D2"/>
    <w:rsid w:val="007553AC"/>
    <w:rsid w:val="007628E6"/>
    <w:rsid w:val="00763AB8"/>
    <w:rsid w:val="0076522A"/>
    <w:rsid w:val="007654FA"/>
    <w:rsid w:val="0077473A"/>
    <w:rsid w:val="00775257"/>
    <w:rsid w:val="00776C04"/>
    <w:rsid w:val="007779C7"/>
    <w:rsid w:val="00783F3A"/>
    <w:rsid w:val="00786ED8"/>
    <w:rsid w:val="00792EBD"/>
    <w:rsid w:val="00793C93"/>
    <w:rsid w:val="00797D11"/>
    <w:rsid w:val="007A4B72"/>
    <w:rsid w:val="007A62D6"/>
    <w:rsid w:val="007B301D"/>
    <w:rsid w:val="007B3934"/>
    <w:rsid w:val="007B6408"/>
    <w:rsid w:val="007C193E"/>
    <w:rsid w:val="007C1DAA"/>
    <w:rsid w:val="007C3EAE"/>
    <w:rsid w:val="007C4C7C"/>
    <w:rsid w:val="007C4D85"/>
    <w:rsid w:val="007D0932"/>
    <w:rsid w:val="007D15BE"/>
    <w:rsid w:val="007D16DC"/>
    <w:rsid w:val="007D6BB2"/>
    <w:rsid w:val="007E2ABB"/>
    <w:rsid w:val="007E3F7F"/>
    <w:rsid w:val="007E40FD"/>
    <w:rsid w:val="007F3458"/>
    <w:rsid w:val="007F359B"/>
    <w:rsid w:val="007F3CCA"/>
    <w:rsid w:val="007F5354"/>
    <w:rsid w:val="00800ADA"/>
    <w:rsid w:val="00800FDF"/>
    <w:rsid w:val="00807214"/>
    <w:rsid w:val="00811DB0"/>
    <w:rsid w:val="00813094"/>
    <w:rsid w:val="008223C1"/>
    <w:rsid w:val="008224E5"/>
    <w:rsid w:val="00827567"/>
    <w:rsid w:val="00831426"/>
    <w:rsid w:val="0083481F"/>
    <w:rsid w:val="0083531B"/>
    <w:rsid w:val="0084060B"/>
    <w:rsid w:val="0084105F"/>
    <w:rsid w:val="0084161F"/>
    <w:rsid w:val="00841C7D"/>
    <w:rsid w:val="00841CFD"/>
    <w:rsid w:val="00843F59"/>
    <w:rsid w:val="008455A6"/>
    <w:rsid w:val="008458E4"/>
    <w:rsid w:val="008461FA"/>
    <w:rsid w:val="008502CD"/>
    <w:rsid w:val="0085238F"/>
    <w:rsid w:val="00852734"/>
    <w:rsid w:val="00855054"/>
    <w:rsid w:val="008551E3"/>
    <w:rsid w:val="008557D2"/>
    <w:rsid w:val="0085643F"/>
    <w:rsid w:val="00860BE0"/>
    <w:rsid w:val="0086135B"/>
    <w:rsid w:val="008624CF"/>
    <w:rsid w:val="00871732"/>
    <w:rsid w:val="0087222E"/>
    <w:rsid w:val="008723C8"/>
    <w:rsid w:val="00873698"/>
    <w:rsid w:val="0087735D"/>
    <w:rsid w:val="00880CFA"/>
    <w:rsid w:val="00880F8D"/>
    <w:rsid w:val="00883CA2"/>
    <w:rsid w:val="00886640"/>
    <w:rsid w:val="00892049"/>
    <w:rsid w:val="008922B3"/>
    <w:rsid w:val="00894399"/>
    <w:rsid w:val="00894701"/>
    <w:rsid w:val="00895344"/>
    <w:rsid w:val="00896816"/>
    <w:rsid w:val="00896F0B"/>
    <w:rsid w:val="00897293"/>
    <w:rsid w:val="008974C6"/>
    <w:rsid w:val="008A009D"/>
    <w:rsid w:val="008A20B1"/>
    <w:rsid w:val="008A299E"/>
    <w:rsid w:val="008A2C75"/>
    <w:rsid w:val="008A3F6E"/>
    <w:rsid w:val="008A66EF"/>
    <w:rsid w:val="008B07A5"/>
    <w:rsid w:val="008B0BE1"/>
    <w:rsid w:val="008B412D"/>
    <w:rsid w:val="008B42C3"/>
    <w:rsid w:val="008C2095"/>
    <w:rsid w:val="008C49A7"/>
    <w:rsid w:val="008C5F46"/>
    <w:rsid w:val="008D09A2"/>
    <w:rsid w:val="008D0A47"/>
    <w:rsid w:val="008D3D3D"/>
    <w:rsid w:val="008D43F5"/>
    <w:rsid w:val="008D4B7E"/>
    <w:rsid w:val="008D4BC6"/>
    <w:rsid w:val="008D63D7"/>
    <w:rsid w:val="008D6C40"/>
    <w:rsid w:val="008D79CB"/>
    <w:rsid w:val="008E56DC"/>
    <w:rsid w:val="008E7921"/>
    <w:rsid w:val="008F1412"/>
    <w:rsid w:val="008F1D27"/>
    <w:rsid w:val="008F2308"/>
    <w:rsid w:val="008F33CD"/>
    <w:rsid w:val="008F3ACA"/>
    <w:rsid w:val="008F3FEB"/>
    <w:rsid w:val="00902A16"/>
    <w:rsid w:val="00904898"/>
    <w:rsid w:val="00905554"/>
    <w:rsid w:val="009058FD"/>
    <w:rsid w:val="00905B1E"/>
    <w:rsid w:val="00906752"/>
    <w:rsid w:val="009112EC"/>
    <w:rsid w:val="009149AA"/>
    <w:rsid w:val="00914EEB"/>
    <w:rsid w:val="009166D8"/>
    <w:rsid w:val="00917264"/>
    <w:rsid w:val="009241E6"/>
    <w:rsid w:val="00926B5F"/>
    <w:rsid w:val="00926BD7"/>
    <w:rsid w:val="00926E4E"/>
    <w:rsid w:val="00930322"/>
    <w:rsid w:val="009332E9"/>
    <w:rsid w:val="0093613E"/>
    <w:rsid w:val="00936B85"/>
    <w:rsid w:val="0093718B"/>
    <w:rsid w:val="009376F8"/>
    <w:rsid w:val="00941383"/>
    <w:rsid w:val="00942C06"/>
    <w:rsid w:val="00950937"/>
    <w:rsid w:val="00951631"/>
    <w:rsid w:val="00956C62"/>
    <w:rsid w:val="00957134"/>
    <w:rsid w:val="0095717D"/>
    <w:rsid w:val="00962822"/>
    <w:rsid w:val="0096549F"/>
    <w:rsid w:val="00966406"/>
    <w:rsid w:val="0097045D"/>
    <w:rsid w:val="00971BEC"/>
    <w:rsid w:val="00972597"/>
    <w:rsid w:val="00975436"/>
    <w:rsid w:val="00977106"/>
    <w:rsid w:val="00980CA4"/>
    <w:rsid w:val="00982319"/>
    <w:rsid w:val="009829B2"/>
    <w:rsid w:val="009843FC"/>
    <w:rsid w:val="00985AED"/>
    <w:rsid w:val="00986074"/>
    <w:rsid w:val="0098778F"/>
    <w:rsid w:val="00987B86"/>
    <w:rsid w:val="009900D0"/>
    <w:rsid w:val="00992E7D"/>
    <w:rsid w:val="00992F79"/>
    <w:rsid w:val="00994B23"/>
    <w:rsid w:val="009A0D56"/>
    <w:rsid w:val="009A0E23"/>
    <w:rsid w:val="009A0ED2"/>
    <w:rsid w:val="009A12DB"/>
    <w:rsid w:val="009A1524"/>
    <w:rsid w:val="009A3E60"/>
    <w:rsid w:val="009A3EA7"/>
    <w:rsid w:val="009A5FDB"/>
    <w:rsid w:val="009A6296"/>
    <w:rsid w:val="009A682B"/>
    <w:rsid w:val="009A763A"/>
    <w:rsid w:val="009B2302"/>
    <w:rsid w:val="009B2A1A"/>
    <w:rsid w:val="009B3D15"/>
    <w:rsid w:val="009B4F5C"/>
    <w:rsid w:val="009B5340"/>
    <w:rsid w:val="009C0BBB"/>
    <w:rsid w:val="009C0DA7"/>
    <w:rsid w:val="009C5502"/>
    <w:rsid w:val="009C6356"/>
    <w:rsid w:val="009C6666"/>
    <w:rsid w:val="009D286E"/>
    <w:rsid w:val="009D5D24"/>
    <w:rsid w:val="009D6F98"/>
    <w:rsid w:val="009E2072"/>
    <w:rsid w:val="009E23D5"/>
    <w:rsid w:val="009E3442"/>
    <w:rsid w:val="009E44DD"/>
    <w:rsid w:val="009E4DC8"/>
    <w:rsid w:val="009E5CD7"/>
    <w:rsid w:val="009E6355"/>
    <w:rsid w:val="009F04E7"/>
    <w:rsid w:val="009F1B65"/>
    <w:rsid w:val="009F2F25"/>
    <w:rsid w:val="009F67EB"/>
    <w:rsid w:val="00A03CD4"/>
    <w:rsid w:val="00A05B91"/>
    <w:rsid w:val="00A068C9"/>
    <w:rsid w:val="00A06D85"/>
    <w:rsid w:val="00A103A6"/>
    <w:rsid w:val="00A13385"/>
    <w:rsid w:val="00A15B3E"/>
    <w:rsid w:val="00A15EBD"/>
    <w:rsid w:val="00A169B0"/>
    <w:rsid w:val="00A16E82"/>
    <w:rsid w:val="00A21F8C"/>
    <w:rsid w:val="00A27CE3"/>
    <w:rsid w:val="00A3260A"/>
    <w:rsid w:val="00A40E48"/>
    <w:rsid w:val="00A436F4"/>
    <w:rsid w:val="00A44ED6"/>
    <w:rsid w:val="00A45D52"/>
    <w:rsid w:val="00A46EFD"/>
    <w:rsid w:val="00A47A88"/>
    <w:rsid w:val="00A508CD"/>
    <w:rsid w:val="00A53883"/>
    <w:rsid w:val="00A567ED"/>
    <w:rsid w:val="00A57984"/>
    <w:rsid w:val="00A60BB1"/>
    <w:rsid w:val="00A61A10"/>
    <w:rsid w:val="00A62674"/>
    <w:rsid w:val="00A64875"/>
    <w:rsid w:val="00A662BB"/>
    <w:rsid w:val="00A666A5"/>
    <w:rsid w:val="00A67839"/>
    <w:rsid w:val="00A733E6"/>
    <w:rsid w:val="00A745BD"/>
    <w:rsid w:val="00A74680"/>
    <w:rsid w:val="00A75D53"/>
    <w:rsid w:val="00A7744B"/>
    <w:rsid w:val="00A817C7"/>
    <w:rsid w:val="00A845A5"/>
    <w:rsid w:val="00A85F33"/>
    <w:rsid w:val="00A92FC0"/>
    <w:rsid w:val="00A946E7"/>
    <w:rsid w:val="00A96F11"/>
    <w:rsid w:val="00AA0D2D"/>
    <w:rsid w:val="00AA18E3"/>
    <w:rsid w:val="00AA2F43"/>
    <w:rsid w:val="00AA4403"/>
    <w:rsid w:val="00AA50DD"/>
    <w:rsid w:val="00AB2511"/>
    <w:rsid w:val="00AC0259"/>
    <w:rsid w:val="00AC16D5"/>
    <w:rsid w:val="00AC3550"/>
    <w:rsid w:val="00AD036D"/>
    <w:rsid w:val="00AD3660"/>
    <w:rsid w:val="00AD36C3"/>
    <w:rsid w:val="00AD4544"/>
    <w:rsid w:val="00AD4860"/>
    <w:rsid w:val="00AD67ED"/>
    <w:rsid w:val="00AE749C"/>
    <w:rsid w:val="00AE7649"/>
    <w:rsid w:val="00AE79CE"/>
    <w:rsid w:val="00AE7A6D"/>
    <w:rsid w:val="00AE7E51"/>
    <w:rsid w:val="00AF1B5E"/>
    <w:rsid w:val="00AF39DC"/>
    <w:rsid w:val="00AF429C"/>
    <w:rsid w:val="00B00024"/>
    <w:rsid w:val="00B003C4"/>
    <w:rsid w:val="00B00537"/>
    <w:rsid w:val="00B02F5E"/>
    <w:rsid w:val="00B0709F"/>
    <w:rsid w:val="00B071BA"/>
    <w:rsid w:val="00B1420C"/>
    <w:rsid w:val="00B173E3"/>
    <w:rsid w:val="00B22134"/>
    <w:rsid w:val="00B227F2"/>
    <w:rsid w:val="00B26568"/>
    <w:rsid w:val="00B31823"/>
    <w:rsid w:val="00B31AB9"/>
    <w:rsid w:val="00B36AD8"/>
    <w:rsid w:val="00B3772A"/>
    <w:rsid w:val="00B37B9B"/>
    <w:rsid w:val="00B44C99"/>
    <w:rsid w:val="00B4680A"/>
    <w:rsid w:val="00B50EC7"/>
    <w:rsid w:val="00B5573C"/>
    <w:rsid w:val="00B557A5"/>
    <w:rsid w:val="00B57A09"/>
    <w:rsid w:val="00B64354"/>
    <w:rsid w:val="00B65C6E"/>
    <w:rsid w:val="00B668B2"/>
    <w:rsid w:val="00B74642"/>
    <w:rsid w:val="00B81529"/>
    <w:rsid w:val="00B81D23"/>
    <w:rsid w:val="00B82502"/>
    <w:rsid w:val="00B82ADF"/>
    <w:rsid w:val="00B905C0"/>
    <w:rsid w:val="00B90F83"/>
    <w:rsid w:val="00B92626"/>
    <w:rsid w:val="00B92A20"/>
    <w:rsid w:val="00B964F1"/>
    <w:rsid w:val="00BA5151"/>
    <w:rsid w:val="00BA53B4"/>
    <w:rsid w:val="00BA5BAE"/>
    <w:rsid w:val="00BA6504"/>
    <w:rsid w:val="00BB177A"/>
    <w:rsid w:val="00BB20C7"/>
    <w:rsid w:val="00BB6635"/>
    <w:rsid w:val="00BB6971"/>
    <w:rsid w:val="00BB6DB6"/>
    <w:rsid w:val="00BB7458"/>
    <w:rsid w:val="00BC61F6"/>
    <w:rsid w:val="00BC6B44"/>
    <w:rsid w:val="00BC6D2D"/>
    <w:rsid w:val="00BD1C09"/>
    <w:rsid w:val="00BD2509"/>
    <w:rsid w:val="00BD35DD"/>
    <w:rsid w:val="00BD5998"/>
    <w:rsid w:val="00BD6083"/>
    <w:rsid w:val="00BD6ED4"/>
    <w:rsid w:val="00BE10BD"/>
    <w:rsid w:val="00BE255F"/>
    <w:rsid w:val="00BE367A"/>
    <w:rsid w:val="00BE3B51"/>
    <w:rsid w:val="00BE4C9A"/>
    <w:rsid w:val="00BE5940"/>
    <w:rsid w:val="00BF09CA"/>
    <w:rsid w:val="00BF0AA0"/>
    <w:rsid w:val="00BF13DE"/>
    <w:rsid w:val="00BF3FA8"/>
    <w:rsid w:val="00BF4B66"/>
    <w:rsid w:val="00BF6EAC"/>
    <w:rsid w:val="00C00E3E"/>
    <w:rsid w:val="00C00F48"/>
    <w:rsid w:val="00C02768"/>
    <w:rsid w:val="00C0483F"/>
    <w:rsid w:val="00C06AF9"/>
    <w:rsid w:val="00C1184F"/>
    <w:rsid w:val="00C129E9"/>
    <w:rsid w:val="00C1437B"/>
    <w:rsid w:val="00C1601D"/>
    <w:rsid w:val="00C20E7E"/>
    <w:rsid w:val="00C24EE3"/>
    <w:rsid w:val="00C279DC"/>
    <w:rsid w:val="00C30E3D"/>
    <w:rsid w:val="00C33C73"/>
    <w:rsid w:val="00C341A8"/>
    <w:rsid w:val="00C34947"/>
    <w:rsid w:val="00C34E7C"/>
    <w:rsid w:val="00C36EB7"/>
    <w:rsid w:val="00C37213"/>
    <w:rsid w:val="00C40485"/>
    <w:rsid w:val="00C43C03"/>
    <w:rsid w:val="00C43E43"/>
    <w:rsid w:val="00C50AAA"/>
    <w:rsid w:val="00C50D97"/>
    <w:rsid w:val="00C5422E"/>
    <w:rsid w:val="00C54ED8"/>
    <w:rsid w:val="00C60CB2"/>
    <w:rsid w:val="00C64419"/>
    <w:rsid w:val="00C65028"/>
    <w:rsid w:val="00C7259F"/>
    <w:rsid w:val="00C72E8C"/>
    <w:rsid w:val="00C75ECB"/>
    <w:rsid w:val="00C765B3"/>
    <w:rsid w:val="00C807BC"/>
    <w:rsid w:val="00C814D4"/>
    <w:rsid w:val="00C814E1"/>
    <w:rsid w:val="00C85281"/>
    <w:rsid w:val="00C87ED6"/>
    <w:rsid w:val="00C90D20"/>
    <w:rsid w:val="00C90F68"/>
    <w:rsid w:val="00C926D0"/>
    <w:rsid w:val="00C943DA"/>
    <w:rsid w:val="00C945E1"/>
    <w:rsid w:val="00CA293F"/>
    <w:rsid w:val="00CA746B"/>
    <w:rsid w:val="00CB14CC"/>
    <w:rsid w:val="00CB1618"/>
    <w:rsid w:val="00CB28BE"/>
    <w:rsid w:val="00CB3951"/>
    <w:rsid w:val="00CB406F"/>
    <w:rsid w:val="00CC1DCF"/>
    <w:rsid w:val="00CC3E6E"/>
    <w:rsid w:val="00CC5E4A"/>
    <w:rsid w:val="00CC6008"/>
    <w:rsid w:val="00CD0285"/>
    <w:rsid w:val="00CD4703"/>
    <w:rsid w:val="00CD6A0B"/>
    <w:rsid w:val="00CD7199"/>
    <w:rsid w:val="00CD767B"/>
    <w:rsid w:val="00CD7F6E"/>
    <w:rsid w:val="00CE0091"/>
    <w:rsid w:val="00CE1111"/>
    <w:rsid w:val="00CE1569"/>
    <w:rsid w:val="00CE22D8"/>
    <w:rsid w:val="00CE48B3"/>
    <w:rsid w:val="00CE58D0"/>
    <w:rsid w:val="00CF0A50"/>
    <w:rsid w:val="00CF0C86"/>
    <w:rsid w:val="00CF30A8"/>
    <w:rsid w:val="00CF517A"/>
    <w:rsid w:val="00CF6F15"/>
    <w:rsid w:val="00CF79B3"/>
    <w:rsid w:val="00CF7B4E"/>
    <w:rsid w:val="00CF7CDA"/>
    <w:rsid w:val="00D005F5"/>
    <w:rsid w:val="00D025D1"/>
    <w:rsid w:val="00D02AEB"/>
    <w:rsid w:val="00D02F69"/>
    <w:rsid w:val="00D0308E"/>
    <w:rsid w:val="00D03826"/>
    <w:rsid w:val="00D044A3"/>
    <w:rsid w:val="00D06060"/>
    <w:rsid w:val="00D06DDF"/>
    <w:rsid w:val="00D102B8"/>
    <w:rsid w:val="00D10442"/>
    <w:rsid w:val="00D12439"/>
    <w:rsid w:val="00D131E7"/>
    <w:rsid w:val="00D13D1A"/>
    <w:rsid w:val="00D21170"/>
    <w:rsid w:val="00D23539"/>
    <w:rsid w:val="00D23A50"/>
    <w:rsid w:val="00D23FA5"/>
    <w:rsid w:val="00D240DA"/>
    <w:rsid w:val="00D24E8F"/>
    <w:rsid w:val="00D335AC"/>
    <w:rsid w:val="00D37CE1"/>
    <w:rsid w:val="00D42B88"/>
    <w:rsid w:val="00D4491B"/>
    <w:rsid w:val="00D505B1"/>
    <w:rsid w:val="00D50695"/>
    <w:rsid w:val="00D508AE"/>
    <w:rsid w:val="00D51A96"/>
    <w:rsid w:val="00D5213E"/>
    <w:rsid w:val="00D52478"/>
    <w:rsid w:val="00D565A1"/>
    <w:rsid w:val="00D608DD"/>
    <w:rsid w:val="00D60BF7"/>
    <w:rsid w:val="00D62BE7"/>
    <w:rsid w:val="00D6343B"/>
    <w:rsid w:val="00D64A50"/>
    <w:rsid w:val="00D64A94"/>
    <w:rsid w:val="00D66E7E"/>
    <w:rsid w:val="00D71CE2"/>
    <w:rsid w:val="00D720E3"/>
    <w:rsid w:val="00D721FE"/>
    <w:rsid w:val="00D726E3"/>
    <w:rsid w:val="00D746E0"/>
    <w:rsid w:val="00D76694"/>
    <w:rsid w:val="00D76B4F"/>
    <w:rsid w:val="00D77E20"/>
    <w:rsid w:val="00D80EE1"/>
    <w:rsid w:val="00D81041"/>
    <w:rsid w:val="00D86E2F"/>
    <w:rsid w:val="00D93E34"/>
    <w:rsid w:val="00D95577"/>
    <w:rsid w:val="00D95627"/>
    <w:rsid w:val="00DA1CD0"/>
    <w:rsid w:val="00DA5EFC"/>
    <w:rsid w:val="00DA6EFF"/>
    <w:rsid w:val="00DA74CE"/>
    <w:rsid w:val="00DA7EF2"/>
    <w:rsid w:val="00DB03E5"/>
    <w:rsid w:val="00DB44E1"/>
    <w:rsid w:val="00DB470F"/>
    <w:rsid w:val="00DB4907"/>
    <w:rsid w:val="00DB5AEF"/>
    <w:rsid w:val="00DB6738"/>
    <w:rsid w:val="00DC0356"/>
    <w:rsid w:val="00DC2716"/>
    <w:rsid w:val="00DC39DF"/>
    <w:rsid w:val="00DC5C78"/>
    <w:rsid w:val="00DC5E46"/>
    <w:rsid w:val="00DC604C"/>
    <w:rsid w:val="00DC69F6"/>
    <w:rsid w:val="00DC6B26"/>
    <w:rsid w:val="00DC6C43"/>
    <w:rsid w:val="00DC73C8"/>
    <w:rsid w:val="00DC7A8C"/>
    <w:rsid w:val="00DD1E5B"/>
    <w:rsid w:val="00DD3BE7"/>
    <w:rsid w:val="00DD6421"/>
    <w:rsid w:val="00DD682A"/>
    <w:rsid w:val="00DE0C59"/>
    <w:rsid w:val="00DF365A"/>
    <w:rsid w:val="00DF5596"/>
    <w:rsid w:val="00DF720F"/>
    <w:rsid w:val="00DF78C4"/>
    <w:rsid w:val="00DF7F6E"/>
    <w:rsid w:val="00E002A9"/>
    <w:rsid w:val="00E015CC"/>
    <w:rsid w:val="00E03D56"/>
    <w:rsid w:val="00E10F31"/>
    <w:rsid w:val="00E12606"/>
    <w:rsid w:val="00E14374"/>
    <w:rsid w:val="00E14AFA"/>
    <w:rsid w:val="00E17A44"/>
    <w:rsid w:val="00E2305E"/>
    <w:rsid w:val="00E25D1E"/>
    <w:rsid w:val="00E268FC"/>
    <w:rsid w:val="00E26970"/>
    <w:rsid w:val="00E33BE9"/>
    <w:rsid w:val="00E3411C"/>
    <w:rsid w:val="00E34C51"/>
    <w:rsid w:val="00E369DA"/>
    <w:rsid w:val="00E37176"/>
    <w:rsid w:val="00E37E6D"/>
    <w:rsid w:val="00E41B1D"/>
    <w:rsid w:val="00E42427"/>
    <w:rsid w:val="00E471AD"/>
    <w:rsid w:val="00E51036"/>
    <w:rsid w:val="00E5502F"/>
    <w:rsid w:val="00E55C4C"/>
    <w:rsid w:val="00E5758E"/>
    <w:rsid w:val="00E62963"/>
    <w:rsid w:val="00E62C1C"/>
    <w:rsid w:val="00E63CA6"/>
    <w:rsid w:val="00E67A9E"/>
    <w:rsid w:val="00E7081F"/>
    <w:rsid w:val="00E711FD"/>
    <w:rsid w:val="00E729A6"/>
    <w:rsid w:val="00E73E4B"/>
    <w:rsid w:val="00E81B44"/>
    <w:rsid w:val="00E8325F"/>
    <w:rsid w:val="00E86565"/>
    <w:rsid w:val="00E86E34"/>
    <w:rsid w:val="00E91EFA"/>
    <w:rsid w:val="00E92BD2"/>
    <w:rsid w:val="00E967F8"/>
    <w:rsid w:val="00E96D3D"/>
    <w:rsid w:val="00E979EA"/>
    <w:rsid w:val="00EA0CF3"/>
    <w:rsid w:val="00EA2B42"/>
    <w:rsid w:val="00EA39C6"/>
    <w:rsid w:val="00EA5118"/>
    <w:rsid w:val="00EA7BEE"/>
    <w:rsid w:val="00EB0354"/>
    <w:rsid w:val="00EB5CEB"/>
    <w:rsid w:val="00EC15FD"/>
    <w:rsid w:val="00EC63CE"/>
    <w:rsid w:val="00EC69B3"/>
    <w:rsid w:val="00EC6DF0"/>
    <w:rsid w:val="00ED1590"/>
    <w:rsid w:val="00ED23AA"/>
    <w:rsid w:val="00ED2AE3"/>
    <w:rsid w:val="00ED43F3"/>
    <w:rsid w:val="00ED5BC4"/>
    <w:rsid w:val="00ED72E6"/>
    <w:rsid w:val="00EE09A2"/>
    <w:rsid w:val="00EE396C"/>
    <w:rsid w:val="00EE3CEC"/>
    <w:rsid w:val="00EE4956"/>
    <w:rsid w:val="00EE51C1"/>
    <w:rsid w:val="00EE58DE"/>
    <w:rsid w:val="00EF0BDC"/>
    <w:rsid w:val="00EF1FB8"/>
    <w:rsid w:val="00EF2F97"/>
    <w:rsid w:val="00EF4632"/>
    <w:rsid w:val="00EF76D8"/>
    <w:rsid w:val="00F003ED"/>
    <w:rsid w:val="00F0055B"/>
    <w:rsid w:val="00F00DC9"/>
    <w:rsid w:val="00F00FB0"/>
    <w:rsid w:val="00F014FC"/>
    <w:rsid w:val="00F01753"/>
    <w:rsid w:val="00F02159"/>
    <w:rsid w:val="00F05072"/>
    <w:rsid w:val="00F05FB7"/>
    <w:rsid w:val="00F06A25"/>
    <w:rsid w:val="00F1251A"/>
    <w:rsid w:val="00F132C1"/>
    <w:rsid w:val="00F13835"/>
    <w:rsid w:val="00F17321"/>
    <w:rsid w:val="00F2007C"/>
    <w:rsid w:val="00F21887"/>
    <w:rsid w:val="00F22141"/>
    <w:rsid w:val="00F2504C"/>
    <w:rsid w:val="00F25371"/>
    <w:rsid w:val="00F2565A"/>
    <w:rsid w:val="00F25801"/>
    <w:rsid w:val="00F2692E"/>
    <w:rsid w:val="00F3069B"/>
    <w:rsid w:val="00F31100"/>
    <w:rsid w:val="00F32825"/>
    <w:rsid w:val="00F338BE"/>
    <w:rsid w:val="00F35B1F"/>
    <w:rsid w:val="00F361E2"/>
    <w:rsid w:val="00F40E81"/>
    <w:rsid w:val="00F45F52"/>
    <w:rsid w:val="00F5021A"/>
    <w:rsid w:val="00F51069"/>
    <w:rsid w:val="00F517AF"/>
    <w:rsid w:val="00F52C42"/>
    <w:rsid w:val="00F53AB5"/>
    <w:rsid w:val="00F545D0"/>
    <w:rsid w:val="00F54E98"/>
    <w:rsid w:val="00F61F36"/>
    <w:rsid w:val="00F6278A"/>
    <w:rsid w:val="00F64F85"/>
    <w:rsid w:val="00F65B60"/>
    <w:rsid w:val="00F67C89"/>
    <w:rsid w:val="00F70657"/>
    <w:rsid w:val="00F738F8"/>
    <w:rsid w:val="00F73AAE"/>
    <w:rsid w:val="00F747D6"/>
    <w:rsid w:val="00F758DC"/>
    <w:rsid w:val="00F7650E"/>
    <w:rsid w:val="00F84979"/>
    <w:rsid w:val="00F90522"/>
    <w:rsid w:val="00F90CC1"/>
    <w:rsid w:val="00F93381"/>
    <w:rsid w:val="00FA12D4"/>
    <w:rsid w:val="00FA1333"/>
    <w:rsid w:val="00FA1A8F"/>
    <w:rsid w:val="00FA203C"/>
    <w:rsid w:val="00FA2B51"/>
    <w:rsid w:val="00FA3725"/>
    <w:rsid w:val="00FA439A"/>
    <w:rsid w:val="00FA688D"/>
    <w:rsid w:val="00FB1DE1"/>
    <w:rsid w:val="00FB2533"/>
    <w:rsid w:val="00FB3531"/>
    <w:rsid w:val="00FB50ED"/>
    <w:rsid w:val="00FC6C02"/>
    <w:rsid w:val="00FC7AD4"/>
    <w:rsid w:val="00FD307E"/>
    <w:rsid w:val="00FD3447"/>
    <w:rsid w:val="00FD389D"/>
    <w:rsid w:val="00FD559F"/>
    <w:rsid w:val="00FD5A93"/>
    <w:rsid w:val="00FD6C97"/>
    <w:rsid w:val="00FD777C"/>
    <w:rsid w:val="00FE15B3"/>
    <w:rsid w:val="00FE163A"/>
    <w:rsid w:val="00FE4625"/>
    <w:rsid w:val="00FF0805"/>
    <w:rsid w:val="00FF0AD0"/>
    <w:rsid w:val="00FF26DF"/>
    <w:rsid w:val="00FF2A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3026D"/>
  <w15:chartTrackingRefBased/>
  <w15:docId w15:val="{9544AC12-FCE8-194E-9519-20347E0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fr-FR"/>
      <w14:ligatures w14:val="none"/>
    </w:rPr>
  </w:style>
  <w:style w:type="paragraph" w:styleId="Heading1">
    <w:name w:val="heading 1"/>
    <w:basedOn w:val="Normal"/>
    <w:next w:val="Heading2"/>
    <w:link w:val="Heading1Char"/>
    <w:uiPriority w:val="9"/>
    <w:qFormat/>
    <w:rsid w:val="006B6D3E"/>
    <w:pPr>
      <w:keepNext/>
      <w:keepLines/>
      <w:numPr>
        <w:numId w:val="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customStyle="1" w:styleId="Mentionnonrsolue1">
    <w:name w:val="Mention non résolue1"/>
    <w:basedOn w:val="DefaultParagraphFont"/>
    <w:uiPriority w:val="99"/>
    <w:semiHidden/>
    <w:unhideWhenUsed/>
    <w:rsid w:val="00AE7649"/>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qFormat/>
    <w:rsid w:val="004B32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3">
    <w:name w:val="Para3"/>
    <w:basedOn w:val="Normal"/>
    <w:rsid w:val="00FA12D4"/>
    <w:pPr>
      <w:numPr>
        <w:ilvl w:val="2"/>
        <w:numId w:val="21"/>
      </w:numPr>
      <w:tabs>
        <w:tab w:val="clear" w:pos="567"/>
        <w:tab w:val="clear" w:pos="1134"/>
        <w:tab w:val="clear" w:pos="1701"/>
        <w:tab w:val="clear" w:pos="2268"/>
        <w:tab w:val="left" w:pos="1980"/>
      </w:tabs>
      <w:spacing w:before="80" w:after="80"/>
    </w:pPr>
    <w:rPr>
      <w:rFonts w:eastAsia="MS Mincho" w:cs="Angsana New"/>
      <w:szCs w:val="20"/>
    </w:rPr>
  </w:style>
  <w:style w:type="paragraph" w:customStyle="1" w:styleId="pf0">
    <w:name w:val="pf0"/>
    <w:basedOn w:val="Normal"/>
    <w:rsid w:val="00BE10BD"/>
    <w:pPr>
      <w:tabs>
        <w:tab w:val="clear" w:pos="567"/>
        <w:tab w:val="clear" w:pos="1134"/>
        <w:tab w:val="clear" w:pos="1701"/>
        <w:tab w:val="clear" w:pos="2268"/>
      </w:tabs>
      <w:spacing w:before="100" w:beforeAutospacing="1" w:after="100" w:afterAutospacing="1"/>
      <w:jc w:val="left"/>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9837">
      <w:bodyDiv w:val="1"/>
      <w:marLeft w:val="0"/>
      <w:marRight w:val="0"/>
      <w:marTop w:val="0"/>
      <w:marBottom w:val="0"/>
      <w:divBdr>
        <w:top w:val="none" w:sz="0" w:space="0" w:color="auto"/>
        <w:left w:val="none" w:sz="0" w:space="0" w:color="auto"/>
        <w:bottom w:val="none" w:sz="0" w:space="0" w:color="auto"/>
        <w:right w:val="none" w:sz="0" w:space="0" w:color="auto"/>
      </w:divBdr>
    </w:div>
    <w:div w:id="1513641632">
      <w:bodyDiv w:val="1"/>
      <w:marLeft w:val="0"/>
      <w:marRight w:val="0"/>
      <w:marTop w:val="0"/>
      <w:marBottom w:val="0"/>
      <w:divBdr>
        <w:top w:val="none" w:sz="0" w:space="0" w:color="auto"/>
        <w:left w:val="none" w:sz="0" w:space="0" w:color="auto"/>
        <w:bottom w:val="none" w:sz="0" w:space="0" w:color="auto"/>
        <w:right w:val="none" w:sz="0" w:space="0" w:color="auto"/>
      </w:divBdr>
    </w:div>
    <w:div w:id="15822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decisions/cop-08/full/cop-08-dec-f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2FFC1D28CE42BD8B0AAC0E142FB93F"/>
        <w:category>
          <w:name w:val="General"/>
          <w:gallery w:val="placeholder"/>
        </w:category>
        <w:types>
          <w:type w:val="bbPlcHdr"/>
        </w:types>
        <w:behaviors>
          <w:behavior w:val="content"/>
        </w:behaviors>
        <w:guid w:val="{615972C9-FC3B-42CB-BDBC-E363E35465CF}"/>
      </w:docPartPr>
      <w:docPartBody>
        <w:p w:rsidR="00116E86" w:rsidRDefault="00116E86">
          <w:pPr>
            <w:pStyle w:val="D12FFC1D28CE42BD8B0AAC0E142FB93F"/>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86"/>
    <w:rsid w:val="00000F60"/>
    <w:rsid w:val="000029B4"/>
    <w:rsid w:val="00037A21"/>
    <w:rsid w:val="00093D4A"/>
    <w:rsid w:val="000C207D"/>
    <w:rsid w:val="000D74A6"/>
    <w:rsid w:val="000E5F7F"/>
    <w:rsid w:val="001114EA"/>
    <w:rsid w:val="00116E86"/>
    <w:rsid w:val="001E6A1B"/>
    <w:rsid w:val="00210A9F"/>
    <w:rsid w:val="002375D7"/>
    <w:rsid w:val="00245011"/>
    <w:rsid w:val="002631F4"/>
    <w:rsid w:val="002738F3"/>
    <w:rsid w:val="002C00C2"/>
    <w:rsid w:val="0031757B"/>
    <w:rsid w:val="0034090B"/>
    <w:rsid w:val="003725B4"/>
    <w:rsid w:val="004218F1"/>
    <w:rsid w:val="00431E67"/>
    <w:rsid w:val="004708B8"/>
    <w:rsid w:val="00490A4F"/>
    <w:rsid w:val="004A2929"/>
    <w:rsid w:val="004E02F4"/>
    <w:rsid w:val="004F394B"/>
    <w:rsid w:val="004F4385"/>
    <w:rsid w:val="004F4748"/>
    <w:rsid w:val="00536935"/>
    <w:rsid w:val="005526C7"/>
    <w:rsid w:val="0057402A"/>
    <w:rsid w:val="005A7949"/>
    <w:rsid w:val="005F269A"/>
    <w:rsid w:val="005F65C2"/>
    <w:rsid w:val="00613CA2"/>
    <w:rsid w:val="00626473"/>
    <w:rsid w:val="006E738C"/>
    <w:rsid w:val="0070793E"/>
    <w:rsid w:val="0074713D"/>
    <w:rsid w:val="00761E5F"/>
    <w:rsid w:val="007714BF"/>
    <w:rsid w:val="008922B3"/>
    <w:rsid w:val="008D03B0"/>
    <w:rsid w:val="00957134"/>
    <w:rsid w:val="00963E6C"/>
    <w:rsid w:val="00987B86"/>
    <w:rsid w:val="009E36A1"/>
    <w:rsid w:val="009F6364"/>
    <w:rsid w:val="00A048E0"/>
    <w:rsid w:val="00A103A6"/>
    <w:rsid w:val="00A35E94"/>
    <w:rsid w:val="00AA50DD"/>
    <w:rsid w:val="00AB2511"/>
    <w:rsid w:val="00AD1FF0"/>
    <w:rsid w:val="00B02F5E"/>
    <w:rsid w:val="00B071BA"/>
    <w:rsid w:val="00BE34A7"/>
    <w:rsid w:val="00C06AF9"/>
    <w:rsid w:val="00C65028"/>
    <w:rsid w:val="00C814E1"/>
    <w:rsid w:val="00CA147A"/>
    <w:rsid w:val="00CF7CDA"/>
    <w:rsid w:val="00D05FA4"/>
    <w:rsid w:val="00D10442"/>
    <w:rsid w:val="00D131E7"/>
    <w:rsid w:val="00D530E9"/>
    <w:rsid w:val="00D60EE2"/>
    <w:rsid w:val="00D66E7E"/>
    <w:rsid w:val="00D72731"/>
    <w:rsid w:val="00E37176"/>
    <w:rsid w:val="00E76D1F"/>
    <w:rsid w:val="00E85F4A"/>
    <w:rsid w:val="00EC04C9"/>
    <w:rsid w:val="00ED1590"/>
    <w:rsid w:val="00ED4D1B"/>
    <w:rsid w:val="00F05072"/>
    <w:rsid w:val="00F1251A"/>
    <w:rsid w:val="00F35EFC"/>
    <w:rsid w:val="00F743C3"/>
    <w:rsid w:val="00F765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4A7"/>
    <w:rPr>
      <w:color w:val="666666"/>
      <w:lang w:val="en-GB"/>
    </w:rPr>
  </w:style>
  <w:style w:type="paragraph" w:customStyle="1" w:styleId="D12FFC1D28CE42BD8B0AAC0E142FB93F">
    <w:name w:val="D12FFC1D28CE42BD8B0AAC0E142FB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2645C-0885-4E7C-893D-26CE15A3D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93438-8110-4900-8D29-64005FE67463}">
  <ds:schemaRefs>
    <ds:schemaRef ds:uri="http://schemas.openxmlformats.org/officeDocument/2006/bibliography"/>
  </ds:schemaRefs>
</ds:datastoreItem>
</file>

<file path=customXml/itemProps3.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4.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template-sbi8j-01-en - Copy.dotm</Template>
  <TotalTime>86</TotalTime>
  <Pages>6</Pages>
  <Words>2715</Words>
  <Characters>15928</Characters>
  <Application>Microsoft Office Word</Application>
  <DocSecurity>0</DocSecurity>
  <Lines>132</Lines>
  <Paragraphs>37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Mode de fonctionnement de l’Organe subsidiaire chargé du suivi de l’article 8 j) et des autres dispositions de la Convention sur la diversité biologique relatives aux peuples autochtones et communautés locales</vt:lpstr>
      <vt:lpstr>Modus operandi of the Subsidiary Body on Article 8(j) and Other Provisions of the Convention on Biological Diversity Related to Indigenous Peoples and Local Communities</vt:lpstr>
      <vt:lpstr>Modus operandi of the Subsidiary Body on Article 8(j) and Other Provisions of the Convention on Biological Diversity Related to Indigenous Peoples and Local Communities</vt:lpstr>
    </vt:vector>
  </TitlesOfParts>
  <Company/>
  <LinksUpToDate>false</LinksUpToDate>
  <CharactersWithSpaces>18606</CharactersWithSpaces>
  <SharedDoc>false</SharedDoc>
  <HLinks>
    <vt:vector size="30" baseType="variant">
      <vt:variant>
        <vt:i4>524360</vt:i4>
      </vt:variant>
      <vt:variant>
        <vt:i4>12</vt:i4>
      </vt:variant>
      <vt:variant>
        <vt:i4>0</vt:i4>
      </vt:variant>
      <vt:variant>
        <vt:i4>5</vt:i4>
      </vt:variant>
      <vt:variant>
        <vt:lpwstr>https://www.cbd.int/doc/decisions/cop-16/cop-16-dec-05-en.pdf</vt:lpwstr>
      </vt:variant>
      <vt:variant>
        <vt:lpwstr/>
      </vt:variant>
      <vt:variant>
        <vt:i4>6750262</vt:i4>
      </vt:variant>
      <vt:variant>
        <vt:i4>9</vt:i4>
      </vt:variant>
      <vt:variant>
        <vt:i4>0</vt:i4>
      </vt:variant>
      <vt:variant>
        <vt:i4>5</vt:i4>
      </vt:variant>
      <vt:variant>
        <vt:lpwstr>https://www.cbd.int/notifications/2025-061</vt:lpwstr>
      </vt:variant>
      <vt:variant>
        <vt:lpwstr/>
      </vt:variant>
      <vt:variant>
        <vt:i4>589896</vt:i4>
      </vt:variant>
      <vt:variant>
        <vt:i4>6</vt:i4>
      </vt:variant>
      <vt:variant>
        <vt:i4>0</vt:i4>
      </vt:variant>
      <vt:variant>
        <vt:i4>5</vt:i4>
      </vt:variant>
      <vt:variant>
        <vt:lpwstr>https://www.cbd.int/doc/decisions/cop-16/cop-16-dec-04-en.pdf</vt:lpwstr>
      </vt:variant>
      <vt:variant>
        <vt:lpwstr/>
      </vt:variant>
      <vt:variant>
        <vt:i4>3473470</vt:i4>
      </vt:variant>
      <vt:variant>
        <vt:i4>3</vt:i4>
      </vt:variant>
      <vt:variant>
        <vt:i4>0</vt:i4>
      </vt:variant>
      <vt:variant>
        <vt:i4>5</vt:i4>
      </vt:variant>
      <vt:variant>
        <vt:lpwstr>https://www.cbd.int/recommendations/wg8j?m=wg8j-12</vt:lpwstr>
      </vt:variant>
      <vt:variant>
        <vt:lpwstr/>
      </vt:variant>
      <vt:variant>
        <vt:i4>524360</vt:i4>
      </vt:variant>
      <vt:variant>
        <vt:i4>0</vt:i4>
      </vt:variant>
      <vt:variant>
        <vt:i4>0</vt:i4>
      </vt:variant>
      <vt:variant>
        <vt:i4>5</vt:i4>
      </vt:variant>
      <vt:variant>
        <vt:lpwstr>https://www.cbd.int/doc/decisions/cop-16/cop-16-dec-05-en.pdf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du suivi de l'article 8 j) et des autres dispositions de la Convention sur la diversité biologique relatives aux peuples autochtones et communautés locales le 30 octobre 2025</dc:title>
  <dc:subject/>
  <dc:creator>Q"apaj Conde</dc:creator>
  <cp:keywords>Subsidiary Body on Scientific, Technical and Technological Advice, twenty-seventh meeting</cp:keywords>
  <dc:description/>
  <cp:lastModifiedBy>Mariko Nishi</cp:lastModifiedBy>
  <cp:revision>27</cp:revision>
  <dcterms:created xsi:type="dcterms:W3CDTF">2025-12-10T07:47:00Z</dcterms:created>
  <dcterms:modified xsi:type="dcterms:W3CDTF">2025-12-10T15:41:00Z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b7fe4c33-53e4-4b51-8de2-6b49b65bfd0b</vt:lpwstr>
  </property>
  <property fmtid="{D5CDD505-2E9C-101B-9397-08002B2CF9AE}" pid="9" name="MediaServiceImageTags">
    <vt:lpwstr/>
  </property>
  <property fmtid="{D5CDD505-2E9C-101B-9397-08002B2CF9AE}" pid="10" name="ContentTypeId">
    <vt:lpwstr>0x01010069BFACF6D92CD24AA50050CE23F68F74</vt:lpwstr>
  </property>
</Properties>
</file>