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AEE68" w14:textId="77777777" w:rsidR="009F67EB" w:rsidRPr="00AD44C7" w:rsidRDefault="009F67EB" w:rsidP="001065E9">
      <w:pPr>
        <w:pStyle w:val="AISpacer"/>
      </w:pPr>
    </w:p>
    <w:tbl>
      <w:tblPr>
        <w:tblW w:w="10482" w:type="dxa"/>
        <w:tblInd w:w="-283" w:type="dxa"/>
        <w:tblLayout w:type="fixed"/>
        <w:tblLook w:val="0000" w:firstRow="0" w:lastRow="0" w:firstColumn="0" w:lastColumn="0" w:noHBand="0" w:noVBand="0"/>
      </w:tblPr>
      <w:tblGrid>
        <w:gridCol w:w="975"/>
        <w:gridCol w:w="1434"/>
        <w:gridCol w:w="8073"/>
      </w:tblGrid>
      <w:tr w:rsidR="00675591" w:rsidRPr="00AD44C7" w14:paraId="43F1E52D" w14:textId="77777777">
        <w:trPr>
          <w:trHeight w:val="850"/>
        </w:trPr>
        <w:tc>
          <w:tcPr>
            <w:tcW w:w="975" w:type="dxa"/>
            <w:vAlign w:val="bottom"/>
          </w:tcPr>
          <w:p w14:paraId="12AFC273" w14:textId="702AD556" w:rsidR="00675591" w:rsidRPr="00AD44C7" w:rsidRDefault="00675591">
            <w:pPr>
              <w:pStyle w:val="AASmallLogo"/>
            </w:pPr>
            <w:r w:rsidRPr="00AD44C7">
              <w:rPr>
                <w:noProof/>
                <w:lang w:eastAsia="en-CA"/>
                <w14:ligatures w14:val="standardContextual"/>
              </w:rPr>
              <w:drawing>
                <wp:inline distT="0" distB="0" distL="0" distR="0" wp14:anchorId="4982E210" wp14:editId="2B6DA823">
                  <wp:extent cx="474727" cy="402337"/>
                  <wp:effectExtent l="0" t="0" r="1905" b="0"/>
                  <wp:docPr id="554334967" name="Picture 1" descr="A black background with a black square&#10;&#10;AI-generated content may be incorrect."/>
                  <wp:cNvGraphicFramePr/>
                  <a:graphic xmlns:a="http://schemas.openxmlformats.org/drawingml/2006/main">
                    <a:graphicData uri="http://schemas.openxmlformats.org/drawingml/2006/picture">
                      <pic:pic xmlns:pic="http://schemas.openxmlformats.org/drawingml/2006/picture">
                        <pic:nvPicPr>
                          <pic:cNvPr id="554334967" name="Picture 1" descr="A black background with a black squar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AD44C7">
              <w:t xml:space="preserve"> </w:t>
            </w:r>
          </w:p>
          <w:p w14:paraId="7BC37D5E" w14:textId="77777777" w:rsidR="00675591" w:rsidRPr="00AD44C7" w:rsidRDefault="00675591">
            <w:pPr>
              <w:pStyle w:val="AASmallLogo"/>
            </w:pPr>
          </w:p>
        </w:tc>
        <w:tc>
          <w:tcPr>
            <w:tcW w:w="1434" w:type="dxa"/>
            <w:noWrap/>
            <w:vAlign w:val="bottom"/>
          </w:tcPr>
          <w:p w14:paraId="15AD8190" w14:textId="56DCB98B" w:rsidR="00675591" w:rsidRPr="00AD44C7" w:rsidRDefault="00675591">
            <w:pPr>
              <w:pStyle w:val="AASmallLogo"/>
            </w:pPr>
            <w:r w:rsidRPr="00AD44C7">
              <w:rPr>
                <w:noProof/>
                <w:lang w:eastAsia="en-CA"/>
                <w14:ligatures w14:val="standardContextual"/>
              </w:rPr>
              <w:drawing>
                <wp:inline distT="0" distB="0" distL="0" distR="0" wp14:anchorId="2AA701D5" wp14:editId="65F4AA36">
                  <wp:extent cx="498788" cy="357465"/>
                  <wp:effectExtent l="0" t="0" r="0" b="5080"/>
                  <wp:docPr id="1758480141" name="Picture 2" descr="A black background with a black square&#10;&#10;AI-generated content may be incorrect."/>
                  <wp:cNvGraphicFramePr/>
                  <a:graphic xmlns:a="http://schemas.openxmlformats.org/drawingml/2006/main">
                    <a:graphicData uri="http://schemas.openxmlformats.org/drawingml/2006/picture">
                      <pic:pic xmlns:pic="http://schemas.openxmlformats.org/drawingml/2006/picture">
                        <pic:nvPicPr>
                          <pic:cNvPr id="1758480141" name="Picture 2" descr="A black background with a black square&#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498788" cy="357465"/>
                          </a:xfrm>
                          <a:prstGeom prst="rect">
                            <a:avLst/>
                          </a:prstGeom>
                        </pic:spPr>
                      </pic:pic>
                    </a:graphicData>
                  </a:graphic>
                </wp:inline>
              </w:drawing>
            </w:r>
            <w:r w:rsidRPr="00AD44C7">
              <w:t xml:space="preserve"> </w:t>
            </w:r>
          </w:p>
          <w:p w14:paraId="3C503DAA" w14:textId="77777777" w:rsidR="00675591" w:rsidRPr="00AD44C7" w:rsidRDefault="00675591">
            <w:pPr>
              <w:pStyle w:val="AASmallLogo"/>
            </w:pPr>
          </w:p>
        </w:tc>
        <w:tc>
          <w:tcPr>
            <w:tcW w:w="8073" w:type="dxa"/>
            <w:vAlign w:val="bottom"/>
          </w:tcPr>
          <w:p w14:paraId="6D5A801E" w14:textId="7047D57E" w:rsidR="00675591" w:rsidRPr="00AD44C7" w:rsidRDefault="00675591">
            <w:pPr>
              <w:pStyle w:val="ABSymbol"/>
            </w:pPr>
            <w:r w:rsidRPr="00AD44C7">
              <w:rPr>
                <w:sz w:val="40"/>
              </w:rPr>
              <w:t>CBD</w:t>
            </w:r>
            <w:r w:rsidRPr="00AD44C7">
              <w:t>/SB8J/</w:t>
            </w:r>
            <w:r w:rsidR="00F331D4">
              <w:t>REC/</w:t>
            </w:r>
            <w:r w:rsidRPr="00AD44C7">
              <w:t>1/</w:t>
            </w:r>
            <w:r w:rsidR="00F331D4">
              <w:t>3</w:t>
            </w:r>
          </w:p>
        </w:tc>
      </w:tr>
    </w:tbl>
    <w:p w14:paraId="31F1C6F1" w14:textId="77777777" w:rsidR="00675591" w:rsidRPr="00AD44C7" w:rsidRDefault="00675591" w:rsidP="00675591">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675591" w:rsidRPr="00AD44C7" w14:paraId="3FA7DDAD" w14:textId="77777777">
        <w:trPr>
          <w:trHeight w:val="1814"/>
        </w:trPr>
        <w:tc>
          <w:tcPr>
            <w:tcW w:w="7370" w:type="dxa"/>
          </w:tcPr>
          <w:p w14:paraId="2369CBFE" w14:textId="4CF11680" w:rsidR="00675591" w:rsidRPr="00AD44C7" w:rsidRDefault="00675591">
            <w:pPr>
              <w:pStyle w:val="ACLargeLogo"/>
            </w:pPr>
            <w:r w:rsidRPr="00AD44C7">
              <w:rPr>
                <w:noProof/>
                <w:lang w:eastAsia="en-CA"/>
                <w14:ligatures w14:val="standardContextual"/>
              </w:rPr>
              <w:drawing>
                <wp:inline distT="0" distB="0" distL="0" distR="0" wp14:anchorId="242955E9" wp14:editId="530C4EFC">
                  <wp:extent cx="2755631" cy="1030313"/>
                  <wp:effectExtent l="0" t="0" r="0" b="0"/>
                  <wp:docPr id="1745784610" name="Picture 3" descr="A black background with a black square&#10;&#10;AI-generated content may be incorrect."/>
                  <wp:cNvGraphicFramePr/>
                  <a:graphic xmlns:a="http://schemas.openxmlformats.org/drawingml/2006/main">
                    <a:graphicData uri="http://schemas.openxmlformats.org/drawingml/2006/picture">
                      <pic:pic xmlns:pic="http://schemas.openxmlformats.org/drawingml/2006/picture">
                        <pic:nvPicPr>
                          <pic:cNvPr id="1745784610" name="Picture 3" descr="A black background with a black square&#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2755631" cy="1030313"/>
                          </a:xfrm>
                          <a:prstGeom prst="rect">
                            <a:avLst/>
                          </a:prstGeom>
                        </pic:spPr>
                      </pic:pic>
                    </a:graphicData>
                  </a:graphic>
                </wp:inline>
              </w:drawing>
            </w:r>
            <w:r w:rsidRPr="00AD44C7">
              <w:t xml:space="preserve"> </w:t>
            </w:r>
          </w:p>
          <w:p w14:paraId="2CC38AD8" w14:textId="77777777" w:rsidR="00675591" w:rsidRPr="00AD44C7" w:rsidRDefault="00675591">
            <w:pPr>
              <w:pStyle w:val="ACLargeLogo"/>
            </w:pPr>
          </w:p>
        </w:tc>
        <w:tc>
          <w:tcPr>
            <w:tcW w:w="3112" w:type="dxa"/>
          </w:tcPr>
          <w:p w14:paraId="64B24374" w14:textId="0ED62DED" w:rsidR="00675591" w:rsidRPr="00AD44C7" w:rsidRDefault="00675591">
            <w:pPr>
              <w:pStyle w:val="AEDistrNormal"/>
            </w:pPr>
            <w:r w:rsidRPr="00AD44C7">
              <w:t xml:space="preserve">Distr.: </w:t>
            </w:r>
            <w:r w:rsidR="00F331D4">
              <w:t>General</w:t>
            </w:r>
          </w:p>
          <w:p w14:paraId="25D2A1D1" w14:textId="331FAE3C" w:rsidR="00675591" w:rsidRPr="00AD44C7" w:rsidRDefault="00E03360">
            <w:pPr>
              <w:pStyle w:val="AEDistrNormal"/>
            </w:pPr>
            <w:r w:rsidRPr="00AD44C7">
              <w:t>30</w:t>
            </w:r>
            <w:r w:rsidR="00675591" w:rsidRPr="00AD44C7">
              <w:t xml:space="preserve"> October 2025</w:t>
            </w:r>
          </w:p>
          <w:p w14:paraId="4D6010AC" w14:textId="77777777" w:rsidR="0045550B" w:rsidRDefault="0045550B">
            <w:pPr>
              <w:pStyle w:val="AEDistrNormal"/>
            </w:pPr>
          </w:p>
          <w:p w14:paraId="5968294C" w14:textId="4143494E" w:rsidR="00675591" w:rsidRPr="00AD44C7" w:rsidRDefault="00675591">
            <w:pPr>
              <w:pStyle w:val="AEDistrNormal"/>
            </w:pPr>
            <w:r w:rsidRPr="00AD44C7">
              <w:t xml:space="preserve">Original: English </w:t>
            </w:r>
          </w:p>
          <w:p w14:paraId="0C053AA7" w14:textId="77777777" w:rsidR="00675591" w:rsidRPr="00AD44C7" w:rsidRDefault="00675591">
            <w:pPr>
              <w:pStyle w:val="AEDistrNormal6pt"/>
            </w:pPr>
          </w:p>
        </w:tc>
      </w:tr>
    </w:tbl>
    <w:p w14:paraId="25F01ADA" w14:textId="77777777" w:rsidR="00675591" w:rsidRPr="00AD44C7" w:rsidRDefault="00675591" w:rsidP="00675591">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675591" w:rsidRPr="00AD44C7" w14:paraId="43986C63" w14:textId="77777777">
        <w:trPr>
          <w:trHeight w:val="57"/>
        </w:trPr>
        <w:tc>
          <w:tcPr>
            <w:tcW w:w="6094" w:type="dxa"/>
          </w:tcPr>
          <w:p w14:paraId="0742F158" w14:textId="77777777" w:rsidR="00675591" w:rsidRPr="00AD44C7" w:rsidRDefault="00675591">
            <w:pPr>
              <w:pStyle w:val="AFCorN12Bold"/>
            </w:pPr>
            <w:r w:rsidRPr="00AD44C7">
              <w:t>Subsidiary Body on Article 8(j) and Other Provisions of the Convention on Biological Diversity Related to Indigenous Peoples and Local Communities</w:t>
            </w:r>
          </w:p>
          <w:p w14:paraId="2E316FC6" w14:textId="77777777" w:rsidR="00675591" w:rsidRPr="00AD44C7" w:rsidRDefault="00675591">
            <w:pPr>
              <w:pStyle w:val="AFCorNBold"/>
            </w:pPr>
            <w:r w:rsidRPr="00AD44C7">
              <w:t xml:space="preserve">First meeting </w:t>
            </w:r>
          </w:p>
          <w:p w14:paraId="3999B840" w14:textId="77777777" w:rsidR="00675591" w:rsidRPr="00AD44C7" w:rsidRDefault="00675591">
            <w:pPr>
              <w:pStyle w:val="AFCorNNormal"/>
            </w:pPr>
            <w:r w:rsidRPr="00AD44C7">
              <w:t xml:space="preserve">Panama City, 27–30 October 2025 </w:t>
            </w:r>
          </w:p>
          <w:p w14:paraId="593E475D" w14:textId="77777777" w:rsidR="00675591" w:rsidRPr="00AD44C7" w:rsidRDefault="00675591">
            <w:pPr>
              <w:pStyle w:val="AFCorNNormal"/>
            </w:pPr>
            <w:r w:rsidRPr="00AD44C7">
              <w:t>Agenda items 5 (a) and (b)</w:t>
            </w:r>
          </w:p>
          <w:p w14:paraId="4544AC00" w14:textId="3EB034C8" w:rsidR="00675591" w:rsidRPr="00AD44C7" w:rsidRDefault="00675591">
            <w:pPr>
              <w:pStyle w:val="AFCorNBold"/>
              <w:spacing w:after="120"/>
            </w:pPr>
            <w:r w:rsidRPr="00AD44C7">
              <w:t xml:space="preserve">Implementation of the programme of work on Article 8(j) and other provisions of the Convention on Biological Diversity related to indigenous peoples and local communities to 2030: (a) </w:t>
            </w:r>
            <w:r w:rsidR="005E5958">
              <w:t>g</w:t>
            </w:r>
            <w:r w:rsidRPr="00AD44C7">
              <w:t xml:space="preserve">uidelines to strengthen the legal and policy framework for the implementation of Targets 2 and 3 of the Kunming-Montreal Global Biodiversity Framework, including on indigenous and traditional territories, to support the protection and restoration practices led by indigenous peoples and local communities (Task 1.1); and (b) </w:t>
            </w:r>
            <w:r w:rsidR="005E5958">
              <w:t>g</w:t>
            </w:r>
            <w:r w:rsidRPr="00AD44C7">
              <w:t>uidelines for the inclusion and consideration of traditional lands and of resource use in spatial planning processes and environmental impact assessments (Task 1.2)</w:t>
            </w:r>
          </w:p>
        </w:tc>
        <w:tc>
          <w:tcPr>
            <w:tcW w:w="4388" w:type="dxa"/>
          </w:tcPr>
          <w:p w14:paraId="76876772" w14:textId="77777777" w:rsidR="00675591" w:rsidRPr="00AD44C7" w:rsidRDefault="00675591">
            <w:pPr>
              <w:pStyle w:val="CBDNormal"/>
              <w:jc w:val="left"/>
            </w:pPr>
          </w:p>
        </w:tc>
      </w:tr>
    </w:tbl>
    <w:p w14:paraId="0B184D9C" w14:textId="77777777" w:rsidR="001065E9" w:rsidRPr="00AD44C7" w:rsidRDefault="001065E9" w:rsidP="001065E9">
      <w:pPr>
        <w:pStyle w:val="AISpacer"/>
      </w:pPr>
    </w:p>
    <w:p w14:paraId="1A97559C" w14:textId="7EB137D4" w:rsidR="001065E9" w:rsidRPr="00AD44C7" w:rsidRDefault="002C3329" w:rsidP="008C557C">
      <w:pPr>
        <w:pStyle w:val="CBDTitle"/>
        <w:ind w:right="713"/>
        <w:rPr>
          <w:rFonts w:eastAsia="DengXian Light"/>
          <w:bCs/>
          <w:snapToGrid w:val="0"/>
          <w:kern w:val="22"/>
        </w:rPr>
      </w:pPr>
      <w:sdt>
        <w:sdtPr>
          <w:alias w:val="Title"/>
          <w:tag w:val=""/>
          <w:id w:val="-591865594"/>
          <w:placeholder>
            <w:docPart w:val="7A4AE1AC3A6E4DFE8B7673ED38E53657"/>
          </w:placeholder>
          <w:dataBinding w:prefixMappings="xmlns:ns0='http://purl.org/dc/elements/1.1/' xmlns:ns1='http://schemas.openxmlformats.org/package/2006/metadata/core-properties' " w:xpath="/ns1:coreProperties[1]/ns0:title[1]" w:storeItemID="{6C3C8BC8-F283-45AE-878A-BAB7291924A1}"/>
          <w:text/>
        </w:sdtPr>
        <w:sdtEndPr/>
        <w:sdtContent>
          <w:r w:rsidR="00942421" w:rsidRPr="00942421">
            <w:t>Recommendation adopted by the Subsidiary Body on Article 8(j) and Other Provisions of the Convention on Biological Diversity Related to Indigenous Peoples and Local Communities on 30 October 2025</w:t>
          </w:r>
        </w:sdtContent>
      </w:sdt>
    </w:p>
    <w:p w14:paraId="30D57C7D" w14:textId="7C4A11D9" w:rsidR="000F0E1F" w:rsidRPr="00AD44C7" w:rsidRDefault="009C6C58" w:rsidP="00C0791C">
      <w:pPr>
        <w:pStyle w:val="CBDSubTitle"/>
      </w:pPr>
      <w:r>
        <w:t>1/3.</w:t>
      </w:r>
      <w:r>
        <w:tab/>
      </w:r>
      <w:r w:rsidRPr="009C6C58">
        <w:t xml:space="preserve">Proposed elements for the guidelines related to Tasks 1.1 and 1.2 of the programme </w:t>
      </w:r>
      <w:r w:rsidR="00FD19E8">
        <w:br/>
      </w:r>
      <w:r w:rsidRPr="009C6C58">
        <w:t xml:space="preserve">of work on Article 8(j) and other provisions of the Convention on Biological Diversity </w:t>
      </w:r>
      <w:r w:rsidR="00FD19E8">
        <w:br/>
      </w:r>
      <w:r w:rsidRPr="009C6C58">
        <w:t>related to indigenous peoples and local communities to 2030</w:t>
      </w:r>
    </w:p>
    <w:p w14:paraId="2F210CFB" w14:textId="77777777" w:rsidR="001177FE" w:rsidRPr="00AD44C7" w:rsidRDefault="001177FE" w:rsidP="001177FE">
      <w:pPr>
        <w:pStyle w:val="CBDDesicionText"/>
        <w:rPr>
          <w:i/>
        </w:rPr>
      </w:pPr>
      <w:r w:rsidRPr="00AD44C7">
        <w:rPr>
          <w:i/>
        </w:rPr>
        <w:t>The Subsidiary Body on Article 8(j) and Other Provisions of the Convention on Biological Diversity Related to Indigenous Peoples and Local Communities</w:t>
      </w:r>
    </w:p>
    <w:p w14:paraId="21FBD4AC" w14:textId="77777777" w:rsidR="001177FE" w:rsidRPr="00AD44C7" w:rsidRDefault="001177FE" w:rsidP="001177FE">
      <w:pPr>
        <w:pStyle w:val="CBDDesicionText"/>
        <w:tabs>
          <w:tab w:val="clear" w:pos="567"/>
          <w:tab w:val="clear" w:pos="1134"/>
        </w:tabs>
        <w:rPr>
          <w:rFonts w:eastAsiaTheme="minorHAnsi"/>
          <w:i/>
          <w:iCs/>
        </w:rPr>
      </w:pPr>
      <w:r w:rsidRPr="00AD44C7">
        <w:rPr>
          <w:i/>
        </w:rPr>
        <w:t xml:space="preserve">Recommends </w:t>
      </w:r>
      <w:r w:rsidRPr="00AD44C7">
        <w:t>that,</w:t>
      </w:r>
      <w:r w:rsidRPr="00AD44C7">
        <w:rPr>
          <w:rFonts w:eastAsiaTheme="minorHAnsi"/>
        </w:rPr>
        <w:t xml:space="preserve"> at its seventeenth meeting, the Conference of the Parties adopt a decision along the following line:</w:t>
      </w:r>
    </w:p>
    <w:p w14:paraId="3FBA955F" w14:textId="106819CF" w:rsidR="00665B56" w:rsidRPr="00AD44C7" w:rsidRDefault="00665B56" w:rsidP="00C0791C">
      <w:pPr>
        <w:pStyle w:val="CBDNormalNumber"/>
        <w:numPr>
          <w:ilvl w:val="0"/>
          <w:numId w:val="0"/>
        </w:numPr>
        <w:tabs>
          <w:tab w:val="clear" w:pos="567"/>
        </w:tabs>
        <w:ind w:left="1134" w:firstLine="567"/>
      </w:pPr>
      <w:r w:rsidRPr="00AD44C7">
        <w:rPr>
          <w:i/>
          <w:iCs/>
        </w:rPr>
        <w:t>The Conference of the Parties</w:t>
      </w:r>
      <w:r w:rsidRPr="00AD44C7">
        <w:t>,</w:t>
      </w:r>
    </w:p>
    <w:p w14:paraId="28BC2801" w14:textId="1D1D4CD3" w:rsidR="00665B56" w:rsidRPr="00AD44C7" w:rsidRDefault="00665B56" w:rsidP="0024647B">
      <w:pPr>
        <w:pStyle w:val="CBDNormalNoNumber"/>
        <w:tabs>
          <w:tab w:val="clear" w:pos="567"/>
        </w:tabs>
        <w:ind w:left="1134" w:firstLine="567"/>
      </w:pPr>
      <w:r w:rsidRPr="00AD44C7">
        <w:rPr>
          <w:i/>
          <w:iCs/>
        </w:rPr>
        <w:t>Recalling</w:t>
      </w:r>
      <w:r w:rsidRPr="00AD44C7">
        <w:t xml:space="preserve"> its decision </w:t>
      </w:r>
      <w:hyperlink r:id="rId14" w:history="1">
        <w:r w:rsidRPr="00AD44C7">
          <w:rPr>
            <w:rStyle w:val="Hyperlink"/>
          </w:rPr>
          <w:t>16/4</w:t>
        </w:r>
      </w:hyperlink>
      <w:r w:rsidRPr="00AD44C7">
        <w:t xml:space="preserve"> of 30 October 2024, by which it adopted the programme of work on Article 8(j) and other provisions of the Convention on Biological Diversity</w:t>
      </w:r>
      <w:r w:rsidR="00655361" w:rsidRPr="00AD44C7">
        <w:rPr>
          <w:rStyle w:val="FootnoteReference"/>
        </w:rPr>
        <w:footnoteReference w:id="1"/>
      </w:r>
      <w:r w:rsidRPr="00AD44C7">
        <w:t xml:space="preserve"> related to indigenous peoples and local communities </w:t>
      </w:r>
      <w:r w:rsidR="0057584C" w:rsidRPr="00AD44C7">
        <w:t xml:space="preserve">to </w:t>
      </w:r>
      <w:r w:rsidRPr="00AD44C7">
        <w:t xml:space="preserve">2030, </w:t>
      </w:r>
      <w:r w:rsidR="00127F87" w:rsidRPr="00AD44C7">
        <w:t xml:space="preserve">and </w:t>
      </w:r>
      <w:r w:rsidR="00657662" w:rsidRPr="00AD44C7">
        <w:t xml:space="preserve">in particular </w:t>
      </w:r>
      <w:r w:rsidR="00DA4C72" w:rsidRPr="00AD44C7">
        <w:t>Tasks</w:t>
      </w:r>
      <w:r w:rsidR="00A134FB" w:rsidRPr="00AD44C7">
        <w:t> </w:t>
      </w:r>
      <w:r w:rsidR="00DA4C72" w:rsidRPr="00AD44C7">
        <w:t>1.1 and 1.2</w:t>
      </w:r>
      <w:r w:rsidR="00330E10" w:rsidRPr="00AD44C7">
        <w:t>,</w:t>
      </w:r>
      <w:r w:rsidR="00DA4C72" w:rsidRPr="00AD44C7">
        <w:t xml:space="preserve"> </w:t>
      </w:r>
      <w:r w:rsidR="00DA4C72" w:rsidRPr="00AD44C7">
        <w:lastRenderedPageBreak/>
        <w:t xml:space="preserve">directed </w:t>
      </w:r>
      <w:r w:rsidR="00CA779B" w:rsidRPr="00AD44C7">
        <w:t>to the Subsidiary Body on Article 8(j) and Other Provisions of the Convention on Biological Diversity Related to Indigenous Peoples and Local Communities</w:t>
      </w:r>
      <w:r w:rsidR="00330E10" w:rsidRPr="00AD44C7">
        <w:t>,</w:t>
      </w:r>
      <w:r w:rsidR="00CA779B" w:rsidRPr="00AD44C7">
        <w:t xml:space="preserve"> </w:t>
      </w:r>
      <w:r w:rsidR="008B53EE" w:rsidRPr="00AD44C7">
        <w:t>to develop guidelines</w:t>
      </w:r>
      <w:r w:rsidR="00E01A52" w:rsidRPr="00AD44C7">
        <w:t xml:space="preserve"> to strengthen the legal and policy framework for the implementation of Targets</w:t>
      </w:r>
      <w:r w:rsidR="00330E10" w:rsidRPr="00AD44C7">
        <w:t> </w:t>
      </w:r>
      <w:r w:rsidR="00E01A52" w:rsidRPr="00AD44C7">
        <w:t xml:space="preserve">2 and 3 of the </w:t>
      </w:r>
      <w:r w:rsidR="00085571" w:rsidRPr="00AD44C7">
        <w:t xml:space="preserve">Kunming-Montreal Global Biodiversity </w:t>
      </w:r>
      <w:r w:rsidR="00E01A52" w:rsidRPr="00AD44C7">
        <w:t>Framework</w:t>
      </w:r>
      <w:r w:rsidR="00FF0F44" w:rsidRPr="00AD44C7">
        <w:t>,</w:t>
      </w:r>
      <w:r w:rsidR="00184DBD" w:rsidRPr="00AD44C7">
        <w:rPr>
          <w:rStyle w:val="FootnoteReference"/>
        </w:rPr>
        <w:footnoteReference w:id="2"/>
      </w:r>
      <w:r w:rsidR="00E01A52" w:rsidRPr="00AD44C7">
        <w:t xml:space="preserve"> </w:t>
      </w:r>
      <w:r w:rsidR="00FF0F44" w:rsidRPr="00AD44C7">
        <w:t xml:space="preserve">including on indigenous and traditional territories, </w:t>
      </w:r>
      <w:r w:rsidR="00E01A52" w:rsidRPr="00AD44C7">
        <w:t xml:space="preserve">and guidelines for the inclusion and consideration of traditional lands and of resource use in spatial planning processes and environmental impact assessments </w:t>
      </w:r>
      <w:r w:rsidR="006529BA">
        <w:t xml:space="preserve">to support the implementation of </w:t>
      </w:r>
      <w:r w:rsidR="00290BEF" w:rsidRPr="00AD44C7">
        <w:t>Targets 1 and 14 of the Framework</w:t>
      </w:r>
      <w:r w:rsidR="009A2634" w:rsidRPr="00AD44C7">
        <w:t>,</w:t>
      </w:r>
      <w:r w:rsidR="00290BEF" w:rsidRPr="00AD44C7">
        <w:t xml:space="preserve"> </w:t>
      </w:r>
      <w:r w:rsidR="00E01A52" w:rsidRPr="00AD44C7">
        <w:t>respectively</w:t>
      </w:r>
      <w:r w:rsidR="008B53EE" w:rsidRPr="00AD44C7">
        <w:t>,</w:t>
      </w:r>
      <w:r w:rsidR="00657662" w:rsidRPr="00AD44C7">
        <w:t xml:space="preserve"> </w:t>
      </w:r>
      <w:r w:rsidRPr="00AD44C7">
        <w:t xml:space="preserve">and recognizing </w:t>
      </w:r>
      <w:r w:rsidR="00FD5A0A" w:rsidRPr="00AD44C7">
        <w:t xml:space="preserve">the </w:t>
      </w:r>
      <w:r w:rsidRPr="00AD44C7">
        <w:t xml:space="preserve">alignment </w:t>
      </w:r>
      <w:r w:rsidR="00FD5A0A" w:rsidRPr="00AD44C7">
        <w:t xml:space="preserve">of the programme of work </w:t>
      </w:r>
      <w:r w:rsidRPr="00AD44C7">
        <w:t>with the Framework</w:t>
      </w:r>
      <w:r w:rsidR="0057584C" w:rsidRPr="00AD44C7">
        <w:t>,</w:t>
      </w:r>
    </w:p>
    <w:p w14:paraId="1043ED19" w14:textId="163F3D52" w:rsidR="0095573F" w:rsidRPr="00AD44C7" w:rsidRDefault="00EB0D62" w:rsidP="00C0791C">
      <w:pPr>
        <w:pStyle w:val="CBDNormalNoNumber"/>
        <w:tabs>
          <w:tab w:val="clear" w:pos="567"/>
        </w:tabs>
        <w:ind w:left="1134" w:firstLine="567"/>
        <w:rPr>
          <w:i/>
          <w:iCs/>
        </w:rPr>
      </w:pPr>
      <w:r w:rsidRPr="00AD44C7">
        <w:t>[</w:t>
      </w:r>
      <w:r w:rsidR="00C4447E" w:rsidRPr="00AD44C7">
        <w:rPr>
          <w:i/>
          <w:iCs/>
        </w:rPr>
        <w:t xml:space="preserve">Recalling </w:t>
      </w:r>
      <w:r w:rsidR="00A150AC" w:rsidRPr="00AD44C7">
        <w:rPr>
          <w:i/>
          <w:iCs/>
        </w:rPr>
        <w:t xml:space="preserve">also </w:t>
      </w:r>
      <w:r w:rsidR="00C4447E" w:rsidRPr="00AD44C7">
        <w:t xml:space="preserve">decision </w:t>
      </w:r>
      <w:hyperlink r:id="rId15" w:history="1">
        <w:r w:rsidR="00C4447E" w:rsidRPr="00AD44C7">
          <w:rPr>
            <w:rStyle w:val="Hyperlink"/>
          </w:rPr>
          <w:t>16/6</w:t>
        </w:r>
      </w:hyperlink>
      <w:r w:rsidR="00674DB9" w:rsidRPr="00AD44C7">
        <w:t xml:space="preserve"> of 1 November 2024</w:t>
      </w:r>
      <w:r w:rsidR="000C2389" w:rsidRPr="00AD44C7">
        <w:t>,</w:t>
      </w:r>
      <w:r w:rsidRPr="00AD44C7">
        <w:t>]</w:t>
      </w:r>
    </w:p>
    <w:p w14:paraId="424862B1" w14:textId="081907D5" w:rsidR="00281957" w:rsidRPr="00AD44C7" w:rsidRDefault="00EB0D62" w:rsidP="00C0791C">
      <w:pPr>
        <w:pStyle w:val="CBDNormalNoNumber"/>
        <w:tabs>
          <w:tab w:val="clear" w:pos="567"/>
        </w:tabs>
        <w:ind w:left="1134" w:firstLine="567"/>
      </w:pPr>
      <w:r w:rsidRPr="00AD44C7">
        <w:t>[</w:t>
      </w:r>
      <w:r w:rsidR="00DC5F21" w:rsidRPr="00AD44C7">
        <w:rPr>
          <w:i/>
          <w:iCs/>
        </w:rPr>
        <w:t>Acknowledging</w:t>
      </w:r>
      <w:r w:rsidR="00DC5F21" w:rsidRPr="00AD44C7">
        <w:t xml:space="preserve"> the need to address th</w:t>
      </w:r>
      <w:r w:rsidR="006C01D8" w:rsidRPr="00AD44C7">
        <w:t>e</w:t>
      </w:r>
      <w:r w:rsidR="00DC5F21" w:rsidRPr="00AD44C7">
        <w:t xml:space="preserve"> </w:t>
      </w:r>
      <w:r w:rsidR="00572A92" w:rsidRPr="00AD44C7">
        <w:t xml:space="preserve">underrepresentation of indigenous peoples and local communities from </w:t>
      </w:r>
      <w:r w:rsidR="00E73847" w:rsidRPr="00AD44C7">
        <w:t>[</w:t>
      </w:r>
      <w:r w:rsidR="00572A92" w:rsidRPr="00AD44C7">
        <w:t>developing countries</w:t>
      </w:r>
      <w:r w:rsidR="00E73847" w:rsidRPr="00AD44C7">
        <w:t xml:space="preserve">][various regions] </w:t>
      </w:r>
      <w:r w:rsidR="006F2BD9" w:rsidRPr="00AD44C7">
        <w:t xml:space="preserve">and </w:t>
      </w:r>
      <w:r w:rsidR="00E73847" w:rsidRPr="00AD44C7">
        <w:t xml:space="preserve">specific challenges faced by developing countries </w:t>
      </w:r>
      <w:r w:rsidR="00572A92" w:rsidRPr="00AD44C7">
        <w:t>in the work of the Convention</w:t>
      </w:r>
      <w:r w:rsidR="0025772F" w:rsidRPr="00AD44C7">
        <w:t>,</w:t>
      </w:r>
      <w:r w:rsidRPr="00AD44C7">
        <w:t>]</w:t>
      </w:r>
    </w:p>
    <w:p w14:paraId="5C386FAA" w14:textId="27977EC1" w:rsidR="00B27003" w:rsidRPr="00AD44C7" w:rsidRDefault="00B27003" w:rsidP="00B27003">
      <w:pPr>
        <w:pStyle w:val="CBDNormalNoNumber"/>
        <w:tabs>
          <w:tab w:val="clear" w:pos="567"/>
        </w:tabs>
        <w:spacing w:before="120"/>
        <w:ind w:left="1134" w:firstLine="567"/>
      </w:pPr>
      <w:r w:rsidRPr="00AD44C7">
        <w:rPr>
          <w:i/>
          <w:iCs/>
        </w:rPr>
        <w:t>Taking note</w:t>
      </w:r>
      <w:r w:rsidRPr="00AD44C7">
        <w:t xml:space="preserve"> of the output of the expert workshop to support the implementation of Tasks 1.1 and 1.2 of the programme of work on Article 8(j) and other provisions of the Convention related to indigenous peoples and local communities,</w:t>
      </w:r>
      <w:r w:rsidR="00AE5E18" w:rsidRPr="00AD44C7">
        <w:t xml:space="preserve"> including draft guidelines</w:t>
      </w:r>
      <w:r w:rsidR="00CA6169" w:rsidRPr="00AD44C7">
        <w:t>,</w:t>
      </w:r>
      <w:r w:rsidR="00E14002" w:rsidRPr="00AD44C7">
        <w:rPr>
          <w:vertAlign w:val="superscript"/>
        </w:rPr>
        <w:footnoteReference w:id="3"/>
      </w:r>
    </w:p>
    <w:p w14:paraId="13993AC4" w14:textId="58B73870" w:rsidR="00665B56" w:rsidRPr="00AD44C7" w:rsidRDefault="00665B56" w:rsidP="00C0791C">
      <w:pPr>
        <w:pStyle w:val="CBDNormalNoNumber"/>
        <w:tabs>
          <w:tab w:val="clear" w:pos="567"/>
        </w:tabs>
        <w:ind w:left="1134" w:firstLine="567"/>
        <w:rPr>
          <w:rFonts w:asciiTheme="majorBidi" w:hAnsiTheme="majorBidi" w:cstheme="majorBidi"/>
        </w:rPr>
      </w:pPr>
      <w:r w:rsidRPr="00AD44C7">
        <w:t>1.</w:t>
      </w:r>
      <w:r w:rsidR="00B34BAB" w:rsidRPr="00AD44C7">
        <w:tab/>
      </w:r>
      <w:r w:rsidR="00545FF4" w:rsidRPr="00AD44C7">
        <w:t>[</w:t>
      </w:r>
      <w:r w:rsidR="00BC42CC" w:rsidRPr="00AD44C7">
        <w:rPr>
          <w:rFonts w:eastAsiaTheme="majorEastAsia"/>
          <w:i/>
          <w:iCs/>
        </w:rPr>
        <w:t>Adopts</w:t>
      </w:r>
      <w:r w:rsidR="00545FF4" w:rsidRPr="00AD44C7">
        <w:rPr>
          <w:rFonts w:eastAsiaTheme="majorEastAsia"/>
        </w:rPr>
        <w:t>]</w:t>
      </w:r>
      <w:r w:rsidR="00BC42CC" w:rsidRPr="00AD44C7">
        <w:t xml:space="preserve"> the</w:t>
      </w:r>
      <w:r w:rsidR="00154C14" w:rsidRPr="00AD44C7">
        <w:t xml:space="preserve"> </w:t>
      </w:r>
      <w:r w:rsidR="007613C9" w:rsidRPr="00AD44C7">
        <w:t>[</w:t>
      </w:r>
      <w:r w:rsidR="00E00B32" w:rsidRPr="00AD44C7">
        <w:t>placeholder for the annex title</w:t>
      </w:r>
      <w:r w:rsidR="00A66E97" w:rsidRPr="00AD44C7">
        <w:rPr>
          <w:rFonts w:asciiTheme="majorBidi" w:hAnsiTheme="majorBidi" w:cstheme="majorBidi"/>
          <w:color w:val="000000" w:themeColor="text1"/>
        </w:rPr>
        <w:t>]</w:t>
      </w:r>
      <w:r w:rsidRPr="00AD44C7">
        <w:rPr>
          <w:rFonts w:asciiTheme="majorBidi" w:hAnsiTheme="majorBidi"/>
          <w:color w:val="000000" w:themeColor="text1"/>
        </w:rPr>
        <w:t xml:space="preserve"> </w:t>
      </w:r>
      <w:r w:rsidRPr="00AD44C7">
        <w:rPr>
          <w:rFonts w:asciiTheme="majorBidi" w:hAnsiTheme="majorBidi" w:cstheme="majorBidi"/>
        </w:rPr>
        <w:t>contained in the annex to the present decision;</w:t>
      </w:r>
      <w:r w:rsidR="00827C7F" w:rsidRPr="00AD44C7">
        <w:rPr>
          <w:rFonts w:asciiTheme="majorBidi" w:hAnsiTheme="majorBidi" w:cstheme="majorBidi"/>
        </w:rPr>
        <w:t xml:space="preserve"> </w:t>
      </w:r>
    </w:p>
    <w:p w14:paraId="787037DB" w14:textId="434E2D4D" w:rsidR="00665B56" w:rsidRPr="00AD44C7" w:rsidRDefault="00665B56" w:rsidP="00C0791C">
      <w:pPr>
        <w:pStyle w:val="CBDNormalNoNumber"/>
        <w:tabs>
          <w:tab w:val="clear" w:pos="567"/>
        </w:tabs>
        <w:ind w:left="1134" w:firstLine="567"/>
      </w:pPr>
      <w:r w:rsidRPr="00AD44C7">
        <w:t>2.</w:t>
      </w:r>
      <w:r w:rsidR="00B34BAB" w:rsidRPr="00AD44C7">
        <w:tab/>
      </w:r>
      <w:r w:rsidR="00AF529B" w:rsidRPr="00AD44C7">
        <w:rPr>
          <w:i/>
          <w:iCs/>
        </w:rPr>
        <w:t>Enc</w:t>
      </w:r>
      <w:r w:rsidR="00B76255" w:rsidRPr="00AD44C7">
        <w:rPr>
          <w:i/>
          <w:iCs/>
        </w:rPr>
        <w:t>o</w:t>
      </w:r>
      <w:r w:rsidR="00AF529B" w:rsidRPr="00AD44C7">
        <w:rPr>
          <w:i/>
          <w:iCs/>
        </w:rPr>
        <w:t>urages</w:t>
      </w:r>
      <w:r w:rsidRPr="00AD44C7">
        <w:t xml:space="preserve"> Parties</w:t>
      </w:r>
      <w:r w:rsidR="00182F41" w:rsidRPr="00AD44C7">
        <w:t>,</w:t>
      </w:r>
      <w:r w:rsidRPr="00AD44C7">
        <w:t xml:space="preserve"> and invites other Governments</w:t>
      </w:r>
      <w:r w:rsidR="00182F41" w:rsidRPr="00AD44C7">
        <w:t>,</w:t>
      </w:r>
      <w:r w:rsidRPr="00AD44C7">
        <w:t xml:space="preserve"> to integrate and apply the guidelines</w:t>
      </w:r>
      <w:r w:rsidR="00776B41" w:rsidRPr="00AD44C7">
        <w:t xml:space="preserve"> [or their elements]</w:t>
      </w:r>
      <w:r w:rsidRPr="00AD44C7">
        <w:t>, as appropriate</w:t>
      </w:r>
      <w:r w:rsidR="00B8038F" w:rsidRPr="00AD44C7">
        <w:t xml:space="preserve"> and</w:t>
      </w:r>
      <w:r w:rsidRPr="00AD44C7">
        <w:t xml:space="preserve"> </w:t>
      </w:r>
      <w:r w:rsidR="009E039F" w:rsidRPr="00AD44C7">
        <w:t>in accordance with</w:t>
      </w:r>
      <w:r w:rsidRPr="00AD44C7">
        <w:t xml:space="preserve"> national legal frameworks, </w:t>
      </w:r>
      <w:r w:rsidR="00C37A6F" w:rsidRPr="00AD44C7">
        <w:t xml:space="preserve">in </w:t>
      </w:r>
      <w:r w:rsidRPr="00AD44C7">
        <w:t xml:space="preserve">spatial planning processes, </w:t>
      </w:r>
      <w:r w:rsidR="00A27A27">
        <w:t xml:space="preserve">national </w:t>
      </w:r>
      <w:r w:rsidRPr="00AD44C7">
        <w:t xml:space="preserve">biodiversity strategies and action plans and environmental impact assessment procedures, </w:t>
      </w:r>
      <w:r w:rsidR="00776B41" w:rsidRPr="00AD44C7">
        <w:t>[</w:t>
      </w:r>
      <w:r w:rsidRPr="00AD44C7">
        <w:t>consistent with</w:t>
      </w:r>
      <w:r w:rsidR="00776B41" w:rsidRPr="00AD44C7">
        <w:t>][respecting]</w:t>
      </w:r>
      <w:r w:rsidRPr="00AD44C7">
        <w:t xml:space="preserve"> the rights of indigenous peoples and local communities</w:t>
      </w:r>
      <w:r w:rsidR="00A02FA8" w:rsidRPr="00AD44C7">
        <w:t>, including women and youth</w:t>
      </w:r>
      <w:r w:rsidR="0046522C" w:rsidRPr="00AD44C7">
        <w:t xml:space="preserve"> among them</w:t>
      </w:r>
      <w:r w:rsidR="00A02FA8" w:rsidRPr="00AD44C7">
        <w:t>,</w:t>
      </w:r>
      <w:r w:rsidRPr="00AD44C7">
        <w:t xml:space="preserve"> </w:t>
      </w:r>
      <w:r w:rsidR="00A02FA8" w:rsidRPr="00AD44C7">
        <w:t>[</w:t>
      </w:r>
      <w:r w:rsidR="00CA196E" w:rsidRPr="00AD44C7">
        <w:t>arising</w:t>
      </w:r>
      <w:r w:rsidR="00A02FA8" w:rsidRPr="00AD44C7">
        <w:t>]</w:t>
      </w:r>
      <w:r w:rsidR="00CA196E" w:rsidRPr="00AD44C7">
        <w:t xml:space="preserve"> under</w:t>
      </w:r>
      <w:r w:rsidR="00066631" w:rsidRPr="00AD44C7">
        <w:t xml:space="preserve"> </w:t>
      </w:r>
      <w:r w:rsidR="00A02FA8" w:rsidRPr="00AD44C7">
        <w:t>[relevant</w:t>
      </w:r>
      <w:r w:rsidR="0039405C" w:rsidRPr="00AD44C7">
        <w:t xml:space="preserve">] </w:t>
      </w:r>
      <w:r w:rsidRPr="00AD44C7">
        <w:t xml:space="preserve">international </w:t>
      </w:r>
      <w:r w:rsidR="0039405C" w:rsidRPr="00AD44C7">
        <w:t>[</w:t>
      </w:r>
      <w:r w:rsidRPr="00AD44C7">
        <w:t>human rights</w:t>
      </w:r>
      <w:r w:rsidR="0039405C" w:rsidRPr="00AD44C7">
        <w:t>]</w:t>
      </w:r>
      <w:r w:rsidR="00116815" w:rsidRPr="00AD44C7">
        <w:t xml:space="preserve"> law</w:t>
      </w:r>
      <w:r w:rsidRPr="00AD44C7">
        <w:t xml:space="preserve"> </w:t>
      </w:r>
      <w:r w:rsidR="00BD72D1" w:rsidRPr="00AD44C7">
        <w:t xml:space="preserve">and </w:t>
      </w:r>
      <w:r w:rsidRPr="00AD44C7">
        <w:t>instruments;</w:t>
      </w:r>
    </w:p>
    <w:p w14:paraId="786A3BE8" w14:textId="123D3B06" w:rsidR="00FA6BFA" w:rsidRPr="00AD44C7" w:rsidRDefault="00FA6BFA" w:rsidP="00C0791C">
      <w:pPr>
        <w:pStyle w:val="CBDNormalNoNumber"/>
        <w:tabs>
          <w:tab w:val="clear" w:pos="567"/>
        </w:tabs>
        <w:ind w:left="1134" w:firstLine="567"/>
      </w:pPr>
      <w:r w:rsidRPr="00AD44C7">
        <w:t>3.</w:t>
      </w:r>
      <w:r w:rsidRPr="00AD44C7">
        <w:tab/>
      </w:r>
      <w:r w:rsidRPr="00AD44C7">
        <w:rPr>
          <w:i/>
          <w:iCs/>
        </w:rPr>
        <w:t xml:space="preserve">Also </w:t>
      </w:r>
      <w:r w:rsidR="0036231F" w:rsidRPr="00AD44C7">
        <w:rPr>
          <w:i/>
          <w:iCs/>
        </w:rPr>
        <w:t>e</w:t>
      </w:r>
      <w:r w:rsidR="00C94097" w:rsidRPr="00AD44C7">
        <w:rPr>
          <w:i/>
          <w:iCs/>
        </w:rPr>
        <w:t>ncourages</w:t>
      </w:r>
      <w:r w:rsidRPr="00AD44C7">
        <w:t xml:space="preserve"> Parties</w:t>
      </w:r>
      <w:r w:rsidR="002112C6" w:rsidRPr="00AD44C7">
        <w:t>,</w:t>
      </w:r>
      <w:r w:rsidRPr="00AD44C7">
        <w:t xml:space="preserve"> and invites other Governments</w:t>
      </w:r>
      <w:r w:rsidR="00145693" w:rsidRPr="00AD44C7">
        <w:t xml:space="preserve"> and </w:t>
      </w:r>
      <w:r w:rsidR="00155A56" w:rsidRPr="00AD44C7">
        <w:t>relevant</w:t>
      </w:r>
      <w:r w:rsidR="00145693" w:rsidRPr="00AD44C7">
        <w:t xml:space="preserve"> actors in </w:t>
      </w:r>
      <w:r w:rsidR="00155A56" w:rsidRPr="00AD44C7">
        <w:t xml:space="preserve">a </w:t>
      </w:r>
      <w:r w:rsidR="00145693" w:rsidRPr="00AD44C7">
        <w:t>position to do so</w:t>
      </w:r>
      <w:r w:rsidR="002112C6" w:rsidRPr="00AD44C7">
        <w:t>,</w:t>
      </w:r>
      <w:r w:rsidRPr="00AD44C7">
        <w:t xml:space="preserve"> to support the dissemination</w:t>
      </w:r>
      <w:r w:rsidR="00982955" w:rsidRPr="00AD44C7">
        <w:t xml:space="preserve"> of the guidelines</w:t>
      </w:r>
      <w:r w:rsidRPr="00AD44C7">
        <w:t xml:space="preserve">, </w:t>
      </w:r>
      <w:r w:rsidR="009D4CA5" w:rsidRPr="00AD44C7">
        <w:t xml:space="preserve">including </w:t>
      </w:r>
      <w:r w:rsidR="00982955" w:rsidRPr="00AD44C7">
        <w:t xml:space="preserve">through </w:t>
      </w:r>
      <w:r w:rsidR="009D4CA5" w:rsidRPr="00AD44C7">
        <w:t>the</w:t>
      </w:r>
      <w:r w:rsidR="00982955" w:rsidRPr="00AD44C7">
        <w:t>ir</w:t>
      </w:r>
      <w:r w:rsidR="009D4CA5" w:rsidRPr="00AD44C7">
        <w:t xml:space="preserve"> </w:t>
      </w:r>
      <w:r w:rsidRPr="00AD44C7">
        <w:t xml:space="preserve">translation into </w:t>
      </w:r>
      <w:r w:rsidR="00010697" w:rsidRPr="00AD44C7">
        <w:t xml:space="preserve">the </w:t>
      </w:r>
      <w:r w:rsidRPr="00AD44C7">
        <w:t>languages</w:t>
      </w:r>
      <w:r w:rsidR="0039405C" w:rsidRPr="00AD44C7">
        <w:t xml:space="preserve"> of indigenous peoples and local communities</w:t>
      </w:r>
      <w:r w:rsidR="00C94097" w:rsidRPr="00AD44C7">
        <w:t xml:space="preserve">, </w:t>
      </w:r>
      <w:r w:rsidR="00F3649A" w:rsidRPr="00AD44C7">
        <w:t>in accordance</w:t>
      </w:r>
      <w:r w:rsidR="00C94097" w:rsidRPr="00AD44C7">
        <w:t xml:space="preserve"> with national </w:t>
      </w:r>
      <w:r w:rsidR="00F3649A" w:rsidRPr="00AD44C7">
        <w:t xml:space="preserve">priorities and </w:t>
      </w:r>
      <w:r w:rsidR="00C94097" w:rsidRPr="00AD44C7">
        <w:t>ci</w:t>
      </w:r>
      <w:r w:rsidR="001C3396" w:rsidRPr="00AD44C7">
        <w:t>rcumstances</w:t>
      </w:r>
      <w:r w:rsidR="00655361" w:rsidRPr="00AD44C7">
        <w:t>;</w:t>
      </w:r>
    </w:p>
    <w:p w14:paraId="36CA60BF" w14:textId="292CC248" w:rsidR="008E312C" w:rsidRPr="00AD44C7" w:rsidRDefault="00E53108" w:rsidP="00C0791C">
      <w:pPr>
        <w:pStyle w:val="CBDNormalNoNumber"/>
        <w:tabs>
          <w:tab w:val="clear" w:pos="567"/>
        </w:tabs>
        <w:ind w:left="1134" w:firstLine="567"/>
      </w:pPr>
      <w:r w:rsidRPr="00AD44C7">
        <w:t>4</w:t>
      </w:r>
      <w:r w:rsidR="008E312C" w:rsidRPr="00AD44C7">
        <w:t>.</w:t>
      </w:r>
      <w:r w:rsidR="008E312C" w:rsidRPr="00AD44C7">
        <w:tab/>
      </w:r>
      <w:r w:rsidR="00ED52C5" w:rsidRPr="00AD44C7">
        <w:rPr>
          <w:i/>
          <w:iCs/>
        </w:rPr>
        <w:t>Further encourages</w:t>
      </w:r>
      <w:r w:rsidR="00ED52C5" w:rsidRPr="00AD44C7">
        <w:t xml:space="preserve"> </w:t>
      </w:r>
      <w:r w:rsidR="009B5B73" w:rsidRPr="00AD44C7">
        <w:t>Parties to identify and promot</w:t>
      </w:r>
      <w:r w:rsidR="003A4821" w:rsidRPr="00AD44C7">
        <w:t>e</w:t>
      </w:r>
      <w:r w:rsidR="009B5B73" w:rsidRPr="00AD44C7">
        <w:t xml:space="preserve"> </w:t>
      </w:r>
      <w:r w:rsidR="00AC54D7" w:rsidRPr="00AD44C7">
        <w:t>best practices</w:t>
      </w:r>
      <w:r w:rsidR="001123C0" w:rsidRPr="00AD44C7">
        <w:t xml:space="preserve"> to </w:t>
      </w:r>
      <w:r w:rsidR="003A4821" w:rsidRPr="00AD44C7">
        <w:t xml:space="preserve">secure </w:t>
      </w:r>
      <w:r w:rsidR="001123C0" w:rsidRPr="00AD44C7">
        <w:t>land tenure and governance by indigenous peoples and local communities</w:t>
      </w:r>
      <w:r w:rsidR="00DF62C3">
        <w:t>,</w:t>
      </w:r>
      <w:r w:rsidR="003A4821" w:rsidRPr="00AD44C7">
        <w:t xml:space="preserve"> in line with </w:t>
      </w:r>
      <w:r w:rsidR="006E5C68" w:rsidRPr="00AD44C7">
        <w:t xml:space="preserve">Task 1.2 of the programme of work on Article 8(j) and other provisions of the Convention on Biological Diversity related to indigenous peoples and local communities [and in accordance with national </w:t>
      </w:r>
      <w:r w:rsidR="007E71EA" w:rsidRPr="00AD44C7">
        <w:t>legislation and circumstances][ and international obligations]</w:t>
      </w:r>
      <w:r w:rsidR="001123C0" w:rsidRPr="00AD44C7">
        <w:t>;</w:t>
      </w:r>
      <w:r w:rsidR="0023795E" w:rsidRPr="00AD44C7">
        <w:t xml:space="preserve"> </w:t>
      </w:r>
    </w:p>
    <w:p w14:paraId="041BD7C8" w14:textId="20F895BD" w:rsidR="00665B56" w:rsidRPr="00AD44C7" w:rsidRDefault="00E73248" w:rsidP="00C0791C">
      <w:pPr>
        <w:pStyle w:val="CBDNormalNoNumber"/>
        <w:tabs>
          <w:tab w:val="clear" w:pos="567"/>
        </w:tabs>
        <w:ind w:left="1134" w:firstLine="567"/>
      </w:pPr>
      <w:r w:rsidRPr="00AD44C7">
        <w:t>[</w:t>
      </w:r>
      <w:r w:rsidR="00E53108" w:rsidRPr="00AD44C7">
        <w:t>5</w:t>
      </w:r>
      <w:r w:rsidR="00665B56" w:rsidRPr="00AD44C7">
        <w:t>.</w:t>
      </w:r>
      <w:r w:rsidR="00B34BAB" w:rsidRPr="00AD44C7">
        <w:tab/>
      </w:r>
      <w:r w:rsidR="000818E1" w:rsidRPr="00AD44C7">
        <w:rPr>
          <w:i/>
          <w:iCs/>
        </w:rPr>
        <w:t>R</w:t>
      </w:r>
      <w:r w:rsidR="00665B56" w:rsidRPr="00AD44C7">
        <w:rPr>
          <w:i/>
          <w:iCs/>
        </w:rPr>
        <w:t>equests</w:t>
      </w:r>
      <w:r w:rsidR="00665B56" w:rsidRPr="00AD44C7">
        <w:t xml:space="preserve"> the Executive Secretary</w:t>
      </w:r>
      <w:r w:rsidR="007B6BAE">
        <w:t>,</w:t>
      </w:r>
      <w:r w:rsidR="00C37A6F" w:rsidRPr="00AD44C7">
        <w:t xml:space="preserve"> subject to the availability of resources, </w:t>
      </w:r>
      <w:r w:rsidR="00DF1389" w:rsidRPr="00AD44C7">
        <w:t>and invites the global coordination entity and the regional and subregional technical and scientific cooperation supp</w:t>
      </w:r>
      <w:r w:rsidR="001059E7">
        <w:t>ort</w:t>
      </w:r>
      <w:r w:rsidR="00DF1389" w:rsidRPr="00AD44C7">
        <w:t xml:space="preserve"> centres</w:t>
      </w:r>
      <w:r w:rsidR="00655355" w:rsidRPr="00AD44C7">
        <w:t>,</w:t>
      </w:r>
      <w:r w:rsidR="00DF1389" w:rsidRPr="00AD44C7">
        <w:t xml:space="preserve"> </w:t>
      </w:r>
      <w:r w:rsidR="00665B56" w:rsidRPr="00AD44C7">
        <w:t xml:space="preserve">to facilitate </w:t>
      </w:r>
      <w:r w:rsidR="00D23F55" w:rsidRPr="00AD44C7">
        <w:t>[</w:t>
      </w:r>
      <w:r w:rsidR="00665B56" w:rsidRPr="00AD44C7">
        <w:t>capacity-building,</w:t>
      </w:r>
      <w:r w:rsidR="00D23F55" w:rsidRPr="00AD44C7">
        <w:t>]</w:t>
      </w:r>
      <w:r w:rsidR="00665B56" w:rsidRPr="00AD44C7">
        <w:t xml:space="preserve"> technical cooperation and </w:t>
      </w:r>
      <w:r w:rsidR="007876EC" w:rsidRPr="00AD44C7">
        <w:t xml:space="preserve">the </w:t>
      </w:r>
      <w:r w:rsidR="00665B56" w:rsidRPr="00AD44C7">
        <w:t xml:space="preserve">exchange </w:t>
      </w:r>
      <w:r w:rsidR="00A77276" w:rsidRPr="00AD44C7">
        <w:t xml:space="preserve">of information </w:t>
      </w:r>
      <w:r w:rsidR="00665B56" w:rsidRPr="00AD44C7">
        <w:t>to assist Parties</w:t>
      </w:r>
      <w:r w:rsidR="00D576FF">
        <w:t>,</w:t>
      </w:r>
      <w:r w:rsidR="00AB4FD1" w:rsidRPr="00AD44C7">
        <w:t xml:space="preserve"> </w:t>
      </w:r>
      <w:r w:rsidR="00665B56" w:rsidRPr="00AD44C7">
        <w:t xml:space="preserve">indigenous peoples and local communities </w:t>
      </w:r>
      <w:r w:rsidR="004C3F89" w:rsidRPr="00AD44C7">
        <w:t>and other relevant stakeholders</w:t>
      </w:r>
      <w:r w:rsidR="00700450" w:rsidRPr="00AD44C7">
        <w:t xml:space="preserve"> </w:t>
      </w:r>
      <w:r w:rsidR="00665B56" w:rsidRPr="00AD44C7">
        <w:t>in implement</w:t>
      </w:r>
      <w:r w:rsidR="00A428AB" w:rsidRPr="00AD44C7">
        <w:t>ing</w:t>
      </w:r>
      <w:r w:rsidR="00A64F68" w:rsidRPr="00AD44C7">
        <w:t xml:space="preserve"> the guidelines</w:t>
      </w:r>
      <w:r w:rsidR="00665B56" w:rsidRPr="00AD44C7">
        <w:t>;</w:t>
      </w:r>
      <w:r w:rsidRPr="00AD44C7">
        <w:t>]</w:t>
      </w:r>
    </w:p>
    <w:p w14:paraId="714B4F09" w14:textId="7B9543D5" w:rsidR="00A66E97" w:rsidRPr="00AD44C7" w:rsidRDefault="00D479DC" w:rsidP="00C0791C">
      <w:pPr>
        <w:pStyle w:val="CBDNormalNoNumber"/>
        <w:tabs>
          <w:tab w:val="clear" w:pos="567"/>
        </w:tabs>
        <w:ind w:left="1134" w:firstLine="567"/>
        <w:rPr>
          <w:color w:val="000000" w:themeColor="text1"/>
        </w:rPr>
      </w:pPr>
      <w:r w:rsidRPr="00AD44C7">
        <w:rPr>
          <w:color w:val="000000" w:themeColor="text1"/>
        </w:rPr>
        <w:t>[</w:t>
      </w:r>
      <w:r w:rsidR="004E0E88" w:rsidRPr="00AD44C7">
        <w:rPr>
          <w:color w:val="000000" w:themeColor="text1"/>
        </w:rPr>
        <w:t>5</w:t>
      </w:r>
      <w:r w:rsidR="00704921" w:rsidRPr="00AD44C7">
        <w:rPr>
          <w:color w:val="000000" w:themeColor="text1"/>
        </w:rPr>
        <w:t>.</w:t>
      </w:r>
      <w:r w:rsidR="004E0E88" w:rsidRPr="00AD44C7">
        <w:rPr>
          <w:color w:val="000000" w:themeColor="text1"/>
        </w:rPr>
        <w:t>[alt]</w:t>
      </w:r>
      <w:r w:rsidR="00704921" w:rsidRPr="00AD44C7">
        <w:rPr>
          <w:color w:val="000000" w:themeColor="text1"/>
        </w:rPr>
        <w:tab/>
      </w:r>
      <w:r w:rsidR="00037899" w:rsidRPr="00AD44C7">
        <w:rPr>
          <w:i/>
          <w:iCs/>
          <w:color w:val="000000" w:themeColor="text1"/>
        </w:rPr>
        <w:t>Invites</w:t>
      </w:r>
      <w:r w:rsidR="00037899" w:rsidRPr="00AD44C7">
        <w:rPr>
          <w:color w:val="000000" w:themeColor="text1"/>
        </w:rPr>
        <w:t xml:space="preserve"> Parties and other Governments, in partnership with indigenous peoples and local communities, women</w:t>
      </w:r>
      <w:r w:rsidR="006B6C29" w:rsidRPr="00AD44C7">
        <w:rPr>
          <w:color w:val="000000" w:themeColor="text1"/>
        </w:rPr>
        <w:t xml:space="preserve">, </w:t>
      </w:r>
      <w:r w:rsidR="00037899" w:rsidRPr="00AD44C7">
        <w:rPr>
          <w:color w:val="000000" w:themeColor="text1"/>
        </w:rPr>
        <w:t>youth and relevant stakeholders, to identify and share their capacity-building and development needs for implementing the guidelines</w:t>
      </w:r>
      <w:r w:rsidR="00CC147A" w:rsidRPr="00AD44C7">
        <w:rPr>
          <w:color w:val="000000" w:themeColor="text1"/>
        </w:rPr>
        <w:t xml:space="preserve"> through the clearing-house mechanism</w:t>
      </w:r>
      <w:r w:rsidR="001D40F8" w:rsidRPr="001D40F8">
        <w:t xml:space="preserve"> </w:t>
      </w:r>
      <w:r w:rsidR="001D40F8" w:rsidRPr="00AD44C7">
        <w:t>of the Convention</w:t>
      </w:r>
      <w:r w:rsidR="00037899" w:rsidRPr="00AD44C7">
        <w:rPr>
          <w:color w:val="000000" w:themeColor="text1"/>
        </w:rPr>
        <w:t>, and invites Parties, other Governments and relevant organizations to offer support to address the capacity needs thus identified</w:t>
      </w:r>
      <w:r w:rsidR="00704921" w:rsidRPr="00AD44C7">
        <w:rPr>
          <w:color w:val="000000" w:themeColor="text1"/>
        </w:rPr>
        <w:t>;</w:t>
      </w:r>
      <w:r w:rsidRPr="00AD44C7">
        <w:rPr>
          <w:color w:val="000000" w:themeColor="text1"/>
        </w:rPr>
        <w:t>]</w:t>
      </w:r>
    </w:p>
    <w:p w14:paraId="3606530D" w14:textId="505B4B9C" w:rsidR="00950067" w:rsidRPr="00AD44C7" w:rsidRDefault="002C3329" w:rsidP="00C0791C">
      <w:pPr>
        <w:pStyle w:val="CBDNormalNoNumber"/>
        <w:tabs>
          <w:tab w:val="clear" w:pos="567"/>
        </w:tabs>
        <w:ind w:left="1134" w:firstLine="567"/>
      </w:pPr>
      <w:r>
        <w:t>6</w:t>
      </w:r>
      <w:r w:rsidR="00665B56" w:rsidRPr="00AD44C7">
        <w:t>.</w:t>
      </w:r>
      <w:r w:rsidR="00B34BAB" w:rsidRPr="00AD44C7">
        <w:tab/>
      </w:r>
      <w:r w:rsidR="00665B56" w:rsidRPr="00AD44C7">
        <w:rPr>
          <w:i/>
          <w:iCs/>
        </w:rPr>
        <w:t>Encourages</w:t>
      </w:r>
      <w:r w:rsidR="00665B56" w:rsidRPr="00AD44C7">
        <w:t xml:space="preserve"> Parties, indigenous peoples and local communities and relevant stakeholders</w:t>
      </w:r>
      <w:r w:rsidR="00C828DE" w:rsidRPr="00AD44C7">
        <w:t>, as appropriate,</w:t>
      </w:r>
      <w:r w:rsidR="00665B56" w:rsidRPr="00AD44C7">
        <w:t xml:space="preserve"> to monitor </w:t>
      </w:r>
      <w:r w:rsidR="00D24288" w:rsidRPr="00AD44C7">
        <w:t xml:space="preserve">and </w:t>
      </w:r>
      <w:r w:rsidR="00665B56" w:rsidRPr="00AD44C7">
        <w:t>evaluate the use and effectiveness of the</w:t>
      </w:r>
      <w:r w:rsidR="00F07767" w:rsidRPr="00AD44C7">
        <w:t xml:space="preserve"> </w:t>
      </w:r>
      <w:r w:rsidR="00665B56" w:rsidRPr="00AD44C7">
        <w:t xml:space="preserve">guidelines </w:t>
      </w:r>
      <w:r w:rsidR="00AE5C83" w:rsidRPr="00AD44C7">
        <w:t xml:space="preserve">and report thereon in </w:t>
      </w:r>
      <w:r w:rsidR="00665B56" w:rsidRPr="00AD44C7">
        <w:t>national reports</w:t>
      </w:r>
      <w:r w:rsidR="00B46FD1" w:rsidRPr="00AD44C7">
        <w:t xml:space="preserve">, including through </w:t>
      </w:r>
      <w:r w:rsidR="00116D7F" w:rsidRPr="00AD44C7">
        <w:t>the clearing-house mechanism</w:t>
      </w:r>
      <w:r w:rsidR="00B46FD1" w:rsidRPr="00AD44C7">
        <w:t>,</w:t>
      </w:r>
      <w:r w:rsidR="00665B56" w:rsidRPr="00AD44C7">
        <w:t xml:space="preserve"> and </w:t>
      </w:r>
      <w:r w:rsidR="00004DC2" w:rsidRPr="00AD44C7">
        <w:t xml:space="preserve">by means of </w:t>
      </w:r>
      <w:r w:rsidR="00665B56" w:rsidRPr="00AD44C7">
        <w:t xml:space="preserve">other appropriate mechanisms, </w:t>
      </w:r>
      <w:r w:rsidR="009D18AA" w:rsidRPr="00AD44C7">
        <w:t xml:space="preserve">such as </w:t>
      </w:r>
      <w:r w:rsidR="00BE76DD" w:rsidRPr="00AD44C7">
        <w:t xml:space="preserve">community-based </w:t>
      </w:r>
      <w:r w:rsidR="00174A76" w:rsidRPr="00AD44C7">
        <w:lastRenderedPageBreak/>
        <w:t>monitoring and information systems</w:t>
      </w:r>
      <w:r w:rsidR="00F0371D" w:rsidRPr="00AD44C7">
        <w:t>, which should be recognized as relevant data sources, in accordance with national circumstances</w:t>
      </w:r>
      <w:r w:rsidR="00D836E5" w:rsidRPr="00AD44C7">
        <w:t>;</w:t>
      </w:r>
    </w:p>
    <w:p w14:paraId="4326A330" w14:textId="4948FB67" w:rsidR="00794D52" w:rsidRPr="00AD44C7" w:rsidRDefault="00E4274E" w:rsidP="00FC5F67">
      <w:pPr>
        <w:pStyle w:val="CBDNormalNoNumber"/>
        <w:tabs>
          <w:tab w:val="clear" w:pos="567"/>
        </w:tabs>
        <w:ind w:left="1134" w:firstLine="567"/>
      </w:pPr>
      <w:r w:rsidRPr="00AD44C7">
        <w:t>[</w:t>
      </w:r>
      <w:r w:rsidR="002C3329">
        <w:t>7</w:t>
      </w:r>
      <w:r w:rsidR="00FC5F67" w:rsidRPr="00AD44C7">
        <w:t>.</w:t>
      </w:r>
      <w:r w:rsidR="00D836E5" w:rsidRPr="00AD44C7">
        <w:tab/>
      </w:r>
      <w:r w:rsidR="00D958CA" w:rsidRPr="00AD44C7">
        <w:rPr>
          <w:i/>
          <w:iCs/>
        </w:rPr>
        <w:t>E</w:t>
      </w:r>
      <w:r w:rsidR="00FC5F67" w:rsidRPr="00AD44C7">
        <w:rPr>
          <w:i/>
          <w:iCs/>
        </w:rPr>
        <w:t>ncourages</w:t>
      </w:r>
      <w:r w:rsidR="00FC5F67" w:rsidRPr="00AD44C7">
        <w:t xml:space="preserve"> Parties to strengthen the effective participation and co-leadership of </w:t>
      </w:r>
      <w:r w:rsidR="00D836E5" w:rsidRPr="00AD44C7">
        <w:t>i</w:t>
      </w:r>
      <w:r w:rsidR="00FC5F67" w:rsidRPr="00AD44C7">
        <w:t xml:space="preserve">ndigenous </w:t>
      </w:r>
      <w:r w:rsidR="00D836E5" w:rsidRPr="00AD44C7">
        <w:t>p</w:t>
      </w:r>
      <w:r w:rsidR="00FC5F67" w:rsidRPr="00AD44C7">
        <w:t xml:space="preserve">eoples and local communities, including people of African descent, </w:t>
      </w:r>
      <w:r w:rsidR="00224327" w:rsidRPr="00AD44C7">
        <w:t xml:space="preserve">where appropriate, </w:t>
      </w:r>
      <w:r w:rsidR="00FC5F67" w:rsidRPr="00AD44C7">
        <w:t>in the design, implementation and monitoring of biodiversity policies and programmes, as well as in biodiversity assessments and reporting, ensuring their full and effective participation and incorporating community-based monitoring indicators and traditional knowledge systems as complementary to other data sources</w:t>
      </w:r>
      <w:r w:rsidR="00876A6E" w:rsidRPr="00AD44C7">
        <w:t>, in accordance with national circumstances</w:t>
      </w:r>
      <w:r w:rsidR="00FC5F67" w:rsidRPr="00AD44C7">
        <w:t>.</w:t>
      </w:r>
      <w:r w:rsidR="005955D0" w:rsidRPr="00AD44C7">
        <w:t>]</w:t>
      </w:r>
    </w:p>
    <w:p w14:paraId="60DE928E" w14:textId="510B9D30" w:rsidR="00185D4D" w:rsidRPr="00AD44C7" w:rsidRDefault="0020791C">
      <w:pPr>
        <w:pStyle w:val="CBDDesicionAnnex"/>
        <w:rPr>
          <w:rFonts w:hint="eastAsia"/>
        </w:rPr>
      </w:pPr>
      <w:r w:rsidRPr="00AD44C7">
        <w:t xml:space="preserve">Annex </w:t>
      </w:r>
      <w:r w:rsidR="00C60907" w:rsidRPr="00AD44C7">
        <w:br/>
      </w:r>
      <w:r w:rsidR="006F03BB" w:rsidRPr="00AD44C7">
        <w:t>[</w:t>
      </w:r>
      <w:r w:rsidR="00C40578" w:rsidRPr="00AD44C7">
        <w:t>Voluntary g</w:t>
      </w:r>
      <w:r w:rsidR="00185D4D" w:rsidRPr="00AD44C7">
        <w:t>uidelines to strengthen the legal and policy framework for the</w:t>
      </w:r>
      <w:r w:rsidR="00D74EC3" w:rsidRPr="00AD44C7">
        <w:t xml:space="preserve"> </w:t>
      </w:r>
      <w:r w:rsidR="00185D4D" w:rsidRPr="00AD44C7">
        <w:rPr>
          <w:color w:val="000000" w:themeColor="text1"/>
        </w:rPr>
        <w:t xml:space="preserve">recognition of the </w:t>
      </w:r>
      <w:r w:rsidR="00655361" w:rsidRPr="00AD44C7">
        <w:rPr>
          <w:color w:val="000000" w:themeColor="text1"/>
        </w:rPr>
        <w:t xml:space="preserve">role </w:t>
      </w:r>
      <w:r w:rsidR="00185D4D" w:rsidRPr="00AD44C7">
        <w:rPr>
          <w:color w:val="000000" w:themeColor="text1"/>
        </w:rPr>
        <w:t>of indigenous peoples and local communities</w:t>
      </w:r>
      <w:r w:rsidR="0062633C" w:rsidRPr="00AD44C7">
        <w:rPr>
          <w:color w:val="000000" w:themeColor="text1"/>
        </w:rPr>
        <w:t xml:space="preserve"> </w:t>
      </w:r>
      <w:r w:rsidR="00111094" w:rsidRPr="00AD44C7">
        <w:rPr>
          <w:color w:val="000000" w:themeColor="text1"/>
        </w:rPr>
        <w:t>and</w:t>
      </w:r>
      <w:r w:rsidR="0062633C" w:rsidRPr="00AD44C7">
        <w:rPr>
          <w:color w:val="000000" w:themeColor="text1"/>
        </w:rPr>
        <w:t xml:space="preserve"> their </w:t>
      </w:r>
      <w:r w:rsidR="00F930CD" w:rsidRPr="00AD44C7">
        <w:rPr>
          <w:color w:val="000000" w:themeColor="text1"/>
        </w:rPr>
        <w:t>[</w:t>
      </w:r>
      <w:r w:rsidR="00B22F5A" w:rsidRPr="00AD44C7">
        <w:rPr>
          <w:color w:val="000000" w:themeColor="text1"/>
        </w:rPr>
        <w:t>indigenous and</w:t>
      </w:r>
      <w:r w:rsidR="00F930CD" w:rsidRPr="00AD44C7">
        <w:rPr>
          <w:color w:val="000000" w:themeColor="text1"/>
        </w:rPr>
        <w:t>]</w:t>
      </w:r>
      <w:r w:rsidR="00B22F5A" w:rsidRPr="00AD44C7">
        <w:rPr>
          <w:color w:val="000000" w:themeColor="text1"/>
        </w:rPr>
        <w:t xml:space="preserve"> </w:t>
      </w:r>
      <w:r w:rsidR="0062633C" w:rsidRPr="00AD44C7">
        <w:rPr>
          <w:color w:val="000000" w:themeColor="text1"/>
        </w:rPr>
        <w:t>traditional territories</w:t>
      </w:r>
      <w:r w:rsidR="00185D4D" w:rsidRPr="00AD44C7">
        <w:rPr>
          <w:color w:val="000000" w:themeColor="text1"/>
        </w:rPr>
        <w:t xml:space="preserve"> </w:t>
      </w:r>
      <w:r w:rsidR="00655361" w:rsidRPr="00AD44C7">
        <w:rPr>
          <w:color w:val="000000" w:themeColor="text1"/>
        </w:rPr>
        <w:t xml:space="preserve">in </w:t>
      </w:r>
      <w:r w:rsidR="00185D4D" w:rsidRPr="00AD44C7">
        <w:rPr>
          <w:color w:val="000000" w:themeColor="text1"/>
        </w:rPr>
        <w:t xml:space="preserve">spatial </w:t>
      </w:r>
      <w:r w:rsidR="00185D4D" w:rsidRPr="00AD44C7">
        <w:t xml:space="preserve">planning, </w:t>
      </w:r>
      <w:r w:rsidR="00E73248" w:rsidRPr="00AD44C7">
        <w:t xml:space="preserve">ecosystem </w:t>
      </w:r>
      <w:r w:rsidR="00185D4D" w:rsidRPr="00AD44C7">
        <w:t>restoration</w:t>
      </w:r>
      <w:r w:rsidR="006F03BB" w:rsidRPr="00AD44C7">
        <w:t>,</w:t>
      </w:r>
      <w:r w:rsidR="00185D4D" w:rsidRPr="00AD44C7">
        <w:t xml:space="preserve"> </w:t>
      </w:r>
      <w:r w:rsidR="007E55C8" w:rsidRPr="00AD44C7">
        <w:t xml:space="preserve">[other effective] [area-based] </w:t>
      </w:r>
      <w:r w:rsidR="00F930CD" w:rsidRPr="00AD44C7">
        <w:t xml:space="preserve">conservation </w:t>
      </w:r>
      <w:r w:rsidR="00A1290F" w:rsidRPr="00AD44C7">
        <w:t>and environment</w:t>
      </w:r>
      <w:r w:rsidR="00D04A17" w:rsidRPr="00AD44C7">
        <w:t>al</w:t>
      </w:r>
      <w:r w:rsidR="00A1290F" w:rsidRPr="00AD44C7">
        <w:t xml:space="preserve"> impact assessments</w:t>
      </w:r>
      <w:r w:rsidR="006F03BB" w:rsidRPr="00AD44C7">
        <w:t>]</w:t>
      </w:r>
      <w:r w:rsidR="00BF4DE9" w:rsidRPr="00AD44C7">
        <w:t xml:space="preserve"> </w:t>
      </w:r>
    </w:p>
    <w:p w14:paraId="55A92CA9" w14:textId="3A123328" w:rsidR="00185D4D" w:rsidRPr="00AD44C7" w:rsidRDefault="00950067" w:rsidP="00C0791C">
      <w:pPr>
        <w:pStyle w:val="CBDH1"/>
        <w:rPr>
          <w:sz w:val="24"/>
          <w:szCs w:val="24"/>
        </w:rPr>
      </w:pPr>
      <w:r w:rsidRPr="00AD44C7">
        <w:rPr>
          <w:sz w:val="24"/>
          <w:szCs w:val="24"/>
        </w:rPr>
        <w:t>I.</w:t>
      </w:r>
      <w:r w:rsidR="00F032D6" w:rsidRPr="00AD44C7">
        <w:rPr>
          <w:sz w:val="24"/>
          <w:szCs w:val="24"/>
        </w:rPr>
        <w:tab/>
      </w:r>
      <w:r w:rsidR="00185D4D" w:rsidRPr="00AD44C7">
        <w:rPr>
          <w:sz w:val="24"/>
          <w:szCs w:val="24"/>
        </w:rPr>
        <w:t>Rationale</w:t>
      </w:r>
    </w:p>
    <w:p w14:paraId="1F9281B8" w14:textId="3AA82079" w:rsidR="00185D4D" w:rsidRPr="00AD44C7" w:rsidRDefault="00037987" w:rsidP="001C541B">
      <w:pPr>
        <w:pStyle w:val="CBDNormalNoNumber"/>
      </w:pPr>
      <w:r w:rsidRPr="00AD44C7">
        <w:t>1.</w:t>
      </w:r>
      <w:r w:rsidRPr="00AD44C7">
        <w:tab/>
      </w:r>
      <w:r w:rsidR="00715043" w:rsidRPr="00AD44C7">
        <w:t xml:space="preserve">By its </w:t>
      </w:r>
      <w:r w:rsidR="00185D4D" w:rsidRPr="00AD44C7">
        <w:t xml:space="preserve">decision </w:t>
      </w:r>
      <w:hyperlink r:id="rId16" w:history="1">
        <w:r w:rsidR="00185D4D" w:rsidRPr="00AD44C7">
          <w:rPr>
            <w:rStyle w:val="Hyperlink"/>
          </w:rPr>
          <w:t>16/5</w:t>
        </w:r>
      </w:hyperlink>
      <w:r w:rsidR="00185D4D" w:rsidRPr="00AD44C7">
        <w:t xml:space="preserve">, the Conference of the Parties </w:t>
      </w:r>
      <w:r w:rsidR="005768D4" w:rsidRPr="00AD44C7">
        <w:t>to the Convention on Biological Diversity</w:t>
      </w:r>
      <w:r w:rsidR="005768D4" w:rsidRPr="00AD44C7">
        <w:rPr>
          <w:rStyle w:val="FootnoteReference"/>
        </w:rPr>
        <w:footnoteReference w:id="4"/>
      </w:r>
      <w:r w:rsidR="005768D4" w:rsidRPr="00AD44C7">
        <w:t xml:space="preserve"> </w:t>
      </w:r>
      <w:r w:rsidR="00185D4D" w:rsidRPr="00AD44C7">
        <w:t xml:space="preserve">established the Subsidiary Body on Article 8(j) and Other Provisions of the Convention on Biological Diversity Related to Indigenous Peoples and Local Communities. The Subsidiary Body is mandated to provide advice to the Conference of the Parties, other subsidiary bodies and, upon request, the Conference of the Parties serving as the meeting of the Parties to the Cartagena Protocol </w:t>
      </w:r>
      <w:r w:rsidR="00C579AC" w:rsidRPr="00AD44C7">
        <w:t>on Biosafety</w:t>
      </w:r>
      <w:r w:rsidR="00380FE0" w:rsidRPr="00AD44C7">
        <w:rPr>
          <w:rStyle w:val="FootnoteReference"/>
        </w:rPr>
        <w:footnoteReference w:id="5"/>
      </w:r>
      <w:r w:rsidR="00C579AC" w:rsidRPr="00AD44C7">
        <w:t xml:space="preserve"> </w:t>
      </w:r>
      <w:r w:rsidR="00185D4D" w:rsidRPr="00AD44C7">
        <w:t xml:space="preserve">and the </w:t>
      </w:r>
      <w:r w:rsidR="003B206A" w:rsidRPr="00AD44C7">
        <w:t xml:space="preserve">Conference of the Parties serving as the meeting of the Parties to </w:t>
      </w:r>
      <w:r w:rsidR="00927210" w:rsidRPr="00AD44C7">
        <w:t xml:space="preserve">the </w:t>
      </w:r>
      <w:r w:rsidR="00185D4D" w:rsidRPr="00AD44C7">
        <w:t>Nagoya Protocol</w:t>
      </w:r>
      <w:r w:rsidR="0077592C" w:rsidRPr="00AD44C7">
        <w:t xml:space="preserve"> on </w:t>
      </w:r>
      <w:r w:rsidR="00595BEC" w:rsidRPr="00AD44C7">
        <w:t>Access to Genetic Resources and the Fair and Equitable Sharing of Benefits Arising from Their Utilization</w:t>
      </w:r>
      <w:r w:rsidR="00185D4D" w:rsidRPr="00AD44C7">
        <w:t>,</w:t>
      </w:r>
      <w:r w:rsidR="004C40B1" w:rsidRPr="00AD44C7">
        <w:rPr>
          <w:rStyle w:val="FootnoteReference"/>
        </w:rPr>
        <w:footnoteReference w:id="6"/>
      </w:r>
      <w:r w:rsidR="00185D4D" w:rsidRPr="00AD44C7">
        <w:t xml:space="preserve"> on matters concerning indigenous peoples and local communities.</w:t>
      </w:r>
    </w:p>
    <w:p w14:paraId="52873321" w14:textId="7522C012" w:rsidR="00185D4D" w:rsidRPr="00AD44C7" w:rsidRDefault="00037987" w:rsidP="00F714FA">
      <w:pPr>
        <w:pStyle w:val="CBDNormalNoNumber"/>
      </w:pPr>
      <w:r w:rsidRPr="00AD44C7">
        <w:t>2.</w:t>
      </w:r>
      <w:r w:rsidRPr="00AD44C7">
        <w:tab/>
      </w:r>
      <w:r w:rsidR="00381327" w:rsidRPr="00AD44C7">
        <w:t>B</w:t>
      </w:r>
      <w:r w:rsidR="00715043" w:rsidRPr="00AD44C7">
        <w:t xml:space="preserve">y its </w:t>
      </w:r>
      <w:r w:rsidR="00185D4D" w:rsidRPr="00AD44C7">
        <w:t xml:space="preserve">decision </w:t>
      </w:r>
      <w:hyperlink r:id="rId17" w:history="1">
        <w:r w:rsidR="00185D4D" w:rsidRPr="00AD44C7">
          <w:rPr>
            <w:rStyle w:val="Hyperlink"/>
          </w:rPr>
          <w:t>16/4</w:t>
        </w:r>
      </w:hyperlink>
      <w:r w:rsidR="00185D4D" w:rsidRPr="00AD44C7">
        <w:t>, the Conference of the Parties adopted the programme of work on Article</w:t>
      </w:r>
      <w:r w:rsidR="00F13D04" w:rsidRPr="00AD44C7">
        <w:t> </w:t>
      </w:r>
      <w:r w:rsidR="00185D4D" w:rsidRPr="00AD44C7">
        <w:t xml:space="preserve">8(j) and other provisions </w:t>
      </w:r>
      <w:r w:rsidR="009F36D4" w:rsidRPr="00AD44C7">
        <w:t xml:space="preserve">of the Convention on Biological Diversity </w:t>
      </w:r>
      <w:r w:rsidR="00185D4D" w:rsidRPr="00AD44C7">
        <w:t xml:space="preserve">related to indigenous peoples and local communities to 2030. The objective of the programme of work is to promote the implementation of Article 8(j) and other provisions of the Convention related to indigenous peoples and local communities, as well as </w:t>
      </w:r>
      <w:r w:rsidR="00EC1BE1" w:rsidRPr="00AD44C7">
        <w:t xml:space="preserve">of </w:t>
      </w:r>
      <w:r w:rsidR="00185D4D" w:rsidRPr="00AD44C7">
        <w:t>the Kunming-Montreal Global Biodiversity Framework.</w:t>
      </w:r>
      <w:r w:rsidR="002C1D97" w:rsidRPr="00AD44C7">
        <w:rPr>
          <w:rStyle w:val="FootnoteReference"/>
        </w:rPr>
        <w:footnoteReference w:id="7"/>
      </w:r>
      <w:r w:rsidR="00185D4D" w:rsidRPr="00AD44C7">
        <w:t xml:space="preserve"> </w:t>
      </w:r>
      <w:r w:rsidR="00336178" w:rsidRPr="00AD44C7">
        <w:t>In t</w:t>
      </w:r>
      <w:r w:rsidR="00185D4D" w:rsidRPr="00AD44C7">
        <w:t>he programme of work</w:t>
      </w:r>
      <w:r w:rsidR="00336178" w:rsidRPr="00AD44C7">
        <w:t>, the Conference of the Parties</w:t>
      </w:r>
      <w:r w:rsidR="00185D4D" w:rsidRPr="00AD44C7">
        <w:t xml:space="preserve"> affirm</w:t>
      </w:r>
      <w:r w:rsidR="00336178" w:rsidRPr="00AD44C7">
        <w:t>ed</w:t>
      </w:r>
      <w:r w:rsidR="00185D4D" w:rsidRPr="00AD44C7">
        <w:t xml:space="preserve"> the importance of promoting the full and effective participation of indigenous peoples and local communities at all stages and levels of implementation</w:t>
      </w:r>
      <w:r w:rsidR="00C853DE" w:rsidRPr="00AD44C7">
        <w:t>,</w:t>
      </w:r>
      <w:r w:rsidR="00185D4D" w:rsidRPr="00AD44C7">
        <w:t xml:space="preserve"> in recognition of the close connection that indigenous peoples and local communities have with biological diversity and the Convention and its Protocols. </w:t>
      </w:r>
    </w:p>
    <w:p w14:paraId="27C1572D" w14:textId="2E3B8E28" w:rsidR="00185D4D" w:rsidRPr="00AD44C7" w:rsidRDefault="00037987" w:rsidP="00C0791C">
      <w:pPr>
        <w:pStyle w:val="CBDNormalNoNumber"/>
      </w:pPr>
      <w:r w:rsidRPr="00AD44C7">
        <w:t>3.</w:t>
      </w:r>
      <w:r w:rsidRPr="00AD44C7">
        <w:tab/>
      </w:r>
      <w:r w:rsidR="00185D4D" w:rsidRPr="00AD44C7">
        <w:t>Element 1</w:t>
      </w:r>
      <w:r w:rsidR="00BF79C7" w:rsidRPr="00AD44C7">
        <w:t xml:space="preserve"> </w:t>
      </w:r>
      <w:r w:rsidR="005F280E" w:rsidRPr="00AD44C7">
        <w:t>of the programme of work,</w:t>
      </w:r>
      <w:r w:rsidR="00185D4D" w:rsidRPr="00AD44C7">
        <w:t xml:space="preserve"> on conservation and </w:t>
      </w:r>
      <w:r w:rsidR="00CF1FDA">
        <w:t xml:space="preserve">ecosystem </w:t>
      </w:r>
      <w:r w:rsidR="00185D4D" w:rsidRPr="00AD44C7">
        <w:t>restoration</w:t>
      </w:r>
      <w:r w:rsidR="00FB2999" w:rsidRPr="00AD44C7">
        <w:t>,</w:t>
      </w:r>
      <w:r w:rsidR="00185D4D" w:rsidRPr="00AD44C7">
        <w:t xml:space="preserve"> includes two </w:t>
      </w:r>
      <w:r w:rsidR="00FB2999" w:rsidRPr="00AD44C7">
        <w:t>t</w:t>
      </w:r>
      <w:r w:rsidR="00185D4D" w:rsidRPr="00AD44C7">
        <w:t>asks for the Subsidiary Body:</w:t>
      </w:r>
    </w:p>
    <w:p w14:paraId="3F3A1930" w14:textId="20DBECC8" w:rsidR="00185D4D" w:rsidRPr="00AD44C7" w:rsidRDefault="00185D4D" w:rsidP="00C0791C">
      <w:pPr>
        <w:pStyle w:val="CBDNormalNoNumber"/>
        <w:tabs>
          <w:tab w:val="clear" w:pos="567"/>
        </w:tabs>
        <w:ind w:left="1134"/>
      </w:pPr>
      <w:r w:rsidRPr="00AD44C7">
        <w:t>Task 1.1</w:t>
      </w:r>
      <w:r w:rsidR="00590C29" w:rsidRPr="00AD44C7">
        <w:t>.</w:t>
      </w:r>
      <w:r w:rsidRPr="00AD44C7">
        <w:t xml:space="preserve"> Develop guidelines,</w:t>
      </w:r>
      <w:r w:rsidRPr="00AD44C7">
        <w:rPr>
          <w:vertAlign w:val="superscript"/>
        </w:rPr>
        <w:footnoteReference w:id="8"/>
      </w:r>
      <w:r w:rsidRPr="00AD44C7">
        <w:t xml:space="preserve"> with the full and effective participation of indigenous peoples and local communities, to strengthen the legal and policy framework for the implementation of Targets 2 and 3 of the Framework, including on indigenous and traditional territories, to support the protection and restoration practices led by indigenous peoples and local communities.</w:t>
      </w:r>
    </w:p>
    <w:p w14:paraId="32E516FD" w14:textId="2543B17C" w:rsidR="00185D4D" w:rsidRPr="00AD44C7" w:rsidRDefault="00185D4D" w:rsidP="00C0791C">
      <w:pPr>
        <w:pStyle w:val="CBDNormalNoNumber"/>
        <w:tabs>
          <w:tab w:val="clear" w:pos="567"/>
        </w:tabs>
        <w:ind w:left="1134"/>
      </w:pPr>
      <w:r w:rsidRPr="00AD44C7">
        <w:t>Task 1.2</w:t>
      </w:r>
      <w:r w:rsidR="00590C29" w:rsidRPr="00AD44C7">
        <w:t>.</w:t>
      </w:r>
      <w:r w:rsidRPr="00AD44C7">
        <w:t xml:space="preserve"> Identify and promote best practices to secure land tenure and governance by indigenous peoples and local communities and develop guidelines for the inclusion and consideration of traditional lands and of resource use in spatial planning processes and environmental impact assessments, in accordance with national legislation and international obligations.</w:t>
      </w:r>
    </w:p>
    <w:p w14:paraId="026D052F" w14:textId="0728422D" w:rsidR="00185D4D" w:rsidRPr="00AD44C7" w:rsidRDefault="00037987" w:rsidP="00C0791C">
      <w:pPr>
        <w:pStyle w:val="CBDNormalNoNumber"/>
      </w:pPr>
      <w:r w:rsidRPr="00AD44C7">
        <w:t>4.</w:t>
      </w:r>
      <w:r w:rsidRPr="00AD44C7">
        <w:tab/>
      </w:r>
      <w:r w:rsidR="00185D4D" w:rsidRPr="00AD44C7">
        <w:t xml:space="preserve">The present guidelines have been developed by the Subsidiary Body on Article 8(j) </w:t>
      </w:r>
      <w:r w:rsidR="00C3386A" w:rsidRPr="00AD44C7">
        <w:t xml:space="preserve">and Other Provisions of the Convention on Biological Diversity Related to Indigenous Peoples and Local Communities </w:t>
      </w:r>
      <w:r w:rsidR="005E7411" w:rsidRPr="00AD44C7">
        <w:t>pursuant to</w:t>
      </w:r>
      <w:r w:rsidR="002E35EE" w:rsidRPr="00AD44C7">
        <w:t xml:space="preserve"> </w:t>
      </w:r>
      <w:r w:rsidR="00185D4D" w:rsidRPr="00AD44C7">
        <w:t>Tasks</w:t>
      </w:r>
      <w:r w:rsidR="0019053D" w:rsidRPr="00AD44C7">
        <w:t> </w:t>
      </w:r>
      <w:r w:rsidR="00185D4D" w:rsidRPr="00AD44C7">
        <w:t>1.1 and 1.2 of the programme of work</w:t>
      </w:r>
      <w:r w:rsidR="000B0F39" w:rsidRPr="00AD44C7">
        <w:t xml:space="preserve"> on Article</w:t>
      </w:r>
      <w:r w:rsidR="005E7411" w:rsidRPr="00AD44C7">
        <w:t> </w:t>
      </w:r>
      <w:r w:rsidR="000B0F39" w:rsidRPr="00AD44C7">
        <w:t>8(j) and other provisions of the Convention related to indigenous peoples and local communities</w:t>
      </w:r>
      <w:r w:rsidR="00185D4D" w:rsidRPr="00AD44C7">
        <w:t>.</w:t>
      </w:r>
      <w:r w:rsidR="0019053D" w:rsidRPr="00AD44C7">
        <w:t xml:space="preserve"> </w:t>
      </w:r>
      <w:r w:rsidR="00185D4D" w:rsidRPr="00AD44C7">
        <w:t xml:space="preserve">The guidelines </w:t>
      </w:r>
      <w:r w:rsidR="00892E64" w:rsidRPr="00AD44C7">
        <w:t xml:space="preserve">are </w:t>
      </w:r>
      <w:r w:rsidR="00185D4D" w:rsidRPr="00AD44C7">
        <w:t>aim</w:t>
      </w:r>
      <w:r w:rsidR="00892E64" w:rsidRPr="00AD44C7">
        <w:t>ed</w:t>
      </w:r>
      <w:r w:rsidR="00185D4D" w:rsidRPr="00AD44C7">
        <w:t xml:space="preserve"> </w:t>
      </w:r>
      <w:r w:rsidR="004C0F44" w:rsidRPr="00AD44C7">
        <w:t xml:space="preserve">at </w:t>
      </w:r>
      <w:r w:rsidR="00185D4D" w:rsidRPr="00AD44C7">
        <w:t>Parties, indigenous peoples and local communities and other relevant actors, including</w:t>
      </w:r>
      <w:r w:rsidR="00E7359D" w:rsidRPr="00AD44C7">
        <w:t xml:space="preserve">, </w:t>
      </w:r>
      <w:r w:rsidR="00C30B06" w:rsidRPr="00AD44C7">
        <w:t xml:space="preserve">relevant </w:t>
      </w:r>
      <w:r w:rsidR="00185D4D" w:rsidRPr="00AD44C7">
        <w:t xml:space="preserve">conservation and </w:t>
      </w:r>
      <w:r w:rsidR="00CF1FDA">
        <w:t xml:space="preserve">ecosystem </w:t>
      </w:r>
      <w:r w:rsidR="00185D4D" w:rsidRPr="00AD44C7">
        <w:t>restoration</w:t>
      </w:r>
      <w:r w:rsidR="001E2C78" w:rsidRPr="00AD44C7">
        <w:t xml:space="preserve"> </w:t>
      </w:r>
      <w:r w:rsidR="00185D4D" w:rsidRPr="00AD44C7">
        <w:t>organizations,</w:t>
      </w:r>
      <w:r w:rsidR="00483680" w:rsidRPr="00AD44C7">
        <w:t xml:space="preserve"> </w:t>
      </w:r>
      <w:r w:rsidR="00756D64" w:rsidRPr="00AD44C7">
        <w:t>academia and research institutions</w:t>
      </w:r>
      <w:r w:rsidR="00C95416" w:rsidRPr="00AD44C7">
        <w:t>,</w:t>
      </w:r>
      <w:r w:rsidR="00185D4D" w:rsidRPr="00AD44C7">
        <w:t xml:space="preserve"> the private sector and other entities that will implement all elements of the guidelines.</w:t>
      </w:r>
    </w:p>
    <w:p w14:paraId="066EB4EA" w14:textId="2ABD9B31" w:rsidR="00B530BE" w:rsidRPr="00AD44C7" w:rsidRDefault="00EC6E7E" w:rsidP="005955D0">
      <w:pPr>
        <w:pStyle w:val="CBDNormalNoNumber"/>
      </w:pPr>
      <w:r w:rsidRPr="00AD44C7">
        <w:t>5</w:t>
      </w:r>
      <w:r w:rsidR="00B530BE" w:rsidRPr="00AD44C7">
        <w:t>.</w:t>
      </w:r>
      <w:r w:rsidR="00B57494" w:rsidRPr="00AD44C7">
        <w:tab/>
      </w:r>
      <w:r w:rsidR="00B530BE" w:rsidRPr="00AD44C7">
        <w:t xml:space="preserve">While applying these guidelines, Parties should, as appropriate, adopt a comprehensive protection and a differentiated approach </w:t>
      </w:r>
      <w:r w:rsidR="00B530BE" w:rsidRPr="00A206E5">
        <w:t xml:space="preserve">for </w:t>
      </w:r>
      <w:r w:rsidR="004C061D" w:rsidRPr="00A206E5">
        <w:t>i</w:t>
      </w:r>
      <w:r w:rsidR="00B530BE" w:rsidRPr="00A206E5">
        <w:t xml:space="preserve">ndigenous </w:t>
      </w:r>
      <w:r w:rsidR="004C061D" w:rsidRPr="00A206E5">
        <w:t>p</w:t>
      </w:r>
      <w:r w:rsidR="00B530BE" w:rsidRPr="00A206E5">
        <w:t>eoples</w:t>
      </w:r>
      <w:r w:rsidR="00B530BE" w:rsidRPr="00AD44C7">
        <w:t xml:space="preserve"> in</w:t>
      </w:r>
      <w:r w:rsidR="00C71411" w:rsidRPr="00AD44C7">
        <w:t xml:space="preserve"> </w:t>
      </w:r>
      <w:r w:rsidR="003020BA" w:rsidRPr="00AD44C7">
        <w:t>voluntary</w:t>
      </w:r>
      <w:r w:rsidR="00B530BE" w:rsidRPr="00AD44C7">
        <w:t xml:space="preserve"> isolation and initial contact, in accordance with national circumstances, with a view to strengthening the legal and policy framework for spatial planning, ecosystem restoration and conservation, and to avoiding activities that may put them at risk.</w:t>
      </w:r>
    </w:p>
    <w:p w14:paraId="2B6C7BD8" w14:textId="2BA5922D" w:rsidR="00185D4D" w:rsidRPr="00AD44C7" w:rsidRDefault="00AF0ABC" w:rsidP="00C0791C">
      <w:pPr>
        <w:pStyle w:val="CBDH1"/>
        <w:rPr>
          <w:sz w:val="24"/>
          <w:szCs w:val="24"/>
        </w:rPr>
      </w:pPr>
      <w:r w:rsidRPr="00AD44C7">
        <w:rPr>
          <w:sz w:val="24"/>
          <w:szCs w:val="24"/>
        </w:rPr>
        <w:t>II.</w:t>
      </w:r>
      <w:r w:rsidRPr="00AD44C7">
        <w:rPr>
          <w:sz w:val="24"/>
          <w:szCs w:val="24"/>
        </w:rPr>
        <w:tab/>
      </w:r>
      <w:r w:rsidR="00185D4D" w:rsidRPr="00AD44C7">
        <w:rPr>
          <w:sz w:val="24"/>
          <w:szCs w:val="24"/>
        </w:rPr>
        <w:t>Objectives</w:t>
      </w:r>
    </w:p>
    <w:p w14:paraId="7BD7E7E8" w14:textId="46F7812A" w:rsidR="00185D4D" w:rsidRPr="00AD44C7" w:rsidRDefault="00EC6E7E" w:rsidP="00C0791C">
      <w:pPr>
        <w:pStyle w:val="CBDNormalNoNumber"/>
      </w:pPr>
      <w:r w:rsidRPr="00AD44C7">
        <w:t>6</w:t>
      </w:r>
      <w:r w:rsidR="00037987" w:rsidRPr="00AD44C7">
        <w:t>.</w:t>
      </w:r>
      <w:r w:rsidR="00037987" w:rsidRPr="00AD44C7">
        <w:tab/>
      </w:r>
      <w:r w:rsidR="00185D4D" w:rsidRPr="00AD44C7">
        <w:t>The objectives of the guidelines are to:</w:t>
      </w:r>
    </w:p>
    <w:p w14:paraId="24E8A957" w14:textId="7A6A86DF" w:rsidR="00185D4D" w:rsidRPr="00AD44C7" w:rsidRDefault="00DE51F7" w:rsidP="00C0791C">
      <w:pPr>
        <w:pStyle w:val="CBDNormalNoNumber"/>
        <w:ind w:firstLine="567"/>
      </w:pPr>
      <w:r w:rsidRPr="00AD44C7">
        <w:t>(a)</w:t>
      </w:r>
      <w:r w:rsidRPr="00AD44C7">
        <w:tab/>
        <w:t>P</w:t>
      </w:r>
      <w:r w:rsidR="00185D4D" w:rsidRPr="00AD44C7">
        <w:t>rovide guidance on the inclusion and consideration of traditional land</w:t>
      </w:r>
      <w:r w:rsidR="00F359A7" w:rsidRPr="00AD44C7">
        <w:t xml:space="preserve">s, </w:t>
      </w:r>
      <w:r w:rsidR="00CF1FDA">
        <w:t xml:space="preserve">territories and </w:t>
      </w:r>
      <w:r w:rsidR="00F359A7" w:rsidRPr="00AD44C7">
        <w:t xml:space="preserve">waters, </w:t>
      </w:r>
      <w:r w:rsidR="00185D4D" w:rsidRPr="00AD44C7">
        <w:t>and resource use systems of indigenous peoples and local communities in spatial planning processes and environmental impact assessments to support the implementation of Targets 1 and 14 of the Framework;</w:t>
      </w:r>
    </w:p>
    <w:p w14:paraId="78EC749B" w14:textId="63C51039" w:rsidR="005D2713" w:rsidRPr="00AD44C7" w:rsidRDefault="00DE51F7" w:rsidP="002008D8">
      <w:pPr>
        <w:pStyle w:val="CBDNormalNoNumber"/>
        <w:ind w:firstLine="567"/>
      </w:pPr>
      <w:r w:rsidRPr="00AD44C7">
        <w:t>(b)</w:t>
      </w:r>
      <w:r w:rsidRPr="00AD44C7">
        <w:tab/>
        <w:t>P</w:t>
      </w:r>
      <w:r w:rsidR="00185D4D" w:rsidRPr="00AD44C7">
        <w:t xml:space="preserve">rovide legal and policy guidance </w:t>
      </w:r>
      <w:r w:rsidR="006C4A42" w:rsidRPr="00AD44C7">
        <w:t>to support</w:t>
      </w:r>
      <w:r w:rsidR="00185D4D" w:rsidRPr="00AD44C7">
        <w:t xml:space="preserve"> the full and effective participation of indigenous peoples and local communities in </w:t>
      </w:r>
      <w:r w:rsidR="008764FA" w:rsidRPr="00AD44C7">
        <w:t>decision-making</w:t>
      </w:r>
      <w:r w:rsidR="008E13D0" w:rsidRPr="00AD44C7">
        <w:t xml:space="preserve"> processes and </w:t>
      </w:r>
      <w:r w:rsidR="003809B2" w:rsidRPr="00AD44C7">
        <w:t xml:space="preserve">the </w:t>
      </w:r>
      <w:r w:rsidR="008E13D0" w:rsidRPr="00AD44C7">
        <w:t xml:space="preserve">implementation </w:t>
      </w:r>
      <w:r w:rsidR="00185D4D" w:rsidRPr="00AD44C7">
        <w:t>of ecosystem</w:t>
      </w:r>
      <w:r w:rsidR="00804736" w:rsidRPr="00AD44C7">
        <w:t xml:space="preserve"> </w:t>
      </w:r>
      <w:r w:rsidR="00B454BA" w:rsidRPr="00AD44C7">
        <w:t>restoration activities</w:t>
      </w:r>
      <w:r w:rsidR="00357D91" w:rsidRPr="00AD44C7">
        <w:t>,</w:t>
      </w:r>
      <w:r w:rsidR="00185D4D" w:rsidRPr="00AD44C7">
        <w:t xml:space="preserve"> recognizing the</w:t>
      </w:r>
      <w:r w:rsidR="00590115" w:rsidRPr="00AD44C7">
        <w:t>ir</w:t>
      </w:r>
      <w:r w:rsidR="00185D4D" w:rsidRPr="00AD44C7">
        <w:t xml:space="preserve"> contribution </w:t>
      </w:r>
      <w:r w:rsidR="00606EE6" w:rsidRPr="00AD44C7">
        <w:t xml:space="preserve">to the implementation of Target 2 of the Framework </w:t>
      </w:r>
      <w:r w:rsidR="00590115" w:rsidRPr="00AD44C7">
        <w:t>through</w:t>
      </w:r>
      <w:r w:rsidR="00185D4D" w:rsidRPr="00AD44C7">
        <w:t xml:space="preserve"> their traditional knowledge, innovations and practices and </w:t>
      </w:r>
      <w:r w:rsidR="00932A63">
        <w:t xml:space="preserve">through </w:t>
      </w:r>
      <w:r w:rsidR="00185D4D" w:rsidRPr="00AD44C7">
        <w:t>indigenous and traditional governance systems</w:t>
      </w:r>
      <w:r w:rsidR="00727B3D" w:rsidRPr="00AD44C7">
        <w:t>;</w:t>
      </w:r>
    </w:p>
    <w:p w14:paraId="210DD612" w14:textId="613D310C" w:rsidR="00185D4D" w:rsidRPr="00AD44C7" w:rsidRDefault="00DE51F7" w:rsidP="00C0791C">
      <w:pPr>
        <w:pStyle w:val="CBDNormalNoNumber"/>
        <w:ind w:firstLine="567"/>
      </w:pPr>
      <w:r w:rsidRPr="00AD44C7">
        <w:t>(c)</w:t>
      </w:r>
      <w:r w:rsidRPr="00AD44C7">
        <w:tab/>
        <w:t>P</w:t>
      </w:r>
      <w:r w:rsidR="00185D4D" w:rsidRPr="00AD44C7">
        <w:t>rovide legal and policy guidance</w:t>
      </w:r>
      <w:r w:rsidR="00B53EEE" w:rsidRPr="00AD44C7">
        <w:t xml:space="preserve"> </w:t>
      </w:r>
      <w:r w:rsidR="00185D4D" w:rsidRPr="00AD44C7">
        <w:t>for the identification, recognition</w:t>
      </w:r>
      <w:r w:rsidR="00B454BA" w:rsidRPr="00AD44C7">
        <w:t xml:space="preserve">, </w:t>
      </w:r>
      <w:r w:rsidR="004605E5" w:rsidRPr="00AD44C7">
        <w:t xml:space="preserve">protection </w:t>
      </w:r>
      <w:r w:rsidR="0096078D" w:rsidRPr="00AD44C7">
        <w:t xml:space="preserve">and </w:t>
      </w:r>
      <w:r w:rsidR="004605E5" w:rsidRPr="00AD44C7">
        <w:t>promotion</w:t>
      </w:r>
      <w:r w:rsidR="00F849CD" w:rsidRPr="00AD44C7">
        <w:t xml:space="preserve"> of</w:t>
      </w:r>
      <w:r w:rsidR="005B5102" w:rsidRPr="00AD44C7">
        <w:t>,</w:t>
      </w:r>
      <w:r w:rsidR="009A77B8" w:rsidRPr="00AD44C7">
        <w:t xml:space="preserve"> </w:t>
      </w:r>
      <w:r w:rsidR="00F849CD" w:rsidRPr="00AD44C7">
        <w:t xml:space="preserve">and </w:t>
      </w:r>
      <w:r w:rsidR="00185D4D" w:rsidRPr="00AD44C7">
        <w:t>respect and support for</w:t>
      </w:r>
      <w:r w:rsidR="00F849CD" w:rsidRPr="00AD44C7">
        <w:t>,</w:t>
      </w:r>
      <w:r w:rsidR="00185D4D" w:rsidRPr="00AD44C7">
        <w:t xml:space="preserve"> </w:t>
      </w:r>
      <w:r w:rsidR="00727B3D" w:rsidRPr="00AD44C7">
        <w:t xml:space="preserve">the </w:t>
      </w:r>
      <w:r w:rsidR="00185D4D" w:rsidRPr="00AD44C7">
        <w:t>indigenous and traditional territories of indigenous peoples and local communities to support the implementation of Target 3 of the Framework</w:t>
      </w:r>
      <w:r w:rsidR="00EC6E7E" w:rsidRPr="00AD44C7">
        <w:t>.</w:t>
      </w:r>
    </w:p>
    <w:p w14:paraId="2ADA424A" w14:textId="6043F5E9" w:rsidR="00185D4D" w:rsidRPr="00AD44C7" w:rsidRDefault="00FF4D36" w:rsidP="00C0791C">
      <w:pPr>
        <w:pStyle w:val="CBDH1"/>
        <w:rPr>
          <w:sz w:val="24"/>
          <w:szCs w:val="24"/>
        </w:rPr>
      </w:pPr>
      <w:r w:rsidRPr="00AD44C7">
        <w:rPr>
          <w:sz w:val="24"/>
          <w:szCs w:val="24"/>
        </w:rPr>
        <w:t>III.</w:t>
      </w:r>
      <w:r w:rsidRPr="00AD44C7">
        <w:rPr>
          <w:sz w:val="24"/>
          <w:szCs w:val="24"/>
        </w:rPr>
        <w:tab/>
      </w:r>
      <w:r w:rsidR="00185D4D" w:rsidRPr="00AD44C7">
        <w:rPr>
          <w:sz w:val="24"/>
          <w:szCs w:val="24"/>
        </w:rPr>
        <w:t>Guiding principles</w:t>
      </w:r>
    </w:p>
    <w:p w14:paraId="122DCAE1" w14:textId="2A6C2B85" w:rsidR="00185D4D" w:rsidRPr="00AD44C7" w:rsidRDefault="00EC6E7E" w:rsidP="00C0791C">
      <w:pPr>
        <w:pStyle w:val="CBDNormalNoNumber"/>
      </w:pPr>
      <w:r w:rsidRPr="00AD44C7">
        <w:t>7</w:t>
      </w:r>
      <w:r w:rsidR="00FF4D36" w:rsidRPr="00AD44C7">
        <w:t>.</w:t>
      </w:r>
      <w:r w:rsidR="00FF4D36" w:rsidRPr="00AD44C7">
        <w:tab/>
      </w:r>
      <w:r w:rsidR="00185D4D" w:rsidRPr="00AD44C7">
        <w:t>The present guidelines should be applied</w:t>
      </w:r>
      <w:r w:rsidR="00621799" w:rsidRPr="00AD44C7">
        <w:t xml:space="preserve"> in accordance with nati</w:t>
      </w:r>
      <w:r w:rsidR="00812A95" w:rsidRPr="00AD44C7">
        <w:t>o</w:t>
      </w:r>
      <w:r w:rsidR="00621799" w:rsidRPr="00AD44C7">
        <w:t xml:space="preserve">nal </w:t>
      </w:r>
      <w:r w:rsidR="001E78F2" w:rsidRPr="00AD44C7">
        <w:t xml:space="preserve">legislation and </w:t>
      </w:r>
      <w:r w:rsidR="00621799" w:rsidRPr="00AD44C7">
        <w:t>circumstance</w:t>
      </w:r>
      <w:r w:rsidR="00F53747" w:rsidRPr="00AD44C7">
        <w:t>s</w:t>
      </w:r>
      <w:r w:rsidR="002B5F5C" w:rsidRPr="00AD44C7">
        <w:t xml:space="preserve"> </w:t>
      </w:r>
      <w:r w:rsidR="00AF1CD7">
        <w:t xml:space="preserve">and </w:t>
      </w:r>
      <w:r w:rsidR="00AE4F09" w:rsidRPr="00AD44C7">
        <w:t>international law and instruments and</w:t>
      </w:r>
      <w:r w:rsidR="00185D4D" w:rsidRPr="00AD44C7">
        <w:t xml:space="preserve"> in a manner </w:t>
      </w:r>
      <w:r w:rsidR="0015594A" w:rsidRPr="00AD44C7">
        <w:t xml:space="preserve">that is </w:t>
      </w:r>
      <w:r w:rsidR="00185D4D" w:rsidRPr="00AD44C7">
        <w:t xml:space="preserve">consistent with </w:t>
      </w:r>
      <w:r w:rsidR="00FF4D36" w:rsidRPr="00AD44C7">
        <w:t>s</w:t>
      </w:r>
      <w:r w:rsidR="00185D4D" w:rsidRPr="00AD44C7">
        <w:t>ection</w:t>
      </w:r>
      <w:r w:rsidR="001B04AC">
        <w:t> </w:t>
      </w:r>
      <w:r w:rsidR="00185D4D" w:rsidRPr="00AD44C7">
        <w:t>C of the Framework and the general principles outlined in the programme of work</w:t>
      </w:r>
      <w:r w:rsidR="00621799" w:rsidRPr="00AD44C7">
        <w:t>.</w:t>
      </w:r>
    </w:p>
    <w:p w14:paraId="01CCE3D9" w14:textId="0053C945" w:rsidR="00185D4D" w:rsidRPr="00AD44C7" w:rsidRDefault="002F5FA5" w:rsidP="00C0791C">
      <w:pPr>
        <w:pStyle w:val="CBDH2"/>
        <w:outlineLvl w:val="1"/>
        <w:rPr>
          <w:sz w:val="22"/>
        </w:rPr>
      </w:pPr>
      <w:r w:rsidRPr="00DA1EED">
        <w:rPr>
          <w:sz w:val="22"/>
        </w:rPr>
        <w:t>[</w:t>
      </w:r>
      <w:r w:rsidR="00185D4D" w:rsidRPr="00AD44C7">
        <w:rPr>
          <w:sz w:val="22"/>
        </w:rPr>
        <w:t>A.</w:t>
      </w:r>
      <w:r w:rsidR="00ED5CCA" w:rsidRPr="00AD44C7">
        <w:rPr>
          <w:sz w:val="22"/>
        </w:rPr>
        <w:tab/>
      </w:r>
      <w:r w:rsidR="00185D4D" w:rsidRPr="00AD44C7">
        <w:rPr>
          <w:sz w:val="22"/>
        </w:rPr>
        <w:t>Spiritual and cultural relationships</w:t>
      </w:r>
    </w:p>
    <w:p w14:paraId="2C4DA199" w14:textId="12CE5EFE" w:rsidR="00185D4D" w:rsidRPr="00AD44C7" w:rsidRDefault="00EC6E7E" w:rsidP="00C0791C">
      <w:pPr>
        <w:pStyle w:val="CBDNormalNoNumber"/>
      </w:pPr>
      <w:r w:rsidRPr="00AD44C7">
        <w:t>8</w:t>
      </w:r>
      <w:r w:rsidR="00ED5CCA" w:rsidRPr="00AD44C7">
        <w:t>.</w:t>
      </w:r>
      <w:r w:rsidR="00ED5CCA" w:rsidRPr="00AD44C7">
        <w:tab/>
      </w:r>
      <w:r w:rsidR="00185D4D" w:rsidRPr="00AD44C7">
        <w:t xml:space="preserve">Conservation and </w:t>
      </w:r>
      <w:r w:rsidR="00CF1FDA">
        <w:t xml:space="preserve">ecosystem </w:t>
      </w:r>
      <w:r w:rsidR="00185D4D" w:rsidRPr="00AD44C7">
        <w:t>restoration measures, as well as spatial planning and effective management processes addressing land- and sea-use change and environmental impact assessment</w:t>
      </w:r>
      <w:r w:rsidR="007E4F51" w:rsidRPr="00AD44C7">
        <w:t>s</w:t>
      </w:r>
      <w:r w:rsidR="00185D4D" w:rsidRPr="00AD44C7">
        <w:t xml:space="preserve">, should be designed in a manner that recognizes and respects the spiritual and </w:t>
      </w:r>
      <w:r w:rsidR="00904AD4" w:rsidRPr="00AD44C7">
        <w:t>bio</w:t>
      </w:r>
      <w:r w:rsidR="00185D4D" w:rsidRPr="00AD44C7">
        <w:t>cultural relationships that indigenous peoples and local communities have with biodiversity in their lands, territories and waters.</w:t>
      </w:r>
    </w:p>
    <w:p w14:paraId="393D330A" w14:textId="64E08317" w:rsidR="00185D4D" w:rsidRPr="00AD44C7" w:rsidRDefault="00185D4D" w:rsidP="00BC183F">
      <w:pPr>
        <w:pStyle w:val="CBDH2"/>
        <w:jc w:val="left"/>
        <w:outlineLvl w:val="1"/>
        <w:rPr>
          <w:sz w:val="22"/>
        </w:rPr>
      </w:pPr>
      <w:r w:rsidRPr="00AD44C7">
        <w:rPr>
          <w:sz w:val="22"/>
        </w:rPr>
        <w:t>B.</w:t>
      </w:r>
      <w:r w:rsidR="0000557F" w:rsidRPr="00AD44C7">
        <w:rPr>
          <w:sz w:val="22"/>
        </w:rPr>
        <w:tab/>
      </w:r>
      <w:r w:rsidRPr="00AD44C7">
        <w:rPr>
          <w:sz w:val="22"/>
        </w:rPr>
        <w:t xml:space="preserve">Recognition </w:t>
      </w:r>
      <w:r w:rsidR="00F76711" w:rsidRPr="00AD44C7">
        <w:rPr>
          <w:sz w:val="22"/>
        </w:rPr>
        <w:t xml:space="preserve">of </w:t>
      </w:r>
      <w:r w:rsidRPr="00AD44C7">
        <w:rPr>
          <w:sz w:val="22"/>
        </w:rPr>
        <w:t xml:space="preserve">and respect </w:t>
      </w:r>
      <w:r w:rsidR="00F76711" w:rsidRPr="00AD44C7">
        <w:rPr>
          <w:sz w:val="22"/>
        </w:rPr>
        <w:t xml:space="preserve">for </w:t>
      </w:r>
      <w:r w:rsidRPr="00AD44C7">
        <w:rPr>
          <w:sz w:val="22"/>
        </w:rPr>
        <w:t xml:space="preserve">customary land </w:t>
      </w:r>
      <w:r w:rsidR="004605E5" w:rsidRPr="00AD44C7">
        <w:rPr>
          <w:sz w:val="22"/>
        </w:rPr>
        <w:t xml:space="preserve">and water </w:t>
      </w:r>
      <w:r w:rsidRPr="00AD44C7">
        <w:rPr>
          <w:sz w:val="22"/>
        </w:rPr>
        <w:t>tenure and governance systems</w:t>
      </w:r>
    </w:p>
    <w:p w14:paraId="1F21C6CF" w14:textId="46E8FD33" w:rsidR="00C13684" w:rsidRPr="00AD44C7" w:rsidRDefault="00EC6E7E" w:rsidP="00FF3258">
      <w:pPr>
        <w:pStyle w:val="CBDNormalNoNumber"/>
      </w:pPr>
      <w:r w:rsidRPr="00AD44C7">
        <w:t>9</w:t>
      </w:r>
      <w:r w:rsidR="0000557F" w:rsidRPr="00AD44C7">
        <w:t>.</w:t>
      </w:r>
      <w:r w:rsidR="0000557F" w:rsidRPr="00AD44C7">
        <w:tab/>
      </w:r>
      <w:r w:rsidR="00185D4D" w:rsidRPr="00AD44C7">
        <w:t>The customary tenure</w:t>
      </w:r>
      <w:r w:rsidR="00646D90" w:rsidRPr="00AD44C7">
        <w:t xml:space="preserve"> over land, </w:t>
      </w:r>
      <w:r w:rsidR="00475E0C" w:rsidRPr="00AD44C7">
        <w:t>water and territories</w:t>
      </w:r>
      <w:r w:rsidR="00185D4D" w:rsidRPr="00AD44C7">
        <w:t xml:space="preserve">, governance systems, customary law and procedures </w:t>
      </w:r>
      <w:r w:rsidR="00AE19C0" w:rsidRPr="00AD44C7">
        <w:t xml:space="preserve">of indigenous peoples and local communities </w:t>
      </w:r>
      <w:r w:rsidR="00F46E47" w:rsidRPr="00AD44C7">
        <w:t xml:space="preserve">should </w:t>
      </w:r>
      <w:r w:rsidR="00185D4D" w:rsidRPr="00AD44C7">
        <w:t>be recognized and respected.</w:t>
      </w:r>
    </w:p>
    <w:p w14:paraId="3EA98356" w14:textId="20A2FBC4" w:rsidR="00185D4D" w:rsidRPr="00AD44C7" w:rsidRDefault="00185D4D" w:rsidP="00C0791C">
      <w:pPr>
        <w:pStyle w:val="CBDH2"/>
        <w:outlineLvl w:val="1"/>
        <w:rPr>
          <w:sz w:val="22"/>
        </w:rPr>
      </w:pPr>
      <w:r w:rsidRPr="00AD44C7">
        <w:rPr>
          <w:sz w:val="22"/>
        </w:rPr>
        <w:t>C.</w:t>
      </w:r>
      <w:r w:rsidR="0000557F" w:rsidRPr="00AD44C7">
        <w:rPr>
          <w:sz w:val="22"/>
        </w:rPr>
        <w:tab/>
      </w:r>
      <w:r w:rsidRPr="00AD44C7">
        <w:rPr>
          <w:sz w:val="22"/>
        </w:rPr>
        <w:t>Human rights-based approach</w:t>
      </w:r>
    </w:p>
    <w:p w14:paraId="08203F1B" w14:textId="697EDE66" w:rsidR="00185D4D" w:rsidRPr="00AD44C7" w:rsidRDefault="0000557F" w:rsidP="00C0791C">
      <w:pPr>
        <w:pStyle w:val="CBDNormalNoNumber"/>
      </w:pPr>
      <w:r w:rsidRPr="00AD44C7">
        <w:t>1</w:t>
      </w:r>
      <w:r w:rsidR="00EC6E7E" w:rsidRPr="00AD44C7">
        <w:t>0</w:t>
      </w:r>
      <w:r w:rsidRPr="00AD44C7">
        <w:t>.</w:t>
      </w:r>
      <w:r w:rsidRPr="00AD44C7">
        <w:tab/>
      </w:r>
      <w:r w:rsidR="00185D4D" w:rsidRPr="00AD44C7">
        <w:t xml:space="preserve">Conservation </w:t>
      </w:r>
      <w:r w:rsidR="002C7425" w:rsidRPr="00AD44C7">
        <w:t xml:space="preserve">and </w:t>
      </w:r>
      <w:r w:rsidR="00CF1FDA">
        <w:t xml:space="preserve">ecosystem </w:t>
      </w:r>
      <w:r w:rsidR="00185D4D" w:rsidRPr="00AD44C7">
        <w:t>restoration efforts, spatial planning and environmental impact assessment</w:t>
      </w:r>
      <w:r w:rsidR="00232428" w:rsidRPr="00AD44C7">
        <w:t>s</w:t>
      </w:r>
      <w:r w:rsidR="00185D4D" w:rsidRPr="00AD44C7">
        <w:t xml:space="preserve"> should follow a human rights-based approach respecting, protecting </w:t>
      </w:r>
      <w:r w:rsidR="00EC40E1" w:rsidRPr="00AD44C7">
        <w:t xml:space="preserve">and </w:t>
      </w:r>
      <w:r w:rsidR="00185D4D" w:rsidRPr="00AD44C7">
        <w:t>promoting the rights of indigenous peoples and local communities</w:t>
      </w:r>
      <w:r w:rsidR="00DC796E">
        <w:t>[</w:t>
      </w:r>
      <w:r w:rsidR="00185D4D" w:rsidRPr="00AD44C7">
        <w:t xml:space="preserve">, </w:t>
      </w:r>
      <w:r w:rsidR="00955151" w:rsidRPr="00AD44C7">
        <w:t>including</w:t>
      </w:r>
      <w:r w:rsidR="00C47A7A" w:rsidRPr="00AD44C7">
        <w:t xml:space="preserve"> the right</w:t>
      </w:r>
      <w:r w:rsidR="00DD1F4A">
        <w:t>s</w:t>
      </w:r>
      <w:r w:rsidR="00955151" w:rsidRPr="00AD44C7">
        <w:t xml:space="preserve"> to participate in decision-making matter</w:t>
      </w:r>
      <w:r w:rsidR="00C47A7A" w:rsidRPr="00AD44C7">
        <w:t>s</w:t>
      </w:r>
      <w:r w:rsidR="00955151" w:rsidRPr="00AD44C7">
        <w:t xml:space="preserve"> </w:t>
      </w:r>
      <w:r w:rsidR="00C8050D" w:rsidRPr="00AD44C7">
        <w:t>that</w:t>
      </w:r>
      <w:r w:rsidR="00955151" w:rsidRPr="00AD44C7">
        <w:t xml:space="preserve"> would </w:t>
      </w:r>
      <w:r w:rsidR="00C8050D" w:rsidRPr="00AD44C7">
        <w:t xml:space="preserve">affect </w:t>
      </w:r>
      <w:r w:rsidR="00955151" w:rsidRPr="00AD44C7">
        <w:t xml:space="preserve">them and to </w:t>
      </w:r>
      <w:r w:rsidR="006745DB">
        <w:t xml:space="preserve">the </w:t>
      </w:r>
      <w:r w:rsidR="00955151" w:rsidRPr="00AD44C7">
        <w:t xml:space="preserve">just and fair resolution of disputes, </w:t>
      </w:r>
      <w:r w:rsidR="00C83F3A" w:rsidRPr="00AD44C7">
        <w:t>[</w:t>
      </w:r>
      <w:r w:rsidR="00185D4D" w:rsidRPr="00AD44C7">
        <w:t>in accordance</w:t>
      </w:r>
      <w:r w:rsidR="00C83F3A" w:rsidRPr="00AD44C7">
        <w:t>][</w:t>
      </w:r>
      <w:r w:rsidR="00FF3258" w:rsidRPr="00AD44C7">
        <w:t>consistent</w:t>
      </w:r>
      <w:r w:rsidR="00C83F3A" w:rsidRPr="00AD44C7">
        <w:t>]</w:t>
      </w:r>
      <w:r w:rsidR="00185D4D" w:rsidRPr="00AD44C7">
        <w:t xml:space="preserve"> with</w:t>
      </w:r>
      <w:r w:rsidR="009F60AE" w:rsidRPr="00AD44C7">
        <w:t xml:space="preserve"> </w:t>
      </w:r>
      <w:r w:rsidR="00185D4D" w:rsidRPr="00AD44C7">
        <w:t>the United Nations Declaration on the Rights of Indigenous Peoples</w:t>
      </w:r>
      <w:r w:rsidR="009130BD" w:rsidRPr="00AD44C7">
        <w:rPr>
          <w:rStyle w:val="FootnoteReference"/>
        </w:rPr>
        <w:footnoteReference w:id="9"/>
      </w:r>
      <w:r w:rsidR="00185D4D" w:rsidRPr="00AD44C7">
        <w:t xml:space="preserve"> and</w:t>
      </w:r>
      <w:r w:rsidR="004526AE" w:rsidRPr="00AD44C7">
        <w:t xml:space="preserve"> international</w:t>
      </w:r>
      <w:r w:rsidR="00185D4D" w:rsidRPr="00AD44C7">
        <w:t xml:space="preserve"> human rights law</w:t>
      </w:r>
      <w:r w:rsidR="00B460BD">
        <w:t>]</w:t>
      </w:r>
      <w:r w:rsidR="00BA6A00" w:rsidRPr="00AD44C7">
        <w:t>.</w:t>
      </w:r>
      <w:r w:rsidR="00621799" w:rsidRPr="00AD44C7">
        <w:t xml:space="preserve"> </w:t>
      </w:r>
      <w:r w:rsidR="00274959" w:rsidRPr="00AD44C7">
        <w:t>[</w:t>
      </w:r>
      <w:r w:rsidR="009329C0" w:rsidRPr="00AD44C7">
        <w:rPr>
          <w:color w:val="000000" w:themeColor="text1"/>
        </w:rPr>
        <w:t>The U</w:t>
      </w:r>
      <w:r w:rsidR="00ED1F2E" w:rsidRPr="00AD44C7">
        <w:rPr>
          <w:color w:val="000000" w:themeColor="text1"/>
        </w:rPr>
        <w:t xml:space="preserve">nited </w:t>
      </w:r>
      <w:r w:rsidR="009329C0" w:rsidRPr="00AD44C7">
        <w:rPr>
          <w:color w:val="000000" w:themeColor="text1"/>
        </w:rPr>
        <w:t>N</w:t>
      </w:r>
      <w:r w:rsidR="00ED1F2E" w:rsidRPr="00AD44C7">
        <w:rPr>
          <w:color w:val="000000" w:themeColor="text1"/>
        </w:rPr>
        <w:t>ations</w:t>
      </w:r>
      <w:r w:rsidR="009329C0" w:rsidRPr="00AD44C7">
        <w:rPr>
          <w:color w:val="000000" w:themeColor="text1"/>
        </w:rPr>
        <w:t xml:space="preserve"> Declaration on the Rights of Indigenous Peoples provides the minimum standards for the survival, dignity and well-b</w:t>
      </w:r>
      <w:r w:rsidR="00C8050D" w:rsidRPr="00AD44C7">
        <w:rPr>
          <w:color w:val="000000" w:themeColor="text1"/>
        </w:rPr>
        <w:t>e</w:t>
      </w:r>
      <w:r w:rsidR="009329C0" w:rsidRPr="00AD44C7">
        <w:rPr>
          <w:color w:val="000000" w:themeColor="text1"/>
        </w:rPr>
        <w:t xml:space="preserve">ing of </w:t>
      </w:r>
      <w:r w:rsidR="00885052" w:rsidRPr="00AD44C7">
        <w:rPr>
          <w:color w:val="000000" w:themeColor="text1"/>
        </w:rPr>
        <w:t>i</w:t>
      </w:r>
      <w:r w:rsidR="009329C0" w:rsidRPr="00AD44C7">
        <w:rPr>
          <w:color w:val="000000" w:themeColor="text1"/>
        </w:rPr>
        <w:t xml:space="preserve">ndigenous </w:t>
      </w:r>
      <w:r w:rsidR="00885052" w:rsidRPr="00AD44C7">
        <w:rPr>
          <w:color w:val="000000" w:themeColor="text1"/>
        </w:rPr>
        <w:t>p</w:t>
      </w:r>
      <w:r w:rsidR="009329C0" w:rsidRPr="00AD44C7">
        <w:rPr>
          <w:color w:val="000000" w:themeColor="text1"/>
        </w:rPr>
        <w:t xml:space="preserve">eoples, including </w:t>
      </w:r>
      <w:r w:rsidR="0034690D">
        <w:rPr>
          <w:color w:val="000000" w:themeColor="text1"/>
        </w:rPr>
        <w:t xml:space="preserve">by </w:t>
      </w:r>
      <w:r w:rsidR="009329C0" w:rsidRPr="00AD44C7">
        <w:rPr>
          <w:color w:val="000000" w:themeColor="text1"/>
        </w:rPr>
        <w:t>promoting their full and effective participation in all matters of concern</w:t>
      </w:r>
      <w:r w:rsidR="0051470D">
        <w:rPr>
          <w:color w:val="000000" w:themeColor="text1"/>
        </w:rPr>
        <w:t xml:space="preserve"> to them</w:t>
      </w:r>
      <w:r w:rsidR="009329C0" w:rsidRPr="00AD44C7">
        <w:rPr>
          <w:color w:val="000000" w:themeColor="text1"/>
        </w:rPr>
        <w:t xml:space="preserve">, including in relation to lands, waters, and territories, health, culture, spirituality, governance and self-determination. In this regard, nothing in the </w:t>
      </w:r>
      <w:r w:rsidR="00916949" w:rsidRPr="00AD44C7">
        <w:rPr>
          <w:color w:val="000000" w:themeColor="text1"/>
        </w:rPr>
        <w:t xml:space="preserve">present </w:t>
      </w:r>
      <w:r w:rsidR="009329C0" w:rsidRPr="00AD44C7">
        <w:rPr>
          <w:color w:val="000000" w:themeColor="text1"/>
        </w:rPr>
        <w:t xml:space="preserve">guidelines may be construed as diminishing or extinguishing the rights that </w:t>
      </w:r>
      <w:r w:rsidR="00885052" w:rsidRPr="00AD44C7">
        <w:rPr>
          <w:color w:val="000000" w:themeColor="text1"/>
        </w:rPr>
        <w:t>i</w:t>
      </w:r>
      <w:r w:rsidR="009329C0" w:rsidRPr="00AD44C7">
        <w:rPr>
          <w:color w:val="000000" w:themeColor="text1"/>
        </w:rPr>
        <w:t xml:space="preserve">ndigenous </w:t>
      </w:r>
      <w:r w:rsidR="00885052" w:rsidRPr="00AD44C7">
        <w:rPr>
          <w:color w:val="000000" w:themeColor="text1"/>
        </w:rPr>
        <w:t>p</w:t>
      </w:r>
      <w:r w:rsidR="009329C0" w:rsidRPr="00AD44C7">
        <w:rPr>
          <w:color w:val="000000" w:themeColor="text1"/>
        </w:rPr>
        <w:t>eoples currently have or may acquire in future.</w:t>
      </w:r>
      <w:r w:rsidR="00274959" w:rsidRPr="00AD44C7">
        <w:rPr>
          <w:color w:val="000000" w:themeColor="text1"/>
        </w:rPr>
        <w:t>]</w:t>
      </w:r>
      <w:r w:rsidR="009329C0" w:rsidRPr="00AD44C7">
        <w:rPr>
          <w:color w:val="000000" w:themeColor="text1"/>
        </w:rPr>
        <w:t xml:space="preserve"> </w:t>
      </w:r>
      <w:r w:rsidR="00621799" w:rsidRPr="00AD44C7">
        <w:t>The rights of</w:t>
      </w:r>
      <w:r w:rsidR="00D95F6B" w:rsidRPr="00AD44C7">
        <w:t xml:space="preserve"> </w:t>
      </w:r>
      <w:r w:rsidR="0062687C" w:rsidRPr="00AD44C7">
        <w:t xml:space="preserve">individuals arising </w:t>
      </w:r>
      <w:r w:rsidR="00A2125D">
        <w:t>from</w:t>
      </w:r>
      <w:r w:rsidR="00A2125D" w:rsidRPr="00AD44C7">
        <w:t xml:space="preserve"> </w:t>
      </w:r>
      <w:r w:rsidR="0062687C" w:rsidRPr="00AD44C7">
        <w:t>human rights law</w:t>
      </w:r>
      <w:r w:rsidR="005068D3" w:rsidRPr="00AD44C7">
        <w:t>,</w:t>
      </w:r>
      <w:r w:rsidR="0062687C" w:rsidRPr="00AD44C7">
        <w:t xml:space="preserve"> including the right </w:t>
      </w:r>
      <w:r w:rsidR="00185D4D" w:rsidRPr="00AD44C7">
        <w:t xml:space="preserve">to a clean, healthy </w:t>
      </w:r>
      <w:r w:rsidR="004526AE" w:rsidRPr="00AD44C7">
        <w:t>and sustainable</w:t>
      </w:r>
      <w:r w:rsidR="008A293D" w:rsidRPr="00AD44C7">
        <w:t xml:space="preserve"> </w:t>
      </w:r>
      <w:r w:rsidR="00185D4D" w:rsidRPr="00AD44C7">
        <w:t>environment</w:t>
      </w:r>
      <w:r w:rsidR="00CF1FDA">
        <w:t>,</w:t>
      </w:r>
      <w:r w:rsidR="00185D4D" w:rsidRPr="00AD44C7">
        <w:t xml:space="preserve"> and </w:t>
      </w:r>
      <w:r w:rsidR="004526AE" w:rsidRPr="00AD44C7">
        <w:t xml:space="preserve">the rule of law </w:t>
      </w:r>
      <w:r w:rsidR="00621799" w:rsidRPr="00AD44C7">
        <w:t>should</w:t>
      </w:r>
      <w:r w:rsidR="00475E0C" w:rsidRPr="00AD44C7">
        <w:t xml:space="preserve"> also</w:t>
      </w:r>
      <w:r w:rsidR="00621799" w:rsidRPr="00AD44C7">
        <w:t xml:space="preserve"> be acknowledged. </w:t>
      </w:r>
    </w:p>
    <w:p w14:paraId="58219F83" w14:textId="1F4DA06B" w:rsidR="00185D4D" w:rsidRPr="00AD44C7" w:rsidRDefault="00621799" w:rsidP="00C0791C">
      <w:pPr>
        <w:pStyle w:val="CBDH2"/>
        <w:outlineLvl w:val="1"/>
        <w:rPr>
          <w:sz w:val="22"/>
        </w:rPr>
      </w:pPr>
      <w:r w:rsidRPr="00AD44C7">
        <w:rPr>
          <w:sz w:val="22"/>
        </w:rPr>
        <w:t>D.</w:t>
      </w:r>
      <w:r w:rsidR="00033629" w:rsidRPr="00AD44C7">
        <w:rPr>
          <w:sz w:val="22"/>
        </w:rPr>
        <w:tab/>
      </w:r>
      <w:r w:rsidR="00185D4D" w:rsidRPr="00AD44C7">
        <w:rPr>
          <w:sz w:val="22"/>
        </w:rPr>
        <w:t xml:space="preserve">Free, </w:t>
      </w:r>
      <w:r w:rsidR="00217461" w:rsidRPr="00AD44C7">
        <w:rPr>
          <w:sz w:val="22"/>
        </w:rPr>
        <w:t>p</w:t>
      </w:r>
      <w:r w:rsidR="00185D4D" w:rsidRPr="00AD44C7">
        <w:rPr>
          <w:sz w:val="22"/>
        </w:rPr>
        <w:t xml:space="preserve">rior and informed </w:t>
      </w:r>
      <w:r w:rsidR="00033629" w:rsidRPr="00AD44C7">
        <w:rPr>
          <w:sz w:val="22"/>
        </w:rPr>
        <w:t>c</w:t>
      </w:r>
      <w:r w:rsidR="00185D4D" w:rsidRPr="00AD44C7">
        <w:rPr>
          <w:sz w:val="22"/>
        </w:rPr>
        <w:t>onsent</w:t>
      </w:r>
    </w:p>
    <w:p w14:paraId="1CF140FB" w14:textId="4326DD46" w:rsidR="00185D4D" w:rsidRPr="00AD44C7" w:rsidRDefault="00033629" w:rsidP="00C0791C">
      <w:pPr>
        <w:pStyle w:val="CBDNormalNoNumber"/>
      </w:pPr>
      <w:r w:rsidRPr="00AD44C7">
        <w:t>1</w:t>
      </w:r>
      <w:r w:rsidR="00EC6E7E" w:rsidRPr="00AD44C7">
        <w:t>1</w:t>
      </w:r>
      <w:r w:rsidRPr="00AD44C7">
        <w:t>.</w:t>
      </w:r>
      <w:r w:rsidRPr="00AD44C7">
        <w:tab/>
      </w:r>
      <w:r w:rsidR="00185D4D" w:rsidRPr="00AD44C7">
        <w:t>The free, prior and informed consent</w:t>
      </w:r>
      <w:r w:rsidR="002947C0" w:rsidRPr="00AD44C7">
        <w:rPr>
          <w:rStyle w:val="FootnoteReference"/>
        </w:rPr>
        <w:footnoteReference w:id="10"/>
      </w:r>
      <w:r w:rsidR="00185D4D" w:rsidRPr="00AD44C7">
        <w:t xml:space="preserve"> of indigenous peoples and local communities should be respected in </w:t>
      </w:r>
      <w:r w:rsidR="003D77CE" w:rsidRPr="00AD44C7">
        <w:t xml:space="preserve">the design and implementation </w:t>
      </w:r>
      <w:r w:rsidR="00444C4E" w:rsidRPr="00AD44C7">
        <w:t xml:space="preserve">of </w:t>
      </w:r>
      <w:r w:rsidR="00185D4D" w:rsidRPr="00AD44C7">
        <w:t xml:space="preserve">spatial planning </w:t>
      </w:r>
      <w:r w:rsidR="006F0718" w:rsidRPr="00AD44C7">
        <w:t xml:space="preserve">and </w:t>
      </w:r>
      <w:r w:rsidR="00185D4D" w:rsidRPr="00AD44C7">
        <w:t>environmental impact assessment</w:t>
      </w:r>
      <w:r w:rsidR="003D77CE" w:rsidRPr="00AD44C7">
        <w:t xml:space="preserve"> activities</w:t>
      </w:r>
      <w:r w:rsidR="00DF0C1B" w:rsidRPr="00AD44C7">
        <w:t>,</w:t>
      </w:r>
      <w:r w:rsidR="003D77CE" w:rsidRPr="00AD44C7">
        <w:t xml:space="preserve"> </w:t>
      </w:r>
      <w:r w:rsidR="003A7F5C" w:rsidRPr="00AD44C7">
        <w:t xml:space="preserve">as appropriate, </w:t>
      </w:r>
      <w:r w:rsidR="003D77CE" w:rsidRPr="00AD44C7">
        <w:t xml:space="preserve">including </w:t>
      </w:r>
      <w:r w:rsidR="00270559" w:rsidRPr="00AD44C7">
        <w:t>those related to</w:t>
      </w:r>
      <w:r w:rsidR="003D77CE" w:rsidRPr="00AD44C7">
        <w:t xml:space="preserve"> </w:t>
      </w:r>
      <w:r w:rsidR="00185D4D" w:rsidRPr="00AD44C7">
        <w:t xml:space="preserve">the designation and management of conservation and restoration areas </w:t>
      </w:r>
      <w:r w:rsidR="006F0718" w:rsidRPr="00AD44C7">
        <w:t xml:space="preserve">that </w:t>
      </w:r>
      <w:r w:rsidR="00185D4D" w:rsidRPr="00AD44C7">
        <w:t xml:space="preserve">may </w:t>
      </w:r>
      <w:r w:rsidR="003D77CE" w:rsidRPr="00AD44C7">
        <w:t xml:space="preserve">have an impact on </w:t>
      </w:r>
      <w:r w:rsidR="00185D4D" w:rsidRPr="00AD44C7">
        <w:t>their lands, territories, waters, resources and cultural heritage</w:t>
      </w:r>
      <w:r w:rsidR="00607F2B" w:rsidRPr="00AD44C7">
        <w:t>, in accordance with national circumstances</w:t>
      </w:r>
      <w:r w:rsidR="00185D4D" w:rsidRPr="00AD44C7">
        <w:t>.</w:t>
      </w:r>
    </w:p>
    <w:p w14:paraId="6E568F3C" w14:textId="6BFAA698" w:rsidR="00185D4D" w:rsidRPr="00AD44C7" w:rsidRDefault="00185D4D" w:rsidP="00C0791C">
      <w:pPr>
        <w:pStyle w:val="CBDH2"/>
        <w:outlineLvl w:val="1"/>
        <w:rPr>
          <w:sz w:val="22"/>
        </w:rPr>
      </w:pPr>
      <w:r w:rsidRPr="00AD44C7">
        <w:rPr>
          <w:sz w:val="22"/>
        </w:rPr>
        <w:t>E.</w:t>
      </w:r>
      <w:r w:rsidR="00033629" w:rsidRPr="00AD44C7">
        <w:rPr>
          <w:sz w:val="22"/>
        </w:rPr>
        <w:tab/>
      </w:r>
      <w:r w:rsidRPr="00AD44C7">
        <w:rPr>
          <w:sz w:val="22"/>
        </w:rPr>
        <w:t>Traditional knowledge</w:t>
      </w:r>
      <w:r w:rsidR="004C13C5" w:rsidRPr="00AD44C7">
        <w:rPr>
          <w:sz w:val="22"/>
        </w:rPr>
        <w:t>,</w:t>
      </w:r>
      <w:r w:rsidR="006D7111" w:rsidRPr="00AD44C7">
        <w:rPr>
          <w:sz w:val="22"/>
        </w:rPr>
        <w:t xml:space="preserve"> </w:t>
      </w:r>
      <w:r w:rsidR="004C13C5" w:rsidRPr="00AD44C7">
        <w:rPr>
          <w:sz w:val="22"/>
        </w:rPr>
        <w:t>innovations and practices</w:t>
      </w:r>
    </w:p>
    <w:p w14:paraId="09C1D787" w14:textId="44B6473A" w:rsidR="00185D4D" w:rsidRPr="00AD44C7" w:rsidRDefault="00033629" w:rsidP="00C0791C">
      <w:pPr>
        <w:pStyle w:val="CBDNormalNoNumber"/>
      </w:pPr>
      <w:r w:rsidRPr="00AD44C7">
        <w:t>1</w:t>
      </w:r>
      <w:r w:rsidR="00EC6E7E" w:rsidRPr="00AD44C7">
        <w:t>2</w:t>
      </w:r>
      <w:r w:rsidRPr="00AD44C7">
        <w:t>.</w:t>
      </w:r>
      <w:r w:rsidRPr="00AD44C7">
        <w:tab/>
      </w:r>
      <w:r w:rsidR="00185D4D" w:rsidRPr="00AD44C7">
        <w:t>The traditional knowledge</w:t>
      </w:r>
      <w:r w:rsidR="007E16F6" w:rsidRPr="00AD44C7">
        <w:t>, innovations and practices</w:t>
      </w:r>
      <w:r w:rsidR="00185D4D" w:rsidRPr="00AD44C7">
        <w:t xml:space="preserve"> of indigenous peoples and local communities provide valuable </w:t>
      </w:r>
      <w:r w:rsidR="00475E0C" w:rsidRPr="00AD44C7">
        <w:t xml:space="preserve">cultural guidance and </w:t>
      </w:r>
      <w:r w:rsidR="00185D4D" w:rsidRPr="00AD44C7">
        <w:t>information</w:t>
      </w:r>
      <w:r w:rsidR="00F11CEB" w:rsidRPr="00AD44C7">
        <w:t xml:space="preserve"> </w:t>
      </w:r>
      <w:r w:rsidR="00185D4D" w:rsidRPr="00AD44C7">
        <w:t>to</w:t>
      </w:r>
      <w:r w:rsidR="001C27AE" w:rsidRPr="00AD44C7">
        <w:t xml:space="preserve"> </w:t>
      </w:r>
      <w:r w:rsidR="00F11CEB" w:rsidRPr="00AD44C7">
        <w:t>enhance</w:t>
      </w:r>
      <w:r w:rsidR="00956A2B" w:rsidRPr="00AD44C7">
        <w:t xml:space="preserve"> and</w:t>
      </w:r>
      <w:r w:rsidR="00185D4D" w:rsidRPr="00AD44C7">
        <w:t xml:space="preserve"> support the implementation</w:t>
      </w:r>
      <w:r w:rsidR="00475E0C" w:rsidRPr="00AD44C7">
        <w:t xml:space="preserve"> </w:t>
      </w:r>
      <w:r w:rsidR="00185D4D" w:rsidRPr="00AD44C7">
        <w:t xml:space="preserve">of </w:t>
      </w:r>
      <w:r w:rsidR="00953D6A" w:rsidRPr="00AD44C7">
        <w:t>conservation</w:t>
      </w:r>
      <w:r w:rsidR="00185D4D" w:rsidRPr="00AD44C7">
        <w:t xml:space="preserve"> and </w:t>
      </w:r>
      <w:r w:rsidR="00CF1FDA">
        <w:t xml:space="preserve">ecosystem </w:t>
      </w:r>
      <w:r w:rsidR="00185D4D" w:rsidRPr="00AD44C7">
        <w:t>restoration measures, spatial planning and effective management processes addressing land</w:t>
      </w:r>
      <w:r w:rsidR="00061648" w:rsidRPr="00AD44C7">
        <w:t>-</w:t>
      </w:r>
      <w:r w:rsidR="00185D4D" w:rsidRPr="00AD44C7">
        <w:t xml:space="preserve"> and sea</w:t>
      </w:r>
      <w:r w:rsidR="00061648" w:rsidRPr="00AD44C7">
        <w:t>-</w:t>
      </w:r>
      <w:r w:rsidR="00185D4D" w:rsidRPr="00AD44C7">
        <w:t>use change and environmental impact assessments</w:t>
      </w:r>
      <w:r w:rsidR="00953D6A" w:rsidRPr="00AD44C7">
        <w:t>, in addition to other knowledge systems</w:t>
      </w:r>
      <w:r w:rsidR="00185D4D" w:rsidRPr="00AD44C7">
        <w:t xml:space="preserve">. Traditional knowledge </w:t>
      </w:r>
      <w:r w:rsidR="00956A2B" w:rsidRPr="00AD44C7">
        <w:t xml:space="preserve">systems </w:t>
      </w:r>
      <w:r w:rsidR="00185D4D" w:rsidRPr="00AD44C7">
        <w:t xml:space="preserve">should </w:t>
      </w:r>
      <w:r w:rsidR="003D77CE" w:rsidRPr="00AD44C7">
        <w:t xml:space="preserve">therefore </w:t>
      </w:r>
      <w:r w:rsidR="00185D4D" w:rsidRPr="00AD44C7">
        <w:t>be recognized, respected</w:t>
      </w:r>
      <w:r w:rsidR="00953D6A" w:rsidRPr="00AD44C7">
        <w:t>,</w:t>
      </w:r>
      <w:r w:rsidR="00185D4D" w:rsidRPr="00AD44C7">
        <w:t xml:space="preserve"> valued</w:t>
      </w:r>
      <w:r w:rsidR="00953D6A" w:rsidRPr="00AD44C7">
        <w:t xml:space="preserve"> </w:t>
      </w:r>
      <w:r w:rsidR="007354F6" w:rsidRPr="00AD44C7">
        <w:t xml:space="preserve">and protected, including through the respect </w:t>
      </w:r>
      <w:r w:rsidR="00BE5FA1">
        <w:t>for</w:t>
      </w:r>
      <w:r w:rsidR="00BE5FA1" w:rsidRPr="00AD44C7">
        <w:t xml:space="preserve"> </w:t>
      </w:r>
      <w:r w:rsidR="0075576A" w:rsidRPr="00AD44C7">
        <w:t xml:space="preserve">the </w:t>
      </w:r>
      <w:r w:rsidR="007354F6" w:rsidRPr="00AD44C7">
        <w:t>free, prior and informed consent o</w:t>
      </w:r>
      <w:r w:rsidR="00DE77C3" w:rsidRPr="00AD44C7">
        <w:t>f traditional knowledge holders</w:t>
      </w:r>
      <w:r w:rsidR="00185D4D" w:rsidRPr="00AD44C7">
        <w:t xml:space="preserve">. </w:t>
      </w:r>
    </w:p>
    <w:p w14:paraId="6C760AB7" w14:textId="33221F95" w:rsidR="00185D4D" w:rsidRPr="00AD44C7" w:rsidRDefault="00185D4D" w:rsidP="00C0791C">
      <w:pPr>
        <w:pStyle w:val="CBDH2"/>
        <w:rPr>
          <w:sz w:val="22"/>
        </w:rPr>
      </w:pPr>
      <w:r w:rsidRPr="00AD44C7">
        <w:rPr>
          <w:sz w:val="22"/>
        </w:rPr>
        <w:t>F.</w:t>
      </w:r>
      <w:r w:rsidR="00061648" w:rsidRPr="00AD44C7">
        <w:rPr>
          <w:sz w:val="22"/>
        </w:rPr>
        <w:tab/>
      </w:r>
      <w:r w:rsidRPr="00AD44C7">
        <w:rPr>
          <w:sz w:val="22"/>
        </w:rPr>
        <w:t>Gender equality and intergenerational equity</w:t>
      </w:r>
    </w:p>
    <w:p w14:paraId="18483D79" w14:textId="1FD74906" w:rsidR="003D77CE" w:rsidRPr="00AD44C7" w:rsidRDefault="0090421B" w:rsidP="00C0791C">
      <w:pPr>
        <w:pStyle w:val="CBDNormalNoNumber"/>
      </w:pPr>
      <w:r w:rsidRPr="00AD44C7">
        <w:t>1</w:t>
      </w:r>
      <w:r w:rsidR="00EC6E7E" w:rsidRPr="00AD44C7">
        <w:t>3</w:t>
      </w:r>
      <w:r w:rsidRPr="00AD44C7">
        <w:t>.</w:t>
      </w:r>
      <w:r w:rsidRPr="00AD44C7">
        <w:tab/>
      </w:r>
      <w:r w:rsidR="00185D4D" w:rsidRPr="00AD44C7">
        <w:t xml:space="preserve">The critical roles of women and girls, children and youth, knowledge holders and elders from indigenous peoples and local communities in conservation </w:t>
      </w:r>
      <w:r w:rsidR="0043580A" w:rsidRPr="00AD44C7">
        <w:t xml:space="preserve">and </w:t>
      </w:r>
      <w:r w:rsidR="00CF1FDA">
        <w:t xml:space="preserve">ecosystem </w:t>
      </w:r>
      <w:r w:rsidR="00185D4D" w:rsidRPr="00AD44C7">
        <w:t>restoration</w:t>
      </w:r>
      <w:r w:rsidR="0043580A" w:rsidRPr="00AD44C7">
        <w:t xml:space="preserve"> efforts</w:t>
      </w:r>
      <w:r w:rsidR="00185D4D" w:rsidRPr="00AD44C7">
        <w:t>,</w:t>
      </w:r>
      <w:r w:rsidR="003242EC" w:rsidRPr="00AD44C7">
        <w:t xml:space="preserve"> </w:t>
      </w:r>
      <w:r w:rsidR="00185D4D" w:rsidRPr="00AD44C7">
        <w:t>spatial planning and environmental impact assessment</w:t>
      </w:r>
      <w:r w:rsidR="006D3617" w:rsidRPr="00AD44C7">
        <w:t>s</w:t>
      </w:r>
      <w:r w:rsidR="003D77CE" w:rsidRPr="00AD44C7">
        <w:t xml:space="preserve"> </w:t>
      </w:r>
      <w:r w:rsidR="00185D4D" w:rsidRPr="00AD44C7">
        <w:t xml:space="preserve">should be recognized. </w:t>
      </w:r>
      <w:r w:rsidR="009376D0" w:rsidRPr="00AD44C7">
        <w:rPr>
          <w:color w:val="000000" w:themeColor="text1"/>
        </w:rPr>
        <w:t>W</w:t>
      </w:r>
      <w:r w:rsidR="00211111" w:rsidRPr="00AD44C7">
        <w:rPr>
          <w:color w:val="000000" w:themeColor="text1"/>
        </w:rPr>
        <w:t>omen and girls</w:t>
      </w:r>
      <w:r w:rsidR="004C5523" w:rsidRPr="00AD44C7">
        <w:rPr>
          <w:color w:val="000000" w:themeColor="text1"/>
        </w:rPr>
        <w:t xml:space="preserve"> </w:t>
      </w:r>
      <w:r w:rsidR="005358D2" w:rsidRPr="00AD44C7">
        <w:rPr>
          <w:color w:val="000000" w:themeColor="text1"/>
        </w:rPr>
        <w:t xml:space="preserve">among </w:t>
      </w:r>
      <w:r w:rsidR="006A24B3" w:rsidRPr="00AD44C7">
        <w:t xml:space="preserve">indigenous peoples and local communities </w:t>
      </w:r>
      <w:r w:rsidR="00211111" w:rsidRPr="00AD44C7">
        <w:rPr>
          <w:color w:val="000000" w:themeColor="text1"/>
        </w:rPr>
        <w:t>play an important role in the preservation and transmission of traditional knowledge</w:t>
      </w:r>
      <w:r w:rsidR="00586B75" w:rsidRPr="00AD44C7">
        <w:t xml:space="preserve">. </w:t>
      </w:r>
      <w:r w:rsidR="00185D4D" w:rsidRPr="00AD44C7">
        <w:t xml:space="preserve">Gender-responsive approaches should address barriers to </w:t>
      </w:r>
      <w:r w:rsidR="000555D9" w:rsidRPr="00AD44C7">
        <w:t xml:space="preserve">the </w:t>
      </w:r>
      <w:r w:rsidR="00185D4D" w:rsidRPr="00AD44C7">
        <w:t>participation</w:t>
      </w:r>
      <w:r w:rsidR="009B776E" w:rsidRPr="00AD44C7">
        <w:t>, leadership</w:t>
      </w:r>
      <w:r w:rsidR="00185D4D" w:rsidRPr="00AD44C7">
        <w:t xml:space="preserve"> and benefit-sharing </w:t>
      </w:r>
      <w:r w:rsidR="000555D9" w:rsidRPr="00AD44C7">
        <w:t xml:space="preserve">of </w:t>
      </w:r>
      <w:r w:rsidR="00185D4D" w:rsidRPr="00AD44C7">
        <w:t>women and girls</w:t>
      </w:r>
      <w:r w:rsidR="00655361" w:rsidRPr="00AD44C7">
        <w:t xml:space="preserve">, </w:t>
      </w:r>
      <w:r w:rsidR="00BD5CD0" w:rsidRPr="00AD44C7">
        <w:t xml:space="preserve">and </w:t>
      </w:r>
      <w:r w:rsidR="00655361" w:rsidRPr="00AD44C7">
        <w:t>children</w:t>
      </w:r>
      <w:r w:rsidR="003D77CE" w:rsidRPr="00AD44C7">
        <w:t xml:space="preserve"> and youth</w:t>
      </w:r>
      <w:r w:rsidR="004E0B39" w:rsidRPr="00AD44C7">
        <w:t xml:space="preserve"> from indigenous peoples and local communities</w:t>
      </w:r>
      <w:r w:rsidR="00185D4D" w:rsidRPr="00AD44C7">
        <w:t xml:space="preserve"> and should safeguard the transmission of gender-specific knowledge. </w:t>
      </w:r>
    </w:p>
    <w:p w14:paraId="078602EC" w14:textId="21193390" w:rsidR="00185D4D" w:rsidRPr="00AD44C7" w:rsidRDefault="0090421B" w:rsidP="00C0791C">
      <w:pPr>
        <w:pStyle w:val="CBDNormalNoNumber"/>
      </w:pPr>
      <w:r w:rsidRPr="00AD44C7">
        <w:t>1</w:t>
      </w:r>
      <w:r w:rsidR="00EC6E7E" w:rsidRPr="00AD44C7">
        <w:t>4</w:t>
      </w:r>
      <w:r w:rsidRPr="00AD44C7">
        <w:t>.</w:t>
      </w:r>
      <w:r w:rsidRPr="00AD44C7">
        <w:tab/>
      </w:r>
      <w:r w:rsidR="00185D4D" w:rsidRPr="00AD44C7">
        <w:t xml:space="preserve">The implementation of the </w:t>
      </w:r>
      <w:r w:rsidR="00F27C6B" w:rsidRPr="00AD44C7">
        <w:t xml:space="preserve">present </w:t>
      </w:r>
      <w:r w:rsidR="00185D4D" w:rsidRPr="00AD44C7">
        <w:t>guidelines should be guided by the principles of intergenerational equity to ensure that the needs of the present</w:t>
      </w:r>
      <w:r w:rsidR="003D77CE" w:rsidRPr="00AD44C7">
        <w:t xml:space="preserve"> generation</w:t>
      </w:r>
      <w:r w:rsidR="00185D4D" w:rsidRPr="00AD44C7">
        <w:t xml:space="preserve"> are met without compromising the ability of future generations to meet their own need</w:t>
      </w:r>
      <w:r w:rsidR="003D77CE" w:rsidRPr="00AD44C7">
        <w:t>s</w:t>
      </w:r>
      <w:r w:rsidR="004B69AB" w:rsidRPr="00AD44C7">
        <w:t xml:space="preserve"> and </w:t>
      </w:r>
      <w:r w:rsidR="00DA605A" w:rsidRPr="00AD44C7">
        <w:t xml:space="preserve">that </w:t>
      </w:r>
      <w:r w:rsidR="00185D4D" w:rsidRPr="00AD44C7">
        <w:t xml:space="preserve">younger generations </w:t>
      </w:r>
      <w:r w:rsidR="00DA605A" w:rsidRPr="00AD44C7">
        <w:t xml:space="preserve">can participate meaningfully </w:t>
      </w:r>
      <w:r w:rsidR="00185D4D" w:rsidRPr="00AD44C7">
        <w:t xml:space="preserve">in decision-making at all levels. </w:t>
      </w:r>
    </w:p>
    <w:p w14:paraId="3B2AD5B3" w14:textId="18F3CB35" w:rsidR="00185D4D" w:rsidRPr="00AD44C7" w:rsidRDefault="00185D4D" w:rsidP="00C0791C">
      <w:pPr>
        <w:pStyle w:val="CBDH2"/>
        <w:outlineLvl w:val="1"/>
        <w:rPr>
          <w:sz w:val="22"/>
        </w:rPr>
      </w:pPr>
      <w:r w:rsidRPr="00AD44C7">
        <w:rPr>
          <w:sz w:val="22"/>
        </w:rPr>
        <w:t>G.</w:t>
      </w:r>
      <w:r w:rsidR="00643C2D" w:rsidRPr="00AD44C7">
        <w:rPr>
          <w:sz w:val="22"/>
        </w:rPr>
        <w:tab/>
      </w:r>
      <w:r w:rsidRPr="00AD44C7">
        <w:rPr>
          <w:sz w:val="22"/>
        </w:rPr>
        <w:t xml:space="preserve">Recognition of </w:t>
      </w:r>
      <w:r w:rsidR="00992056" w:rsidRPr="00AD44C7">
        <w:rPr>
          <w:sz w:val="22"/>
        </w:rPr>
        <w:t xml:space="preserve">diverse </w:t>
      </w:r>
      <w:r w:rsidRPr="00AD44C7">
        <w:rPr>
          <w:sz w:val="22"/>
        </w:rPr>
        <w:t>value systems</w:t>
      </w:r>
    </w:p>
    <w:p w14:paraId="7555162E" w14:textId="0D59E55A" w:rsidR="00185D4D" w:rsidRPr="00AD44C7" w:rsidRDefault="00643C2D" w:rsidP="00C0791C">
      <w:pPr>
        <w:pStyle w:val="CBDNormalNoNumber"/>
      </w:pPr>
      <w:r w:rsidRPr="00AD44C7">
        <w:t>1</w:t>
      </w:r>
      <w:r w:rsidR="00EC6E7E" w:rsidRPr="00AD44C7">
        <w:t>5</w:t>
      </w:r>
      <w:r w:rsidRPr="00AD44C7">
        <w:t>.</w:t>
      </w:r>
      <w:r w:rsidRPr="00AD44C7">
        <w:tab/>
      </w:r>
      <w:r w:rsidR="00185D4D" w:rsidRPr="00AD44C7">
        <w:t xml:space="preserve">Conservation and </w:t>
      </w:r>
      <w:r w:rsidR="00CF1FDA">
        <w:t xml:space="preserve">ecosystem </w:t>
      </w:r>
      <w:r w:rsidR="00185D4D" w:rsidRPr="00AD44C7">
        <w:t>restoration</w:t>
      </w:r>
      <w:r w:rsidR="006D3617" w:rsidRPr="00AD44C7">
        <w:t xml:space="preserve"> efforts</w:t>
      </w:r>
      <w:r w:rsidR="004B69AB" w:rsidRPr="00AD44C7">
        <w:t>,</w:t>
      </w:r>
      <w:r w:rsidR="00185D4D" w:rsidRPr="00AD44C7">
        <w:t xml:space="preserve"> spatial planning and environmental impact assessment</w:t>
      </w:r>
      <w:r w:rsidR="006D3617" w:rsidRPr="00AD44C7">
        <w:t>s</w:t>
      </w:r>
      <w:r w:rsidR="00421971" w:rsidRPr="00AD44C7">
        <w:t xml:space="preserve"> </w:t>
      </w:r>
      <w:r w:rsidR="00185D4D" w:rsidRPr="00AD44C7">
        <w:t xml:space="preserve">should be undertaken in a manner that respects the diverse value systems of indigenous peoples and local communities. </w:t>
      </w:r>
      <w:r w:rsidR="008E3DAF" w:rsidRPr="00AD44C7">
        <w:t>Such c</w:t>
      </w:r>
      <w:r w:rsidR="00185D4D" w:rsidRPr="00AD44C7">
        <w:t xml:space="preserve">oncepts as Mother Earth, </w:t>
      </w:r>
      <w:r w:rsidR="00F779A2" w:rsidRPr="00AD44C7">
        <w:t>spirituality</w:t>
      </w:r>
      <w:r w:rsidR="00F30A78">
        <w:t>,</w:t>
      </w:r>
      <w:r w:rsidR="00F779A2" w:rsidRPr="00AD44C7">
        <w:t xml:space="preserve"> </w:t>
      </w:r>
      <w:r w:rsidR="00185D4D" w:rsidRPr="00AD44C7">
        <w:t xml:space="preserve">nature’s gifts and the rights of nature should be </w:t>
      </w:r>
      <w:r w:rsidR="00F83A94" w:rsidRPr="00AD44C7">
        <w:t xml:space="preserve">acknowledged </w:t>
      </w:r>
      <w:r w:rsidR="00F22B2E" w:rsidRPr="00AD44C7">
        <w:t>and respected</w:t>
      </w:r>
      <w:r w:rsidR="00F779A2" w:rsidRPr="00AD44C7">
        <w:t xml:space="preserve"> in accordance with </w:t>
      </w:r>
      <w:r w:rsidR="008900BE" w:rsidRPr="00AD44C7">
        <w:t>s</w:t>
      </w:r>
      <w:r w:rsidR="00F779A2" w:rsidRPr="00AD44C7">
        <w:t>ection C of the Framework</w:t>
      </w:r>
      <w:r w:rsidR="006B1C5D" w:rsidRPr="00AD44C7">
        <w:t xml:space="preserve"> and national circumstances</w:t>
      </w:r>
      <w:r w:rsidR="00185D4D" w:rsidRPr="00AD44C7">
        <w:t xml:space="preserve">. The cultural, spiritual and holistic relationships of indigenous peoples and local communities with </w:t>
      </w:r>
      <w:r w:rsidR="00185D4D" w:rsidRPr="00FC026F">
        <w:t>their lands,</w:t>
      </w:r>
      <w:r w:rsidR="006B1C5D" w:rsidRPr="00FC026F">
        <w:t xml:space="preserve"> </w:t>
      </w:r>
      <w:r w:rsidR="00CF1FDA" w:rsidRPr="00FC026F">
        <w:t>territories</w:t>
      </w:r>
      <w:r w:rsidR="00CF1FDA" w:rsidRPr="00AD44C7">
        <w:t xml:space="preserve"> </w:t>
      </w:r>
      <w:r w:rsidR="00CF1FDA">
        <w:t xml:space="preserve">and </w:t>
      </w:r>
      <w:r w:rsidR="006B1C5D" w:rsidRPr="00FC026F">
        <w:t xml:space="preserve">waters </w:t>
      </w:r>
      <w:r w:rsidR="00185D4D" w:rsidRPr="00AD44C7">
        <w:t xml:space="preserve">and their distinct knowledge systems and governance institutions should also be </w:t>
      </w:r>
      <w:r w:rsidR="00287ED6" w:rsidRPr="00AD44C7">
        <w:t xml:space="preserve">acknowledged and </w:t>
      </w:r>
      <w:r w:rsidR="000550F8" w:rsidRPr="00AD44C7">
        <w:t>respected</w:t>
      </w:r>
      <w:r w:rsidR="002F5FA5" w:rsidRPr="00AD44C7">
        <w:t>.</w:t>
      </w:r>
      <w:r w:rsidR="002F5FA5" w:rsidRPr="00D81EB6">
        <w:t>]</w:t>
      </w:r>
      <w:r w:rsidR="00185D4D" w:rsidRPr="00D81EB6">
        <w:t xml:space="preserve"> </w:t>
      </w:r>
    </w:p>
    <w:p w14:paraId="344C6D9B" w14:textId="7FD63C1B" w:rsidR="002E6799" w:rsidRPr="00AD44C7" w:rsidRDefault="00954ED7" w:rsidP="00B838D6">
      <w:pPr>
        <w:pStyle w:val="CBDH1"/>
        <w:rPr>
          <w:sz w:val="24"/>
          <w:szCs w:val="24"/>
        </w:rPr>
      </w:pPr>
      <w:r w:rsidRPr="00AD44C7">
        <w:rPr>
          <w:sz w:val="24"/>
          <w:szCs w:val="24"/>
        </w:rPr>
        <w:t>IV.</w:t>
      </w:r>
      <w:r w:rsidRPr="00AD44C7">
        <w:rPr>
          <w:sz w:val="24"/>
          <w:szCs w:val="24"/>
        </w:rPr>
        <w:tab/>
      </w:r>
      <w:r w:rsidR="002A581A" w:rsidRPr="00AD44C7">
        <w:rPr>
          <w:sz w:val="24"/>
          <w:szCs w:val="24"/>
        </w:rPr>
        <w:t xml:space="preserve">Inclusion and consideration of traditional lands </w:t>
      </w:r>
      <w:r w:rsidR="00E07EE3">
        <w:rPr>
          <w:sz w:val="24"/>
          <w:szCs w:val="24"/>
        </w:rPr>
        <w:br/>
      </w:r>
      <w:r w:rsidR="002A581A" w:rsidRPr="00AD44C7">
        <w:rPr>
          <w:sz w:val="24"/>
          <w:szCs w:val="24"/>
        </w:rPr>
        <w:t>and of resource use in spatial planning processes</w:t>
      </w:r>
    </w:p>
    <w:p w14:paraId="6C1CBEC9" w14:textId="516397F2" w:rsidR="00185D4D" w:rsidRPr="00AD44C7" w:rsidRDefault="00954ED7" w:rsidP="00C0791C">
      <w:pPr>
        <w:pStyle w:val="CBDNormalNoNumber"/>
      </w:pPr>
      <w:r w:rsidRPr="00AD44C7">
        <w:t>1</w:t>
      </w:r>
      <w:r w:rsidR="00EC6E7E" w:rsidRPr="00AD44C7">
        <w:t>6</w:t>
      </w:r>
      <w:r w:rsidRPr="00AD44C7">
        <w:t>.</w:t>
      </w:r>
      <w:r w:rsidRPr="00AD44C7">
        <w:tab/>
      </w:r>
      <w:r w:rsidR="00185D4D" w:rsidRPr="00AD44C7">
        <w:t xml:space="preserve">National laws and policy frameworks should, as appropriate, </w:t>
      </w:r>
      <w:r w:rsidR="003578D1" w:rsidRPr="00AD44C7">
        <w:t xml:space="preserve">ensure </w:t>
      </w:r>
      <w:r w:rsidR="0091452B">
        <w:t xml:space="preserve">the </w:t>
      </w:r>
      <w:r w:rsidR="003578D1" w:rsidRPr="00AD44C7">
        <w:t xml:space="preserve">recognition of </w:t>
      </w:r>
      <w:r w:rsidR="00252441" w:rsidRPr="00AD44C7">
        <w:t>trad</w:t>
      </w:r>
      <w:r w:rsidR="001E1ADE" w:rsidRPr="00AD44C7">
        <w:t>itional lands and resource use in</w:t>
      </w:r>
      <w:r w:rsidR="00185D4D" w:rsidRPr="00AD44C7">
        <w:t xml:space="preserve"> </w:t>
      </w:r>
      <w:r w:rsidR="008473E6" w:rsidRPr="00AD44C7">
        <w:t xml:space="preserve">participatory, </w:t>
      </w:r>
      <w:r w:rsidR="00BA4C87" w:rsidRPr="00AD44C7">
        <w:t>integrated and biodiversity</w:t>
      </w:r>
      <w:r w:rsidR="00C141C4">
        <w:t>-</w:t>
      </w:r>
      <w:r w:rsidR="00BA4C87" w:rsidRPr="00AD44C7">
        <w:t xml:space="preserve">inclusive </w:t>
      </w:r>
      <w:r w:rsidR="00185D4D" w:rsidRPr="00AD44C7">
        <w:t>spatial planning and effective management processes</w:t>
      </w:r>
      <w:r w:rsidR="00586B75" w:rsidRPr="00AD44C7">
        <w:t xml:space="preserve"> that address</w:t>
      </w:r>
      <w:r w:rsidR="00185D4D" w:rsidRPr="00AD44C7">
        <w:t xml:space="preserve"> land</w:t>
      </w:r>
      <w:r w:rsidRPr="00AD44C7">
        <w:t>-</w:t>
      </w:r>
      <w:r w:rsidR="00185D4D" w:rsidRPr="00AD44C7">
        <w:t xml:space="preserve"> and sea</w:t>
      </w:r>
      <w:r w:rsidR="00A45E90" w:rsidRPr="00AD44C7">
        <w:t>-</w:t>
      </w:r>
      <w:r w:rsidR="00185D4D" w:rsidRPr="00AD44C7">
        <w:t>use change, including those led by</w:t>
      </w:r>
      <w:r w:rsidR="00F93966" w:rsidRPr="00AD44C7">
        <w:t xml:space="preserve"> or jointly developed with</w:t>
      </w:r>
      <w:r w:rsidR="00185D4D" w:rsidRPr="00AD44C7">
        <w:t xml:space="preserve"> indigenous peoples and local communities in </w:t>
      </w:r>
      <w:r w:rsidR="002C5FE3">
        <w:t xml:space="preserve">relation to </w:t>
      </w:r>
      <w:r w:rsidR="00185D4D" w:rsidRPr="00AD44C7">
        <w:t>their lands, territories, waters and resources, including marine and coastal areas</w:t>
      </w:r>
      <w:r w:rsidR="00C70476" w:rsidRPr="00AD44C7">
        <w:t>.</w:t>
      </w:r>
      <w:r w:rsidR="00F571A3" w:rsidRPr="00AD44C7">
        <w:t xml:space="preserve"> </w:t>
      </w:r>
    </w:p>
    <w:p w14:paraId="25D02659" w14:textId="74C904AA" w:rsidR="00185D4D" w:rsidRPr="00AD44C7" w:rsidRDefault="00954ED7" w:rsidP="00C0791C">
      <w:pPr>
        <w:pStyle w:val="CBDNormalNoNumber"/>
      </w:pPr>
      <w:r w:rsidRPr="00AD44C7">
        <w:t>1</w:t>
      </w:r>
      <w:r w:rsidR="00EC6E7E" w:rsidRPr="00AD44C7">
        <w:t>7</w:t>
      </w:r>
      <w:r w:rsidRPr="00AD44C7">
        <w:t>.</w:t>
      </w:r>
      <w:r w:rsidRPr="00AD44C7">
        <w:tab/>
      </w:r>
      <w:r w:rsidR="00185D4D" w:rsidRPr="00AD44C7">
        <w:t xml:space="preserve">Spatial planning and effective management measures </w:t>
      </w:r>
      <w:r w:rsidR="00592C0C" w:rsidRPr="00AD44C7">
        <w:t xml:space="preserve">led by indigenous peoples and local communities </w:t>
      </w:r>
      <w:r w:rsidR="006D74C2" w:rsidRPr="00AD44C7">
        <w:t>that address</w:t>
      </w:r>
      <w:r w:rsidR="00185D4D" w:rsidRPr="00AD44C7">
        <w:t xml:space="preserve"> land</w:t>
      </w:r>
      <w:r w:rsidR="00B86FA4" w:rsidRPr="00AD44C7">
        <w:t>-</w:t>
      </w:r>
      <w:r w:rsidR="00185D4D" w:rsidRPr="00AD44C7">
        <w:t xml:space="preserve"> and sea</w:t>
      </w:r>
      <w:r w:rsidR="00B86FA4" w:rsidRPr="00AD44C7">
        <w:t>-</w:t>
      </w:r>
      <w:r w:rsidR="00185D4D" w:rsidRPr="00AD44C7">
        <w:t xml:space="preserve">use change should be </w:t>
      </w:r>
      <w:r w:rsidR="001623D3" w:rsidRPr="00AD44C7">
        <w:t>considered</w:t>
      </w:r>
      <w:r w:rsidR="00FB6C4F" w:rsidRPr="00AD44C7">
        <w:t xml:space="preserve"> and</w:t>
      </w:r>
      <w:r w:rsidR="00185D4D" w:rsidRPr="00AD44C7">
        <w:t xml:space="preserve"> reflected</w:t>
      </w:r>
      <w:r w:rsidR="006C5B8C" w:rsidRPr="00AD44C7">
        <w:t>, as appropriate</w:t>
      </w:r>
      <w:r w:rsidR="001B166E" w:rsidRPr="00AD44C7">
        <w:t>,</w:t>
      </w:r>
      <w:r w:rsidR="00185D4D" w:rsidRPr="00AD44C7">
        <w:t xml:space="preserve"> in the</w:t>
      </w:r>
      <w:r w:rsidR="001B166E" w:rsidRPr="00AD44C7">
        <w:t xml:space="preserve"> development,</w:t>
      </w:r>
      <w:r w:rsidR="00185D4D" w:rsidRPr="00AD44C7">
        <w:t xml:space="preserve"> revision </w:t>
      </w:r>
      <w:r w:rsidR="009E6882" w:rsidRPr="00AD44C7">
        <w:t xml:space="preserve">or updating </w:t>
      </w:r>
      <w:r w:rsidR="00185D4D" w:rsidRPr="00AD44C7">
        <w:t xml:space="preserve">of </w:t>
      </w:r>
      <w:r w:rsidR="00B86FA4" w:rsidRPr="00AD44C7">
        <w:t>n</w:t>
      </w:r>
      <w:r w:rsidR="00185D4D" w:rsidRPr="00AD44C7">
        <w:t xml:space="preserve">ational </w:t>
      </w:r>
      <w:r w:rsidR="00B86FA4" w:rsidRPr="00AD44C7">
        <w:t>b</w:t>
      </w:r>
      <w:r w:rsidR="00185D4D" w:rsidRPr="00AD44C7">
        <w:t xml:space="preserve">iodiversity </w:t>
      </w:r>
      <w:r w:rsidR="00B86FA4" w:rsidRPr="00AD44C7">
        <w:t>s</w:t>
      </w:r>
      <w:r w:rsidR="00185D4D" w:rsidRPr="00AD44C7">
        <w:t xml:space="preserve">trategies and </w:t>
      </w:r>
      <w:r w:rsidR="00B86FA4" w:rsidRPr="00AD44C7">
        <w:t>a</w:t>
      </w:r>
      <w:r w:rsidR="00185D4D" w:rsidRPr="00AD44C7">
        <w:t xml:space="preserve">ction </w:t>
      </w:r>
      <w:r w:rsidR="00B86FA4" w:rsidRPr="00AD44C7">
        <w:t>p</w:t>
      </w:r>
      <w:r w:rsidR="00185D4D" w:rsidRPr="00AD44C7">
        <w:t>lans</w:t>
      </w:r>
      <w:r w:rsidR="00B86FA4" w:rsidRPr="00AD44C7">
        <w:t>,</w:t>
      </w:r>
      <w:r w:rsidR="00185D4D" w:rsidRPr="00AD44C7">
        <w:t xml:space="preserve"> as well as in land-use planning</w:t>
      </w:r>
      <w:r w:rsidR="00F66D9A" w:rsidRPr="00AD44C7">
        <w:t xml:space="preserve"> and</w:t>
      </w:r>
      <w:r w:rsidR="00185D4D" w:rsidRPr="00AD44C7">
        <w:t xml:space="preserve"> marine </w:t>
      </w:r>
      <w:r w:rsidR="006D74C2" w:rsidRPr="00AD44C7">
        <w:t>spatial planning</w:t>
      </w:r>
      <w:r w:rsidR="00185D4D" w:rsidRPr="00AD44C7">
        <w:t xml:space="preserve">. </w:t>
      </w:r>
    </w:p>
    <w:p w14:paraId="3D5BEB97" w14:textId="3FEC8F7B" w:rsidR="00185D4D" w:rsidRPr="00AD44C7" w:rsidRDefault="00974C97" w:rsidP="00C0791C">
      <w:pPr>
        <w:pStyle w:val="CBDNormalNoNumber"/>
      </w:pPr>
      <w:r w:rsidRPr="00AD44C7">
        <w:t>1</w:t>
      </w:r>
      <w:r w:rsidR="00EC6E7E" w:rsidRPr="00AD44C7">
        <w:t>8</w:t>
      </w:r>
      <w:r w:rsidR="00954ED7" w:rsidRPr="00AD44C7">
        <w:t>.</w:t>
      </w:r>
      <w:r w:rsidR="00954ED7" w:rsidRPr="00AD44C7">
        <w:tab/>
      </w:r>
      <w:r w:rsidR="00185D4D" w:rsidRPr="00AD44C7">
        <w:t>Spatial planning and land</w:t>
      </w:r>
      <w:r w:rsidR="00363B5E" w:rsidRPr="00AD44C7">
        <w:t>-</w:t>
      </w:r>
      <w:r w:rsidR="00185D4D" w:rsidRPr="00AD44C7">
        <w:t>use</w:t>
      </w:r>
      <w:r w:rsidR="003D77CE" w:rsidRPr="00AD44C7">
        <w:t xml:space="preserve">-related </w:t>
      </w:r>
      <w:r w:rsidR="00185D4D" w:rsidRPr="00AD44C7">
        <w:t xml:space="preserve">frameworks </w:t>
      </w:r>
      <w:r w:rsidR="006D74C2" w:rsidRPr="00AD44C7">
        <w:t xml:space="preserve">and </w:t>
      </w:r>
      <w:r w:rsidR="002F0AE2" w:rsidRPr="00AD44C7">
        <w:t xml:space="preserve">processes </w:t>
      </w:r>
      <w:r w:rsidR="00185D4D" w:rsidRPr="00AD44C7">
        <w:t>should, as appropriate, recognize land</w:t>
      </w:r>
      <w:r w:rsidR="00F66D9A" w:rsidRPr="00AD44C7">
        <w:t>-</w:t>
      </w:r>
      <w:r w:rsidR="002F0AE2" w:rsidRPr="00AD44C7">
        <w:t xml:space="preserve"> and sea-</w:t>
      </w:r>
      <w:r w:rsidR="00185D4D" w:rsidRPr="00AD44C7">
        <w:t>use mapping</w:t>
      </w:r>
      <w:r w:rsidR="001769B9" w:rsidRPr="00AD44C7">
        <w:t xml:space="preserve"> </w:t>
      </w:r>
      <w:r w:rsidR="00185D4D" w:rsidRPr="00AD44C7">
        <w:t>led by indigenous peoples and local communities</w:t>
      </w:r>
      <w:r w:rsidR="00C2149E" w:rsidRPr="00AD44C7">
        <w:t>,</w:t>
      </w:r>
      <w:r w:rsidR="00730CDA" w:rsidRPr="00AD44C7">
        <w:t xml:space="preserve"> </w:t>
      </w:r>
      <w:r w:rsidR="00C2149E" w:rsidRPr="00AD44C7">
        <w:t>developed</w:t>
      </w:r>
      <w:r w:rsidR="00185D4D" w:rsidRPr="00AD44C7">
        <w:t xml:space="preserve"> in accordance with their cultural, governance and spiritual dimensions</w:t>
      </w:r>
      <w:r w:rsidR="003B1125" w:rsidRPr="00AD44C7">
        <w:t xml:space="preserve"> </w:t>
      </w:r>
      <w:r w:rsidR="00184169" w:rsidRPr="00AD44C7">
        <w:t>and us</w:t>
      </w:r>
      <w:r w:rsidR="0063588F">
        <w:t>ing</w:t>
      </w:r>
      <w:r w:rsidR="00184169" w:rsidRPr="00AD44C7">
        <w:t xml:space="preserve"> traditional toponyms</w:t>
      </w:r>
      <w:r w:rsidR="003533F4" w:rsidRPr="00AD44C7">
        <w:t>.</w:t>
      </w:r>
    </w:p>
    <w:p w14:paraId="651554F9" w14:textId="2115DA02" w:rsidR="00282B90" w:rsidRPr="00AD44C7" w:rsidRDefault="00EC6E7E" w:rsidP="000C77D7">
      <w:pPr>
        <w:pStyle w:val="CBDNormalNoNumber"/>
      </w:pPr>
      <w:r w:rsidRPr="00AD44C7">
        <w:t>19</w:t>
      </w:r>
      <w:r w:rsidR="00954ED7" w:rsidRPr="00AD44C7">
        <w:t>.</w:t>
      </w:r>
      <w:r w:rsidR="00954ED7" w:rsidRPr="00AD44C7">
        <w:tab/>
      </w:r>
      <w:r w:rsidR="00185D4D" w:rsidRPr="00AD44C7">
        <w:t xml:space="preserve">Decision-making </w:t>
      </w:r>
      <w:r w:rsidR="00444C4E" w:rsidRPr="00AD44C7">
        <w:t>in</w:t>
      </w:r>
      <w:r w:rsidR="00185D4D" w:rsidRPr="00AD44C7">
        <w:t xml:space="preserve"> spatial planning and effective management processes addressing land</w:t>
      </w:r>
      <w:r w:rsidR="00B65D17" w:rsidRPr="00AD44C7">
        <w:t>-</w:t>
      </w:r>
      <w:r w:rsidR="00185D4D" w:rsidRPr="00AD44C7">
        <w:t xml:space="preserve"> and sea</w:t>
      </w:r>
      <w:r w:rsidR="00B65D17" w:rsidRPr="00AD44C7">
        <w:t>-</w:t>
      </w:r>
      <w:r w:rsidR="00185D4D" w:rsidRPr="00AD44C7">
        <w:t xml:space="preserve">use change should promote cooperation and collaboration with indigenous peoples and local communities, through the recognition, </w:t>
      </w:r>
      <w:r w:rsidR="00BB703C" w:rsidRPr="00AD44C7">
        <w:t>as appro</w:t>
      </w:r>
      <w:r w:rsidR="00722716" w:rsidRPr="00AD44C7">
        <w:t>priate</w:t>
      </w:r>
      <w:r w:rsidR="00185D4D" w:rsidRPr="00AD44C7">
        <w:t xml:space="preserve">, of indigenous and traditional governance systems. </w:t>
      </w:r>
    </w:p>
    <w:p w14:paraId="43E1E02C" w14:textId="46B595BF" w:rsidR="00185D4D" w:rsidRPr="00AD44C7" w:rsidRDefault="005D6F29" w:rsidP="00C0791C">
      <w:pPr>
        <w:pStyle w:val="CBDH1"/>
        <w:rPr>
          <w:sz w:val="24"/>
          <w:szCs w:val="24"/>
        </w:rPr>
      </w:pPr>
      <w:r w:rsidRPr="00AD44C7">
        <w:rPr>
          <w:sz w:val="24"/>
          <w:szCs w:val="24"/>
        </w:rPr>
        <w:t>V.</w:t>
      </w:r>
      <w:r w:rsidRPr="00AD44C7">
        <w:rPr>
          <w:sz w:val="24"/>
          <w:szCs w:val="24"/>
        </w:rPr>
        <w:tab/>
      </w:r>
      <w:r w:rsidR="00185D4D" w:rsidRPr="00AD44C7">
        <w:rPr>
          <w:sz w:val="24"/>
          <w:szCs w:val="24"/>
        </w:rPr>
        <w:t>Contributions to the effective restoration of degraded ecosystems</w:t>
      </w:r>
      <w:r w:rsidR="006C6400" w:rsidRPr="00AD44C7">
        <w:rPr>
          <w:rStyle w:val="FootnoteReference"/>
          <w:rFonts w:eastAsia="DengXian Light"/>
          <w:bCs/>
          <w:sz w:val="24"/>
          <w:szCs w:val="24"/>
        </w:rPr>
        <w:footnoteReference w:id="11"/>
      </w:r>
    </w:p>
    <w:p w14:paraId="4B61E11C" w14:textId="2F4B6183" w:rsidR="00185D4D" w:rsidRPr="00AD44C7" w:rsidRDefault="005D6F29" w:rsidP="00C0791C">
      <w:pPr>
        <w:pStyle w:val="CBDNormalNoNumber"/>
      </w:pPr>
      <w:r w:rsidRPr="00AD44C7">
        <w:t>2</w:t>
      </w:r>
      <w:r w:rsidR="00EC6E7E" w:rsidRPr="00AD44C7">
        <w:t>0</w:t>
      </w:r>
      <w:r w:rsidRPr="00AD44C7">
        <w:t>.</w:t>
      </w:r>
      <w:r w:rsidRPr="00AD44C7">
        <w:tab/>
      </w:r>
      <w:r w:rsidR="00185D4D" w:rsidRPr="00AD44C7">
        <w:t xml:space="preserve">The rights </w:t>
      </w:r>
      <w:r w:rsidR="000A57CB" w:rsidRPr="00AD44C7">
        <w:t xml:space="preserve">and </w:t>
      </w:r>
      <w:r w:rsidR="00185D4D" w:rsidRPr="00AD44C7">
        <w:t>practices of indigenous peoples and local communities</w:t>
      </w:r>
      <w:r w:rsidR="00444C4E" w:rsidRPr="00AD44C7">
        <w:t xml:space="preserve"> in</w:t>
      </w:r>
      <w:r w:rsidR="00DD1790" w:rsidRPr="00AD44C7">
        <w:t xml:space="preserve"> ecosystem </w:t>
      </w:r>
      <w:r w:rsidR="00444C4E" w:rsidRPr="00AD44C7">
        <w:t>restoration activities</w:t>
      </w:r>
      <w:r w:rsidR="00185D4D" w:rsidRPr="00AD44C7">
        <w:t>, which are grounded in their holistic relationships with their lands,</w:t>
      </w:r>
      <w:r w:rsidR="001769B9" w:rsidRPr="00AD44C7">
        <w:t xml:space="preserve"> </w:t>
      </w:r>
      <w:r w:rsidR="00CF1FDA" w:rsidRPr="00AD44C7">
        <w:t xml:space="preserve">territories </w:t>
      </w:r>
      <w:r w:rsidR="00CF1FDA">
        <w:t xml:space="preserve">and </w:t>
      </w:r>
      <w:r w:rsidR="001769B9" w:rsidRPr="00AD44C7">
        <w:t xml:space="preserve">waters </w:t>
      </w:r>
      <w:r w:rsidR="00185D4D" w:rsidRPr="00AD44C7">
        <w:t xml:space="preserve">should be </w:t>
      </w:r>
      <w:r w:rsidR="003E291B" w:rsidRPr="00AD44C7">
        <w:t>res</w:t>
      </w:r>
      <w:r w:rsidR="00712A94" w:rsidRPr="00AD44C7">
        <w:t>pected</w:t>
      </w:r>
      <w:r w:rsidR="003E291B" w:rsidRPr="00AD44C7">
        <w:t xml:space="preserve"> </w:t>
      </w:r>
      <w:r w:rsidR="00185D4D" w:rsidRPr="00AD44C7">
        <w:t xml:space="preserve">and promoted </w:t>
      </w:r>
      <w:r w:rsidR="00394C07" w:rsidRPr="00AD44C7">
        <w:t xml:space="preserve">by, inter alia, </w:t>
      </w:r>
      <w:r w:rsidR="00185D4D" w:rsidRPr="00AD44C7">
        <w:t xml:space="preserve">supporting biocultural approaches, customary sustainable use of biodiversity, traditional knowledge systems and other forms of stewardship, such as </w:t>
      </w:r>
      <w:r w:rsidR="00444C4E" w:rsidRPr="00AD44C7">
        <w:t>those related to the</w:t>
      </w:r>
      <w:r w:rsidR="00185D4D" w:rsidRPr="00AD44C7">
        <w:t xml:space="preserve"> </w:t>
      </w:r>
      <w:r w:rsidR="00E00186" w:rsidRPr="00AD44C7">
        <w:t xml:space="preserve">governance and </w:t>
      </w:r>
      <w:r w:rsidR="00185D4D" w:rsidRPr="00AD44C7">
        <w:t xml:space="preserve">land tenure rights of indigenous peoples and local communities. </w:t>
      </w:r>
    </w:p>
    <w:p w14:paraId="4914743D" w14:textId="79E89DFA" w:rsidR="00185D4D" w:rsidRPr="00AD44C7" w:rsidRDefault="005D6F29" w:rsidP="00C0791C">
      <w:pPr>
        <w:pStyle w:val="CBDNormalNoNumber"/>
      </w:pPr>
      <w:r w:rsidRPr="00AD44C7">
        <w:t>2</w:t>
      </w:r>
      <w:r w:rsidR="00EC6E7E" w:rsidRPr="00AD44C7">
        <w:t>1</w:t>
      </w:r>
      <w:r w:rsidRPr="00AD44C7">
        <w:t>.</w:t>
      </w:r>
      <w:r w:rsidRPr="00AD44C7">
        <w:tab/>
      </w:r>
      <w:r w:rsidR="007B1A30" w:rsidRPr="00AD44C7">
        <w:t>R</w:t>
      </w:r>
      <w:r w:rsidR="00AA01D4" w:rsidRPr="00AD44C7">
        <w:t xml:space="preserve">estoration efforts should </w:t>
      </w:r>
      <w:r w:rsidR="00324714" w:rsidRPr="00AD44C7">
        <w:t xml:space="preserve">take into account </w:t>
      </w:r>
      <w:r w:rsidR="00AA01D4" w:rsidRPr="00AD44C7">
        <w:t>traditional knowl</w:t>
      </w:r>
      <w:r w:rsidR="008234F8" w:rsidRPr="00AD44C7">
        <w:t>edge</w:t>
      </w:r>
      <w:r w:rsidR="00AA01D4" w:rsidRPr="00AD44C7">
        <w:t xml:space="preserve"> </w:t>
      </w:r>
      <w:r w:rsidR="005241E6" w:rsidRPr="00AD44C7">
        <w:t xml:space="preserve">and </w:t>
      </w:r>
      <w:r w:rsidR="00F07B16" w:rsidRPr="00AD44C7">
        <w:t>the principles of free, prior and informed consent</w:t>
      </w:r>
      <w:r w:rsidR="00AA6A4E" w:rsidRPr="00AD44C7">
        <w:t>[</w:t>
      </w:r>
      <w:r w:rsidR="0049015D" w:rsidRPr="00AD44C7">
        <w:t>, as appropriate</w:t>
      </w:r>
      <w:r w:rsidR="000B39C1" w:rsidRPr="00AD44C7">
        <w:t>]</w:t>
      </w:r>
      <w:r w:rsidR="00F07B16" w:rsidRPr="00AD44C7">
        <w:t>.</w:t>
      </w:r>
      <w:r w:rsidR="00185D4D" w:rsidRPr="00AD44C7">
        <w:t xml:space="preserve"> In accordance with indigenous and traditional governance systems, the roles of elders, knowledge holders, women and girls</w:t>
      </w:r>
      <w:r w:rsidR="004A099D" w:rsidRPr="00AD44C7">
        <w:t>,</w:t>
      </w:r>
      <w:r w:rsidR="00185D4D" w:rsidRPr="00AD44C7">
        <w:t xml:space="preserve"> and </w:t>
      </w:r>
      <w:r w:rsidR="004A099D" w:rsidRPr="00AD44C7">
        <w:t xml:space="preserve">children and </w:t>
      </w:r>
      <w:r w:rsidR="00185D4D" w:rsidRPr="00AD44C7">
        <w:t xml:space="preserve">youth from indigenous peoples and local communities should be recognized and strengthened in all aspects of restoration. </w:t>
      </w:r>
    </w:p>
    <w:p w14:paraId="30BC1616" w14:textId="6C017348" w:rsidR="00185D4D" w:rsidRPr="00AD44C7" w:rsidRDefault="005D6F29" w:rsidP="00C0791C">
      <w:pPr>
        <w:pStyle w:val="CBDNormalNoNumber"/>
      </w:pPr>
      <w:r w:rsidRPr="00AD44C7">
        <w:t>2</w:t>
      </w:r>
      <w:r w:rsidR="00EC6E7E" w:rsidRPr="00AD44C7">
        <w:t>2</w:t>
      </w:r>
      <w:r w:rsidRPr="00AD44C7">
        <w:t>.</w:t>
      </w:r>
      <w:r w:rsidRPr="00AD44C7">
        <w:tab/>
      </w:r>
      <w:r w:rsidR="00185D4D" w:rsidRPr="00AD44C7">
        <w:t xml:space="preserve">Legislative, administrative and policy measures related to </w:t>
      </w:r>
      <w:r w:rsidR="00DD1790" w:rsidRPr="00AD44C7">
        <w:t xml:space="preserve">ecosystem </w:t>
      </w:r>
      <w:r w:rsidR="00185D4D" w:rsidRPr="00AD44C7">
        <w:t xml:space="preserve">restoration should be developed in </w:t>
      </w:r>
      <w:r w:rsidR="008674E4" w:rsidRPr="00AD44C7">
        <w:t xml:space="preserve">line with Target 2 </w:t>
      </w:r>
      <w:r w:rsidR="005E6857" w:rsidRPr="00AD44C7">
        <w:t xml:space="preserve">of the Framework </w:t>
      </w:r>
      <w:r w:rsidR="008674E4" w:rsidRPr="00AD44C7">
        <w:t xml:space="preserve">and in </w:t>
      </w:r>
      <w:r w:rsidR="00185D4D" w:rsidRPr="00AD44C7">
        <w:t xml:space="preserve">a manner that recognizes and safeguards the contributions of indigenous peoples and local communities. </w:t>
      </w:r>
      <w:r w:rsidR="00E12716" w:rsidRPr="00AD44C7">
        <w:t>M</w:t>
      </w:r>
      <w:r w:rsidR="00DD1790" w:rsidRPr="00AD44C7">
        <w:t>easures</w:t>
      </w:r>
      <w:r w:rsidR="00185D4D" w:rsidRPr="00AD44C7">
        <w:t xml:space="preserve"> should be developed with the full and effective participation of indigenous peoples and local communities </w:t>
      </w:r>
      <w:r w:rsidR="00FE4D98" w:rsidRPr="00AD44C7">
        <w:t>at</w:t>
      </w:r>
      <w:r w:rsidR="00185D4D" w:rsidRPr="00AD44C7">
        <w:t xml:space="preserve"> all stages and </w:t>
      </w:r>
      <w:r w:rsidR="00FE4D98" w:rsidRPr="00AD44C7">
        <w:t xml:space="preserve">in all </w:t>
      </w:r>
      <w:r w:rsidR="00185D4D" w:rsidRPr="00AD44C7">
        <w:t>proces</w:t>
      </w:r>
      <w:r w:rsidR="00505357" w:rsidRPr="00AD44C7">
        <w:t>se</w:t>
      </w:r>
      <w:r w:rsidR="00185D4D" w:rsidRPr="00AD44C7">
        <w:t xml:space="preserve">s related to planning, development, implementation and monitoring. </w:t>
      </w:r>
      <w:r w:rsidR="00A6799C" w:rsidRPr="00AD44C7">
        <w:t xml:space="preserve">Assessments of degraded </w:t>
      </w:r>
      <w:r w:rsidR="000E35E5" w:rsidRPr="00AD44C7">
        <w:t>ecosystems</w:t>
      </w:r>
      <w:r w:rsidR="00A6799C" w:rsidRPr="00AD44C7">
        <w:t xml:space="preserve"> should draw upon diverse knowledge systems, including scientific assessments and the traditional knowledge</w:t>
      </w:r>
      <w:r w:rsidR="00E47615" w:rsidRPr="00AD44C7">
        <w:t xml:space="preserve"> systems</w:t>
      </w:r>
      <w:r w:rsidR="00A6799C" w:rsidRPr="00AD44C7">
        <w:t xml:space="preserve"> of indigenous peoples and local communities.</w:t>
      </w:r>
    </w:p>
    <w:p w14:paraId="3AA8203C" w14:textId="0EB08DEA" w:rsidR="00185D4D" w:rsidRPr="00AD44C7" w:rsidRDefault="005D6F29" w:rsidP="00C0791C">
      <w:pPr>
        <w:pStyle w:val="CBDNormalNoNumber"/>
      </w:pPr>
      <w:r w:rsidRPr="00AD44C7">
        <w:t>2</w:t>
      </w:r>
      <w:r w:rsidR="00EC6E7E" w:rsidRPr="00AD44C7">
        <w:t>3</w:t>
      </w:r>
      <w:r w:rsidRPr="00AD44C7">
        <w:t>.</w:t>
      </w:r>
      <w:r w:rsidRPr="00AD44C7">
        <w:tab/>
      </w:r>
      <w:r w:rsidR="00185D4D" w:rsidRPr="00AD44C7">
        <w:t>Restoration efforts should be co-designed and co-developed with indigenous peoples and local communities and relevant government authorities and reflected in national restoration plans and national reporting, ensuring that the contributions of indigenous peoples and local communities are visible, supported and tracked through</w:t>
      </w:r>
      <w:r w:rsidR="00D27A4C" w:rsidRPr="00AD44C7">
        <w:t xml:space="preserve"> the use</w:t>
      </w:r>
      <w:r w:rsidR="00812A95" w:rsidRPr="00AD44C7">
        <w:t xml:space="preserve"> of</w:t>
      </w:r>
      <w:r w:rsidR="00185D4D" w:rsidRPr="00AD44C7">
        <w:t xml:space="preserve"> appropriate indicators</w:t>
      </w:r>
      <w:r w:rsidR="001E439E" w:rsidRPr="00AD44C7">
        <w:t>.</w:t>
      </w:r>
      <w:r w:rsidR="00185D4D" w:rsidRPr="00AD44C7">
        <w:t xml:space="preserve"> </w:t>
      </w:r>
    </w:p>
    <w:p w14:paraId="736EA222" w14:textId="26410E1F" w:rsidR="00201C9C" w:rsidRPr="00AD44C7" w:rsidRDefault="00201C9C" w:rsidP="001B520C">
      <w:pPr>
        <w:pStyle w:val="CBDNormalNoNumber"/>
      </w:pPr>
      <w:r w:rsidRPr="00AD44C7">
        <w:t>2</w:t>
      </w:r>
      <w:r w:rsidR="00EC6E7E" w:rsidRPr="00AD44C7">
        <w:t>4</w:t>
      </w:r>
      <w:r w:rsidR="000C77D7" w:rsidRPr="00AD44C7">
        <w:t>.</w:t>
      </w:r>
      <w:r w:rsidR="000C77D7" w:rsidRPr="00AD44C7">
        <w:tab/>
      </w:r>
      <w:r w:rsidR="00BC40E3" w:rsidRPr="00AD44C7">
        <w:t xml:space="preserve">Restoration efforts in </w:t>
      </w:r>
      <w:r w:rsidR="001B520C" w:rsidRPr="00AD44C7">
        <w:t>i</w:t>
      </w:r>
      <w:r w:rsidR="00BC40E3" w:rsidRPr="00AD44C7">
        <w:t xml:space="preserve">ndigenous and traditional territories </w:t>
      </w:r>
      <w:r w:rsidR="00210857" w:rsidRPr="00AD44C7">
        <w:t>should</w:t>
      </w:r>
      <w:r w:rsidR="00BC40E3" w:rsidRPr="00AD44C7">
        <w:t>, where possible, contribute</w:t>
      </w:r>
      <w:r w:rsidR="001B520C" w:rsidRPr="00AD44C7">
        <w:t xml:space="preserve"> </w:t>
      </w:r>
      <w:r w:rsidR="00BC40E3" w:rsidRPr="00AD44C7">
        <w:t>to food and water security, climate and community resilience, income generation and the cultural</w:t>
      </w:r>
      <w:r w:rsidR="001B520C" w:rsidRPr="00AD44C7">
        <w:t xml:space="preserve"> </w:t>
      </w:r>
      <w:r w:rsidR="00BC40E3" w:rsidRPr="00AD44C7">
        <w:t xml:space="preserve">and lifestyle strengthening of </w:t>
      </w:r>
      <w:r w:rsidR="001B520C" w:rsidRPr="00AD44C7">
        <w:t>i</w:t>
      </w:r>
      <w:r w:rsidR="00BC40E3" w:rsidRPr="00AD44C7">
        <w:t xml:space="preserve">ndigenous </w:t>
      </w:r>
      <w:r w:rsidR="001B520C" w:rsidRPr="00AD44C7">
        <w:t>p</w:t>
      </w:r>
      <w:r w:rsidR="00BC40E3" w:rsidRPr="00AD44C7">
        <w:t xml:space="preserve">eoples and </w:t>
      </w:r>
      <w:r w:rsidR="001B520C" w:rsidRPr="00AD44C7">
        <w:t>l</w:t>
      </w:r>
      <w:r w:rsidR="00BC40E3" w:rsidRPr="00AD44C7">
        <w:t xml:space="preserve">ocal </w:t>
      </w:r>
      <w:r w:rsidR="001B520C" w:rsidRPr="00AD44C7">
        <w:t>c</w:t>
      </w:r>
      <w:r w:rsidR="00BC40E3" w:rsidRPr="00AD44C7">
        <w:t>ommunities.</w:t>
      </w:r>
    </w:p>
    <w:p w14:paraId="5EE97A42" w14:textId="490EFF61" w:rsidR="00185D4D" w:rsidRPr="00AD44C7" w:rsidRDefault="00B63839" w:rsidP="00C0791C">
      <w:pPr>
        <w:pStyle w:val="CBDH1"/>
        <w:rPr>
          <w:sz w:val="24"/>
          <w:szCs w:val="24"/>
        </w:rPr>
      </w:pPr>
      <w:r w:rsidRPr="00AD44C7">
        <w:rPr>
          <w:sz w:val="24"/>
          <w:szCs w:val="24"/>
        </w:rPr>
        <w:t>VI.</w:t>
      </w:r>
      <w:r w:rsidRPr="00AD44C7">
        <w:rPr>
          <w:sz w:val="24"/>
          <w:szCs w:val="24"/>
        </w:rPr>
        <w:tab/>
      </w:r>
      <w:r w:rsidR="00185D4D" w:rsidRPr="00AD44C7">
        <w:rPr>
          <w:sz w:val="24"/>
          <w:szCs w:val="24"/>
        </w:rPr>
        <w:t xml:space="preserve">Recognition </w:t>
      </w:r>
      <w:r w:rsidR="004618AD" w:rsidRPr="00AD44C7">
        <w:rPr>
          <w:sz w:val="24"/>
          <w:szCs w:val="24"/>
        </w:rPr>
        <w:t xml:space="preserve">of </w:t>
      </w:r>
      <w:r w:rsidR="00185D4D" w:rsidRPr="00AD44C7">
        <w:rPr>
          <w:sz w:val="24"/>
          <w:szCs w:val="24"/>
        </w:rPr>
        <w:t xml:space="preserve">and respect </w:t>
      </w:r>
      <w:r w:rsidR="004618AD" w:rsidRPr="00AD44C7">
        <w:rPr>
          <w:sz w:val="24"/>
          <w:szCs w:val="24"/>
        </w:rPr>
        <w:t xml:space="preserve">for </w:t>
      </w:r>
      <w:r w:rsidR="00185D4D" w:rsidRPr="00AD44C7">
        <w:rPr>
          <w:sz w:val="24"/>
          <w:szCs w:val="24"/>
        </w:rPr>
        <w:t>indigenous and traditional territories in the implementation of Target 3</w:t>
      </w:r>
      <w:r w:rsidR="00A84510" w:rsidRPr="00AD44C7">
        <w:rPr>
          <w:sz w:val="24"/>
          <w:szCs w:val="24"/>
        </w:rPr>
        <w:t xml:space="preserve"> of the </w:t>
      </w:r>
      <w:r w:rsidR="00975C35" w:rsidRPr="00AD44C7">
        <w:rPr>
          <w:sz w:val="24"/>
          <w:szCs w:val="24"/>
        </w:rPr>
        <w:t xml:space="preserve">Kunming-Montreal Global Biodiversity </w:t>
      </w:r>
      <w:r w:rsidR="00A84510" w:rsidRPr="00AD44C7">
        <w:rPr>
          <w:sz w:val="24"/>
          <w:szCs w:val="24"/>
        </w:rPr>
        <w:t>Framework</w:t>
      </w:r>
    </w:p>
    <w:p w14:paraId="247A7F0E" w14:textId="738E0B83" w:rsidR="002F64FA" w:rsidRPr="00AD44C7" w:rsidRDefault="00B63839" w:rsidP="00C0791C">
      <w:pPr>
        <w:pStyle w:val="CBDNormalNoNumber"/>
      </w:pPr>
      <w:r w:rsidRPr="00AD44C7">
        <w:t>2</w:t>
      </w:r>
      <w:r w:rsidR="00EC6E7E" w:rsidRPr="00AD44C7">
        <w:t>5</w:t>
      </w:r>
      <w:r w:rsidR="00284AEE" w:rsidRPr="00AD44C7">
        <w:t>.</w:t>
      </w:r>
      <w:r w:rsidR="00284AEE" w:rsidRPr="00AD44C7">
        <w:tab/>
      </w:r>
      <w:r w:rsidR="00185D4D" w:rsidRPr="00AD44C7">
        <w:t xml:space="preserve">Legal, administrative and policy measures </w:t>
      </w:r>
      <w:r w:rsidR="006E666E" w:rsidRPr="00AD44C7">
        <w:t>for</w:t>
      </w:r>
      <w:r w:rsidR="000E4F82" w:rsidRPr="00AD44C7">
        <w:t xml:space="preserve"> </w:t>
      </w:r>
      <w:r w:rsidR="00185D4D" w:rsidRPr="00AD44C7">
        <w:t xml:space="preserve">the national identification </w:t>
      </w:r>
      <w:r w:rsidR="000C12CC">
        <w:t xml:space="preserve">and </w:t>
      </w:r>
      <w:r w:rsidR="00185D4D" w:rsidRPr="00AD44C7">
        <w:t xml:space="preserve">recognition </w:t>
      </w:r>
      <w:r w:rsidR="00FE5C57" w:rsidRPr="00AD44C7">
        <w:t>of</w:t>
      </w:r>
      <w:r w:rsidR="00C20520">
        <w:t>,</w:t>
      </w:r>
      <w:r w:rsidR="00FE5C57" w:rsidRPr="00AD44C7">
        <w:t xml:space="preserve"> </w:t>
      </w:r>
      <w:r w:rsidR="00185D4D" w:rsidRPr="00AD44C7">
        <w:t>and respect</w:t>
      </w:r>
      <w:r w:rsidR="005768F9" w:rsidRPr="00AD44C7">
        <w:t xml:space="preserve"> </w:t>
      </w:r>
      <w:r w:rsidR="00FE5C57" w:rsidRPr="00AD44C7">
        <w:t>for</w:t>
      </w:r>
      <w:r w:rsidR="00C20520">
        <w:t>,</w:t>
      </w:r>
      <w:r w:rsidR="00FE5C57" w:rsidRPr="00AD44C7">
        <w:t xml:space="preserve"> </w:t>
      </w:r>
      <w:r w:rsidR="00185D4D" w:rsidRPr="00AD44C7">
        <w:t xml:space="preserve">indigenous and traditional territories should be </w:t>
      </w:r>
      <w:r w:rsidR="006502D4" w:rsidRPr="00AD44C7">
        <w:t xml:space="preserve">developed, </w:t>
      </w:r>
      <w:r w:rsidR="00185D4D" w:rsidRPr="00AD44C7">
        <w:t>adopted and implemented.</w:t>
      </w:r>
      <w:r w:rsidR="00313327" w:rsidRPr="00AD44C7">
        <w:t xml:space="preserve"> </w:t>
      </w:r>
      <w:r w:rsidR="00185D4D" w:rsidRPr="00AD44C7">
        <w:t>Th</w:t>
      </w:r>
      <w:r w:rsidR="0069018B" w:rsidRPr="00AD44C7">
        <w:t>o</w:t>
      </w:r>
      <w:r w:rsidR="00185D4D" w:rsidRPr="00AD44C7">
        <w:t xml:space="preserve">se </w:t>
      </w:r>
      <w:r w:rsidR="00313327" w:rsidRPr="00AD44C7">
        <w:t xml:space="preserve">measures </w:t>
      </w:r>
      <w:r w:rsidR="00185D4D" w:rsidRPr="00AD44C7">
        <w:t xml:space="preserve">should </w:t>
      </w:r>
      <w:r w:rsidR="00313327" w:rsidRPr="00AD44C7">
        <w:t>recognize</w:t>
      </w:r>
      <w:r w:rsidR="00185D4D" w:rsidRPr="00AD44C7">
        <w:t xml:space="preserve">, as appropriate, </w:t>
      </w:r>
      <w:r w:rsidR="0069018B" w:rsidRPr="00AD44C7">
        <w:t xml:space="preserve">the </w:t>
      </w:r>
      <w:r w:rsidR="00185D4D" w:rsidRPr="00AD44C7">
        <w:t>customary tenure systems, governance institutions,</w:t>
      </w:r>
      <w:r w:rsidR="00D721FE" w:rsidRPr="00AD44C7">
        <w:t xml:space="preserve"> cultural significance</w:t>
      </w:r>
      <w:r w:rsidR="00811736" w:rsidRPr="00AD44C7">
        <w:t>,</w:t>
      </w:r>
      <w:r w:rsidR="00185D4D" w:rsidRPr="00AD44C7">
        <w:t xml:space="preserve"> sacred sites, conservation roles, traditional economies and </w:t>
      </w:r>
      <w:r w:rsidR="002A2B78" w:rsidRPr="00AD44C7">
        <w:t>rights over lands,</w:t>
      </w:r>
      <w:r w:rsidR="005C20C8" w:rsidRPr="00AD44C7">
        <w:t xml:space="preserve"> </w:t>
      </w:r>
      <w:r w:rsidR="001A37A8" w:rsidRPr="00AD44C7">
        <w:t>waters</w:t>
      </w:r>
      <w:r w:rsidR="00CB0A74">
        <w:t>,</w:t>
      </w:r>
      <w:r w:rsidR="005C20C8" w:rsidRPr="00AD44C7">
        <w:t xml:space="preserve"> </w:t>
      </w:r>
      <w:r w:rsidR="002A2B78" w:rsidRPr="00AD44C7">
        <w:t>territories</w:t>
      </w:r>
      <w:r w:rsidR="00D721FE" w:rsidRPr="00AD44C7">
        <w:t xml:space="preserve"> </w:t>
      </w:r>
      <w:r w:rsidR="002A2B78" w:rsidRPr="00AD44C7">
        <w:t>and resources of indigenous peoples and local communities.</w:t>
      </w:r>
    </w:p>
    <w:p w14:paraId="48FBE0E1" w14:textId="5AAFF931" w:rsidR="00185D4D" w:rsidRPr="00AD44C7" w:rsidRDefault="009F13DF" w:rsidP="00C0791C">
      <w:pPr>
        <w:pStyle w:val="CBDNormalNoNumber"/>
      </w:pPr>
      <w:r w:rsidRPr="00D45E9C">
        <w:t>[</w:t>
      </w:r>
      <w:r w:rsidR="00284AEE" w:rsidRPr="00D45E9C">
        <w:t>2</w:t>
      </w:r>
      <w:r w:rsidR="00EC6E7E" w:rsidRPr="00D45E9C">
        <w:t>6</w:t>
      </w:r>
      <w:r w:rsidR="00284AEE" w:rsidRPr="00D45E9C">
        <w:t>.</w:t>
      </w:r>
      <w:r w:rsidR="00284AEE" w:rsidRPr="00D45E9C">
        <w:tab/>
      </w:r>
      <w:r w:rsidR="00A804EB" w:rsidRPr="00D45E9C">
        <w:t>[</w:t>
      </w:r>
      <w:r w:rsidR="002316DC" w:rsidRPr="00D45E9C">
        <w:t>Th</w:t>
      </w:r>
      <w:r w:rsidR="002316DC" w:rsidRPr="00AD44C7">
        <w:t xml:space="preserve">e </w:t>
      </w:r>
      <w:r w:rsidR="00704979" w:rsidRPr="00AD44C7">
        <w:t>r</w:t>
      </w:r>
      <w:r w:rsidR="00185D4D" w:rsidRPr="00AD44C7">
        <w:t>ecognition of indigenous and traditional territories</w:t>
      </w:r>
      <w:r w:rsidR="00047FBE" w:rsidRPr="00AD44C7">
        <w:t xml:space="preserve"> </w:t>
      </w:r>
      <w:r w:rsidR="00937E2C" w:rsidRPr="00DA1EED">
        <w:t>[in accordance with T</w:t>
      </w:r>
      <w:r w:rsidR="00B57494" w:rsidRPr="00AD44C7">
        <w:t xml:space="preserve">arget </w:t>
      </w:r>
      <w:r w:rsidR="00937E2C" w:rsidRPr="00DA1EED">
        <w:t>3 of the F</w:t>
      </w:r>
      <w:r w:rsidR="00B57494" w:rsidRPr="00AD44C7">
        <w:t>ramework</w:t>
      </w:r>
      <w:r w:rsidR="00937E2C" w:rsidRPr="00DA1EED">
        <w:t xml:space="preserve"> and national circu</w:t>
      </w:r>
      <w:r w:rsidR="003D01AB" w:rsidRPr="00AD44C7">
        <w:t>m</w:t>
      </w:r>
      <w:r w:rsidR="00937E2C" w:rsidRPr="00DA1EED">
        <w:t>stance</w:t>
      </w:r>
      <w:r w:rsidR="000C327B">
        <w:t>s</w:t>
      </w:r>
      <w:r w:rsidR="00937E2C" w:rsidRPr="00DA1EED">
        <w:t>]</w:t>
      </w:r>
      <w:r w:rsidR="00185D4D" w:rsidRPr="00AD44C7">
        <w:t xml:space="preserve"> </w:t>
      </w:r>
      <w:r w:rsidR="008534C1">
        <w:t>[</w:t>
      </w:r>
      <w:r w:rsidR="00185D4D" w:rsidRPr="00AD44C7">
        <w:t>should</w:t>
      </w:r>
      <w:r w:rsidR="000C327B">
        <w:t>[</w:t>
      </w:r>
      <w:r w:rsidR="00185D4D" w:rsidRPr="00AD44C7">
        <w:t>, as appropriate,</w:t>
      </w:r>
      <w:r w:rsidR="002D67B3" w:rsidRPr="00AD44C7">
        <w:t xml:space="preserve">] be considered a distinct system that contributes to the conservation and sustainable use of biodiversity, </w:t>
      </w:r>
      <w:r w:rsidR="000C55A5" w:rsidRPr="00AD44C7">
        <w:t xml:space="preserve">complementary to and different from protected areas and other </w:t>
      </w:r>
      <w:r w:rsidR="0029101B" w:rsidRPr="00AD44C7">
        <w:t>e</w:t>
      </w:r>
      <w:r w:rsidR="000C55A5" w:rsidRPr="00AD44C7">
        <w:t>ffective area-based conservation measures</w:t>
      </w:r>
      <w:r w:rsidR="00794AFA" w:rsidRPr="00AD44C7">
        <w:t>]</w:t>
      </w:r>
      <w:r w:rsidR="000C55A5" w:rsidRPr="00AD44C7">
        <w:t xml:space="preserve"> </w:t>
      </w:r>
      <w:r w:rsidR="003E5905" w:rsidRPr="00D45E9C">
        <w:t>[</w:t>
      </w:r>
      <w:r w:rsidR="000C55A5" w:rsidRPr="00D45E9C">
        <w:t>and, therefore</w:t>
      </w:r>
      <w:r w:rsidR="000C55A5" w:rsidRPr="00AD44C7">
        <w:t>, does</w:t>
      </w:r>
      <w:r w:rsidR="00185D4D" w:rsidRPr="00AD44C7">
        <w:t xml:space="preserve"> not require </w:t>
      </w:r>
      <w:r w:rsidR="0052168E" w:rsidRPr="00AD44C7">
        <w:t xml:space="preserve">a </w:t>
      </w:r>
      <w:r w:rsidR="00185D4D" w:rsidRPr="00AD44C7">
        <w:t xml:space="preserve">classification under </w:t>
      </w:r>
      <w:r w:rsidR="00B6729B" w:rsidRPr="00AD44C7">
        <w:t xml:space="preserve">the </w:t>
      </w:r>
      <w:r w:rsidR="00185D4D" w:rsidRPr="00AD44C7">
        <w:t>categor</w:t>
      </w:r>
      <w:r w:rsidR="00B6729B" w:rsidRPr="00AD44C7">
        <w:t>y</w:t>
      </w:r>
      <w:r w:rsidR="00185D4D" w:rsidRPr="00AD44C7">
        <w:t xml:space="preserve"> of protected areas or other effective area-based conservation measures</w:t>
      </w:r>
      <w:r w:rsidR="00E31276">
        <w:t>.</w:t>
      </w:r>
      <w:r w:rsidR="00AE5676" w:rsidRPr="00D45E9C">
        <w:t>]</w:t>
      </w:r>
      <w:r w:rsidR="006B2F1A" w:rsidRPr="00D45E9C">
        <w:t>]</w:t>
      </w:r>
      <w:r w:rsidR="008D0C1A" w:rsidRPr="00AD44C7">
        <w:t xml:space="preserve"> </w:t>
      </w:r>
      <w:r w:rsidR="00131E23" w:rsidRPr="00AD44C7">
        <w:t>[</w:t>
      </w:r>
      <w:r w:rsidR="00E31276">
        <w:t>W</w:t>
      </w:r>
      <w:r w:rsidR="00131E23" w:rsidRPr="00AD44C7">
        <w:t>here indigenous and traditional territories</w:t>
      </w:r>
      <w:r w:rsidR="00DA3F6B" w:rsidRPr="00AD44C7">
        <w:t xml:space="preserve"> are</w:t>
      </w:r>
      <w:r w:rsidR="00131E23" w:rsidRPr="00AD44C7">
        <w:t xml:space="preserve"> already classified as protected areas or other effective area-based conservation</w:t>
      </w:r>
      <w:r w:rsidR="006B5837" w:rsidRPr="00AD44C7">
        <w:t>,</w:t>
      </w:r>
      <w:r w:rsidR="00131E23" w:rsidRPr="00AD44C7">
        <w:t xml:space="preserve"> </w:t>
      </w:r>
      <w:r w:rsidR="0029101B" w:rsidRPr="00AD44C7">
        <w:t xml:space="preserve">zoning </w:t>
      </w:r>
      <w:r w:rsidR="00131E23" w:rsidRPr="00AD44C7">
        <w:t>measures should apply with clear identification of zones with access for indigenous peoples and local communities to practice their traditional sustainable use and cultural practices</w:t>
      </w:r>
      <w:r w:rsidR="00283637" w:rsidRPr="00AD44C7">
        <w:t>]</w:t>
      </w:r>
      <w:r w:rsidR="00131E23" w:rsidRPr="00AD44C7">
        <w:t>.</w:t>
      </w:r>
      <w:r w:rsidRPr="00D45E9C">
        <w:t>]</w:t>
      </w:r>
    </w:p>
    <w:p w14:paraId="01EF01B1" w14:textId="5248F8F9" w:rsidR="00185D4D" w:rsidRPr="00AD44C7" w:rsidRDefault="00E401B8" w:rsidP="00C0791C">
      <w:pPr>
        <w:pStyle w:val="CBDH1"/>
        <w:rPr>
          <w:sz w:val="24"/>
          <w:szCs w:val="24"/>
        </w:rPr>
      </w:pPr>
      <w:r w:rsidRPr="00AD44C7">
        <w:rPr>
          <w:sz w:val="24"/>
          <w:szCs w:val="24"/>
        </w:rPr>
        <w:t>VII.</w:t>
      </w:r>
      <w:r w:rsidRPr="00AD44C7">
        <w:rPr>
          <w:sz w:val="24"/>
          <w:szCs w:val="24"/>
        </w:rPr>
        <w:tab/>
      </w:r>
      <w:r w:rsidR="00185D4D" w:rsidRPr="00AD44C7">
        <w:rPr>
          <w:sz w:val="24"/>
          <w:szCs w:val="24"/>
        </w:rPr>
        <w:t>Environmental impact assessments</w:t>
      </w:r>
    </w:p>
    <w:p w14:paraId="492090A2" w14:textId="2280D18C" w:rsidR="00185D4D" w:rsidRPr="00AD44C7" w:rsidRDefault="00974C97" w:rsidP="00C0791C">
      <w:pPr>
        <w:pStyle w:val="CBDNormalNoNumber"/>
      </w:pPr>
      <w:r w:rsidRPr="00AD44C7">
        <w:t>2</w:t>
      </w:r>
      <w:r w:rsidR="00AD44C7" w:rsidRPr="00AD44C7">
        <w:t>7</w:t>
      </w:r>
      <w:r w:rsidR="00E401B8" w:rsidRPr="00AD44C7">
        <w:t>.</w:t>
      </w:r>
      <w:r w:rsidR="00E401B8" w:rsidRPr="00AD44C7">
        <w:tab/>
      </w:r>
      <w:r w:rsidR="00185D4D" w:rsidRPr="00AD44C7">
        <w:t>The Akwé: Kon Voluntary Guidelines</w:t>
      </w:r>
      <w:r w:rsidR="009B1DEB" w:rsidRPr="00AD44C7">
        <w:t xml:space="preserve"> for the Conduct of Cultural, Environmental and Social Impact Assessments Regarding Developments Proposed to Take Place on, or Which Are Likely to Impact on, Sacred Sites and </w:t>
      </w:r>
      <w:r w:rsidR="00620924" w:rsidRPr="00AD44C7">
        <w:t xml:space="preserve">on </w:t>
      </w:r>
      <w:r w:rsidR="009B1DEB" w:rsidRPr="00AD44C7">
        <w:t>Lands and Waters Traditionally Occupied or Used by Indigenous and Local Communities</w:t>
      </w:r>
      <w:r w:rsidR="00185D4D" w:rsidRPr="00AD44C7">
        <w:rPr>
          <w:rStyle w:val="FootnoteReference"/>
          <w:kern w:val="2"/>
          <w14:ligatures w14:val="standardContextual"/>
        </w:rPr>
        <w:footnoteReference w:id="12"/>
      </w:r>
      <w:r w:rsidR="00185D4D" w:rsidRPr="00AD44C7">
        <w:t xml:space="preserve"> provide a culturally appropriate framework for </w:t>
      </w:r>
      <w:r w:rsidR="00770C13" w:rsidRPr="00AD44C7">
        <w:t>conducting</w:t>
      </w:r>
      <w:r w:rsidR="00185D4D" w:rsidRPr="00AD44C7">
        <w:t xml:space="preserve"> environmental, cultural and social impact assessments related to developments proposed on or near sacred sites, or on lands</w:t>
      </w:r>
      <w:r w:rsidR="007A2548" w:rsidRPr="00AD44C7">
        <w:t>,</w:t>
      </w:r>
      <w:r w:rsidR="00185D4D" w:rsidRPr="00AD44C7">
        <w:t xml:space="preserve"> </w:t>
      </w:r>
      <w:r w:rsidR="00CF1FDA" w:rsidRPr="00AD44C7">
        <w:t xml:space="preserve">territories </w:t>
      </w:r>
      <w:r w:rsidR="00CF1FDA">
        <w:t xml:space="preserve">and </w:t>
      </w:r>
      <w:r w:rsidR="00185D4D" w:rsidRPr="00AD44C7">
        <w:t>waters</w:t>
      </w:r>
      <w:r w:rsidR="007A2548" w:rsidRPr="00AD44C7">
        <w:t xml:space="preserve"> </w:t>
      </w:r>
      <w:r w:rsidR="00185D4D" w:rsidRPr="00AD44C7">
        <w:t>traditionally occupied or used by indigenous and local communities.</w:t>
      </w:r>
      <w:r w:rsidR="00185D4D" w:rsidRPr="00AD44C7">
        <w:rPr>
          <w:rStyle w:val="FootnoteReference"/>
          <w:kern w:val="2"/>
          <w14:ligatures w14:val="standardContextual"/>
        </w:rPr>
        <w:footnoteReference w:id="13"/>
      </w:r>
      <w:r w:rsidR="00185D4D" w:rsidRPr="00AD44C7">
        <w:t xml:space="preserve"> </w:t>
      </w:r>
    </w:p>
    <w:p w14:paraId="01596C93" w14:textId="1710DE9D" w:rsidR="00185D4D" w:rsidRPr="00AD44C7" w:rsidRDefault="00AD44C7" w:rsidP="00C0791C">
      <w:pPr>
        <w:pStyle w:val="CBDNormalNoNumber"/>
      </w:pPr>
      <w:r w:rsidRPr="00AD44C7">
        <w:t>28</w:t>
      </w:r>
      <w:r w:rsidR="00E401B8" w:rsidRPr="00AD44C7">
        <w:t>.</w:t>
      </w:r>
      <w:r w:rsidR="00E401B8" w:rsidRPr="00AD44C7">
        <w:tab/>
      </w:r>
      <w:r w:rsidR="00185D4D" w:rsidRPr="00AD44C7">
        <w:t>The Akwé: Kon Voluntary Guidelines remain valid and applicable</w:t>
      </w:r>
      <w:r w:rsidR="006274C1" w:rsidRPr="00AD44C7">
        <w:t xml:space="preserve"> </w:t>
      </w:r>
      <w:r w:rsidR="00E55195" w:rsidRPr="00AD44C7">
        <w:t xml:space="preserve">to environmental impact assessments, </w:t>
      </w:r>
      <w:r w:rsidR="007E597E" w:rsidRPr="00AD44C7">
        <w:t xml:space="preserve">in </w:t>
      </w:r>
      <w:r w:rsidR="00185D4D" w:rsidRPr="00AD44C7">
        <w:t>particular in the context of the implementation of the Framework and Task</w:t>
      </w:r>
      <w:r w:rsidR="00311712" w:rsidRPr="00AD44C7">
        <w:t> </w:t>
      </w:r>
      <w:r w:rsidR="00185D4D" w:rsidRPr="00AD44C7">
        <w:t>1.2 of the programme of work</w:t>
      </w:r>
      <w:r w:rsidR="00D62B9E" w:rsidRPr="00AD44C7">
        <w:t>.</w:t>
      </w:r>
    </w:p>
    <w:p w14:paraId="5EA70616" w14:textId="0D654C99" w:rsidR="00185D4D" w:rsidRPr="00AD44C7" w:rsidRDefault="00AD44C7" w:rsidP="00C0791C">
      <w:pPr>
        <w:pStyle w:val="CBDNormalNoNumber"/>
      </w:pPr>
      <w:r w:rsidRPr="00AD44C7">
        <w:t>29</w:t>
      </w:r>
      <w:r w:rsidR="00E401B8" w:rsidRPr="00AD44C7">
        <w:t>.</w:t>
      </w:r>
      <w:r w:rsidR="00E401B8" w:rsidRPr="00AD44C7">
        <w:tab/>
      </w:r>
      <w:r w:rsidR="00185D4D" w:rsidRPr="00AD44C7">
        <w:t xml:space="preserve">The Akwé: Kon Voluntary Guidelines include cultural and social dimensions in environmental impact assessments, including evaluating impacts on spiritual values, cultural practices, customary governance systems, traditional livelihoods and intergenerational knowledge transmission. </w:t>
      </w:r>
    </w:p>
    <w:p w14:paraId="68E6F84C" w14:textId="0238381E" w:rsidR="00A375EC" w:rsidRPr="00AD44C7" w:rsidRDefault="00451D3F" w:rsidP="00C0791C">
      <w:pPr>
        <w:pStyle w:val="CBDNormalNoNumber"/>
      </w:pPr>
      <w:r w:rsidRPr="00AD44C7">
        <w:t>3</w:t>
      </w:r>
      <w:r w:rsidR="00AD44C7" w:rsidRPr="00AD44C7">
        <w:t>0</w:t>
      </w:r>
      <w:r w:rsidR="00A375EC" w:rsidRPr="00AD44C7">
        <w:t>.</w:t>
      </w:r>
      <w:r w:rsidR="00A375EC" w:rsidRPr="00AD44C7">
        <w:tab/>
      </w:r>
      <w:r w:rsidR="00950342" w:rsidRPr="00AD44C7">
        <w:t>Parties, other Governments</w:t>
      </w:r>
      <w:r w:rsidR="00A375EC" w:rsidRPr="00AD44C7">
        <w:t xml:space="preserve">, </w:t>
      </w:r>
      <w:r w:rsidR="00C040D1" w:rsidRPr="00AD44C7">
        <w:t xml:space="preserve">the </w:t>
      </w:r>
      <w:r w:rsidR="00A375EC" w:rsidRPr="00AD44C7">
        <w:t>private sector</w:t>
      </w:r>
      <w:r w:rsidR="00950342" w:rsidRPr="00AD44C7">
        <w:t xml:space="preserve"> and</w:t>
      </w:r>
      <w:r w:rsidR="00A375EC" w:rsidRPr="00AD44C7">
        <w:t xml:space="preserve"> organizations of indigenous peoples and local communities may develop and apply other recognized, applicable and effective principles, standards, agreements and protocols for environmental, cultural and social impact assessments.</w:t>
      </w:r>
    </w:p>
    <w:p w14:paraId="48A16D28" w14:textId="15D3953E" w:rsidR="00185D4D" w:rsidRPr="00AD44C7" w:rsidRDefault="00A84510" w:rsidP="00C0791C">
      <w:pPr>
        <w:pStyle w:val="CBDH1"/>
        <w:rPr>
          <w:sz w:val="24"/>
          <w:szCs w:val="24"/>
        </w:rPr>
      </w:pPr>
      <w:r w:rsidRPr="00AD44C7">
        <w:rPr>
          <w:sz w:val="24"/>
          <w:szCs w:val="24"/>
        </w:rPr>
        <w:t>VIII.</w:t>
      </w:r>
      <w:r w:rsidRPr="00AD44C7">
        <w:rPr>
          <w:sz w:val="24"/>
          <w:szCs w:val="24"/>
        </w:rPr>
        <w:tab/>
      </w:r>
      <w:r w:rsidR="00185D4D" w:rsidRPr="00AD44C7">
        <w:rPr>
          <w:sz w:val="24"/>
          <w:szCs w:val="24"/>
        </w:rPr>
        <w:t>Institutional and administrative mechanisms</w:t>
      </w:r>
    </w:p>
    <w:p w14:paraId="73E583CD" w14:textId="36A2772E" w:rsidR="00185D4D" w:rsidRPr="00AD44C7" w:rsidRDefault="00A84510" w:rsidP="00C0791C">
      <w:pPr>
        <w:pStyle w:val="CBDH2"/>
        <w:outlineLvl w:val="1"/>
        <w:rPr>
          <w:sz w:val="22"/>
        </w:rPr>
      </w:pPr>
      <w:r w:rsidRPr="00AD44C7">
        <w:rPr>
          <w:sz w:val="22"/>
        </w:rPr>
        <w:t>A.</w:t>
      </w:r>
      <w:r w:rsidRPr="00AD44C7">
        <w:rPr>
          <w:sz w:val="22"/>
        </w:rPr>
        <w:tab/>
      </w:r>
      <w:r w:rsidR="00185D4D" w:rsidRPr="00AD44C7">
        <w:rPr>
          <w:sz w:val="22"/>
        </w:rPr>
        <w:t>Recognition of customary governance systems</w:t>
      </w:r>
    </w:p>
    <w:p w14:paraId="46FE3B5F" w14:textId="41CD82A8" w:rsidR="00185D4D" w:rsidRPr="00AD44C7" w:rsidRDefault="00A84510" w:rsidP="00C0791C">
      <w:pPr>
        <w:pStyle w:val="CBDNormalNoNumber"/>
      </w:pPr>
      <w:r w:rsidRPr="00AD44C7">
        <w:t>3</w:t>
      </w:r>
      <w:r w:rsidR="00AD44C7" w:rsidRPr="00AD44C7">
        <w:t>1</w:t>
      </w:r>
      <w:r w:rsidRPr="00AD44C7">
        <w:t>.</w:t>
      </w:r>
      <w:r w:rsidRPr="00AD44C7">
        <w:tab/>
      </w:r>
      <w:r w:rsidR="00005D92" w:rsidRPr="00AD44C7">
        <w:t>T</w:t>
      </w:r>
      <w:r w:rsidR="00185D4D" w:rsidRPr="00AD44C7">
        <w:t xml:space="preserve">he governance systems of indigenous peoples and local communities, including traditional and customary governance systems, </w:t>
      </w:r>
      <w:r w:rsidR="00B2498D" w:rsidRPr="00AD44C7">
        <w:t>s</w:t>
      </w:r>
      <w:r w:rsidR="00786C58" w:rsidRPr="00AD44C7">
        <w:t xml:space="preserve">hould be recognized and supported </w:t>
      </w:r>
      <w:r w:rsidR="00185D4D" w:rsidRPr="00AD44C7">
        <w:t xml:space="preserve">as unique and legitimate frameworks for the stewardship, conservation and restoration of biodiversity, in accordance with national </w:t>
      </w:r>
      <w:r w:rsidR="00EB7C25" w:rsidRPr="00AD44C7">
        <w:t>l</w:t>
      </w:r>
      <w:r w:rsidR="005E7A9F" w:rsidRPr="00AD44C7">
        <w:t>egislation</w:t>
      </w:r>
      <w:r w:rsidR="00337871" w:rsidRPr="00AD44C7">
        <w:t xml:space="preserve"> </w:t>
      </w:r>
      <w:r w:rsidR="00EB7C25" w:rsidRPr="00AD44C7">
        <w:t xml:space="preserve">and </w:t>
      </w:r>
      <w:r w:rsidR="00185D4D" w:rsidRPr="00AD44C7">
        <w:t>circumstances</w:t>
      </w:r>
      <w:r w:rsidR="005E7A9F" w:rsidRPr="00AD44C7">
        <w:t>, as well as</w:t>
      </w:r>
      <w:r w:rsidR="008D0C1A" w:rsidRPr="00AD44C7">
        <w:t xml:space="preserve"> international law and instruments</w:t>
      </w:r>
      <w:r w:rsidR="00185D4D" w:rsidRPr="00AD44C7">
        <w:t xml:space="preserve">. This recognition </w:t>
      </w:r>
      <w:r w:rsidR="00566D7B" w:rsidRPr="00AD44C7">
        <w:t>should extend to</w:t>
      </w:r>
      <w:r w:rsidR="00185D4D" w:rsidRPr="00AD44C7">
        <w:t xml:space="preserve"> customary laws, community protocols, norms, values and rules </w:t>
      </w:r>
      <w:r w:rsidR="00270559" w:rsidRPr="00AD44C7">
        <w:t>related to</w:t>
      </w:r>
      <w:r w:rsidR="00185D4D" w:rsidRPr="00AD44C7">
        <w:t xml:space="preserve"> land, water and marine management, as well as the protection of sacred sites.</w:t>
      </w:r>
    </w:p>
    <w:p w14:paraId="22387492" w14:textId="041A43E0" w:rsidR="00185D4D" w:rsidRPr="00AD44C7" w:rsidRDefault="003050A8" w:rsidP="00C0791C">
      <w:pPr>
        <w:pStyle w:val="CBDNormalNoNumber"/>
      </w:pPr>
      <w:r w:rsidRPr="00AD44C7">
        <w:t>3</w:t>
      </w:r>
      <w:r w:rsidR="00AD44C7" w:rsidRPr="00AD44C7">
        <w:t>2</w:t>
      </w:r>
      <w:r w:rsidRPr="00AD44C7">
        <w:t>.</w:t>
      </w:r>
      <w:r w:rsidRPr="00AD44C7">
        <w:tab/>
      </w:r>
      <w:r w:rsidR="00C57EC6" w:rsidRPr="00AD44C7">
        <w:t>E</w:t>
      </w:r>
      <w:r w:rsidR="00185D4D" w:rsidRPr="00AD44C7">
        <w:t xml:space="preserve">nabling conditions </w:t>
      </w:r>
      <w:r w:rsidR="00C57EC6" w:rsidRPr="00AD44C7">
        <w:t xml:space="preserve">should </w:t>
      </w:r>
      <w:r w:rsidR="00D721FE" w:rsidRPr="00AD44C7">
        <w:t xml:space="preserve">be created to </w:t>
      </w:r>
      <w:r w:rsidR="00C57EC6" w:rsidRPr="00AD44C7">
        <w:t>ensure</w:t>
      </w:r>
      <w:r w:rsidR="00185D4D" w:rsidRPr="00AD44C7">
        <w:t xml:space="preserve"> support </w:t>
      </w:r>
      <w:r w:rsidR="00C57EC6" w:rsidRPr="00AD44C7">
        <w:t xml:space="preserve">for </w:t>
      </w:r>
      <w:r w:rsidR="00185D4D" w:rsidRPr="00AD44C7">
        <w:t>indigenous peoples and local communities in strengthening and exercising their governance systems</w:t>
      </w:r>
      <w:r w:rsidR="000F687E" w:rsidRPr="00AD44C7">
        <w:t xml:space="preserve"> for stewardship, conservation and restoration of biodiversity</w:t>
      </w:r>
      <w:r w:rsidR="00185D4D" w:rsidRPr="00AD44C7">
        <w:t xml:space="preserve">, for example, through </w:t>
      </w:r>
      <w:r w:rsidR="00270559" w:rsidRPr="00AD44C7">
        <w:t xml:space="preserve">the </w:t>
      </w:r>
      <w:r w:rsidR="00185D4D" w:rsidRPr="00AD44C7">
        <w:t xml:space="preserve">recognition </w:t>
      </w:r>
      <w:r w:rsidR="00F069F7" w:rsidRPr="00AD44C7">
        <w:t xml:space="preserve">of </w:t>
      </w:r>
      <w:r w:rsidR="00185D4D" w:rsidRPr="00AD44C7">
        <w:t xml:space="preserve">and support for community mapping, </w:t>
      </w:r>
      <w:r w:rsidR="00C2149E" w:rsidRPr="00AD44C7">
        <w:t xml:space="preserve">the </w:t>
      </w:r>
      <w:r w:rsidR="00185D4D" w:rsidRPr="00AD44C7">
        <w:t>participatory demarcation</w:t>
      </w:r>
      <w:r w:rsidR="00C2149E" w:rsidRPr="00AD44C7">
        <w:rPr>
          <w:rFonts w:ascii="Segoe UI" w:hAnsi="Segoe UI" w:cs="Segoe UI"/>
          <w:sz w:val="18"/>
          <w:szCs w:val="18"/>
        </w:rPr>
        <w:t xml:space="preserve"> </w:t>
      </w:r>
      <w:r w:rsidR="00C2149E" w:rsidRPr="00AD44C7">
        <w:t xml:space="preserve">of their territories </w:t>
      </w:r>
      <w:r w:rsidR="00185D4D" w:rsidRPr="00AD44C7">
        <w:t>and the development of community-led monitoring systems</w:t>
      </w:r>
      <w:r w:rsidR="004000F3" w:rsidRPr="00AD44C7">
        <w:t xml:space="preserve">, </w:t>
      </w:r>
      <w:r w:rsidR="00674DAF" w:rsidRPr="00AD44C7">
        <w:t>in accordance with national legislation and circumstances</w:t>
      </w:r>
      <w:r w:rsidR="004000F3" w:rsidRPr="00AD44C7">
        <w:t>.</w:t>
      </w:r>
    </w:p>
    <w:p w14:paraId="6ADCBC55" w14:textId="7EAA8E83" w:rsidR="00185D4D" w:rsidRPr="00AD44C7" w:rsidRDefault="00572DF7" w:rsidP="00C0791C">
      <w:pPr>
        <w:pStyle w:val="CBDNormalNoNumber"/>
      </w:pPr>
      <w:r w:rsidRPr="00AD44C7">
        <w:t>3</w:t>
      </w:r>
      <w:r w:rsidR="00AD44C7" w:rsidRPr="00AD44C7">
        <w:t>3</w:t>
      </w:r>
      <w:r w:rsidRPr="00AD44C7">
        <w:t>.</w:t>
      </w:r>
      <w:r w:rsidRPr="00AD44C7">
        <w:tab/>
      </w:r>
      <w:r w:rsidR="005D5C00" w:rsidRPr="00AD44C7">
        <w:t>Where applicable, t</w:t>
      </w:r>
      <w:r w:rsidR="00185D4D" w:rsidRPr="00AD44C7">
        <w:t xml:space="preserve">he autonomy of indigenous peoples and local communities in the management and governance of their lands, territories and waters, including marine and coastal areas, </w:t>
      </w:r>
      <w:r w:rsidR="00BB751B" w:rsidRPr="00AD44C7">
        <w:t xml:space="preserve">should be respected </w:t>
      </w:r>
      <w:r w:rsidR="00185D4D" w:rsidRPr="00AD44C7">
        <w:t>through the recognition of their justice and governance systems and the provision of financial and technical support.</w:t>
      </w:r>
    </w:p>
    <w:p w14:paraId="31320B08" w14:textId="702A22E2" w:rsidR="00185D4D" w:rsidRPr="00AD44C7" w:rsidRDefault="00B0499F" w:rsidP="00C0791C">
      <w:pPr>
        <w:pStyle w:val="CBDNormalNoNumber"/>
      </w:pPr>
      <w:r w:rsidRPr="00AD44C7">
        <w:t>[</w:t>
      </w:r>
      <w:r w:rsidR="00572DF7" w:rsidRPr="00AD44C7">
        <w:t>3</w:t>
      </w:r>
      <w:r w:rsidR="00AD44C7" w:rsidRPr="00AD44C7">
        <w:t>4</w:t>
      </w:r>
      <w:r w:rsidR="00572DF7" w:rsidRPr="00AD44C7">
        <w:t>.</w:t>
      </w:r>
      <w:r w:rsidR="00572DF7" w:rsidRPr="00AD44C7">
        <w:tab/>
      </w:r>
      <w:r w:rsidR="00664F2C" w:rsidRPr="00AD44C7">
        <w:t>S</w:t>
      </w:r>
      <w:r w:rsidR="00185D4D" w:rsidRPr="00AD44C7">
        <w:t xml:space="preserve">trengthening </w:t>
      </w:r>
      <w:r w:rsidR="006A3105" w:rsidRPr="00AD44C7">
        <w:t>t</w:t>
      </w:r>
      <w:r w:rsidR="006619B9" w:rsidRPr="00AD44C7">
        <w:t xml:space="preserve">he </w:t>
      </w:r>
      <w:r w:rsidR="00185D4D" w:rsidRPr="00AD44C7">
        <w:t xml:space="preserve">customary governance systems of indigenous peoples and local communities </w:t>
      </w:r>
      <w:r w:rsidR="000F687E" w:rsidRPr="00AD44C7">
        <w:t xml:space="preserve">for stewardship, conservation and restoration of biodiversity </w:t>
      </w:r>
      <w:r w:rsidR="00185D4D" w:rsidRPr="00AD44C7">
        <w:t>supports more effective spatial planning and sustainable management</w:t>
      </w:r>
      <w:r w:rsidR="00AB3F4B" w:rsidRPr="00AD44C7">
        <w:t>.</w:t>
      </w:r>
      <w:r w:rsidR="00AB5FFF" w:rsidRPr="00AD44C7">
        <w:t>]</w:t>
      </w:r>
      <w:r w:rsidR="00AB3F4B" w:rsidRPr="00AD44C7">
        <w:t xml:space="preserve"> </w:t>
      </w:r>
    </w:p>
    <w:p w14:paraId="67DDF903" w14:textId="346FDC89" w:rsidR="00185D4D" w:rsidRPr="00AD44C7" w:rsidRDefault="00DE5C4A" w:rsidP="00C0791C">
      <w:pPr>
        <w:pStyle w:val="CBDH2"/>
        <w:outlineLvl w:val="1"/>
        <w:rPr>
          <w:sz w:val="22"/>
        </w:rPr>
      </w:pPr>
      <w:r w:rsidRPr="00AD44C7">
        <w:rPr>
          <w:sz w:val="22"/>
        </w:rPr>
        <w:t>B.</w:t>
      </w:r>
      <w:r w:rsidRPr="00AD44C7">
        <w:rPr>
          <w:sz w:val="22"/>
        </w:rPr>
        <w:tab/>
      </w:r>
      <w:r w:rsidR="00185D4D" w:rsidRPr="00AD44C7">
        <w:rPr>
          <w:sz w:val="22"/>
        </w:rPr>
        <w:t>Free, prior and informed consent</w:t>
      </w:r>
    </w:p>
    <w:p w14:paraId="49A6D064" w14:textId="7E07D3D2" w:rsidR="00185D4D" w:rsidRPr="00AD44C7" w:rsidRDefault="00DE5C4A" w:rsidP="00C0791C">
      <w:pPr>
        <w:pStyle w:val="CBDNormalNoNumber"/>
      </w:pPr>
      <w:r w:rsidRPr="00AD44C7">
        <w:t>3</w:t>
      </w:r>
      <w:r w:rsidR="00AD44C7" w:rsidRPr="00AD44C7">
        <w:t>5</w:t>
      </w:r>
      <w:r w:rsidRPr="00AD44C7">
        <w:t>.</w:t>
      </w:r>
      <w:r w:rsidRPr="00AD44C7">
        <w:tab/>
      </w:r>
      <w:r w:rsidR="007D2113" w:rsidRPr="00AD44C7">
        <w:t>M</w:t>
      </w:r>
      <w:r w:rsidR="00185D4D" w:rsidRPr="00AD44C7">
        <w:t>echanisms, legislation, administrative</w:t>
      </w:r>
      <w:r w:rsidR="004C77DA" w:rsidRPr="00AD44C7">
        <w:t>, corporate</w:t>
      </w:r>
      <w:r w:rsidR="00185D4D" w:rsidRPr="00AD44C7">
        <w:t xml:space="preserve"> and policy measures or protocols </w:t>
      </w:r>
      <w:r w:rsidR="007D2113" w:rsidRPr="00AD44C7">
        <w:t xml:space="preserve">should be developed and implemented </w:t>
      </w:r>
      <w:r w:rsidR="00875E37" w:rsidRPr="00AD44C7">
        <w:t>in consultation with</w:t>
      </w:r>
      <w:r w:rsidR="00185D4D" w:rsidRPr="00AD44C7">
        <w:t xml:space="preserve"> indigenous peoples and local communities, as appropriate</w:t>
      </w:r>
      <w:r w:rsidR="00376186" w:rsidRPr="00AD44C7">
        <w:t xml:space="preserve"> and in accordance with national legislation and circumstances</w:t>
      </w:r>
      <w:r w:rsidR="00DB7B3E" w:rsidRPr="00AD44C7">
        <w:t xml:space="preserve"> and international </w:t>
      </w:r>
      <w:r w:rsidR="00D07F6D" w:rsidRPr="00AD44C7">
        <w:t>instruments</w:t>
      </w:r>
      <w:r w:rsidR="00185D4D" w:rsidRPr="00AD44C7">
        <w:t xml:space="preserve">, </w:t>
      </w:r>
      <w:r w:rsidR="008425FF" w:rsidRPr="00AD44C7">
        <w:t>with a view to obtaining</w:t>
      </w:r>
      <w:r w:rsidR="00185D4D" w:rsidRPr="00AD44C7">
        <w:t xml:space="preserve"> their free, prior and informed consent before the establishment</w:t>
      </w:r>
      <w:r w:rsidR="004711DE" w:rsidRPr="00AD44C7">
        <w:t>,</w:t>
      </w:r>
      <w:r w:rsidR="00185D4D" w:rsidRPr="00AD44C7">
        <w:t xml:space="preserve"> expansion </w:t>
      </w:r>
      <w:r w:rsidR="009D2D5C" w:rsidRPr="00AD44C7">
        <w:t>or change</w:t>
      </w:r>
      <w:r w:rsidR="007516BE" w:rsidRPr="00AD44C7">
        <w:t xml:space="preserve"> </w:t>
      </w:r>
      <w:r w:rsidR="00185D4D" w:rsidRPr="00AD44C7">
        <w:t xml:space="preserve">of any protected area or </w:t>
      </w:r>
      <w:r w:rsidR="00270559" w:rsidRPr="00AD44C7">
        <w:t xml:space="preserve">any </w:t>
      </w:r>
      <w:r w:rsidR="00185D4D" w:rsidRPr="00AD44C7">
        <w:t>other effect</w:t>
      </w:r>
      <w:r w:rsidR="00812A95" w:rsidRPr="00AD44C7">
        <w:t>ive</w:t>
      </w:r>
      <w:r w:rsidR="00185D4D" w:rsidRPr="00AD44C7">
        <w:t xml:space="preserve"> area-based conservation measures </w:t>
      </w:r>
      <w:r w:rsidR="00D42C98" w:rsidRPr="00AD44C7">
        <w:t>affecting</w:t>
      </w:r>
      <w:r w:rsidR="00185D4D" w:rsidRPr="00AD44C7">
        <w:t xml:space="preserve"> their lands,</w:t>
      </w:r>
      <w:r w:rsidR="008425FF" w:rsidRPr="00AD44C7">
        <w:t xml:space="preserve"> </w:t>
      </w:r>
      <w:r w:rsidR="00CF1FDA" w:rsidRPr="00AD44C7">
        <w:t xml:space="preserve">territories </w:t>
      </w:r>
      <w:r w:rsidR="00CF1FDA">
        <w:t xml:space="preserve">and </w:t>
      </w:r>
      <w:r w:rsidR="008425FF" w:rsidRPr="00AD44C7">
        <w:t>waters</w:t>
      </w:r>
      <w:r w:rsidR="00CF1FDA">
        <w:t>,</w:t>
      </w:r>
      <w:r w:rsidR="00185D4D" w:rsidRPr="00AD44C7">
        <w:t xml:space="preserve"> including marine and coastal areas</w:t>
      </w:r>
      <w:r w:rsidR="0016104A" w:rsidRPr="00AD44C7">
        <w:t>,</w:t>
      </w:r>
      <w:r w:rsidR="00185D4D" w:rsidRPr="00AD44C7">
        <w:t xml:space="preserve"> </w:t>
      </w:r>
      <w:r w:rsidR="00EE4340" w:rsidRPr="00AD44C7">
        <w:t xml:space="preserve">or </w:t>
      </w:r>
      <w:r w:rsidR="00185D4D" w:rsidRPr="00AD44C7">
        <w:t xml:space="preserve">their cultural </w:t>
      </w:r>
      <w:r w:rsidR="00155B8A" w:rsidRPr="00AD44C7">
        <w:t xml:space="preserve">values and </w:t>
      </w:r>
      <w:r w:rsidR="00185D4D" w:rsidRPr="00AD44C7">
        <w:t>heritage. Free</w:t>
      </w:r>
      <w:r w:rsidR="00270559" w:rsidRPr="00AD44C7">
        <w:t xml:space="preserve">, </w:t>
      </w:r>
      <w:r w:rsidR="00185D4D" w:rsidRPr="00AD44C7">
        <w:t>prior</w:t>
      </w:r>
      <w:r w:rsidR="00270559" w:rsidRPr="00AD44C7">
        <w:t xml:space="preserve"> and</w:t>
      </w:r>
      <w:r w:rsidR="00185D4D" w:rsidRPr="00AD44C7">
        <w:t xml:space="preserve"> informed consent should</w:t>
      </w:r>
      <w:r w:rsidR="00270559" w:rsidRPr="00AD44C7">
        <w:t xml:space="preserve"> be</w:t>
      </w:r>
      <w:r w:rsidR="00185D4D" w:rsidRPr="00AD44C7">
        <w:t xml:space="preserve"> obtained through consultations </w:t>
      </w:r>
      <w:r w:rsidR="00505229" w:rsidRPr="00AD44C7">
        <w:t xml:space="preserve">conducted </w:t>
      </w:r>
      <w:r w:rsidR="007A5F75">
        <w:t xml:space="preserve">in </w:t>
      </w:r>
      <w:r w:rsidR="007A5F75" w:rsidRPr="00AD44C7">
        <w:t xml:space="preserve">good faith </w:t>
      </w:r>
      <w:r w:rsidR="00224CE4" w:rsidRPr="00AD44C7">
        <w:t>as part</w:t>
      </w:r>
      <w:r w:rsidR="00185D4D" w:rsidRPr="00AD44C7">
        <w:t xml:space="preserve"> of environmental impact assessments</w:t>
      </w:r>
      <w:r w:rsidR="000D6329" w:rsidRPr="00AD44C7">
        <w:t xml:space="preserve"> </w:t>
      </w:r>
      <w:r w:rsidR="002A6282">
        <w:t xml:space="preserve">and </w:t>
      </w:r>
      <w:r w:rsidR="00224CE4" w:rsidRPr="00AD44C7">
        <w:t xml:space="preserve">in accordance with national legislation </w:t>
      </w:r>
      <w:r w:rsidR="00A92B6E" w:rsidRPr="00AD44C7">
        <w:t xml:space="preserve">and </w:t>
      </w:r>
      <w:r w:rsidR="00961C2B" w:rsidRPr="00AD44C7">
        <w:t>the Akwé: Kon Voluntary Guidelines</w:t>
      </w:r>
      <w:r w:rsidR="0031317B" w:rsidRPr="00AD44C7">
        <w:t>.</w:t>
      </w:r>
    </w:p>
    <w:p w14:paraId="1F95602D" w14:textId="0D562065" w:rsidR="00185D4D" w:rsidRPr="00AD44C7" w:rsidRDefault="00DE5C4A" w:rsidP="00C0791C">
      <w:pPr>
        <w:pStyle w:val="CBDNormalNoNumber"/>
      </w:pPr>
      <w:r w:rsidRPr="00AD44C7">
        <w:t>3</w:t>
      </w:r>
      <w:r w:rsidR="00AD44C7" w:rsidRPr="00AD44C7">
        <w:t>6</w:t>
      </w:r>
      <w:r w:rsidRPr="00AD44C7">
        <w:t>.</w:t>
      </w:r>
      <w:r w:rsidRPr="00AD44C7">
        <w:tab/>
      </w:r>
      <w:r w:rsidR="00185D4D" w:rsidRPr="00AD44C7">
        <w:t xml:space="preserve">Free, prior and informed consent should be understood as an ongoing process, allowing communities to determine what information </w:t>
      </w:r>
      <w:r w:rsidR="00270559" w:rsidRPr="00AD44C7">
        <w:t>should be</w:t>
      </w:r>
      <w:r w:rsidR="00185D4D" w:rsidRPr="00AD44C7">
        <w:t xml:space="preserve"> share</w:t>
      </w:r>
      <w:r w:rsidR="00270559" w:rsidRPr="00AD44C7">
        <w:t>d</w:t>
      </w:r>
      <w:r w:rsidR="00185D4D" w:rsidRPr="00AD44C7">
        <w:t xml:space="preserve"> or withh</w:t>
      </w:r>
      <w:r w:rsidR="00270559" w:rsidRPr="00AD44C7">
        <w:t>e</w:t>
      </w:r>
      <w:r w:rsidR="00185D4D" w:rsidRPr="00AD44C7">
        <w:t xml:space="preserve">ld, </w:t>
      </w:r>
      <w:r w:rsidR="00C94053" w:rsidRPr="00AD44C7">
        <w:t xml:space="preserve">in </w:t>
      </w:r>
      <w:r w:rsidR="00185D4D" w:rsidRPr="00AD44C7">
        <w:t xml:space="preserve">particular </w:t>
      </w:r>
      <w:r w:rsidR="0007006E" w:rsidRPr="00AD44C7">
        <w:t xml:space="preserve">with </w:t>
      </w:r>
      <w:r w:rsidR="00185D4D" w:rsidRPr="00AD44C7">
        <w:t xml:space="preserve">regard </w:t>
      </w:r>
      <w:r w:rsidR="0007006E" w:rsidRPr="00AD44C7">
        <w:t xml:space="preserve">to </w:t>
      </w:r>
      <w:r w:rsidR="00185D4D" w:rsidRPr="00AD44C7">
        <w:t xml:space="preserve">sacred sites </w:t>
      </w:r>
      <w:r w:rsidR="00C94053" w:rsidRPr="00AD44C7">
        <w:t xml:space="preserve">and </w:t>
      </w:r>
      <w:r w:rsidR="00185D4D" w:rsidRPr="00AD44C7">
        <w:t>culturally sensitive information.</w:t>
      </w:r>
    </w:p>
    <w:p w14:paraId="40975BA4" w14:textId="3C2574F8" w:rsidR="00185D4D" w:rsidRPr="00AD44C7" w:rsidRDefault="00E404C0" w:rsidP="00C0791C">
      <w:pPr>
        <w:pStyle w:val="CBDNormalNoNumber"/>
        <w:rPr>
          <w:kern w:val="2"/>
          <w14:ligatures w14:val="standardContextual"/>
        </w:rPr>
      </w:pPr>
      <w:r w:rsidRPr="00AD44C7">
        <w:rPr>
          <w:kern w:val="2"/>
          <w14:ligatures w14:val="standardContextual"/>
        </w:rPr>
        <w:t>3</w:t>
      </w:r>
      <w:r w:rsidR="00AD44C7" w:rsidRPr="00AD44C7">
        <w:rPr>
          <w:kern w:val="2"/>
          <w14:ligatures w14:val="standardContextual"/>
        </w:rPr>
        <w:t>7</w:t>
      </w:r>
      <w:r w:rsidR="00DE5C4A" w:rsidRPr="00AD44C7">
        <w:rPr>
          <w:kern w:val="2"/>
          <w14:ligatures w14:val="standardContextual"/>
        </w:rPr>
        <w:t>.</w:t>
      </w:r>
      <w:r w:rsidR="00DE5C4A" w:rsidRPr="00AD44C7">
        <w:rPr>
          <w:kern w:val="2"/>
          <w14:ligatures w14:val="standardContextual"/>
        </w:rPr>
        <w:tab/>
      </w:r>
      <w:r w:rsidR="00185D4D" w:rsidRPr="00AD44C7">
        <w:rPr>
          <w:kern w:val="2"/>
          <w14:ligatures w14:val="standardContextual"/>
        </w:rPr>
        <w:t>Traditional knowledge</w:t>
      </w:r>
      <w:r w:rsidR="007516BE" w:rsidRPr="00AD44C7">
        <w:rPr>
          <w:kern w:val="2"/>
          <w14:ligatures w14:val="standardContextual"/>
        </w:rPr>
        <w:t>,</w:t>
      </w:r>
      <w:r w:rsidR="0031317B" w:rsidRPr="00AD44C7">
        <w:rPr>
          <w:kern w:val="2"/>
          <w14:ligatures w14:val="standardContextual"/>
        </w:rPr>
        <w:t xml:space="preserve"> </w:t>
      </w:r>
      <w:r w:rsidR="007516BE" w:rsidRPr="00AD44C7">
        <w:rPr>
          <w:kern w:val="2"/>
          <w14:ligatures w14:val="standardContextual"/>
        </w:rPr>
        <w:t>innovations and practices</w:t>
      </w:r>
      <w:r w:rsidR="00185D4D" w:rsidRPr="00AD44C7">
        <w:rPr>
          <w:kern w:val="2"/>
          <w14:ligatures w14:val="standardContextual"/>
        </w:rPr>
        <w:t xml:space="preserve"> should only be accessed and used with the free, prior and informed consent of indigenous peoples and local communities, in line with customary protocols, national legislation</w:t>
      </w:r>
      <w:r w:rsidR="002F6193" w:rsidRPr="00AD44C7">
        <w:rPr>
          <w:kern w:val="2"/>
          <w14:ligatures w14:val="standardContextual"/>
        </w:rPr>
        <w:t xml:space="preserve"> </w:t>
      </w:r>
      <w:r w:rsidR="00185D4D" w:rsidRPr="00AD44C7">
        <w:rPr>
          <w:kern w:val="2"/>
          <w14:ligatures w14:val="standardContextual"/>
        </w:rPr>
        <w:t>and</w:t>
      </w:r>
      <w:r w:rsidR="00FC1135" w:rsidRPr="00AD44C7">
        <w:rPr>
          <w:kern w:val="2"/>
          <w14:ligatures w14:val="standardContextual"/>
        </w:rPr>
        <w:t xml:space="preserve"> </w:t>
      </w:r>
      <w:r w:rsidR="00185D4D" w:rsidRPr="00AD44C7">
        <w:rPr>
          <w:kern w:val="2"/>
          <w14:ligatures w14:val="standardContextual"/>
        </w:rPr>
        <w:t xml:space="preserve">international </w:t>
      </w:r>
      <w:r w:rsidR="00195437" w:rsidRPr="00AD44C7">
        <w:rPr>
          <w:kern w:val="2"/>
          <w14:ligatures w14:val="standardContextual"/>
        </w:rPr>
        <w:t>instruments</w:t>
      </w:r>
      <w:r w:rsidR="00185D4D" w:rsidRPr="00AD44C7">
        <w:rPr>
          <w:kern w:val="2"/>
          <w14:ligatures w14:val="standardContextual"/>
        </w:rPr>
        <w:t>.</w:t>
      </w:r>
    </w:p>
    <w:p w14:paraId="09A36C63" w14:textId="17CEE030" w:rsidR="00185D4D" w:rsidRPr="00AD44C7" w:rsidRDefault="00C94053" w:rsidP="00C0791C">
      <w:pPr>
        <w:pStyle w:val="CBDH2"/>
        <w:outlineLvl w:val="1"/>
        <w:rPr>
          <w:sz w:val="22"/>
        </w:rPr>
      </w:pPr>
      <w:r w:rsidRPr="00AD44C7">
        <w:rPr>
          <w:sz w:val="22"/>
        </w:rPr>
        <w:t>C.</w:t>
      </w:r>
      <w:r w:rsidRPr="00AD44C7">
        <w:rPr>
          <w:sz w:val="22"/>
        </w:rPr>
        <w:tab/>
      </w:r>
      <w:r w:rsidR="00185D4D" w:rsidRPr="00AD44C7">
        <w:rPr>
          <w:sz w:val="22"/>
        </w:rPr>
        <w:t xml:space="preserve">Administrative arrangements </w:t>
      </w:r>
    </w:p>
    <w:p w14:paraId="0639FA9F" w14:textId="0E45BF0F" w:rsidR="00957A7F" w:rsidRPr="00AD44C7" w:rsidRDefault="00AD44C7" w:rsidP="00C0791C">
      <w:pPr>
        <w:pStyle w:val="CBDNormalNoNumber"/>
      </w:pPr>
      <w:r w:rsidRPr="00AD44C7">
        <w:t>38</w:t>
      </w:r>
      <w:r w:rsidR="00320A98" w:rsidRPr="00AD44C7">
        <w:t>.</w:t>
      </w:r>
      <w:r w:rsidR="00320A98" w:rsidRPr="00AD44C7">
        <w:tab/>
      </w:r>
      <w:r w:rsidR="00CF43B9" w:rsidRPr="00AD44C7">
        <w:t>I</w:t>
      </w:r>
      <w:r w:rsidR="00185D4D" w:rsidRPr="00AD44C7">
        <w:t xml:space="preserve">ndigenous and </w:t>
      </w:r>
      <w:r w:rsidR="00185D4D" w:rsidRPr="00AD44C7">
        <w:rPr>
          <w:kern w:val="2"/>
          <w14:ligatures w14:val="standardContextual"/>
        </w:rPr>
        <w:t>traditional</w:t>
      </w:r>
      <w:r w:rsidR="00185D4D" w:rsidRPr="00AD44C7">
        <w:t xml:space="preserve"> mechanisms</w:t>
      </w:r>
      <w:r w:rsidR="00744C57" w:rsidRPr="00AD44C7">
        <w:t>,</w:t>
      </w:r>
      <w:r w:rsidR="00185D4D" w:rsidRPr="00AD44C7">
        <w:t xml:space="preserve"> including </w:t>
      </w:r>
      <w:r w:rsidR="003F6A3A" w:rsidRPr="00AD44C7">
        <w:t xml:space="preserve">relevant </w:t>
      </w:r>
      <w:r w:rsidR="00185D4D" w:rsidRPr="00AD44C7">
        <w:t>governance frameworks, in accordance with indigenous and traditional governance systems</w:t>
      </w:r>
      <w:r w:rsidR="00FD605D" w:rsidRPr="00AD44C7">
        <w:t xml:space="preserve"> should be established</w:t>
      </w:r>
      <w:r w:rsidR="00016E4A" w:rsidRPr="00016E4A">
        <w:t xml:space="preserve"> </w:t>
      </w:r>
      <w:r w:rsidR="00016E4A">
        <w:t xml:space="preserve">or, </w:t>
      </w:r>
      <w:r w:rsidR="00016E4A" w:rsidRPr="00AD44C7">
        <w:t xml:space="preserve">as </w:t>
      </w:r>
      <w:r w:rsidR="00111DA5">
        <w:t>needed</w:t>
      </w:r>
      <w:r w:rsidR="00FD605D" w:rsidRPr="00AD44C7">
        <w:t xml:space="preserve">, strengthened </w:t>
      </w:r>
      <w:r w:rsidR="00D847AA" w:rsidRPr="00AD44C7">
        <w:t>or</w:t>
      </w:r>
      <w:r w:rsidR="00FD605D" w:rsidRPr="00AD44C7">
        <w:t xml:space="preserve"> maintained</w:t>
      </w:r>
      <w:r w:rsidR="00016E4A">
        <w:t>.</w:t>
      </w:r>
    </w:p>
    <w:p w14:paraId="5D81C238" w14:textId="5A927F4E" w:rsidR="00185D4D" w:rsidRPr="00AD44C7" w:rsidRDefault="00AD44C7" w:rsidP="00C0791C">
      <w:pPr>
        <w:pStyle w:val="CBDNormalNoNumber"/>
      </w:pPr>
      <w:r w:rsidRPr="00AD44C7">
        <w:t>39</w:t>
      </w:r>
      <w:r w:rsidR="00320A98" w:rsidRPr="00AD44C7">
        <w:t>.</w:t>
      </w:r>
      <w:r w:rsidR="00320A98" w:rsidRPr="00AD44C7">
        <w:tab/>
      </w:r>
      <w:r w:rsidR="00FD605D" w:rsidRPr="00AD44C7">
        <w:t>C</w:t>
      </w:r>
      <w:r w:rsidR="00185D4D" w:rsidRPr="00AD44C7">
        <w:t>o-management bodies</w:t>
      </w:r>
      <w:r w:rsidR="00957A7F" w:rsidRPr="00AD44C7">
        <w:t xml:space="preserve"> </w:t>
      </w:r>
      <w:r w:rsidR="00FD605D" w:rsidRPr="00AD44C7">
        <w:t xml:space="preserve">should be established </w:t>
      </w:r>
      <w:r w:rsidR="00042E5E" w:rsidRPr="00AD44C7">
        <w:t xml:space="preserve">or </w:t>
      </w:r>
      <w:r w:rsidR="00FD605D" w:rsidRPr="00AD44C7">
        <w:t xml:space="preserve">strengthened under national legislation, as appropriate, </w:t>
      </w:r>
      <w:r w:rsidR="00185D4D" w:rsidRPr="00AD44C7">
        <w:t xml:space="preserve">to guide the planning, implementation and monitoring of conservation and </w:t>
      </w:r>
      <w:r w:rsidR="00CF1FDA">
        <w:t xml:space="preserve">ecosystem </w:t>
      </w:r>
      <w:r w:rsidR="00185D4D" w:rsidRPr="00AD44C7">
        <w:t>restoration</w:t>
      </w:r>
      <w:r w:rsidR="004E01A0" w:rsidRPr="00AD44C7">
        <w:t xml:space="preserve"> efforts</w:t>
      </w:r>
      <w:r w:rsidR="00042E5E" w:rsidRPr="00AD44C7">
        <w:t>,</w:t>
      </w:r>
      <w:r w:rsidR="00185D4D" w:rsidRPr="00AD44C7">
        <w:t xml:space="preserve"> spatial planning and environmental impact assessments</w:t>
      </w:r>
      <w:r w:rsidR="004E01A0" w:rsidRPr="00AD44C7">
        <w:t>.</w:t>
      </w:r>
      <w:r w:rsidR="00185D4D" w:rsidRPr="00AD44C7">
        <w:t xml:space="preserve"> Co-management bodies should ensure</w:t>
      </w:r>
      <w:r w:rsidR="00957A7F" w:rsidRPr="00AD44C7">
        <w:t xml:space="preserve"> an </w:t>
      </w:r>
      <w:r w:rsidR="00185D4D" w:rsidRPr="00AD44C7">
        <w:t xml:space="preserve">equitable representation of government and indigenous peoples and local communities. </w:t>
      </w:r>
    </w:p>
    <w:p w14:paraId="5604B748" w14:textId="52C449D5" w:rsidR="00185D4D" w:rsidRPr="00AD44C7" w:rsidRDefault="00451D3F" w:rsidP="00C0791C">
      <w:pPr>
        <w:pStyle w:val="CBDNormalNoNumber"/>
      </w:pPr>
      <w:r w:rsidRPr="00AD44C7">
        <w:t>4</w:t>
      </w:r>
      <w:r w:rsidR="00AD44C7" w:rsidRPr="00AD44C7">
        <w:t>0</w:t>
      </w:r>
      <w:r w:rsidR="00320A98" w:rsidRPr="00AD44C7">
        <w:t>.</w:t>
      </w:r>
      <w:r w:rsidR="00320A98" w:rsidRPr="00AD44C7">
        <w:tab/>
      </w:r>
      <w:r w:rsidR="00F07E28" w:rsidRPr="00AD44C7">
        <w:t>A</w:t>
      </w:r>
      <w:r w:rsidR="00185D4D" w:rsidRPr="00AD44C7">
        <w:t>reas that are governed and managed by indigenous peoples and local communities in accordance with their customary laws</w:t>
      </w:r>
      <w:r w:rsidR="00FC7C54" w:rsidRPr="00AD44C7">
        <w:t xml:space="preserve"> and practices</w:t>
      </w:r>
      <w:r w:rsidR="00185D4D" w:rsidRPr="00AD44C7">
        <w:t xml:space="preserve">, governance systems and institutional frameworks </w:t>
      </w:r>
      <w:r w:rsidR="00F07E28" w:rsidRPr="00AD44C7">
        <w:t xml:space="preserve">should be recognized </w:t>
      </w:r>
      <w:r w:rsidR="00185D4D" w:rsidRPr="00AD44C7">
        <w:t xml:space="preserve">in the context of conservation and </w:t>
      </w:r>
      <w:r w:rsidR="00CF1FDA">
        <w:t xml:space="preserve">ecosystem </w:t>
      </w:r>
      <w:r w:rsidR="00185D4D" w:rsidRPr="00AD44C7">
        <w:t>restoration</w:t>
      </w:r>
      <w:r w:rsidR="00F8771B" w:rsidRPr="00AD44C7">
        <w:t xml:space="preserve"> efforts</w:t>
      </w:r>
      <w:r w:rsidR="00185D4D" w:rsidRPr="00AD44C7">
        <w:t>, spatial planning and environmental impact assessment</w:t>
      </w:r>
      <w:r w:rsidR="00CF2548" w:rsidRPr="00AD44C7">
        <w:t>s</w:t>
      </w:r>
      <w:r w:rsidR="00A80288" w:rsidRPr="00AD44C7">
        <w:t>, in line with national legislation and circumstances</w:t>
      </w:r>
      <w:r w:rsidR="00A169CF" w:rsidRPr="00AD44C7">
        <w:t>, and international instruments</w:t>
      </w:r>
      <w:r w:rsidR="00185D4D" w:rsidRPr="00AD44C7">
        <w:t xml:space="preserve">. </w:t>
      </w:r>
    </w:p>
    <w:p w14:paraId="0DF8364D" w14:textId="4F514D97" w:rsidR="00185D4D" w:rsidRPr="00AD44C7" w:rsidRDefault="00320A98" w:rsidP="00C0791C">
      <w:pPr>
        <w:pStyle w:val="CBDNormalNoNumber"/>
      </w:pPr>
      <w:r w:rsidRPr="00AD44C7">
        <w:t>4</w:t>
      </w:r>
      <w:r w:rsidR="00AD44C7" w:rsidRPr="00AD44C7">
        <w:t>1</w:t>
      </w:r>
      <w:r w:rsidRPr="00AD44C7">
        <w:t>.</w:t>
      </w:r>
      <w:r w:rsidRPr="00AD44C7">
        <w:tab/>
      </w:r>
      <w:r w:rsidR="004E6A95" w:rsidRPr="00AD44C7">
        <w:t xml:space="preserve">The </w:t>
      </w:r>
      <w:r w:rsidR="00185D4D" w:rsidRPr="00AD44C7">
        <w:t>customary law</w:t>
      </w:r>
      <w:r w:rsidR="00957A7F" w:rsidRPr="00AD44C7">
        <w:t xml:space="preserve">, </w:t>
      </w:r>
      <w:r w:rsidR="00185D4D" w:rsidRPr="00AD44C7">
        <w:t xml:space="preserve">procedures and governance systems </w:t>
      </w:r>
      <w:r w:rsidR="00957A7F" w:rsidRPr="00AD44C7">
        <w:t xml:space="preserve">of indigenous peoples and local communities </w:t>
      </w:r>
      <w:r w:rsidR="00AA4A09" w:rsidRPr="00AD44C7">
        <w:t xml:space="preserve">may </w:t>
      </w:r>
      <w:r w:rsidR="00301BC8" w:rsidRPr="00AD44C7">
        <w:t xml:space="preserve">be recognized and respected </w:t>
      </w:r>
      <w:r w:rsidR="00185D4D" w:rsidRPr="00AD44C7">
        <w:t>in the design, management and monitoring of protected areas</w:t>
      </w:r>
      <w:r w:rsidR="00B86FD5" w:rsidRPr="00AD44C7">
        <w:t>, as appropriate</w:t>
      </w:r>
      <w:r w:rsidR="00957A7F" w:rsidRPr="00AD44C7">
        <w:t xml:space="preserve">. </w:t>
      </w:r>
      <w:r w:rsidR="00301BC8" w:rsidRPr="00AD44C7">
        <w:t xml:space="preserve">Such </w:t>
      </w:r>
      <w:r w:rsidR="00957A7F" w:rsidRPr="00AD44C7">
        <w:t xml:space="preserve">recognition </w:t>
      </w:r>
      <w:r w:rsidR="00AA4A09" w:rsidRPr="00AD44C7">
        <w:t xml:space="preserve">may </w:t>
      </w:r>
      <w:r w:rsidR="00957A7F" w:rsidRPr="00AD44C7">
        <w:t>also be reflected</w:t>
      </w:r>
      <w:r w:rsidR="00185D4D" w:rsidRPr="00AD44C7">
        <w:t xml:space="preserve"> </w:t>
      </w:r>
      <w:r w:rsidR="00957A7F" w:rsidRPr="00AD44C7">
        <w:t>in</w:t>
      </w:r>
      <w:r w:rsidR="00185D4D" w:rsidRPr="00AD44C7">
        <w:t xml:space="preserve"> other effective area-based conservation measures</w:t>
      </w:r>
      <w:r w:rsidR="00301BC8" w:rsidRPr="00AD44C7">
        <w:t>,</w:t>
      </w:r>
      <w:r w:rsidR="00185D4D" w:rsidRPr="00AD44C7">
        <w:t xml:space="preserve"> spatial planning and environmental impact assessments.</w:t>
      </w:r>
    </w:p>
    <w:p w14:paraId="0647E618" w14:textId="3EB8414A" w:rsidR="00185D4D" w:rsidRPr="00AD44C7" w:rsidRDefault="00320A98" w:rsidP="00C0791C">
      <w:pPr>
        <w:pStyle w:val="CBDNormalNoNumber"/>
      </w:pPr>
      <w:r w:rsidRPr="00AD44C7">
        <w:t>4</w:t>
      </w:r>
      <w:r w:rsidR="00AD44C7" w:rsidRPr="00AD44C7">
        <w:t>2</w:t>
      </w:r>
      <w:r w:rsidRPr="00AD44C7">
        <w:t>.</w:t>
      </w:r>
      <w:r w:rsidRPr="00AD44C7">
        <w:tab/>
      </w:r>
      <w:r w:rsidR="00224CE4" w:rsidRPr="00AD44C7">
        <w:t xml:space="preserve">Consultative and </w:t>
      </w:r>
      <w:r w:rsidR="005B1D82" w:rsidRPr="00AD44C7">
        <w:t>c</w:t>
      </w:r>
      <w:r w:rsidR="00185D4D" w:rsidRPr="00AD44C7">
        <w:t xml:space="preserve">ollaborative mechanisms </w:t>
      </w:r>
      <w:r w:rsidR="00384A2A" w:rsidRPr="00AD44C7">
        <w:t xml:space="preserve">should be established </w:t>
      </w:r>
      <w:r w:rsidR="001F167A" w:rsidRPr="00AD44C7">
        <w:t>or</w:t>
      </w:r>
      <w:r w:rsidR="00384A2A" w:rsidRPr="00AD44C7">
        <w:t xml:space="preserve">, as </w:t>
      </w:r>
      <w:r w:rsidR="00111DA5">
        <w:t>needed</w:t>
      </w:r>
      <w:r w:rsidR="00384A2A" w:rsidRPr="00AD44C7">
        <w:t xml:space="preserve">, </w:t>
      </w:r>
      <w:r w:rsidR="00016E4A" w:rsidRPr="00AD44C7">
        <w:t xml:space="preserve">strengthened </w:t>
      </w:r>
      <w:r w:rsidR="00451CC2" w:rsidRPr="00AD44C7">
        <w:t xml:space="preserve">between governments and </w:t>
      </w:r>
      <w:r w:rsidR="002F3782" w:rsidRPr="00AD44C7">
        <w:t>[</w:t>
      </w:r>
      <w:r w:rsidR="00FC7C54" w:rsidRPr="00AD44C7">
        <w:t>legitimate</w:t>
      </w:r>
      <w:r w:rsidR="002F3782" w:rsidRPr="00AD44C7">
        <w:t>]</w:t>
      </w:r>
      <w:r w:rsidR="00FC7C54" w:rsidRPr="00AD44C7">
        <w:t xml:space="preserve"> representative bodies and </w:t>
      </w:r>
      <w:r w:rsidR="001F01D7" w:rsidRPr="00AD44C7">
        <w:t>organizations</w:t>
      </w:r>
      <w:r w:rsidR="00FC7C54" w:rsidRPr="00AD44C7">
        <w:t xml:space="preserve"> of </w:t>
      </w:r>
      <w:r w:rsidR="00451CC2" w:rsidRPr="00AD44C7">
        <w:t>indigenous peoples and local communities</w:t>
      </w:r>
      <w:r w:rsidR="002F3782" w:rsidRPr="00AD44C7">
        <w:t>[</w:t>
      </w:r>
      <w:r w:rsidR="005F3BBF" w:rsidRPr="00AD44C7">
        <w:t>, as determined by them</w:t>
      </w:r>
      <w:r w:rsidR="003C1496" w:rsidRPr="00AD44C7">
        <w:t>,</w:t>
      </w:r>
      <w:r w:rsidR="002F3782" w:rsidRPr="00AD44C7">
        <w:t>]</w:t>
      </w:r>
      <w:r w:rsidR="00EB239D" w:rsidRPr="00AD44C7">
        <w:t xml:space="preserve"> </w:t>
      </w:r>
      <w:r w:rsidR="001E571C" w:rsidRPr="00AD44C7">
        <w:t>[</w:t>
      </w:r>
      <w:r w:rsidR="00EB239D" w:rsidRPr="00AD44C7">
        <w:t>in their respective countries</w:t>
      </w:r>
      <w:r w:rsidR="005F3BBF" w:rsidRPr="00AD44C7">
        <w:t>,</w:t>
      </w:r>
      <w:r w:rsidR="001E571C" w:rsidRPr="00AD44C7">
        <w:t>]</w:t>
      </w:r>
      <w:r w:rsidR="005D2713" w:rsidRPr="00AD44C7">
        <w:t xml:space="preserve"> </w:t>
      </w:r>
      <w:r w:rsidR="00451CC2" w:rsidRPr="00AD44C7">
        <w:t xml:space="preserve">in </w:t>
      </w:r>
      <w:r w:rsidR="004619D0" w:rsidRPr="00AD44C7">
        <w:t xml:space="preserve">relation to </w:t>
      </w:r>
      <w:r w:rsidR="00185D4D" w:rsidRPr="00AD44C7">
        <w:t>community mapping</w:t>
      </w:r>
      <w:r w:rsidR="00946255" w:rsidRPr="00AD44C7">
        <w:t xml:space="preserve"> initiatives</w:t>
      </w:r>
      <w:r w:rsidR="00185D4D" w:rsidRPr="00AD44C7">
        <w:t xml:space="preserve"> </w:t>
      </w:r>
      <w:r w:rsidR="00C2149E" w:rsidRPr="00AD44C7">
        <w:t xml:space="preserve">and </w:t>
      </w:r>
      <w:r w:rsidR="00185D4D" w:rsidRPr="00AD44C7">
        <w:t>monitoring systems.</w:t>
      </w:r>
    </w:p>
    <w:p w14:paraId="25852C99" w14:textId="3DAD98F6" w:rsidR="00BC42CC" w:rsidRPr="00AD44C7" w:rsidRDefault="00320A98" w:rsidP="00C0791C">
      <w:pPr>
        <w:pStyle w:val="CBDNormalNoNumber"/>
      </w:pPr>
      <w:r w:rsidRPr="00AD44C7">
        <w:t>4</w:t>
      </w:r>
      <w:r w:rsidR="00AD44C7" w:rsidRPr="00AD44C7">
        <w:t>3</w:t>
      </w:r>
      <w:r w:rsidRPr="00AD44C7">
        <w:t>.</w:t>
      </w:r>
      <w:r w:rsidRPr="00AD44C7">
        <w:tab/>
      </w:r>
      <w:r w:rsidR="00566E2F" w:rsidRPr="00AD44C7">
        <w:t>M</w:t>
      </w:r>
      <w:r w:rsidR="00185D4D" w:rsidRPr="00AD44C7">
        <w:t>echanisms, legislation, administrative</w:t>
      </w:r>
      <w:r w:rsidR="00E748DA" w:rsidRPr="00AD44C7">
        <w:t>, corporate</w:t>
      </w:r>
      <w:r w:rsidR="00185D4D" w:rsidRPr="00AD44C7">
        <w:t xml:space="preserve"> and policy measures, including safeguards, grievance mechanisms and monitoring systems</w:t>
      </w:r>
      <w:r w:rsidR="001F01D7" w:rsidRPr="00AD44C7">
        <w:t>,</w:t>
      </w:r>
      <w:r w:rsidR="00185D4D" w:rsidRPr="00AD44C7">
        <w:t xml:space="preserve"> </w:t>
      </w:r>
      <w:r w:rsidR="00566E2F" w:rsidRPr="00AD44C7">
        <w:t xml:space="preserve">should be developed and implemented </w:t>
      </w:r>
      <w:r w:rsidR="00185D4D" w:rsidRPr="00AD44C7">
        <w:t>to prevent marginalization, displacement or cultural harm in connection with conservation</w:t>
      </w:r>
      <w:r w:rsidR="00D75FA0" w:rsidRPr="00AD44C7">
        <w:t>,</w:t>
      </w:r>
      <w:r w:rsidR="00185D4D" w:rsidRPr="00AD44C7">
        <w:t xml:space="preserve"> restoration </w:t>
      </w:r>
      <w:r w:rsidR="00D75FA0" w:rsidRPr="00AD44C7">
        <w:t xml:space="preserve">and sustainable use </w:t>
      </w:r>
      <w:r w:rsidR="00185D4D" w:rsidRPr="00AD44C7">
        <w:t>efforts, spatial planning and environmental impact assessment</w:t>
      </w:r>
      <w:r w:rsidR="00F8771B" w:rsidRPr="00AD44C7">
        <w:t>s</w:t>
      </w:r>
      <w:r w:rsidR="00185D4D" w:rsidRPr="00AD44C7">
        <w:t>.</w:t>
      </w:r>
    </w:p>
    <w:p w14:paraId="761F7DA3" w14:textId="13A7B19E" w:rsidR="00185D4D" w:rsidRPr="00AD44C7" w:rsidRDefault="00AB0443" w:rsidP="00C0791C">
      <w:pPr>
        <w:pStyle w:val="CBDH2"/>
        <w:outlineLvl w:val="1"/>
        <w:rPr>
          <w:sz w:val="22"/>
        </w:rPr>
      </w:pPr>
      <w:r w:rsidRPr="00AD44C7">
        <w:rPr>
          <w:sz w:val="22"/>
        </w:rPr>
        <w:t>D.</w:t>
      </w:r>
      <w:r w:rsidRPr="00AD44C7">
        <w:rPr>
          <w:sz w:val="22"/>
        </w:rPr>
        <w:tab/>
      </w:r>
      <w:r w:rsidR="00185D4D" w:rsidRPr="00AD44C7">
        <w:rPr>
          <w:sz w:val="22"/>
        </w:rPr>
        <w:t>Mechanisms for conflict resolution</w:t>
      </w:r>
    </w:p>
    <w:p w14:paraId="3123D9A4" w14:textId="23C5393E" w:rsidR="00185D4D" w:rsidRPr="00AD44C7" w:rsidRDefault="00A550CA" w:rsidP="00C0791C">
      <w:pPr>
        <w:pStyle w:val="CBDNormalNoNumber"/>
      </w:pPr>
      <w:r w:rsidRPr="00AD44C7">
        <w:t>4</w:t>
      </w:r>
      <w:r w:rsidR="00AD44C7" w:rsidRPr="00AD44C7">
        <w:t>4</w:t>
      </w:r>
      <w:r w:rsidRPr="00AD44C7">
        <w:t>.</w:t>
      </w:r>
      <w:r w:rsidRPr="00AD44C7">
        <w:tab/>
      </w:r>
      <w:r w:rsidR="00BD7441" w:rsidRPr="00AD44C7">
        <w:t>M</w:t>
      </w:r>
      <w:r w:rsidR="00730CDA" w:rsidRPr="00AD44C7">
        <w:t>echanisms</w:t>
      </w:r>
      <w:r w:rsidR="00185D4D" w:rsidRPr="00AD44C7">
        <w:t>, legislation, administrative</w:t>
      </w:r>
      <w:r w:rsidR="005E190C" w:rsidRPr="00AD44C7">
        <w:t>, corporate</w:t>
      </w:r>
      <w:r w:rsidR="00185D4D" w:rsidRPr="00AD44C7">
        <w:t xml:space="preserve"> and policy measures or protocols for conflict prevention, resolution and grievance redress</w:t>
      </w:r>
      <w:r w:rsidR="00BD7441" w:rsidRPr="00AD44C7">
        <w:t xml:space="preserve"> should be </w:t>
      </w:r>
      <w:r w:rsidR="008F139E" w:rsidRPr="00AD44C7">
        <w:t>e</w:t>
      </w:r>
      <w:r w:rsidR="00BD7441" w:rsidRPr="00AD44C7">
        <w:t>stablish</w:t>
      </w:r>
      <w:r w:rsidR="008F139E" w:rsidRPr="00AD44C7">
        <w:t>ed</w:t>
      </w:r>
      <w:r w:rsidR="00BD7441" w:rsidRPr="00AD44C7">
        <w:t xml:space="preserve"> or</w:t>
      </w:r>
      <w:r w:rsidR="00111DA5">
        <w:t>, as needed,</w:t>
      </w:r>
      <w:r w:rsidR="00BD7441" w:rsidRPr="00AD44C7">
        <w:t xml:space="preserve"> strengthen</w:t>
      </w:r>
      <w:r w:rsidR="008F139E" w:rsidRPr="00AD44C7">
        <w:t>ed</w:t>
      </w:r>
      <w:r w:rsidR="00111DA5">
        <w:t>.</w:t>
      </w:r>
      <w:r w:rsidR="00185D4D" w:rsidRPr="00AD44C7">
        <w:t xml:space="preserve"> Th</w:t>
      </w:r>
      <w:r w:rsidR="008F139E" w:rsidRPr="00AD44C7">
        <w:t>o</w:t>
      </w:r>
      <w:r w:rsidR="00185D4D" w:rsidRPr="00AD44C7">
        <w:t>se systems should recognize</w:t>
      </w:r>
      <w:r w:rsidR="00C56A9D" w:rsidRPr="00AD44C7">
        <w:t xml:space="preserve"> and respect</w:t>
      </w:r>
      <w:r w:rsidR="00185D4D" w:rsidRPr="00AD44C7">
        <w:t xml:space="preserve"> customary dispute resolution practices and</w:t>
      </w:r>
      <w:r w:rsidR="00A36FF7" w:rsidRPr="00AD44C7">
        <w:t xml:space="preserve"> </w:t>
      </w:r>
      <w:r w:rsidR="00185D4D" w:rsidRPr="00AD44C7">
        <w:t xml:space="preserve">safeguard the rights of indigenous peoples and local communities in relation to </w:t>
      </w:r>
      <w:r w:rsidR="00412F80" w:rsidRPr="00AD44C7">
        <w:t>protected areas</w:t>
      </w:r>
      <w:r w:rsidR="001411F4" w:rsidRPr="00AD44C7">
        <w:t xml:space="preserve"> and </w:t>
      </w:r>
      <w:r w:rsidR="00837D20" w:rsidRPr="00AD44C7">
        <w:t>other effective area-based conservation measures</w:t>
      </w:r>
      <w:r w:rsidR="00394C9D" w:rsidRPr="00AD44C7">
        <w:t>,</w:t>
      </w:r>
      <w:r w:rsidR="00185D4D" w:rsidRPr="00AD44C7">
        <w:t xml:space="preserve"> and </w:t>
      </w:r>
      <w:r w:rsidR="00412F80" w:rsidRPr="00AD44C7">
        <w:t xml:space="preserve">ecosystem </w:t>
      </w:r>
      <w:r w:rsidR="00185D4D" w:rsidRPr="00AD44C7">
        <w:t>restoration efforts, spatial planning and environmental impact assessment</w:t>
      </w:r>
      <w:r w:rsidR="00F8771B" w:rsidRPr="00AD44C7">
        <w:t>s</w:t>
      </w:r>
      <w:r w:rsidR="00185D4D" w:rsidRPr="00AD44C7">
        <w:t>.</w:t>
      </w:r>
    </w:p>
    <w:p w14:paraId="47613322" w14:textId="29C42420" w:rsidR="00185D4D" w:rsidRPr="00AD44C7" w:rsidRDefault="008D53B2" w:rsidP="00C0791C">
      <w:pPr>
        <w:pStyle w:val="CBDH1"/>
        <w:rPr>
          <w:sz w:val="24"/>
          <w:szCs w:val="24"/>
        </w:rPr>
      </w:pPr>
      <w:r w:rsidRPr="00AD44C7">
        <w:rPr>
          <w:sz w:val="24"/>
          <w:szCs w:val="24"/>
        </w:rPr>
        <w:t>IX.</w:t>
      </w:r>
      <w:r w:rsidRPr="00AD44C7">
        <w:rPr>
          <w:sz w:val="24"/>
          <w:szCs w:val="24"/>
        </w:rPr>
        <w:tab/>
      </w:r>
      <w:r w:rsidR="00185D4D" w:rsidRPr="00AD44C7">
        <w:rPr>
          <w:sz w:val="24"/>
          <w:szCs w:val="24"/>
        </w:rPr>
        <w:t>Full and effective participation</w:t>
      </w:r>
    </w:p>
    <w:p w14:paraId="76F36EEC" w14:textId="6031C67B" w:rsidR="00185D4D" w:rsidRPr="00AD44C7" w:rsidRDefault="008D53B2" w:rsidP="00C0791C">
      <w:pPr>
        <w:pStyle w:val="CBDNormalNoNumber"/>
      </w:pPr>
      <w:r w:rsidRPr="00AD44C7">
        <w:t>4</w:t>
      </w:r>
      <w:r w:rsidR="00AD44C7" w:rsidRPr="00AD44C7">
        <w:t>5</w:t>
      </w:r>
      <w:r w:rsidRPr="00AD44C7">
        <w:t>.</w:t>
      </w:r>
      <w:r w:rsidRPr="00AD44C7">
        <w:tab/>
      </w:r>
      <w:r w:rsidR="005A4B2F" w:rsidRPr="00AD44C7">
        <w:t>I</w:t>
      </w:r>
      <w:r w:rsidR="00185D4D" w:rsidRPr="00AD44C7">
        <w:t xml:space="preserve">ndigenous peoples and local communities should be accorded the right to full, equitable, inclusive, effective and gender-responsive participation in all decision-making processes that may affect their rights, lands, territories, waters and resources. </w:t>
      </w:r>
    </w:p>
    <w:p w14:paraId="73F35030" w14:textId="757CFB9B" w:rsidR="00185D4D" w:rsidRPr="00AD44C7" w:rsidRDefault="008D53B2" w:rsidP="00C0791C">
      <w:pPr>
        <w:pStyle w:val="CBDNormalNoNumber"/>
      </w:pPr>
      <w:r w:rsidRPr="00AD44C7">
        <w:t>4</w:t>
      </w:r>
      <w:r w:rsidR="00AD44C7" w:rsidRPr="00AD44C7">
        <w:t>6</w:t>
      </w:r>
      <w:r w:rsidRPr="00AD44C7">
        <w:t>.</w:t>
      </w:r>
      <w:r w:rsidRPr="00AD44C7">
        <w:tab/>
      </w:r>
      <w:r w:rsidR="008904AA" w:rsidRPr="00AD44C7">
        <w:t>The p</w:t>
      </w:r>
      <w:r w:rsidR="00185D4D" w:rsidRPr="00AD44C7">
        <w:t xml:space="preserve">articipation of indigenous peoples and local communities should be ensured throughout </w:t>
      </w:r>
      <w:r w:rsidR="001C0C74" w:rsidRPr="00AD44C7">
        <w:t xml:space="preserve">the </w:t>
      </w:r>
      <w:r w:rsidR="00A36FF7" w:rsidRPr="00AD44C7">
        <w:t xml:space="preserve">development, planning, implementation and monitoring </w:t>
      </w:r>
      <w:r w:rsidR="00314816">
        <w:t xml:space="preserve">of </w:t>
      </w:r>
      <w:r w:rsidR="00D636A5" w:rsidRPr="00AD44C7">
        <w:t>protected area</w:t>
      </w:r>
      <w:r w:rsidR="001B614A" w:rsidRPr="00AD44C7">
        <w:t>s</w:t>
      </w:r>
      <w:r w:rsidR="00D636A5" w:rsidRPr="00AD44C7">
        <w:t xml:space="preserve"> </w:t>
      </w:r>
      <w:r w:rsidR="00905461" w:rsidRPr="00AD44C7">
        <w:t xml:space="preserve">and other effective area-based conservation </w:t>
      </w:r>
      <w:r w:rsidR="00185D4D" w:rsidRPr="00AD44C7">
        <w:t xml:space="preserve">and </w:t>
      </w:r>
      <w:r w:rsidR="00D636A5" w:rsidRPr="00AD44C7">
        <w:t xml:space="preserve">ecosystem </w:t>
      </w:r>
      <w:r w:rsidR="00185D4D" w:rsidRPr="00AD44C7">
        <w:t>restoration</w:t>
      </w:r>
      <w:r w:rsidR="006C40CA" w:rsidRPr="006C40CA">
        <w:t xml:space="preserve"> </w:t>
      </w:r>
      <w:r w:rsidR="00760EA5">
        <w:t>measures</w:t>
      </w:r>
      <w:r w:rsidR="00185D4D" w:rsidRPr="00AD44C7">
        <w:t>, spatial planning and environmental impact assessment</w:t>
      </w:r>
      <w:r w:rsidR="008A0171" w:rsidRPr="00AD44C7">
        <w:t>s</w:t>
      </w:r>
      <w:r w:rsidR="00835596" w:rsidRPr="00AD44C7">
        <w:t xml:space="preserve"> that </w:t>
      </w:r>
      <w:r w:rsidR="0086243E" w:rsidRPr="00AD44C7">
        <w:t>af</w:t>
      </w:r>
      <w:r w:rsidR="00C94C83" w:rsidRPr="00AD44C7">
        <w:t>fect</w:t>
      </w:r>
      <w:r w:rsidR="00835596" w:rsidRPr="00AD44C7">
        <w:t xml:space="preserve"> them</w:t>
      </w:r>
      <w:r w:rsidR="00185D4D" w:rsidRPr="00AD44C7">
        <w:t>.</w:t>
      </w:r>
    </w:p>
    <w:p w14:paraId="58583666" w14:textId="1153B57D" w:rsidR="00185D4D" w:rsidRPr="00AD44C7" w:rsidRDefault="006305BE" w:rsidP="00C0791C">
      <w:pPr>
        <w:pStyle w:val="CBDH1"/>
        <w:rPr>
          <w:sz w:val="24"/>
          <w:szCs w:val="24"/>
        </w:rPr>
      </w:pPr>
      <w:r w:rsidRPr="00AD44C7">
        <w:rPr>
          <w:sz w:val="24"/>
          <w:szCs w:val="24"/>
        </w:rPr>
        <w:t>X.</w:t>
      </w:r>
      <w:r w:rsidRPr="00AD44C7">
        <w:rPr>
          <w:sz w:val="24"/>
          <w:szCs w:val="24"/>
        </w:rPr>
        <w:tab/>
      </w:r>
      <w:r w:rsidR="00185D4D" w:rsidRPr="00AD44C7">
        <w:rPr>
          <w:sz w:val="24"/>
          <w:szCs w:val="24"/>
        </w:rPr>
        <w:t>Enabling conditions</w:t>
      </w:r>
    </w:p>
    <w:p w14:paraId="4B2BD5B9" w14:textId="289FB3BF" w:rsidR="00185D4D" w:rsidRPr="00AD44C7" w:rsidRDefault="006305BE" w:rsidP="00C0791C">
      <w:pPr>
        <w:pStyle w:val="CBDH2"/>
        <w:outlineLvl w:val="1"/>
        <w:rPr>
          <w:sz w:val="22"/>
        </w:rPr>
      </w:pPr>
      <w:r w:rsidRPr="00AD44C7">
        <w:rPr>
          <w:sz w:val="22"/>
        </w:rPr>
        <w:t>A.</w:t>
      </w:r>
      <w:r w:rsidRPr="00AD44C7">
        <w:rPr>
          <w:sz w:val="22"/>
        </w:rPr>
        <w:tab/>
      </w:r>
      <w:r w:rsidR="00185D4D" w:rsidRPr="00AD44C7">
        <w:rPr>
          <w:sz w:val="22"/>
        </w:rPr>
        <w:t>Capacity</w:t>
      </w:r>
      <w:r w:rsidRPr="00AD44C7">
        <w:rPr>
          <w:sz w:val="22"/>
        </w:rPr>
        <w:t>-</w:t>
      </w:r>
      <w:r w:rsidR="00185D4D" w:rsidRPr="00AD44C7">
        <w:rPr>
          <w:sz w:val="22"/>
        </w:rPr>
        <w:t>building</w:t>
      </w:r>
    </w:p>
    <w:p w14:paraId="6BB2FEE9" w14:textId="56CD53C8" w:rsidR="00185D4D" w:rsidRPr="00AD44C7" w:rsidRDefault="00DE203E" w:rsidP="00C0791C">
      <w:pPr>
        <w:pStyle w:val="CBDNormalNoNumber"/>
      </w:pPr>
      <w:r w:rsidRPr="00AD44C7">
        <w:t>4</w:t>
      </w:r>
      <w:r w:rsidR="00AD44C7" w:rsidRPr="00AD44C7">
        <w:t>7</w:t>
      </w:r>
      <w:r w:rsidR="006305BE" w:rsidRPr="00AD44C7">
        <w:t>.</w:t>
      </w:r>
      <w:r w:rsidR="006305BE" w:rsidRPr="00AD44C7">
        <w:tab/>
      </w:r>
      <w:r w:rsidR="00262FDB" w:rsidRPr="00AD44C7">
        <w:t>T</w:t>
      </w:r>
      <w:r w:rsidR="00185D4D" w:rsidRPr="00AD44C7">
        <w:t>he capacity of indigenous peoples and local communities, relevant government institutions and the private sector to implement the present guidelines</w:t>
      </w:r>
      <w:r w:rsidR="0061629A" w:rsidRPr="00AD44C7">
        <w:t xml:space="preserve"> should be strengthened</w:t>
      </w:r>
      <w:r w:rsidR="00185D4D" w:rsidRPr="00AD44C7">
        <w:t>. Capacity-building efforts should be culturally sensitive and include training for public authorities, stakeholders and the private sector to apply relevant legislation and policies</w:t>
      </w:r>
      <w:r w:rsidR="00247AAB" w:rsidRPr="00AD44C7">
        <w:t xml:space="preserve"> respectfully and effectively</w:t>
      </w:r>
      <w:r w:rsidR="00185D4D" w:rsidRPr="00AD44C7">
        <w:t>.</w:t>
      </w:r>
    </w:p>
    <w:p w14:paraId="06FD2121" w14:textId="4F6B323F" w:rsidR="00BC42CC" w:rsidRPr="00AD44C7" w:rsidRDefault="00AD44C7" w:rsidP="00C0791C">
      <w:pPr>
        <w:pStyle w:val="CBDNormalNoNumber"/>
      </w:pPr>
      <w:r w:rsidRPr="00AD44C7">
        <w:t>48</w:t>
      </w:r>
      <w:r w:rsidR="006305BE" w:rsidRPr="00AD44C7">
        <w:t>.</w:t>
      </w:r>
      <w:r w:rsidR="006305BE" w:rsidRPr="00AD44C7">
        <w:tab/>
      </w:r>
      <w:r w:rsidR="00247AAB" w:rsidRPr="00AD44C7">
        <w:t>O</w:t>
      </w:r>
      <w:r w:rsidR="00780E93" w:rsidRPr="00AD44C7">
        <w:t>pportunities</w:t>
      </w:r>
      <w:r w:rsidR="00BC42CC" w:rsidRPr="00AD44C7">
        <w:t xml:space="preserve"> for</w:t>
      </w:r>
      <w:r w:rsidR="00185D4D" w:rsidRPr="00AD44C7">
        <w:t xml:space="preserve"> training, technical cooperation and legal support, including</w:t>
      </w:r>
      <w:r w:rsidR="00C176C2" w:rsidRPr="00AD44C7">
        <w:t>,</w:t>
      </w:r>
      <w:r w:rsidR="00185D4D" w:rsidRPr="00AD44C7">
        <w:t xml:space="preserve"> </w:t>
      </w:r>
      <w:r w:rsidR="007C14E7" w:rsidRPr="00AD44C7">
        <w:t>where possibl</w:t>
      </w:r>
      <w:r w:rsidR="00992DA4" w:rsidRPr="00AD44C7">
        <w:t>e</w:t>
      </w:r>
      <w:r w:rsidR="00C176C2" w:rsidRPr="00AD44C7">
        <w:t>,</w:t>
      </w:r>
      <w:r w:rsidR="007C14E7" w:rsidRPr="00AD44C7">
        <w:t xml:space="preserve"> </w:t>
      </w:r>
      <w:r w:rsidR="00185D4D" w:rsidRPr="00AD44C7">
        <w:t>in indigenous languages</w:t>
      </w:r>
      <w:r w:rsidR="00723856" w:rsidRPr="00AD44C7">
        <w:t>,</w:t>
      </w:r>
      <w:r w:rsidR="00780E93" w:rsidRPr="00AD44C7">
        <w:t xml:space="preserve"> </w:t>
      </w:r>
      <w:r w:rsidR="00DE4BB5" w:rsidRPr="00AD44C7">
        <w:t xml:space="preserve">should be created and promoted through the development of appropriate materials and tools </w:t>
      </w:r>
      <w:r w:rsidR="00780E93" w:rsidRPr="00AD44C7">
        <w:t xml:space="preserve">to allow for the sharing </w:t>
      </w:r>
      <w:r w:rsidR="00185D4D" w:rsidRPr="00AD44C7">
        <w:t xml:space="preserve">of experiences </w:t>
      </w:r>
      <w:r w:rsidR="0089533C" w:rsidRPr="00AD44C7">
        <w:t>related to</w:t>
      </w:r>
      <w:r w:rsidR="00185D4D" w:rsidRPr="00AD44C7">
        <w:t xml:space="preserve"> </w:t>
      </w:r>
      <w:r w:rsidR="007C14E7" w:rsidRPr="00AD44C7">
        <w:t xml:space="preserve">protected areas </w:t>
      </w:r>
      <w:r w:rsidR="009C519C" w:rsidRPr="00AD44C7">
        <w:t xml:space="preserve">and other effective area-based conservation </w:t>
      </w:r>
      <w:r w:rsidR="00185D4D" w:rsidRPr="00AD44C7">
        <w:t xml:space="preserve">and </w:t>
      </w:r>
      <w:r w:rsidR="007C14E7" w:rsidRPr="00AD44C7">
        <w:t xml:space="preserve">ecosystem </w:t>
      </w:r>
      <w:r w:rsidR="00185D4D" w:rsidRPr="00AD44C7">
        <w:t>restoration</w:t>
      </w:r>
      <w:r w:rsidR="006520A6" w:rsidRPr="006520A6">
        <w:t xml:space="preserve"> </w:t>
      </w:r>
      <w:r w:rsidR="00F75803">
        <w:t>efforts</w:t>
      </w:r>
      <w:r w:rsidR="00185D4D" w:rsidRPr="00AD44C7">
        <w:t>, spatial planning and environmental impact assessments among indigenous peoples and local communities.</w:t>
      </w:r>
    </w:p>
    <w:p w14:paraId="4A590084" w14:textId="5994D8C4" w:rsidR="00185D4D" w:rsidRPr="00AD44C7" w:rsidRDefault="004E311A" w:rsidP="00C0791C">
      <w:pPr>
        <w:pStyle w:val="CBDH2"/>
        <w:outlineLvl w:val="1"/>
        <w:rPr>
          <w:sz w:val="22"/>
        </w:rPr>
      </w:pPr>
      <w:r w:rsidRPr="00AD44C7">
        <w:rPr>
          <w:sz w:val="22"/>
        </w:rPr>
        <w:t>B.</w:t>
      </w:r>
      <w:r w:rsidRPr="00AD44C7">
        <w:rPr>
          <w:sz w:val="22"/>
        </w:rPr>
        <w:tab/>
      </w:r>
      <w:r w:rsidR="00185D4D" w:rsidRPr="00AD44C7">
        <w:rPr>
          <w:sz w:val="22"/>
        </w:rPr>
        <w:t>Awareness</w:t>
      </w:r>
      <w:r w:rsidR="006037C1" w:rsidRPr="00AD44C7">
        <w:rPr>
          <w:sz w:val="22"/>
        </w:rPr>
        <w:t>-</w:t>
      </w:r>
      <w:r w:rsidR="00185D4D" w:rsidRPr="00AD44C7">
        <w:rPr>
          <w:sz w:val="22"/>
        </w:rPr>
        <w:t xml:space="preserve">raising </w:t>
      </w:r>
    </w:p>
    <w:p w14:paraId="647EC6E3" w14:textId="09D6C60C" w:rsidR="00185D4D" w:rsidRPr="00AD44C7" w:rsidRDefault="00AD44C7" w:rsidP="00C0791C">
      <w:pPr>
        <w:pStyle w:val="CBDNormalNoNumber"/>
      </w:pPr>
      <w:r w:rsidRPr="00AD44C7">
        <w:t>49</w:t>
      </w:r>
      <w:r w:rsidR="004E311A" w:rsidRPr="00AD44C7">
        <w:t>.</w:t>
      </w:r>
      <w:r w:rsidR="004E311A" w:rsidRPr="00AD44C7">
        <w:tab/>
      </w:r>
      <w:r w:rsidR="00D4410F" w:rsidRPr="00AD44C7">
        <w:t>A</w:t>
      </w:r>
      <w:r w:rsidR="00185D4D" w:rsidRPr="00AD44C7">
        <w:t xml:space="preserve">wareness </w:t>
      </w:r>
      <w:r w:rsidR="00D4410F" w:rsidRPr="00AD44C7">
        <w:t xml:space="preserve">should be raised </w:t>
      </w:r>
      <w:r w:rsidR="00185D4D" w:rsidRPr="00AD44C7">
        <w:t xml:space="preserve">among government institutions, civil society, the private sector and the </w:t>
      </w:r>
      <w:r w:rsidR="00C76523" w:rsidRPr="00AD44C7">
        <w:t xml:space="preserve">general </w:t>
      </w:r>
      <w:r w:rsidR="00185D4D" w:rsidRPr="00AD44C7">
        <w:t xml:space="preserve">public </w:t>
      </w:r>
      <w:r w:rsidR="004106BF" w:rsidRPr="00AD44C7">
        <w:t xml:space="preserve">of </w:t>
      </w:r>
      <w:r w:rsidR="00185D4D" w:rsidRPr="00AD44C7">
        <w:t>the roles</w:t>
      </w:r>
      <w:r w:rsidR="00EF6DE3" w:rsidRPr="00AD44C7">
        <w:t>,</w:t>
      </w:r>
      <w:r w:rsidR="00BC42CC" w:rsidRPr="00AD44C7">
        <w:t xml:space="preserve"> contributions</w:t>
      </w:r>
      <w:r w:rsidR="00185D4D" w:rsidRPr="00AD44C7">
        <w:t>, rights</w:t>
      </w:r>
      <w:r w:rsidR="00BC42CC" w:rsidRPr="00AD44C7">
        <w:t xml:space="preserve"> and </w:t>
      </w:r>
      <w:r w:rsidR="00185D4D" w:rsidRPr="00AD44C7">
        <w:t>knowledge systems of indigenous peoples and local communities in conservation and</w:t>
      </w:r>
      <w:r w:rsidR="000C097D" w:rsidRPr="00AD44C7">
        <w:t xml:space="preserve"> ecosystem</w:t>
      </w:r>
      <w:r w:rsidR="00185D4D" w:rsidRPr="00AD44C7">
        <w:t xml:space="preserve"> restoration.</w:t>
      </w:r>
    </w:p>
    <w:p w14:paraId="6EA0E9C0" w14:textId="7599A102" w:rsidR="00185D4D" w:rsidRPr="00AD44C7" w:rsidRDefault="004E311A" w:rsidP="00C0791C">
      <w:pPr>
        <w:pStyle w:val="CBDH2"/>
        <w:outlineLvl w:val="1"/>
        <w:rPr>
          <w:sz w:val="22"/>
        </w:rPr>
      </w:pPr>
      <w:r w:rsidRPr="00AD44C7">
        <w:rPr>
          <w:sz w:val="22"/>
        </w:rPr>
        <w:t>C.</w:t>
      </w:r>
      <w:r w:rsidRPr="00AD44C7">
        <w:rPr>
          <w:sz w:val="22"/>
        </w:rPr>
        <w:tab/>
      </w:r>
      <w:r w:rsidR="00185D4D" w:rsidRPr="00AD44C7">
        <w:rPr>
          <w:sz w:val="22"/>
        </w:rPr>
        <w:t>Sustainable, inclusive and accessible financial mechanisms</w:t>
      </w:r>
    </w:p>
    <w:p w14:paraId="2E344B2F" w14:textId="1EB7287A" w:rsidR="00185D4D" w:rsidRPr="00AD44C7" w:rsidRDefault="00451D3F" w:rsidP="00C0791C">
      <w:pPr>
        <w:pStyle w:val="CBDNormalNoNumber"/>
      </w:pPr>
      <w:r w:rsidRPr="00AD44C7">
        <w:t>5</w:t>
      </w:r>
      <w:r w:rsidR="00AD44C7" w:rsidRPr="00AD44C7">
        <w:t>0</w:t>
      </w:r>
      <w:r w:rsidR="009A1457" w:rsidRPr="00AD44C7">
        <w:t>.</w:t>
      </w:r>
      <w:r w:rsidR="009A1457" w:rsidRPr="00AD44C7">
        <w:tab/>
      </w:r>
      <w:r w:rsidR="00A10AAC" w:rsidRPr="00AD44C7">
        <w:t xml:space="preserve">Adequate </w:t>
      </w:r>
      <w:r w:rsidR="00FD65BA" w:rsidRPr="00AD44C7">
        <w:t>s</w:t>
      </w:r>
      <w:r w:rsidR="00185D4D" w:rsidRPr="00AD44C7">
        <w:t xml:space="preserve">ustainable and accessible financial </w:t>
      </w:r>
      <w:r w:rsidR="00DB16F2" w:rsidRPr="00AD44C7">
        <w:t>support</w:t>
      </w:r>
      <w:r w:rsidR="00185D4D" w:rsidRPr="00AD44C7">
        <w:t xml:space="preserve"> </w:t>
      </w:r>
      <w:r w:rsidR="00D03A84" w:rsidRPr="00AD44C7">
        <w:t xml:space="preserve">should be </w:t>
      </w:r>
      <w:r w:rsidR="00185D4D" w:rsidRPr="00AD44C7">
        <w:t>provide</w:t>
      </w:r>
      <w:r w:rsidR="00676134" w:rsidRPr="00AD44C7">
        <w:t>d or strengthened</w:t>
      </w:r>
      <w:r w:rsidR="00185D4D" w:rsidRPr="00AD44C7">
        <w:t xml:space="preserve"> for the design, implementation and monitoring of </w:t>
      </w:r>
      <w:r w:rsidR="007C14E7" w:rsidRPr="00AD44C7">
        <w:t>protected areas</w:t>
      </w:r>
      <w:r w:rsidR="005F6F27" w:rsidRPr="00AD44C7">
        <w:t xml:space="preserve"> and other effective area-based conservation measures</w:t>
      </w:r>
      <w:r w:rsidR="00185D4D" w:rsidRPr="00AD44C7">
        <w:t xml:space="preserve">, </w:t>
      </w:r>
      <w:r w:rsidR="007C14E7" w:rsidRPr="00AD44C7">
        <w:t xml:space="preserve">ecosystem </w:t>
      </w:r>
      <w:r w:rsidR="00185D4D" w:rsidRPr="00AD44C7">
        <w:t xml:space="preserve">restoration </w:t>
      </w:r>
      <w:r w:rsidR="007764C4">
        <w:t>measures</w:t>
      </w:r>
      <w:r w:rsidR="00B3657A" w:rsidRPr="00AD44C7">
        <w:t>,</w:t>
      </w:r>
      <w:r w:rsidR="00185D4D" w:rsidRPr="00AD44C7">
        <w:t xml:space="preserve"> spatial planning </w:t>
      </w:r>
      <w:r w:rsidR="00C2149E" w:rsidRPr="00AD44C7">
        <w:t xml:space="preserve">and environmental impact assessments </w:t>
      </w:r>
      <w:r w:rsidR="00185D4D" w:rsidRPr="00AD44C7">
        <w:t>led by or involving indigenous peoples and local communities</w:t>
      </w:r>
      <w:r w:rsidR="00427955" w:rsidRPr="00AD44C7">
        <w:t>,</w:t>
      </w:r>
      <w:r w:rsidR="002F1394" w:rsidRPr="00AD44C7">
        <w:t xml:space="preserve"> </w:t>
      </w:r>
      <w:r w:rsidR="00427955" w:rsidRPr="00AD44C7">
        <w:t>in line with decisions</w:t>
      </w:r>
      <w:r w:rsidR="00BA6559">
        <w:t> </w:t>
      </w:r>
      <w:hyperlink r:id="rId18" w:history="1">
        <w:r w:rsidR="00427955" w:rsidRPr="00AD44C7">
          <w:rPr>
            <w:rStyle w:val="Hyperlink"/>
          </w:rPr>
          <w:t>16/4</w:t>
        </w:r>
      </w:hyperlink>
      <w:r w:rsidR="00427955" w:rsidRPr="00AD44C7">
        <w:t xml:space="preserve"> and </w:t>
      </w:r>
      <w:hyperlink r:id="rId19" w:history="1">
        <w:r w:rsidR="00427955" w:rsidRPr="00AD44C7">
          <w:rPr>
            <w:rStyle w:val="Hyperlink"/>
          </w:rPr>
          <w:t>16/34</w:t>
        </w:r>
      </w:hyperlink>
      <w:r w:rsidR="00185D4D" w:rsidRPr="00AD44C7">
        <w:t xml:space="preserve">. </w:t>
      </w:r>
    </w:p>
    <w:p w14:paraId="27351B39" w14:textId="498201F6" w:rsidR="00185D4D" w:rsidRPr="00AD44C7" w:rsidRDefault="009A1457" w:rsidP="00C0791C">
      <w:pPr>
        <w:pStyle w:val="CBDNormalNoNumber"/>
      </w:pPr>
      <w:r w:rsidRPr="00AD44C7">
        <w:t>5</w:t>
      </w:r>
      <w:r w:rsidR="00AD44C7" w:rsidRPr="00AD44C7">
        <w:t>1</w:t>
      </w:r>
      <w:r w:rsidRPr="00AD44C7">
        <w:t>.</w:t>
      </w:r>
      <w:r w:rsidRPr="00AD44C7">
        <w:tab/>
      </w:r>
      <w:r w:rsidR="003F2034" w:rsidRPr="00AD44C7">
        <w:t>D</w:t>
      </w:r>
      <w:r w:rsidR="00185D4D" w:rsidRPr="00AD44C7">
        <w:t xml:space="preserve">irect funding programmes </w:t>
      </w:r>
      <w:r w:rsidR="003F2034" w:rsidRPr="00AD44C7">
        <w:t>should be developed</w:t>
      </w:r>
      <w:r w:rsidR="002D2058" w:rsidRPr="00AD44C7">
        <w:t>,</w:t>
      </w:r>
      <w:r w:rsidR="003F2034" w:rsidRPr="00AD44C7">
        <w:t xml:space="preserve"> established</w:t>
      </w:r>
      <w:r w:rsidR="002D2058" w:rsidRPr="00AD44C7">
        <w:t xml:space="preserve"> or</w:t>
      </w:r>
      <w:r w:rsidR="003F2034" w:rsidRPr="00AD44C7">
        <w:t xml:space="preserve"> </w:t>
      </w:r>
      <w:r w:rsidR="00137975" w:rsidRPr="00AD44C7">
        <w:t xml:space="preserve">strengthened, as appropriate, </w:t>
      </w:r>
      <w:r w:rsidR="00314034" w:rsidRPr="00AD44C7">
        <w:t xml:space="preserve">in coordination with Parties, consistent with national legislation and </w:t>
      </w:r>
      <w:r w:rsidR="007B4328" w:rsidRPr="00AD44C7">
        <w:t>circumstances</w:t>
      </w:r>
      <w:r w:rsidR="00853ABF" w:rsidRPr="00AD44C7">
        <w:t xml:space="preserve">, </w:t>
      </w:r>
      <w:r w:rsidR="00185D4D" w:rsidRPr="00AD44C7">
        <w:t xml:space="preserve">to support restoration </w:t>
      </w:r>
      <w:r w:rsidR="00BB78A3" w:rsidRPr="00AD44C7">
        <w:t xml:space="preserve">and </w:t>
      </w:r>
      <w:r w:rsidR="00185D4D" w:rsidRPr="00AD44C7">
        <w:t xml:space="preserve">conservation </w:t>
      </w:r>
      <w:r w:rsidR="003F2034" w:rsidRPr="00AD44C7">
        <w:t>efforts</w:t>
      </w:r>
      <w:r w:rsidR="00B3657A" w:rsidRPr="00AD44C7">
        <w:t>,</w:t>
      </w:r>
      <w:r w:rsidR="003F2034" w:rsidRPr="00AD44C7">
        <w:t xml:space="preserve"> </w:t>
      </w:r>
      <w:r w:rsidR="00185D4D" w:rsidRPr="00AD44C7">
        <w:t xml:space="preserve">spatial planning </w:t>
      </w:r>
      <w:r w:rsidR="001543DF" w:rsidRPr="00AD44C7">
        <w:t>processes</w:t>
      </w:r>
      <w:r w:rsidR="00185D4D" w:rsidRPr="00AD44C7">
        <w:t xml:space="preserve"> </w:t>
      </w:r>
      <w:r w:rsidR="00B3657A" w:rsidRPr="00AD44C7">
        <w:t xml:space="preserve">and environmental impact assessments </w:t>
      </w:r>
      <w:r w:rsidR="00185D4D" w:rsidRPr="00AD44C7">
        <w:t>led by indigenous peoples and local communities</w:t>
      </w:r>
      <w:r w:rsidR="00427955" w:rsidRPr="00AD44C7">
        <w:t xml:space="preserve"> </w:t>
      </w:r>
      <w:r w:rsidR="00185D4D" w:rsidRPr="00AD44C7">
        <w:t xml:space="preserve">within their </w:t>
      </w:r>
      <w:r w:rsidR="001543DF" w:rsidRPr="00AD44C7">
        <w:t>lands,</w:t>
      </w:r>
      <w:r w:rsidR="002D2058" w:rsidRPr="00AD44C7">
        <w:t xml:space="preserve"> </w:t>
      </w:r>
      <w:r w:rsidR="00CF1FDA" w:rsidRPr="00AD44C7">
        <w:t xml:space="preserve">territories </w:t>
      </w:r>
      <w:r w:rsidR="00CF1FDA">
        <w:t xml:space="preserve">and </w:t>
      </w:r>
      <w:r w:rsidR="002D2058" w:rsidRPr="00AD44C7">
        <w:t xml:space="preserve">waters </w:t>
      </w:r>
      <w:r w:rsidR="00714682" w:rsidRPr="00AD44C7">
        <w:t>with their full and effective participation</w:t>
      </w:r>
      <w:r w:rsidR="00137975" w:rsidRPr="00AD44C7">
        <w:t>,</w:t>
      </w:r>
      <w:r w:rsidR="002D2058" w:rsidRPr="00AD44C7">
        <w:t xml:space="preserve"> </w:t>
      </w:r>
      <w:r w:rsidR="00137975" w:rsidRPr="00AD44C7">
        <w:t xml:space="preserve">in line with decisions </w:t>
      </w:r>
      <w:hyperlink r:id="rId20" w:history="1">
        <w:r w:rsidR="00137975" w:rsidRPr="00AD44C7">
          <w:rPr>
            <w:rStyle w:val="Hyperlink"/>
          </w:rPr>
          <w:t>16/4</w:t>
        </w:r>
      </w:hyperlink>
      <w:r w:rsidR="00137975" w:rsidRPr="00AD44C7">
        <w:t xml:space="preserve"> and </w:t>
      </w:r>
      <w:hyperlink r:id="rId21" w:history="1">
        <w:r w:rsidR="00137975" w:rsidRPr="00AD44C7">
          <w:rPr>
            <w:rStyle w:val="Hyperlink"/>
          </w:rPr>
          <w:t>16/</w:t>
        </w:r>
        <w:r w:rsidR="007A772F" w:rsidRPr="00AD44C7">
          <w:rPr>
            <w:rStyle w:val="Hyperlink"/>
          </w:rPr>
          <w:t>34</w:t>
        </w:r>
      </w:hyperlink>
      <w:r w:rsidR="00185D4D" w:rsidRPr="00AD44C7">
        <w:t>.</w:t>
      </w:r>
    </w:p>
    <w:p w14:paraId="3B6228AF" w14:textId="0069A54D" w:rsidR="00185D4D" w:rsidRPr="00AD44C7" w:rsidRDefault="009A1457" w:rsidP="00C0791C">
      <w:pPr>
        <w:pStyle w:val="CBDH2"/>
        <w:outlineLvl w:val="1"/>
        <w:rPr>
          <w:sz w:val="22"/>
        </w:rPr>
      </w:pPr>
      <w:r w:rsidRPr="00AD44C7">
        <w:rPr>
          <w:sz w:val="22"/>
        </w:rPr>
        <w:t>D.</w:t>
      </w:r>
      <w:r w:rsidRPr="00AD44C7">
        <w:rPr>
          <w:sz w:val="22"/>
        </w:rPr>
        <w:tab/>
      </w:r>
      <w:r w:rsidR="00185D4D" w:rsidRPr="00AD44C7">
        <w:rPr>
          <w:sz w:val="22"/>
        </w:rPr>
        <w:t xml:space="preserve">Monitoring and reporting </w:t>
      </w:r>
    </w:p>
    <w:p w14:paraId="3FBF8649" w14:textId="1B921362" w:rsidR="00185D4D" w:rsidRPr="00AD44C7" w:rsidRDefault="009A1457" w:rsidP="00C0791C">
      <w:pPr>
        <w:pStyle w:val="CBDNormalNoNumber"/>
      </w:pPr>
      <w:r w:rsidRPr="00AD44C7">
        <w:t>5</w:t>
      </w:r>
      <w:r w:rsidR="00AD44C7" w:rsidRPr="00AD44C7">
        <w:t>2</w:t>
      </w:r>
      <w:r w:rsidRPr="00AD44C7">
        <w:t>.</w:t>
      </w:r>
      <w:r w:rsidRPr="00AD44C7">
        <w:tab/>
      </w:r>
      <w:r w:rsidR="009B6D01" w:rsidRPr="00AD44C7">
        <w:t>T</w:t>
      </w:r>
      <w:r w:rsidR="00185D4D" w:rsidRPr="00AD44C7">
        <w:t>he development of monitoring and reporting mechanisms, including the use of biocultural community protocols</w:t>
      </w:r>
      <w:r w:rsidR="00EA0409" w:rsidRPr="00AD44C7">
        <w:t>, should be supported</w:t>
      </w:r>
      <w:r w:rsidR="00185D4D" w:rsidRPr="00AD44C7">
        <w:t>.</w:t>
      </w:r>
    </w:p>
    <w:p w14:paraId="318F67A7" w14:textId="4DFE6859" w:rsidR="00185D4D" w:rsidRPr="00AD44C7" w:rsidRDefault="009A1457" w:rsidP="00C0791C">
      <w:pPr>
        <w:pStyle w:val="CBDNormalNoNumber"/>
      </w:pPr>
      <w:r w:rsidRPr="00AD44C7">
        <w:t>5</w:t>
      </w:r>
      <w:r w:rsidR="00AD44C7" w:rsidRPr="00AD44C7">
        <w:t>3</w:t>
      </w:r>
      <w:r w:rsidRPr="00AD44C7">
        <w:t>.</w:t>
      </w:r>
      <w:r w:rsidRPr="00AD44C7">
        <w:tab/>
      </w:r>
      <w:r w:rsidR="00875F96" w:rsidRPr="00AD44C7">
        <w:t xml:space="preserve">Quantitative and qualitative </w:t>
      </w:r>
      <w:r w:rsidR="00310878" w:rsidRPr="00AD44C7">
        <w:t>i</w:t>
      </w:r>
      <w:r w:rsidR="00185D4D" w:rsidRPr="00AD44C7">
        <w:t xml:space="preserve">ndicators, including biocultural </w:t>
      </w:r>
      <w:r w:rsidR="00050DF3" w:rsidRPr="00AD44C7">
        <w:t xml:space="preserve">and traditional knowledge </w:t>
      </w:r>
      <w:r w:rsidR="00185D4D" w:rsidRPr="00AD44C7">
        <w:t xml:space="preserve">indicators, and community-based monitoring </w:t>
      </w:r>
      <w:r w:rsidR="00E15118" w:rsidRPr="00AD44C7">
        <w:t xml:space="preserve">and information </w:t>
      </w:r>
      <w:r w:rsidR="00185D4D" w:rsidRPr="00AD44C7">
        <w:t xml:space="preserve">systems </w:t>
      </w:r>
      <w:r w:rsidR="00EA0409" w:rsidRPr="00AD44C7">
        <w:t xml:space="preserve">should be </w:t>
      </w:r>
      <w:r w:rsidR="00E15118" w:rsidRPr="00AD44C7">
        <w:t xml:space="preserve">promoted, strengthened and, where appropriate, </w:t>
      </w:r>
      <w:r w:rsidR="00EA0409" w:rsidRPr="00AD44C7">
        <w:t>operationalized</w:t>
      </w:r>
      <w:r w:rsidR="00864FD3" w:rsidRPr="00AD44C7">
        <w:t>,</w:t>
      </w:r>
      <w:r w:rsidR="00923D6A" w:rsidRPr="00AD44C7">
        <w:t xml:space="preserve"> </w:t>
      </w:r>
      <w:r w:rsidR="00864FD3" w:rsidRPr="00AD44C7">
        <w:t xml:space="preserve">taking into account national </w:t>
      </w:r>
      <w:r w:rsidR="00F80DB3" w:rsidRPr="00AD44C7">
        <w:t>circumstances, without</w:t>
      </w:r>
      <w:r w:rsidR="00864FD3" w:rsidRPr="00AD44C7">
        <w:t xml:space="preserve"> creating </w:t>
      </w:r>
      <w:r w:rsidR="00F80DB3" w:rsidRPr="00AD44C7">
        <w:t>additional reporting burdens,</w:t>
      </w:r>
      <w:r w:rsidR="00EA0409" w:rsidRPr="00AD44C7">
        <w:t xml:space="preserve"> </w:t>
      </w:r>
      <w:r w:rsidR="00185D4D" w:rsidRPr="00AD44C7">
        <w:t xml:space="preserve">to measure the effectiveness of conservation and </w:t>
      </w:r>
      <w:r w:rsidR="00CF1FDA">
        <w:t xml:space="preserve">ecosystem </w:t>
      </w:r>
      <w:r w:rsidR="00185D4D" w:rsidRPr="00AD44C7">
        <w:t xml:space="preserve">restoration efforts led by or involving indigenous peoples and local communities, including </w:t>
      </w:r>
      <w:r w:rsidR="00CD0378" w:rsidRPr="00AD44C7">
        <w:t xml:space="preserve">for </w:t>
      </w:r>
      <w:r w:rsidR="00185D4D" w:rsidRPr="00AD44C7">
        <w:t xml:space="preserve">headline indicator 22.1 </w:t>
      </w:r>
      <w:r w:rsidR="00130F7A" w:rsidRPr="00AD44C7">
        <w:t xml:space="preserve">of the monitoring framework for the Kunming-Montreal Global Biodiversity Framework </w:t>
      </w:r>
      <w:r w:rsidR="00185D4D" w:rsidRPr="00AD44C7">
        <w:t>on land-use change and land tenure in the traditional territories of indigenous peoples and local communities.</w:t>
      </w:r>
      <w:r w:rsidR="00A34B2F" w:rsidRPr="00AD44C7">
        <w:rPr>
          <w:rStyle w:val="FootnoteReference"/>
        </w:rPr>
        <w:footnoteReference w:id="14"/>
      </w:r>
    </w:p>
    <w:p w14:paraId="4AB51345" w14:textId="7F389667" w:rsidR="005410C0" w:rsidRPr="00AD44C7" w:rsidRDefault="005410C0" w:rsidP="005410C0">
      <w:pPr>
        <w:pStyle w:val="CBDNormalNoNumber"/>
      </w:pPr>
      <w:r w:rsidRPr="00AD44C7">
        <w:t>5</w:t>
      </w:r>
      <w:r w:rsidR="00AD44C7" w:rsidRPr="00AD44C7">
        <w:t>4</w:t>
      </w:r>
      <w:r w:rsidRPr="00AD44C7">
        <w:t>.</w:t>
      </w:r>
      <w:r w:rsidR="00995EB0" w:rsidRPr="00AD44C7">
        <w:tab/>
        <w:t>T</w:t>
      </w:r>
      <w:r w:rsidRPr="00AD44C7">
        <w:t xml:space="preserve">he need to ensure and enhance the transparency and inclusivity of community-based monitoring and information systems and to fully engage </w:t>
      </w:r>
      <w:r w:rsidR="00310878" w:rsidRPr="00AD44C7">
        <w:t>indigenous peoples and local communities</w:t>
      </w:r>
      <w:r w:rsidR="00312065" w:rsidRPr="00AD44C7">
        <w:t xml:space="preserve">, </w:t>
      </w:r>
      <w:r w:rsidR="008534C1">
        <w:t xml:space="preserve">including </w:t>
      </w:r>
      <w:r w:rsidR="00634C5D" w:rsidRPr="00AD44C7">
        <w:t>women and youth</w:t>
      </w:r>
      <w:r w:rsidR="008534C1">
        <w:t xml:space="preserve"> among them</w:t>
      </w:r>
      <w:r w:rsidR="00634C5D" w:rsidRPr="00AD44C7">
        <w:t>,</w:t>
      </w:r>
      <w:r w:rsidRPr="00AD44C7">
        <w:t xml:space="preserve"> in the management of those systems, including by promoting and implementing community-based monitoring and information systems in developing countries</w:t>
      </w:r>
      <w:r w:rsidR="000860C1">
        <w:t>,</w:t>
      </w:r>
      <w:r w:rsidR="00995EB0" w:rsidRPr="00AD44C7">
        <w:t xml:space="preserve"> should be acknowledged</w:t>
      </w:r>
      <w:r w:rsidR="00AA3060" w:rsidRPr="00AD44C7">
        <w:t>,</w:t>
      </w:r>
      <w:r w:rsidR="00995EB0" w:rsidRPr="00AD44C7">
        <w:t xml:space="preserve"> and</w:t>
      </w:r>
      <w:r w:rsidRPr="00AD44C7">
        <w:t xml:space="preserve"> the importance of enhanced international cooperation to address the technical, financial, technological and capacity constraints that undermine </w:t>
      </w:r>
      <w:r w:rsidR="00FA5FEE">
        <w:t xml:space="preserve">the </w:t>
      </w:r>
      <w:r w:rsidRPr="00AD44C7">
        <w:t xml:space="preserve">capacity </w:t>
      </w:r>
      <w:r w:rsidR="00FA5FEE">
        <w:t xml:space="preserve">of </w:t>
      </w:r>
      <w:r w:rsidR="00FA5FEE" w:rsidRPr="00AD44C7">
        <w:t>developing countries</w:t>
      </w:r>
      <w:r w:rsidR="00FA5FEE">
        <w:t xml:space="preserve"> </w:t>
      </w:r>
      <w:r w:rsidRPr="00AD44C7">
        <w:t>to support community-based monitoring and information systems</w:t>
      </w:r>
      <w:r w:rsidR="00995EB0" w:rsidRPr="00AD44C7">
        <w:t xml:space="preserve"> should be highlighted</w:t>
      </w:r>
      <w:r w:rsidR="003866F7" w:rsidRPr="00AD44C7">
        <w:t>.</w:t>
      </w:r>
    </w:p>
    <w:p w14:paraId="65882FEE" w14:textId="38EEDFE9" w:rsidR="00185D4D" w:rsidRPr="00AD44C7" w:rsidRDefault="009A1457" w:rsidP="00C0791C">
      <w:pPr>
        <w:pStyle w:val="CBDNormalNoNumber"/>
      </w:pPr>
      <w:r w:rsidRPr="00AD44C7">
        <w:t>5</w:t>
      </w:r>
      <w:r w:rsidR="00AD44C7" w:rsidRPr="00AD44C7">
        <w:t>5</w:t>
      </w:r>
      <w:r w:rsidRPr="00AD44C7">
        <w:t>.</w:t>
      </w:r>
      <w:r w:rsidRPr="00AD44C7">
        <w:tab/>
      </w:r>
      <w:r w:rsidR="003866F7" w:rsidRPr="00AD44C7">
        <w:t>N</w:t>
      </w:r>
      <w:r w:rsidR="00185D4D" w:rsidRPr="00AD44C7">
        <w:t xml:space="preserve">ational information systems on indigenous and traditional territories, at all levels, </w:t>
      </w:r>
      <w:r w:rsidR="00A34B2F" w:rsidRPr="00AD44C7">
        <w:t>should be created and maintained</w:t>
      </w:r>
      <w:r w:rsidR="00D40A0C" w:rsidRPr="00AD44C7">
        <w:t xml:space="preserve">, in accordance with national circumstances, legislation and </w:t>
      </w:r>
      <w:r w:rsidR="00146B93" w:rsidRPr="00AD44C7">
        <w:t>priorities</w:t>
      </w:r>
      <w:r w:rsidR="00B22188" w:rsidRPr="00AD44C7">
        <w:t>,</w:t>
      </w:r>
      <w:r w:rsidR="00A34B2F" w:rsidRPr="00AD44C7">
        <w:t xml:space="preserve"> </w:t>
      </w:r>
      <w:r w:rsidR="00185D4D" w:rsidRPr="00AD44C7">
        <w:t>to monitor progress in the recognition and governance of th</w:t>
      </w:r>
      <w:r w:rsidR="00A83B4E" w:rsidRPr="00AD44C7">
        <w:t>o</w:t>
      </w:r>
      <w:r w:rsidR="00185D4D" w:rsidRPr="00AD44C7">
        <w:t>se territories. The systems must ensure data sovereignty for th</w:t>
      </w:r>
      <w:r w:rsidR="00A83B4E" w:rsidRPr="00AD44C7">
        <w:t>o</w:t>
      </w:r>
      <w:r w:rsidR="00185D4D" w:rsidRPr="00AD44C7">
        <w:t>se groups,</w:t>
      </w:r>
      <w:r w:rsidR="00146B93" w:rsidRPr="00AD44C7">
        <w:t xml:space="preserve"> with their free, prior and inform</w:t>
      </w:r>
      <w:r w:rsidR="009B5C20" w:rsidRPr="00AD44C7">
        <w:t>ed</w:t>
      </w:r>
      <w:r w:rsidR="00146B93" w:rsidRPr="00AD44C7">
        <w:t xml:space="preserve"> consent</w:t>
      </w:r>
      <w:r w:rsidR="00291B0D" w:rsidRPr="00AD44C7">
        <w:t>.</w:t>
      </w:r>
    </w:p>
    <w:p w14:paraId="34A3BB7E" w14:textId="3F10B61A" w:rsidR="00185D4D" w:rsidRPr="00AD44C7" w:rsidRDefault="009A1457" w:rsidP="00661374">
      <w:pPr>
        <w:pStyle w:val="CBDNormalNoNumber"/>
      </w:pPr>
      <w:r w:rsidRPr="00AD44C7">
        <w:t>5</w:t>
      </w:r>
      <w:r w:rsidR="00AD44C7" w:rsidRPr="00AD44C7">
        <w:t>6</w:t>
      </w:r>
      <w:r w:rsidRPr="00AD44C7">
        <w:t>.</w:t>
      </w:r>
      <w:r w:rsidRPr="00AD44C7">
        <w:tab/>
      </w:r>
      <w:r w:rsidR="00E25A81" w:rsidRPr="00AD44C7">
        <w:t>I</w:t>
      </w:r>
      <w:r w:rsidR="00185D4D" w:rsidRPr="00AD44C7">
        <w:t xml:space="preserve">nformation on the implementation of commitments related to indigenous and traditional territories, and the contributions of indigenous peoples and local communities to conservation and </w:t>
      </w:r>
      <w:r w:rsidR="009E6487" w:rsidRPr="00AD44C7">
        <w:t xml:space="preserve">ecosystem </w:t>
      </w:r>
      <w:r w:rsidR="00185D4D" w:rsidRPr="00AD44C7">
        <w:t xml:space="preserve">restoration, </w:t>
      </w:r>
      <w:r w:rsidR="00E25A81" w:rsidRPr="00AD44C7">
        <w:t xml:space="preserve">should be </w:t>
      </w:r>
      <w:r w:rsidR="00185D4D" w:rsidRPr="00AD44C7">
        <w:t xml:space="preserve">integrated into </w:t>
      </w:r>
      <w:r w:rsidR="001B2A31" w:rsidRPr="00AD44C7">
        <w:t>n</w:t>
      </w:r>
      <w:r w:rsidR="00185D4D" w:rsidRPr="00AD44C7">
        <w:t xml:space="preserve">ational </w:t>
      </w:r>
      <w:r w:rsidR="001B2A31" w:rsidRPr="00AD44C7">
        <w:t>b</w:t>
      </w:r>
      <w:r w:rsidR="00185D4D" w:rsidRPr="00AD44C7">
        <w:t xml:space="preserve">iodiversity </w:t>
      </w:r>
      <w:r w:rsidR="001B2A31" w:rsidRPr="00AD44C7">
        <w:t>s</w:t>
      </w:r>
      <w:r w:rsidR="00185D4D" w:rsidRPr="00AD44C7">
        <w:t xml:space="preserve">trategies and </w:t>
      </w:r>
      <w:r w:rsidR="001B2A31" w:rsidRPr="00AD44C7">
        <w:t>a</w:t>
      </w:r>
      <w:r w:rsidR="00185D4D" w:rsidRPr="00AD44C7">
        <w:t xml:space="preserve">ction </w:t>
      </w:r>
      <w:r w:rsidR="001B2A31" w:rsidRPr="00AD44C7">
        <w:t>p</w:t>
      </w:r>
      <w:r w:rsidR="00185D4D" w:rsidRPr="00AD44C7">
        <w:t xml:space="preserve">lans, national restoration plans and national reports </w:t>
      </w:r>
      <w:r w:rsidR="00E25A81" w:rsidRPr="00AD44C7">
        <w:t xml:space="preserve">produced </w:t>
      </w:r>
      <w:r w:rsidR="00185D4D" w:rsidRPr="00AD44C7">
        <w:t xml:space="preserve">under the Convention. </w:t>
      </w:r>
    </w:p>
    <w:p w14:paraId="085C982F" w14:textId="0A06178B" w:rsidR="00185D4D" w:rsidRPr="00AD44C7" w:rsidRDefault="009A1457" w:rsidP="00C0791C">
      <w:pPr>
        <w:pStyle w:val="CBDH2"/>
        <w:outlineLvl w:val="1"/>
        <w:rPr>
          <w:sz w:val="22"/>
        </w:rPr>
      </w:pPr>
      <w:r w:rsidRPr="00AD44C7">
        <w:rPr>
          <w:sz w:val="22"/>
        </w:rPr>
        <w:t>E.</w:t>
      </w:r>
      <w:r w:rsidRPr="00AD44C7">
        <w:rPr>
          <w:sz w:val="22"/>
        </w:rPr>
        <w:tab/>
      </w:r>
      <w:r w:rsidR="00185D4D" w:rsidRPr="00AD44C7">
        <w:rPr>
          <w:sz w:val="22"/>
        </w:rPr>
        <w:t>Access to information</w:t>
      </w:r>
    </w:p>
    <w:p w14:paraId="3505AA0B" w14:textId="7F26CFB8" w:rsidR="00185D4D" w:rsidRPr="00AD44C7" w:rsidRDefault="00DE203E" w:rsidP="00C0791C">
      <w:pPr>
        <w:pStyle w:val="CBDNormalNoNumber"/>
      </w:pPr>
      <w:r w:rsidRPr="00AD44C7">
        <w:t>5</w:t>
      </w:r>
      <w:r w:rsidR="00AD44C7" w:rsidRPr="00AD44C7">
        <w:t>7</w:t>
      </w:r>
      <w:r w:rsidR="001B2A31" w:rsidRPr="00AD44C7">
        <w:t>.</w:t>
      </w:r>
      <w:r w:rsidR="001B2A31" w:rsidRPr="00AD44C7">
        <w:tab/>
      </w:r>
      <w:r w:rsidR="00185D4D" w:rsidRPr="00AD44C7">
        <w:t xml:space="preserve">Indigenous </w:t>
      </w:r>
      <w:r w:rsidR="00502B8F" w:rsidRPr="00AD44C7">
        <w:t>p</w:t>
      </w:r>
      <w:r w:rsidR="00185D4D" w:rsidRPr="00AD44C7">
        <w:t xml:space="preserve">eoples and local communities </w:t>
      </w:r>
      <w:r w:rsidR="00236476" w:rsidRPr="00AD44C7">
        <w:t xml:space="preserve">should </w:t>
      </w:r>
      <w:r w:rsidR="00185D4D" w:rsidRPr="00AD44C7">
        <w:t xml:space="preserve">have timely and culturally appropriate access to information related to </w:t>
      </w:r>
      <w:r w:rsidR="009E6487" w:rsidRPr="00AD44C7">
        <w:t>protected areas</w:t>
      </w:r>
      <w:r w:rsidR="009A5795" w:rsidRPr="00AD44C7">
        <w:t xml:space="preserve"> and other effective area-based conservation measures</w:t>
      </w:r>
      <w:r w:rsidR="00185D4D" w:rsidRPr="00AD44C7">
        <w:t xml:space="preserve">, </w:t>
      </w:r>
      <w:r w:rsidR="009E6487" w:rsidRPr="00AD44C7">
        <w:t xml:space="preserve">ecosystem </w:t>
      </w:r>
      <w:r w:rsidR="00185D4D" w:rsidRPr="00AD44C7">
        <w:t xml:space="preserve">restoration, spatial planning and environmental impact assessments. </w:t>
      </w:r>
      <w:r w:rsidR="0076568F" w:rsidRPr="00AD44C7">
        <w:t xml:space="preserve">Access </w:t>
      </w:r>
      <w:r w:rsidR="00185D4D" w:rsidRPr="00AD44C7">
        <w:t>includes the translation of relevant materials into</w:t>
      </w:r>
      <w:r w:rsidR="00711F63" w:rsidRPr="00AD44C7">
        <w:t xml:space="preserve"> </w:t>
      </w:r>
      <w:r w:rsidR="000835D2">
        <w:t xml:space="preserve">the </w:t>
      </w:r>
      <w:r w:rsidR="0021009F" w:rsidRPr="00AD44C7">
        <w:t>language</w:t>
      </w:r>
      <w:r w:rsidR="000835D2">
        <w:t>s</w:t>
      </w:r>
      <w:r w:rsidR="0021009F" w:rsidRPr="00AD44C7">
        <w:t xml:space="preserve"> of</w:t>
      </w:r>
      <w:r w:rsidR="00185D4D" w:rsidRPr="00AD44C7">
        <w:t xml:space="preserve"> </w:t>
      </w:r>
      <w:r w:rsidR="00502B8F" w:rsidRPr="00AD44C7">
        <w:t>i</w:t>
      </w:r>
      <w:r w:rsidR="00185D4D" w:rsidRPr="00AD44C7">
        <w:t xml:space="preserve">ndigenous </w:t>
      </w:r>
      <w:r w:rsidR="00711F63" w:rsidRPr="00AD44C7">
        <w:t>peoples and local communities</w:t>
      </w:r>
      <w:r w:rsidR="00185D4D" w:rsidRPr="00AD44C7">
        <w:t>,</w:t>
      </w:r>
      <w:r w:rsidR="00952C1E" w:rsidRPr="00AD44C7">
        <w:t>[</w:t>
      </w:r>
      <w:r w:rsidR="00AB256D" w:rsidRPr="00AD44C7">
        <w:t xml:space="preserve"> as appropriate,</w:t>
      </w:r>
      <w:r w:rsidR="00952C1E" w:rsidRPr="00AD44C7">
        <w:t>]</w:t>
      </w:r>
      <w:r w:rsidR="00185D4D" w:rsidRPr="00AD44C7">
        <w:t xml:space="preserve"> as well as the use of culturally appropriate formats to facilitate </w:t>
      </w:r>
      <w:r w:rsidR="00B505FA" w:rsidRPr="00AD44C7">
        <w:t xml:space="preserve">the </w:t>
      </w:r>
      <w:r w:rsidR="00185D4D" w:rsidRPr="00AD44C7">
        <w:t>full and effective participation</w:t>
      </w:r>
      <w:r w:rsidR="00502B8F" w:rsidRPr="00AD44C7">
        <w:t xml:space="preserve"> of indigenous peoples and local communities</w:t>
      </w:r>
      <w:r w:rsidR="001E0AFA" w:rsidRPr="00AD44C7">
        <w:t xml:space="preserve">, </w:t>
      </w:r>
      <w:r w:rsidR="00A76996" w:rsidRPr="00AD44C7">
        <w:t xml:space="preserve">including </w:t>
      </w:r>
      <w:r w:rsidR="001E0AFA" w:rsidRPr="00AD44C7">
        <w:t>women and youth</w:t>
      </w:r>
      <w:r w:rsidR="000835D2">
        <w:t xml:space="preserve"> among them</w:t>
      </w:r>
      <w:r w:rsidR="0089083D" w:rsidRPr="00AD44C7">
        <w:t>.</w:t>
      </w:r>
      <w:r w:rsidR="00502B8F" w:rsidRPr="00AD44C7">
        <w:t xml:space="preserve"> </w:t>
      </w:r>
    </w:p>
    <w:p w14:paraId="355926C9" w14:textId="4F163594" w:rsidR="00185D4D" w:rsidRPr="00AD44C7" w:rsidRDefault="001B2A31" w:rsidP="00C0791C">
      <w:pPr>
        <w:pStyle w:val="CBDH2"/>
        <w:outlineLvl w:val="1"/>
        <w:rPr>
          <w:sz w:val="22"/>
        </w:rPr>
      </w:pPr>
      <w:r w:rsidRPr="00AD44C7">
        <w:rPr>
          <w:sz w:val="22"/>
        </w:rPr>
        <w:t>F.</w:t>
      </w:r>
      <w:r w:rsidRPr="00AD44C7">
        <w:rPr>
          <w:sz w:val="22"/>
        </w:rPr>
        <w:tab/>
      </w:r>
      <w:r w:rsidR="00185D4D" w:rsidRPr="00AD44C7">
        <w:rPr>
          <w:sz w:val="22"/>
        </w:rPr>
        <w:t xml:space="preserve">Technical cooperation and legal support </w:t>
      </w:r>
    </w:p>
    <w:p w14:paraId="3831CF1A" w14:textId="6B65520E" w:rsidR="00185D4D" w:rsidRPr="00AD44C7" w:rsidRDefault="00AD44C7" w:rsidP="00C0791C">
      <w:pPr>
        <w:pStyle w:val="CBDNormalNoNumber"/>
      </w:pPr>
      <w:r w:rsidRPr="00AD44C7">
        <w:t>58</w:t>
      </w:r>
      <w:r w:rsidR="001B2A31" w:rsidRPr="00AD44C7">
        <w:t>.</w:t>
      </w:r>
      <w:r w:rsidR="001B2A31" w:rsidRPr="00AD44C7">
        <w:tab/>
      </w:r>
      <w:r w:rsidR="00185D4D" w:rsidRPr="00AD44C7">
        <w:t>Technical</w:t>
      </w:r>
      <w:r w:rsidR="00780557" w:rsidRPr="00AD44C7">
        <w:t>, scientific</w:t>
      </w:r>
      <w:r w:rsidR="00185D4D" w:rsidRPr="00AD44C7">
        <w:t xml:space="preserve"> and legal support should</w:t>
      </w:r>
      <w:r w:rsidR="00502B8F" w:rsidRPr="00AD44C7">
        <w:t xml:space="preserve"> be provided to</w:t>
      </w:r>
      <w:r w:rsidR="00185D4D" w:rsidRPr="00AD44C7">
        <w:t xml:space="preserve"> strengthen the capacity of indigenous peoples and local communities to undertake community mapping </w:t>
      </w:r>
      <w:r w:rsidR="00B3657A" w:rsidRPr="00AD44C7">
        <w:t xml:space="preserve">and </w:t>
      </w:r>
      <w:r w:rsidR="00185D4D" w:rsidRPr="00AD44C7">
        <w:t>monitoring</w:t>
      </w:r>
      <w:r w:rsidR="008622C7" w:rsidRPr="00AD44C7">
        <w:t xml:space="preserve"> </w:t>
      </w:r>
      <w:r w:rsidR="00185D4D" w:rsidRPr="00AD44C7">
        <w:t>related to</w:t>
      </w:r>
      <w:r w:rsidR="003A7608" w:rsidRPr="00AD44C7">
        <w:t xml:space="preserve"> </w:t>
      </w:r>
      <w:r w:rsidR="00B17BB4" w:rsidRPr="00AD44C7">
        <w:t>protected areas</w:t>
      </w:r>
      <w:r w:rsidR="00D050C7" w:rsidRPr="00AD44C7">
        <w:t xml:space="preserve"> and other effective area-based conservation measures</w:t>
      </w:r>
      <w:r w:rsidR="00185D4D" w:rsidRPr="00AD44C7">
        <w:t xml:space="preserve">, </w:t>
      </w:r>
      <w:r w:rsidR="00B17BB4" w:rsidRPr="00AD44C7">
        <w:t xml:space="preserve">ecosystem </w:t>
      </w:r>
      <w:r w:rsidR="00185D4D" w:rsidRPr="00AD44C7">
        <w:t>restoration, spatial planning and</w:t>
      </w:r>
      <w:r w:rsidR="00712F0A" w:rsidRPr="00AD44C7">
        <w:t xml:space="preserve"> </w:t>
      </w:r>
      <w:r w:rsidR="00185D4D" w:rsidRPr="00AD44C7">
        <w:t>environmental impact assessments.</w:t>
      </w:r>
    </w:p>
    <w:p w14:paraId="77D9D46C" w14:textId="62756FB9" w:rsidR="0020791C" w:rsidRPr="00AD44C7" w:rsidRDefault="00AD44C7" w:rsidP="00C0791C">
      <w:pPr>
        <w:pStyle w:val="CBDNormalNoNumber"/>
      </w:pPr>
      <w:r w:rsidRPr="00AD44C7">
        <w:t>59</w:t>
      </w:r>
      <w:r w:rsidR="001B2A31" w:rsidRPr="00AD44C7">
        <w:t>.</w:t>
      </w:r>
      <w:r w:rsidR="001B2A31" w:rsidRPr="00AD44C7">
        <w:tab/>
      </w:r>
      <w:r w:rsidR="00185D4D" w:rsidRPr="00AD44C7">
        <w:t>Legal support should</w:t>
      </w:r>
      <w:r w:rsidR="00774F02" w:rsidRPr="00AD44C7">
        <w:t xml:space="preserve"> be provided</w:t>
      </w:r>
      <w:r w:rsidR="00530097" w:rsidRPr="00AD44C7">
        <w:t xml:space="preserve">, as appropriate, in line with national circumstances, </w:t>
      </w:r>
      <w:r w:rsidR="00774F02" w:rsidRPr="00AD44C7">
        <w:t>to</w:t>
      </w:r>
      <w:r w:rsidR="00185D4D" w:rsidRPr="00AD44C7">
        <w:t xml:space="preserve"> enhance awareness of </w:t>
      </w:r>
      <w:r w:rsidR="000835D2">
        <w:t xml:space="preserve">the </w:t>
      </w:r>
      <w:r w:rsidR="00185D4D" w:rsidRPr="00AD44C7">
        <w:t>collective land rights</w:t>
      </w:r>
      <w:r w:rsidR="00393697" w:rsidRPr="00AD44C7">
        <w:t xml:space="preserve"> of</w:t>
      </w:r>
      <w:r w:rsidR="00B22188" w:rsidRPr="00AD44C7">
        <w:t xml:space="preserve"> </w:t>
      </w:r>
      <w:r w:rsidR="003A7608" w:rsidRPr="00AD44C7">
        <w:t>i</w:t>
      </w:r>
      <w:r w:rsidR="00B22188" w:rsidRPr="00AD44C7">
        <w:t xml:space="preserve">ndigenous </w:t>
      </w:r>
      <w:r w:rsidR="003A7608" w:rsidRPr="00AD44C7">
        <w:t>p</w:t>
      </w:r>
      <w:r w:rsidR="00B22188" w:rsidRPr="00AD44C7">
        <w:t>eoples</w:t>
      </w:r>
      <w:r w:rsidR="003A7608" w:rsidRPr="00AD44C7">
        <w:t xml:space="preserve"> and local communities</w:t>
      </w:r>
      <w:r w:rsidR="004F78EB" w:rsidRPr="00AD44C7">
        <w:t>, including women and youth</w:t>
      </w:r>
      <w:r w:rsidR="000835D2">
        <w:t xml:space="preserve"> among them</w:t>
      </w:r>
      <w:r w:rsidR="004F78EB" w:rsidRPr="00AD44C7">
        <w:t>,</w:t>
      </w:r>
      <w:r w:rsidR="00553000" w:rsidRPr="00AD44C7">
        <w:t xml:space="preserve"> and the</w:t>
      </w:r>
      <w:r w:rsidR="007B1498">
        <w:t>ir</w:t>
      </w:r>
      <w:r w:rsidR="00B17BB4" w:rsidRPr="00AD44C7">
        <w:t xml:space="preserve"> right </w:t>
      </w:r>
      <w:r w:rsidR="0049766F">
        <w:t>to</w:t>
      </w:r>
      <w:r w:rsidR="0049766F" w:rsidRPr="00AD44C7">
        <w:t xml:space="preserve"> </w:t>
      </w:r>
      <w:r w:rsidR="0049766F">
        <w:t xml:space="preserve">a </w:t>
      </w:r>
      <w:r w:rsidR="00B17BB4" w:rsidRPr="00AD44C7">
        <w:t>traditional lifestyle</w:t>
      </w:r>
      <w:r w:rsidR="004A7123" w:rsidRPr="00AD44C7">
        <w:t xml:space="preserve"> </w:t>
      </w:r>
      <w:r w:rsidR="00185D4D" w:rsidRPr="00AD44C7">
        <w:t xml:space="preserve">and </w:t>
      </w:r>
      <w:r w:rsidR="001A7E93">
        <w:t xml:space="preserve">to </w:t>
      </w:r>
      <w:r w:rsidR="00185D4D" w:rsidRPr="00AD44C7">
        <w:t>assist indigenous peoples and local communities with</w:t>
      </w:r>
      <w:r w:rsidR="004A7123" w:rsidRPr="00AD44C7">
        <w:t xml:space="preserve"> processes related to</w:t>
      </w:r>
      <w:r w:rsidR="00A42050" w:rsidRPr="00AD44C7">
        <w:t xml:space="preserve"> </w:t>
      </w:r>
      <w:r w:rsidR="00B17BB4" w:rsidRPr="00AD44C7">
        <w:t>protected areas</w:t>
      </w:r>
      <w:r w:rsidR="00CF0623" w:rsidRPr="00AD44C7">
        <w:t xml:space="preserve"> and other effective area-based conservation measures</w:t>
      </w:r>
      <w:r w:rsidR="00185D4D" w:rsidRPr="00AD44C7">
        <w:t xml:space="preserve">, </w:t>
      </w:r>
      <w:r w:rsidR="00B17BB4" w:rsidRPr="00AD44C7">
        <w:t xml:space="preserve">ecosystem </w:t>
      </w:r>
      <w:r w:rsidR="00185D4D" w:rsidRPr="00AD44C7">
        <w:t xml:space="preserve">restoration, spatial planning and environmental </w:t>
      </w:r>
      <w:r w:rsidR="00293D77" w:rsidRPr="00AD44C7">
        <w:t>impact assessments</w:t>
      </w:r>
      <w:r w:rsidR="00820E86" w:rsidRPr="00AD44C7">
        <w:t>.</w:t>
      </w:r>
    </w:p>
    <w:p w14:paraId="603EF307" w14:textId="77777777" w:rsidR="001065E9" w:rsidRPr="00AD44C7" w:rsidRDefault="003D5897" w:rsidP="003D5897">
      <w:pPr>
        <w:jc w:val="center"/>
      </w:pPr>
      <w:r w:rsidRPr="00AD44C7">
        <w:t>__________</w:t>
      </w:r>
    </w:p>
    <w:sectPr w:rsidR="001065E9" w:rsidRPr="00AD44C7" w:rsidSect="00213C0F">
      <w:headerReference w:type="even" r:id="rId22"/>
      <w:headerReference w:type="default" r:id="rId23"/>
      <w:footerReference w:type="even" r:id="rId24"/>
      <w:footerReference w:type="default" r:id="rId25"/>
      <w:headerReference w:type="first" r:id="rId26"/>
      <w:footnotePr>
        <w:numRestart w:val="eachSect"/>
      </w:footnotePr>
      <w:type w:val="continuous"/>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8DADB" w14:textId="77777777" w:rsidR="00340294" w:rsidRDefault="00340294" w:rsidP="001A7228">
      <w:r>
        <w:separator/>
      </w:r>
    </w:p>
  </w:endnote>
  <w:endnote w:type="continuationSeparator" w:id="0">
    <w:p w14:paraId="1170FD05" w14:textId="77777777" w:rsidR="00340294" w:rsidRDefault="00340294" w:rsidP="001A7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B2F5B" w14:textId="754E22FF" w:rsidR="00FD21C8" w:rsidRPr="00DF78C4" w:rsidRDefault="00FD21C8" w:rsidP="00DF78C4">
    <w:pPr>
      <w:pStyle w:val="Footer"/>
    </w:pPr>
    <w:r>
      <w:fldChar w:fldCharType="begin"/>
    </w:r>
    <w:r>
      <w:instrText xml:space="preserve"> PAGE </w:instrText>
    </w:r>
    <w:r>
      <w:fldChar w:fldCharType="separate"/>
    </w:r>
    <w:r w:rsidR="00B838D6">
      <w:rPr>
        <w:noProof/>
      </w:rPr>
      <w:t>12</w:t>
    </w:r>
    <w:r>
      <w:fldChar w:fldCharType="end"/>
    </w:r>
    <w:r>
      <w:t>/</w:t>
    </w:r>
    <w:fldSimple w:instr=" NUMPAGES \* MERGEFORMAT ">
      <w:r w:rsidR="00B838D6">
        <w:rPr>
          <w:noProof/>
        </w:rPr>
        <w:t>12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B10A8" w14:textId="51A185D3" w:rsidR="00FD21C8" w:rsidRPr="00DF78C4" w:rsidRDefault="00FD21C8" w:rsidP="00DF78C4">
    <w:pPr>
      <w:pStyle w:val="CBDFooter"/>
      <w:jc w:val="right"/>
    </w:pPr>
    <w:r>
      <w:fldChar w:fldCharType="begin"/>
    </w:r>
    <w:r>
      <w:instrText xml:space="preserve"> PAGE \* MERGEFORMAT </w:instrText>
    </w:r>
    <w:r>
      <w:fldChar w:fldCharType="separate"/>
    </w:r>
    <w:r w:rsidR="00B838D6">
      <w:rPr>
        <w:noProof/>
      </w:rPr>
      <w:t>11</w:t>
    </w:r>
    <w:r>
      <w:fldChar w:fldCharType="end"/>
    </w:r>
    <w:r>
      <w:t>/</w:t>
    </w:r>
    <w:fldSimple w:instr=" NUMPAGES \* MERGEFORMAT ">
      <w:r w:rsidR="00B838D6">
        <w:rPr>
          <w:noProof/>
        </w:rPr>
        <w:t>12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29D26" w14:textId="77777777" w:rsidR="00340294" w:rsidRDefault="00340294" w:rsidP="001A7228">
      <w:r>
        <w:separator/>
      </w:r>
    </w:p>
  </w:footnote>
  <w:footnote w:type="continuationSeparator" w:id="0">
    <w:p w14:paraId="74F62226" w14:textId="77777777" w:rsidR="00340294" w:rsidRDefault="00340294" w:rsidP="001A7228">
      <w:r>
        <w:continuationSeparator/>
      </w:r>
    </w:p>
  </w:footnote>
  <w:footnote w:id="1">
    <w:p w14:paraId="3DB1F3A1" w14:textId="77777777" w:rsidR="00FD21C8" w:rsidRPr="0077120B" w:rsidRDefault="00FD21C8" w:rsidP="00655361">
      <w:pPr>
        <w:pStyle w:val="FootnoteText"/>
      </w:pPr>
      <w:r w:rsidRPr="0077120B">
        <w:rPr>
          <w:rStyle w:val="FootnoteReference"/>
        </w:rPr>
        <w:footnoteRef/>
      </w:r>
      <w:r w:rsidRPr="0077120B">
        <w:t xml:space="preserve"> United Nations, </w:t>
      </w:r>
      <w:r w:rsidRPr="0077120B">
        <w:rPr>
          <w:i/>
          <w:iCs/>
        </w:rPr>
        <w:t>Treaty Series</w:t>
      </w:r>
      <w:r w:rsidRPr="0077120B">
        <w:t>, vol. 1760, No. 30619.</w:t>
      </w:r>
    </w:p>
  </w:footnote>
  <w:footnote w:id="2">
    <w:p w14:paraId="101BBEF7" w14:textId="77777777" w:rsidR="00FD21C8" w:rsidRPr="0077120B" w:rsidRDefault="00FD21C8" w:rsidP="00184DBD">
      <w:pPr>
        <w:pStyle w:val="FootnoteText"/>
      </w:pPr>
      <w:r w:rsidRPr="0077120B">
        <w:rPr>
          <w:rStyle w:val="FootnoteReference"/>
        </w:rPr>
        <w:footnoteRef/>
      </w:r>
      <w:r w:rsidRPr="0077120B">
        <w:t xml:space="preserve"> Decision </w:t>
      </w:r>
      <w:hyperlink r:id="rId1" w:history="1">
        <w:r w:rsidRPr="0077120B">
          <w:rPr>
            <w:rStyle w:val="Hyperlink"/>
          </w:rPr>
          <w:t>15/4</w:t>
        </w:r>
      </w:hyperlink>
      <w:r w:rsidRPr="0077120B">
        <w:t>, annex.</w:t>
      </w:r>
    </w:p>
  </w:footnote>
  <w:footnote w:id="3">
    <w:p w14:paraId="79E6679C" w14:textId="382E9D47" w:rsidR="00FD21C8" w:rsidRPr="0077120B" w:rsidRDefault="00FD21C8" w:rsidP="00E14002">
      <w:pPr>
        <w:pStyle w:val="FootnoteText"/>
      </w:pPr>
      <w:r w:rsidRPr="0077120B">
        <w:rPr>
          <w:rStyle w:val="FootnoteReference"/>
        </w:rPr>
        <w:footnoteRef/>
      </w:r>
      <w:r w:rsidRPr="0077120B">
        <w:t xml:space="preserve"> </w:t>
      </w:r>
      <w:hyperlink r:id="rId2" w:history="1">
        <w:r w:rsidRPr="000D0498">
          <w:rPr>
            <w:rStyle w:val="Hyperlink"/>
          </w:rPr>
          <w:t>CBD/A8J/WS/2025/2/3</w:t>
        </w:r>
      </w:hyperlink>
      <w:r w:rsidRPr="0077120B">
        <w:t>.</w:t>
      </w:r>
    </w:p>
  </w:footnote>
  <w:footnote w:id="4">
    <w:p w14:paraId="33FAB6F0" w14:textId="77777777" w:rsidR="00FD21C8" w:rsidRPr="0077120B" w:rsidRDefault="00FD21C8" w:rsidP="005768D4">
      <w:pPr>
        <w:pStyle w:val="FootnoteText"/>
      </w:pPr>
      <w:r w:rsidRPr="0077120B">
        <w:rPr>
          <w:rStyle w:val="FootnoteReference"/>
        </w:rPr>
        <w:footnoteRef/>
      </w:r>
      <w:r w:rsidRPr="0077120B">
        <w:t xml:space="preserve"> United Nations, </w:t>
      </w:r>
      <w:r w:rsidRPr="0077120B">
        <w:rPr>
          <w:i/>
          <w:iCs/>
        </w:rPr>
        <w:t>Treaty Series</w:t>
      </w:r>
      <w:r w:rsidRPr="0077120B">
        <w:t>, vol. 1760, No. 30619.</w:t>
      </w:r>
    </w:p>
  </w:footnote>
  <w:footnote w:id="5">
    <w:p w14:paraId="377B3722" w14:textId="4E79F5D2" w:rsidR="00FD21C8" w:rsidRPr="00F12433" w:rsidRDefault="00FD21C8">
      <w:pPr>
        <w:pStyle w:val="FootnoteText"/>
        <w:rPr>
          <w:lang w:val="es-ES"/>
        </w:rPr>
      </w:pPr>
      <w:r w:rsidRPr="0077120B">
        <w:rPr>
          <w:rStyle w:val="FootnoteReference"/>
        </w:rPr>
        <w:footnoteRef/>
      </w:r>
      <w:r w:rsidRPr="00F12433">
        <w:rPr>
          <w:lang w:val="es-ES"/>
        </w:rPr>
        <w:t xml:space="preserve"> Ibid., vol. 2226, No. 30619.</w:t>
      </w:r>
    </w:p>
  </w:footnote>
  <w:footnote w:id="6">
    <w:p w14:paraId="58B53BB6" w14:textId="53E439A0" w:rsidR="00FD21C8" w:rsidRPr="00F12433" w:rsidRDefault="00FD21C8">
      <w:pPr>
        <w:pStyle w:val="FootnoteText"/>
        <w:rPr>
          <w:lang w:val="es-ES"/>
        </w:rPr>
      </w:pPr>
      <w:r w:rsidRPr="0077120B">
        <w:rPr>
          <w:rStyle w:val="FootnoteReference"/>
        </w:rPr>
        <w:footnoteRef/>
      </w:r>
      <w:r w:rsidRPr="00F12433">
        <w:rPr>
          <w:lang w:val="es-ES"/>
        </w:rPr>
        <w:t xml:space="preserve"> Ibid., vol. 3008, No. 30619.</w:t>
      </w:r>
    </w:p>
  </w:footnote>
  <w:footnote w:id="7">
    <w:p w14:paraId="03049886" w14:textId="1A443427" w:rsidR="00FD21C8" w:rsidRPr="0077120B" w:rsidRDefault="00FD21C8">
      <w:pPr>
        <w:pStyle w:val="FootnoteText"/>
      </w:pPr>
      <w:r w:rsidRPr="0077120B">
        <w:rPr>
          <w:rStyle w:val="FootnoteReference"/>
        </w:rPr>
        <w:footnoteRef/>
      </w:r>
      <w:r w:rsidRPr="0077120B">
        <w:t xml:space="preserve"> Decision </w:t>
      </w:r>
      <w:hyperlink r:id="rId3" w:history="1">
        <w:r w:rsidRPr="0077120B">
          <w:rPr>
            <w:rStyle w:val="Hyperlink"/>
          </w:rPr>
          <w:t>15/4</w:t>
        </w:r>
      </w:hyperlink>
      <w:r w:rsidRPr="0077120B">
        <w:t>, annex.</w:t>
      </w:r>
    </w:p>
  </w:footnote>
  <w:footnote w:id="8">
    <w:p w14:paraId="4A96B6E5" w14:textId="71179DF5" w:rsidR="00FD21C8" w:rsidRPr="0077120B" w:rsidRDefault="00FD21C8" w:rsidP="00185D4D">
      <w:pPr>
        <w:rPr>
          <w:rFonts w:asciiTheme="majorBidi" w:hAnsiTheme="majorBidi" w:cstheme="majorBidi"/>
          <w:sz w:val="20"/>
          <w:szCs w:val="20"/>
        </w:rPr>
      </w:pPr>
      <w:r w:rsidRPr="0077120B">
        <w:rPr>
          <w:rStyle w:val="FootnoteReference"/>
          <w:rFonts w:asciiTheme="majorBidi" w:hAnsiTheme="majorBidi" w:cstheme="majorBidi"/>
          <w:sz w:val="20"/>
          <w:szCs w:val="20"/>
        </w:rPr>
        <w:footnoteRef/>
      </w:r>
      <w:r w:rsidRPr="0077120B">
        <w:rPr>
          <w:rFonts w:asciiTheme="majorBidi" w:hAnsiTheme="majorBidi" w:cstheme="majorBidi"/>
          <w:sz w:val="20"/>
          <w:szCs w:val="20"/>
        </w:rPr>
        <w:t xml:space="preserve"> </w:t>
      </w:r>
      <w:r w:rsidRPr="0077120B">
        <w:rPr>
          <w:sz w:val="18"/>
          <w:szCs w:val="20"/>
        </w:rPr>
        <w:t>For the purpose of the present guidelines, “guidelines” refers to voluntary guidelines.</w:t>
      </w:r>
    </w:p>
  </w:footnote>
  <w:footnote w:id="9">
    <w:p w14:paraId="6EA12643" w14:textId="17E3835B" w:rsidR="00FD21C8" w:rsidRPr="0077120B" w:rsidRDefault="00FD21C8">
      <w:pPr>
        <w:pStyle w:val="FootnoteText"/>
      </w:pPr>
      <w:r w:rsidRPr="0077120B">
        <w:rPr>
          <w:rStyle w:val="FootnoteReference"/>
        </w:rPr>
        <w:footnoteRef/>
      </w:r>
      <w:r w:rsidRPr="0077120B">
        <w:t xml:space="preserve"> General Assembly resolution 61/295, annex.</w:t>
      </w:r>
    </w:p>
  </w:footnote>
  <w:footnote w:id="10">
    <w:p w14:paraId="7C494CC3" w14:textId="071553CF" w:rsidR="00FD21C8" w:rsidRPr="0077120B" w:rsidRDefault="00FD21C8" w:rsidP="002A581A">
      <w:pPr>
        <w:pStyle w:val="FootnoteText"/>
      </w:pPr>
      <w:r w:rsidRPr="0077120B">
        <w:rPr>
          <w:rStyle w:val="FootnoteReference"/>
        </w:rPr>
        <w:footnoteRef/>
      </w:r>
      <w:r w:rsidRPr="0077120B">
        <w:t xml:space="preserve"> </w:t>
      </w:r>
      <w:r w:rsidR="00604975" w:rsidRPr="0077120B">
        <w:t>“</w:t>
      </w:r>
      <w:r w:rsidRPr="0077120B">
        <w:t>Free, prior and informed consent</w:t>
      </w:r>
      <w:r w:rsidR="00604975" w:rsidRPr="0077120B">
        <w:t>”</w:t>
      </w:r>
      <w:r w:rsidRPr="0077120B">
        <w:t xml:space="preserve"> refers to the tripartite terminology of “prior and informed consent”</w:t>
      </w:r>
      <w:r w:rsidR="003A54AA">
        <w:t>,</w:t>
      </w:r>
      <w:r w:rsidRPr="0077120B">
        <w:t xml:space="preserve"> “free, prior and</w:t>
      </w:r>
      <w:r w:rsidR="00DF419D" w:rsidRPr="0077120B">
        <w:t xml:space="preserve"> </w:t>
      </w:r>
      <w:r w:rsidRPr="0077120B">
        <w:t xml:space="preserve">informed consent” </w:t>
      </w:r>
      <w:r w:rsidR="008534C1">
        <w:t>or</w:t>
      </w:r>
      <w:r w:rsidR="008534C1" w:rsidRPr="0077120B">
        <w:t xml:space="preserve"> </w:t>
      </w:r>
      <w:r w:rsidRPr="0077120B">
        <w:t>“approval and involvement”.</w:t>
      </w:r>
    </w:p>
  </w:footnote>
  <w:footnote w:id="11">
    <w:p w14:paraId="2EF1DC23" w14:textId="759BDD4A" w:rsidR="00FD21C8" w:rsidRPr="0077120B" w:rsidRDefault="00FD21C8">
      <w:pPr>
        <w:pStyle w:val="FootnoteText"/>
      </w:pPr>
      <w:r w:rsidRPr="0077120B">
        <w:rPr>
          <w:rStyle w:val="FootnoteReference"/>
        </w:rPr>
        <w:footnoteRef/>
      </w:r>
      <w:r w:rsidRPr="0077120B">
        <w:t xml:space="preserve"> The territories, lands and waters of indigenous peoples and local communities should not be considered as inherently in need of restoration.</w:t>
      </w:r>
    </w:p>
  </w:footnote>
  <w:footnote w:id="12">
    <w:p w14:paraId="12F35E77" w14:textId="5429F64F" w:rsidR="00FD21C8" w:rsidRPr="0077120B" w:rsidRDefault="00FD21C8" w:rsidP="00185D4D">
      <w:pPr>
        <w:pStyle w:val="FootnoteText"/>
      </w:pPr>
      <w:r w:rsidRPr="0077120B">
        <w:rPr>
          <w:rStyle w:val="FootnoteReference"/>
        </w:rPr>
        <w:footnoteRef/>
      </w:r>
      <w:r w:rsidRPr="0077120B">
        <w:t xml:space="preserve"> Decision </w:t>
      </w:r>
      <w:hyperlink r:id="rId4" w:history="1">
        <w:r w:rsidRPr="0077120B">
          <w:rPr>
            <w:rStyle w:val="Hyperlink"/>
          </w:rPr>
          <w:t>VII/16 F</w:t>
        </w:r>
      </w:hyperlink>
      <w:r w:rsidRPr="0077120B">
        <w:t>, annex.</w:t>
      </w:r>
    </w:p>
  </w:footnote>
  <w:footnote w:id="13">
    <w:p w14:paraId="1D7BA498" w14:textId="583CEA3D" w:rsidR="00FD21C8" w:rsidRPr="0077120B" w:rsidRDefault="00FD21C8" w:rsidP="00185D4D">
      <w:pPr>
        <w:pStyle w:val="FootnoteText"/>
      </w:pPr>
      <w:r w:rsidRPr="0077120B">
        <w:rPr>
          <w:rStyle w:val="FootnoteReference"/>
        </w:rPr>
        <w:footnoteRef/>
      </w:r>
      <w:r w:rsidRPr="0077120B">
        <w:t xml:space="preserve"> The Conference of the Parties decided to use “indigenous peoples and local communities” in decision </w:t>
      </w:r>
      <w:hyperlink r:id="rId5" w:history="1">
        <w:r w:rsidRPr="0077120B">
          <w:rPr>
            <w:rStyle w:val="Hyperlink"/>
          </w:rPr>
          <w:t>XII/12</w:t>
        </w:r>
      </w:hyperlink>
      <w:r w:rsidRPr="0077120B">
        <w:t xml:space="preserve"> and “prior and informed consent”, “free, prior and informed consent” </w:t>
      </w:r>
      <w:r w:rsidR="00342710">
        <w:t>and</w:t>
      </w:r>
      <w:r w:rsidR="00342710" w:rsidRPr="0077120B">
        <w:t xml:space="preserve"> </w:t>
      </w:r>
      <w:r w:rsidRPr="0077120B">
        <w:t xml:space="preserve">“approval and involvement” depending on national circumstances, in the Mo’otz Kuxtal Voluntary Guidelines in decision </w:t>
      </w:r>
      <w:hyperlink r:id="rId6" w:history="1">
        <w:r w:rsidRPr="0077120B">
          <w:rPr>
            <w:rStyle w:val="Hyperlink"/>
          </w:rPr>
          <w:t>XIII/18</w:t>
        </w:r>
      </w:hyperlink>
      <w:r w:rsidRPr="0077120B">
        <w:t>.</w:t>
      </w:r>
    </w:p>
  </w:footnote>
  <w:footnote w:id="14">
    <w:p w14:paraId="1A11D08C" w14:textId="65411451" w:rsidR="00FD21C8" w:rsidRPr="0077120B" w:rsidRDefault="00FD21C8" w:rsidP="00A34B2F">
      <w:pPr>
        <w:pStyle w:val="FootnoteText"/>
      </w:pPr>
      <w:r w:rsidRPr="0077120B">
        <w:rPr>
          <w:rStyle w:val="FootnoteReference"/>
        </w:rPr>
        <w:footnoteRef/>
      </w:r>
      <w:r w:rsidRPr="0077120B">
        <w:t xml:space="preserve"> See decision </w:t>
      </w:r>
      <w:hyperlink r:id="rId7" w:history="1">
        <w:r w:rsidRPr="0077120B">
          <w:rPr>
            <w:rStyle w:val="Hyperlink"/>
          </w:rPr>
          <w:t>16/31</w:t>
        </w:r>
      </w:hyperlink>
      <w:r w:rsidRPr="0077120B">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721B4" w14:textId="409BB9FA" w:rsidR="00FD21C8" w:rsidRPr="00BC183F" w:rsidRDefault="005870E8" w:rsidP="00BC183F">
    <w:pPr>
      <w:pStyle w:val="Header"/>
      <w:rPr>
        <w:lang w:val="en-CA"/>
      </w:rPr>
    </w:pPr>
    <w:r w:rsidRPr="00BC183F">
      <w:rPr>
        <w:lang w:val="en-CA"/>
      </w:rPr>
      <w:t>CBD/SB8J/</w:t>
    </w:r>
    <w:r w:rsidR="00FD19E8">
      <w:rPr>
        <w:lang w:val="en-CA"/>
      </w:rPr>
      <w:t>REC/</w:t>
    </w:r>
    <w:r w:rsidRPr="00BC183F">
      <w:rPr>
        <w:lang w:val="en-CA"/>
      </w:rPr>
      <w:t>1/</w:t>
    </w:r>
    <w:r w:rsidR="00FD19E8">
      <w:rPr>
        <w:lang w:val="en-CA"/>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F87C0" w14:textId="313A874F" w:rsidR="00FD21C8" w:rsidRPr="00BC183F" w:rsidRDefault="005870E8" w:rsidP="00BC183F">
    <w:pPr>
      <w:pStyle w:val="Header"/>
      <w:jc w:val="right"/>
      <w:rPr>
        <w:lang w:val="en-CA"/>
      </w:rPr>
    </w:pPr>
    <w:r w:rsidRPr="00BC183F">
      <w:rPr>
        <w:lang w:val="en-CA"/>
      </w:rPr>
      <w:t>CBD/SB8J/</w:t>
    </w:r>
    <w:r w:rsidR="00FD19E8">
      <w:rPr>
        <w:lang w:val="en-CA"/>
      </w:rPr>
      <w:t>REC/</w:t>
    </w:r>
    <w:r w:rsidRPr="00BC183F">
      <w:rPr>
        <w:lang w:val="en-CA"/>
      </w:rPr>
      <w:t>1/</w:t>
    </w:r>
    <w:r w:rsidR="00FD19E8">
      <w:rPr>
        <w:lang w:val="en-CA"/>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BF32C" w14:textId="77777777" w:rsidR="00EC29A9" w:rsidRDefault="00EC29A9" w:rsidP="00DA1EED">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EC92B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4EC5FB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929B3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640AAE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E8628B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34C9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6342F8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D206D0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EC63D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0F2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5C2768A"/>
    <w:multiLevelType w:val="hybridMultilevel"/>
    <w:tmpl w:val="CC580AEC"/>
    <w:lvl w:ilvl="0" w:tplc="51768A14">
      <w:start w:val="1"/>
      <w:numFmt w:val="lowerLetter"/>
      <w:lvlText w:val="%1)"/>
      <w:lvlJc w:val="left"/>
      <w:pPr>
        <w:ind w:left="1020" w:hanging="360"/>
      </w:pPr>
    </w:lvl>
    <w:lvl w:ilvl="1" w:tplc="990CD3D4">
      <w:start w:val="1"/>
      <w:numFmt w:val="lowerLetter"/>
      <w:lvlText w:val="%2)"/>
      <w:lvlJc w:val="left"/>
      <w:pPr>
        <w:ind w:left="1020" w:hanging="360"/>
      </w:pPr>
    </w:lvl>
    <w:lvl w:ilvl="2" w:tplc="FD30B422">
      <w:start w:val="1"/>
      <w:numFmt w:val="lowerLetter"/>
      <w:lvlText w:val="%3)"/>
      <w:lvlJc w:val="left"/>
      <w:pPr>
        <w:ind w:left="1020" w:hanging="360"/>
      </w:pPr>
    </w:lvl>
    <w:lvl w:ilvl="3" w:tplc="2AE4FC56">
      <w:start w:val="1"/>
      <w:numFmt w:val="lowerLetter"/>
      <w:lvlText w:val="%4)"/>
      <w:lvlJc w:val="left"/>
      <w:pPr>
        <w:ind w:left="1020" w:hanging="360"/>
      </w:pPr>
    </w:lvl>
    <w:lvl w:ilvl="4" w:tplc="1158A79E">
      <w:start w:val="1"/>
      <w:numFmt w:val="lowerLetter"/>
      <w:lvlText w:val="%5)"/>
      <w:lvlJc w:val="left"/>
      <w:pPr>
        <w:ind w:left="1020" w:hanging="360"/>
      </w:pPr>
    </w:lvl>
    <w:lvl w:ilvl="5" w:tplc="00EE140A">
      <w:start w:val="1"/>
      <w:numFmt w:val="lowerLetter"/>
      <w:lvlText w:val="%6)"/>
      <w:lvlJc w:val="left"/>
      <w:pPr>
        <w:ind w:left="1020" w:hanging="360"/>
      </w:pPr>
    </w:lvl>
    <w:lvl w:ilvl="6" w:tplc="1A720D98">
      <w:start w:val="1"/>
      <w:numFmt w:val="lowerLetter"/>
      <w:lvlText w:val="%7)"/>
      <w:lvlJc w:val="left"/>
      <w:pPr>
        <w:ind w:left="1020" w:hanging="360"/>
      </w:pPr>
    </w:lvl>
    <w:lvl w:ilvl="7" w:tplc="DBD4E0C4">
      <w:start w:val="1"/>
      <w:numFmt w:val="lowerLetter"/>
      <w:lvlText w:val="%8)"/>
      <w:lvlJc w:val="left"/>
      <w:pPr>
        <w:ind w:left="1020" w:hanging="360"/>
      </w:pPr>
    </w:lvl>
    <w:lvl w:ilvl="8" w:tplc="5CAE1BD2">
      <w:start w:val="1"/>
      <w:numFmt w:val="lowerLetter"/>
      <w:lvlText w:val="%9)"/>
      <w:lvlJc w:val="left"/>
      <w:pPr>
        <w:ind w:left="1020" w:hanging="360"/>
      </w:pPr>
    </w:lvl>
  </w:abstractNum>
  <w:abstractNum w:abstractNumId="11" w15:restartNumberingAfterBreak="0">
    <w:nsid w:val="19BE46C8"/>
    <w:multiLevelType w:val="hybridMultilevel"/>
    <w:tmpl w:val="687CEAF8"/>
    <w:lvl w:ilvl="0" w:tplc="B3929A54">
      <w:start w:val="1"/>
      <w:numFmt w:val="lowerLetter"/>
      <w:lvlText w:val="%1)"/>
      <w:lvlJc w:val="left"/>
      <w:pPr>
        <w:ind w:left="1020" w:hanging="360"/>
      </w:pPr>
    </w:lvl>
    <w:lvl w:ilvl="1" w:tplc="1CBE0726">
      <w:start w:val="1"/>
      <w:numFmt w:val="lowerLetter"/>
      <w:lvlText w:val="%2)"/>
      <w:lvlJc w:val="left"/>
      <w:pPr>
        <w:ind w:left="1020" w:hanging="360"/>
      </w:pPr>
    </w:lvl>
    <w:lvl w:ilvl="2" w:tplc="BC3CDE3A">
      <w:start w:val="1"/>
      <w:numFmt w:val="lowerLetter"/>
      <w:lvlText w:val="%3)"/>
      <w:lvlJc w:val="left"/>
      <w:pPr>
        <w:ind w:left="1020" w:hanging="360"/>
      </w:pPr>
    </w:lvl>
    <w:lvl w:ilvl="3" w:tplc="E738CC00">
      <w:start w:val="1"/>
      <w:numFmt w:val="lowerLetter"/>
      <w:lvlText w:val="%4)"/>
      <w:lvlJc w:val="left"/>
      <w:pPr>
        <w:ind w:left="1020" w:hanging="360"/>
      </w:pPr>
    </w:lvl>
    <w:lvl w:ilvl="4" w:tplc="91B686B0">
      <w:start w:val="1"/>
      <w:numFmt w:val="lowerLetter"/>
      <w:lvlText w:val="%5)"/>
      <w:lvlJc w:val="left"/>
      <w:pPr>
        <w:ind w:left="1020" w:hanging="360"/>
      </w:pPr>
    </w:lvl>
    <w:lvl w:ilvl="5" w:tplc="B3C295E6">
      <w:start w:val="1"/>
      <w:numFmt w:val="lowerLetter"/>
      <w:lvlText w:val="%6)"/>
      <w:lvlJc w:val="left"/>
      <w:pPr>
        <w:ind w:left="1020" w:hanging="360"/>
      </w:pPr>
    </w:lvl>
    <w:lvl w:ilvl="6" w:tplc="1F0C6B7A">
      <w:start w:val="1"/>
      <w:numFmt w:val="lowerLetter"/>
      <w:lvlText w:val="%7)"/>
      <w:lvlJc w:val="left"/>
      <w:pPr>
        <w:ind w:left="1020" w:hanging="360"/>
      </w:pPr>
    </w:lvl>
    <w:lvl w:ilvl="7" w:tplc="982C3D8C">
      <w:start w:val="1"/>
      <w:numFmt w:val="lowerLetter"/>
      <w:lvlText w:val="%8)"/>
      <w:lvlJc w:val="left"/>
      <w:pPr>
        <w:ind w:left="1020" w:hanging="360"/>
      </w:pPr>
    </w:lvl>
    <w:lvl w:ilvl="8" w:tplc="B0AE6EBA">
      <w:start w:val="1"/>
      <w:numFmt w:val="lowerLetter"/>
      <w:lvlText w:val="%9)"/>
      <w:lvlJc w:val="left"/>
      <w:pPr>
        <w:ind w:left="1020" w:hanging="360"/>
      </w:pPr>
    </w:lvl>
  </w:abstractNum>
  <w:abstractNum w:abstractNumId="12" w15:restartNumberingAfterBreak="0">
    <w:nsid w:val="1E0E23D1"/>
    <w:multiLevelType w:val="hybridMultilevel"/>
    <w:tmpl w:val="4B06AF7E"/>
    <w:lvl w:ilvl="0" w:tplc="BEF4446C">
      <w:start w:val="1"/>
      <w:numFmt w:val="upperLetter"/>
      <w:lvlText w:val="%1."/>
      <w:lvlJc w:val="left"/>
      <w:pPr>
        <w:ind w:left="1080" w:hanging="360"/>
      </w:pPr>
      <w:rPr>
        <w:rFonts w:eastAsia="DengXian Light"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E596923"/>
    <w:multiLevelType w:val="hybridMultilevel"/>
    <w:tmpl w:val="41E20B7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22E615F7"/>
    <w:multiLevelType w:val="hybridMultilevel"/>
    <w:tmpl w:val="A296D0A2"/>
    <w:lvl w:ilvl="0" w:tplc="ED48A0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456C9F"/>
    <w:multiLevelType w:val="hybridMultilevel"/>
    <w:tmpl w:val="10AE4D12"/>
    <w:lvl w:ilvl="0" w:tplc="B03C9224">
      <w:start w:val="1"/>
      <w:numFmt w:val="upperRoman"/>
      <w:lvlText w:val="%1."/>
      <w:lvlJc w:val="left"/>
      <w:pPr>
        <w:ind w:left="1077" w:hanging="72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6" w15:restartNumberingAfterBreak="0">
    <w:nsid w:val="2DA5617B"/>
    <w:multiLevelType w:val="hybridMultilevel"/>
    <w:tmpl w:val="4386C532"/>
    <w:lvl w:ilvl="0" w:tplc="203ACCFA">
      <w:start w:val="1"/>
      <w:numFmt w:val="decimal"/>
      <w:lvlText w:val="%1."/>
      <w:lvlJc w:val="left"/>
      <w:pPr>
        <w:ind w:left="786" w:hanging="360"/>
      </w:pPr>
      <w:rPr>
        <w:rFonts w:hint="default"/>
      </w:rPr>
    </w:lvl>
    <w:lvl w:ilvl="1" w:tplc="04090019">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7" w15:restartNumberingAfterBreak="0">
    <w:nsid w:val="34803EE6"/>
    <w:multiLevelType w:val="hybridMultilevel"/>
    <w:tmpl w:val="A2EA70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8E02123"/>
    <w:multiLevelType w:val="hybridMultilevel"/>
    <w:tmpl w:val="CD48B928"/>
    <w:lvl w:ilvl="0" w:tplc="D19CD8C6">
      <w:start w:val="1"/>
      <w:numFmt w:val="lowerLetter"/>
      <w:lvlText w:val="%1)"/>
      <w:lvlJc w:val="left"/>
      <w:pPr>
        <w:ind w:left="720" w:hanging="360"/>
      </w:pPr>
    </w:lvl>
    <w:lvl w:ilvl="1" w:tplc="E46C9322">
      <w:start w:val="1"/>
      <w:numFmt w:val="lowerLetter"/>
      <w:lvlText w:val="%2)"/>
      <w:lvlJc w:val="left"/>
      <w:pPr>
        <w:ind w:left="720" w:hanging="360"/>
      </w:pPr>
    </w:lvl>
    <w:lvl w:ilvl="2" w:tplc="23B8A98E">
      <w:start w:val="1"/>
      <w:numFmt w:val="lowerLetter"/>
      <w:lvlText w:val="%3)"/>
      <w:lvlJc w:val="left"/>
      <w:pPr>
        <w:ind w:left="720" w:hanging="360"/>
      </w:pPr>
    </w:lvl>
    <w:lvl w:ilvl="3" w:tplc="54244830">
      <w:start w:val="1"/>
      <w:numFmt w:val="lowerLetter"/>
      <w:lvlText w:val="%4)"/>
      <w:lvlJc w:val="left"/>
      <w:pPr>
        <w:ind w:left="720" w:hanging="360"/>
      </w:pPr>
    </w:lvl>
    <w:lvl w:ilvl="4" w:tplc="DF0A019E">
      <w:start w:val="1"/>
      <w:numFmt w:val="lowerLetter"/>
      <w:lvlText w:val="%5)"/>
      <w:lvlJc w:val="left"/>
      <w:pPr>
        <w:ind w:left="720" w:hanging="360"/>
      </w:pPr>
    </w:lvl>
    <w:lvl w:ilvl="5" w:tplc="534AC11C">
      <w:start w:val="1"/>
      <w:numFmt w:val="lowerLetter"/>
      <w:lvlText w:val="%6)"/>
      <w:lvlJc w:val="left"/>
      <w:pPr>
        <w:ind w:left="720" w:hanging="360"/>
      </w:pPr>
    </w:lvl>
    <w:lvl w:ilvl="6" w:tplc="ED881CCE">
      <w:start w:val="1"/>
      <w:numFmt w:val="lowerLetter"/>
      <w:lvlText w:val="%7)"/>
      <w:lvlJc w:val="left"/>
      <w:pPr>
        <w:ind w:left="720" w:hanging="360"/>
      </w:pPr>
    </w:lvl>
    <w:lvl w:ilvl="7" w:tplc="5A6417B0">
      <w:start w:val="1"/>
      <w:numFmt w:val="lowerLetter"/>
      <w:lvlText w:val="%8)"/>
      <w:lvlJc w:val="left"/>
      <w:pPr>
        <w:ind w:left="720" w:hanging="360"/>
      </w:pPr>
    </w:lvl>
    <w:lvl w:ilvl="8" w:tplc="24367B24">
      <w:start w:val="1"/>
      <w:numFmt w:val="lowerLetter"/>
      <w:lvlText w:val="%9)"/>
      <w:lvlJc w:val="left"/>
      <w:pPr>
        <w:ind w:left="720" w:hanging="360"/>
      </w:pPr>
    </w:lvl>
  </w:abstractNum>
  <w:abstractNum w:abstractNumId="19" w15:restartNumberingAfterBreak="0">
    <w:nsid w:val="3E4C30A4"/>
    <w:multiLevelType w:val="hybridMultilevel"/>
    <w:tmpl w:val="6E6493EC"/>
    <w:lvl w:ilvl="0" w:tplc="67047A96">
      <w:start w:val="1"/>
      <w:numFmt w:val="lowerLetter"/>
      <w:lvlText w:val="%1)"/>
      <w:lvlJc w:val="left"/>
      <w:pPr>
        <w:ind w:left="1320" w:hanging="360"/>
      </w:pPr>
    </w:lvl>
    <w:lvl w:ilvl="1" w:tplc="5450FB94">
      <w:start w:val="1"/>
      <w:numFmt w:val="lowerLetter"/>
      <w:lvlText w:val="%2)"/>
      <w:lvlJc w:val="left"/>
      <w:pPr>
        <w:ind w:left="1320" w:hanging="360"/>
      </w:pPr>
    </w:lvl>
    <w:lvl w:ilvl="2" w:tplc="126E552A">
      <w:start w:val="1"/>
      <w:numFmt w:val="lowerLetter"/>
      <w:lvlText w:val="%3)"/>
      <w:lvlJc w:val="left"/>
      <w:pPr>
        <w:ind w:left="1320" w:hanging="360"/>
      </w:pPr>
    </w:lvl>
    <w:lvl w:ilvl="3" w:tplc="C20276AA">
      <w:start w:val="1"/>
      <w:numFmt w:val="lowerLetter"/>
      <w:lvlText w:val="%4)"/>
      <w:lvlJc w:val="left"/>
      <w:pPr>
        <w:ind w:left="1320" w:hanging="360"/>
      </w:pPr>
    </w:lvl>
    <w:lvl w:ilvl="4" w:tplc="D1DA4FAA">
      <w:start w:val="1"/>
      <w:numFmt w:val="lowerLetter"/>
      <w:lvlText w:val="%5)"/>
      <w:lvlJc w:val="left"/>
      <w:pPr>
        <w:ind w:left="1320" w:hanging="360"/>
      </w:pPr>
    </w:lvl>
    <w:lvl w:ilvl="5" w:tplc="887A4718">
      <w:start w:val="1"/>
      <w:numFmt w:val="lowerLetter"/>
      <w:lvlText w:val="%6)"/>
      <w:lvlJc w:val="left"/>
      <w:pPr>
        <w:ind w:left="1320" w:hanging="360"/>
      </w:pPr>
    </w:lvl>
    <w:lvl w:ilvl="6" w:tplc="CB5AC100">
      <w:start w:val="1"/>
      <w:numFmt w:val="lowerLetter"/>
      <w:lvlText w:val="%7)"/>
      <w:lvlJc w:val="left"/>
      <w:pPr>
        <w:ind w:left="1320" w:hanging="360"/>
      </w:pPr>
    </w:lvl>
    <w:lvl w:ilvl="7" w:tplc="D15A09D6">
      <w:start w:val="1"/>
      <w:numFmt w:val="lowerLetter"/>
      <w:lvlText w:val="%8)"/>
      <w:lvlJc w:val="left"/>
      <w:pPr>
        <w:ind w:left="1320" w:hanging="360"/>
      </w:pPr>
    </w:lvl>
    <w:lvl w:ilvl="8" w:tplc="B496771E">
      <w:start w:val="1"/>
      <w:numFmt w:val="lowerLetter"/>
      <w:lvlText w:val="%9)"/>
      <w:lvlJc w:val="left"/>
      <w:pPr>
        <w:ind w:left="1320" w:hanging="360"/>
      </w:pPr>
    </w:lvl>
  </w:abstractNum>
  <w:abstractNum w:abstractNumId="20" w15:restartNumberingAfterBreak="0">
    <w:nsid w:val="45370E80"/>
    <w:multiLevelType w:val="hybridMultilevel"/>
    <w:tmpl w:val="E7042006"/>
    <w:lvl w:ilvl="0" w:tplc="D6C25662">
      <w:start w:val="1"/>
      <w:numFmt w:val="lowerLetter"/>
      <w:lvlText w:val="%1)"/>
      <w:lvlJc w:val="left"/>
      <w:pPr>
        <w:ind w:left="720" w:hanging="360"/>
      </w:pPr>
    </w:lvl>
    <w:lvl w:ilvl="1" w:tplc="7D6AC8C4">
      <w:start w:val="1"/>
      <w:numFmt w:val="lowerLetter"/>
      <w:lvlText w:val="%2)"/>
      <w:lvlJc w:val="left"/>
      <w:pPr>
        <w:ind w:left="720" w:hanging="360"/>
      </w:pPr>
    </w:lvl>
    <w:lvl w:ilvl="2" w:tplc="82F43E8C">
      <w:start w:val="1"/>
      <w:numFmt w:val="lowerLetter"/>
      <w:lvlText w:val="%3)"/>
      <w:lvlJc w:val="left"/>
      <w:pPr>
        <w:ind w:left="720" w:hanging="360"/>
      </w:pPr>
    </w:lvl>
    <w:lvl w:ilvl="3" w:tplc="14E05A34">
      <w:start w:val="1"/>
      <w:numFmt w:val="lowerLetter"/>
      <w:lvlText w:val="%4)"/>
      <w:lvlJc w:val="left"/>
      <w:pPr>
        <w:ind w:left="720" w:hanging="360"/>
      </w:pPr>
    </w:lvl>
    <w:lvl w:ilvl="4" w:tplc="E504610A">
      <w:start w:val="1"/>
      <w:numFmt w:val="lowerLetter"/>
      <w:lvlText w:val="%5)"/>
      <w:lvlJc w:val="left"/>
      <w:pPr>
        <w:ind w:left="720" w:hanging="360"/>
      </w:pPr>
    </w:lvl>
    <w:lvl w:ilvl="5" w:tplc="242AD550">
      <w:start w:val="1"/>
      <w:numFmt w:val="lowerLetter"/>
      <w:lvlText w:val="%6)"/>
      <w:lvlJc w:val="left"/>
      <w:pPr>
        <w:ind w:left="720" w:hanging="360"/>
      </w:pPr>
    </w:lvl>
    <w:lvl w:ilvl="6" w:tplc="F806A6DE">
      <w:start w:val="1"/>
      <w:numFmt w:val="lowerLetter"/>
      <w:lvlText w:val="%7)"/>
      <w:lvlJc w:val="left"/>
      <w:pPr>
        <w:ind w:left="720" w:hanging="360"/>
      </w:pPr>
    </w:lvl>
    <w:lvl w:ilvl="7" w:tplc="447EF498">
      <w:start w:val="1"/>
      <w:numFmt w:val="lowerLetter"/>
      <w:lvlText w:val="%8)"/>
      <w:lvlJc w:val="left"/>
      <w:pPr>
        <w:ind w:left="720" w:hanging="360"/>
      </w:pPr>
    </w:lvl>
    <w:lvl w:ilvl="8" w:tplc="2070C46E">
      <w:start w:val="1"/>
      <w:numFmt w:val="lowerLetter"/>
      <w:lvlText w:val="%9)"/>
      <w:lvlJc w:val="left"/>
      <w:pPr>
        <w:ind w:left="720" w:hanging="360"/>
      </w:pPr>
    </w:lvl>
  </w:abstractNum>
  <w:abstractNum w:abstractNumId="21" w15:restartNumberingAfterBreak="0">
    <w:nsid w:val="45E10D8E"/>
    <w:multiLevelType w:val="hybridMultilevel"/>
    <w:tmpl w:val="4034598A"/>
    <w:lvl w:ilvl="0" w:tplc="8F62068C">
      <w:start w:val="1"/>
      <w:numFmt w:val="lowerLetter"/>
      <w:lvlText w:val="%1)"/>
      <w:lvlJc w:val="left"/>
      <w:pPr>
        <w:ind w:left="1020" w:hanging="360"/>
      </w:pPr>
    </w:lvl>
    <w:lvl w:ilvl="1" w:tplc="914C9A52">
      <w:start w:val="1"/>
      <w:numFmt w:val="lowerLetter"/>
      <w:lvlText w:val="%2)"/>
      <w:lvlJc w:val="left"/>
      <w:pPr>
        <w:ind w:left="1020" w:hanging="360"/>
      </w:pPr>
    </w:lvl>
    <w:lvl w:ilvl="2" w:tplc="E66E8B2E">
      <w:start w:val="1"/>
      <w:numFmt w:val="lowerLetter"/>
      <w:lvlText w:val="%3)"/>
      <w:lvlJc w:val="left"/>
      <w:pPr>
        <w:ind w:left="1020" w:hanging="360"/>
      </w:pPr>
    </w:lvl>
    <w:lvl w:ilvl="3" w:tplc="E696C9E2">
      <w:start w:val="1"/>
      <w:numFmt w:val="lowerLetter"/>
      <w:lvlText w:val="%4)"/>
      <w:lvlJc w:val="left"/>
      <w:pPr>
        <w:ind w:left="1020" w:hanging="360"/>
      </w:pPr>
    </w:lvl>
    <w:lvl w:ilvl="4" w:tplc="95BE299A">
      <w:start w:val="1"/>
      <w:numFmt w:val="lowerLetter"/>
      <w:lvlText w:val="%5)"/>
      <w:lvlJc w:val="left"/>
      <w:pPr>
        <w:ind w:left="1020" w:hanging="360"/>
      </w:pPr>
    </w:lvl>
    <w:lvl w:ilvl="5" w:tplc="56124FBA">
      <w:start w:val="1"/>
      <w:numFmt w:val="lowerLetter"/>
      <w:lvlText w:val="%6)"/>
      <w:lvlJc w:val="left"/>
      <w:pPr>
        <w:ind w:left="1020" w:hanging="360"/>
      </w:pPr>
    </w:lvl>
    <w:lvl w:ilvl="6" w:tplc="1C707EB8">
      <w:start w:val="1"/>
      <w:numFmt w:val="lowerLetter"/>
      <w:lvlText w:val="%7)"/>
      <w:lvlJc w:val="left"/>
      <w:pPr>
        <w:ind w:left="1020" w:hanging="360"/>
      </w:pPr>
    </w:lvl>
    <w:lvl w:ilvl="7" w:tplc="E38E6536">
      <w:start w:val="1"/>
      <w:numFmt w:val="lowerLetter"/>
      <w:lvlText w:val="%8)"/>
      <w:lvlJc w:val="left"/>
      <w:pPr>
        <w:ind w:left="1020" w:hanging="360"/>
      </w:pPr>
    </w:lvl>
    <w:lvl w:ilvl="8" w:tplc="3C446046">
      <w:start w:val="1"/>
      <w:numFmt w:val="lowerLetter"/>
      <w:lvlText w:val="%9)"/>
      <w:lvlJc w:val="left"/>
      <w:pPr>
        <w:ind w:left="1020" w:hanging="360"/>
      </w:pPr>
    </w:lvl>
  </w:abstractNum>
  <w:abstractNum w:abstractNumId="22" w15:restartNumberingAfterBreak="0">
    <w:nsid w:val="45F76785"/>
    <w:multiLevelType w:val="hybridMultilevel"/>
    <w:tmpl w:val="45704D2E"/>
    <w:lvl w:ilvl="0" w:tplc="493CF57C">
      <w:start w:val="1"/>
      <w:numFmt w:val="lowerLetter"/>
      <w:lvlText w:val="%1)"/>
      <w:lvlJc w:val="left"/>
      <w:pPr>
        <w:ind w:left="1020" w:hanging="360"/>
      </w:pPr>
    </w:lvl>
    <w:lvl w:ilvl="1" w:tplc="53DA2C14">
      <w:start w:val="1"/>
      <w:numFmt w:val="lowerLetter"/>
      <w:lvlText w:val="%2)"/>
      <w:lvlJc w:val="left"/>
      <w:pPr>
        <w:ind w:left="1020" w:hanging="360"/>
      </w:pPr>
    </w:lvl>
    <w:lvl w:ilvl="2" w:tplc="7604D4AC">
      <w:start w:val="1"/>
      <w:numFmt w:val="lowerLetter"/>
      <w:lvlText w:val="%3)"/>
      <w:lvlJc w:val="left"/>
      <w:pPr>
        <w:ind w:left="1020" w:hanging="360"/>
      </w:pPr>
    </w:lvl>
    <w:lvl w:ilvl="3" w:tplc="767E4E3E">
      <w:start w:val="1"/>
      <w:numFmt w:val="lowerLetter"/>
      <w:lvlText w:val="%4)"/>
      <w:lvlJc w:val="left"/>
      <w:pPr>
        <w:ind w:left="1020" w:hanging="360"/>
      </w:pPr>
    </w:lvl>
    <w:lvl w:ilvl="4" w:tplc="125CB2A4">
      <w:start w:val="1"/>
      <w:numFmt w:val="lowerLetter"/>
      <w:lvlText w:val="%5)"/>
      <w:lvlJc w:val="left"/>
      <w:pPr>
        <w:ind w:left="1020" w:hanging="360"/>
      </w:pPr>
    </w:lvl>
    <w:lvl w:ilvl="5" w:tplc="DB723012">
      <w:start w:val="1"/>
      <w:numFmt w:val="lowerLetter"/>
      <w:lvlText w:val="%6)"/>
      <w:lvlJc w:val="left"/>
      <w:pPr>
        <w:ind w:left="1020" w:hanging="360"/>
      </w:pPr>
    </w:lvl>
    <w:lvl w:ilvl="6" w:tplc="76D2DDAA">
      <w:start w:val="1"/>
      <w:numFmt w:val="lowerLetter"/>
      <w:lvlText w:val="%7)"/>
      <w:lvlJc w:val="left"/>
      <w:pPr>
        <w:ind w:left="1020" w:hanging="360"/>
      </w:pPr>
    </w:lvl>
    <w:lvl w:ilvl="7" w:tplc="59E044D6">
      <w:start w:val="1"/>
      <w:numFmt w:val="lowerLetter"/>
      <w:lvlText w:val="%8)"/>
      <w:lvlJc w:val="left"/>
      <w:pPr>
        <w:ind w:left="1020" w:hanging="360"/>
      </w:pPr>
    </w:lvl>
    <w:lvl w:ilvl="8" w:tplc="4C0A7D3A">
      <w:start w:val="1"/>
      <w:numFmt w:val="lowerLetter"/>
      <w:lvlText w:val="%9)"/>
      <w:lvlJc w:val="left"/>
      <w:pPr>
        <w:ind w:left="1020" w:hanging="360"/>
      </w:pPr>
    </w:lvl>
  </w:abstractNum>
  <w:abstractNum w:abstractNumId="23" w15:restartNumberingAfterBreak="0">
    <w:nsid w:val="499D5F66"/>
    <w:multiLevelType w:val="multilevel"/>
    <w:tmpl w:val="222A08B4"/>
    <w:styleLink w:val="ListCBD"/>
    <w:lvl w:ilvl="0">
      <w:start w:val="1"/>
      <w:numFmt w:val="decimal"/>
      <w:pStyle w:val="CBDNormalNumber"/>
      <w:lvlText w:val="%1."/>
      <w:lvlJc w:val="left"/>
      <w:pPr>
        <w:ind w:left="2552"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24" w15:restartNumberingAfterBreak="0">
    <w:nsid w:val="53EE2B72"/>
    <w:multiLevelType w:val="hybridMultilevel"/>
    <w:tmpl w:val="E7EAA63A"/>
    <w:lvl w:ilvl="0" w:tplc="B204E010">
      <w:start w:val="1"/>
      <w:numFmt w:val="lowerLetter"/>
      <w:lvlText w:val="%1)"/>
      <w:lvlJc w:val="left"/>
      <w:pPr>
        <w:ind w:left="720" w:hanging="360"/>
      </w:pPr>
    </w:lvl>
    <w:lvl w:ilvl="1" w:tplc="6772DF80">
      <w:start w:val="1"/>
      <w:numFmt w:val="lowerLetter"/>
      <w:lvlText w:val="%2)"/>
      <w:lvlJc w:val="left"/>
      <w:pPr>
        <w:ind w:left="720" w:hanging="360"/>
      </w:pPr>
    </w:lvl>
    <w:lvl w:ilvl="2" w:tplc="CE84454E">
      <w:start w:val="1"/>
      <w:numFmt w:val="lowerLetter"/>
      <w:lvlText w:val="%3)"/>
      <w:lvlJc w:val="left"/>
      <w:pPr>
        <w:ind w:left="720" w:hanging="360"/>
      </w:pPr>
    </w:lvl>
    <w:lvl w:ilvl="3" w:tplc="3CC82304">
      <w:start w:val="1"/>
      <w:numFmt w:val="lowerLetter"/>
      <w:lvlText w:val="%4)"/>
      <w:lvlJc w:val="left"/>
      <w:pPr>
        <w:ind w:left="720" w:hanging="360"/>
      </w:pPr>
    </w:lvl>
    <w:lvl w:ilvl="4" w:tplc="CB6C84FA">
      <w:start w:val="1"/>
      <w:numFmt w:val="lowerLetter"/>
      <w:lvlText w:val="%5)"/>
      <w:lvlJc w:val="left"/>
      <w:pPr>
        <w:ind w:left="720" w:hanging="360"/>
      </w:pPr>
    </w:lvl>
    <w:lvl w:ilvl="5" w:tplc="D3F26648">
      <w:start w:val="1"/>
      <w:numFmt w:val="lowerLetter"/>
      <w:lvlText w:val="%6)"/>
      <w:lvlJc w:val="left"/>
      <w:pPr>
        <w:ind w:left="720" w:hanging="360"/>
      </w:pPr>
    </w:lvl>
    <w:lvl w:ilvl="6" w:tplc="6AA47A7C">
      <w:start w:val="1"/>
      <w:numFmt w:val="lowerLetter"/>
      <w:lvlText w:val="%7)"/>
      <w:lvlJc w:val="left"/>
      <w:pPr>
        <w:ind w:left="720" w:hanging="360"/>
      </w:pPr>
    </w:lvl>
    <w:lvl w:ilvl="7" w:tplc="6CF44638">
      <w:start w:val="1"/>
      <w:numFmt w:val="lowerLetter"/>
      <w:lvlText w:val="%8)"/>
      <w:lvlJc w:val="left"/>
      <w:pPr>
        <w:ind w:left="720" w:hanging="360"/>
      </w:pPr>
    </w:lvl>
    <w:lvl w:ilvl="8" w:tplc="62CC8192">
      <w:start w:val="1"/>
      <w:numFmt w:val="lowerLetter"/>
      <w:lvlText w:val="%9)"/>
      <w:lvlJc w:val="left"/>
      <w:pPr>
        <w:ind w:left="720" w:hanging="360"/>
      </w:pPr>
    </w:lvl>
  </w:abstractNum>
  <w:abstractNum w:abstractNumId="25" w15:restartNumberingAfterBreak="0">
    <w:nsid w:val="58EB718D"/>
    <w:multiLevelType w:val="hybridMultilevel"/>
    <w:tmpl w:val="7EBA19A6"/>
    <w:lvl w:ilvl="0" w:tplc="88267DE2">
      <w:start w:val="1"/>
      <w:numFmt w:val="decimal"/>
      <w:lvlText w:val="%1."/>
      <w:lvlJc w:val="left"/>
      <w:pPr>
        <w:ind w:left="931" w:hanging="360"/>
      </w:pPr>
      <w:rPr>
        <w:rFonts w:asciiTheme="majorBidi" w:hAnsiTheme="majorBidi" w:cstheme="majorBidi" w:hint="default"/>
        <w:b w:val="0"/>
        <w:bCs w:val="0"/>
        <w:sz w:val="22"/>
        <w:szCs w:val="22"/>
      </w:rPr>
    </w:lvl>
    <w:lvl w:ilvl="1" w:tplc="FFFFFFFF">
      <w:start w:val="1"/>
      <w:numFmt w:val="lowerLetter"/>
      <w:lvlText w:val="%2."/>
      <w:lvlJc w:val="left"/>
      <w:pPr>
        <w:ind w:left="1637" w:hanging="360"/>
      </w:pPr>
    </w:lvl>
    <w:lvl w:ilvl="2" w:tplc="FFFFFFFF">
      <w:start w:val="1"/>
      <w:numFmt w:val="lowerRoman"/>
      <w:lvlText w:val="%3."/>
      <w:lvlJc w:val="right"/>
      <w:pPr>
        <w:ind w:left="2371" w:hanging="180"/>
      </w:pPr>
    </w:lvl>
    <w:lvl w:ilvl="3" w:tplc="FFFFFFFF" w:tentative="1">
      <w:start w:val="1"/>
      <w:numFmt w:val="decimal"/>
      <w:lvlText w:val="%4."/>
      <w:lvlJc w:val="left"/>
      <w:pPr>
        <w:ind w:left="3091" w:hanging="360"/>
      </w:pPr>
    </w:lvl>
    <w:lvl w:ilvl="4" w:tplc="FFFFFFFF" w:tentative="1">
      <w:start w:val="1"/>
      <w:numFmt w:val="lowerLetter"/>
      <w:lvlText w:val="%5."/>
      <w:lvlJc w:val="left"/>
      <w:pPr>
        <w:ind w:left="3811" w:hanging="360"/>
      </w:pPr>
    </w:lvl>
    <w:lvl w:ilvl="5" w:tplc="FFFFFFFF" w:tentative="1">
      <w:start w:val="1"/>
      <w:numFmt w:val="lowerRoman"/>
      <w:lvlText w:val="%6."/>
      <w:lvlJc w:val="right"/>
      <w:pPr>
        <w:ind w:left="4531" w:hanging="180"/>
      </w:pPr>
    </w:lvl>
    <w:lvl w:ilvl="6" w:tplc="FFFFFFFF" w:tentative="1">
      <w:start w:val="1"/>
      <w:numFmt w:val="decimal"/>
      <w:lvlText w:val="%7."/>
      <w:lvlJc w:val="left"/>
      <w:pPr>
        <w:ind w:left="5251" w:hanging="360"/>
      </w:pPr>
    </w:lvl>
    <w:lvl w:ilvl="7" w:tplc="FFFFFFFF" w:tentative="1">
      <w:start w:val="1"/>
      <w:numFmt w:val="lowerLetter"/>
      <w:lvlText w:val="%8."/>
      <w:lvlJc w:val="left"/>
      <w:pPr>
        <w:ind w:left="5971" w:hanging="360"/>
      </w:pPr>
    </w:lvl>
    <w:lvl w:ilvl="8" w:tplc="FFFFFFFF" w:tentative="1">
      <w:start w:val="1"/>
      <w:numFmt w:val="lowerRoman"/>
      <w:lvlText w:val="%9."/>
      <w:lvlJc w:val="right"/>
      <w:pPr>
        <w:ind w:left="6691" w:hanging="180"/>
      </w:pPr>
    </w:lvl>
  </w:abstractNum>
  <w:abstractNum w:abstractNumId="26" w15:restartNumberingAfterBreak="0">
    <w:nsid w:val="5A747037"/>
    <w:multiLevelType w:val="hybridMultilevel"/>
    <w:tmpl w:val="5B9CE266"/>
    <w:lvl w:ilvl="0" w:tplc="EDDA6C22">
      <w:start w:val="1"/>
      <w:numFmt w:val="lowerLetter"/>
      <w:lvlText w:val="%1)"/>
      <w:lvlJc w:val="left"/>
      <w:pPr>
        <w:ind w:left="1020" w:hanging="360"/>
      </w:pPr>
    </w:lvl>
    <w:lvl w:ilvl="1" w:tplc="BD445BEE">
      <w:start w:val="1"/>
      <w:numFmt w:val="lowerLetter"/>
      <w:lvlText w:val="%2)"/>
      <w:lvlJc w:val="left"/>
      <w:pPr>
        <w:ind w:left="1020" w:hanging="360"/>
      </w:pPr>
    </w:lvl>
    <w:lvl w:ilvl="2" w:tplc="17FA3FF2">
      <w:start w:val="1"/>
      <w:numFmt w:val="lowerLetter"/>
      <w:lvlText w:val="%3)"/>
      <w:lvlJc w:val="left"/>
      <w:pPr>
        <w:ind w:left="1020" w:hanging="360"/>
      </w:pPr>
    </w:lvl>
    <w:lvl w:ilvl="3" w:tplc="ABEE7A52">
      <w:start w:val="1"/>
      <w:numFmt w:val="lowerLetter"/>
      <w:lvlText w:val="%4)"/>
      <w:lvlJc w:val="left"/>
      <w:pPr>
        <w:ind w:left="1020" w:hanging="360"/>
      </w:pPr>
    </w:lvl>
    <w:lvl w:ilvl="4" w:tplc="FDD0CBF4">
      <w:start w:val="1"/>
      <w:numFmt w:val="lowerLetter"/>
      <w:lvlText w:val="%5)"/>
      <w:lvlJc w:val="left"/>
      <w:pPr>
        <w:ind w:left="1020" w:hanging="360"/>
      </w:pPr>
    </w:lvl>
    <w:lvl w:ilvl="5" w:tplc="CB749E0E">
      <w:start w:val="1"/>
      <w:numFmt w:val="lowerLetter"/>
      <w:lvlText w:val="%6)"/>
      <w:lvlJc w:val="left"/>
      <w:pPr>
        <w:ind w:left="1020" w:hanging="360"/>
      </w:pPr>
    </w:lvl>
    <w:lvl w:ilvl="6" w:tplc="2578DF54">
      <w:start w:val="1"/>
      <w:numFmt w:val="lowerLetter"/>
      <w:lvlText w:val="%7)"/>
      <w:lvlJc w:val="left"/>
      <w:pPr>
        <w:ind w:left="1020" w:hanging="360"/>
      </w:pPr>
    </w:lvl>
    <w:lvl w:ilvl="7" w:tplc="423E9DE2">
      <w:start w:val="1"/>
      <w:numFmt w:val="lowerLetter"/>
      <w:lvlText w:val="%8)"/>
      <w:lvlJc w:val="left"/>
      <w:pPr>
        <w:ind w:left="1020" w:hanging="360"/>
      </w:pPr>
    </w:lvl>
    <w:lvl w:ilvl="8" w:tplc="6B32DB7C">
      <w:start w:val="1"/>
      <w:numFmt w:val="lowerLetter"/>
      <w:lvlText w:val="%9)"/>
      <w:lvlJc w:val="left"/>
      <w:pPr>
        <w:ind w:left="1020" w:hanging="360"/>
      </w:pPr>
    </w:lvl>
  </w:abstractNum>
  <w:abstractNum w:abstractNumId="27" w15:restartNumberingAfterBreak="0">
    <w:nsid w:val="5AAF25F2"/>
    <w:multiLevelType w:val="hybridMultilevel"/>
    <w:tmpl w:val="CAB4E76C"/>
    <w:lvl w:ilvl="0" w:tplc="9B8CC8B6">
      <w:start w:val="1"/>
      <w:numFmt w:val="lowerLetter"/>
      <w:lvlText w:val="%1)"/>
      <w:lvlJc w:val="left"/>
      <w:pPr>
        <w:ind w:left="720" w:hanging="360"/>
      </w:pPr>
    </w:lvl>
    <w:lvl w:ilvl="1" w:tplc="A6325FE6">
      <w:start w:val="1"/>
      <w:numFmt w:val="lowerLetter"/>
      <w:lvlText w:val="%2)"/>
      <w:lvlJc w:val="left"/>
      <w:pPr>
        <w:ind w:left="720" w:hanging="360"/>
      </w:pPr>
    </w:lvl>
    <w:lvl w:ilvl="2" w:tplc="69FEB98E">
      <w:start w:val="1"/>
      <w:numFmt w:val="lowerLetter"/>
      <w:lvlText w:val="%3)"/>
      <w:lvlJc w:val="left"/>
      <w:pPr>
        <w:ind w:left="720" w:hanging="360"/>
      </w:pPr>
    </w:lvl>
    <w:lvl w:ilvl="3" w:tplc="0AE070AE">
      <w:start w:val="1"/>
      <w:numFmt w:val="lowerLetter"/>
      <w:lvlText w:val="%4)"/>
      <w:lvlJc w:val="left"/>
      <w:pPr>
        <w:ind w:left="720" w:hanging="360"/>
      </w:pPr>
    </w:lvl>
    <w:lvl w:ilvl="4" w:tplc="22CA009C">
      <w:start w:val="1"/>
      <w:numFmt w:val="lowerLetter"/>
      <w:lvlText w:val="%5)"/>
      <w:lvlJc w:val="left"/>
      <w:pPr>
        <w:ind w:left="720" w:hanging="360"/>
      </w:pPr>
    </w:lvl>
    <w:lvl w:ilvl="5" w:tplc="A6C66A3C">
      <w:start w:val="1"/>
      <w:numFmt w:val="lowerLetter"/>
      <w:lvlText w:val="%6)"/>
      <w:lvlJc w:val="left"/>
      <w:pPr>
        <w:ind w:left="720" w:hanging="360"/>
      </w:pPr>
    </w:lvl>
    <w:lvl w:ilvl="6" w:tplc="0986D2BA">
      <w:start w:val="1"/>
      <w:numFmt w:val="lowerLetter"/>
      <w:lvlText w:val="%7)"/>
      <w:lvlJc w:val="left"/>
      <w:pPr>
        <w:ind w:left="720" w:hanging="360"/>
      </w:pPr>
    </w:lvl>
    <w:lvl w:ilvl="7" w:tplc="CD364110">
      <w:start w:val="1"/>
      <w:numFmt w:val="lowerLetter"/>
      <w:lvlText w:val="%8)"/>
      <w:lvlJc w:val="left"/>
      <w:pPr>
        <w:ind w:left="720" w:hanging="360"/>
      </w:pPr>
    </w:lvl>
    <w:lvl w:ilvl="8" w:tplc="76B0DE66">
      <w:start w:val="1"/>
      <w:numFmt w:val="lowerLetter"/>
      <w:lvlText w:val="%9)"/>
      <w:lvlJc w:val="left"/>
      <w:pPr>
        <w:ind w:left="720" w:hanging="360"/>
      </w:pPr>
    </w:lvl>
  </w:abstractNum>
  <w:abstractNum w:abstractNumId="28" w15:restartNumberingAfterBreak="0">
    <w:nsid w:val="5D943BEE"/>
    <w:multiLevelType w:val="multilevel"/>
    <w:tmpl w:val="222A08B4"/>
    <w:numStyleLink w:val="ListCBD"/>
  </w:abstractNum>
  <w:abstractNum w:abstractNumId="29" w15:restartNumberingAfterBreak="0">
    <w:nsid w:val="611C33F5"/>
    <w:multiLevelType w:val="hybridMultilevel"/>
    <w:tmpl w:val="D1B0D8D6"/>
    <w:lvl w:ilvl="0" w:tplc="396AF3C4">
      <w:start w:val="1"/>
      <w:numFmt w:val="lowerLetter"/>
      <w:lvlText w:val="%1)"/>
      <w:lvlJc w:val="left"/>
      <w:pPr>
        <w:ind w:left="720" w:hanging="360"/>
      </w:pPr>
    </w:lvl>
    <w:lvl w:ilvl="1" w:tplc="5C2ED19C">
      <w:start w:val="1"/>
      <w:numFmt w:val="lowerLetter"/>
      <w:lvlText w:val="%2)"/>
      <w:lvlJc w:val="left"/>
      <w:pPr>
        <w:ind w:left="720" w:hanging="360"/>
      </w:pPr>
    </w:lvl>
    <w:lvl w:ilvl="2" w:tplc="F41C9E88">
      <w:start w:val="1"/>
      <w:numFmt w:val="lowerLetter"/>
      <w:lvlText w:val="%3)"/>
      <w:lvlJc w:val="left"/>
      <w:pPr>
        <w:ind w:left="720" w:hanging="360"/>
      </w:pPr>
    </w:lvl>
    <w:lvl w:ilvl="3" w:tplc="65EA50CC">
      <w:start w:val="1"/>
      <w:numFmt w:val="lowerLetter"/>
      <w:lvlText w:val="%4)"/>
      <w:lvlJc w:val="left"/>
      <w:pPr>
        <w:ind w:left="720" w:hanging="360"/>
      </w:pPr>
    </w:lvl>
    <w:lvl w:ilvl="4" w:tplc="31B08790">
      <w:start w:val="1"/>
      <w:numFmt w:val="lowerLetter"/>
      <w:lvlText w:val="%5)"/>
      <w:lvlJc w:val="left"/>
      <w:pPr>
        <w:ind w:left="720" w:hanging="360"/>
      </w:pPr>
    </w:lvl>
    <w:lvl w:ilvl="5" w:tplc="45F098B0">
      <w:start w:val="1"/>
      <w:numFmt w:val="lowerLetter"/>
      <w:lvlText w:val="%6)"/>
      <w:lvlJc w:val="left"/>
      <w:pPr>
        <w:ind w:left="720" w:hanging="360"/>
      </w:pPr>
    </w:lvl>
    <w:lvl w:ilvl="6" w:tplc="3334BF3E">
      <w:start w:val="1"/>
      <w:numFmt w:val="lowerLetter"/>
      <w:lvlText w:val="%7)"/>
      <w:lvlJc w:val="left"/>
      <w:pPr>
        <w:ind w:left="720" w:hanging="360"/>
      </w:pPr>
    </w:lvl>
    <w:lvl w:ilvl="7" w:tplc="535E987A">
      <w:start w:val="1"/>
      <w:numFmt w:val="lowerLetter"/>
      <w:lvlText w:val="%8)"/>
      <w:lvlJc w:val="left"/>
      <w:pPr>
        <w:ind w:left="720" w:hanging="360"/>
      </w:pPr>
    </w:lvl>
    <w:lvl w:ilvl="8" w:tplc="E58CD9A2">
      <w:start w:val="1"/>
      <w:numFmt w:val="lowerLetter"/>
      <w:lvlText w:val="%9)"/>
      <w:lvlJc w:val="left"/>
      <w:pPr>
        <w:ind w:left="720" w:hanging="360"/>
      </w:pPr>
    </w:lvl>
  </w:abstractNum>
  <w:abstractNum w:abstractNumId="30" w15:restartNumberingAfterBreak="0">
    <w:nsid w:val="636A2926"/>
    <w:multiLevelType w:val="hybridMultilevel"/>
    <w:tmpl w:val="AA66B036"/>
    <w:lvl w:ilvl="0" w:tplc="ABB850A6">
      <w:start w:val="1"/>
      <w:numFmt w:val="lowerLetter"/>
      <w:lvlText w:val="%1)"/>
      <w:lvlJc w:val="left"/>
      <w:pPr>
        <w:ind w:left="720" w:hanging="360"/>
      </w:pPr>
    </w:lvl>
    <w:lvl w:ilvl="1" w:tplc="7C34518A">
      <w:start w:val="1"/>
      <w:numFmt w:val="lowerLetter"/>
      <w:lvlText w:val="%2)"/>
      <w:lvlJc w:val="left"/>
      <w:pPr>
        <w:ind w:left="720" w:hanging="360"/>
      </w:pPr>
    </w:lvl>
    <w:lvl w:ilvl="2" w:tplc="8FC6275A">
      <w:start w:val="1"/>
      <w:numFmt w:val="lowerLetter"/>
      <w:lvlText w:val="%3)"/>
      <w:lvlJc w:val="left"/>
      <w:pPr>
        <w:ind w:left="720" w:hanging="360"/>
      </w:pPr>
    </w:lvl>
    <w:lvl w:ilvl="3" w:tplc="077EBEA8">
      <w:start w:val="1"/>
      <w:numFmt w:val="lowerLetter"/>
      <w:lvlText w:val="%4)"/>
      <w:lvlJc w:val="left"/>
      <w:pPr>
        <w:ind w:left="720" w:hanging="360"/>
      </w:pPr>
    </w:lvl>
    <w:lvl w:ilvl="4" w:tplc="DA5818B4">
      <w:start w:val="1"/>
      <w:numFmt w:val="lowerLetter"/>
      <w:lvlText w:val="%5)"/>
      <w:lvlJc w:val="left"/>
      <w:pPr>
        <w:ind w:left="720" w:hanging="360"/>
      </w:pPr>
    </w:lvl>
    <w:lvl w:ilvl="5" w:tplc="F6862FF6">
      <w:start w:val="1"/>
      <w:numFmt w:val="lowerLetter"/>
      <w:lvlText w:val="%6)"/>
      <w:lvlJc w:val="left"/>
      <w:pPr>
        <w:ind w:left="720" w:hanging="360"/>
      </w:pPr>
    </w:lvl>
    <w:lvl w:ilvl="6" w:tplc="3A2E4B58">
      <w:start w:val="1"/>
      <w:numFmt w:val="lowerLetter"/>
      <w:lvlText w:val="%7)"/>
      <w:lvlJc w:val="left"/>
      <w:pPr>
        <w:ind w:left="720" w:hanging="360"/>
      </w:pPr>
    </w:lvl>
    <w:lvl w:ilvl="7" w:tplc="042ED482">
      <w:start w:val="1"/>
      <w:numFmt w:val="lowerLetter"/>
      <w:lvlText w:val="%8)"/>
      <w:lvlJc w:val="left"/>
      <w:pPr>
        <w:ind w:left="720" w:hanging="360"/>
      </w:pPr>
    </w:lvl>
    <w:lvl w:ilvl="8" w:tplc="2A8CAC3E">
      <w:start w:val="1"/>
      <w:numFmt w:val="lowerLetter"/>
      <w:lvlText w:val="%9)"/>
      <w:lvlJc w:val="left"/>
      <w:pPr>
        <w:ind w:left="720" w:hanging="360"/>
      </w:pPr>
    </w:lvl>
  </w:abstractNum>
  <w:abstractNum w:abstractNumId="31" w15:restartNumberingAfterBreak="0">
    <w:nsid w:val="68EB4582"/>
    <w:multiLevelType w:val="hybridMultilevel"/>
    <w:tmpl w:val="2C645FCC"/>
    <w:lvl w:ilvl="0" w:tplc="99FCD3CA">
      <w:start w:val="1"/>
      <w:numFmt w:val="upperLetter"/>
      <w:lvlText w:val="%1."/>
      <w:lvlJc w:val="left"/>
      <w:pPr>
        <w:ind w:left="1437" w:hanging="360"/>
      </w:pPr>
      <w:rPr>
        <w:rFonts w:asciiTheme="majorBidi" w:hAnsiTheme="majorBidi" w:cstheme="majorBidi" w:hint="default"/>
        <w:b/>
        <w:bCs/>
        <w:color w:val="auto"/>
        <w:sz w:val="24"/>
        <w:szCs w:val="24"/>
      </w:r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32" w15:restartNumberingAfterBreak="0">
    <w:nsid w:val="6D191DF4"/>
    <w:multiLevelType w:val="multilevel"/>
    <w:tmpl w:val="07D269C8"/>
    <w:styleLink w:val="CBDHeadings"/>
    <w:lvl w:ilvl="0">
      <w:start w:val="1"/>
      <w:numFmt w:val="upperRoman"/>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34" w15:restartNumberingAfterBreak="0">
    <w:nsid w:val="7BFE1A85"/>
    <w:multiLevelType w:val="hybridMultilevel"/>
    <w:tmpl w:val="2C645FCC"/>
    <w:lvl w:ilvl="0" w:tplc="FFFFFFFF">
      <w:start w:val="1"/>
      <w:numFmt w:val="upperLetter"/>
      <w:lvlText w:val="%1."/>
      <w:lvlJc w:val="left"/>
      <w:pPr>
        <w:ind w:left="1437" w:hanging="360"/>
      </w:pPr>
      <w:rPr>
        <w:rFonts w:asciiTheme="majorBidi" w:hAnsiTheme="majorBidi" w:cstheme="majorBidi" w:hint="default"/>
        <w:b/>
        <w:bCs/>
        <w:color w:val="auto"/>
        <w:sz w:val="24"/>
        <w:szCs w:val="24"/>
      </w:rPr>
    </w:lvl>
    <w:lvl w:ilvl="1" w:tplc="FFFFFFFF" w:tentative="1">
      <w:start w:val="1"/>
      <w:numFmt w:val="lowerLetter"/>
      <w:lvlText w:val="%2."/>
      <w:lvlJc w:val="left"/>
      <w:pPr>
        <w:ind w:left="2157" w:hanging="360"/>
      </w:pPr>
    </w:lvl>
    <w:lvl w:ilvl="2" w:tplc="FFFFFFFF" w:tentative="1">
      <w:start w:val="1"/>
      <w:numFmt w:val="lowerRoman"/>
      <w:lvlText w:val="%3."/>
      <w:lvlJc w:val="right"/>
      <w:pPr>
        <w:ind w:left="2877" w:hanging="180"/>
      </w:pPr>
    </w:lvl>
    <w:lvl w:ilvl="3" w:tplc="FFFFFFFF" w:tentative="1">
      <w:start w:val="1"/>
      <w:numFmt w:val="decimal"/>
      <w:lvlText w:val="%4."/>
      <w:lvlJc w:val="left"/>
      <w:pPr>
        <w:ind w:left="3597" w:hanging="360"/>
      </w:pPr>
    </w:lvl>
    <w:lvl w:ilvl="4" w:tplc="FFFFFFFF" w:tentative="1">
      <w:start w:val="1"/>
      <w:numFmt w:val="lowerLetter"/>
      <w:lvlText w:val="%5."/>
      <w:lvlJc w:val="left"/>
      <w:pPr>
        <w:ind w:left="4317" w:hanging="360"/>
      </w:pPr>
    </w:lvl>
    <w:lvl w:ilvl="5" w:tplc="FFFFFFFF" w:tentative="1">
      <w:start w:val="1"/>
      <w:numFmt w:val="lowerRoman"/>
      <w:lvlText w:val="%6."/>
      <w:lvlJc w:val="right"/>
      <w:pPr>
        <w:ind w:left="5037" w:hanging="180"/>
      </w:pPr>
    </w:lvl>
    <w:lvl w:ilvl="6" w:tplc="FFFFFFFF" w:tentative="1">
      <w:start w:val="1"/>
      <w:numFmt w:val="decimal"/>
      <w:lvlText w:val="%7."/>
      <w:lvlJc w:val="left"/>
      <w:pPr>
        <w:ind w:left="5757" w:hanging="360"/>
      </w:pPr>
    </w:lvl>
    <w:lvl w:ilvl="7" w:tplc="FFFFFFFF" w:tentative="1">
      <w:start w:val="1"/>
      <w:numFmt w:val="lowerLetter"/>
      <w:lvlText w:val="%8."/>
      <w:lvlJc w:val="left"/>
      <w:pPr>
        <w:ind w:left="6477" w:hanging="360"/>
      </w:pPr>
    </w:lvl>
    <w:lvl w:ilvl="8" w:tplc="FFFFFFFF" w:tentative="1">
      <w:start w:val="1"/>
      <w:numFmt w:val="lowerRoman"/>
      <w:lvlText w:val="%9."/>
      <w:lvlJc w:val="right"/>
      <w:pPr>
        <w:ind w:left="7197" w:hanging="180"/>
      </w:pPr>
    </w:lvl>
  </w:abstractNum>
  <w:num w:numId="1" w16cid:durableId="723141981">
    <w:abstractNumId w:val="33"/>
  </w:num>
  <w:num w:numId="2" w16cid:durableId="2076081214">
    <w:abstractNumId w:val="9"/>
  </w:num>
  <w:num w:numId="3" w16cid:durableId="913007828">
    <w:abstractNumId w:val="7"/>
  </w:num>
  <w:num w:numId="4" w16cid:durableId="520096434">
    <w:abstractNumId w:val="6"/>
  </w:num>
  <w:num w:numId="5" w16cid:durableId="1258292974">
    <w:abstractNumId w:val="5"/>
  </w:num>
  <w:num w:numId="6" w16cid:durableId="1035891602">
    <w:abstractNumId w:val="4"/>
  </w:num>
  <w:num w:numId="7" w16cid:durableId="1426726814">
    <w:abstractNumId w:val="23"/>
  </w:num>
  <w:num w:numId="8" w16cid:durableId="1203665962">
    <w:abstractNumId w:val="32"/>
  </w:num>
  <w:num w:numId="9" w16cid:durableId="1159156216">
    <w:abstractNumId w:val="28"/>
  </w:num>
  <w:num w:numId="10" w16cid:durableId="1801528687">
    <w:abstractNumId w:val="8"/>
  </w:num>
  <w:num w:numId="11" w16cid:durableId="1121924726">
    <w:abstractNumId w:val="3"/>
  </w:num>
  <w:num w:numId="12" w16cid:durableId="782070062">
    <w:abstractNumId w:val="2"/>
  </w:num>
  <w:num w:numId="13" w16cid:durableId="61952252">
    <w:abstractNumId w:val="1"/>
  </w:num>
  <w:num w:numId="14" w16cid:durableId="1204437292">
    <w:abstractNumId w:val="0"/>
  </w:num>
  <w:num w:numId="15" w16cid:durableId="409549094">
    <w:abstractNumId w:val="28"/>
  </w:num>
  <w:num w:numId="16" w16cid:durableId="1696346543">
    <w:abstractNumId w:val="28"/>
  </w:num>
  <w:num w:numId="17" w16cid:durableId="213738248">
    <w:abstractNumId w:val="16"/>
  </w:num>
  <w:num w:numId="18" w16cid:durableId="1433934606">
    <w:abstractNumId w:val="28"/>
  </w:num>
  <w:num w:numId="19" w16cid:durableId="68386249">
    <w:abstractNumId w:val="28"/>
  </w:num>
  <w:num w:numId="20" w16cid:durableId="491215358">
    <w:abstractNumId w:val="28"/>
  </w:num>
  <w:num w:numId="21" w16cid:durableId="992098485">
    <w:abstractNumId w:val="28"/>
  </w:num>
  <w:num w:numId="22" w16cid:durableId="195974321">
    <w:abstractNumId w:val="28"/>
  </w:num>
  <w:num w:numId="23" w16cid:durableId="1379551578">
    <w:abstractNumId w:val="28"/>
  </w:num>
  <w:num w:numId="24" w16cid:durableId="1996452430">
    <w:abstractNumId w:val="15"/>
  </w:num>
  <w:num w:numId="25" w16cid:durableId="1731344944">
    <w:abstractNumId w:val="13"/>
  </w:num>
  <w:num w:numId="26" w16cid:durableId="619335851">
    <w:abstractNumId w:val="25"/>
  </w:num>
  <w:num w:numId="27" w16cid:durableId="1960331918">
    <w:abstractNumId w:val="31"/>
  </w:num>
  <w:num w:numId="28" w16cid:durableId="1844322910">
    <w:abstractNumId w:val="34"/>
  </w:num>
  <w:num w:numId="29" w16cid:durableId="1911890551">
    <w:abstractNumId w:val="14"/>
  </w:num>
  <w:num w:numId="30" w16cid:durableId="903760639">
    <w:abstractNumId w:val="17"/>
  </w:num>
  <w:num w:numId="31" w16cid:durableId="812717623">
    <w:abstractNumId w:val="12"/>
  </w:num>
  <w:num w:numId="32" w16cid:durableId="982351546">
    <w:abstractNumId w:val="19"/>
  </w:num>
  <w:num w:numId="33" w16cid:durableId="1494025474">
    <w:abstractNumId w:val="10"/>
  </w:num>
  <w:num w:numId="34" w16cid:durableId="653416411">
    <w:abstractNumId w:val="11"/>
  </w:num>
  <w:num w:numId="35" w16cid:durableId="1423837535">
    <w:abstractNumId w:val="22"/>
  </w:num>
  <w:num w:numId="36" w16cid:durableId="2009021800">
    <w:abstractNumId w:val="21"/>
  </w:num>
  <w:num w:numId="37" w16cid:durableId="1722748803">
    <w:abstractNumId w:val="26"/>
  </w:num>
  <w:num w:numId="38" w16cid:durableId="1373651524">
    <w:abstractNumId w:val="27"/>
  </w:num>
  <w:num w:numId="39" w16cid:durableId="1470628705">
    <w:abstractNumId w:val="29"/>
  </w:num>
  <w:num w:numId="40" w16cid:durableId="1279682491">
    <w:abstractNumId w:val="18"/>
  </w:num>
  <w:num w:numId="41" w16cid:durableId="327248961">
    <w:abstractNumId w:val="20"/>
  </w:num>
  <w:num w:numId="42" w16cid:durableId="666977630">
    <w:abstractNumId w:val="30"/>
  </w:num>
  <w:num w:numId="43" w16cid:durableId="316611983">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oNotTrackFormatting/>
  <w:defaultTabStop w:val="720"/>
  <w:hyphenationZone w:val="425"/>
  <w:evenAndOddHeaders/>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M3tDQ3MDM0MTMzsDBQ0lEKTi0uzszPAykwMq0FAA+cbxwtAAAA"/>
  </w:docVars>
  <w:rsids>
    <w:rsidRoot w:val="00665B56"/>
    <w:rsid w:val="00000BDB"/>
    <w:rsid w:val="000018FE"/>
    <w:rsid w:val="00002175"/>
    <w:rsid w:val="00003182"/>
    <w:rsid w:val="00003C4D"/>
    <w:rsid w:val="00004DC2"/>
    <w:rsid w:val="0000557F"/>
    <w:rsid w:val="00005D92"/>
    <w:rsid w:val="00006F9F"/>
    <w:rsid w:val="00010697"/>
    <w:rsid w:val="000122C7"/>
    <w:rsid w:val="000122DB"/>
    <w:rsid w:val="000130CB"/>
    <w:rsid w:val="0001316C"/>
    <w:rsid w:val="00013623"/>
    <w:rsid w:val="000148E5"/>
    <w:rsid w:val="0001525A"/>
    <w:rsid w:val="000163F1"/>
    <w:rsid w:val="00016E4A"/>
    <w:rsid w:val="00017628"/>
    <w:rsid w:val="00021B10"/>
    <w:rsid w:val="0002211E"/>
    <w:rsid w:val="00022CE1"/>
    <w:rsid w:val="00023B83"/>
    <w:rsid w:val="00023F4E"/>
    <w:rsid w:val="00024284"/>
    <w:rsid w:val="00024458"/>
    <w:rsid w:val="00025D56"/>
    <w:rsid w:val="00026460"/>
    <w:rsid w:val="00026E43"/>
    <w:rsid w:val="00027DC0"/>
    <w:rsid w:val="00030053"/>
    <w:rsid w:val="000302B8"/>
    <w:rsid w:val="00030F79"/>
    <w:rsid w:val="00031153"/>
    <w:rsid w:val="00032DB7"/>
    <w:rsid w:val="00032DCE"/>
    <w:rsid w:val="00032EB4"/>
    <w:rsid w:val="00033629"/>
    <w:rsid w:val="000364B2"/>
    <w:rsid w:val="000374BB"/>
    <w:rsid w:val="00037899"/>
    <w:rsid w:val="00037987"/>
    <w:rsid w:val="0004229F"/>
    <w:rsid w:val="00042E5E"/>
    <w:rsid w:val="00042EC4"/>
    <w:rsid w:val="000450C8"/>
    <w:rsid w:val="000452BE"/>
    <w:rsid w:val="000474C8"/>
    <w:rsid w:val="00047621"/>
    <w:rsid w:val="00047FBE"/>
    <w:rsid w:val="00050323"/>
    <w:rsid w:val="00050DF3"/>
    <w:rsid w:val="00051421"/>
    <w:rsid w:val="00052F47"/>
    <w:rsid w:val="0005394C"/>
    <w:rsid w:val="00054FBB"/>
    <w:rsid w:val="000550F8"/>
    <w:rsid w:val="000555D9"/>
    <w:rsid w:val="000561B4"/>
    <w:rsid w:val="00056299"/>
    <w:rsid w:val="00057852"/>
    <w:rsid w:val="000578F8"/>
    <w:rsid w:val="000579D7"/>
    <w:rsid w:val="00061648"/>
    <w:rsid w:val="00061DBE"/>
    <w:rsid w:val="000628E8"/>
    <w:rsid w:val="000657C3"/>
    <w:rsid w:val="00066631"/>
    <w:rsid w:val="00066B14"/>
    <w:rsid w:val="00067CC2"/>
    <w:rsid w:val="0007006E"/>
    <w:rsid w:val="000726BF"/>
    <w:rsid w:val="000734DA"/>
    <w:rsid w:val="00073A15"/>
    <w:rsid w:val="00074894"/>
    <w:rsid w:val="000749FE"/>
    <w:rsid w:val="00076994"/>
    <w:rsid w:val="000818E1"/>
    <w:rsid w:val="000835D2"/>
    <w:rsid w:val="00083B44"/>
    <w:rsid w:val="00085571"/>
    <w:rsid w:val="00085AF3"/>
    <w:rsid w:val="000860C1"/>
    <w:rsid w:val="000871A9"/>
    <w:rsid w:val="000876A9"/>
    <w:rsid w:val="00090305"/>
    <w:rsid w:val="00091186"/>
    <w:rsid w:val="000933AB"/>
    <w:rsid w:val="00093CC2"/>
    <w:rsid w:val="00095807"/>
    <w:rsid w:val="000A1409"/>
    <w:rsid w:val="000A57CB"/>
    <w:rsid w:val="000A59F8"/>
    <w:rsid w:val="000A5B7D"/>
    <w:rsid w:val="000A5C58"/>
    <w:rsid w:val="000A6718"/>
    <w:rsid w:val="000B05EC"/>
    <w:rsid w:val="000B0F39"/>
    <w:rsid w:val="000B1571"/>
    <w:rsid w:val="000B163E"/>
    <w:rsid w:val="000B39C1"/>
    <w:rsid w:val="000B3C7F"/>
    <w:rsid w:val="000B5D29"/>
    <w:rsid w:val="000B5E2E"/>
    <w:rsid w:val="000B66A4"/>
    <w:rsid w:val="000B7C4A"/>
    <w:rsid w:val="000C0700"/>
    <w:rsid w:val="000C097D"/>
    <w:rsid w:val="000C0FCB"/>
    <w:rsid w:val="000C12CC"/>
    <w:rsid w:val="000C1776"/>
    <w:rsid w:val="000C2389"/>
    <w:rsid w:val="000C31E5"/>
    <w:rsid w:val="000C327B"/>
    <w:rsid w:val="000C3B60"/>
    <w:rsid w:val="000C3C15"/>
    <w:rsid w:val="000C51EC"/>
    <w:rsid w:val="000C55A5"/>
    <w:rsid w:val="000C77D7"/>
    <w:rsid w:val="000D0498"/>
    <w:rsid w:val="000D13BB"/>
    <w:rsid w:val="000D16D0"/>
    <w:rsid w:val="000D2724"/>
    <w:rsid w:val="000D31CB"/>
    <w:rsid w:val="000D559B"/>
    <w:rsid w:val="000D5C27"/>
    <w:rsid w:val="000D6329"/>
    <w:rsid w:val="000D6A66"/>
    <w:rsid w:val="000D71E6"/>
    <w:rsid w:val="000E35E5"/>
    <w:rsid w:val="000E4F82"/>
    <w:rsid w:val="000E729A"/>
    <w:rsid w:val="000E73CC"/>
    <w:rsid w:val="000E73D3"/>
    <w:rsid w:val="000F0DA0"/>
    <w:rsid w:val="000F0E1F"/>
    <w:rsid w:val="000F22D0"/>
    <w:rsid w:val="000F3F07"/>
    <w:rsid w:val="000F4CBD"/>
    <w:rsid w:val="000F4FE1"/>
    <w:rsid w:val="000F5851"/>
    <w:rsid w:val="000F5F6A"/>
    <w:rsid w:val="000F687E"/>
    <w:rsid w:val="000F6C87"/>
    <w:rsid w:val="000F6D9A"/>
    <w:rsid w:val="000F79AC"/>
    <w:rsid w:val="0010199C"/>
    <w:rsid w:val="00102F49"/>
    <w:rsid w:val="00104AFE"/>
    <w:rsid w:val="001059E7"/>
    <w:rsid w:val="001065E9"/>
    <w:rsid w:val="00110AE4"/>
    <w:rsid w:val="00111094"/>
    <w:rsid w:val="00111DA5"/>
    <w:rsid w:val="001123C0"/>
    <w:rsid w:val="00114E58"/>
    <w:rsid w:val="00114F30"/>
    <w:rsid w:val="00115B04"/>
    <w:rsid w:val="00116209"/>
    <w:rsid w:val="0011660C"/>
    <w:rsid w:val="00116786"/>
    <w:rsid w:val="00116815"/>
    <w:rsid w:val="00116D7F"/>
    <w:rsid w:val="001177FE"/>
    <w:rsid w:val="001202EE"/>
    <w:rsid w:val="00120617"/>
    <w:rsid w:val="00121A4C"/>
    <w:rsid w:val="00122DA7"/>
    <w:rsid w:val="00124E26"/>
    <w:rsid w:val="0012623F"/>
    <w:rsid w:val="001263EB"/>
    <w:rsid w:val="00127F87"/>
    <w:rsid w:val="00130F7A"/>
    <w:rsid w:val="001316B3"/>
    <w:rsid w:val="00131E23"/>
    <w:rsid w:val="0013207B"/>
    <w:rsid w:val="00132FA9"/>
    <w:rsid w:val="00133DF8"/>
    <w:rsid w:val="00135BCC"/>
    <w:rsid w:val="00136A8A"/>
    <w:rsid w:val="00136FFB"/>
    <w:rsid w:val="00137975"/>
    <w:rsid w:val="0014007D"/>
    <w:rsid w:val="001400B6"/>
    <w:rsid w:val="001401CE"/>
    <w:rsid w:val="001411F4"/>
    <w:rsid w:val="0014305F"/>
    <w:rsid w:val="00145115"/>
    <w:rsid w:val="00145693"/>
    <w:rsid w:val="00146B93"/>
    <w:rsid w:val="00150C31"/>
    <w:rsid w:val="00150F63"/>
    <w:rsid w:val="00151120"/>
    <w:rsid w:val="00152D6F"/>
    <w:rsid w:val="001540DE"/>
    <w:rsid w:val="001543DF"/>
    <w:rsid w:val="00154C14"/>
    <w:rsid w:val="0015500D"/>
    <w:rsid w:val="0015594A"/>
    <w:rsid w:val="00155A56"/>
    <w:rsid w:val="00155B8A"/>
    <w:rsid w:val="00155E6C"/>
    <w:rsid w:val="00156B95"/>
    <w:rsid w:val="00156C9E"/>
    <w:rsid w:val="00160E79"/>
    <w:rsid w:val="0016104A"/>
    <w:rsid w:val="0016160D"/>
    <w:rsid w:val="00161A89"/>
    <w:rsid w:val="001623D3"/>
    <w:rsid w:val="00162667"/>
    <w:rsid w:val="001644E9"/>
    <w:rsid w:val="00165C70"/>
    <w:rsid w:val="00165D67"/>
    <w:rsid w:val="0016641E"/>
    <w:rsid w:val="00166D90"/>
    <w:rsid w:val="00167B86"/>
    <w:rsid w:val="00170DA3"/>
    <w:rsid w:val="00174A76"/>
    <w:rsid w:val="0017534F"/>
    <w:rsid w:val="00175476"/>
    <w:rsid w:val="00176552"/>
    <w:rsid w:val="001769B9"/>
    <w:rsid w:val="001769DB"/>
    <w:rsid w:val="001770C6"/>
    <w:rsid w:val="001775B1"/>
    <w:rsid w:val="00181D27"/>
    <w:rsid w:val="001826E3"/>
    <w:rsid w:val="00182A36"/>
    <w:rsid w:val="00182F41"/>
    <w:rsid w:val="00184169"/>
    <w:rsid w:val="00184DBD"/>
    <w:rsid w:val="00185D4D"/>
    <w:rsid w:val="00186BB6"/>
    <w:rsid w:val="00187844"/>
    <w:rsid w:val="001879F2"/>
    <w:rsid w:val="00187AE9"/>
    <w:rsid w:val="0019053D"/>
    <w:rsid w:val="00191EE6"/>
    <w:rsid w:val="001927BF"/>
    <w:rsid w:val="00192824"/>
    <w:rsid w:val="00192DCC"/>
    <w:rsid w:val="001937FC"/>
    <w:rsid w:val="00193CFE"/>
    <w:rsid w:val="00195278"/>
    <w:rsid w:val="00195437"/>
    <w:rsid w:val="00195F1F"/>
    <w:rsid w:val="001970C8"/>
    <w:rsid w:val="001A011B"/>
    <w:rsid w:val="001A0679"/>
    <w:rsid w:val="001A0A6E"/>
    <w:rsid w:val="001A1380"/>
    <w:rsid w:val="001A37A8"/>
    <w:rsid w:val="001A529F"/>
    <w:rsid w:val="001A549B"/>
    <w:rsid w:val="001A5A37"/>
    <w:rsid w:val="001A5CAC"/>
    <w:rsid w:val="001A7228"/>
    <w:rsid w:val="001A7E93"/>
    <w:rsid w:val="001B04AC"/>
    <w:rsid w:val="001B166E"/>
    <w:rsid w:val="001B1AE7"/>
    <w:rsid w:val="001B2A31"/>
    <w:rsid w:val="001B466D"/>
    <w:rsid w:val="001B520C"/>
    <w:rsid w:val="001B5F54"/>
    <w:rsid w:val="001B614A"/>
    <w:rsid w:val="001B683E"/>
    <w:rsid w:val="001B6D4B"/>
    <w:rsid w:val="001C0066"/>
    <w:rsid w:val="001C09F2"/>
    <w:rsid w:val="001C0C74"/>
    <w:rsid w:val="001C27AE"/>
    <w:rsid w:val="001C2FE9"/>
    <w:rsid w:val="001C3396"/>
    <w:rsid w:val="001C3727"/>
    <w:rsid w:val="001C3CA1"/>
    <w:rsid w:val="001C4236"/>
    <w:rsid w:val="001C434D"/>
    <w:rsid w:val="001C4920"/>
    <w:rsid w:val="001C4B1F"/>
    <w:rsid w:val="001C541B"/>
    <w:rsid w:val="001D072A"/>
    <w:rsid w:val="001D2B09"/>
    <w:rsid w:val="001D30D0"/>
    <w:rsid w:val="001D40F8"/>
    <w:rsid w:val="001D41DF"/>
    <w:rsid w:val="001D50E0"/>
    <w:rsid w:val="001D6358"/>
    <w:rsid w:val="001D6B3C"/>
    <w:rsid w:val="001E031C"/>
    <w:rsid w:val="001E0AFA"/>
    <w:rsid w:val="001E0FCE"/>
    <w:rsid w:val="001E1ADE"/>
    <w:rsid w:val="001E2B60"/>
    <w:rsid w:val="001E2C78"/>
    <w:rsid w:val="001E2E6C"/>
    <w:rsid w:val="001E3DCC"/>
    <w:rsid w:val="001E439E"/>
    <w:rsid w:val="001E4F4E"/>
    <w:rsid w:val="001E517D"/>
    <w:rsid w:val="001E53CC"/>
    <w:rsid w:val="001E571C"/>
    <w:rsid w:val="001E689D"/>
    <w:rsid w:val="001E6AEF"/>
    <w:rsid w:val="001E748E"/>
    <w:rsid w:val="001E76E1"/>
    <w:rsid w:val="001E78F2"/>
    <w:rsid w:val="001F01D7"/>
    <w:rsid w:val="001F0990"/>
    <w:rsid w:val="001F1546"/>
    <w:rsid w:val="001F167A"/>
    <w:rsid w:val="001F1A86"/>
    <w:rsid w:val="001F6AB8"/>
    <w:rsid w:val="001F708C"/>
    <w:rsid w:val="002005A1"/>
    <w:rsid w:val="002008D8"/>
    <w:rsid w:val="00201C9C"/>
    <w:rsid w:val="0020441E"/>
    <w:rsid w:val="002045D2"/>
    <w:rsid w:val="00204A81"/>
    <w:rsid w:val="002058A5"/>
    <w:rsid w:val="0020791C"/>
    <w:rsid w:val="0021009F"/>
    <w:rsid w:val="00210857"/>
    <w:rsid w:val="00210A70"/>
    <w:rsid w:val="00210C32"/>
    <w:rsid w:val="00211111"/>
    <w:rsid w:val="002112C6"/>
    <w:rsid w:val="00211579"/>
    <w:rsid w:val="002120C1"/>
    <w:rsid w:val="0021362D"/>
    <w:rsid w:val="00213A2C"/>
    <w:rsid w:val="00213C0F"/>
    <w:rsid w:val="00216D9E"/>
    <w:rsid w:val="00217461"/>
    <w:rsid w:val="002201F4"/>
    <w:rsid w:val="00220DF5"/>
    <w:rsid w:val="00221578"/>
    <w:rsid w:val="00222A48"/>
    <w:rsid w:val="00224327"/>
    <w:rsid w:val="00224B03"/>
    <w:rsid w:val="00224CE4"/>
    <w:rsid w:val="00225A8B"/>
    <w:rsid w:val="00227F44"/>
    <w:rsid w:val="00230A56"/>
    <w:rsid w:val="002316DC"/>
    <w:rsid w:val="00231AB9"/>
    <w:rsid w:val="00232428"/>
    <w:rsid w:val="00232FA0"/>
    <w:rsid w:val="00233529"/>
    <w:rsid w:val="00234AE8"/>
    <w:rsid w:val="00235E6A"/>
    <w:rsid w:val="00236476"/>
    <w:rsid w:val="0023795E"/>
    <w:rsid w:val="0024059B"/>
    <w:rsid w:val="00241A2D"/>
    <w:rsid w:val="00242626"/>
    <w:rsid w:val="00243492"/>
    <w:rsid w:val="00243E31"/>
    <w:rsid w:val="00244CDD"/>
    <w:rsid w:val="002456B8"/>
    <w:rsid w:val="0024647B"/>
    <w:rsid w:val="0024655A"/>
    <w:rsid w:val="00247AAB"/>
    <w:rsid w:val="00247C86"/>
    <w:rsid w:val="00247E4B"/>
    <w:rsid w:val="00252441"/>
    <w:rsid w:val="0025444F"/>
    <w:rsid w:val="0025584A"/>
    <w:rsid w:val="00255FA7"/>
    <w:rsid w:val="0025772F"/>
    <w:rsid w:val="00260583"/>
    <w:rsid w:val="00261420"/>
    <w:rsid w:val="0026177C"/>
    <w:rsid w:val="00261EE4"/>
    <w:rsid w:val="00262942"/>
    <w:rsid w:val="00262FDB"/>
    <w:rsid w:val="002633FD"/>
    <w:rsid w:val="00267EDE"/>
    <w:rsid w:val="00270559"/>
    <w:rsid w:val="002709E4"/>
    <w:rsid w:val="002728A7"/>
    <w:rsid w:val="00272BAA"/>
    <w:rsid w:val="00273540"/>
    <w:rsid w:val="00274139"/>
    <w:rsid w:val="002745EE"/>
    <w:rsid w:val="00274959"/>
    <w:rsid w:val="00277E40"/>
    <w:rsid w:val="00280045"/>
    <w:rsid w:val="00281957"/>
    <w:rsid w:val="00282B90"/>
    <w:rsid w:val="00283637"/>
    <w:rsid w:val="00283DB4"/>
    <w:rsid w:val="002847BC"/>
    <w:rsid w:val="00284AEE"/>
    <w:rsid w:val="00285447"/>
    <w:rsid w:val="002868E8"/>
    <w:rsid w:val="00287ED6"/>
    <w:rsid w:val="00290BEF"/>
    <w:rsid w:val="0029101B"/>
    <w:rsid w:val="00291322"/>
    <w:rsid w:val="00291B0D"/>
    <w:rsid w:val="00292405"/>
    <w:rsid w:val="0029242A"/>
    <w:rsid w:val="00293D77"/>
    <w:rsid w:val="00293E21"/>
    <w:rsid w:val="002947C0"/>
    <w:rsid w:val="00294817"/>
    <w:rsid w:val="00294A6F"/>
    <w:rsid w:val="002A001E"/>
    <w:rsid w:val="002A2234"/>
    <w:rsid w:val="002A2B78"/>
    <w:rsid w:val="002A313C"/>
    <w:rsid w:val="002A4E59"/>
    <w:rsid w:val="002A546D"/>
    <w:rsid w:val="002A581A"/>
    <w:rsid w:val="002A6282"/>
    <w:rsid w:val="002A6ED4"/>
    <w:rsid w:val="002B10D3"/>
    <w:rsid w:val="002B166C"/>
    <w:rsid w:val="002B24CF"/>
    <w:rsid w:val="002B505D"/>
    <w:rsid w:val="002B5078"/>
    <w:rsid w:val="002B5F5C"/>
    <w:rsid w:val="002B74E5"/>
    <w:rsid w:val="002C0113"/>
    <w:rsid w:val="002C1D97"/>
    <w:rsid w:val="002C2E0F"/>
    <w:rsid w:val="002C3329"/>
    <w:rsid w:val="002C4E9A"/>
    <w:rsid w:val="002C5FE3"/>
    <w:rsid w:val="002C6305"/>
    <w:rsid w:val="002C63E6"/>
    <w:rsid w:val="002C64DF"/>
    <w:rsid w:val="002C67A4"/>
    <w:rsid w:val="002C7425"/>
    <w:rsid w:val="002D2058"/>
    <w:rsid w:val="002D3216"/>
    <w:rsid w:val="002D4651"/>
    <w:rsid w:val="002D50B2"/>
    <w:rsid w:val="002D67B3"/>
    <w:rsid w:val="002E0C14"/>
    <w:rsid w:val="002E1A21"/>
    <w:rsid w:val="002E35EE"/>
    <w:rsid w:val="002E4B5A"/>
    <w:rsid w:val="002E638E"/>
    <w:rsid w:val="002E6799"/>
    <w:rsid w:val="002E6966"/>
    <w:rsid w:val="002F0AE2"/>
    <w:rsid w:val="002F1394"/>
    <w:rsid w:val="002F2694"/>
    <w:rsid w:val="002F3782"/>
    <w:rsid w:val="002F5732"/>
    <w:rsid w:val="002F5F89"/>
    <w:rsid w:val="002F5FA5"/>
    <w:rsid w:val="002F6193"/>
    <w:rsid w:val="002F64FA"/>
    <w:rsid w:val="003015A5"/>
    <w:rsid w:val="00301998"/>
    <w:rsid w:val="00301BC8"/>
    <w:rsid w:val="00301D9A"/>
    <w:rsid w:val="003020BA"/>
    <w:rsid w:val="00303B1E"/>
    <w:rsid w:val="00304B1F"/>
    <w:rsid w:val="00304D13"/>
    <w:rsid w:val="00304EF4"/>
    <w:rsid w:val="003050A8"/>
    <w:rsid w:val="00305736"/>
    <w:rsid w:val="003102BF"/>
    <w:rsid w:val="00310878"/>
    <w:rsid w:val="00310D9B"/>
    <w:rsid w:val="00311712"/>
    <w:rsid w:val="00312065"/>
    <w:rsid w:val="00312898"/>
    <w:rsid w:val="0031317B"/>
    <w:rsid w:val="00313327"/>
    <w:rsid w:val="00313CC2"/>
    <w:rsid w:val="00314034"/>
    <w:rsid w:val="00314816"/>
    <w:rsid w:val="00314B9F"/>
    <w:rsid w:val="00315CD1"/>
    <w:rsid w:val="00316DE6"/>
    <w:rsid w:val="00320746"/>
    <w:rsid w:val="00320A98"/>
    <w:rsid w:val="00320BB1"/>
    <w:rsid w:val="00320E4E"/>
    <w:rsid w:val="00321252"/>
    <w:rsid w:val="00321F93"/>
    <w:rsid w:val="00323B18"/>
    <w:rsid w:val="003242EC"/>
    <w:rsid w:val="00324714"/>
    <w:rsid w:val="00324758"/>
    <w:rsid w:val="00324D2D"/>
    <w:rsid w:val="00325D77"/>
    <w:rsid w:val="003306D8"/>
    <w:rsid w:val="00330A3C"/>
    <w:rsid w:val="00330E10"/>
    <w:rsid w:val="00332F43"/>
    <w:rsid w:val="0033302D"/>
    <w:rsid w:val="00334B2A"/>
    <w:rsid w:val="00334F19"/>
    <w:rsid w:val="00336178"/>
    <w:rsid w:val="00336ED3"/>
    <w:rsid w:val="00337574"/>
    <w:rsid w:val="00337871"/>
    <w:rsid w:val="00337966"/>
    <w:rsid w:val="003379E6"/>
    <w:rsid w:val="00340294"/>
    <w:rsid w:val="00341A35"/>
    <w:rsid w:val="003426F1"/>
    <w:rsid w:val="00342710"/>
    <w:rsid w:val="00343A0E"/>
    <w:rsid w:val="00346248"/>
    <w:rsid w:val="0034658D"/>
    <w:rsid w:val="0034690D"/>
    <w:rsid w:val="00346B23"/>
    <w:rsid w:val="00347A45"/>
    <w:rsid w:val="00350761"/>
    <w:rsid w:val="0035213A"/>
    <w:rsid w:val="003533F4"/>
    <w:rsid w:val="003533FA"/>
    <w:rsid w:val="0035377F"/>
    <w:rsid w:val="003539FB"/>
    <w:rsid w:val="00354F9F"/>
    <w:rsid w:val="003578D1"/>
    <w:rsid w:val="00357D91"/>
    <w:rsid w:val="003607EF"/>
    <w:rsid w:val="00361E4E"/>
    <w:rsid w:val="00361FA8"/>
    <w:rsid w:val="0036231F"/>
    <w:rsid w:val="00363B5E"/>
    <w:rsid w:val="00367E30"/>
    <w:rsid w:val="0037075F"/>
    <w:rsid w:val="00370C8D"/>
    <w:rsid w:val="00371904"/>
    <w:rsid w:val="003722B6"/>
    <w:rsid w:val="003725B4"/>
    <w:rsid w:val="003731DC"/>
    <w:rsid w:val="00374184"/>
    <w:rsid w:val="00376186"/>
    <w:rsid w:val="00377EB2"/>
    <w:rsid w:val="003801BC"/>
    <w:rsid w:val="00380529"/>
    <w:rsid w:val="003809B2"/>
    <w:rsid w:val="00380C48"/>
    <w:rsid w:val="00380FE0"/>
    <w:rsid w:val="00381327"/>
    <w:rsid w:val="00381EAE"/>
    <w:rsid w:val="00383D61"/>
    <w:rsid w:val="00383D97"/>
    <w:rsid w:val="00384A2A"/>
    <w:rsid w:val="003851AC"/>
    <w:rsid w:val="003857AB"/>
    <w:rsid w:val="003866AE"/>
    <w:rsid w:val="003866F7"/>
    <w:rsid w:val="00387BC8"/>
    <w:rsid w:val="00387E36"/>
    <w:rsid w:val="0039111F"/>
    <w:rsid w:val="00391AF8"/>
    <w:rsid w:val="00393697"/>
    <w:rsid w:val="00393D43"/>
    <w:rsid w:val="00393E4F"/>
    <w:rsid w:val="0039405C"/>
    <w:rsid w:val="00394C07"/>
    <w:rsid w:val="00394C9D"/>
    <w:rsid w:val="00396EA6"/>
    <w:rsid w:val="00397A0B"/>
    <w:rsid w:val="00397E91"/>
    <w:rsid w:val="003A317B"/>
    <w:rsid w:val="003A3AD2"/>
    <w:rsid w:val="003A4821"/>
    <w:rsid w:val="003A54AA"/>
    <w:rsid w:val="003A7608"/>
    <w:rsid w:val="003A770B"/>
    <w:rsid w:val="003A7BFD"/>
    <w:rsid w:val="003A7DA5"/>
    <w:rsid w:val="003A7E9E"/>
    <w:rsid w:val="003A7F5C"/>
    <w:rsid w:val="003B01B2"/>
    <w:rsid w:val="003B1125"/>
    <w:rsid w:val="003B142B"/>
    <w:rsid w:val="003B142D"/>
    <w:rsid w:val="003B1648"/>
    <w:rsid w:val="003B1993"/>
    <w:rsid w:val="003B206A"/>
    <w:rsid w:val="003B2EF2"/>
    <w:rsid w:val="003B3B5F"/>
    <w:rsid w:val="003B520D"/>
    <w:rsid w:val="003C1496"/>
    <w:rsid w:val="003C3626"/>
    <w:rsid w:val="003D01AB"/>
    <w:rsid w:val="003D0875"/>
    <w:rsid w:val="003D0B87"/>
    <w:rsid w:val="003D56F7"/>
    <w:rsid w:val="003D5897"/>
    <w:rsid w:val="003D7186"/>
    <w:rsid w:val="003D71EF"/>
    <w:rsid w:val="003D77CE"/>
    <w:rsid w:val="003E0F4E"/>
    <w:rsid w:val="003E1365"/>
    <w:rsid w:val="003E291B"/>
    <w:rsid w:val="003E4E58"/>
    <w:rsid w:val="003E5608"/>
    <w:rsid w:val="003E5905"/>
    <w:rsid w:val="003E759A"/>
    <w:rsid w:val="003F2034"/>
    <w:rsid w:val="003F20F5"/>
    <w:rsid w:val="003F34AA"/>
    <w:rsid w:val="003F351B"/>
    <w:rsid w:val="003F5999"/>
    <w:rsid w:val="003F61D0"/>
    <w:rsid w:val="003F6658"/>
    <w:rsid w:val="003F6A3A"/>
    <w:rsid w:val="003F6C87"/>
    <w:rsid w:val="004000F3"/>
    <w:rsid w:val="00401034"/>
    <w:rsid w:val="0040169A"/>
    <w:rsid w:val="004021A9"/>
    <w:rsid w:val="00403871"/>
    <w:rsid w:val="00403CD3"/>
    <w:rsid w:val="00404EA6"/>
    <w:rsid w:val="00404F1B"/>
    <w:rsid w:val="00404F2F"/>
    <w:rsid w:val="004060EE"/>
    <w:rsid w:val="00406647"/>
    <w:rsid w:val="00407347"/>
    <w:rsid w:val="004106BF"/>
    <w:rsid w:val="0041094E"/>
    <w:rsid w:val="00412C9B"/>
    <w:rsid w:val="00412F80"/>
    <w:rsid w:val="00413D3E"/>
    <w:rsid w:val="0041403C"/>
    <w:rsid w:val="0041490C"/>
    <w:rsid w:val="00416249"/>
    <w:rsid w:val="00420AE1"/>
    <w:rsid w:val="00421038"/>
    <w:rsid w:val="0042115B"/>
    <w:rsid w:val="00421971"/>
    <w:rsid w:val="00421C08"/>
    <w:rsid w:val="00422096"/>
    <w:rsid w:val="00422D17"/>
    <w:rsid w:val="0042420A"/>
    <w:rsid w:val="00424221"/>
    <w:rsid w:val="0042559A"/>
    <w:rsid w:val="004257A5"/>
    <w:rsid w:val="00425B54"/>
    <w:rsid w:val="0042739D"/>
    <w:rsid w:val="00427955"/>
    <w:rsid w:val="004304E7"/>
    <w:rsid w:val="0043152C"/>
    <w:rsid w:val="00431BC1"/>
    <w:rsid w:val="00431CCA"/>
    <w:rsid w:val="0043580A"/>
    <w:rsid w:val="004366C1"/>
    <w:rsid w:val="00437BDE"/>
    <w:rsid w:val="00442772"/>
    <w:rsid w:val="004437CC"/>
    <w:rsid w:val="0044422D"/>
    <w:rsid w:val="00444C4E"/>
    <w:rsid w:val="00450923"/>
    <w:rsid w:val="00451CC2"/>
    <w:rsid w:val="00451D3F"/>
    <w:rsid w:val="004526AE"/>
    <w:rsid w:val="0045550B"/>
    <w:rsid w:val="00456053"/>
    <w:rsid w:val="00460524"/>
    <w:rsid w:val="0046055E"/>
    <w:rsid w:val="004605E5"/>
    <w:rsid w:val="00461474"/>
    <w:rsid w:val="004618AD"/>
    <w:rsid w:val="004619D0"/>
    <w:rsid w:val="004623A6"/>
    <w:rsid w:val="004623FD"/>
    <w:rsid w:val="00463C58"/>
    <w:rsid w:val="004643AC"/>
    <w:rsid w:val="00464D95"/>
    <w:rsid w:val="0046522C"/>
    <w:rsid w:val="004653F9"/>
    <w:rsid w:val="00465CD4"/>
    <w:rsid w:val="00466B55"/>
    <w:rsid w:val="00467F97"/>
    <w:rsid w:val="004711DE"/>
    <w:rsid w:val="004714D6"/>
    <w:rsid w:val="004716E5"/>
    <w:rsid w:val="00471F4F"/>
    <w:rsid w:val="004725C3"/>
    <w:rsid w:val="00474168"/>
    <w:rsid w:val="00474321"/>
    <w:rsid w:val="00474499"/>
    <w:rsid w:val="00474862"/>
    <w:rsid w:val="004749F1"/>
    <w:rsid w:val="00475E0C"/>
    <w:rsid w:val="00476AD6"/>
    <w:rsid w:val="0047781F"/>
    <w:rsid w:val="00477BB7"/>
    <w:rsid w:val="00481456"/>
    <w:rsid w:val="004823A6"/>
    <w:rsid w:val="00483247"/>
    <w:rsid w:val="00483680"/>
    <w:rsid w:val="004836E8"/>
    <w:rsid w:val="004837D1"/>
    <w:rsid w:val="00483B56"/>
    <w:rsid w:val="00483BFF"/>
    <w:rsid w:val="00486AA2"/>
    <w:rsid w:val="004873BD"/>
    <w:rsid w:val="004874FD"/>
    <w:rsid w:val="0049015D"/>
    <w:rsid w:val="00492BD8"/>
    <w:rsid w:val="00493F9D"/>
    <w:rsid w:val="0049766F"/>
    <w:rsid w:val="004A0348"/>
    <w:rsid w:val="004A099D"/>
    <w:rsid w:val="004A0C6E"/>
    <w:rsid w:val="004A2929"/>
    <w:rsid w:val="004A3A83"/>
    <w:rsid w:val="004A3CA5"/>
    <w:rsid w:val="004A46B7"/>
    <w:rsid w:val="004A4E1A"/>
    <w:rsid w:val="004A5BF0"/>
    <w:rsid w:val="004A6956"/>
    <w:rsid w:val="004A7123"/>
    <w:rsid w:val="004A7130"/>
    <w:rsid w:val="004B2C59"/>
    <w:rsid w:val="004B69AB"/>
    <w:rsid w:val="004B78B0"/>
    <w:rsid w:val="004B7AB0"/>
    <w:rsid w:val="004C061D"/>
    <w:rsid w:val="004C099A"/>
    <w:rsid w:val="004C0F44"/>
    <w:rsid w:val="004C13C5"/>
    <w:rsid w:val="004C1EA7"/>
    <w:rsid w:val="004C2983"/>
    <w:rsid w:val="004C2E07"/>
    <w:rsid w:val="004C34F9"/>
    <w:rsid w:val="004C3F89"/>
    <w:rsid w:val="004C40B1"/>
    <w:rsid w:val="004C5523"/>
    <w:rsid w:val="004C58D2"/>
    <w:rsid w:val="004C77DA"/>
    <w:rsid w:val="004D1407"/>
    <w:rsid w:val="004D3E60"/>
    <w:rsid w:val="004D4563"/>
    <w:rsid w:val="004D50D4"/>
    <w:rsid w:val="004D549D"/>
    <w:rsid w:val="004E01A0"/>
    <w:rsid w:val="004E0981"/>
    <w:rsid w:val="004E0B39"/>
    <w:rsid w:val="004E0E88"/>
    <w:rsid w:val="004E1AE2"/>
    <w:rsid w:val="004E311A"/>
    <w:rsid w:val="004E4DD7"/>
    <w:rsid w:val="004E6A95"/>
    <w:rsid w:val="004F0773"/>
    <w:rsid w:val="004F297B"/>
    <w:rsid w:val="004F382F"/>
    <w:rsid w:val="004F394B"/>
    <w:rsid w:val="004F3D87"/>
    <w:rsid w:val="004F3FE3"/>
    <w:rsid w:val="004F5C1E"/>
    <w:rsid w:val="004F5CEA"/>
    <w:rsid w:val="004F65A8"/>
    <w:rsid w:val="004F7125"/>
    <w:rsid w:val="004F71DB"/>
    <w:rsid w:val="004F78EB"/>
    <w:rsid w:val="004F7A4B"/>
    <w:rsid w:val="004F7C58"/>
    <w:rsid w:val="005012FC"/>
    <w:rsid w:val="00501C90"/>
    <w:rsid w:val="00502B8F"/>
    <w:rsid w:val="00505229"/>
    <w:rsid w:val="00505357"/>
    <w:rsid w:val="00505A76"/>
    <w:rsid w:val="00506678"/>
    <w:rsid w:val="005068D3"/>
    <w:rsid w:val="00506AE0"/>
    <w:rsid w:val="00506E7E"/>
    <w:rsid w:val="00506EC9"/>
    <w:rsid w:val="00507C50"/>
    <w:rsid w:val="00507DFF"/>
    <w:rsid w:val="00507EDF"/>
    <w:rsid w:val="00510406"/>
    <w:rsid w:val="00510435"/>
    <w:rsid w:val="005107D9"/>
    <w:rsid w:val="00513EB7"/>
    <w:rsid w:val="0051470D"/>
    <w:rsid w:val="00515689"/>
    <w:rsid w:val="00516813"/>
    <w:rsid w:val="00517274"/>
    <w:rsid w:val="00521041"/>
    <w:rsid w:val="0052168E"/>
    <w:rsid w:val="00522BBE"/>
    <w:rsid w:val="005241E6"/>
    <w:rsid w:val="00524632"/>
    <w:rsid w:val="00524C45"/>
    <w:rsid w:val="00524FF4"/>
    <w:rsid w:val="00525395"/>
    <w:rsid w:val="005265B8"/>
    <w:rsid w:val="00526962"/>
    <w:rsid w:val="00530097"/>
    <w:rsid w:val="005301EF"/>
    <w:rsid w:val="0053139E"/>
    <w:rsid w:val="005315CE"/>
    <w:rsid w:val="0053216E"/>
    <w:rsid w:val="00533D14"/>
    <w:rsid w:val="005341BC"/>
    <w:rsid w:val="005344D9"/>
    <w:rsid w:val="005358D2"/>
    <w:rsid w:val="005408CE"/>
    <w:rsid w:val="005410C0"/>
    <w:rsid w:val="00542E53"/>
    <w:rsid w:val="00542F53"/>
    <w:rsid w:val="0054326F"/>
    <w:rsid w:val="0054411E"/>
    <w:rsid w:val="005441A6"/>
    <w:rsid w:val="0054428E"/>
    <w:rsid w:val="00544BA7"/>
    <w:rsid w:val="00545FF4"/>
    <w:rsid w:val="0054688B"/>
    <w:rsid w:val="00546C70"/>
    <w:rsid w:val="00552A0F"/>
    <w:rsid w:val="00553000"/>
    <w:rsid w:val="00553CC0"/>
    <w:rsid w:val="00553CD2"/>
    <w:rsid w:val="00554BC6"/>
    <w:rsid w:val="00554FCF"/>
    <w:rsid w:val="005558BC"/>
    <w:rsid w:val="0055604A"/>
    <w:rsid w:val="0055746E"/>
    <w:rsid w:val="005577E9"/>
    <w:rsid w:val="005578F2"/>
    <w:rsid w:val="00565DB5"/>
    <w:rsid w:val="00566D7B"/>
    <w:rsid w:val="00566E2F"/>
    <w:rsid w:val="005705D8"/>
    <w:rsid w:val="005711D2"/>
    <w:rsid w:val="00572A92"/>
    <w:rsid w:val="00572D5E"/>
    <w:rsid w:val="00572DF7"/>
    <w:rsid w:val="00574411"/>
    <w:rsid w:val="00574AF5"/>
    <w:rsid w:val="0057584C"/>
    <w:rsid w:val="005759F7"/>
    <w:rsid w:val="00575A36"/>
    <w:rsid w:val="005768D4"/>
    <w:rsid w:val="005768F9"/>
    <w:rsid w:val="005810E2"/>
    <w:rsid w:val="0058234C"/>
    <w:rsid w:val="005829DF"/>
    <w:rsid w:val="00582D20"/>
    <w:rsid w:val="00583B71"/>
    <w:rsid w:val="00583B9B"/>
    <w:rsid w:val="00585C4D"/>
    <w:rsid w:val="00585C5A"/>
    <w:rsid w:val="005862FE"/>
    <w:rsid w:val="00586B75"/>
    <w:rsid w:val="0058700C"/>
    <w:rsid w:val="005870E8"/>
    <w:rsid w:val="005874C9"/>
    <w:rsid w:val="005878DA"/>
    <w:rsid w:val="0059000A"/>
    <w:rsid w:val="00590115"/>
    <w:rsid w:val="00590234"/>
    <w:rsid w:val="00590C29"/>
    <w:rsid w:val="00592168"/>
    <w:rsid w:val="005924A5"/>
    <w:rsid w:val="00592BAC"/>
    <w:rsid w:val="00592C0C"/>
    <w:rsid w:val="00594315"/>
    <w:rsid w:val="005955D0"/>
    <w:rsid w:val="00595BEC"/>
    <w:rsid w:val="00597D7B"/>
    <w:rsid w:val="00597FA9"/>
    <w:rsid w:val="005A1766"/>
    <w:rsid w:val="005A27E2"/>
    <w:rsid w:val="005A348F"/>
    <w:rsid w:val="005A4A1D"/>
    <w:rsid w:val="005A4B2F"/>
    <w:rsid w:val="005A4CF1"/>
    <w:rsid w:val="005A7282"/>
    <w:rsid w:val="005B1D82"/>
    <w:rsid w:val="005B247A"/>
    <w:rsid w:val="005B2DE8"/>
    <w:rsid w:val="005B5102"/>
    <w:rsid w:val="005B7D6F"/>
    <w:rsid w:val="005C20C8"/>
    <w:rsid w:val="005C2C8A"/>
    <w:rsid w:val="005C305E"/>
    <w:rsid w:val="005C40E7"/>
    <w:rsid w:val="005C5E51"/>
    <w:rsid w:val="005C6071"/>
    <w:rsid w:val="005C6229"/>
    <w:rsid w:val="005C7EBA"/>
    <w:rsid w:val="005D082C"/>
    <w:rsid w:val="005D150F"/>
    <w:rsid w:val="005D2058"/>
    <w:rsid w:val="005D2713"/>
    <w:rsid w:val="005D2CEA"/>
    <w:rsid w:val="005D5C00"/>
    <w:rsid w:val="005D6F29"/>
    <w:rsid w:val="005D7B72"/>
    <w:rsid w:val="005E00AD"/>
    <w:rsid w:val="005E1667"/>
    <w:rsid w:val="005E18CC"/>
    <w:rsid w:val="005E190C"/>
    <w:rsid w:val="005E1B1F"/>
    <w:rsid w:val="005E232A"/>
    <w:rsid w:val="005E3813"/>
    <w:rsid w:val="005E4487"/>
    <w:rsid w:val="005E5958"/>
    <w:rsid w:val="005E6857"/>
    <w:rsid w:val="005E6FD9"/>
    <w:rsid w:val="005E7411"/>
    <w:rsid w:val="005E7A9F"/>
    <w:rsid w:val="005F2341"/>
    <w:rsid w:val="005F2344"/>
    <w:rsid w:val="005F280E"/>
    <w:rsid w:val="005F3BBF"/>
    <w:rsid w:val="005F3C5E"/>
    <w:rsid w:val="005F3FAF"/>
    <w:rsid w:val="005F42D3"/>
    <w:rsid w:val="005F65C2"/>
    <w:rsid w:val="005F6F27"/>
    <w:rsid w:val="006035B4"/>
    <w:rsid w:val="006037C1"/>
    <w:rsid w:val="0060386C"/>
    <w:rsid w:val="006038E7"/>
    <w:rsid w:val="00604067"/>
    <w:rsid w:val="00604975"/>
    <w:rsid w:val="0060637F"/>
    <w:rsid w:val="00606EE6"/>
    <w:rsid w:val="00607717"/>
    <w:rsid w:val="00607F2B"/>
    <w:rsid w:val="006120FD"/>
    <w:rsid w:val="00613965"/>
    <w:rsid w:val="00613F68"/>
    <w:rsid w:val="006153A5"/>
    <w:rsid w:val="0061629A"/>
    <w:rsid w:val="00620487"/>
    <w:rsid w:val="00620924"/>
    <w:rsid w:val="00621799"/>
    <w:rsid w:val="006221D0"/>
    <w:rsid w:val="006239D1"/>
    <w:rsid w:val="0062578A"/>
    <w:rsid w:val="0062633C"/>
    <w:rsid w:val="0062687C"/>
    <w:rsid w:val="006273DB"/>
    <w:rsid w:val="006274C1"/>
    <w:rsid w:val="00627A58"/>
    <w:rsid w:val="0063013E"/>
    <w:rsid w:val="006305BE"/>
    <w:rsid w:val="00630B98"/>
    <w:rsid w:val="00634A4E"/>
    <w:rsid w:val="00634C5D"/>
    <w:rsid w:val="0063588F"/>
    <w:rsid w:val="00635C16"/>
    <w:rsid w:val="00635D15"/>
    <w:rsid w:val="006368E6"/>
    <w:rsid w:val="00640A81"/>
    <w:rsid w:val="0064111F"/>
    <w:rsid w:val="0064286D"/>
    <w:rsid w:val="006432FD"/>
    <w:rsid w:val="006439A8"/>
    <w:rsid w:val="00643A6A"/>
    <w:rsid w:val="00643C2D"/>
    <w:rsid w:val="00643D85"/>
    <w:rsid w:val="0064614F"/>
    <w:rsid w:val="00646566"/>
    <w:rsid w:val="00646D90"/>
    <w:rsid w:val="00646E39"/>
    <w:rsid w:val="006502D4"/>
    <w:rsid w:val="0065111E"/>
    <w:rsid w:val="006520A6"/>
    <w:rsid w:val="006529BA"/>
    <w:rsid w:val="00652CD8"/>
    <w:rsid w:val="006530BD"/>
    <w:rsid w:val="00653546"/>
    <w:rsid w:val="0065455E"/>
    <w:rsid w:val="00654FCB"/>
    <w:rsid w:val="00655355"/>
    <w:rsid w:val="00655361"/>
    <w:rsid w:val="00657344"/>
    <w:rsid w:val="00657511"/>
    <w:rsid w:val="00657662"/>
    <w:rsid w:val="00660139"/>
    <w:rsid w:val="006606FA"/>
    <w:rsid w:val="00661374"/>
    <w:rsid w:val="006619B9"/>
    <w:rsid w:val="00661E50"/>
    <w:rsid w:val="00663550"/>
    <w:rsid w:val="006638C0"/>
    <w:rsid w:val="00663E0C"/>
    <w:rsid w:val="00664E4E"/>
    <w:rsid w:val="00664F2C"/>
    <w:rsid w:val="0066509E"/>
    <w:rsid w:val="00665B56"/>
    <w:rsid w:val="00665CE8"/>
    <w:rsid w:val="00666478"/>
    <w:rsid w:val="00667E7F"/>
    <w:rsid w:val="006733C1"/>
    <w:rsid w:val="00673D61"/>
    <w:rsid w:val="00674376"/>
    <w:rsid w:val="00674591"/>
    <w:rsid w:val="006745A3"/>
    <w:rsid w:val="006745DB"/>
    <w:rsid w:val="00674ADE"/>
    <w:rsid w:val="00674DAF"/>
    <w:rsid w:val="00674DB9"/>
    <w:rsid w:val="00675591"/>
    <w:rsid w:val="00676134"/>
    <w:rsid w:val="006762BA"/>
    <w:rsid w:val="00677161"/>
    <w:rsid w:val="006777BA"/>
    <w:rsid w:val="00677EFA"/>
    <w:rsid w:val="006800C1"/>
    <w:rsid w:val="00680B78"/>
    <w:rsid w:val="00682A10"/>
    <w:rsid w:val="00683DF7"/>
    <w:rsid w:val="006840ED"/>
    <w:rsid w:val="006849A5"/>
    <w:rsid w:val="00687809"/>
    <w:rsid w:val="0069018B"/>
    <w:rsid w:val="00690DC2"/>
    <w:rsid w:val="006943E3"/>
    <w:rsid w:val="0069446F"/>
    <w:rsid w:val="006957CD"/>
    <w:rsid w:val="00696594"/>
    <w:rsid w:val="006A041B"/>
    <w:rsid w:val="006A1CCF"/>
    <w:rsid w:val="006A1FD7"/>
    <w:rsid w:val="006A24B3"/>
    <w:rsid w:val="006A30DA"/>
    <w:rsid w:val="006A3105"/>
    <w:rsid w:val="006A54ED"/>
    <w:rsid w:val="006A6E1A"/>
    <w:rsid w:val="006B00E6"/>
    <w:rsid w:val="006B0B0D"/>
    <w:rsid w:val="006B16C0"/>
    <w:rsid w:val="006B1C5D"/>
    <w:rsid w:val="006B2B10"/>
    <w:rsid w:val="006B2EFC"/>
    <w:rsid w:val="006B2F1A"/>
    <w:rsid w:val="006B34AA"/>
    <w:rsid w:val="006B45EC"/>
    <w:rsid w:val="006B5837"/>
    <w:rsid w:val="006B5E1C"/>
    <w:rsid w:val="006B6C16"/>
    <w:rsid w:val="006B6C29"/>
    <w:rsid w:val="006B6D3E"/>
    <w:rsid w:val="006B7100"/>
    <w:rsid w:val="006C0077"/>
    <w:rsid w:val="006C01D8"/>
    <w:rsid w:val="006C1E89"/>
    <w:rsid w:val="006C40CA"/>
    <w:rsid w:val="006C4A42"/>
    <w:rsid w:val="006C5B8C"/>
    <w:rsid w:val="006C6400"/>
    <w:rsid w:val="006C75B8"/>
    <w:rsid w:val="006C7AE5"/>
    <w:rsid w:val="006D08C9"/>
    <w:rsid w:val="006D0DD2"/>
    <w:rsid w:val="006D2483"/>
    <w:rsid w:val="006D32B3"/>
    <w:rsid w:val="006D3617"/>
    <w:rsid w:val="006D45D4"/>
    <w:rsid w:val="006D5C2A"/>
    <w:rsid w:val="006D69A3"/>
    <w:rsid w:val="006D7111"/>
    <w:rsid w:val="006D74C2"/>
    <w:rsid w:val="006D7EC4"/>
    <w:rsid w:val="006E008F"/>
    <w:rsid w:val="006E0D3F"/>
    <w:rsid w:val="006E0E76"/>
    <w:rsid w:val="006E1B7B"/>
    <w:rsid w:val="006E1FA5"/>
    <w:rsid w:val="006E3487"/>
    <w:rsid w:val="006E4711"/>
    <w:rsid w:val="006E52E5"/>
    <w:rsid w:val="006E5C68"/>
    <w:rsid w:val="006E5F9F"/>
    <w:rsid w:val="006E60C8"/>
    <w:rsid w:val="006E666E"/>
    <w:rsid w:val="006E738C"/>
    <w:rsid w:val="006F03BB"/>
    <w:rsid w:val="006F0718"/>
    <w:rsid w:val="006F1CBA"/>
    <w:rsid w:val="006F1F9B"/>
    <w:rsid w:val="006F2BD9"/>
    <w:rsid w:val="006F35F2"/>
    <w:rsid w:val="006F468B"/>
    <w:rsid w:val="006F4C44"/>
    <w:rsid w:val="006F562A"/>
    <w:rsid w:val="006F71A9"/>
    <w:rsid w:val="006F741C"/>
    <w:rsid w:val="00700450"/>
    <w:rsid w:val="00700BA4"/>
    <w:rsid w:val="00701423"/>
    <w:rsid w:val="007015F6"/>
    <w:rsid w:val="00703CFA"/>
    <w:rsid w:val="007043AB"/>
    <w:rsid w:val="00704921"/>
    <w:rsid w:val="00704979"/>
    <w:rsid w:val="00706E25"/>
    <w:rsid w:val="00707E8E"/>
    <w:rsid w:val="00711A2E"/>
    <w:rsid w:val="00711F63"/>
    <w:rsid w:val="007123E5"/>
    <w:rsid w:val="00712A0B"/>
    <w:rsid w:val="00712A94"/>
    <w:rsid w:val="00712F0A"/>
    <w:rsid w:val="00714682"/>
    <w:rsid w:val="00715043"/>
    <w:rsid w:val="007161A1"/>
    <w:rsid w:val="007162C1"/>
    <w:rsid w:val="00720AF8"/>
    <w:rsid w:val="00720D64"/>
    <w:rsid w:val="0072127D"/>
    <w:rsid w:val="00722716"/>
    <w:rsid w:val="007228EC"/>
    <w:rsid w:val="00723472"/>
    <w:rsid w:val="00723856"/>
    <w:rsid w:val="0072386F"/>
    <w:rsid w:val="00723B86"/>
    <w:rsid w:val="0072524F"/>
    <w:rsid w:val="007254C0"/>
    <w:rsid w:val="00726FE6"/>
    <w:rsid w:val="007274A0"/>
    <w:rsid w:val="00727B3D"/>
    <w:rsid w:val="00730CDA"/>
    <w:rsid w:val="00731092"/>
    <w:rsid w:val="0073115C"/>
    <w:rsid w:val="00731A3C"/>
    <w:rsid w:val="00732EFE"/>
    <w:rsid w:val="00733D3B"/>
    <w:rsid w:val="00734823"/>
    <w:rsid w:val="00734E59"/>
    <w:rsid w:val="007354F6"/>
    <w:rsid w:val="00735DFB"/>
    <w:rsid w:val="007368E3"/>
    <w:rsid w:val="00737FC3"/>
    <w:rsid w:val="007405FF"/>
    <w:rsid w:val="007406B4"/>
    <w:rsid w:val="00741FEA"/>
    <w:rsid w:val="00743013"/>
    <w:rsid w:val="0074338F"/>
    <w:rsid w:val="007435CD"/>
    <w:rsid w:val="00744C57"/>
    <w:rsid w:val="00744EEC"/>
    <w:rsid w:val="007516BE"/>
    <w:rsid w:val="007519E3"/>
    <w:rsid w:val="00752C53"/>
    <w:rsid w:val="007552EE"/>
    <w:rsid w:val="0075576A"/>
    <w:rsid w:val="007557DA"/>
    <w:rsid w:val="00756D64"/>
    <w:rsid w:val="00757CD0"/>
    <w:rsid w:val="00760799"/>
    <w:rsid w:val="00760EA5"/>
    <w:rsid w:val="007613C9"/>
    <w:rsid w:val="00764801"/>
    <w:rsid w:val="0076568F"/>
    <w:rsid w:val="00765724"/>
    <w:rsid w:val="00766C92"/>
    <w:rsid w:val="00770C13"/>
    <w:rsid w:val="0077120B"/>
    <w:rsid w:val="00771E15"/>
    <w:rsid w:val="007727CE"/>
    <w:rsid w:val="007749BA"/>
    <w:rsid w:val="00774F02"/>
    <w:rsid w:val="0077511F"/>
    <w:rsid w:val="0077592C"/>
    <w:rsid w:val="007759E3"/>
    <w:rsid w:val="007764C4"/>
    <w:rsid w:val="007767C0"/>
    <w:rsid w:val="007767F5"/>
    <w:rsid w:val="00776B41"/>
    <w:rsid w:val="00780557"/>
    <w:rsid w:val="00780E93"/>
    <w:rsid w:val="00781576"/>
    <w:rsid w:val="00783B63"/>
    <w:rsid w:val="00786967"/>
    <w:rsid w:val="00786C58"/>
    <w:rsid w:val="007876EC"/>
    <w:rsid w:val="00790447"/>
    <w:rsid w:val="00790C62"/>
    <w:rsid w:val="0079303B"/>
    <w:rsid w:val="00793F60"/>
    <w:rsid w:val="00794118"/>
    <w:rsid w:val="00794A4F"/>
    <w:rsid w:val="00794A70"/>
    <w:rsid w:val="00794AFA"/>
    <w:rsid w:val="00794D52"/>
    <w:rsid w:val="00795F77"/>
    <w:rsid w:val="00796340"/>
    <w:rsid w:val="00796430"/>
    <w:rsid w:val="007A0507"/>
    <w:rsid w:val="007A17FB"/>
    <w:rsid w:val="007A2548"/>
    <w:rsid w:val="007A450B"/>
    <w:rsid w:val="007A5F75"/>
    <w:rsid w:val="007A772F"/>
    <w:rsid w:val="007B06BB"/>
    <w:rsid w:val="007B08D1"/>
    <w:rsid w:val="007B1498"/>
    <w:rsid w:val="007B1A30"/>
    <w:rsid w:val="007B2721"/>
    <w:rsid w:val="007B3AAE"/>
    <w:rsid w:val="007B4328"/>
    <w:rsid w:val="007B54DF"/>
    <w:rsid w:val="007B5C4E"/>
    <w:rsid w:val="007B6080"/>
    <w:rsid w:val="007B6BAE"/>
    <w:rsid w:val="007C00E5"/>
    <w:rsid w:val="007C0178"/>
    <w:rsid w:val="007C14E7"/>
    <w:rsid w:val="007C2F33"/>
    <w:rsid w:val="007C37BE"/>
    <w:rsid w:val="007C3AE1"/>
    <w:rsid w:val="007C4723"/>
    <w:rsid w:val="007C4F33"/>
    <w:rsid w:val="007C5D32"/>
    <w:rsid w:val="007C64E7"/>
    <w:rsid w:val="007C694D"/>
    <w:rsid w:val="007C7F8C"/>
    <w:rsid w:val="007D2113"/>
    <w:rsid w:val="007D4A81"/>
    <w:rsid w:val="007D5DF2"/>
    <w:rsid w:val="007D753B"/>
    <w:rsid w:val="007E00E0"/>
    <w:rsid w:val="007E03FA"/>
    <w:rsid w:val="007E0E48"/>
    <w:rsid w:val="007E16F6"/>
    <w:rsid w:val="007E453C"/>
    <w:rsid w:val="007E4CD3"/>
    <w:rsid w:val="007E4F51"/>
    <w:rsid w:val="007E5194"/>
    <w:rsid w:val="007E55C8"/>
    <w:rsid w:val="007E597E"/>
    <w:rsid w:val="007E6449"/>
    <w:rsid w:val="007E649C"/>
    <w:rsid w:val="007E6B2A"/>
    <w:rsid w:val="007E71EA"/>
    <w:rsid w:val="007F0C61"/>
    <w:rsid w:val="007F15BA"/>
    <w:rsid w:val="007F22C8"/>
    <w:rsid w:val="007F37A9"/>
    <w:rsid w:val="007F542D"/>
    <w:rsid w:val="007F572A"/>
    <w:rsid w:val="007F6B75"/>
    <w:rsid w:val="008018DE"/>
    <w:rsid w:val="008020DA"/>
    <w:rsid w:val="0080235D"/>
    <w:rsid w:val="00804736"/>
    <w:rsid w:val="008064EE"/>
    <w:rsid w:val="00806E5D"/>
    <w:rsid w:val="008077A3"/>
    <w:rsid w:val="00811015"/>
    <w:rsid w:val="008113B1"/>
    <w:rsid w:val="00811736"/>
    <w:rsid w:val="0081261C"/>
    <w:rsid w:val="00812A95"/>
    <w:rsid w:val="00813318"/>
    <w:rsid w:val="00813556"/>
    <w:rsid w:val="00813694"/>
    <w:rsid w:val="00813AB5"/>
    <w:rsid w:val="00816A99"/>
    <w:rsid w:val="008173F0"/>
    <w:rsid w:val="00817CD1"/>
    <w:rsid w:val="00817F7F"/>
    <w:rsid w:val="00820E86"/>
    <w:rsid w:val="008234F8"/>
    <w:rsid w:val="008235BB"/>
    <w:rsid w:val="00823D5C"/>
    <w:rsid w:val="008247A9"/>
    <w:rsid w:val="008254DC"/>
    <w:rsid w:val="008268CC"/>
    <w:rsid w:val="0082761A"/>
    <w:rsid w:val="00827C7F"/>
    <w:rsid w:val="0083113C"/>
    <w:rsid w:val="00835596"/>
    <w:rsid w:val="00836B7F"/>
    <w:rsid w:val="00837277"/>
    <w:rsid w:val="00837D20"/>
    <w:rsid w:val="00840C01"/>
    <w:rsid w:val="008418F9"/>
    <w:rsid w:val="008425FF"/>
    <w:rsid w:val="008442EA"/>
    <w:rsid w:val="0084505D"/>
    <w:rsid w:val="0084695E"/>
    <w:rsid w:val="008473E6"/>
    <w:rsid w:val="008534C1"/>
    <w:rsid w:val="00853ABF"/>
    <w:rsid w:val="00855E3A"/>
    <w:rsid w:val="00855EEB"/>
    <w:rsid w:val="00856C64"/>
    <w:rsid w:val="008570E8"/>
    <w:rsid w:val="008576F5"/>
    <w:rsid w:val="0086103B"/>
    <w:rsid w:val="00861240"/>
    <w:rsid w:val="008622C7"/>
    <w:rsid w:val="0086243E"/>
    <w:rsid w:val="0086263B"/>
    <w:rsid w:val="00862CEB"/>
    <w:rsid w:val="00863B53"/>
    <w:rsid w:val="00864A3E"/>
    <w:rsid w:val="00864F7B"/>
    <w:rsid w:val="00864FD3"/>
    <w:rsid w:val="0086506B"/>
    <w:rsid w:val="00865466"/>
    <w:rsid w:val="008656DF"/>
    <w:rsid w:val="008658BA"/>
    <w:rsid w:val="008674E4"/>
    <w:rsid w:val="00871059"/>
    <w:rsid w:val="00873D97"/>
    <w:rsid w:val="00874D58"/>
    <w:rsid w:val="00875E37"/>
    <w:rsid w:val="00875F96"/>
    <w:rsid w:val="008764FA"/>
    <w:rsid w:val="00876A6E"/>
    <w:rsid w:val="00877AC5"/>
    <w:rsid w:val="0088190F"/>
    <w:rsid w:val="00881D3D"/>
    <w:rsid w:val="00882F9E"/>
    <w:rsid w:val="00884856"/>
    <w:rsid w:val="00885052"/>
    <w:rsid w:val="008900BE"/>
    <w:rsid w:val="00890304"/>
    <w:rsid w:val="008904AA"/>
    <w:rsid w:val="0089083D"/>
    <w:rsid w:val="0089211D"/>
    <w:rsid w:val="008922B3"/>
    <w:rsid w:val="008928EC"/>
    <w:rsid w:val="00892E64"/>
    <w:rsid w:val="00893B32"/>
    <w:rsid w:val="0089533C"/>
    <w:rsid w:val="00896B88"/>
    <w:rsid w:val="00897CD5"/>
    <w:rsid w:val="008A0171"/>
    <w:rsid w:val="008A0FC6"/>
    <w:rsid w:val="008A183D"/>
    <w:rsid w:val="008A293D"/>
    <w:rsid w:val="008A29AF"/>
    <w:rsid w:val="008A3700"/>
    <w:rsid w:val="008A3B40"/>
    <w:rsid w:val="008A3EE6"/>
    <w:rsid w:val="008A429E"/>
    <w:rsid w:val="008A454B"/>
    <w:rsid w:val="008A4907"/>
    <w:rsid w:val="008B3917"/>
    <w:rsid w:val="008B53EE"/>
    <w:rsid w:val="008B5E28"/>
    <w:rsid w:val="008B6A2F"/>
    <w:rsid w:val="008B6FE0"/>
    <w:rsid w:val="008C0E89"/>
    <w:rsid w:val="008C192D"/>
    <w:rsid w:val="008C205F"/>
    <w:rsid w:val="008C557C"/>
    <w:rsid w:val="008C6F1D"/>
    <w:rsid w:val="008C7043"/>
    <w:rsid w:val="008D0C1A"/>
    <w:rsid w:val="008D0DD7"/>
    <w:rsid w:val="008D2933"/>
    <w:rsid w:val="008D4031"/>
    <w:rsid w:val="008D453B"/>
    <w:rsid w:val="008D47C0"/>
    <w:rsid w:val="008D48E4"/>
    <w:rsid w:val="008D53B2"/>
    <w:rsid w:val="008D5561"/>
    <w:rsid w:val="008D5D80"/>
    <w:rsid w:val="008D5DB3"/>
    <w:rsid w:val="008D654A"/>
    <w:rsid w:val="008D69D7"/>
    <w:rsid w:val="008E0BF9"/>
    <w:rsid w:val="008E0ED9"/>
    <w:rsid w:val="008E13D0"/>
    <w:rsid w:val="008E2113"/>
    <w:rsid w:val="008E27FA"/>
    <w:rsid w:val="008E3015"/>
    <w:rsid w:val="008E312C"/>
    <w:rsid w:val="008E315B"/>
    <w:rsid w:val="008E393D"/>
    <w:rsid w:val="008E3DAF"/>
    <w:rsid w:val="008E4293"/>
    <w:rsid w:val="008E5899"/>
    <w:rsid w:val="008E5E5F"/>
    <w:rsid w:val="008E67BD"/>
    <w:rsid w:val="008E7589"/>
    <w:rsid w:val="008E7C9E"/>
    <w:rsid w:val="008F139E"/>
    <w:rsid w:val="008F22D5"/>
    <w:rsid w:val="008F326A"/>
    <w:rsid w:val="008F401B"/>
    <w:rsid w:val="008F441F"/>
    <w:rsid w:val="00901559"/>
    <w:rsid w:val="009015F3"/>
    <w:rsid w:val="009018B1"/>
    <w:rsid w:val="00901ECF"/>
    <w:rsid w:val="00902602"/>
    <w:rsid w:val="0090421B"/>
    <w:rsid w:val="00904AD4"/>
    <w:rsid w:val="0090506B"/>
    <w:rsid w:val="00905461"/>
    <w:rsid w:val="009057C5"/>
    <w:rsid w:val="00911DF7"/>
    <w:rsid w:val="009130BD"/>
    <w:rsid w:val="0091452B"/>
    <w:rsid w:val="00914965"/>
    <w:rsid w:val="00914E02"/>
    <w:rsid w:val="00916949"/>
    <w:rsid w:val="009173BE"/>
    <w:rsid w:val="00920D31"/>
    <w:rsid w:val="00923D6A"/>
    <w:rsid w:val="0092484F"/>
    <w:rsid w:val="009269AA"/>
    <w:rsid w:val="00927210"/>
    <w:rsid w:val="0092734B"/>
    <w:rsid w:val="0093018B"/>
    <w:rsid w:val="00931F9A"/>
    <w:rsid w:val="009327E4"/>
    <w:rsid w:val="009329C0"/>
    <w:rsid w:val="00932A63"/>
    <w:rsid w:val="00932A80"/>
    <w:rsid w:val="0093441B"/>
    <w:rsid w:val="0093445F"/>
    <w:rsid w:val="0093493B"/>
    <w:rsid w:val="00934CDA"/>
    <w:rsid w:val="00935A1D"/>
    <w:rsid w:val="00936255"/>
    <w:rsid w:val="00936495"/>
    <w:rsid w:val="009376D0"/>
    <w:rsid w:val="00937E2C"/>
    <w:rsid w:val="00942421"/>
    <w:rsid w:val="00943CFC"/>
    <w:rsid w:val="00946255"/>
    <w:rsid w:val="00950067"/>
    <w:rsid w:val="00950342"/>
    <w:rsid w:val="00950D5D"/>
    <w:rsid w:val="009527D7"/>
    <w:rsid w:val="00952C1E"/>
    <w:rsid w:val="00953330"/>
    <w:rsid w:val="00953D6A"/>
    <w:rsid w:val="00954ED7"/>
    <w:rsid w:val="00955151"/>
    <w:rsid w:val="0095573F"/>
    <w:rsid w:val="00956A2B"/>
    <w:rsid w:val="0095722D"/>
    <w:rsid w:val="00957A7F"/>
    <w:rsid w:val="0096078D"/>
    <w:rsid w:val="00961C2B"/>
    <w:rsid w:val="00962822"/>
    <w:rsid w:val="00962F9F"/>
    <w:rsid w:val="00963A18"/>
    <w:rsid w:val="00965EC6"/>
    <w:rsid w:val="009664DA"/>
    <w:rsid w:val="0097308C"/>
    <w:rsid w:val="00973C21"/>
    <w:rsid w:val="00974A71"/>
    <w:rsid w:val="00974C97"/>
    <w:rsid w:val="00974E7A"/>
    <w:rsid w:val="009752CB"/>
    <w:rsid w:val="00975C35"/>
    <w:rsid w:val="009804E4"/>
    <w:rsid w:val="0098225B"/>
    <w:rsid w:val="009824B2"/>
    <w:rsid w:val="0098267D"/>
    <w:rsid w:val="00982955"/>
    <w:rsid w:val="00983CA2"/>
    <w:rsid w:val="00984BC1"/>
    <w:rsid w:val="0098550D"/>
    <w:rsid w:val="00985689"/>
    <w:rsid w:val="00986AEF"/>
    <w:rsid w:val="00986FC7"/>
    <w:rsid w:val="00987B86"/>
    <w:rsid w:val="009903AD"/>
    <w:rsid w:val="00992056"/>
    <w:rsid w:val="00992DA4"/>
    <w:rsid w:val="00995339"/>
    <w:rsid w:val="00995EB0"/>
    <w:rsid w:val="009A070F"/>
    <w:rsid w:val="009A0952"/>
    <w:rsid w:val="009A0C91"/>
    <w:rsid w:val="009A1457"/>
    <w:rsid w:val="009A2634"/>
    <w:rsid w:val="009A5795"/>
    <w:rsid w:val="009A6021"/>
    <w:rsid w:val="009A71F3"/>
    <w:rsid w:val="009A77B8"/>
    <w:rsid w:val="009B0F8F"/>
    <w:rsid w:val="009B1DEB"/>
    <w:rsid w:val="009B2501"/>
    <w:rsid w:val="009B55DA"/>
    <w:rsid w:val="009B5B73"/>
    <w:rsid w:val="009B5C20"/>
    <w:rsid w:val="009B6D01"/>
    <w:rsid w:val="009B7271"/>
    <w:rsid w:val="009B776E"/>
    <w:rsid w:val="009C0BBB"/>
    <w:rsid w:val="009C0CA8"/>
    <w:rsid w:val="009C1C2E"/>
    <w:rsid w:val="009C3744"/>
    <w:rsid w:val="009C4B88"/>
    <w:rsid w:val="009C4ECF"/>
    <w:rsid w:val="009C519C"/>
    <w:rsid w:val="009C580E"/>
    <w:rsid w:val="009C6C58"/>
    <w:rsid w:val="009D0249"/>
    <w:rsid w:val="009D07D0"/>
    <w:rsid w:val="009D18AA"/>
    <w:rsid w:val="009D232C"/>
    <w:rsid w:val="009D287F"/>
    <w:rsid w:val="009D2D5C"/>
    <w:rsid w:val="009D4139"/>
    <w:rsid w:val="009D4CA5"/>
    <w:rsid w:val="009D5AE2"/>
    <w:rsid w:val="009D7F85"/>
    <w:rsid w:val="009E039F"/>
    <w:rsid w:val="009E21A5"/>
    <w:rsid w:val="009E35D4"/>
    <w:rsid w:val="009E44FF"/>
    <w:rsid w:val="009E5EA0"/>
    <w:rsid w:val="009E6487"/>
    <w:rsid w:val="009E66D8"/>
    <w:rsid w:val="009E6882"/>
    <w:rsid w:val="009E772F"/>
    <w:rsid w:val="009F0B52"/>
    <w:rsid w:val="009F0C3B"/>
    <w:rsid w:val="009F13DF"/>
    <w:rsid w:val="009F1EA7"/>
    <w:rsid w:val="009F348E"/>
    <w:rsid w:val="009F36D4"/>
    <w:rsid w:val="009F38DD"/>
    <w:rsid w:val="009F39DE"/>
    <w:rsid w:val="009F474A"/>
    <w:rsid w:val="009F4A45"/>
    <w:rsid w:val="009F4A5D"/>
    <w:rsid w:val="009F60AE"/>
    <w:rsid w:val="009F67EB"/>
    <w:rsid w:val="009F7726"/>
    <w:rsid w:val="009F7CCD"/>
    <w:rsid w:val="00A024A8"/>
    <w:rsid w:val="00A02FA8"/>
    <w:rsid w:val="00A04027"/>
    <w:rsid w:val="00A040A6"/>
    <w:rsid w:val="00A05B4D"/>
    <w:rsid w:val="00A107F6"/>
    <w:rsid w:val="00A10AAC"/>
    <w:rsid w:val="00A1290F"/>
    <w:rsid w:val="00A134FB"/>
    <w:rsid w:val="00A136D1"/>
    <w:rsid w:val="00A149DF"/>
    <w:rsid w:val="00A150AC"/>
    <w:rsid w:val="00A1557D"/>
    <w:rsid w:val="00A15638"/>
    <w:rsid w:val="00A1601A"/>
    <w:rsid w:val="00A169CF"/>
    <w:rsid w:val="00A206E5"/>
    <w:rsid w:val="00A2125D"/>
    <w:rsid w:val="00A223AD"/>
    <w:rsid w:val="00A237C9"/>
    <w:rsid w:val="00A24C5E"/>
    <w:rsid w:val="00A251DC"/>
    <w:rsid w:val="00A25346"/>
    <w:rsid w:val="00A2662A"/>
    <w:rsid w:val="00A26CB7"/>
    <w:rsid w:val="00A27A27"/>
    <w:rsid w:val="00A27A4A"/>
    <w:rsid w:val="00A30647"/>
    <w:rsid w:val="00A32BEE"/>
    <w:rsid w:val="00A34B2F"/>
    <w:rsid w:val="00A35A5A"/>
    <w:rsid w:val="00A36FF7"/>
    <w:rsid w:val="00A375EC"/>
    <w:rsid w:val="00A406E0"/>
    <w:rsid w:val="00A415DD"/>
    <w:rsid w:val="00A415F8"/>
    <w:rsid w:val="00A42050"/>
    <w:rsid w:val="00A426E6"/>
    <w:rsid w:val="00A428AB"/>
    <w:rsid w:val="00A434B0"/>
    <w:rsid w:val="00A45342"/>
    <w:rsid w:val="00A453CC"/>
    <w:rsid w:val="00A45AE6"/>
    <w:rsid w:val="00A45E90"/>
    <w:rsid w:val="00A469F9"/>
    <w:rsid w:val="00A47AAB"/>
    <w:rsid w:val="00A52408"/>
    <w:rsid w:val="00A52ED2"/>
    <w:rsid w:val="00A542DE"/>
    <w:rsid w:val="00A550CA"/>
    <w:rsid w:val="00A562F6"/>
    <w:rsid w:val="00A5691E"/>
    <w:rsid w:val="00A571F4"/>
    <w:rsid w:val="00A60667"/>
    <w:rsid w:val="00A614A8"/>
    <w:rsid w:val="00A64F68"/>
    <w:rsid w:val="00A667BD"/>
    <w:rsid w:val="00A66E97"/>
    <w:rsid w:val="00A6780D"/>
    <w:rsid w:val="00A6799C"/>
    <w:rsid w:val="00A70618"/>
    <w:rsid w:val="00A7164A"/>
    <w:rsid w:val="00A73700"/>
    <w:rsid w:val="00A74B24"/>
    <w:rsid w:val="00A75B40"/>
    <w:rsid w:val="00A76996"/>
    <w:rsid w:val="00A769C3"/>
    <w:rsid w:val="00A77276"/>
    <w:rsid w:val="00A7747D"/>
    <w:rsid w:val="00A77829"/>
    <w:rsid w:val="00A80288"/>
    <w:rsid w:val="00A804EB"/>
    <w:rsid w:val="00A811DA"/>
    <w:rsid w:val="00A817E6"/>
    <w:rsid w:val="00A825CD"/>
    <w:rsid w:val="00A83B4E"/>
    <w:rsid w:val="00A83B97"/>
    <w:rsid w:val="00A84510"/>
    <w:rsid w:val="00A84F34"/>
    <w:rsid w:val="00A858AE"/>
    <w:rsid w:val="00A85C60"/>
    <w:rsid w:val="00A86D74"/>
    <w:rsid w:val="00A8740C"/>
    <w:rsid w:val="00A90DD4"/>
    <w:rsid w:val="00A91F3D"/>
    <w:rsid w:val="00A92010"/>
    <w:rsid w:val="00A92B6E"/>
    <w:rsid w:val="00A92F65"/>
    <w:rsid w:val="00A9483D"/>
    <w:rsid w:val="00A953F6"/>
    <w:rsid w:val="00A9695E"/>
    <w:rsid w:val="00AA01D4"/>
    <w:rsid w:val="00AA021A"/>
    <w:rsid w:val="00AA1324"/>
    <w:rsid w:val="00AA1F94"/>
    <w:rsid w:val="00AA3060"/>
    <w:rsid w:val="00AA4A09"/>
    <w:rsid w:val="00AA50DD"/>
    <w:rsid w:val="00AA52C8"/>
    <w:rsid w:val="00AA5378"/>
    <w:rsid w:val="00AA5C0F"/>
    <w:rsid w:val="00AA6A4E"/>
    <w:rsid w:val="00AB0443"/>
    <w:rsid w:val="00AB18D8"/>
    <w:rsid w:val="00AB2548"/>
    <w:rsid w:val="00AB256D"/>
    <w:rsid w:val="00AB2AD9"/>
    <w:rsid w:val="00AB3F4B"/>
    <w:rsid w:val="00AB4198"/>
    <w:rsid w:val="00AB4FD1"/>
    <w:rsid w:val="00AB5361"/>
    <w:rsid w:val="00AB5FFF"/>
    <w:rsid w:val="00AC1525"/>
    <w:rsid w:val="00AC2F89"/>
    <w:rsid w:val="00AC3105"/>
    <w:rsid w:val="00AC3B6F"/>
    <w:rsid w:val="00AC54D7"/>
    <w:rsid w:val="00AC5A1E"/>
    <w:rsid w:val="00AC641D"/>
    <w:rsid w:val="00AC6D2D"/>
    <w:rsid w:val="00AD41C1"/>
    <w:rsid w:val="00AD44C7"/>
    <w:rsid w:val="00AD5FEB"/>
    <w:rsid w:val="00AD6B29"/>
    <w:rsid w:val="00AE0BA5"/>
    <w:rsid w:val="00AE16E8"/>
    <w:rsid w:val="00AE19C0"/>
    <w:rsid w:val="00AE3A68"/>
    <w:rsid w:val="00AE4F09"/>
    <w:rsid w:val="00AE561C"/>
    <w:rsid w:val="00AE5676"/>
    <w:rsid w:val="00AE5B92"/>
    <w:rsid w:val="00AE5C83"/>
    <w:rsid w:val="00AE5E18"/>
    <w:rsid w:val="00AE7D39"/>
    <w:rsid w:val="00AF0ABC"/>
    <w:rsid w:val="00AF17AA"/>
    <w:rsid w:val="00AF1CD7"/>
    <w:rsid w:val="00AF2A41"/>
    <w:rsid w:val="00AF2A6D"/>
    <w:rsid w:val="00AF4870"/>
    <w:rsid w:val="00AF4BFD"/>
    <w:rsid w:val="00AF529B"/>
    <w:rsid w:val="00AF52A0"/>
    <w:rsid w:val="00AF57A9"/>
    <w:rsid w:val="00AF5F01"/>
    <w:rsid w:val="00B00A22"/>
    <w:rsid w:val="00B00D87"/>
    <w:rsid w:val="00B014E1"/>
    <w:rsid w:val="00B0499F"/>
    <w:rsid w:val="00B0704D"/>
    <w:rsid w:val="00B1149F"/>
    <w:rsid w:val="00B125F2"/>
    <w:rsid w:val="00B17BB4"/>
    <w:rsid w:val="00B20DDB"/>
    <w:rsid w:val="00B21595"/>
    <w:rsid w:val="00B21E48"/>
    <w:rsid w:val="00B22188"/>
    <w:rsid w:val="00B22F5A"/>
    <w:rsid w:val="00B230F1"/>
    <w:rsid w:val="00B2498D"/>
    <w:rsid w:val="00B25CEE"/>
    <w:rsid w:val="00B27003"/>
    <w:rsid w:val="00B316B0"/>
    <w:rsid w:val="00B32115"/>
    <w:rsid w:val="00B3321B"/>
    <w:rsid w:val="00B348B6"/>
    <w:rsid w:val="00B34BAB"/>
    <w:rsid w:val="00B3657A"/>
    <w:rsid w:val="00B41004"/>
    <w:rsid w:val="00B44AA6"/>
    <w:rsid w:val="00B454BA"/>
    <w:rsid w:val="00B460BD"/>
    <w:rsid w:val="00B46FD1"/>
    <w:rsid w:val="00B4794B"/>
    <w:rsid w:val="00B505FA"/>
    <w:rsid w:val="00B50FB5"/>
    <w:rsid w:val="00B52E1C"/>
    <w:rsid w:val="00B52E2A"/>
    <w:rsid w:val="00B530BE"/>
    <w:rsid w:val="00B53231"/>
    <w:rsid w:val="00B538E5"/>
    <w:rsid w:val="00B53E02"/>
    <w:rsid w:val="00B53EEE"/>
    <w:rsid w:val="00B54049"/>
    <w:rsid w:val="00B54D80"/>
    <w:rsid w:val="00B5527D"/>
    <w:rsid w:val="00B558BC"/>
    <w:rsid w:val="00B55FE9"/>
    <w:rsid w:val="00B56EE0"/>
    <w:rsid w:val="00B57494"/>
    <w:rsid w:val="00B61AB2"/>
    <w:rsid w:val="00B63839"/>
    <w:rsid w:val="00B64153"/>
    <w:rsid w:val="00B645C1"/>
    <w:rsid w:val="00B656DE"/>
    <w:rsid w:val="00B65D17"/>
    <w:rsid w:val="00B666E7"/>
    <w:rsid w:val="00B668E7"/>
    <w:rsid w:val="00B6729B"/>
    <w:rsid w:val="00B704C5"/>
    <w:rsid w:val="00B705B5"/>
    <w:rsid w:val="00B720E3"/>
    <w:rsid w:val="00B72288"/>
    <w:rsid w:val="00B76255"/>
    <w:rsid w:val="00B762AD"/>
    <w:rsid w:val="00B76436"/>
    <w:rsid w:val="00B7755B"/>
    <w:rsid w:val="00B7787E"/>
    <w:rsid w:val="00B779C4"/>
    <w:rsid w:val="00B77B28"/>
    <w:rsid w:val="00B80360"/>
    <w:rsid w:val="00B8038F"/>
    <w:rsid w:val="00B838D6"/>
    <w:rsid w:val="00B83ABD"/>
    <w:rsid w:val="00B83E3D"/>
    <w:rsid w:val="00B845DD"/>
    <w:rsid w:val="00B84A9C"/>
    <w:rsid w:val="00B85302"/>
    <w:rsid w:val="00B86FA4"/>
    <w:rsid w:val="00B86FD5"/>
    <w:rsid w:val="00B872A0"/>
    <w:rsid w:val="00B900DC"/>
    <w:rsid w:val="00B90FA7"/>
    <w:rsid w:val="00B92245"/>
    <w:rsid w:val="00B92940"/>
    <w:rsid w:val="00B9356C"/>
    <w:rsid w:val="00B951EE"/>
    <w:rsid w:val="00B95FF3"/>
    <w:rsid w:val="00BA1C5E"/>
    <w:rsid w:val="00BA4C87"/>
    <w:rsid w:val="00BA6559"/>
    <w:rsid w:val="00BA6A00"/>
    <w:rsid w:val="00BB0932"/>
    <w:rsid w:val="00BB0D4F"/>
    <w:rsid w:val="00BB14D2"/>
    <w:rsid w:val="00BB22DD"/>
    <w:rsid w:val="00BB24C7"/>
    <w:rsid w:val="00BB2DC6"/>
    <w:rsid w:val="00BB3175"/>
    <w:rsid w:val="00BB4389"/>
    <w:rsid w:val="00BB4BBA"/>
    <w:rsid w:val="00BB5758"/>
    <w:rsid w:val="00BB703C"/>
    <w:rsid w:val="00BB7277"/>
    <w:rsid w:val="00BB751B"/>
    <w:rsid w:val="00BB78A3"/>
    <w:rsid w:val="00BC183F"/>
    <w:rsid w:val="00BC19F2"/>
    <w:rsid w:val="00BC2544"/>
    <w:rsid w:val="00BC34BB"/>
    <w:rsid w:val="00BC40E3"/>
    <w:rsid w:val="00BC42CC"/>
    <w:rsid w:val="00BC482E"/>
    <w:rsid w:val="00BC495E"/>
    <w:rsid w:val="00BC5749"/>
    <w:rsid w:val="00BC7DAA"/>
    <w:rsid w:val="00BD0684"/>
    <w:rsid w:val="00BD457F"/>
    <w:rsid w:val="00BD5CD0"/>
    <w:rsid w:val="00BD72D1"/>
    <w:rsid w:val="00BD7441"/>
    <w:rsid w:val="00BE0522"/>
    <w:rsid w:val="00BE069D"/>
    <w:rsid w:val="00BE13CD"/>
    <w:rsid w:val="00BE1776"/>
    <w:rsid w:val="00BE1A9E"/>
    <w:rsid w:val="00BE2790"/>
    <w:rsid w:val="00BE2F45"/>
    <w:rsid w:val="00BE3293"/>
    <w:rsid w:val="00BE485E"/>
    <w:rsid w:val="00BE5FA1"/>
    <w:rsid w:val="00BE60DC"/>
    <w:rsid w:val="00BE76DD"/>
    <w:rsid w:val="00BF3266"/>
    <w:rsid w:val="00BF3CDE"/>
    <w:rsid w:val="00BF4DE9"/>
    <w:rsid w:val="00BF52D9"/>
    <w:rsid w:val="00BF79C7"/>
    <w:rsid w:val="00BF7D65"/>
    <w:rsid w:val="00C017A4"/>
    <w:rsid w:val="00C01F8A"/>
    <w:rsid w:val="00C040D1"/>
    <w:rsid w:val="00C06AF9"/>
    <w:rsid w:val="00C0791C"/>
    <w:rsid w:val="00C079CA"/>
    <w:rsid w:val="00C07D18"/>
    <w:rsid w:val="00C11887"/>
    <w:rsid w:val="00C13684"/>
    <w:rsid w:val="00C13B69"/>
    <w:rsid w:val="00C141C4"/>
    <w:rsid w:val="00C15BC3"/>
    <w:rsid w:val="00C16D8F"/>
    <w:rsid w:val="00C173E3"/>
    <w:rsid w:val="00C176C2"/>
    <w:rsid w:val="00C20520"/>
    <w:rsid w:val="00C2149E"/>
    <w:rsid w:val="00C219DF"/>
    <w:rsid w:val="00C223D0"/>
    <w:rsid w:val="00C23F6A"/>
    <w:rsid w:val="00C246A1"/>
    <w:rsid w:val="00C2495F"/>
    <w:rsid w:val="00C26B67"/>
    <w:rsid w:val="00C26E6E"/>
    <w:rsid w:val="00C275D9"/>
    <w:rsid w:val="00C27DF3"/>
    <w:rsid w:val="00C30B06"/>
    <w:rsid w:val="00C30E5F"/>
    <w:rsid w:val="00C324EA"/>
    <w:rsid w:val="00C3386A"/>
    <w:rsid w:val="00C33B93"/>
    <w:rsid w:val="00C34E40"/>
    <w:rsid w:val="00C35252"/>
    <w:rsid w:val="00C363CD"/>
    <w:rsid w:val="00C36626"/>
    <w:rsid w:val="00C374E6"/>
    <w:rsid w:val="00C37709"/>
    <w:rsid w:val="00C379E5"/>
    <w:rsid w:val="00C37A6F"/>
    <w:rsid w:val="00C40578"/>
    <w:rsid w:val="00C40823"/>
    <w:rsid w:val="00C4087D"/>
    <w:rsid w:val="00C4180C"/>
    <w:rsid w:val="00C41AA3"/>
    <w:rsid w:val="00C4426B"/>
    <w:rsid w:val="00C4447E"/>
    <w:rsid w:val="00C45ED4"/>
    <w:rsid w:val="00C47A7A"/>
    <w:rsid w:val="00C47C8A"/>
    <w:rsid w:val="00C507D0"/>
    <w:rsid w:val="00C51525"/>
    <w:rsid w:val="00C54446"/>
    <w:rsid w:val="00C56A9D"/>
    <w:rsid w:val="00C56B9D"/>
    <w:rsid w:val="00C579AC"/>
    <w:rsid w:val="00C57EC6"/>
    <w:rsid w:val="00C600C7"/>
    <w:rsid w:val="00C600F7"/>
    <w:rsid w:val="00C6033E"/>
    <w:rsid w:val="00C60907"/>
    <w:rsid w:val="00C6123F"/>
    <w:rsid w:val="00C61B07"/>
    <w:rsid w:val="00C62719"/>
    <w:rsid w:val="00C62C8D"/>
    <w:rsid w:val="00C63E9C"/>
    <w:rsid w:val="00C66527"/>
    <w:rsid w:val="00C66D15"/>
    <w:rsid w:val="00C67FF2"/>
    <w:rsid w:val="00C70476"/>
    <w:rsid w:val="00C71411"/>
    <w:rsid w:val="00C73F35"/>
    <w:rsid w:val="00C74714"/>
    <w:rsid w:val="00C749B7"/>
    <w:rsid w:val="00C75544"/>
    <w:rsid w:val="00C761BC"/>
    <w:rsid w:val="00C76523"/>
    <w:rsid w:val="00C76868"/>
    <w:rsid w:val="00C76D11"/>
    <w:rsid w:val="00C77BA4"/>
    <w:rsid w:val="00C802D1"/>
    <w:rsid w:val="00C8050D"/>
    <w:rsid w:val="00C80A4D"/>
    <w:rsid w:val="00C80ED4"/>
    <w:rsid w:val="00C828DE"/>
    <w:rsid w:val="00C835D4"/>
    <w:rsid w:val="00C83F3A"/>
    <w:rsid w:val="00C853DE"/>
    <w:rsid w:val="00C91420"/>
    <w:rsid w:val="00C928FD"/>
    <w:rsid w:val="00C93713"/>
    <w:rsid w:val="00C93B67"/>
    <w:rsid w:val="00C94053"/>
    <w:rsid w:val="00C94097"/>
    <w:rsid w:val="00C942C7"/>
    <w:rsid w:val="00C945D8"/>
    <w:rsid w:val="00C94C83"/>
    <w:rsid w:val="00C95416"/>
    <w:rsid w:val="00CA01A4"/>
    <w:rsid w:val="00CA196E"/>
    <w:rsid w:val="00CA24B6"/>
    <w:rsid w:val="00CA5C9E"/>
    <w:rsid w:val="00CA6169"/>
    <w:rsid w:val="00CA779B"/>
    <w:rsid w:val="00CA7F23"/>
    <w:rsid w:val="00CB0A74"/>
    <w:rsid w:val="00CB14CC"/>
    <w:rsid w:val="00CB17A4"/>
    <w:rsid w:val="00CB322C"/>
    <w:rsid w:val="00CB3D72"/>
    <w:rsid w:val="00CB4522"/>
    <w:rsid w:val="00CB5017"/>
    <w:rsid w:val="00CB57F4"/>
    <w:rsid w:val="00CB7A29"/>
    <w:rsid w:val="00CC006F"/>
    <w:rsid w:val="00CC147A"/>
    <w:rsid w:val="00CC2FFE"/>
    <w:rsid w:val="00CC3C2F"/>
    <w:rsid w:val="00CC6534"/>
    <w:rsid w:val="00CC6CE9"/>
    <w:rsid w:val="00CD0378"/>
    <w:rsid w:val="00CD0F97"/>
    <w:rsid w:val="00CD4211"/>
    <w:rsid w:val="00CD5A36"/>
    <w:rsid w:val="00CD6120"/>
    <w:rsid w:val="00CD6333"/>
    <w:rsid w:val="00CE14A7"/>
    <w:rsid w:val="00CE253A"/>
    <w:rsid w:val="00CE3DBA"/>
    <w:rsid w:val="00CE40B3"/>
    <w:rsid w:val="00CE4C9C"/>
    <w:rsid w:val="00CE56D6"/>
    <w:rsid w:val="00CE5FFA"/>
    <w:rsid w:val="00CE6442"/>
    <w:rsid w:val="00CF04F0"/>
    <w:rsid w:val="00CF0623"/>
    <w:rsid w:val="00CF1CEA"/>
    <w:rsid w:val="00CF1FDA"/>
    <w:rsid w:val="00CF2548"/>
    <w:rsid w:val="00CF2CCA"/>
    <w:rsid w:val="00CF43B9"/>
    <w:rsid w:val="00CF517A"/>
    <w:rsid w:val="00CF598B"/>
    <w:rsid w:val="00CF5F04"/>
    <w:rsid w:val="00CF6D23"/>
    <w:rsid w:val="00CF708F"/>
    <w:rsid w:val="00CF7D41"/>
    <w:rsid w:val="00D0026B"/>
    <w:rsid w:val="00D016D6"/>
    <w:rsid w:val="00D02692"/>
    <w:rsid w:val="00D0286D"/>
    <w:rsid w:val="00D033AB"/>
    <w:rsid w:val="00D03A84"/>
    <w:rsid w:val="00D04A17"/>
    <w:rsid w:val="00D050C7"/>
    <w:rsid w:val="00D05C34"/>
    <w:rsid w:val="00D06DD9"/>
    <w:rsid w:val="00D0723F"/>
    <w:rsid w:val="00D07F6D"/>
    <w:rsid w:val="00D10256"/>
    <w:rsid w:val="00D1115C"/>
    <w:rsid w:val="00D11C69"/>
    <w:rsid w:val="00D11ED4"/>
    <w:rsid w:val="00D13EBB"/>
    <w:rsid w:val="00D143E1"/>
    <w:rsid w:val="00D14CB4"/>
    <w:rsid w:val="00D15155"/>
    <w:rsid w:val="00D17239"/>
    <w:rsid w:val="00D20022"/>
    <w:rsid w:val="00D214A0"/>
    <w:rsid w:val="00D21CBF"/>
    <w:rsid w:val="00D22239"/>
    <w:rsid w:val="00D222BA"/>
    <w:rsid w:val="00D22488"/>
    <w:rsid w:val="00D23B9E"/>
    <w:rsid w:val="00D23F55"/>
    <w:rsid w:val="00D24288"/>
    <w:rsid w:val="00D24D20"/>
    <w:rsid w:val="00D25CCF"/>
    <w:rsid w:val="00D278D9"/>
    <w:rsid w:val="00D278F4"/>
    <w:rsid w:val="00D27A4C"/>
    <w:rsid w:val="00D3105E"/>
    <w:rsid w:val="00D3111C"/>
    <w:rsid w:val="00D325DC"/>
    <w:rsid w:val="00D3398F"/>
    <w:rsid w:val="00D3502E"/>
    <w:rsid w:val="00D351D3"/>
    <w:rsid w:val="00D35A03"/>
    <w:rsid w:val="00D35B31"/>
    <w:rsid w:val="00D36996"/>
    <w:rsid w:val="00D409C7"/>
    <w:rsid w:val="00D40A0C"/>
    <w:rsid w:val="00D42C98"/>
    <w:rsid w:val="00D439D8"/>
    <w:rsid w:val="00D4410F"/>
    <w:rsid w:val="00D4452F"/>
    <w:rsid w:val="00D45E9C"/>
    <w:rsid w:val="00D479DC"/>
    <w:rsid w:val="00D50DCF"/>
    <w:rsid w:val="00D519DC"/>
    <w:rsid w:val="00D52478"/>
    <w:rsid w:val="00D5331B"/>
    <w:rsid w:val="00D552B6"/>
    <w:rsid w:val="00D565A1"/>
    <w:rsid w:val="00D57524"/>
    <w:rsid w:val="00D576FF"/>
    <w:rsid w:val="00D608AC"/>
    <w:rsid w:val="00D6199A"/>
    <w:rsid w:val="00D626F4"/>
    <w:rsid w:val="00D62B9E"/>
    <w:rsid w:val="00D636A5"/>
    <w:rsid w:val="00D644C3"/>
    <w:rsid w:val="00D64F6D"/>
    <w:rsid w:val="00D6676A"/>
    <w:rsid w:val="00D721FE"/>
    <w:rsid w:val="00D7227A"/>
    <w:rsid w:val="00D72EED"/>
    <w:rsid w:val="00D74EC3"/>
    <w:rsid w:val="00D75FA0"/>
    <w:rsid w:val="00D77898"/>
    <w:rsid w:val="00D77DB5"/>
    <w:rsid w:val="00D81041"/>
    <w:rsid w:val="00D81EB6"/>
    <w:rsid w:val="00D836E5"/>
    <w:rsid w:val="00D847AA"/>
    <w:rsid w:val="00D84EC1"/>
    <w:rsid w:val="00D85293"/>
    <w:rsid w:val="00D8532A"/>
    <w:rsid w:val="00D90D92"/>
    <w:rsid w:val="00D929D7"/>
    <w:rsid w:val="00D93375"/>
    <w:rsid w:val="00D9424D"/>
    <w:rsid w:val="00D94592"/>
    <w:rsid w:val="00D946B4"/>
    <w:rsid w:val="00D958CA"/>
    <w:rsid w:val="00D95A6C"/>
    <w:rsid w:val="00D95F6B"/>
    <w:rsid w:val="00D969DA"/>
    <w:rsid w:val="00D97307"/>
    <w:rsid w:val="00DA021C"/>
    <w:rsid w:val="00DA026A"/>
    <w:rsid w:val="00DA0C37"/>
    <w:rsid w:val="00DA13E8"/>
    <w:rsid w:val="00DA15A0"/>
    <w:rsid w:val="00DA16C3"/>
    <w:rsid w:val="00DA1C90"/>
    <w:rsid w:val="00DA1EED"/>
    <w:rsid w:val="00DA1FFF"/>
    <w:rsid w:val="00DA3B77"/>
    <w:rsid w:val="00DA3F6B"/>
    <w:rsid w:val="00DA4C72"/>
    <w:rsid w:val="00DA51EA"/>
    <w:rsid w:val="00DA5AAB"/>
    <w:rsid w:val="00DA5CDD"/>
    <w:rsid w:val="00DA5EC8"/>
    <w:rsid w:val="00DA605A"/>
    <w:rsid w:val="00DB158C"/>
    <w:rsid w:val="00DB16F2"/>
    <w:rsid w:val="00DB1EBA"/>
    <w:rsid w:val="00DB1FD2"/>
    <w:rsid w:val="00DB2D9F"/>
    <w:rsid w:val="00DB4979"/>
    <w:rsid w:val="00DB65F8"/>
    <w:rsid w:val="00DB6660"/>
    <w:rsid w:val="00DB7B3E"/>
    <w:rsid w:val="00DC02CA"/>
    <w:rsid w:val="00DC03AD"/>
    <w:rsid w:val="00DC09FD"/>
    <w:rsid w:val="00DC2130"/>
    <w:rsid w:val="00DC2525"/>
    <w:rsid w:val="00DC2B08"/>
    <w:rsid w:val="00DC31B6"/>
    <w:rsid w:val="00DC43BF"/>
    <w:rsid w:val="00DC5F21"/>
    <w:rsid w:val="00DC74DC"/>
    <w:rsid w:val="00DC796E"/>
    <w:rsid w:val="00DC7D6C"/>
    <w:rsid w:val="00DD0CF2"/>
    <w:rsid w:val="00DD1335"/>
    <w:rsid w:val="00DD1790"/>
    <w:rsid w:val="00DD1F4A"/>
    <w:rsid w:val="00DD2A77"/>
    <w:rsid w:val="00DD2E48"/>
    <w:rsid w:val="00DD3A8F"/>
    <w:rsid w:val="00DD61F1"/>
    <w:rsid w:val="00DD66D9"/>
    <w:rsid w:val="00DD77BD"/>
    <w:rsid w:val="00DE203E"/>
    <w:rsid w:val="00DE3E53"/>
    <w:rsid w:val="00DE4BB5"/>
    <w:rsid w:val="00DE51F7"/>
    <w:rsid w:val="00DE5974"/>
    <w:rsid w:val="00DE5C4A"/>
    <w:rsid w:val="00DE65B4"/>
    <w:rsid w:val="00DE6CC4"/>
    <w:rsid w:val="00DE7450"/>
    <w:rsid w:val="00DE77C3"/>
    <w:rsid w:val="00DF0B8A"/>
    <w:rsid w:val="00DF0C1B"/>
    <w:rsid w:val="00DF0F62"/>
    <w:rsid w:val="00DF104A"/>
    <w:rsid w:val="00DF1389"/>
    <w:rsid w:val="00DF1E23"/>
    <w:rsid w:val="00DF2061"/>
    <w:rsid w:val="00DF419D"/>
    <w:rsid w:val="00DF45E1"/>
    <w:rsid w:val="00DF4E27"/>
    <w:rsid w:val="00DF5E00"/>
    <w:rsid w:val="00DF62C3"/>
    <w:rsid w:val="00DF7300"/>
    <w:rsid w:val="00DF78C4"/>
    <w:rsid w:val="00E00186"/>
    <w:rsid w:val="00E00B32"/>
    <w:rsid w:val="00E0124F"/>
    <w:rsid w:val="00E01A52"/>
    <w:rsid w:val="00E0299F"/>
    <w:rsid w:val="00E03360"/>
    <w:rsid w:val="00E0459E"/>
    <w:rsid w:val="00E07EE3"/>
    <w:rsid w:val="00E10CD6"/>
    <w:rsid w:val="00E11A31"/>
    <w:rsid w:val="00E12716"/>
    <w:rsid w:val="00E129AF"/>
    <w:rsid w:val="00E131FD"/>
    <w:rsid w:val="00E14002"/>
    <w:rsid w:val="00E15118"/>
    <w:rsid w:val="00E16C3D"/>
    <w:rsid w:val="00E20200"/>
    <w:rsid w:val="00E206DC"/>
    <w:rsid w:val="00E208C8"/>
    <w:rsid w:val="00E20FE6"/>
    <w:rsid w:val="00E2159F"/>
    <w:rsid w:val="00E22F09"/>
    <w:rsid w:val="00E230E4"/>
    <w:rsid w:val="00E25875"/>
    <w:rsid w:val="00E25A81"/>
    <w:rsid w:val="00E2742A"/>
    <w:rsid w:val="00E27BF1"/>
    <w:rsid w:val="00E31276"/>
    <w:rsid w:val="00E31830"/>
    <w:rsid w:val="00E335A0"/>
    <w:rsid w:val="00E33A8E"/>
    <w:rsid w:val="00E352C0"/>
    <w:rsid w:val="00E35A23"/>
    <w:rsid w:val="00E36113"/>
    <w:rsid w:val="00E37DEC"/>
    <w:rsid w:val="00E401B8"/>
    <w:rsid w:val="00E40265"/>
    <w:rsid w:val="00E404C0"/>
    <w:rsid w:val="00E4093B"/>
    <w:rsid w:val="00E40B8C"/>
    <w:rsid w:val="00E41EF8"/>
    <w:rsid w:val="00E4224E"/>
    <w:rsid w:val="00E4274E"/>
    <w:rsid w:val="00E42E6A"/>
    <w:rsid w:val="00E4334F"/>
    <w:rsid w:val="00E43A95"/>
    <w:rsid w:val="00E45345"/>
    <w:rsid w:val="00E4548D"/>
    <w:rsid w:val="00E45768"/>
    <w:rsid w:val="00E462BD"/>
    <w:rsid w:val="00E463B7"/>
    <w:rsid w:val="00E47365"/>
    <w:rsid w:val="00E47615"/>
    <w:rsid w:val="00E52BA4"/>
    <w:rsid w:val="00E53108"/>
    <w:rsid w:val="00E537F3"/>
    <w:rsid w:val="00E55195"/>
    <w:rsid w:val="00E56715"/>
    <w:rsid w:val="00E56F24"/>
    <w:rsid w:val="00E5762A"/>
    <w:rsid w:val="00E60ECF"/>
    <w:rsid w:val="00E61D94"/>
    <w:rsid w:val="00E6255B"/>
    <w:rsid w:val="00E640A8"/>
    <w:rsid w:val="00E661A2"/>
    <w:rsid w:val="00E66B79"/>
    <w:rsid w:val="00E67A64"/>
    <w:rsid w:val="00E714E5"/>
    <w:rsid w:val="00E73248"/>
    <w:rsid w:val="00E7359D"/>
    <w:rsid w:val="00E73847"/>
    <w:rsid w:val="00E74663"/>
    <w:rsid w:val="00E748DA"/>
    <w:rsid w:val="00E75E62"/>
    <w:rsid w:val="00E80A15"/>
    <w:rsid w:val="00E8176F"/>
    <w:rsid w:val="00E828B3"/>
    <w:rsid w:val="00E82BC3"/>
    <w:rsid w:val="00E82D51"/>
    <w:rsid w:val="00E83838"/>
    <w:rsid w:val="00E84A21"/>
    <w:rsid w:val="00E85F85"/>
    <w:rsid w:val="00E866C6"/>
    <w:rsid w:val="00E8730C"/>
    <w:rsid w:val="00E90076"/>
    <w:rsid w:val="00E90859"/>
    <w:rsid w:val="00E93FA5"/>
    <w:rsid w:val="00E942A0"/>
    <w:rsid w:val="00E95C7A"/>
    <w:rsid w:val="00E96C58"/>
    <w:rsid w:val="00EA02C1"/>
    <w:rsid w:val="00EA02D4"/>
    <w:rsid w:val="00EA0409"/>
    <w:rsid w:val="00EA07A2"/>
    <w:rsid w:val="00EA1C18"/>
    <w:rsid w:val="00EA4212"/>
    <w:rsid w:val="00EA4E13"/>
    <w:rsid w:val="00EA6396"/>
    <w:rsid w:val="00EA712F"/>
    <w:rsid w:val="00EA7516"/>
    <w:rsid w:val="00EB007D"/>
    <w:rsid w:val="00EB0D62"/>
    <w:rsid w:val="00EB1CB8"/>
    <w:rsid w:val="00EB239D"/>
    <w:rsid w:val="00EB2B15"/>
    <w:rsid w:val="00EB2EA2"/>
    <w:rsid w:val="00EB44A4"/>
    <w:rsid w:val="00EB5BDA"/>
    <w:rsid w:val="00EB718C"/>
    <w:rsid w:val="00EB72C7"/>
    <w:rsid w:val="00EB7C25"/>
    <w:rsid w:val="00EC00DD"/>
    <w:rsid w:val="00EC175A"/>
    <w:rsid w:val="00EC1BE1"/>
    <w:rsid w:val="00EC2982"/>
    <w:rsid w:val="00EC29A9"/>
    <w:rsid w:val="00EC40E1"/>
    <w:rsid w:val="00EC5485"/>
    <w:rsid w:val="00EC63CE"/>
    <w:rsid w:val="00EC6E7E"/>
    <w:rsid w:val="00EC6EA5"/>
    <w:rsid w:val="00EC7000"/>
    <w:rsid w:val="00EC76D3"/>
    <w:rsid w:val="00ED153F"/>
    <w:rsid w:val="00ED1590"/>
    <w:rsid w:val="00ED1F2E"/>
    <w:rsid w:val="00ED3201"/>
    <w:rsid w:val="00ED3F5A"/>
    <w:rsid w:val="00ED519D"/>
    <w:rsid w:val="00ED52C5"/>
    <w:rsid w:val="00ED59CF"/>
    <w:rsid w:val="00ED5CCA"/>
    <w:rsid w:val="00ED6631"/>
    <w:rsid w:val="00EE14DD"/>
    <w:rsid w:val="00EE1F18"/>
    <w:rsid w:val="00EE26B0"/>
    <w:rsid w:val="00EE4340"/>
    <w:rsid w:val="00EE5DE2"/>
    <w:rsid w:val="00EE7C9D"/>
    <w:rsid w:val="00EF0263"/>
    <w:rsid w:val="00EF0664"/>
    <w:rsid w:val="00EF06EC"/>
    <w:rsid w:val="00EF1ED0"/>
    <w:rsid w:val="00EF2EBE"/>
    <w:rsid w:val="00EF3044"/>
    <w:rsid w:val="00EF3B52"/>
    <w:rsid w:val="00EF48CC"/>
    <w:rsid w:val="00EF52E5"/>
    <w:rsid w:val="00EF606C"/>
    <w:rsid w:val="00EF6DE3"/>
    <w:rsid w:val="00EF70CB"/>
    <w:rsid w:val="00F01A2E"/>
    <w:rsid w:val="00F02468"/>
    <w:rsid w:val="00F032D6"/>
    <w:rsid w:val="00F0371D"/>
    <w:rsid w:val="00F0383A"/>
    <w:rsid w:val="00F06704"/>
    <w:rsid w:val="00F069F7"/>
    <w:rsid w:val="00F06E67"/>
    <w:rsid w:val="00F07767"/>
    <w:rsid w:val="00F07B16"/>
    <w:rsid w:val="00F07E28"/>
    <w:rsid w:val="00F11C4D"/>
    <w:rsid w:val="00F11CEB"/>
    <w:rsid w:val="00F12433"/>
    <w:rsid w:val="00F1251A"/>
    <w:rsid w:val="00F126A8"/>
    <w:rsid w:val="00F13AD0"/>
    <w:rsid w:val="00F13C51"/>
    <w:rsid w:val="00F13D04"/>
    <w:rsid w:val="00F13EAB"/>
    <w:rsid w:val="00F20E37"/>
    <w:rsid w:val="00F22925"/>
    <w:rsid w:val="00F22B2E"/>
    <w:rsid w:val="00F25BCD"/>
    <w:rsid w:val="00F25FDD"/>
    <w:rsid w:val="00F26CCE"/>
    <w:rsid w:val="00F27C6B"/>
    <w:rsid w:val="00F30A78"/>
    <w:rsid w:val="00F331D4"/>
    <w:rsid w:val="00F349DB"/>
    <w:rsid w:val="00F359A7"/>
    <w:rsid w:val="00F3649A"/>
    <w:rsid w:val="00F364A6"/>
    <w:rsid w:val="00F36FB3"/>
    <w:rsid w:val="00F37A8E"/>
    <w:rsid w:val="00F40D06"/>
    <w:rsid w:val="00F40E85"/>
    <w:rsid w:val="00F41B02"/>
    <w:rsid w:val="00F42C88"/>
    <w:rsid w:val="00F45275"/>
    <w:rsid w:val="00F462EF"/>
    <w:rsid w:val="00F46E47"/>
    <w:rsid w:val="00F4798B"/>
    <w:rsid w:val="00F47FCF"/>
    <w:rsid w:val="00F504A7"/>
    <w:rsid w:val="00F505B8"/>
    <w:rsid w:val="00F517C8"/>
    <w:rsid w:val="00F52EE1"/>
    <w:rsid w:val="00F53747"/>
    <w:rsid w:val="00F538D1"/>
    <w:rsid w:val="00F55573"/>
    <w:rsid w:val="00F55777"/>
    <w:rsid w:val="00F55969"/>
    <w:rsid w:val="00F56DF3"/>
    <w:rsid w:val="00F571A3"/>
    <w:rsid w:val="00F571B5"/>
    <w:rsid w:val="00F57879"/>
    <w:rsid w:val="00F60FD3"/>
    <w:rsid w:val="00F61B14"/>
    <w:rsid w:val="00F64CDC"/>
    <w:rsid w:val="00F66D9A"/>
    <w:rsid w:val="00F714FA"/>
    <w:rsid w:val="00F7224F"/>
    <w:rsid w:val="00F722E8"/>
    <w:rsid w:val="00F73F9C"/>
    <w:rsid w:val="00F74368"/>
    <w:rsid w:val="00F75803"/>
    <w:rsid w:val="00F7645B"/>
    <w:rsid w:val="00F7650E"/>
    <w:rsid w:val="00F76517"/>
    <w:rsid w:val="00F76711"/>
    <w:rsid w:val="00F779A2"/>
    <w:rsid w:val="00F8090A"/>
    <w:rsid w:val="00F80DB3"/>
    <w:rsid w:val="00F816E0"/>
    <w:rsid w:val="00F83A94"/>
    <w:rsid w:val="00F843D3"/>
    <w:rsid w:val="00F849CD"/>
    <w:rsid w:val="00F84D57"/>
    <w:rsid w:val="00F84DE4"/>
    <w:rsid w:val="00F87055"/>
    <w:rsid w:val="00F8771B"/>
    <w:rsid w:val="00F87964"/>
    <w:rsid w:val="00F90B12"/>
    <w:rsid w:val="00F930CD"/>
    <w:rsid w:val="00F933FC"/>
    <w:rsid w:val="00F93966"/>
    <w:rsid w:val="00F954FB"/>
    <w:rsid w:val="00F96C88"/>
    <w:rsid w:val="00F97983"/>
    <w:rsid w:val="00FA057B"/>
    <w:rsid w:val="00FA2F43"/>
    <w:rsid w:val="00FA3DC2"/>
    <w:rsid w:val="00FA439A"/>
    <w:rsid w:val="00FA4577"/>
    <w:rsid w:val="00FA4FA1"/>
    <w:rsid w:val="00FA5EC6"/>
    <w:rsid w:val="00FA5FEE"/>
    <w:rsid w:val="00FA6BFA"/>
    <w:rsid w:val="00FA7DCC"/>
    <w:rsid w:val="00FB0149"/>
    <w:rsid w:val="00FB0E10"/>
    <w:rsid w:val="00FB1C9C"/>
    <w:rsid w:val="00FB2244"/>
    <w:rsid w:val="00FB2999"/>
    <w:rsid w:val="00FB2A3E"/>
    <w:rsid w:val="00FB2AC2"/>
    <w:rsid w:val="00FB341A"/>
    <w:rsid w:val="00FB44EA"/>
    <w:rsid w:val="00FB44F1"/>
    <w:rsid w:val="00FB4A11"/>
    <w:rsid w:val="00FB6C4F"/>
    <w:rsid w:val="00FC026F"/>
    <w:rsid w:val="00FC0354"/>
    <w:rsid w:val="00FC1135"/>
    <w:rsid w:val="00FC1CE2"/>
    <w:rsid w:val="00FC2422"/>
    <w:rsid w:val="00FC3B77"/>
    <w:rsid w:val="00FC4425"/>
    <w:rsid w:val="00FC5F67"/>
    <w:rsid w:val="00FC6878"/>
    <w:rsid w:val="00FC7136"/>
    <w:rsid w:val="00FC7267"/>
    <w:rsid w:val="00FC78AA"/>
    <w:rsid w:val="00FC7C54"/>
    <w:rsid w:val="00FD0F33"/>
    <w:rsid w:val="00FD19E8"/>
    <w:rsid w:val="00FD21C8"/>
    <w:rsid w:val="00FD2370"/>
    <w:rsid w:val="00FD29EA"/>
    <w:rsid w:val="00FD3338"/>
    <w:rsid w:val="00FD4B74"/>
    <w:rsid w:val="00FD5A0A"/>
    <w:rsid w:val="00FD5FF3"/>
    <w:rsid w:val="00FD605D"/>
    <w:rsid w:val="00FD65BA"/>
    <w:rsid w:val="00FE0E09"/>
    <w:rsid w:val="00FE2795"/>
    <w:rsid w:val="00FE2B98"/>
    <w:rsid w:val="00FE4D98"/>
    <w:rsid w:val="00FE522D"/>
    <w:rsid w:val="00FE5C57"/>
    <w:rsid w:val="00FE6C90"/>
    <w:rsid w:val="00FF0986"/>
    <w:rsid w:val="00FF0F44"/>
    <w:rsid w:val="00FF1EAF"/>
    <w:rsid w:val="00FF27A3"/>
    <w:rsid w:val="00FF3258"/>
    <w:rsid w:val="00FF394E"/>
    <w:rsid w:val="00FF40EC"/>
    <w:rsid w:val="00FF4D36"/>
    <w:rsid w:val="00FF7D2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12F4DD"/>
  <w15:chartTrackingRefBased/>
  <w15:docId w15:val="{F8D20E7E-F711-4294-85E8-83E4A9C3E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D3E"/>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val="en-GB"/>
      <w14:ligatures w14:val="none"/>
    </w:rPr>
  </w:style>
  <w:style w:type="paragraph" w:styleId="Heading1">
    <w:name w:val="heading 1"/>
    <w:basedOn w:val="Normal"/>
    <w:next w:val="Heading2"/>
    <w:link w:val="Heading1Char"/>
    <w:uiPriority w:val="9"/>
    <w:qFormat/>
    <w:rsid w:val="006B6D3E"/>
    <w:pPr>
      <w:keepNext/>
      <w:keepLines/>
      <w:tabs>
        <w:tab w:val="clear" w:pos="567"/>
      </w:tabs>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6B6D3E"/>
    <w:pPr>
      <w:keepNext/>
      <w:keepLines/>
      <w:numPr>
        <w:ilvl w:val="1"/>
        <w:numId w:val="8"/>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6B6D3E"/>
    <w:pPr>
      <w:keepNext/>
      <w:keepLines/>
      <w:numPr>
        <w:ilvl w:val="2"/>
        <w:numId w:val="8"/>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6B6D3E"/>
    <w:pPr>
      <w:keepNext/>
      <w:numPr>
        <w:ilvl w:val="3"/>
        <w:numId w:val="8"/>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6B6D3E"/>
    <w:pPr>
      <w:keepNext/>
      <w:numPr>
        <w:ilvl w:val="4"/>
        <w:numId w:val="8"/>
      </w:numPr>
      <w:spacing w:before="120" w:after="120"/>
      <w:jc w:val="left"/>
      <w:outlineLvl w:val="4"/>
    </w:pPr>
    <w:rPr>
      <w:rFonts w:eastAsiaTheme="majorEastAsia"/>
      <w:i/>
      <w:iCs/>
    </w:rPr>
  </w:style>
  <w:style w:type="paragraph" w:styleId="Heading6">
    <w:name w:val="heading 6"/>
    <w:basedOn w:val="Normal"/>
    <w:next w:val="Normal"/>
    <w:link w:val="Heading6Char"/>
    <w:semiHidden/>
    <w:rsid w:val="006B6D3E"/>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6B6D3E"/>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6B6D3E"/>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6B6D3E"/>
    <w:pPr>
      <w:keepNext/>
      <w:widowControl w:val="0"/>
      <w:numPr>
        <w:ilvl w:val="8"/>
        <w:numId w:val="1"/>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D3E"/>
    <w:rPr>
      <w:rFonts w:ascii="Times New Roman" w:eastAsiaTheme="majorEastAsia" w:hAnsi="Times New Roman" w:cstheme="majorBidi"/>
      <w:b/>
      <w:bCs/>
      <w:sz w:val="28"/>
      <w:szCs w:val="32"/>
      <w:lang w:val="en-GB"/>
    </w:rPr>
  </w:style>
  <w:style w:type="character" w:customStyle="1" w:styleId="Heading2Char">
    <w:name w:val="Heading 2 Char"/>
    <w:basedOn w:val="DefaultParagraphFont"/>
    <w:link w:val="Heading2"/>
    <w:uiPriority w:val="9"/>
    <w:rsid w:val="006B6D3E"/>
    <w:rPr>
      <w:rFonts w:ascii="Times New Roman Bold" w:eastAsiaTheme="majorEastAsia" w:hAnsi="Times New Roman Bold" w:cstheme="majorBidi"/>
      <w:b/>
      <w:kern w:val="0"/>
      <w:szCs w:val="26"/>
      <w:lang w:val="en-GB"/>
      <w14:ligatures w14:val="none"/>
    </w:rPr>
  </w:style>
  <w:style w:type="character" w:customStyle="1" w:styleId="Heading3Char">
    <w:name w:val="Heading 3 Char"/>
    <w:basedOn w:val="DefaultParagraphFont"/>
    <w:link w:val="Heading3"/>
    <w:uiPriority w:val="9"/>
    <w:rsid w:val="006B6D3E"/>
    <w:rPr>
      <w:rFonts w:ascii="Times New Roman" w:eastAsiaTheme="majorEastAsia" w:hAnsi="Times New Roman" w:cs="Times New Roman"/>
      <w:b/>
      <w:bCs/>
      <w:kern w:val="0"/>
      <w:sz w:val="22"/>
      <w:szCs w:val="22"/>
      <w:lang w:val="en-GB"/>
      <w14:ligatures w14:val="none"/>
    </w:rPr>
  </w:style>
  <w:style w:type="character" w:customStyle="1" w:styleId="Heading4Char">
    <w:name w:val="Heading 4 Char"/>
    <w:basedOn w:val="DefaultParagraphFont"/>
    <w:link w:val="Heading4"/>
    <w:uiPriority w:val="9"/>
    <w:rsid w:val="006B6D3E"/>
    <w:rPr>
      <w:rFonts w:ascii="Times New Roman" w:eastAsiaTheme="majorEastAsia" w:hAnsi="Times New Roman" w:cs="Times New Roman"/>
      <w:b/>
      <w:bCs/>
      <w:kern w:val="0"/>
      <w:sz w:val="22"/>
      <w:szCs w:val="22"/>
      <w:lang w:val="en-GB"/>
      <w14:ligatures w14:val="none"/>
    </w:rPr>
  </w:style>
  <w:style w:type="character" w:customStyle="1" w:styleId="Heading5Char">
    <w:name w:val="Heading 5 Char"/>
    <w:basedOn w:val="DefaultParagraphFont"/>
    <w:link w:val="Heading5"/>
    <w:uiPriority w:val="9"/>
    <w:rsid w:val="006B6D3E"/>
    <w:rPr>
      <w:rFonts w:ascii="Times New Roman" w:eastAsiaTheme="majorEastAsia" w:hAnsi="Times New Roman" w:cs="Times New Roman"/>
      <w:i/>
      <w:iCs/>
      <w:kern w:val="0"/>
      <w:sz w:val="22"/>
      <w:szCs w:val="22"/>
      <w:lang w:val="en-GB"/>
      <w14:ligatures w14:val="none"/>
    </w:rPr>
  </w:style>
  <w:style w:type="character" w:customStyle="1" w:styleId="Heading6Char">
    <w:name w:val="Heading 6 Char"/>
    <w:basedOn w:val="DefaultParagraphFont"/>
    <w:link w:val="Heading6"/>
    <w:semiHidden/>
    <w:rsid w:val="006B6D3E"/>
    <w:rPr>
      <w:rFonts w:ascii="Times New Roman" w:eastAsia="SimSun" w:hAnsi="Times New Roman" w:cs="Times New Roman"/>
      <w:bCs/>
      <w:kern w:val="0"/>
      <w:szCs w:val="22"/>
      <w:lang w:val="en-GB"/>
      <w14:ligatures w14:val="none"/>
    </w:rPr>
  </w:style>
  <w:style w:type="character" w:customStyle="1" w:styleId="Heading7Char">
    <w:name w:val="Heading 7 Char"/>
    <w:basedOn w:val="DefaultParagraphFont"/>
    <w:link w:val="Heading7"/>
    <w:semiHidden/>
    <w:rsid w:val="006B6D3E"/>
    <w:rPr>
      <w:rFonts w:ascii="Times New Roman" w:eastAsia="SimSun" w:hAnsi="Times New Roman" w:cs="Times New Roman"/>
      <w:b/>
      <w:snapToGrid w:val="0"/>
      <w:kern w:val="0"/>
      <w:sz w:val="22"/>
      <w:szCs w:val="22"/>
      <w:u w:val="single"/>
      <w:lang w:val="en-GB"/>
      <w14:ligatures w14:val="none"/>
    </w:rPr>
  </w:style>
  <w:style w:type="character" w:customStyle="1" w:styleId="Heading8Char">
    <w:name w:val="Heading 8 Char"/>
    <w:basedOn w:val="DefaultParagraphFont"/>
    <w:link w:val="Heading8"/>
    <w:semiHidden/>
    <w:rsid w:val="006B6D3E"/>
    <w:rPr>
      <w:rFonts w:ascii="Times New Roman" w:eastAsia="SimSun" w:hAnsi="Times New Roman" w:cs="Times New Roman"/>
      <w:b/>
      <w:snapToGrid w:val="0"/>
      <w:kern w:val="0"/>
      <w:sz w:val="22"/>
      <w:szCs w:val="22"/>
      <w:u w:val="single"/>
      <w:lang w:val="en-GB"/>
      <w14:ligatures w14:val="none"/>
    </w:rPr>
  </w:style>
  <w:style w:type="character" w:customStyle="1" w:styleId="Heading9Char">
    <w:name w:val="Heading 9 Char"/>
    <w:basedOn w:val="DefaultParagraphFont"/>
    <w:link w:val="Heading9"/>
    <w:semiHidden/>
    <w:rsid w:val="006B6D3E"/>
    <w:rPr>
      <w:rFonts w:ascii="Times New Roman" w:eastAsia="SimSun" w:hAnsi="Times New Roman" w:cs="Times New Roman"/>
      <w:snapToGrid w:val="0"/>
      <w:kern w:val="0"/>
      <w:sz w:val="22"/>
      <w:szCs w:val="22"/>
      <w:u w:val="single"/>
      <w:lang w:val="en-GB"/>
      <w14:ligatures w14:val="none"/>
    </w:rPr>
  </w:style>
  <w:style w:type="paragraph" w:styleId="Title">
    <w:name w:val="Title"/>
    <w:basedOn w:val="Normal"/>
    <w:next w:val="Normal"/>
    <w:link w:val="TitleChar"/>
    <w:uiPriority w:val="10"/>
    <w:qFormat/>
    <w:rsid w:val="004C29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983"/>
    <w:rPr>
      <w:rFonts w:asciiTheme="majorHAnsi" w:eastAsiaTheme="majorEastAsia" w:hAnsiTheme="majorHAnsi" w:cstheme="majorBidi"/>
      <w:spacing w:val="-10"/>
      <w:kern w:val="28"/>
      <w:sz w:val="56"/>
      <w:szCs w:val="56"/>
      <w:lang w:val="en-GB"/>
      <w14:ligatures w14:val="none"/>
    </w:rPr>
  </w:style>
  <w:style w:type="paragraph" w:styleId="Subtitle">
    <w:name w:val="Subtitle"/>
    <w:basedOn w:val="Normal"/>
    <w:next w:val="Normal"/>
    <w:link w:val="SubtitleChar"/>
    <w:uiPriority w:val="11"/>
    <w:qFormat/>
    <w:rsid w:val="004C29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983"/>
    <w:rPr>
      <w:rFonts w:ascii="Times New Roman" w:eastAsiaTheme="majorEastAsia" w:hAnsi="Times New Roman" w:cstheme="majorBidi"/>
      <w:color w:val="595959" w:themeColor="text1" w:themeTint="A6"/>
      <w:spacing w:val="15"/>
      <w:kern w:val="0"/>
      <w:sz w:val="28"/>
      <w:szCs w:val="28"/>
      <w:lang w:val="en-GB"/>
      <w14:ligatures w14:val="none"/>
    </w:rPr>
  </w:style>
  <w:style w:type="paragraph" w:styleId="Quote">
    <w:name w:val="Quote"/>
    <w:basedOn w:val="Normal"/>
    <w:next w:val="Normal"/>
    <w:link w:val="QuoteChar"/>
    <w:uiPriority w:val="29"/>
    <w:qFormat/>
    <w:rsid w:val="004C2983"/>
    <w:pPr>
      <w:spacing w:before="160"/>
      <w:jc w:val="center"/>
    </w:pPr>
    <w:rPr>
      <w:i/>
      <w:iCs/>
      <w:color w:val="404040" w:themeColor="text1" w:themeTint="BF"/>
    </w:rPr>
  </w:style>
  <w:style w:type="character" w:customStyle="1" w:styleId="QuoteChar">
    <w:name w:val="Quote Char"/>
    <w:basedOn w:val="DefaultParagraphFont"/>
    <w:link w:val="Quote"/>
    <w:uiPriority w:val="29"/>
    <w:rsid w:val="004C2983"/>
    <w:rPr>
      <w:rFonts w:ascii="Times New Roman" w:eastAsia="SimSun" w:hAnsi="Times New Roman" w:cs="Times New Roman"/>
      <w:i/>
      <w:iCs/>
      <w:color w:val="404040" w:themeColor="text1" w:themeTint="BF"/>
      <w:kern w:val="0"/>
      <w:sz w:val="22"/>
      <w:szCs w:val="22"/>
      <w:lang w:val="en-GB"/>
      <w14:ligatures w14:val="none"/>
    </w:rPr>
  </w:style>
  <w:style w:type="paragraph" w:styleId="ListParagraph">
    <w:name w:val="List Paragraph"/>
    <w:basedOn w:val="Normal"/>
    <w:uiPriority w:val="34"/>
    <w:qFormat/>
    <w:rsid w:val="006B6D3E"/>
    <w:pPr>
      <w:ind w:left="720"/>
      <w:contextualSpacing/>
    </w:pPr>
  </w:style>
  <w:style w:type="character" w:styleId="IntenseEmphasis">
    <w:name w:val="Intense Emphasis"/>
    <w:basedOn w:val="DefaultParagraphFont"/>
    <w:uiPriority w:val="21"/>
    <w:qFormat/>
    <w:rsid w:val="004C2983"/>
    <w:rPr>
      <w:i/>
      <w:iCs/>
      <w:color w:val="0F4761" w:themeColor="accent1" w:themeShade="BF"/>
      <w:lang w:val="en-GB"/>
    </w:rPr>
  </w:style>
  <w:style w:type="paragraph" w:styleId="IntenseQuote">
    <w:name w:val="Intense Quote"/>
    <w:basedOn w:val="Normal"/>
    <w:next w:val="Normal"/>
    <w:link w:val="IntenseQuoteChar"/>
    <w:uiPriority w:val="30"/>
    <w:qFormat/>
    <w:rsid w:val="004C29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2983"/>
    <w:rPr>
      <w:rFonts w:ascii="Times New Roman" w:eastAsia="SimSun" w:hAnsi="Times New Roman" w:cs="Times New Roman"/>
      <w:i/>
      <w:iCs/>
      <w:color w:val="0F4761" w:themeColor="accent1" w:themeShade="BF"/>
      <w:kern w:val="0"/>
      <w:sz w:val="22"/>
      <w:szCs w:val="22"/>
      <w:lang w:val="en-GB"/>
      <w14:ligatures w14:val="none"/>
    </w:rPr>
  </w:style>
  <w:style w:type="character" w:styleId="IntenseReference">
    <w:name w:val="Intense Reference"/>
    <w:basedOn w:val="DefaultParagraphFont"/>
    <w:uiPriority w:val="32"/>
    <w:qFormat/>
    <w:rsid w:val="004C2983"/>
    <w:rPr>
      <w:b/>
      <w:bCs/>
      <w:smallCaps/>
      <w:color w:val="0F4761" w:themeColor="accent1" w:themeShade="BF"/>
      <w:spacing w:val="5"/>
      <w:lang w:val="en-GB"/>
    </w:rPr>
  </w:style>
  <w:style w:type="paragraph" w:styleId="Revision">
    <w:name w:val="Revision"/>
    <w:hidden/>
    <w:uiPriority w:val="99"/>
    <w:semiHidden/>
    <w:rsid w:val="006B6D3E"/>
    <w:pPr>
      <w:spacing w:after="0" w:line="240" w:lineRule="auto"/>
    </w:pPr>
    <w:rPr>
      <w:rFonts w:ascii="Simplified Arabic" w:eastAsia="Times New Roman" w:hAnsi="Simplified Arabic" w:cs="Simplified Arabic"/>
      <w:noProof/>
      <w:kern w:val="0"/>
      <w:lang w:val="en-US"/>
      <w14:ligatures w14:val="none"/>
    </w:rPr>
  </w:style>
  <w:style w:type="paragraph" w:customStyle="1" w:styleId="DarkList-Accent31">
    <w:name w:val="Dark List - Accent 31"/>
    <w:hidden/>
    <w:uiPriority w:val="99"/>
    <w:semiHidden/>
    <w:rsid w:val="006B6D3E"/>
    <w:pPr>
      <w:spacing w:after="0" w:line="240" w:lineRule="auto"/>
    </w:pPr>
    <w:rPr>
      <w:rFonts w:ascii="Times New Roman" w:eastAsia="SimSun" w:hAnsi="Times New Roman" w:cs="Times New Roman"/>
      <w:kern w:val="0"/>
      <w:sz w:val="22"/>
      <w:szCs w:val="22"/>
      <w:lang w:val="en-GB" w:eastAsia="en-GB"/>
      <w14:ligatures w14:val="none"/>
    </w:rPr>
  </w:style>
  <w:style w:type="paragraph" w:customStyle="1" w:styleId="CBDNormalNoNumber">
    <w:name w:val="CBD_Normal_NoNumber"/>
    <w:basedOn w:val="CBDNormal"/>
    <w:qFormat/>
    <w:rsid w:val="006B6D3E"/>
    <w:pPr>
      <w:spacing w:after="120"/>
      <w:ind w:left="567"/>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uiPriority w:val="99"/>
    <w:unhideWhenUsed/>
    <w:rsid w:val="006B6D3E"/>
    <w:rPr>
      <w:vertAlign w:val="superscript"/>
      <w:lang w:val="en-GB"/>
    </w:rPr>
  </w:style>
  <w:style w:type="paragraph" w:customStyle="1" w:styleId="Footnote">
    <w:name w:val="Footnote"/>
    <w:basedOn w:val="FootnoteText"/>
    <w:semiHidden/>
    <w:qFormat/>
    <w:rsid w:val="006B6D3E"/>
    <w:rPr>
      <w:szCs w:val="18"/>
    </w:rPr>
  </w:style>
  <w:style w:type="paragraph" w:styleId="Header">
    <w:name w:val="header"/>
    <w:basedOn w:val="Normal"/>
    <w:link w:val="HeaderChar"/>
    <w:semiHidden/>
    <w:rsid w:val="006B6D3E"/>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semiHidden/>
    <w:rsid w:val="006B6D3E"/>
    <w:rPr>
      <w:rFonts w:ascii="Times New Roman" w:eastAsia="SimSun" w:hAnsi="Times New Roman" w:cs="Times New Roman"/>
      <w:kern w:val="0"/>
      <w:sz w:val="20"/>
      <w:szCs w:val="22"/>
      <w:lang w:val="en-GB"/>
      <w14:ligatures w14:val="none"/>
    </w:rPr>
  </w:style>
  <w:style w:type="paragraph" w:styleId="Footer">
    <w:name w:val="footer"/>
    <w:basedOn w:val="Normal"/>
    <w:link w:val="FooterChar"/>
    <w:uiPriority w:val="99"/>
    <w:semiHidden/>
    <w:rsid w:val="006B6D3E"/>
    <w:pPr>
      <w:tabs>
        <w:tab w:val="center" w:pos="4680"/>
        <w:tab w:val="right" w:pos="9360"/>
      </w:tabs>
    </w:pPr>
    <w:rPr>
      <w:sz w:val="20"/>
    </w:rPr>
  </w:style>
  <w:style w:type="character" w:customStyle="1" w:styleId="FooterChar">
    <w:name w:val="Footer Char"/>
    <w:basedOn w:val="DefaultParagraphFont"/>
    <w:link w:val="Footer"/>
    <w:uiPriority w:val="99"/>
    <w:semiHidden/>
    <w:rsid w:val="006B6D3E"/>
    <w:rPr>
      <w:rFonts w:ascii="Times New Roman" w:eastAsia="SimSun" w:hAnsi="Times New Roman" w:cs="Times New Roman"/>
      <w:kern w:val="0"/>
      <w:sz w:val="20"/>
      <w:szCs w:val="22"/>
      <w:lang w:val="en-GB"/>
      <w14:ligatures w14:val="none"/>
    </w:rPr>
  </w:style>
  <w:style w:type="paragraph" w:customStyle="1" w:styleId="Annex">
    <w:name w:val="Annex"/>
    <w:basedOn w:val="Normal"/>
    <w:semiHidden/>
    <w:qFormat/>
    <w:rsid w:val="006B6D3E"/>
    <w:pPr>
      <w:spacing w:after="240"/>
    </w:pPr>
    <w:rPr>
      <w:b/>
      <w:sz w:val="28"/>
    </w:rPr>
  </w:style>
  <w:style w:type="paragraph" w:customStyle="1" w:styleId="ABSymbol">
    <w:name w:val="AB_Symbol"/>
    <w:basedOn w:val="Normal"/>
    <w:qFormat/>
    <w:rsid w:val="006B6D3E"/>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6B6D3E"/>
    <w:pPr>
      <w:numPr>
        <w:numId w:val="9"/>
      </w:numPr>
      <w:tabs>
        <w:tab w:val="left" w:pos="3969"/>
      </w:tabs>
      <w:spacing w:before="120" w:after="120"/>
      <w:ind w:left="567"/>
    </w:pPr>
  </w:style>
  <w:style w:type="paragraph" w:customStyle="1" w:styleId="AFCorNNormal">
    <w:name w:val="AF_CorNNormal"/>
    <w:basedOn w:val="Normal"/>
    <w:unhideWhenUsed/>
    <w:rsid w:val="006B6D3E"/>
    <w:pPr>
      <w:jc w:val="left"/>
    </w:pPr>
  </w:style>
  <w:style w:type="paragraph" w:customStyle="1" w:styleId="AEDistrNormal">
    <w:name w:val="AE_DistrNormal"/>
    <w:basedOn w:val="Normal"/>
    <w:unhideWhenUsed/>
    <w:rsid w:val="006B6D3E"/>
    <w:pPr>
      <w:jc w:val="left"/>
    </w:pPr>
  </w:style>
  <w:style w:type="paragraph" w:customStyle="1" w:styleId="AASmallLogo">
    <w:name w:val="AA_SmallLogo"/>
    <w:basedOn w:val="AEDistrNormal"/>
    <w:unhideWhenUsed/>
    <w:rsid w:val="006B6D3E"/>
    <w:pPr>
      <w:spacing w:before="40"/>
    </w:pPr>
    <w:rPr>
      <w:sz w:val="4"/>
    </w:rPr>
  </w:style>
  <w:style w:type="paragraph" w:customStyle="1" w:styleId="ACLargeLogo">
    <w:name w:val="AC_LargeLogo"/>
    <w:basedOn w:val="AFCorNNormal"/>
    <w:next w:val="AISpacer"/>
    <w:unhideWhenUsed/>
    <w:rsid w:val="006B6D3E"/>
    <w:pPr>
      <w:spacing w:before="120"/>
      <w:contextualSpacing/>
    </w:pPr>
    <w:rPr>
      <w:sz w:val="8"/>
    </w:rPr>
  </w:style>
  <w:style w:type="paragraph" w:styleId="FootnoteText">
    <w:name w:val="footnote text"/>
    <w:basedOn w:val="Normal"/>
    <w:link w:val="FootnoteTextChar"/>
    <w:uiPriority w:val="99"/>
    <w:unhideWhenUsed/>
    <w:rsid w:val="006B6D3E"/>
    <w:pPr>
      <w:jc w:val="left"/>
    </w:pPr>
    <w:rPr>
      <w:sz w:val="18"/>
      <w:szCs w:val="20"/>
    </w:rPr>
  </w:style>
  <w:style w:type="character" w:customStyle="1" w:styleId="FootnoteTextChar">
    <w:name w:val="Footnote Text Char"/>
    <w:basedOn w:val="DefaultParagraphFont"/>
    <w:link w:val="FootnoteText"/>
    <w:uiPriority w:val="99"/>
    <w:semiHidden/>
    <w:rsid w:val="006B6D3E"/>
    <w:rPr>
      <w:rFonts w:ascii="Times New Roman" w:eastAsia="SimSun" w:hAnsi="Times New Roman" w:cs="Times New Roman"/>
      <w:kern w:val="0"/>
      <w:sz w:val="18"/>
      <w:szCs w:val="20"/>
      <w:lang w:val="en-GB"/>
      <w14:ligatures w14:val="none"/>
    </w:rPr>
  </w:style>
  <w:style w:type="paragraph" w:styleId="BodyText">
    <w:name w:val="Body Text"/>
    <w:basedOn w:val="Normal"/>
    <w:link w:val="BodyTextChar"/>
    <w:uiPriority w:val="99"/>
    <w:semiHidden/>
    <w:unhideWhenUsed/>
    <w:rsid w:val="006B6D3E"/>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6B6D3E"/>
    <w:rPr>
      <w:sz w:val="22"/>
      <w:szCs w:val="22"/>
      <w:lang w:val="en-GB"/>
    </w:rPr>
  </w:style>
  <w:style w:type="character" w:styleId="CommentReference">
    <w:name w:val="annotation reference"/>
    <w:basedOn w:val="DefaultParagraphFont"/>
    <w:uiPriority w:val="99"/>
    <w:semiHidden/>
    <w:unhideWhenUsed/>
    <w:rsid w:val="006B6D3E"/>
    <w:rPr>
      <w:sz w:val="16"/>
      <w:szCs w:val="16"/>
      <w:lang w:val="en-GB"/>
    </w:rPr>
  </w:style>
  <w:style w:type="paragraph" w:styleId="CommentText">
    <w:name w:val="annotation text"/>
    <w:basedOn w:val="Normal"/>
    <w:link w:val="CommentTextChar"/>
    <w:uiPriority w:val="99"/>
    <w:semiHidden/>
    <w:rsid w:val="006B6D3E"/>
    <w:rPr>
      <w:sz w:val="20"/>
      <w:szCs w:val="20"/>
    </w:rPr>
  </w:style>
  <w:style w:type="character" w:customStyle="1" w:styleId="CommentTextChar">
    <w:name w:val="Comment Text Char"/>
    <w:basedOn w:val="DefaultParagraphFont"/>
    <w:link w:val="CommentText"/>
    <w:uiPriority w:val="99"/>
    <w:semiHidden/>
    <w:rsid w:val="006B6D3E"/>
    <w:rPr>
      <w:rFonts w:ascii="Times New Roman" w:eastAsia="SimSu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6B6D3E"/>
    <w:rPr>
      <w:b/>
      <w:bCs/>
    </w:rPr>
  </w:style>
  <w:style w:type="character" w:customStyle="1" w:styleId="CommentSubjectChar">
    <w:name w:val="Comment Subject Char"/>
    <w:basedOn w:val="CommentTextChar"/>
    <w:link w:val="CommentSubject"/>
    <w:uiPriority w:val="99"/>
    <w:semiHidden/>
    <w:rsid w:val="006B6D3E"/>
    <w:rPr>
      <w:rFonts w:ascii="Times New Roman" w:eastAsia="SimSun" w:hAnsi="Times New Roman" w:cs="Times New Roman"/>
      <w:b/>
      <w:bCs/>
      <w:kern w:val="0"/>
      <w:sz w:val="20"/>
      <w:szCs w:val="20"/>
      <w:lang w:val="en-GB"/>
      <w14:ligatures w14:val="none"/>
    </w:rPr>
  </w:style>
  <w:style w:type="paragraph" w:customStyle="1" w:styleId="Item">
    <w:name w:val="Item"/>
    <w:basedOn w:val="Normal"/>
    <w:semiHidden/>
    <w:qFormat/>
    <w:rsid w:val="006B6D3E"/>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6B6D3E"/>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sz w:val="22"/>
      <w:szCs w:val="22"/>
      <w:lang w:val="en-GB"/>
      <w14:ligatures w14:val="none"/>
    </w:rPr>
  </w:style>
  <w:style w:type="paragraph" w:styleId="List">
    <w:name w:val="List"/>
    <w:basedOn w:val="Normal"/>
    <w:semiHidden/>
    <w:rsid w:val="006B6D3E"/>
    <w:pPr>
      <w:contextualSpacing/>
    </w:pPr>
  </w:style>
  <w:style w:type="numbering" w:customStyle="1" w:styleId="ListCBD">
    <w:name w:val="ListCBD"/>
    <w:basedOn w:val="NoList"/>
    <w:uiPriority w:val="99"/>
    <w:rsid w:val="006B6D3E"/>
    <w:pPr>
      <w:numPr>
        <w:numId w:val="7"/>
      </w:numPr>
    </w:pPr>
  </w:style>
  <w:style w:type="numbering" w:customStyle="1" w:styleId="CBDHeadings">
    <w:name w:val="CBD_Headings"/>
    <w:basedOn w:val="ListCBD"/>
    <w:uiPriority w:val="99"/>
    <w:rsid w:val="006B6D3E"/>
    <w:pPr>
      <w:numPr>
        <w:numId w:val="8"/>
      </w:numPr>
    </w:pPr>
  </w:style>
  <w:style w:type="paragraph" w:customStyle="1" w:styleId="AISpacer">
    <w:name w:val="AI_Spacer"/>
    <w:next w:val="Normal"/>
    <w:unhideWhenUsed/>
    <w:qFormat/>
    <w:rsid w:val="006B6D3E"/>
    <w:pPr>
      <w:spacing w:after="0" w:line="240" w:lineRule="auto"/>
    </w:pPr>
    <w:rPr>
      <w:rFonts w:ascii="Times New Roman" w:eastAsia="SimSun" w:hAnsi="Times New Roman" w:cs="Times New Roman"/>
      <w:kern w:val="0"/>
      <w:sz w:val="2"/>
      <w:szCs w:val="22"/>
      <w:lang w:val="en-GB"/>
      <w14:ligatures w14:val="none"/>
    </w:rPr>
  </w:style>
  <w:style w:type="paragraph" w:customStyle="1" w:styleId="AEDistrNormal6pt">
    <w:name w:val="AE_DistrNormal6pt"/>
    <w:basedOn w:val="AEDistrNormal"/>
    <w:next w:val="AFCorNNormal"/>
    <w:unhideWhenUsed/>
    <w:qFormat/>
    <w:rsid w:val="006B6D3E"/>
    <w:pPr>
      <w:spacing w:before="120"/>
    </w:pPr>
  </w:style>
  <w:style w:type="paragraph" w:customStyle="1" w:styleId="AFCorNBold">
    <w:name w:val="AF_CorNBold"/>
    <w:basedOn w:val="AFCorNNormal"/>
    <w:next w:val="AFCorNNormal"/>
    <w:unhideWhenUsed/>
    <w:qFormat/>
    <w:rsid w:val="006B6D3E"/>
    <w:rPr>
      <w:b/>
    </w:rPr>
  </w:style>
  <w:style w:type="paragraph" w:customStyle="1" w:styleId="AFCorN12Bold">
    <w:name w:val="AF_CorN12Bold"/>
    <w:basedOn w:val="AFCorNNormal"/>
    <w:next w:val="AFCorNNormal"/>
    <w:unhideWhenUsed/>
    <w:qFormat/>
    <w:rsid w:val="006B6D3E"/>
    <w:rPr>
      <w:b/>
      <w:sz w:val="24"/>
    </w:rPr>
  </w:style>
  <w:style w:type="paragraph" w:customStyle="1" w:styleId="CBDAgendaItem">
    <w:name w:val="CBD_AgendaItem"/>
    <w:basedOn w:val="Normal"/>
    <w:qFormat/>
    <w:rsid w:val="006B6D3E"/>
    <w:pPr>
      <w:keepNext/>
      <w:keepLines/>
      <w:spacing w:before="240" w:after="120"/>
      <w:jc w:val="left"/>
    </w:pPr>
    <w:rPr>
      <w:b/>
      <w:sz w:val="24"/>
    </w:rPr>
  </w:style>
  <w:style w:type="paragraph" w:customStyle="1" w:styleId="CBDDesicionText">
    <w:name w:val="CBD_DesicionText"/>
    <w:basedOn w:val="CBDNormal"/>
    <w:qFormat/>
    <w:rsid w:val="006B6D3E"/>
    <w:pPr>
      <w:spacing w:after="120"/>
      <w:ind w:left="567" w:firstLine="567"/>
    </w:pPr>
  </w:style>
  <w:style w:type="paragraph" w:customStyle="1" w:styleId="CBDDesicionAnnex">
    <w:name w:val="CBD_DesicionAnnex"/>
    <w:basedOn w:val="CBDNormal"/>
    <w:next w:val="CBDDesicionText"/>
    <w:qFormat/>
    <w:rsid w:val="006B6D3E"/>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character" w:styleId="Hyperlink">
    <w:name w:val="Hyperlink"/>
    <w:basedOn w:val="DefaultParagraphFont"/>
    <w:uiPriority w:val="99"/>
    <w:unhideWhenUsed/>
    <w:rsid w:val="006B6D3E"/>
    <w:rPr>
      <w:rFonts w:ascii="Times New Roman" w:hAnsi="Times New Roman"/>
      <w:color w:val="467886" w:themeColor="hyperlink"/>
      <w:u w:val="single"/>
      <w:lang w:val="en-GB"/>
    </w:rPr>
  </w:style>
  <w:style w:type="paragraph" w:customStyle="1" w:styleId="CBDAnnex">
    <w:name w:val="CBD_Annex"/>
    <w:basedOn w:val="CBDNormal"/>
    <w:next w:val="CBDTitle"/>
    <w:qFormat/>
    <w:rsid w:val="006B6D3E"/>
    <w:pPr>
      <w:keepNext/>
      <w:keepLines/>
      <w:spacing w:after="240"/>
      <w:jc w:val="left"/>
    </w:pPr>
    <w:rPr>
      <w:b/>
      <w:sz w:val="28"/>
      <w:lang w:bidi="ar-SY"/>
    </w:rPr>
  </w:style>
  <w:style w:type="paragraph" w:customStyle="1" w:styleId="CBDSubTitle">
    <w:name w:val="CBD_SubTitle"/>
    <w:basedOn w:val="CBDNormal"/>
    <w:qFormat/>
    <w:rsid w:val="006B6D3E"/>
    <w:pPr>
      <w:keepNext/>
      <w:keepLines/>
      <w:spacing w:before="240" w:after="240"/>
      <w:ind w:left="567"/>
      <w:jc w:val="left"/>
    </w:pPr>
    <w:rPr>
      <w:b/>
    </w:rPr>
  </w:style>
  <w:style w:type="paragraph" w:customStyle="1" w:styleId="CBDTitle">
    <w:name w:val="CBD_Title"/>
    <w:basedOn w:val="CBDNormal"/>
    <w:next w:val="CBDSubTitle"/>
    <w:qFormat/>
    <w:rsid w:val="006B6D3E"/>
    <w:pPr>
      <w:keepNext/>
      <w:keepLines/>
      <w:spacing w:before="240" w:after="240"/>
      <w:ind w:left="567"/>
      <w:jc w:val="left"/>
    </w:pPr>
    <w:rPr>
      <w:b/>
      <w:sz w:val="28"/>
    </w:rPr>
  </w:style>
  <w:style w:type="paragraph" w:customStyle="1" w:styleId="AENormal">
    <w:name w:val="AE_Normal"/>
    <w:basedOn w:val="Normal"/>
    <w:rsid w:val="006B6D3E"/>
  </w:style>
  <w:style w:type="paragraph" w:customStyle="1" w:styleId="CBDH1">
    <w:name w:val="CBD_H1"/>
    <w:basedOn w:val="CBDNormal"/>
    <w:qFormat/>
    <w:rsid w:val="006B6D3E"/>
    <w:pPr>
      <w:keepNext/>
      <w:keepLines/>
      <w:spacing w:before="240" w:after="120"/>
      <w:ind w:left="567" w:hanging="567"/>
      <w:jc w:val="left"/>
      <w:outlineLvl w:val="0"/>
    </w:pPr>
    <w:rPr>
      <w:b/>
      <w:sz w:val="28"/>
    </w:rPr>
  </w:style>
  <w:style w:type="paragraph" w:customStyle="1" w:styleId="CBDH2">
    <w:name w:val="CBD_H2"/>
    <w:basedOn w:val="CBDNormalNumber"/>
    <w:qFormat/>
    <w:rsid w:val="006B6D3E"/>
    <w:pPr>
      <w:keepNext/>
      <w:keepLines/>
      <w:numPr>
        <w:numId w:val="0"/>
      </w:numPr>
      <w:ind w:left="567" w:hanging="567"/>
    </w:pPr>
    <w:rPr>
      <w:b/>
      <w:sz w:val="24"/>
    </w:rPr>
  </w:style>
  <w:style w:type="paragraph" w:customStyle="1" w:styleId="CBDFootnoteText">
    <w:name w:val="CBD_Footnote_Text"/>
    <w:basedOn w:val="CBDNormal"/>
    <w:qFormat/>
    <w:rsid w:val="006B6D3E"/>
    <w:pPr>
      <w:jc w:val="left"/>
    </w:pPr>
    <w:rPr>
      <w:sz w:val="18"/>
    </w:rPr>
  </w:style>
  <w:style w:type="paragraph" w:customStyle="1" w:styleId="CBDFooter">
    <w:name w:val="CBD_Footer"/>
    <w:basedOn w:val="CBDNormal"/>
    <w:qFormat/>
    <w:rsid w:val="006B6D3E"/>
    <w:rPr>
      <w:sz w:val="20"/>
    </w:rPr>
  </w:style>
  <w:style w:type="paragraph" w:customStyle="1" w:styleId="CBDHeader">
    <w:name w:val="CBD_Header"/>
    <w:basedOn w:val="CBDNormal"/>
    <w:next w:val="CBDFooter"/>
    <w:qFormat/>
    <w:rsid w:val="006B6D3E"/>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6B6D3E"/>
    <w:pPr>
      <w:keepNext/>
      <w:keepLines/>
      <w:spacing w:before="120" w:after="120"/>
      <w:ind w:left="567" w:hanging="567"/>
      <w:jc w:val="left"/>
    </w:pPr>
    <w:rPr>
      <w:b/>
    </w:rPr>
  </w:style>
  <w:style w:type="paragraph" w:customStyle="1" w:styleId="CBDH4">
    <w:name w:val="CBD_H4"/>
    <w:basedOn w:val="CBDNormal"/>
    <w:rsid w:val="006B6D3E"/>
    <w:pPr>
      <w:keepNext/>
      <w:keepLines/>
      <w:spacing w:before="120" w:after="120"/>
      <w:ind w:left="567" w:hanging="567"/>
      <w:jc w:val="left"/>
    </w:pPr>
    <w:rPr>
      <w:b/>
    </w:rPr>
  </w:style>
  <w:style w:type="paragraph" w:customStyle="1" w:styleId="CBDH5">
    <w:name w:val="CBD_H5"/>
    <w:basedOn w:val="CBDNormal"/>
    <w:qFormat/>
    <w:rsid w:val="006B6D3E"/>
    <w:pPr>
      <w:keepNext/>
      <w:keepLines/>
      <w:spacing w:before="120" w:after="120"/>
      <w:ind w:left="567" w:hanging="567"/>
      <w:jc w:val="left"/>
    </w:pPr>
    <w:rPr>
      <w:i/>
    </w:rPr>
  </w:style>
  <w:style w:type="paragraph" w:customStyle="1" w:styleId="CBDTableNormal">
    <w:name w:val="CBD_TableNormal"/>
    <w:basedOn w:val="CBDNormal"/>
    <w:qFormat/>
    <w:rsid w:val="006B6D3E"/>
    <w:pPr>
      <w:spacing w:before="40" w:after="80"/>
      <w:jc w:val="left"/>
    </w:pPr>
    <w:rPr>
      <w:sz w:val="20"/>
    </w:rPr>
  </w:style>
  <w:style w:type="paragraph" w:customStyle="1" w:styleId="CBDTableTitle">
    <w:name w:val="CBD_TableTitle"/>
    <w:basedOn w:val="CBDNormal"/>
    <w:qFormat/>
    <w:rsid w:val="006B6D3E"/>
    <w:pPr>
      <w:keepNext/>
      <w:keepLines/>
      <w:spacing w:before="120" w:after="60"/>
      <w:ind w:left="567"/>
      <w:jc w:val="left"/>
    </w:pPr>
    <w:rPr>
      <w:b/>
    </w:rPr>
  </w:style>
  <w:style w:type="paragraph" w:customStyle="1" w:styleId="CBDFigureTitle">
    <w:name w:val="CBD_FigureTitle"/>
    <w:basedOn w:val="CBDNormal"/>
    <w:next w:val="CBDNormalNoNumber"/>
    <w:qFormat/>
    <w:rsid w:val="006B6D3E"/>
    <w:pPr>
      <w:keepNext/>
      <w:keepLines/>
      <w:spacing w:before="120" w:after="60"/>
      <w:ind w:left="567"/>
      <w:jc w:val="left"/>
    </w:pPr>
    <w:rPr>
      <w:b/>
    </w:rPr>
  </w:style>
  <w:style w:type="paragraph" w:styleId="TOC1">
    <w:name w:val="toc 1"/>
    <w:basedOn w:val="CBDNormal"/>
    <w:next w:val="Normal"/>
    <w:autoRedefine/>
    <w:uiPriority w:val="39"/>
    <w:unhideWhenUsed/>
    <w:rsid w:val="006B6D3E"/>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6B6D3E"/>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6B6D3E"/>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6B6D3E"/>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6B6D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D3E"/>
    <w:rPr>
      <w:rFonts w:ascii="Segoe UI" w:eastAsia="SimSun" w:hAnsi="Segoe UI" w:cs="Segoe UI"/>
      <w:kern w:val="0"/>
      <w:sz w:val="18"/>
      <w:szCs w:val="18"/>
      <w:lang w:val="en-GB"/>
      <w14:ligatures w14:val="none"/>
    </w:rPr>
  </w:style>
  <w:style w:type="paragraph" w:styleId="Bibliography">
    <w:name w:val="Bibliography"/>
    <w:basedOn w:val="Normal"/>
    <w:next w:val="Normal"/>
    <w:uiPriority w:val="37"/>
    <w:semiHidden/>
    <w:unhideWhenUsed/>
    <w:rsid w:val="006B6D3E"/>
  </w:style>
  <w:style w:type="paragraph" w:styleId="BlockText">
    <w:name w:val="Block Text"/>
    <w:basedOn w:val="Normal"/>
    <w:uiPriority w:val="99"/>
    <w:semiHidden/>
    <w:unhideWhenUsed/>
    <w:rsid w:val="006B6D3E"/>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2">
    <w:name w:val="Body Text 2"/>
    <w:basedOn w:val="Normal"/>
    <w:link w:val="BodyText2Char"/>
    <w:uiPriority w:val="99"/>
    <w:semiHidden/>
    <w:unhideWhenUsed/>
    <w:rsid w:val="006B6D3E"/>
    <w:pPr>
      <w:spacing w:after="120" w:line="480" w:lineRule="auto"/>
    </w:pPr>
  </w:style>
  <w:style w:type="character" w:customStyle="1" w:styleId="BodyText2Char">
    <w:name w:val="Body Text 2 Char"/>
    <w:basedOn w:val="DefaultParagraphFont"/>
    <w:link w:val="BodyText2"/>
    <w:uiPriority w:val="99"/>
    <w:semiHidden/>
    <w:rsid w:val="006B6D3E"/>
    <w:rPr>
      <w:rFonts w:ascii="Times New Roman" w:eastAsia="SimSun" w:hAnsi="Times New Roman" w:cs="Times New Roman"/>
      <w:kern w:val="0"/>
      <w:sz w:val="22"/>
      <w:szCs w:val="22"/>
      <w:lang w:val="en-GB"/>
      <w14:ligatures w14:val="none"/>
    </w:rPr>
  </w:style>
  <w:style w:type="paragraph" w:styleId="BodyText3">
    <w:name w:val="Body Text 3"/>
    <w:basedOn w:val="Normal"/>
    <w:link w:val="BodyText3Char"/>
    <w:uiPriority w:val="99"/>
    <w:semiHidden/>
    <w:unhideWhenUsed/>
    <w:rsid w:val="006B6D3E"/>
    <w:pPr>
      <w:spacing w:after="120"/>
    </w:pPr>
    <w:rPr>
      <w:sz w:val="16"/>
      <w:szCs w:val="16"/>
    </w:rPr>
  </w:style>
  <w:style w:type="character" w:customStyle="1" w:styleId="BodyText3Char">
    <w:name w:val="Body Text 3 Char"/>
    <w:basedOn w:val="DefaultParagraphFont"/>
    <w:link w:val="BodyText3"/>
    <w:uiPriority w:val="99"/>
    <w:semiHidden/>
    <w:rsid w:val="006B6D3E"/>
    <w:rPr>
      <w:rFonts w:ascii="Times New Roman" w:eastAsia="SimSun" w:hAnsi="Times New Roman" w:cs="Times New Roman"/>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6B6D3E"/>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6B6D3E"/>
    <w:rPr>
      <w:rFonts w:ascii="Times New Roman" w:eastAsia="SimSun" w:hAnsi="Times New Roman" w:cs="Times New Roman"/>
      <w:kern w:val="0"/>
      <w:sz w:val="22"/>
      <w:szCs w:val="22"/>
      <w:lang w:val="en-GB"/>
      <w14:ligatures w14:val="none"/>
    </w:rPr>
  </w:style>
  <w:style w:type="paragraph" w:styleId="BodyTextIndent">
    <w:name w:val="Body Text Indent"/>
    <w:basedOn w:val="Normal"/>
    <w:link w:val="BodyTextIndentChar"/>
    <w:uiPriority w:val="99"/>
    <w:semiHidden/>
    <w:unhideWhenUsed/>
    <w:rsid w:val="006B6D3E"/>
    <w:pPr>
      <w:spacing w:after="120"/>
      <w:ind w:left="283"/>
    </w:pPr>
  </w:style>
  <w:style w:type="character" w:customStyle="1" w:styleId="BodyTextIndentChar">
    <w:name w:val="Body Text Indent Char"/>
    <w:basedOn w:val="DefaultParagraphFont"/>
    <w:link w:val="BodyTextIndent"/>
    <w:uiPriority w:val="99"/>
    <w:semiHidden/>
    <w:rsid w:val="006B6D3E"/>
    <w:rPr>
      <w:rFonts w:ascii="Times New Roman" w:eastAsia="SimSun" w:hAnsi="Times New Roman" w:cs="Times New Roman"/>
      <w:kern w:val="0"/>
      <w:sz w:val="22"/>
      <w:szCs w:val="22"/>
      <w:lang w:val="en-GB"/>
      <w14:ligatures w14:val="none"/>
    </w:rPr>
  </w:style>
  <w:style w:type="paragraph" w:styleId="BodyTextFirstIndent2">
    <w:name w:val="Body Text First Indent 2"/>
    <w:basedOn w:val="BodyTextIndent"/>
    <w:link w:val="BodyTextFirstIndent2Char"/>
    <w:uiPriority w:val="99"/>
    <w:semiHidden/>
    <w:unhideWhenUsed/>
    <w:rsid w:val="006B6D3E"/>
    <w:pPr>
      <w:spacing w:after="0"/>
      <w:ind w:left="360" w:firstLine="360"/>
    </w:pPr>
  </w:style>
  <w:style w:type="character" w:customStyle="1" w:styleId="BodyTextFirstIndent2Char">
    <w:name w:val="Body Text First Indent 2 Char"/>
    <w:basedOn w:val="BodyTextIndentChar"/>
    <w:link w:val="BodyTextFirstIndent2"/>
    <w:uiPriority w:val="99"/>
    <w:semiHidden/>
    <w:rsid w:val="006B6D3E"/>
    <w:rPr>
      <w:rFonts w:ascii="Times New Roman" w:eastAsia="SimSun" w:hAnsi="Times New Roman" w:cs="Times New Roman"/>
      <w:kern w:val="0"/>
      <w:sz w:val="22"/>
      <w:szCs w:val="22"/>
      <w:lang w:val="en-GB"/>
      <w14:ligatures w14:val="none"/>
    </w:rPr>
  </w:style>
  <w:style w:type="paragraph" w:styleId="BodyTextIndent2">
    <w:name w:val="Body Text Indent 2"/>
    <w:basedOn w:val="Normal"/>
    <w:link w:val="BodyTextIndent2Char"/>
    <w:uiPriority w:val="99"/>
    <w:semiHidden/>
    <w:unhideWhenUsed/>
    <w:rsid w:val="006B6D3E"/>
    <w:pPr>
      <w:spacing w:after="120" w:line="480" w:lineRule="auto"/>
      <w:ind w:left="283"/>
    </w:pPr>
  </w:style>
  <w:style w:type="character" w:customStyle="1" w:styleId="BodyTextIndent2Char">
    <w:name w:val="Body Text Indent 2 Char"/>
    <w:basedOn w:val="DefaultParagraphFont"/>
    <w:link w:val="BodyTextIndent2"/>
    <w:uiPriority w:val="99"/>
    <w:semiHidden/>
    <w:rsid w:val="006B6D3E"/>
    <w:rPr>
      <w:rFonts w:ascii="Times New Roman" w:eastAsia="SimSun" w:hAnsi="Times New Roman" w:cs="Times New Roman"/>
      <w:kern w:val="0"/>
      <w:sz w:val="22"/>
      <w:szCs w:val="22"/>
      <w:lang w:val="en-GB"/>
      <w14:ligatures w14:val="none"/>
    </w:rPr>
  </w:style>
  <w:style w:type="paragraph" w:styleId="BodyTextIndent3">
    <w:name w:val="Body Text Indent 3"/>
    <w:basedOn w:val="Normal"/>
    <w:link w:val="BodyTextIndent3Char"/>
    <w:uiPriority w:val="99"/>
    <w:semiHidden/>
    <w:unhideWhenUsed/>
    <w:rsid w:val="006B6D3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B6D3E"/>
    <w:rPr>
      <w:rFonts w:ascii="Times New Roman" w:eastAsia="SimSun" w:hAnsi="Times New Roman" w:cs="Times New Roman"/>
      <w:kern w:val="0"/>
      <w:sz w:val="16"/>
      <w:szCs w:val="16"/>
      <w:lang w:val="en-GB"/>
      <w14:ligatures w14:val="none"/>
    </w:rPr>
  </w:style>
  <w:style w:type="character" w:styleId="BookTitle">
    <w:name w:val="Book Title"/>
    <w:basedOn w:val="DefaultParagraphFont"/>
    <w:uiPriority w:val="33"/>
    <w:qFormat/>
    <w:rsid w:val="006B6D3E"/>
    <w:rPr>
      <w:b/>
      <w:bCs/>
      <w:i/>
      <w:iCs/>
      <w:spacing w:val="5"/>
      <w:lang w:val="en-GB"/>
    </w:rPr>
  </w:style>
  <w:style w:type="paragraph" w:styleId="Caption">
    <w:name w:val="caption"/>
    <w:basedOn w:val="Normal"/>
    <w:next w:val="Normal"/>
    <w:uiPriority w:val="35"/>
    <w:semiHidden/>
    <w:unhideWhenUsed/>
    <w:qFormat/>
    <w:rsid w:val="006B6D3E"/>
    <w:pPr>
      <w:spacing w:after="200"/>
    </w:pPr>
    <w:rPr>
      <w:i/>
      <w:iCs/>
      <w:color w:val="0E2841" w:themeColor="text2"/>
      <w:sz w:val="18"/>
      <w:szCs w:val="18"/>
    </w:rPr>
  </w:style>
  <w:style w:type="paragraph" w:styleId="Closing">
    <w:name w:val="Closing"/>
    <w:basedOn w:val="Normal"/>
    <w:link w:val="ClosingChar"/>
    <w:uiPriority w:val="99"/>
    <w:semiHidden/>
    <w:unhideWhenUsed/>
    <w:rsid w:val="006B6D3E"/>
    <w:pPr>
      <w:ind w:left="4252"/>
    </w:pPr>
  </w:style>
  <w:style w:type="character" w:customStyle="1" w:styleId="ClosingChar">
    <w:name w:val="Closing Char"/>
    <w:basedOn w:val="DefaultParagraphFont"/>
    <w:link w:val="Closing"/>
    <w:uiPriority w:val="99"/>
    <w:semiHidden/>
    <w:rsid w:val="006B6D3E"/>
    <w:rPr>
      <w:rFonts w:ascii="Times New Roman" w:eastAsia="SimSun" w:hAnsi="Times New Roman" w:cs="Times New Roman"/>
      <w:kern w:val="0"/>
      <w:sz w:val="22"/>
      <w:szCs w:val="22"/>
      <w:lang w:val="en-GB"/>
      <w14:ligatures w14:val="none"/>
    </w:rPr>
  </w:style>
  <w:style w:type="table" w:styleId="ColorfulGrid">
    <w:name w:val="Colorful Grid"/>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unhideWhenUsed/>
    <w:rsid w:val="006B6D3E"/>
  </w:style>
  <w:style w:type="character" w:customStyle="1" w:styleId="DateChar">
    <w:name w:val="Date Char"/>
    <w:basedOn w:val="DefaultParagraphFont"/>
    <w:link w:val="Date"/>
    <w:uiPriority w:val="99"/>
    <w:semiHidden/>
    <w:rsid w:val="006B6D3E"/>
    <w:rPr>
      <w:rFonts w:ascii="Times New Roman" w:eastAsia="SimSun" w:hAnsi="Times New Roman" w:cs="Times New Roman"/>
      <w:kern w:val="0"/>
      <w:sz w:val="22"/>
      <w:szCs w:val="22"/>
      <w:lang w:val="en-GB"/>
      <w14:ligatures w14:val="none"/>
    </w:rPr>
  </w:style>
  <w:style w:type="paragraph" w:styleId="DocumentMap">
    <w:name w:val="Document Map"/>
    <w:basedOn w:val="Normal"/>
    <w:link w:val="DocumentMapChar"/>
    <w:uiPriority w:val="99"/>
    <w:semiHidden/>
    <w:unhideWhenUsed/>
    <w:rsid w:val="006B6D3E"/>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B6D3E"/>
    <w:rPr>
      <w:rFonts w:ascii="Segoe UI" w:eastAsia="SimSun"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6B6D3E"/>
  </w:style>
  <w:style w:type="character" w:customStyle="1" w:styleId="E-mailSignatureChar">
    <w:name w:val="E-mail Signature Char"/>
    <w:basedOn w:val="DefaultParagraphFont"/>
    <w:link w:val="E-mailSignature"/>
    <w:uiPriority w:val="99"/>
    <w:semiHidden/>
    <w:rsid w:val="006B6D3E"/>
    <w:rPr>
      <w:rFonts w:ascii="Times New Roman" w:eastAsia="SimSun" w:hAnsi="Times New Roman" w:cs="Times New Roman"/>
      <w:kern w:val="0"/>
      <w:sz w:val="22"/>
      <w:szCs w:val="22"/>
      <w:lang w:val="en-GB"/>
      <w14:ligatures w14:val="none"/>
    </w:rPr>
  </w:style>
  <w:style w:type="character" w:styleId="Emphasis">
    <w:name w:val="Emphasis"/>
    <w:basedOn w:val="DefaultParagraphFont"/>
    <w:uiPriority w:val="20"/>
    <w:qFormat/>
    <w:rsid w:val="006B6D3E"/>
    <w:rPr>
      <w:i/>
      <w:iCs/>
      <w:lang w:val="en-GB"/>
    </w:rPr>
  </w:style>
  <w:style w:type="character" w:styleId="EndnoteReference">
    <w:name w:val="endnote reference"/>
    <w:basedOn w:val="DefaultParagraphFont"/>
    <w:uiPriority w:val="99"/>
    <w:semiHidden/>
    <w:unhideWhenUsed/>
    <w:rsid w:val="006B6D3E"/>
    <w:rPr>
      <w:vertAlign w:val="superscript"/>
      <w:lang w:val="en-GB"/>
    </w:rPr>
  </w:style>
  <w:style w:type="paragraph" w:styleId="EndnoteText">
    <w:name w:val="endnote text"/>
    <w:basedOn w:val="Normal"/>
    <w:link w:val="EndnoteTextChar"/>
    <w:uiPriority w:val="99"/>
    <w:semiHidden/>
    <w:unhideWhenUsed/>
    <w:rsid w:val="006B6D3E"/>
    <w:rPr>
      <w:sz w:val="20"/>
      <w:szCs w:val="20"/>
    </w:rPr>
  </w:style>
  <w:style w:type="character" w:customStyle="1" w:styleId="EndnoteTextChar">
    <w:name w:val="Endnote Text Char"/>
    <w:basedOn w:val="DefaultParagraphFont"/>
    <w:link w:val="EndnoteText"/>
    <w:uiPriority w:val="99"/>
    <w:semiHidden/>
    <w:rsid w:val="006B6D3E"/>
    <w:rPr>
      <w:rFonts w:ascii="Times New Roman" w:eastAsia="SimSun" w:hAnsi="Times New Roman" w:cs="Times New Roman"/>
      <w:kern w:val="0"/>
      <w:sz w:val="20"/>
      <w:szCs w:val="20"/>
      <w:lang w:val="en-GB"/>
      <w14:ligatures w14:val="none"/>
    </w:rPr>
  </w:style>
  <w:style w:type="paragraph" w:styleId="EnvelopeAddress">
    <w:name w:val="envelope address"/>
    <w:basedOn w:val="Normal"/>
    <w:uiPriority w:val="99"/>
    <w:semiHidden/>
    <w:unhideWhenUsed/>
    <w:rsid w:val="006B6D3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B6D3E"/>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6B6D3E"/>
    <w:rPr>
      <w:color w:val="96607D" w:themeColor="followedHyperlink"/>
      <w:u w:val="single"/>
      <w:lang w:val="en-GB"/>
    </w:rPr>
  </w:style>
  <w:style w:type="table" w:styleId="GridTable1Light">
    <w:name w:val="Grid Table 1 Light"/>
    <w:basedOn w:val="TableNormal"/>
    <w:uiPriority w:val="46"/>
    <w:rsid w:val="006B6D3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B6D3E"/>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B6D3E"/>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B6D3E"/>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B6D3E"/>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B6D3E"/>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B6D3E"/>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B6D3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B6D3E"/>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6B6D3E"/>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6B6D3E"/>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6B6D3E"/>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6B6D3E"/>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6B6D3E"/>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6B6D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B6D3E"/>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6B6D3E"/>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6B6D3E"/>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6B6D3E"/>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6B6D3E"/>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6B6D3E"/>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6B6D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B6D3E"/>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6B6D3E"/>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6B6D3E"/>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6B6D3E"/>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6B6D3E"/>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6B6D3E"/>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customStyle="1" w:styleId="Hashtag1">
    <w:name w:val="Hashtag1"/>
    <w:basedOn w:val="DefaultParagraphFont"/>
    <w:uiPriority w:val="99"/>
    <w:semiHidden/>
    <w:unhideWhenUsed/>
    <w:rsid w:val="006B6D3E"/>
    <w:rPr>
      <w:color w:val="2B579A"/>
      <w:shd w:val="clear" w:color="auto" w:fill="E1DFDD"/>
      <w:lang w:val="en-GB"/>
    </w:rPr>
  </w:style>
  <w:style w:type="character" w:styleId="HTMLAcronym">
    <w:name w:val="HTML Acronym"/>
    <w:basedOn w:val="DefaultParagraphFont"/>
    <w:uiPriority w:val="99"/>
    <w:semiHidden/>
    <w:unhideWhenUsed/>
    <w:rsid w:val="006B6D3E"/>
    <w:rPr>
      <w:lang w:val="en-GB"/>
    </w:rPr>
  </w:style>
  <w:style w:type="paragraph" w:styleId="HTMLAddress">
    <w:name w:val="HTML Address"/>
    <w:basedOn w:val="Normal"/>
    <w:link w:val="HTMLAddressChar"/>
    <w:uiPriority w:val="99"/>
    <w:semiHidden/>
    <w:unhideWhenUsed/>
    <w:rsid w:val="006B6D3E"/>
    <w:rPr>
      <w:i/>
      <w:iCs/>
    </w:rPr>
  </w:style>
  <w:style w:type="character" w:customStyle="1" w:styleId="HTMLAddressChar">
    <w:name w:val="HTML Address Char"/>
    <w:basedOn w:val="DefaultParagraphFont"/>
    <w:link w:val="HTMLAddress"/>
    <w:uiPriority w:val="99"/>
    <w:semiHidden/>
    <w:rsid w:val="006B6D3E"/>
    <w:rPr>
      <w:rFonts w:ascii="Times New Roman" w:eastAsia="SimSun" w:hAnsi="Times New Roman" w:cs="Times New Roman"/>
      <w:i/>
      <w:iCs/>
      <w:kern w:val="0"/>
      <w:sz w:val="22"/>
      <w:szCs w:val="22"/>
      <w:lang w:val="en-GB"/>
      <w14:ligatures w14:val="none"/>
    </w:rPr>
  </w:style>
  <w:style w:type="character" w:styleId="HTMLCite">
    <w:name w:val="HTML Cite"/>
    <w:basedOn w:val="DefaultParagraphFont"/>
    <w:uiPriority w:val="99"/>
    <w:semiHidden/>
    <w:unhideWhenUsed/>
    <w:rsid w:val="006B6D3E"/>
    <w:rPr>
      <w:i/>
      <w:iCs/>
      <w:lang w:val="en-GB"/>
    </w:rPr>
  </w:style>
  <w:style w:type="character" w:styleId="HTMLCode">
    <w:name w:val="HTML Code"/>
    <w:basedOn w:val="DefaultParagraphFont"/>
    <w:uiPriority w:val="99"/>
    <w:semiHidden/>
    <w:unhideWhenUsed/>
    <w:rsid w:val="006B6D3E"/>
    <w:rPr>
      <w:rFonts w:ascii="Consolas" w:hAnsi="Consolas"/>
      <w:sz w:val="20"/>
      <w:szCs w:val="20"/>
      <w:lang w:val="en-GB"/>
    </w:rPr>
  </w:style>
  <w:style w:type="character" w:styleId="HTMLDefinition">
    <w:name w:val="HTML Definition"/>
    <w:basedOn w:val="DefaultParagraphFont"/>
    <w:uiPriority w:val="99"/>
    <w:semiHidden/>
    <w:unhideWhenUsed/>
    <w:rsid w:val="006B6D3E"/>
    <w:rPr>
      <w:i/>
      <w:iCs/>
      <w:lang w:val="en-GB"/>
    </w:rPr>
  </w:style>
  <w:style w:type="character" w:styleId="HTMLKeyboard">
    <w:name w:val="HTML Keyboard"/>
    <w:basedOn w:val="DefaultParagraphFont"/>
    <w:uiPriority w:val="99"/>
    <w:semiHidden/>
    <w:unhideWhenUsed/>
    <w:rsid w:val="006B6D3E"/>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6B6D3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B6D3E"/>
    <w:rPr>
      <w:rFonts w:ascii="Consolas" w:eastAsia="SimSun" w:hAnsi="Consolas" w:cs="Times New Roman"/>
      <w:kern w:val="0"/>
      <w:sz w:val="20"/>
      <w:szCs w:val="20"/>
      <w:lang w:val="en-GB"/>
      <w14:ligatures w14:val="none"/>
    </w:rPr>
  </w:style>
  <w:style w:type="character" w:styleId="HTMLSample">
    <w:name w:val="HTML Sample"/>
    <w:basedOn w:val="DefaultParagraphFont"/>
    <w:uiPriority w:val="99"/>
    <w:semiHidden/>
    <w:unhideWhenUsed/>
    <w:rsid w:val="006B6D3E"/>
    <w:rPr>
      <w:rFonts w:ascii="Consolas" w:hAnsi="Consolas"/>
      <w:sz w:val="24"/>
      <w:szCs w:val="24"/>
      <w:lang w:val="en-GB"/>
    </w:rPr>
  </w:style>
  <w:style w:type="character" w:styleId="HTMLTypewriter">
    <w:name w:val="HTML Typewriter"/>
    <w:basedOn w:val="DefaultParagraphFont"/>
    <w:uiPriority w:val="99"/>
    <w:semiHidden/>
    <w:unhideWhenUsed/>
    <w:rsid w:val="006B6D3E"/>
    <w:rPr>
      <w:rFonts w:ascii="Consolas" w:hAnsi="Consolas"/>
      <w:sz w:val="20"/>
      <w:szCs w:val="20"/>
      <w:lang w:val="en-GB"/>
    </w:rPr>
  </w:style>
  <w:style w:type="character" w:styleId="HTMLVariable">
    <w:name w:val="HTML Variable"/>
    <w:basedOn w:val="DefaultParagraphFont"/>
    <w:uiPriority w:val="99"/>
    <w:semiHidden/>
    <w:unhideWhenUsed/>
    <w:rsid w:val="006B6D3E"/>
    <w:rPr>
      <w:i/>
      <w:iCs/>
      <w:lang w:val="en-GB"/>
    </w:rPr>
  </w:style>
  <w:style w:type="paragraph" w:styleId="Index1">
    <w:name w:val="index 1"/>
    <w:basedOn w:val="Normal"/>
    <w:next w:val="Normal"/>
    <w:autoRedefine/>
    <w:uiPriority w:val="99"/>
    <w:semiHidden/>
    <w:unhideWhenUsed/>
    <w:rsid w:val="006B6D3E"/>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6B6D3E"/>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6B6D3E"/>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6B6D3E"/>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6B6D3E"/>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6B6D3E"/>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6B6D3E"/>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6B6D3E"/>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6B6D3E"/>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6B6D3E"/>
    <w:rPr>
      <w:rFonts w:asciiTheme="majorHAnsi" w:eastAsiaTheme="majorEastAsia" w:hAnsiTheme="majorHAnsi" w:cstheme="majorBidi"/>
      <w:b/>
      <w:bCs/>
    </w:rPr>
  </w:style>
  <w:style w:type="table" w:styleId="LightGrid">
    <w:name w:val="Light Grid"/>
    <w:basedOn w:val="TableNormal"/>
    <w:uiPriority w:val="62"/>
    <w:semiHidden/>
    <w:unhideWhenUsed/>
    <w:rsid w:val="006B6D3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B6D3E"/>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unhideWhenUsed/>
    <w:rsid w:val="006B6D3E"/>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6B6D3E"/>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6B6D3E"/>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6B6D3E"/>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6B6D3E"/>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semiHidden/>
    <w:unhideWhenUsed/>
    <w:rsid w:val="006B6D3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B6D3E"/>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6B6D3E"/>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6B6D3E"/>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6B6D3E"/>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6B6D3E"/>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6B6D3E"/>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semiHidden/>
    <w:unhideWhenUsed/>
    <w:rsid w:val="006B6D3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B6D3E"/>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6B6D3E"/>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6B6D3E"/>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6B6D3E"/>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6B6D3E"/>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6B6D3E"/>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unhideWhenUsed/>
    <w:rsid w:val="006B6D3E"/>
    <w:rPr>
      <w:lang w:val="en-GB"/>
    </w:rPr>
  </w:style>
  <w:style w:type="paragraph" w:styleId="List2">
    <w:name w:val="List 2"/>
    <w:basedOn w:val="Normal"/>
    <w:uiPriority w:val="99"/>
    <w:semiHidden/>
    <w:unhideWhenUsed/>
    <w:rsid w:val="006B6D3E"/>
    <w:pPr>
      <w:ind w:left="566" w:hanging="283"/>
      <w:contextualSpacing/>
    </w:pPr>
  </w:style>
  <w:style w:type="paragraph" w:styleId="List3">
    <w:name w:val="List 3"/>
    <w:basedOn w:val="Normal"/>
    <w:uiPriority w:val="99"/>
    <w:semiHidden/>
    <w:unhideWhenUsed/>
    <w:rsid w:val="006B6D3E"/>
    <w:pPr>
      <w:ind w:left="849" w:hanging="283"/>
      <w:contextualSpacing/>
    </w:pPr>
  </w:style>
  <w:style w:type="paragraph" w:styleId="List4">
    <w:name w:val="List 4"/>
    <w:basedOn w:val="Normal"/>
    <w:uiPriority w:val="99"/>
    <w:semiHidden/>
    <w:unhideWhenUsed/>
    <w:rsid w:val="006B6D3E"/>
    <w:pPr>
      <w:ind w:left="1132" w:hanging="283"/>
      <w:contextualSpacing/>
    </w:pPr>
  </w:style>
  <w:style w:type="paragraph" w:styleId="List5">
    <w:name w:val="List 5"/>
    <w:basedOn w:val="Normal"/>
    <w:uiPriority w:val="99"/>
    <w:semiHidden/>
    <w:unhideWhenUsed/>
    <w:rsid w:val="006B6D3E"/>
    <w:pPr>
      <w:ind w:left="1415" w:hanging="283"/>
      <w:contextualSpacing/>
    </w:pPr>
  </w:style>
  <w:style w:type="paragraph" w:styleId="ListBullet">
    <w:name w:val="List Bullet"/>
    <w:basedOn w:val="Normal"/>
    <w:uiPriority w:val="99"/>
    <w:semiHidden/>
    <w:unhideWhenUsed/>
    <w:rsid w:val="006B6D3E"/>
    <w:pPr>
      <w:numPr>
        <w:numId w:val="2"/>
      </w:numPr>
      <w:contextualSpacing/>
    </w:pPr>
  </w:style>
  <w:style w:type="paragraph" w:styleId="ListBullet2">
    <w:name w:val="List Bullet 2"/>
    <w:basedOn w:val="Normal"/>
    <w:uiPriority w:val="99"/>
    <w:semiHidden/>
    <w:unhideWhenUsed/>
    <w:rsid w:val="006B6D3E"/>
    <w:pPr>
      <w:numPr>
        <w:numId w:val="3"/>
      </w:numPr>
      <w:contextualSpacing/>
    </w:pPr>
  </w:style>
  <w:style w:type="paragraph" w:styleId="ListBullet3">
    <w:name w:val="List Bullet 3"/>
    <w:basedOn w:val="Normal"/>
    <w:uiPriority w:val="99"/>
    <w:semiHidden/>
    <w:unhideWhenUsed/>
    <w:rsid w:val="006B6D3E"/>
    <w:pPr>
      <w:numPr>
        <w:numId w:val="4"/>
      </w:numPr>
      <w:contextualSpacing/>
    </w:pPr>
  </w:style>
  <w:style w:type="paragraph" w:styleId="ListBullet4">
    <w:name w:val="List Bullet 4"/>
    <w:basedOn w:val="Normal"/>
    <w:uiPriority w:val="99"/>
    <w:semiHidden/>
    <w:unhideWhenUsed/>
    <w:rsid w:val="006B6D3E"/>
    <w:pPr>
      <w:numPr>
        <w:numId w:val="5"/>
      </w:numPr>
      <w:contextualSpacing/>
    </w:pPr>
  </w:style>
  <w:style w:type="paragraph" w:styleId="ListBullet5">
    <w:name w:val="List Bullet 5"/>
    <w:basedOn w:val="Normal"/>
    <w:uiPriority w:val="99"/>
    <w:semiHidden/>
    <w:unhideWhenUsed/>
    <w:rsid w:val="006B6D3E"/>
    <w:pPr>
      <w:numPr>
        <w:numId w:val="6"/>
      </w:numPr>
      <w:contextualSpacing/>
    </w:pPr>
  </w:style>
  <w:style w:type="paragraph" w:styleId="ListContinue">
    <w:name w:val="List Continue"/>
    <w:basedOn w:val="Normal"/>
    <w:uiPriority w:val="99"/>
    <w:semiHidden/>
    <w:unhideWhenUsed/>
    <w:rsid w:val="006B6D3E"/>
    <w:pPr>
      <w:spacing w:after="120"/>
      <w:ind w:left="283"/>
      <w:contextualSpacing/>
    </w:pPr>
  </w:style>
  <w:style w:type="paragraph" w:styleId="ListContinue2">
    <w:name w:val="List Continue 2"/>
    <w:basedOn w:val="Normal"/>
    <w:uiPriority w:val="99"/>
    <w:semiHidden/>
    <w:unhideWhenUsed/>
    <w:rsid w:val="006B6D3E"/>
    <w:pPr>
      <w:spacing w:after="120"/>
      <w:ind w:left="566"/>
      <w:contextualSpacing/>
    </w:pPr>
  </w:style>
  <w:style w:type="paragraph" w:styleId="ListContinue3">
    <w:name w:val="List Continue 3"/>
    <w:basedOn w:val="Normal"/>
    <w:uiPriority w:val="99"/>
    <w:semiHidden/>
    <w:unhideWhenUsed/>
    <w:rsid w:val="006B6D3E"/>
    <w:pPr>
      <w:spacing w:after="120"/>
      <w:ind w:left="849"/>
      <w:contextualSpacing/>
    </w:pPr>
  </w:style>
  <w:style w:type="paragraph" w:styleId="ListContinue4">
    <w:name w:val="List Continue 4"/>
    <w:basedOn w:val="Normal"/>
    <w:uiPriority w:val="99"/>
    <w:semiHidden/>
    <w:unhideWhenUsed/>
    <w:rsid w:val="006B6D3E"/>
    <w:pPr>
      <w:spacing w:after="120"/>
      <w:ind w:left="1132"/>
      <w:contextualSpacing/>
    </w:pPr>
  </w:style>
  <w:style w:type="paragraph" w:styleId="ListContinue5">
    <w:name w:val="List Continue 5"/>
    <w:basedOn w:val="Normal"/>
    <w:uiPriority w:val="99"/>
    <w:semiHidden/>
    <w:unhideWhenUsed/>
    <w:rsid w:val="006B6D3E"/>
    <w:pPr>
      <w:spacing w:after="120"/>
      <w:ind w:left="1415"/>
      <w:contextualSpacing/>
    </w:pPr>
  </w:style>
  <w:style w:type="paragraph" w:styleId="ListNumber">
    <w:name w:val="List Number"/>
    <w:basedOn w:val="Normal"/>
    <w:uiPriority w:val="99"/>
    <w:semiHidden/>
    <w:unhideWhenUsed/>
    <w:rsid w:val="006B6D3E"/>
    <w:pPr>
      <w:numPr>
        <w:numId w:val="10"/>
      </w:numPr>
      <w:contextualSpacing/>
    </w:pPr>
  </w:style>
  <w:style w:type="paragraph" w:styleId="ListNumber2">
    <w:name w:val="List Number 2"/>
    <w:basedOn w:val="Normal"/>
    <w:uiPriority w:val="99"/>
    <w:semiHidden/>
    <w:unhideWhenUsed/>
    <w:rsid w:val="006B6D3E"/>
    <w:pPr>
      <w:numPr>
        <w:numId w:val="11"/>
      </w:numPr>
      <w:contextualSpacing/>
    </w:pPr>
  </w:style>
  <w:style w:type="paragraph" w:styleId="ListNumber3">
    <w:name w:val="List Number 3"/>
    <w:basedOn w:val="Normal"/>
    <w:uiPriority w:val="99"/>
    <w:semiHidden/>
    <w:unhideWhenUsed/>
    <w:rsid w:val="006B6D3E"/>
    <w:pPr>
      <w:numPr>
        <w:numId w:val="12"/>
      </w:numPr>
      <w:contextualSpacing/>
    </w:pPr>
  </w:style>
  <w:style w:type="paragraph" w:styleId="ListNumber4">
    <w:name w:val="List Number 4"/>
    <w:basedOn w:val="Normal"/>
    <w:uiPriority w:val="99"/>
    <w:semiHidden/>
    <w:unhideWhenUsed/>
    <w:rsid w:val="006B6D3E"/>
    <w:pPr>
      <w:numPr>
        <w:numId w:val="13"/>
      </w:numPr>
      <w:contextualSpacing/>
    </w:pPr>
  </w:style>
  <w:style w:type="paragraph" w:styleId="ListNumber5">
    <w:name w:val="List Number 5"/>
    <w:basedOn w:val="Normal"/>
    <w:uiPriority w:val="99"/>
    <w:semiHidden/>
    <w:unhideWhenUsed/>
    <w:rsid w:val="006B6D3E"/>
    <w:pPr>
      <w:numPr>
        <w:numId w:val="14"/>
      </w:numPr>
      <w:contextualSpacing/>
    </w:pPr>
  </w:style>
  <w:style w:type="table" w:styleId="ListTable1Light">
    <w:name w:val="List Table 1 Light"/>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6B6D3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B6D3E"/>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6B6D3E"/>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6B6D3E"/>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6B6D3E"/>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6B6D3E"/>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6B6D3E"/>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6B6D3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B6D3E"/>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6B6D3E"/>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6B6D3E"/>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6B6D3E"/>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6B6D3E"/>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6B6D3E"/>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6B6D3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B6D3E"/>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B6D3E"/>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B6D3E"/>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B6D3E"/>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B6D3E"/>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B6D3E"/>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B6D3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B6D3E"/>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6B6D3E"/>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6B6D3E"/>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6B6D3E"/>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6B6D3E"/>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6B6D3E"/>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6B6D3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B6D3E"/>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B6D3E"/>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B6D3E"/>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B6D3E"/>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B6D3E"/>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B6D3E"/>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B6D3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MacroTextChar">
    <w:name w:val="Macro Text Char"/>
    <w:basedOn w:val="DefaultParagraphFont"/>
    <w:link w:val="MacroText"/>
    <w:uiPriority w:val="99"/>
    <w:semiHidden/>
    <w:rsid w:val="006B6D3E"/>
    <w:rPr>
      <w:rFonts w:ascii="Consolas" w:eastAsia="SimSun" w:hAnsi="Consolas" w:cs="Times New Roman"/>
      <w:kern w:val="0"/>
      <w:sz w:val="20"/>
      <w:szCs w:val="20"/>
      <w:lang w:val="en-GB"/>
      <w14:ligatures w14:val="none"/>
    </w:rPr>
  </w:style>
  <w:style w:type="table" w:styleId="MediumGrid1">
    <w:name w:val="Medium Grid 1"/>
    <w:basedOn w:val="TableNormal"/>
    <w:uiPriority w:val="67"/>
    <w:semiHidden/>
    <w:unhideWhenUsed/>
    <w:rsid w:val="006B6D3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B6D3E"/>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6B6D3E"/>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6B6D3E"/>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6B6D3E"/>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6B6D3E"/>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6B6D3E"/>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B6D3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B6D3E"/>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B6D3E"/>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B6D3E"/>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B6D3E"/>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B6D3E"/>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B6D3E"/>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6B6D3E"/>
    <w:rPr>
      <w:color w:val="2B579A"/>
      <w:shd w:val="clear" w:color="auto" w:fill="E1DFDD"/>
      <w:lang w:val="en-GB"/>
    </w:rPr>
  </w:style>
  <w:style w:type="paragraph" w:styleId="MessageHeader">
    <w:name w:val="Message Header"/>
    <w:basedOn w:val="Normal"/>
    <w:link w:val="MessageHeaderChar"/>
    <w:uiPriority w:val="99"/>
    <w:semiHidden/>
    <w:unhideWhenUsed/>
    <w:rsid w:val="006B6D3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B6D3E"/>
    <w:rPr>
      <w:rFonts w:asciiTheme="majorHAnsi" w:eastAsiaTheme="majorEastAsia" w:hAnsiTheme="majorHAnsi" w:cstheme="majorBidi"/>
      <w:kern w:val="0"/>
      <w:shd w:val="pct20" w:color="auto" w:fill="auto"/>
      <w:lang w:val="en-GB"/>
      <w14:ligatures w14:val="none"/>
    </w:rPr>
  </w:style>
  <w:style w:type="paragraph" w:styleId="NoSpacing">
    <w:name w:val="No Spacing"/>
    <w:uiPriority w:val="1"/>
    <w:qFormat/>
    <w:rsid w:val="006B6D3E"/>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val="en-GB"/>
      <w14:ligatures w14:val="none"/>
    </w:rPr>
  </w:style>
  <w:style w:type="paragraph" w:styleId="NormalWeb">
    <w:name w:val="Normal (Web)"/>
    <w:basedOn w:val="Normal"/>
    <w:uiPriority w:val="99"/>
    <w:semiHidden/>
    <w:unhideWhenUsed/>
    <w:rsid w:val="006B6D3E"/>
    <w:rPr>
      <w:sz w:val="24"/>
      <w:szCs w:val="24"/>
    </w:rPr>
  </w:style>
  <w:style w:type="paragraph" w:styleId="NormalIndent">
    <w:name w:val="Normal Indent"/>
    <w:basedOn w:val="Normal"/>
    <w:uiPriority w:val="99"/>
    <w:semiHidden/>
    <w:unhideWhenUsed/>
    <w:rsid w:val="006B6D3E"/>
    <w:pPr>
      <w:ind w:left="720"/>
    </w:pPr>
  </w:style>
  <w:style w:type="paragraph" w:styleId="NoteHeading">
    <w:name w:val="Note Heading"/>
    <w:basedOn w:val="Normal"/>
    <w:next w:val="Normal"/>
    <w:link w:val="NoteHeadingChar"/>
    <w:uiPriority w:val="99"/>
    <w:semiHidden/>
    <w:unhideWhenUsed/>
    <w:rsid w:val="006B6D3E"/>
  </w:style>
  <w:style w:type="character" w:customStyle="1" w:styleId="NoteHeadingChar">
    <w:name w:val="Note Heading Char"/>
    <w:basedOn w:val="DefaultParagraphFont"/>
    <w:link w:val="NoteHeading"/>
    <w:uiPriority w:val="99"/>
    <w:semiHidden/>
    <w:rsid w:val="006B6D3E"/>
    <w:rPr>
      <w:rFonts w:ascii="Times New Roman" w:eastAsia="SimSun" w:hAnsi="Times New Roman" w:cs="Times New Roman"/>
      <w:kern w:val="0"/>
      <w:sz w:val="22"/>
      <w:szCs w:val="22"/>
      <w:lang w:val="en-GB"/>
      <w14:ligatures w14:val="none"/>
    </w:rPr>
  </w:style>
  <w:style w:type="character" w:styleId="PageNumber">
    <w:name w:val="page number"/>
    <w:basedOn w:val="DefaultParagraphFont"/>
    <w:uiPriority w:val="99"/>
    <w:semiHidden/>
    <w:unhideWhenUsed/>
    <w:rsid w:val="006B6D3E"/>
    <w:rPr>
      <w:lang w:val="en-GB"/>
    </w:rPr>
  </w:style>
  <w:style w:type="character" w:styleId="PlaceholderText">
    <w:name w:val="Placeholder Text"/>
    <w:basedOn w:val="DefaultParagraphFont"/>
    <w:uiPriority w:val="99"/>
    <w:semiHidden/>
    <w:rsid w:val="006B6D3E"/>
    <w:rPr>
      <w:color w:val="666666"/>
      <w:lang w:val="en-GB"/>
    </w:rPr>
  </w:style>
  <w:style w:type="table" w:styleId="PlainTable1">
    <w:name w:val="Plain Table 1"/>
    <w:basedOn w:val="TableNormal"/>
    <w:uiPriority w:val="41"/>
    <w:rsid w:val="006B6D3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B6D3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B6D3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B6D3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B6D3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B6D3E"/>
    <w:rPr>
      <w:rFonts w:ascii="Consolas" w:hAnsi="Consolas"/>
      <w:sz w:val="21"/>
      <w:szCs w:val="21"/>
    </w:rPr>
  </w:style>
  <w:style w:type="character" w:customStyle="1" w:styleId="PlainTextChar">
    <w:name w:val="Plain Text Char"/>
    <w:basedOn w:val="DefaultParagraphFont"/>
    <w:link w:val="PlainText"/>
    <w:uiPriority w:val="99"/>
    <w:semiHidden/>
    <w:rsid w:val="006B6D3E"/>
    <w:rPr>
      <w:rFonts w:ascii="Consolas" w:eastAsia="SimSun" w:hAnsi="Consolas" w:cs="Times New Roman"/>
      <w:kern w:val="0"/>
      <w:sz w:val="21"/>
      <w:szCs w:val="21"/>
      <w:lang w:val="en-GB"/>
      <w14:ligatures w14:val="none"/>
    </w:rPr>
  </w:style>
  <w:style w:type="paragraph" w:styleId="Salutation">
    <w:name w:val="Salutation"/>
    <w:basedOn w:val="Normal"/>
    <w:next w:val="Normal"/>
    <w:link w:val="SalutationChar"/>
    <w:uiPriority w:val="99"/>
    <w:semiHidden/>
    <w:unhideWhenUsed/>
    <w:rsid w:val="006B6D3E"/>
  </w:style>
  <w:style w:type="character" w:customStyle="1" w:styleId="SalutationChar">
    <w:name w:val="Salutation Char"/>
    <w:basedOn w:val="DefaultParagraphFont"/>
    <w:link w:val="Salutation"/>
    <w:uiPriority w:val="99"/>
    <w:semiHidden/>
    <w:rsid w:val="006B6D3E"/>
    <w:rPr>
      <w:rFonts w:ascii="Times New Roman" w:eastAsia="SimSun" w:hAnsi="Times New Roman" w:cs="Times New Roman"/>
      <w:kern w:val="0"/>
      <w:sz w:val="22"/>
      <w:szCs w:val="22"/>
      <w:lang w:val="en-GB"/>
      <w14:ligatures w14:val="none"/>
    </w:rPr>
  </w:style>
  <w:style w:type="paragraph" w:styleId="Signature">
    <w:name w:val="Signature"/>
    <w:basedOn w:val="Normal"/>
    <w:link w:val="SignatureChar"/>
    <w:uiPriority w:val="99"/>
    <w:semiHidden/>
    <w:unhideWhenUsed/>
    <w:rsid w:val="006B6D3E"/>
    <w:pPr>
      <w:ind w:left="4252"/>
    </w:pPr>
  </w:style>
  <w:style w:type="character" w:customStyle="1" w:styleId="SignatureChar">
    <w:name w:val="Signature Char"/>
    <w:basedOn w:val="DefaultParagraphFont"/>
    <w:link w:val="Signature"/>
    <w:uiPriority w:val="99"/>
    <w:semiHidden/>
    <w:rsid w:val="006B6D3E"/>
    <w:rPr>
      <w:rFonts w:ascii="Times New Roman" w:eastAsia="SimSun" w:hAnsi="Times New Roman" w:cs="Times New Roman"/>
      <w:kern w:val="0"/>
      <w:sz w:val="22"/>
      <w:szCs w:val="22"/>
      <w:lang w:val="en-GB"/>
      <w14:ligatures w14:val="none"/>
    </w:rPr>
  </w:style>
  <w:style w:type="character" w:customStyle="1" w:styleId="SmartHyperlink1">
    <w:name w:val="Smart Hyperlink1"/>
    <w:basedOn w:val="DefaultParagraphFont"/>
    <w:uiPriority w:val="99"/>
    <w:semiHidden/>
    <w:unhideWhenUsed/>
    <w:rsid w:val="006B6D3E"/>
    <w:rPr>
      <w:u w:val="dotted"/>
      <w:lang w:val="en-GB"/>
    </w:rPr>
  </w:style>
  <w:style w:type="character" w:customStyle="1" w:styleId="SmartLink1">
    <w:name w:val="SmartLink1"/>
    <w:basedOn w:val="DefaultParagraphFont"/>
    <w:uiPriority w:val="99"/>
    <w:semiHidden/>
    <w:unhideWhenUsed/>
    <w:rsid w:val="006B6D3E"/>
    <w:rPr>
      <w:color w:val="0000FF"/>
      <w:u w:val="single"/>
      <w:shd w:val="clear" w:color="auto" w:fill="F3F2F1"/>
      <w:lang w:val="en-GB"/>
    </w:rPr>
  </w:style>
  <w:style w:type="character" w:styleId="Strong">
    <w:name w:val="Strong"/>
    <w:basedOn w:val="DefaultParagraphFont"/>
    <w:uiPriority w:val="22"/>
    <w:qFormat/>
    <w:rsid w:val="006B6D3E"/>
    <w:rPr>
      <w:b/>
      <w:bCs/>
      <w:lang w:val="en-GB"/>
    </w:rPr>
  </w:style>
  <w:style w:type="character" w:styleId="SubtleEmphasis">
    <w:name w:val="Subtle Emphasis"/>
    <w:basedOn w:val="DefaultParagraphFont"/>
    <w:uiPriority w:val="19"/>
    <w:qFormat/>
    <w:rsid w:val="006B6D3E"/>
    <w:rPr>
      <w:i/>
      <w:iCs/>
      <w:color w:val="404040" w:themeColor="text1" w:themeTint="BF"/>
      <w:lang w:val="en-GB"/>
    </w:rPr>
  </w:style>
  <w:style w:type="character" w:styleId="SubtleReference">
    <w:name w:val="Subtle Reference"/>
    <w:basedOn w:val="DefaultParagraphFont"/>
    <w:uiPriority w:val="31"/>
    <w:qFormat/>
    <w:rsid w:val="006B6D3E"/>
    <w:rPr>
      <w:smallCaps/>
      <w:color w:val="5A5A5A" w:themeColor="text1" w:themeTint="A5"/>
      <w:lang w:val="en-GB"/>
    </w:rPr>
  </w:style>
  <w:style w:type="table" w:styleId="Table3Deffects1">
    <w:name w:val="Table 3D effects 1"/>
    <w:basedOn w:val="TableNormal"/>
    <w:uiPriority w:val="99"/>
    <w:semiHidden/>
    <w:unhideWhenUsed/>
    <w:rsid w:val="006B6D3E"/>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B6D3E"/>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B6D3E"/>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B6D3E"/>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B6D3E"/>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6B6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B6D3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B6D3E"/>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6B6D3E"/>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B6D3E"/>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B6D3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B6D3E"/>
    <w:pPr>
      <w:tabs>
        <w:tab w:val="left" w:pos="567"/>
      </w:tabs>
      <w:spacing w:after="0"/>
      <w:jc w:val="both"/>
      <w:outlineLvl w:val="9"/>
    </w:pPr>
    <w:rPr>
      <w:rFonts w:asciiTheme="majorHAnsi" w:hAnsiTheme="majorHAnsi"/>
      <w:b w:val="0"/>
      <w:bCs w:val="0"/>
      <w:color w:val="0F4761" w:themeColor="accent1" w:themeShade="BF"/>
      <w:kern w:val="0"/>
      <w:sz w:val="32"/>
      <w14:ligatures w14:val="none"/>
    </w:rPr>
  </w:style>
  <w:style w:type="character" w:customStyle="1" w:styleId="UnresolvedMention1">
    <w:name w:val="Unresolved Mention1"/>
    <w:basedOn w:val="DefaultParagraphFont"/>
    <w:uiPriority w:val="99"/>
    <w:semiHidden/>
    <w:unhideWhenUsed/>
    <w:rsid w:val="006B6D3E"/>
    <w:rPr>
      <w:color w:val="605E5C"/>
      <w:shd w:val="clear" w:color="auto" w:fill="E1DFDD"/>
      <w:lang w:val="en-GB"/>
    </w:rPr>
  </w:style>
  <w:style w:type="paragraph" w:customStyle="1" w:styleId="Para1">
    <w:name w:val="Para1"/>
    <w:basedOn w:val="Normal"/>
    <w:link w:val="Para1Char"/>
    <w:rsid w:val="00665B56"/>
    <w:pPr>
      <w:tabs>
        <w:tab w:val="clear" w:pos="567"/>
        <w:tab w:val="clear" w:pos="1134"/>
        <w:tab w:val="clear" w:pos="1701"/>
        <w:tab w:val="clear" w:pos="2268"/>
      </w:tabs>
      <w:snapToGrid w:val="0"/>
      <w:spacing w:before="120" w:after="120"/>
    </w:pPr>
    <w:rPr>
      <w:rFonts w:eastAsia="Times New Roman"/>
      <w:szCs w:val="18"/>
    </w:rPr>
  </w:style>
  <w:style w:type="character" w:customStyle="1" w:styleId="Para1Char">
    <w:name w:val="Para1 Char"/>
    <w:link w:val="Para1"/>
    <w:rsid w:val="00665B56"/>
    <w:rPr>
      <w:rFonts w:ascii="Times New Roman" w:eastAsia="Times New Roman" w:hAnsi="Times New Roman" w:cs="Times New Roman"/>
      <w:kern w:val="0"/>
      <w:sz w:val="22"/>
      <w:szCs w:val="18"/>
      <w:lang w:val="en-GB"/>
      <w14:ligatures w14:val="none"/>
    </w:rPr>
  </w:style>
  <w:style w:type="character" w:customStyle="1" w:styleId="FootnoteTextChar1">
    <w:name w:val="Footnote Text Char1"/>
    <w:basedOn w:val="DefaultParagraphFont"/>
    <w:uiPriority w:val="99"/>
    <w:semiHidden/>
    <w:rsid w:val="00185D4D"/>
    <w:rPr>
      <w:kern w:val="0"/>
      <w:sz w:val="20"/>
      <w:szCs w:val="20"/>
      <w14:ligatures w14:val="none"/>
    </w:rPr>
  </w:style>
  <w:style w:type="character" w:customStyle="1" w:styleId="UnresolvedMention2">
    <w:name w:val="Unresolved Mention2"/>
    <w:basedOn w:val="DefaultParagraphFont"/>
    <w:uiPriority w:val="99"/>
    <w:semiHidden/>
    <w:unhideWhenUsed/>
    <w:rsid w:val="00E5762A"/>
    <w:rPr>
      <w:color w:val="605E5C"/>
      <w:shd w:val="clear" w:color="auto" w:fill="E1DFDD"/>
    </w:rPr>
  </w:style>
  <w:style w:type="character" w:styleId="UnresolvedMention">
    <w:name w:val="Unresolved Mention"/>
    <w:basedOn w:val="DefaultParagraphFont"/>
    <w:uiPriority w:val="99"/>
    <w:semiHidden/>
    <w:unhideWhenUsed/>
    <w:rsid w:val="004149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40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bd.int/decisions/cop/?m=cop-16"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cbd.int/decisions/cop/?m=cop-16"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ecisions/cop/?m=cop-16"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cbd.int/decisions/cop/?m=cop-16" TargetMode="External"/><Relationship Id="rId20" Type="http://schemas.openxmlformats.org/officeDocument/2006/relationships/hyperlink" Target="https://www.cbd.int/decisions/cop/?m=cop-16"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cbd.int/decisions/cop/?m=cop-16" TargetMode="External"/><Relationship Id="rId23" Type="http://schemas.openxmlformats.org/officeDocument/2006/relationships/header" Target="header2.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cbd.int/decisions/cop/?m=cop-1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ecisions/cop/?m=cop-16" TargetMode="External"/><Relationship Id="rId22" Type="http://schemas.openxmlformats.org/officeDocument/2006/relationships/header" Target="header1.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ecisions/cop/?m=cop-15" TargetMode="External"/><Relationship Id="rId7" Type="http://schemas.openxmlformats.org/officeDocument/2006/relationships/hyperlink" Target="https://www.cbd.int/decisions/cop/?m=cop-16" TargetMode="External"/><Relationship Id="rId2" Type="http://schemas.openxmlformats.org/officeDocument/2006/relationships/hyperlink" Target="https://www.cbd.int/documents/CBD/A8J/WS/2025/2/3" TargetMode="External"/><Relationship Id="rId1" Type="http://schemas.openxmlformats.org/officeDocument/2006/relationships/hyperlink" Target="https://www.cbd.int/decisions/cop/?m=cop-15" TargetMode="External"/><Relationship Id="rId6" Type="http://schemas.openxmlformats.org/officeDocument/2006/relationships/hyperlink" Target="https://www.cbd.int/doc/decisions/cop-13/cop-13-dec-18-en.pdf" TargetMode="External"/><Relationship Id="rId5" Type="http://schemas.openxmlformats.org/officeDocument/2006/relationships/hyperlink" Target="https://www.cbd.int/doc/decisions/cop-12/cop-12-dec-12-en.pdf" TargetMode="External"/><Relationship Id="rId4" Type="http://schemas.openxmlformats.org/officeDocument/2006/relationships/hyperlink" Target="https://www.cbd.int/doc/decisions/cop-07/cop-07-dec-16-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bd\OneDrive%20-%20United%20Nations\1.%20PRIORITIES\1.%20SB8j\Documents\template-sbi8j-01-en%20-%20Copy.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4AE1AC3A6E4DFE8B7673ED38E53657"/>
        <w:category>
          <w:name w:val="General"/>
          <w:gallery w:val="placeholder"/>
        </w:category>
        <w:types>
          <w:type w:val="bbPlcHdr"/>
        </w:types>
        <w:behaviors>
          <w:behavior w:val="content"/>
        </w:behaviors>
        <w:guid w:val="{A5614AC6-E8D4-4892-9CEA-2BB5D2EE4BCE}"/>
      </w:docPartPr>
      <w:docPartBody>
        <w:p w:rsidR="00A73169" w:rsidRDefault="00A73169">
          <w:pPr>
            <w:pStyle w:val="7A4AE1AC3A6E4DFE8B7673ED38E53657"/>
          </w:pPr>
          <w:r w:rsidRPr="002C719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169"/>
    <w:rsid w:val="000163F1"/>
    <w:rsid w:val="0002211E"/>
    <w:rsid w:val="0002544E"/>
    <w:rsid w:val="00032909"/>
    <w:rsid w:val="0005394C"/>
    <w:rsid w:val="00091186"/>
    <w:rsid w:val="000C3384"/>
    <w:rsid w:val="000F1F2F"/>
    <w:rsid w:val="000F6D9A"/>
    <w:rsid w:val="00123316"/>
    <w:rsid w:val="00136FFB"/>
    <w:rsid w:val="001745BB"/>
    <w:rsid w:val="00177480"/>
    <w:rsid w:val="001775B1"/>
    <w:rsid w:val="00177BDC"/>
    <w:rsid w:val="00192824"/>
    <w:rsid w:val="001F6AB8"/>
    <w:rsid w:val="001F7F29"/>
    <w:rsid w:val="002924E7"/>
    <w:rsid w:val="002A65B5"/>
    <w:rsid w:val="002D3216"/>
    <w:rsid w:val="00304B1F"/>
    <w:rsid w:val="0030686B"/>
    <w:rsid w:val="0031220A"/>
    <w:rsid w:val="00321365"/>
    <w:rsid w:val="00346248"/>
    <w:rsid w:val="003725B4"/>
    <w:rsid w:val="00373FF7"/>
    <w:rsid w:val="00374184"/>
    <w:rsid w:val="00381A69"/>
    <w:rsid w:val="00383D61"/>
    <w:rsid w:val="003B2EF2"/>
    <w:rsid w:val="003D4163"/>
    <w:rsid w:val="003E7D96"/>
    <w:rsid w:val="0041094E"/>
    <w:rsid w:val="00455A80"/>
    <w:rsid w:val="0047080B"/>
    <w:rsid w:val="00474DEC"/>
    <w:rsid w:val="00486AA2"/>
    <w:rsid w:val="00493F9D"/>
    <w:rsid w:val="004A2929"/>
    <w:rsid w:val="004A4E1A"/>
    <w:rsid w:val="004F394B"/>
    <w:rsid w:val="005011E4"/>
    <w:rsid w:val="00542F53"/>
    <w:rsid w:val="005759F7"/>
    <w:rsid w:val="00585BB6"/>
    <w:rsid w:val="005F65C2"/>
    <w:rsid w:val="0064111F"/>
    <w:rsid w:val="006439A8"/>
    <w:rsid w:val="006638C0"/>
    <w:rsid w:val="00671A65"/>
    <w:rsid w:val="00673D61"/>
    <w:rsid w:val="006E008F"/>
    <w:rsid w:val="006E738C"/>
    <w:rsid w:val="006F4FEB"/>
    <w:rsid w:val="006F741C"/>
    <w:rsid w:val="007375BA"/>
    <w:rsid w:val="00764D24"/>
    <w:rsid w:val="00772F23"/>
    <w:rsid w:val="007948E8"/>
    <w:rsid w:val="007A3EC5"/>
    <w:rsid w:val="007A4E1B"/>
    <w:rsid w:val="008142D3"/>
    <w:rsid w:val="0084695E"/>
    <w:rsid w:val="00884D9F"/>
    <w:rsid w:val="008922B3"/>
    <w:rsid w:val="008A4907"/>
    <w:rsid w:val="008A59D4"/>
    <w:rsid w:val="008B6F33"/>
    <w:rsid w:val="00914E02"/>
    <w:rsid w:val="00923CB6"/>
    <w:rsid w:val="0093410A"/>
    <w:rsid w:val="00987B86"/>
    <w:rsid w:val="00995646"/>
    <w:rsid w:val="009A5EDD"/>
    <w:rsid w:val="009E21A5"/>
    <w:rsid w:val="009E35D4"/>
    <w:rsid w:val="00A32BEE"/>
    <w:rsid w:val="00A4723D"/>
    <w:rsid w:val="00A73169"/>
    <w:rsid w:val="00AA1324"/>
    <w:rsid w:val="00AA50DD"/>
    <w:rsid w:val="00AE1F32"/>
    <w:rsid w:val="00B1512B"/>
    <w:rsid w:val="00B1539B"/>
    <w:rsid w:val="00B54D80"/>
    <w:rsid w:val="00BA4F67"/>
    <w:rsid w:val="00BC2544"/>
    <w:rsid w:val="00BC4B95"/>
    <w:rsid w:val="00BC6BE3"/>
    <w:rsid w:val="00C06AF9"/>
    <w:rsid w:val="00C760BE"/>
    <w:rsid w:val="00C92B7D"/>
    <w:rsid w:val="00D1115C"/>
    <w:rsid w:val="00D43878"/>
    <w:rsid w:val="00D4613F"/>
    <w:rsid w:val="00D47FD0"/>
    <w:rsid w:val="00D573D2"/>
    <w:rsid w:val="00DA7875"/>
    <w:rsid w:val="00DB4E96"/>
    <w:rsid w:val="00DD77C9"/>
    <w:rsid w:val="00DF7300"/>
    <w:rsid w:val="00E13A77"/>
    <w:rsid w:val="00E4224E"/>
    <w:rsid w:val="00E57C31"/>
    <w:rsid w:val="00E74663"/>
    <w:rsid w:val="00EA7A21"/>
    <w:rsid w:val="00EC20EE"/>
    <w:rsid w:val="00ED1590"/>
    <w:rsid w:val="00F07A8C"/>
    <w:rsid w:val="00F1251A"/>
    <w:rsid w:val="00F47FCF"/>
    <w:rsid w:val="00F7650E"/>
    <w:rsid w:val="00F856B1"/>
    <w:rsid w:val="00F953FA"/>
    <w:rsid w:val="00FA7DC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lang w:val="en-GB"/>
    </w:rPr>
  </w:style>
  <w:style w:type="paragraph" w:customStyle="1" w:styleId="7A4AE1AC3A6E4DFE8B7673ED38E53657">
    <w:name w:val="7A4AE1AC3A6E4DFE8B7673ED38E536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091f8ace11fb69fdaf2c6ad3544dfa48">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2090d878a5f7290b684f838b47639990"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SharedWithUsers xmlns="13ad741f-c0db-4e29-b5a6-03b4a1bc18ba">
      <UserInfo>
        <DisplayName/>
        <AccountId xsi:nil="true"/>
        <AccountType/>
      </UserInfo>
    </SharedWithUsers>
  </documentManagement>
</p:properties>
</file>

<file path=customXml/itemProps1.xml><?xml version="1.0" encoding="utf-8"?>
<ds:datastoreItem xmlns:ds="http://schemas.openxmlformats.org/officeDocument/2006/customXml" ds:itemID="{633414A5-8557-4735-A956-260F1208C9F9}">
  <ds:schemaRefs>
    <ds:schemaRef ds:uri="http://schemas.openxmlformats.org/officeDocument/2006/bibliography"/>
  </ds:schemaRefs>
</ds:datastoreItem>
</file>

<file path=customXml/itemProps2.xml><?xml version="1.0" encoding="utf-8"?>
<ds:datastoreItem xmlns:ds="http://schemas.openxmlformats.org/officeDocument/2006/customXml" ds:itemID="{C04A5D07-27B0-4823-A739-D7D4292C5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7A492A-18D0-4629-BDC8-BFF44A9E2CD2}">
  <ds:schemaRefs>
    <ds:schemaRef ds:uri="http://schemas.microsoft.com/sharepoint/v3/contenttype/forms"/>
  </ds:schemaRefs>
</ds:datastoreItem>
</file>

<file path=customXml/itemProps4.xml><?xml version="1.0" encoding="utf-8"?>
<ds:datastoreItem xmlns:ds="http://schemas.openxmlformats.org/officeDocument/2006/customXml" ds:itemID="{F79AC2B1-8B62-4FC6-9CE7-EDF9480659EF}">
  <ds:schemaRefs>
    <ds:schemaRef ds:uri="http://purl.org/dc/dcmitype/"/>
    <ds:schemaRef ds:uri="http://purl.org/dc/elements/1.1/"/>
    <ds:schemaRef ds:uri="http://www.w3.org/XML/1998/namespace"/>
    <ds:schemaRef ds:uri="985ec44e-1bab-4c0b-9df0-6ba128686fc9"/>
    <ds:schemaRef ds:uri="http://schemas.microsoft.com/office/2006/documentManagement/types"/>
    <ds:schemaRef ds:uri="358298e0-1b7e-4ebe-8695-94439b74f0d1"/>
    <ds:schemaRef ds:uri="http://schemas.microsoft.com/office/2006/metadata/properties"/>
    <ds:schemaRef ds:uri="http://schemas.openxmlformats.org/package/2006/metadata/core-properties"/>
    <ds:schemaRef ds:uri="http://schemas.microsoft.com/office/infopath/2007/PartnerControls"/>
    <ds:schemaRef ds:uri="13ad741f-c0db-4e29-b5a6-03b4a1bc18ba"/>
    <ds:schemaRef ds:uri="http://purl.org/dc/terms/"/>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template-sbi8j-01-en - Copy</Template>
  <TotalTime>1</TotalTime>
  <Pages>11</Pages>
  <Words>4822</Words>
  <Characters>31214</Characters>
  <Application>Microsoft Office Word</Application>
  <DocSecurity>0</DocSecurity>
  <Lines>1486</Lines>
  <Paragraphs>900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Proposed elements for the guidelines related to Tasks 1.1 and 1.2 of the programme of work on Article 8(j) and other provisions of the Convention on Biological Diversity related to indigenous peoples and local communities to 2030</vt:lpstr>
      <vt:lpstr>Proposed elements for the guidelines related to Tasks 1.1 and 1.2 of the programme of work on Article 8(j) and other provisions of the Convention on Biological Diversity related to indigenous peoples and local communities to 2030</vt:lpstr>
    </vt:vector>
  </TitlesOfParts>
  <Company/>
  <LinksUpToDate>false</LinksUpToDate>
  <CharactersWithSpaces>35136</CharactersWithSpaces>
  <SharedDoc>false</SharedDoc>
  <HLinks>
    <vt:vector size="66" baseType="variant">
      <vt:variant>
        <vt:i4>7209057</vt:i4>
      </vt:variant>
      <vt:variant>
        <vt:i4>9</vt:i4>
      </vt:variant>
      <vt:variant>
        <vt:i4>0</vt:i4>
      </vt:variant>
      <vt:variant>
        <vt:i4>5</vt:i4>
      </vt:variant>
      <vt:variant>
        <vt:lpwstr>https://www.cbd.int/decisions/cop/?m=cop-16</vt:lpwstr>
      </vt:variant>
      <vt:variant>
        <vt:lpwstr/>
      </vt:variant>
      <vt:variant>
        <vt:i4>7209057</vt:i4>
      </vt:variant>
      <vt:variant>
        <vt:i4>6</vt:i4>
      </vt:variant>
      <vt:variant>
        <vt:i4>0</vt:i4>
      </vt:variant>
      <vt:variant>
        <vt:i4>5</vt:i4>
      </vt:variant>
      <vt:variant>
        <vt:lpwstr>https://www.cbd.int/decisions/cop/?m=cop-16</vt:lpwstr>
      </vt:variant>
      <vt:variant>
        <vt:lpwstr/>
      </vt:variant>
      <vt:variant>
        <vt:i4>7209057</vt:i4>
      </vt:variant>
      <vt:variant>
        <vt:i4>3</vt:i4>
      </vt:variant>
      <vt:variant>
        <vt:i4>0</vt:i4>
      </vt:variant>
      <vt:variant>
        <vt:i4>5</vt:i4>
      </vt:variant>
      <vt:variant>
        <vt:lpwstr>https://www.cbd.int/decisions/cop/?m=cop-16</vt:lpwstr>
      </vt:variant>
      <vt:variant>
        <vt:lpwstr/>
      </vt:variant>
      <vt:variant>
        <vt:i4>7209057</vt:i4>
      </vt:variant>
      <vt:variant>
        <vt:i4>0</vt:i4>
      </vt:variant>
      <vt:variant>
        <vt:i4>0</vt:i4>
      </vt:variant>
      <vt:variant>
        <vt:i4>5</vt:i4>
      </vt:variant>
      <vt:variant>
        <vt:lpwstr>https://www.cbd.int/decisions/cop/?m=cop-16</vt:lpwstr>
      </vt:variant>
      <vt:variant>
        <vt:lpwstr/>
      </vt:variant>
      <vt:variant>
        <vt:i4>76</vt:i4>
      </vt:variant>
      <vt:variant>
        <vt:i4>21</vt:i4>
      </vt:variant>
      <vt:variant>
        <vt:i4>0</vt:i4>
      </vt:variant>
      <vt:variant>
        <vt:i4>5</vt:i4>
      </vt:variant>
      <vt:variant>
        <vt:lpwstr>https://www.cbd.int/doc/decisions/cop-13/cop-13-dec-18-en.pdf</vt:lpwstr>
      </vt:variant>
      <vt:variant>
        <vt:lpwstr/>
      </vt:variant>
      <vt:variant>
        <vt:i4>720973</vt:i4>
      </vt:variant>
      <vt:variant>
        <vt:i4>18</vt:i4>
      </vt:variant>
      <vt:variant>
        <vt:i4>0</vt:i4>
      </vt:variant>
      <vt:variant>
        <vt:i4>5</vt:i4>
      </vt:variant>
      <vt:variant>
        <vt:lpwstr>https://www.cbd.int/doc/decisions/cop-12/cop-12-dec-12-en.pdf</vt:lpwstr>
      </vt:variant>
      <vt:variant>
        <vt:lpwstr/>
      </vt:variant>
      <vt:variant>
        <vt:i4>720969</vt:i4>
      </vt:variant>
      <vt:variant>
        <vt:i4>15</vt:i4>
      </vt:variant>
      <vt:variant>
        <vt:i4>0</vt:i4>
      </vt:variant>
      <vt:variant>
        <vt:i4>5</vt:i4>
      </vt:variant>
      <vt:variant>
        <vt:lpwstr>https://www.cbd.int/doc/decisions/cop-07/cop-07-dec-16-en.pdf</vt:lpwstr>
      </vt:variant>
      <vt:variant>
        <vt:lpwstr/>
      </vt:variant>
      <vt:variant>
        <vt:i4>7209057</vt:i4>
      </vt:variant>
      <vt:variant>
        <vt:i4>12</vt:i4>
      </vt:variant>
      <vt:variant>
        <vt:i4>0</vt:i4>
      </vt:variant>
      <vt:variant>
        <vt:i4>5</vt:i4>
      </vt:variant>
      <vt:variant>
        <vt:lpwstr>https://www.cbd.int/decisions/cop/?m=cop-15</vt:lpwstr>
      </vt:variant>
      <vt:variant>
        <vt:lpwstr/>
      </vt:variant>
      <vt:variant>
        <vt:i4>7209057</vt:i4>
      </vt:variant>
      <vt:variant>
        <vt:i4>9</vt:i4>
      </vt:variant>
      <vt:variant>
        <vt:i4>0</vt:i4>
      </vt:variant>
      <vt:variant>
        <vt:i4>5</vt:i4>
      </vt:variant>
      <vt:variant>
        <vt:lpwstr>https://www.cbd.int/decisions/cop/?m=cop-15</vt:lpwstr>
      </vt:variant>
      <vt:variant>
        <vt:lpwstr/>
      </vt:variant>
      <vt:variant>
        <vt:i4>6750262</vt:i4>
      </vt:variant>
      <vt:variant>
        <vt:i4>6</vt:i4>
      </vt:variant>
      <vt:variant>
        <vt:i4>0</vt:i4>
      </vt:variant>
      <vt:variant>
        <vt:i4>5</vt:i4>
      </vt:variant>
      <vt:variant>
        <vt:lpwstr>https://www.cbd.int/notifications/2025-061</vt:lpwstr>
      </vt:variant>
      <vt:variant>
        <vt:lpwstr/>
      </vt:variant>
      <vt:variant>
        <vt:i4>7209057</vt:i4>
      </vt:variant>
      <vt:variant>
        <vt:i4>0</vt:i4>
      </vt:variant>
      <vt:variant>
        <vt:i4>0</vt:i4>
      </vt:variant>
      <vt:variant>
        <vt:i4>5</vt:i4>
      </vt:variant>
      <vt:variant>
        <vt:lpwstr>https://www.cbd.int/decisions/cop/?m=cop-15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adopted by the Subsidiary Body on Article 8(j) and Other Provisions of the Convention on Biological Diversity Related to Indigenous Peoples and Local Communities on 30 October 2025</dc:title>
  <dc:subject/>
  <dc:creator>Secretariat of the Convention on Biological Diversity</dc:creator>
  <cp:keywords>Subsidiary Body on Scientific, Technical and Technological Advice, twenty-seventh meeting</cp:keywords>
  <dc:description/>
  <cp:lastModifiedBy>Veronique Lefebvre</cp:lastModifiedBy>
  <cp:revision>4</cp:revision>
  <dcterms:created xsi:type="dcterms:W3CDTF">2025-12-10T19:14:00Z</dcterms:created>
  <dcterms:modified xsi:type="dcterms:W3CDTF">2025-12-12T16:54:00Z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CBD</vt:lpwstr>
  </property>
  <property fmtid="{D5CDD505-2E9C-101B-9397-08002B2CF9AE}" pid="3" name="CBD-Language">
    <vt:lpwstr>EN</vt:lpwstr>
  </property>
  <property fmtid="{D5CDD505-2E9C-101B-9397-08002B2CF9AE}" pid="4" name="CBD-Generator">
    <vt:lpwstr>0</vt:lpwstr>
  </property>
  <property fmtid="{D5CDD505-2E9C-101B-9397-08002B2CF9AE}" pid="5" name="CBD-NoSymbol">
    <vt:lpwstr>1</vt:lpwstr>
  </property>
  <property fmtid="{D5CDD505-2E9C-101B-9397-08002B2CF9AE}" pid="6" name="CBD-LangDistr">
    <vt:lpwstr/>
  </property>
  <property fmtid="{D5CDD505-2E9C-101B-9397-08002B2CF9AE}" pid="7" name="CBD-Distr">
    <vt:lpwstr>Distr</vt:lpwstr>
  </property>
  <property fmtid="{D5CDD505-2E9C-101B-9397-08002B2CF9AE}" pid="8" name="Order">
    <vt:r8>1016200</vt:r8>
  </property>
  <property fmtid="{D5CDD505-2E9C-101B-9397-08002B2CF9AE}" pid="9" name="ComplianceAssetId">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y fmtid="{D5CDD505-2E9C-101B-9397-08002B2CF9AE}" pid="13" name="GrammarlyDocumentId">
    <vt:lpwstr>c0d62e61-38fc-49e1-9a9c-74f90091ab59</vt:lpwstr>
  </property>
  <property fmtid="{D5CDD505-2E9C-101B-9397-08002B2CF9AE}" pid="14" name="ContentTypeId">
    <vt:lpwstr>0x01010069BFACF6D92CD24AA50050CE23F68F74</vt:lpwstr>
  </property>
</Properties>
</file>