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19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10"/>
        <w:gridCol w:w="2778"/>
        <w:gridCol w:w="1440"/>
        <w:gridCol w:w="1620"/>
      </w:tblGrid>
      <w:tr w:rsidR="00030E16" w:rsidRPr="00030E16" w:rsidTr="00731ED1">
        <w:trPr>
          <w:cantSplit/>
          <w:trHeight w:val="1077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0E16" w:rsidRPr="00030E16" w:rsidRDefault="00030E16" w:rsidP="00030E16">
            <w:pPr>
              <w:spacing w:before="60" w:line="204" w:lineRule="auto"/>
              <w:rPr>
                <w:rFonts w:cs="Simplified Arabic"/>
                <w:b/>
                <w:bCs/>
                <w:lang w:val="en-US" w:bidi="ar-EG"/>
              </w:rPr>
            </w:pPr>
            <w:bookmarkStart w:id="0" w:name="_GoBack"/>
            <w:bookmarkEnd w:id="0"/>
          </w:p>
          <w:p w:rsidR="00030E16" w:rsidRPr="00030E16" w:rsidRDefault="00030E16" w:rsidP="00030E16">
            <w:pPr>
              <w:spacing w:before="60" w:line="204" w:lineRule="auto"/>
              <w:rPr>
                <w:rFonts w:ascii="Arial" w:hAnsi="Arial" w:cs="Arial"/>
                <w:iCs/>
                <w:sz w:val="32"/>
                <w:szCs w:val="32"/>
                <w:lang w:val="en-US" w:bidi="ar-EG"/>
              </w:rPr>
            </w:pPr>
            <w:bookmarkStart w:id="1" w:name="_Toc341821748"/>
            <w:bookmarkStart w:id="2" w:name="_Toc341823158"/>
            <w:r w:rsidRPr="00030E16">
              <w:rPr>
                <w:rFonts w:ascii="Arial" w:hAnsi="Arial" w:cs="Arial"/>
                <w:b/>
                <w:bCs/>
                <w:iCs/>
                <w:sz w:val="32"/>
                <w:szCs w:val="32"/>
                <w:lang w:val="en-US" w:bidi="ar-EG"/>
              </w:rPr>
              <w:t>CBD</w:t>
            </w:r>
            <w:bookmarkEnd w:id="1"/>
            <w:bookmarkEnd w:id="2"/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0E16" w:rsidRPr="00030E16" w:rsidRDefault="00EE1897" w:rsidP="00030E16">
            <w:pPr>
              <w:spacing w:before="60" w:line="204" w:lineRule="auto"/>
              <w:rPr>
                <w:rFonts w:cs="Simplified Arabic"/>
                <w:b/>
                <w:bCs/>
                <w:rtl/>
                <w:lang w:bidi="ar-EG"/>
              </w:rPr>
            </w:pPr>
            <w:r w:rsidRPr="00EE1897">
              <w:rPr>
                <w:rFonts w:cs="Simplified Arabic"/>
                <w:b/>
                <w:bCs/>
                <w:rtl/>
              </w:rPr>
              <w:pict>
                <v:group id="_x0000_s1029" style="position:absolute;margin-left:42.85pt;margin-top:2.45pt;width:97.2pt;height:43.2pt;z-index:251660288;mso-position-horizontal-relative:text;mso-position-vertical-relative:text" coordorigin="8885,351" coordsize="1944,86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30" type="#_x0000_t75" alt="Macintosh HD:Users:bilodeau:Desktop:logos:template 2017:unep-old.emf" style="position:absolute;left:8885;top:351;width:732;height:864;visibility:visible;mso-position-horizontal-relative:margin;mso-position-vertical-relative:margin">
                    <v:imagedata r:id="rId8" o:title="unep-old"/>
                  </v:shape>
                  <v:shape id="Picture 1" o:spid="_x0000_s1031" type="#_x0000_t75" alt="Macintosh HD:Users:bilodeau:Desktop:logos:template 2017:un.emf" style="position:absolute;left:9975;top:351;width:854;height:720;visibility:visible;mso-position-horizontal-relative:margin;mso-position-vertical-relative:margin">
                    <v:imagedata r:id="rId9" o:title="un"/>
                  </v:shape>
                </v:group>
              </w:pic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0E16" w:rsidRPr="00030E16" w:rsidRDefault="00030E16" w:rsidP="00030E16">
            <w:pPr>
              <w:spacing w:before="60" w:line="204" w:lineRule="auto"/>
              <w:rPr>
                <w:rFonts w:cs="Simplified Arabic"/>
                <w:lang w:val="en-US" w:bidi="ar-EG"/>
              </w:rPr>
            </w:pPr>
          </w:p>
        </w:tc>
      </w:tr>
      <w:tr w:rsidR="00030E16" w:rsidRPr="00030E16" w:rsidTr="00731ED1">
        <w:trPr>
          <w:cantSplit/>
          <w:trHeight w:val="1401"/>
        </w:trPr>
        <w:tc>
          <w:tcPr>
            <w:tcW w:w="381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30E16" w:rsidRPr="007C3604" w:rsidRDefault="00030E16" w:rsidP="00030E16">
            <w:pPr>
              <w:spacing w:before="60" w:line="204" w:lineRule="auto"/>
              <w:rPr>
                <w:rFonts w:cs="Simplified Arabic"/>
                <w:sz w:val="22"/>
                <w:szCs w:val="22"/>
                <w:lang w:bidi="ar-EG"/>
              </w:rPr>
            </w:pPr>
            <w:r w:rsidRPr="007C3604">
              <w:rPr>
                <w:rFonts w:cs="Simplified Arabic"/>
                <w:sz w:val="22"/>
                <w:szCs w:val="22"/>
                <w:lang w:bidi="ar-EG"/>
              </w:rPr>
              <w:t>Distr.</w:t>
            </w:r>
          </w:p>
          <w:p w:rsidR="00030E16" w:rsidRPr="007C3604" w:rsidRDefault="00A9368E" w:rsidP="00030E16">
            <w:pPr>
              <w:spacing w:before="60" w:line="204" w:lineRule="auto"/>
              <w:rPr>
                <w:rFonts w:cs="Simplified Arabic"/>
                <w:sz w:val="22"/>
                <w:szCs w:val="22"/>
                <w:lang w:bidi="ar-EG"/>
              </w:rPr>
            </w:pPr>
            <w:r>
              <w:rPr>
                <w:rFonts w:cs="Simplified Arabic"/>
                <w:sz w:val="22"/>
                <w:szCs w:val="22"/>
                <w:lang w:bidi="ar-EG"/>
              </w:rPr>
              <w:t>GENERAL</w:t>
            </w:r>
          </w:p>
          <w:p w:rsidR="00030E16" w:rsidRPr="007C3604" w:rsidRDefault="00030E16" w:rsidP="00030E16">
            <w:pPr>
              <w:spacing w:before="60" w:line="204" w:lineRule="auto"/>
              <w:rPr>
                <w:rFonts w:cs="Simplified Arabic"/>
                <w:sz w:val="22"/>
                <w:szCs w:val="22"/>
                <w:lang w:val="en-US" w:bidi="ar-EG"/>
              </w:rPr>
            </w:pPr>
          </w:p>
          <w:p w:rsidR="00030E16" w:rsidRPr="007C3604" w:rsidRDefault="00030E16" w:rsidP="00A9368E">
            <w:pPr>
              <w:spacing w:before="60" w:line="204" w:lineRule="auto"/>
              <w:rPr>
                <w:rFonts w:cs="Simplified Arabic"/>
                <w:sz w:val="22"/>
                <w:szCs w:val="22"/>
                <w:lang w:val="en-GB" w:bidi="ar-EG"/>
              </w:rPr>
            </w:pPr>
            <w:r w:rsidRPr="007C3604">
              <w:rPr>
                <w:rFonts w:cs="Simplified Arabic"/>
                <w:sz w:val="22"/>
                <w:szCs w:val="22"/>
                <w:lang w:val="en-GB" w:bidi="ar-EG"/>
              </w:rPr>
              <w:t>CBD/SBI/</w:t>
            </w:r>
            <w:r w:rsidR="00A9368E">
              <w:rPr>
                <w:rFonts w:cs="Simplified Arabic"/>
                <w:sz w:val="22"/>
                <w:szCs w:val="22"/>
                <w:lang w:val="en-GB" w:bidi="ar-EG"/>
              </w:rPr>
              <w:t>REC/</w:t>
            </w:r>
            <w:r w:rsidRPr="007C3604">
              <w:rPr>
                <w:rFonts w:cs="Simplified Arabic"/>
                <w:sz w:val="22"/>
                <w:szCs w:val="22"/>
                <w:lang w:val="en-GB" w:bidi="ar-EG"/>
              </w:rPr>
              <w:t>2/</w:t>
            </w:r>
            <w:r w:rsidR="00A9368E">
              <w:rPr>
                <w:rFonts w:cs="Simplified Arabic"/>
                <w:sz w:val="22"/>
                <w:szCs w:val="22"/>
                <w:lang w:val="en-GB" w:bidi="ar-EG"/>
              </w:rPr>
              <w:t>1</w:t>
            </w:r>
          </w:p>
          <w:p w:rsidR="00030E16" w:rsidRPr="007C3604" w:rsidRDefault="00030E16" w:rsidP="00A9368E">
            <w:pPr>
              <w:spacing w:before="60" w:line="204" w:lineRule="auto"/>
              <w:rPr>
                <w:rFonts w:cs="Simplified Arabic"/>
                <w:sz w:val="22"/>
                <w:szCs w:val="22"/>
                <w:lang w:val="en-GB" w:bidi="ar-EG"/>
              </w:rPr>
            </w:pPr>
            <w:r w:rsidRPr="007C3604">
              <w:rPr>
                <w:rFonts w:cs="Simplified Arabic"/>
                <w:sz w:val="22"/>
                <w:szCs w:val="22"/>
                <w:lang w:val="en-GB" w:bidi="ar-EG"/>
              </w:rPr>
              <w:t>1</w:t>
            </w:r>
            <w:r w:rsidR="00A9368E">
              <w:rPr>
                <w:rFonts w:cs="Simplified Arabic"/>
                <w:sz w:val="22"/>
                <w:szCs w:val="22"/>
                <w:lang w:val="en-GB" w:bidi="ar-EG"/>
              </w:rPr>
              <w:t>3</w:t>
            </w:r>
            <w:r w:rsidRPr="007C3604">
              <w:rPr>
                <w:rFonts w:cs="Simplified Arabic"/>
                <w:sz w:val="22"/>
                <w:szCs w:val="22"/>
                <w:lang w:val="en-GB" w:bidi="ar-EG"/>
              </w:rPr>
              <w:t xml:space="preserve"> July 2018</w:t>
            </w:r>
          </w:p>
          <w:p w:rsidR="00030E16" w:rsidRPr="007C3604" w:rsidRDefault="00030E16" w:rsidP="00030E16">
            <w:pPr>
              <w:spacing w:before="60" w:line="204" w:lineRule="auto"/>
              <w:rPr>
                <w:rFonts w:cs="Simplified Arabic"/>
                <w:sz w:val="22"/>
                <w:szCs w:val="22"/>
                <w:lang w:bidi="ar-EG"/>
              </w:rPr>
            </w:pPr>
          </w:p>
          <w:p w:rsidR="00030E16" w:rsidRPr="007C3604" w:rsidRDefault="00030E16" w:rsidP="00030E16">
            <w:pPr>
              <w:spacing w:before="60" w:line="204" w:lineRule="auto"/>
              <w:rPr>
                <w:rFonts w:cs="Simplified Arabic"/>
                <w:sz w:val="22"/>
                <w:szCs w:val="22"/>
                <w:lang w:bidi="ar-EG"/>
              </w:rPr>
            </w:pPr>
            <w:r w:rsidRPr="007C3604">
              <w:rPr>
                <w:rFonts w:cs="Simplified Arabic"/>
                <w:sz w:val="22"/>
                <w:szCs w:val="22"/>
                <w:lang w:bidi="ar-EG"/>
              </w:rPr>
              <w:t>ARABIC</w:t>
            </w:r>
          </w:p>
          <w:p w:rsidR="00030E16" w:rsidRPr="007C3604" w:rsidRDefault="00030E16" w:rsidP="00030E16">
            <w:pPr>
              <w:spacing w:before="60" w:line="204" w:lineRule="auto"/>
              <w:rPr>
                <w:rFonts w:cs="Simplified Arabic"/>
                <w:sz w:val="22"/>
                <w:szCs w:val="22"/>
                <w:lang w:bidi="ar-EG"/>
              </w:rPr>
            </w:pPr>
            <w:r w:rsidRPr="007C3604">
              <w:rPr>
                <w:rFonts w:cs="Simplified Arabic"/>
                <w:sz w:val="22"/>
                <w:szCs w:val="22"/>
                <w:lang w:bidi="ar-EG"/>
              </w:rPr>
              <w:t>ORIGINAL:  ENGLISH</w:t>
            </w:r>
          </w:p>
        </w:tc>
        <w:tc>
          <w:tcPr>
            <w:tcW w:w="5838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030E16" w:rsidRPr="00030E16" w:rsidRDefault="00030E16" w:rsidP="00030E16">
            <w:pPr>
              <w:bidi/>
              <w:spacing w:before="60" w:line="204" w:lineRule="auto"/>
              <w:rPr>
                <w:rFonts w:cs="Simplified Arabic"/>
                <w:rtl/>
                <w:lang w:bidi="ar-EG"/>
              </w:rPr>
            </w:pPr>
            <w:r w:rsidRPr="00030E16">
              <w:rPr>
                <w:rFonts w:cs="Simplified Arabic"/>
                <w:b/>
                <w:bCs/>
                <w:noProof/>
                <w:lang w:val="en-US" w:eastAsia="en-US"/>
              </w:rPr>
              <w:drawing>
                <wp:inline distT="0" distB="0" distL="0" distR="0">
                  <wp:extent cx="2533650" cy="1019175"/>
                  <wp:effectExtent l="19050" t="0" r="0" b="0"/>
                  <wp:docPr id="7" name="Picture 3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76C3" w:rsidRPr="002F76C3" w:rsidRDefault="002F76C3" w:rsidP="00030E16">
      <w:pPr>
        <w:bidi/>
        <w:spacing w:before="60" w:line="204" w:lineRule="auto"/>
        <w:rPr>
          <w:rFonts w:cs="Simplified Arabic"/>
          <w:b/>
          <w:bCs/>
          <w:rtl/>
          <w:lang w:bidi="ar-EG"/>
        </w:rPr>
      </w:pPr>
      <w:r w:rsidRPr="002F76C3">
        <w:rPr>
          <w:rFonts w:cs="Simplified Arabic" w:hint="cs"/>
          <w:b/>
          <w:bCs/>
          <w:rtl/>
        </w:rPr>
        <w:t>الهيئة الفرعية للتنفيذ</w:t>
      </w:r>
    </w:p>
    <w:p w:rsidR="002F76C3" w:rsidRPr="00D968C2" w:rsidRDefault="002F76C3" w:rsidP="002F76C3">
      <w:pPr>
        <w:bidi/>
        <w:spacing w:line="204" w:lineRule="auto"/>
        <w:rPr>
          <w:rFonts w:cs="Simplified Arabic"/>
          <w:rtl/>
          <w:lang w:bidi="ar-EG"/>
        </w:rPr>
      </w:pPr>
      <w:r w:rsidRPr="00D968C2">
        <w:rPr>
          <w:rFonts w:cs="Simplified Arabic" w:hint="cs"/>
          <w:rtl/>
        </w:rPr>
        <w:t>الاجتماع</w:t>
      </w:r>
      <w:r w:rsidRPr="00D968C2">
        <w:rPr>
          <w:rFonts w:cs="Simplified Arabic" w:hint="cs"/>
          <w:rtl/>
          <w:lang w:bidi="ar-EG"/>
        </w:rPr>
        <w:t xml:space="preserve"> الثاني</w:t>
      </w:r>
    </w:p>
    <w:p w:rsidR="002F76C3" w:rsidRPr="002F76C3" w:rsidRDefault="002F76C3" w:rsidP="002F76C3">
      <w:pPr>
        <w:bidi/>
        <w:spacing w:line="204" w:lineRule="auto"/>
        <w:rPr>
          <w:rFonts w:cs="Simplified Arabic"/>
          <w:rtl/>
          <w:lang w:bidi="ar-EG"/>
        </w:rPr>
      </w:pPr>
      <w:r w:rsidRPr="002F76C3">
        <w:rPr>
          <w:rFonts w:cs="Simplified Arabic" w:hint="cs"/>
          <w:rtl/>
          <w:lang w:bidi="ar-LY"/>
        </w:rPr>
        <w:t>مونتريال، كندا، 9-13 يوليه/تموز</w:t>
      </w:r>
      <w:r w:rsidRPr="002F76C3">
        <w:rPr>
          <w:rFonts w:cs="Simplified Arabic" w:hint="cs"/>
          <w:rtl/>
          <w:lang w:bidi="ar-EG"/>
        </w:rPr>
        <w:t xml:space="preserve"> 2018</w:t>
      </w:r>
    </w:p>
    <w:p w:rsidR="00A36662" w:rsidRDefault="00A36662" w:rsidP="00030E16">
      <w:pPr>
        <w:bidi/>
        <w:spacing w:line="204" w:lineRule="auto"/>
        <w:rPr>
          <w:rFonts w:cs="Simplified Arabic"/>
          <w:rtl/>
          <w:lang w:bidi="ar-EG"/>
        </w:rPr>
      </w:pPr>
      <w:r w:rsidRPr="00A36662">
        <w:rPr>
          <w:rFonts w:cs="Simplified Arabic"/>
          <w:rtl/>
        </w:rPr>
        <w:t xml:space="preserve">البند </w:t>
      </w:r>
      <w:r w:rsidR="00030E16">
        <w:rPr>
          <w:rFonts w:cs="Simplified Arabic"/>
        </w:rPr>
        <w:t>3</w:t>
      </w:r>
      <w:r w:rsidRPr="00A36662">
        <w:rPr>
          <w:rFonts w:cs="Simplified Arabic"/>
          <w:rtl/>
        </w:rPr>
        <w:t xml:space="preserve"> من جدول الأعمال</w:t>
      </w:r>
    </w:p>
    <w:p w:rsidR="002F76C3" w:rsidRDefault="002F76C3" w:rsidP="00374CE3">
      <w:pPr>
        <w:bidi/>
        <w:spacing w:line="120" w:lineRule="auto"/>
        <w:rPr>
          <w:rFonts w:cs="Simplified Arabic"/>
          <w:rtl/>
          <w:lang w:bidi="ar-EG"/>
        </w:rPr>
      </w:pPr>
    </w:p>
    <w:p w:rsidR="00A9368E" w:rsidRDefault="00A9368E" w:rsidP="00A9368E">
      <w:pPr>
        <w:bidi/>
        <w:spacing w:after="100" w:line="204" w:lineRule="auto"/>
        <w:ind w:right="270"/>
        <w:jc w:val="center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توصية معتمدة من الهيئة الفرعية للتنفيذ</w:t>
      </w:r>
    </w:p>
    <w:p w:rsidR="002F76C3" w:rsidRPr="001C5B7E" w:rsidRDefault="00A9368E" w:rsidP="00A9368E">
      <w:pPr>
        <w:bidi/>
        <w:spacing w:after="100" w:line="204" w:lineRule="auto"/>
        <w:ind w:left="2340" w:right="270" w:hanging="990"/>
        <w:rPr>
          <w:rFonts w:cs="Simplified Arabic" w:hint="cs"/>
          <w:b/>
          <w:bCs/>
          <w:rtl/>
          <w:lang w:bidi="ar-EG"/>
        </w:rPr>
      </w:pPr>
      <w:r>
        <w:rPr>
          <w:rFonts w:cs="Simplified Arabic" w:hint="cs"/>
          <w:b/>
          <w:bCs/>
          <w:rtl/>
        </w:rPr>
        <w:t>2/1</w:t>
      </w:r>
      <w:r>
        <w:rPr>
          <w:rFonts w:cs="Simplified Arabic" w:hint="cs"/>
          <w:b/>
          <w:bCs/>
          <w:rtl/>
        </w:rPr>
        <w:tab/>
      </w:r>
      <w:r w:rsidR="00030E16" w:rsidRPr="001107EB">
        <w:rPr>
          <w:rFonts w:cs="Simplified Arabic" w:hint="cs"/>
          <w:b/>
          <w:bCs/>
          <w:rtl/>
        </w:rPr>
        <w:t>التقدم المحرز في تنفيذ الاتفاقية والخطة الاستراتيجية للتنوع البيولوجي 2011-2020 ونحو تحقيق أهداف أيشي للتنوع البيولوجي</w:t>
      </w:r>
    </w:p>
    <w:p w:rsidR="00A9368E" w:rsidRDefault="00A9368E" w:rsidP="00A9368E">
      <w:pPr>
        <w:bidi/>
        <w:spacing w:after="100" w:line="204" w:lineRule="auto"/>
        <w:ind w:firstLine="720"/>
        <w:jc w:val="both"/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</w:pPr>
      <w:r w:rsidRPr="00A9368E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إن الهيئة الفرعية للتنفيذ،</w:t>
      </w:r>
    </w:p>
    <w:p w:rsidR="00A9368E" w:rsidRPr="00A9368E" w:rsidRDefault="00A9368E" w:rsidP="00A9368E">
      <w:pPr>
        <w:bidi/>
        <w:spacing w:after="100" w:line="204" w:lineRule="auto"/>
        <w:ind w:firstLine="720"/>
        <w:jc w:val="both"/>
        <w:rPr>
          <w:rFonts w:eastAsia="YouYuan" w:cs="Simplified Arabic" w:hint="cs"/>
          <w:kern w:val="2"/>
          <w:sz w:val="22"/>
          <w:rtl/>
          <w:lang w:val="en-GB" w:eastAsia="en-US" w:bidi="ar-EG"/>
        </w:rPr>
      </w:pPr>
      <w:r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توصي</w:t>
      </w:r>
      <w:r w:rsidRPr="00A9368E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بأن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يعتمد مؤتمر الأطراف، في اجتماعه الرابع عشر، مقررا على غرار ما يلي:</w:t>
      </w:r>
    </w:p>
    <w:p w:rsidR="00030E16" w:rsidRPr="00030E16" w:rsidRDefault="00030E16" w:rsidP="00A9368E">
      <w:pPr>
        <w:bidi/>
        <w:spacing w:after="100" w:line="204" w:lineRule="auto"/>
        <w:jc w:val="center"/>
        <w:rPr>
          <w:rFonts w:eastAsia="YouYuan" w:cs="Simplified Arabic"/>
          <w:b/>
          <w:bCs/>
          <w:kern w:val="2"/>
          <w:sz w:val="22"/>
          <w:rtl/>
          <w:lang w:eastAsia="en-US" w:bidi="ar-EG"/>
        </w:rPr>
      </w:pPr>
      <w:r w:rsidRPr="00500ED2">
        <w:rPr>
          <w:rFonts w:eastAsia="YouYuan" w:cs="Simplified Arabic" w:hint="cs"/>
          <w:b/>
          <w:bCs/>
          <w:kern w:val="2"/>
          <w:sz w:val="22"/>
          <w:rtl/>
          <w:lang w:val="en-GB" w:eastAsia="en-US" w:bidi="ar-EG"/>
        </w:rPr>
        <w:t>ألف -</w:t>
      </w:r>
      <w:r w:rsidRPr="00500ED2">
        <w:rPr>
          <w:rFonts w:eastAsia="YouYuan" w:cs="Simplified Arabic" w:hint="cs"/>
          <w:b/>
          <w:bCs/>
          <w:kern w:val="2"/>
          <w:sz w:val="22"/>
          <w:rtl/>
          <w:lang w:val="en-GB" w:eastAsia="en-US" w:bidi="ar-EG"/>
        </w:rPr>
        <w:tab/>
        <w:t>استعراض الاستراتيجيات وخطط العمل الوطنية للتنوع البيولوجي والتقارير الوطنية</w:t>
      </w:r>
    </w:p>
    <w:p w:rsidR="00030E16" w:rsidRDefault="00030E16" w:rsidP="00A9368E">
      <w:pPr>
        <w:bidi/>
        <w:spacing w:after="100" w:line="204" w:lineRule="auto"/>
        <w:ind w:firstLine="720"/>
        <w:jc w:val="both"/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</w:pPr>
      <w:r w:rsidRPr="00500ED2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إن مؤتمر الأطراف،</w:t>
      </w:r>
    </w:p>
    <w:p w:rsidR="00030E16" w:rsidRPr="00500ED2" w:rsidRDefault="00030E16" w:rsidP="00A9368E">
      <w:pP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B96A82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>إذ يشير</w:t>
      </w:r>
      <w:r w:rsidRPr="00746A95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إلى المقرر 13/1، و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لا سيما</w:t>
      </w:r>
      <w:r w:rsidRPr="00746A95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الفقر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تان</w:t>
      </w:r>
      <w:r w:rsidRPr="00746A95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12 و19،</w:t>
      </w:r>
    </w:p>
    <w:p w:rsidR="00030E16" w:rsidRPr="005E3F8D" w:rsidRDefault="00030E16" w:rsidP="00A9368E">
      <w:pPr>
        <w:pStyle w:val="ListParagraph"/>
        <w:numPr>
          <w:ilvl w:val="0"/>
          <w:numId w:val="9"/>
        </w:numPr>
        <w:bidi/>
        <w:spacing w:after="100" w:line="204" w:lineRule="auto"/>
        <w:ind w:left="0" w:firstLine="720"/>
        <w:contextualSpacing w:val="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5E3F8D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>يرحب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بالتحليل المحدث للاستراتيجيات وخطط العمل الوطنية للتنوع البيولوجي والتقارير الوطنية، و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ب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>تقييم التقدم المحرز نحو تنفيذ الاتفاقية والخطة الاستراتيجية للتنوع البيولوجي 2011-2020؛</w:t>
      </w:r>
      <w:bookmarkStart w:id="3" w:name="_Hlk518971495"/>
      <w:r w:rsidRPr="00B96A82">
        <w:rPr>
          <w:rFonts w:eastAsia="YouYuan"/>
          <w:kern w:val="2"/>
          <w:vertAlign w:val="superscript"/>
          <w:lang w:val="en-GB" w:eastAsia="en-US" w:bidi="ar-EG"/>
        </w:rPr>
        <w:footnoteReference w:id="1"/>
      </w:r>
      <w:bookmarkEnd w:id="3"/>
      <w:r w:rsidR="00AB319F">
        <w:rPr>
          <w:rFonts w:eastAsia="YouYuan" w:cs="Simplified Arabic" w:hint="cs"/>
          <w:kern w:val="2"/>
          <w:sz w:val="22"/>
          <w:vertAlign w:val="superscript"/>
          <w:rtl/>
          <w:lang w:val="en-GB" w:eastAsia="en-US" w:bidi="ar-EG"/>
        </w:rPr>
        <w:t>،</w:t>
      </w:r>
      <w:r w:rsidR="00AB319F">
        <w:rPr>
          <w:rStyle w:val="FootnoteReference"/>
          <w:rFonts w:eastAsia="YouYuan"/>
          <w:kern w:val="2"/>
          <w:sz w:val="22"/>
          <w:rtl/>
          <w:lang w:val="en-GB" w:eastAsia="en-US" w:bidi="ar-EG"/>
        </w:rPr>
        <w:footnoteReference w:id="2"/>
      </w:r>
    </w:p>
    <w:p w:rsidR="00030E16" w:rsidRPr="005E3F8D" w:rsidRDefault="00030E16" w:rsidP="00A9368E">
      <w:pPr>
        <w:pStyle w:val="ListParagraph"/>
        <w:numPr>
          <w:ilvl w:val="0"/>
          <w:numId w:val="9"/>
        </w:numPr>
        <w:bidi/>
        <w:spacing w:after="100" w:line="204" w:lineRule="auto"/>
        <w:ind w:left="0" w:firstLine="720"/>
        <w:contextualSpacing w:val="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5E3F8D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يُقّر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بالجهود التي تبذلها الأطراف لترجمة أهداف أيشي للتنوع البيولوجي إلى التزامات وإجراءات وطنية</w:t>
      </w:r>
      <w:r w:rsidR="00991B2B">
        <w:rPr>
          <w:rFonts w:eastAsia="YouYuan" w:cs="Simplified Arabic" w:hint="cs"/>
          <w:kern w:val="2"/>
          <w:sz w:val="22"/>
          <w:rtl/>
          <w:lang w:val="en-GB" w:eastAsia="en-US" w:bidi="ar-EG"/>
        </w:rPr>
        <w:t>،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ولكنه </w:t>
      </w:r>
      <w:r w:rsidRPr="005E3F8D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ي</w:t>
      </w:r>
      <w:r w:rsidRPr="005E3F8D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>لاحظ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Pr="00991B2B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>بقلق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نتائج التقييم المحدث للتقدم المحرز نحو تحقيق أهداف أيشي للتنوع البيولوجي، ولا سيما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ما يلي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>:</w:t>
      </w:r>
    </w:p>
    <w:p w:rsidR="00030E16" w:rsidRDefault="00030E16" w:rsidP="00A9368E">
      <w:pP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(أ)</w:t>
      </w:r>
      <w:r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أُحرز تقدم محدود </w:t>
      </w:r>
      <w:r w:rsidRPr="00746A95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بالنسبة لمعظم أهداف أيشي للتنوع البيولوجي،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ولم يُحرز تقدم عام</w:t>
      </w:r>
      <w:r w:rsidRPr="00746A95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بالنسبة لبعض الأهداف؛</w:t>
      </w:r>
    </w:p>
    <w:p w:rsidR="00030E16" w:rsidRDefault="00030E16" w:rsidP="00A9368E">
      <w:pP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(ب)</w:t>
      </w:r>
      <w:r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 w:rsidRPr="00746A95">
        <w:rPr>
          <w:rFonts w:eastAsia="YouYuan" w:cs="Simplified Arabic"/>
          <w:kern w:val="2"/>
          <w:sz w:val="22"/>
          <w:rtl/>
          <w:lang w:val="en-GB" w:eastAsia="en-US" w:bidi="ar-EG"/>
        </w:rPr>
        <w:t>اعتمد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عدد قليل</w:t>
      </w:r>
      <w:r w:rsidRPr="00746A95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فقط من الأطراف استراتيجياته وخطط عمله الوطنية للتنوع البيولوجي كأدوات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سياساتية</w:t>
      </w:r>
      <w:r w:rsidRPr="00746A95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للحكومة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بأسرها؛</w:t>
      </w:r>
    </w:p>
    <w:p w:rsidR="00030E16" w:rsidRDefault="00030E16" w:rsidP="00A9368E">
      <w:pP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(ج)</w:t>
      </w:r>
      <w:r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يتضمن</w:t>
      </w:r>
      <w:r w:rsidRPr="00746A95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عدد قليل فقط من</w:t>
      </w:r>
      <w:r w:rsidRPr="00746A95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الاستراتيجيات وخطط العمل الوطنية للتنوع البيولوجي استراتيجيات لتعبئة الموارد،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أو </w:t>
      </w:r>
      <w:r w:rsidRPr="00746A95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استراتيجيات للاتصال والتوعية العامة، أو استراتيجيات لتنمية القدرات،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على نحو ما تشير إليه الإرشادات المتعلقة</w:t>
      </w:r>
      <w:r w:rsidRPr="00746A95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بال</w:t>
      </w:r>
      <w:r w:rsidRPr="00746A95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استراتيجيات وخطط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ال</w:t>
      </w:r>
      <w:r w:rsidRPr="00746A95">
        <w:rPr>
          <w:rFonts w:eastAsia="YouYuan" w:cs="Simplified Arabic"/>
          <w:kern w:val="2"/>
          <w:sz w:val="22"/>
          <w:rtl/>
          <w:lang w:val="en-GB" w:eastAsia="en-US" w:bidi="ar-EG"/>
        </w:rPr>
        <w:t>عمل</w:t>
      </w:r>
      <w:r w:rsidRPr="00F61A89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الوطنية</w:t>
      </w:r>
      <w:r w:rsidRPr="00746A95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ل</w:t>
      </w:r>
      <w:r w:rsidRPr="00746A95">
        <w:rPr>
          <w:rFonts w:eastAsia="YouYuan" w:cs="Simplified Arabic"/>
          <w:kern w:val="2"/>
          <w:sz w:val="22"/>
          <w:rtl/>
          <w:lang w:val="en-GB" w:eastAsia="en-US" w:bidi="ar-EG"/>
        </w:rPr>
        <w:t>لتنوع البيولوجي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؛</w:t>
      </w:r>
      <w:r w:rsidR="00CF4A5D">
        <w:rPr>
          <w:rStyle w:val="FootnoteReference"/>
          <w:rFonts w:eastAsia="YouYuan"/>
          <w:kern w:val="2"/>
          <w:sz w:val="22"/>
          <w:rtl/>
          <w:lang w:val="en-GB" w:eastAsia="en-US" w:bidi="ar-EG"/>
        </w:rPr>
        <w:footnoteReference w:id="3"/>
      </w:r>
    </w:p>
    <w:p w:rsidR="00030E16" w:rsidRPr="00991B2B" w:rsidRDefault="00030E16" w:rsidP="00991B2B">
      <w:pPr>
        <w:bidi/>
        <w:spacing w:after="100" w:line="204" w:lineRule="auto"/>
        <w:ind w:firstLine="720"/>
        <w:jc w:val="both"/>
        <w:rPr>
          <w:rFonts w:eastAsia="YouYuan" w:cs="Simplified Arabic" w:hint="cs"/>
          <w:kern w:val="2"/>
          <w:sz w:val="22"/>
          <w:rtl/>
          <w:lang w:eastAsia="en-US" w:bidi="ar-EG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lastRenderedPageBreak/>
        <w:t>(د)</w:t>
      </w:r>
      <w:r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يبيّن عدد قليل</w:t>
      </w:r>
      <w:r w:rsidRPr="00B96A82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فقط من الاستراتيجيات وخطط العمل الوطنية للتنوع البيولوجي أن التنوع البيولوجي يجري تعميمه بشكل كبير في الخطط والسياسات المشتركة بين القطاعات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،</w:t>
      </w:r>
      <w:r w:rsidRPr="00B96A82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وسياسات القضاء على الفقر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،</w:t>
      </w:r>
      <w:r w:rsidRPr="00B96A82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و/أو خطط التنمية المستدامة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؛</w:t>
      </w:r>
    </w:p>
    <w:p w:rsidR="00030E16" w:rsidRPr="005E3F8D" w:rsidRDefault="00030E16" w:rsidP="00A9368E">
      <w:pPr>
        <w:pStyle w:val="ListParagraph"/>
        <w:numPr>
          <w:ilvl w:val="0"/>
          <w:numId w:val="9"/>
        </w:numPr>
        <w:bidi/>
        <w:spacing w:after="100" w:line="204" w:lineRule="auto"/>
        <w:ind w:left="0" w:firstLine="720"/>
        <w:contextualSpacing w:val="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5E3F8D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ي</w:t>
      </w:r>
      <w:r w:rsidRPr="005E3F8D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>لاحظ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أن بعض الأطراف قد أد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مجت 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استراتيجياتها وخطط عملها الوطنية للتنوع البيولوجي في استراتيجيات بيئية وإنمائية وطنية أخرى، وأن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ذلك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يمكن أن ييسر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تحقيق قدر أكبر من الفعالية في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تعبئة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الموارد والاتصال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>؛</w:t>
      </w:r>
    </w:p>
    <w:p w:rsidR="00030E16" w:rsidRPr="005E3F8D" w:rsidRDefault="00030E16" w:rsidP="00A9368E">
      <w:pPr>
        <w:pStyle w:val="ListParagraph"/>
        <w:numPr>
          <w:ilvl w:val="0"/>
          <w:numId w:val="9"/>
        </w:numPr>
        <w:bidi/>
        <w:spacing w:after="100" w:line="204" w:lineRule="auto"/>
        <w:ind w:left="0" w:firstLine="720"/>
        <w:contextualSpacing w:val="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5E3F8D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>يدعو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الأطراف التي اعتمدت استراتيجياتها وخطط عملها الوطنية للتنوع البيولوجي كأدوات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سياساتية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للحكومة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بأسرها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إلى أن ت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>تبادل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، عند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القيام بذلك،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بما في ذلك من خلال آلية غرفة تبادل المعلومات التابعة للاتفاقية، 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خبراتها وأفضل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ممارساتها،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بما في ذلك التحديات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التي اعترضتها؛</w:t>
      </w:r>
    </w:p>
    <w:p w:rsidR="00030E16" w:rsidRPr="005E3F8D" w:rsidRDefault="00030E16" w:rsidP="00A9368E">
      <w:pPr>
        <w:pStyle w:val="ListParagraph"/>
        <w:numPr>
          <w:ilvl w:val="0"/>
          <w:numId w:val="9"/>
        </w:numPr>
        <w:bidi/>
        <w:spacing w:after="100" w:line="204" w:lineRule="auto"/>
        <w:ind w:left="0" w:firstLine="720"/>
        <w:contextualSpacing w:val="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5E3F8D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>يحث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الأطراف على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أن تعجل بصورة كبيرة الجهود التي تبذلها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لتنفيذ الخطة الاستراتيجية للتنوع البيولوجي 2011-2020،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وخصوصا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سد أية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ثغرات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قائمة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بين التطلعات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المتضمنة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في استراتيجياتها وخطط عملها الوطنية للتنوع البيولوجي والإجراءات المتخذة لتنفيذها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؛</w:t>
      </w:r>
    </w:p>
    <w:p w:rsidR="00030E16" w:rsidRPr="005E3F8D" w:rsidRDefault="00030E16" w:rsidP="00A9368E">
      <w:pPr>
        <w:pStyle w:val="ListParagraph"/>
        <w:numPr>
          <w:ilvl w:val="0"/>
          <w:numId w:val="9"/>
        </w:numPr>
        <w:bidi/>
        <w:spacing w:after="100" w:line="204" w:lineRule="auto"/>
        <w:ind w:left="0" w:firstLine="720"/>
        <w:contextualSpacing w:val="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5E3F8D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>يدعو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الأطراف إلى التعاون مع الشعوب الأصلية والمجتمعات المحلية ومنظمات المجتمع المدني وال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جماعات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النسائية وأصحاب المصلحة الآخرين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لتسريع وتيرة التقدم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في التنفيذ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؛</w:t>
      </w:r>
    </w:p>
    <w:p w:rsidR="00030E16" w:rsidRPr="005E3F8D" w:rsidRDefault="00030E16" w:rsidP="00CF4A5D">
      <w:pPr>
        <w:pStyle w:val="ListParagraph"/>
        <w:numPr>
          <w:ilvl w:val="0"/>
          <w:numId w:val="9"/>
        </w:numPr>
        <w:bidi/>
        <w:spacing w:after="100" w:line="204" w:lineRule="auto"/>
        <w:ind w:left="0" w:firstLine="720"/>
        <w:contextualSpacing w:val="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5E3F8D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>يدعو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الأطراف وغيرها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من الجهات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إلى الانضمام إلى الشراكات والائتلافات والتحالفات والمساهمة في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هذه المبادرات التي أنشئت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لدعم </w:t>
      </w:r>
      <w:r w:rsidR="00CF4A5D">
        <w:rPr>
          <w:rFonts w:eastAsia="YouYuan" w:cs="Simplified Arabic" w:hint="cs"/>
          <w:kern w:val="2"/>
          <w:sz w:val="22"/>
          <w:rtl/>
          <w:lang w:val="en-GB" w:eastAsia="en-US" w:bidi="ar-EG"/>
        </w:rPr>
        <w:t>تنفيذ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الخطة الاستراتيجية و</w:t>
      </w:r>
      <w:r w:rsidR="00CF4A5D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تحقيق 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>أهداف أيشي للتنوع البيولوجي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؛</w:t>
      </w:r>
    </w:p>
    <w:p w:rsidR="00030E16" w:rsidRPr="005E3F8D" w:rsidRDefault="00030E16" w:rsidP="00CF4A5D">
      <w:pPr>
        <w:pStyle w:val="ListParagraph"/>
        <w:numPr>
          <w:ilvl w:val="0"/>
          <w:numId w:val="9"/>
        </w:numPr>
        <w:bidi/>
        <w:spacing w:after="100" w:line="204" w:lineRule="auto"/>
        <w:ind w:left="0" w:firstLine="720"/>
        <w:contextualSpacing w:val="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5E3F8D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>يرحب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بالخيارات المتاحة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لتسريع وتيرة التقدم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نحو تحقيق أهداف أيشي للتنوع البيولوجي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و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>ال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تي وردت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في مرفق التوصية 22/4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الصادرة عن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الهيئة الفرعية للمشورة العلمية والتقنية والتكنولوجية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؛</w:t>
      </w:r>
    </w:p>
    <w:p w:rsidR="005E3F8D" w:rsidRDefault="005E3F8D" w:rsidP="00A9368E">
      <w:pPr>
        <w:pStyle w:val="ListParagraph"/>
        <w:numPr>
          <w:ilvl w:val="0"/>
          <w:numId w:val="9"/>
        </w:numPr>
        <w:bidi/>
        <w:spacing w:after="100" w:line="204" w:lineRule="auto"/>
        <w:ind w:left="0" w:firstLine="720"/>
        <w:contextualSpacing w:val="0"/>
        <w:jc w:val="both"/>
        <w:rPr>
          <w:rFonts w:eastAsia="YouYuan" w:cs="Simplified Arabic"/>
          <w:kern w:val="2"/>
          <w:sz w:val="22"/>
          <w:lang w:val="en-GB" w:eastAsia="en-US" w:bidi="ar-EG"/>
        </w:rPr>
      </w:pPr>
      <w:r w:rsidRPr="005E3F8D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يحث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الأطراف </w:t>
      </w:r>
      <w:r w:rsidRPr="005E3F8D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ويدعو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الحكومات الأخرى، وفقا للظروف الوطنية، </w:t>
      </w:r>
      <w:r w:rsidRPr="005E3F8D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ويدعو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المنظمات ذات الصلة، والشعوب الأصلية والمجتمعات المحلية وأصحاب المصلحة إلى استخدام الخيارات المشار إليها في الفقرة 8 أعلاه، حسب الاقتضاء؛</w:t>
      </w:r>
    </w:p>
    <w:p w:rsidR="00030E16" w:rsidRDefault="00030E16" w:rsidP="00A9368E">
      <w:pPr>
        <w:pStyle w:val="ListParagraph"/>
        <w:numPr>
          <w:ilvl w:val="0"/>
          <w:numId w:val="9"/>
        </w:numPr>
        <w:bidi/>
        <w:spacing w:after="100" w:line="204" w:lineRule="auto"/>
        <w:ind w:left="0" w:firstLine="720"/>
        <w:contextualSpacing w:val="0"/>
        <w:jc w:val="both"/>
        <w:rPr>
          <w:rFonts w:eastAsia="YouYuan" w:cs="Simplified Arabic"/>
          <w:kern w:val="2"/>
          <w:sz w:val="22"/>
          <w:lang w:val="en-GB" w:eastAsia="en-US" w:bidi="ar-EG"/>
        </w:rPr>
      </w:pPr>
      <w:r w:rsidRPr="005E3F8D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>يطلب إلى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الأمين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ة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التنفيذي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ة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أن تواصل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>، بالتعاون مع الأطراف، تحديث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التحليل المتعلق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ب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الاستراتيجيات وخطط العمل الوطنية للتنوع البيولوجي والأهداف الوطنية وأن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ت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>تيح هذه المعلومات من خلال آلية غرفة تبادل المعلومات التابعة للاتفاقية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؛</w:t>
      </w:r>
    </w:p>
    <w:p w:rsidR="005E3F8D" w:rsidRDefault="005E3F8D" w:rsidP="00CF4A5D">
      <w:pPr>
        <w:pStyle w:val="ListParagraph"/>
        <w:numPr>
          <w:ilvl w:val="0"/>
          <w:numId w:val="9"/>
        </w:numPr>
        <w:bidi/>
        <w:spacing w:after="100" w:line="204" w:lineRule="auto"/>
        <w:ind w:left="0" w:firstLine="720"/>
        <w:contextualSpacing w:val="0"/>
        <w:jc w:val="both"/>
        <w:rPr>
          <w:rFonts w:eastAsia="YouYuan" w:cs="Simplified Arabic"/>
          <w:kern w:val="2"/>
          <w:sz w:val="22"/>
          <w:lang w:val="en-GB" w:eastAsia="en-US" w:bidi="ar-EG"/>
        </w:rPr>
      </w:pPr>
      <w:r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 xml:space="preserve">يشجع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الأطراف على تقديم ا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لتقرير الوطني السادس بطريقة آني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ة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،</w:t>
      </w:r>
      <w:r w:rsidR="00CF4A5D">
        <w:rPr>
          <w:rStyle w:val="FootnoteReference"/>
          <w:rFonts w:eastAsia="YouYuan"/>
          <w:kern w:val="2"/>
          <w:sz w:val="22"/>
          <w:rtl/>
          <w:lang w:val="en-GB" w:eastAsia="en-US" w:bidi="ar-EG"/>
        </w:rPr>
        <w:footnoteReference w:id="4"/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</w:t>
      </w:r>
      <w:r w:rsidRPr="005E3F8D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 xml:space="preserve">ويطلب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إلى الأمينة التنفيذية أن توصل تحديث تحليل التقدم المحرز نحو تنفيذ الخطة الاستراتيجية للتنوع البيولوجي 2011-2020 على أساس المعلومات الواردة في التقارير الوطنية السادسة، وأن تجعل التحليل المحدث متاحا لنظر الهيئة الفرعية للتنفيذ في اجتماعها الثالث؛</w:t>
      </w:r>
    </w:p>
    <w:p w:rsidR="00030E16" w:rsidRPr="005E3F8D" w:rsidRDefault="00030E16" w:rsidP="00CF4A5D">
      <w:pPr>
        <w:pStyle w:val="ListParagraph"/>
        <w:numPr>
          <w:ilvl w:val="0"/>
          <w:numId w:val="9"/>
        </w:numPr>
        <w:bidi/>
        <w:spacing w:after="100" w:line="204" w:lineRule="auto"/>
        <w:ind w:left="0" w:firstLine="720"/>
        <w:contextualSpacing w:val="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5E3F8D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>يطلب إلى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الأمين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ة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التنفيذي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ة أن تجري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>، بالت</w:t>
      </w:r>
      <w:r w:rsidR="00CF4A5D">
        <w:rPr>
          <w:rFonts w:eastAsia="YouYuan" w:cs="Simplified Arabic" w:hint="cs"/>
          <w:kern w:val="2"/>
          <w:sz w:val="22"/>
          <w:rtl/>
          <w:lang w:val="en-GB" w:eastAsia="en-US" w:bidi="ar-EG"/>
        </w:rPr>
        <w:t>شاور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مع الأطراف وأمانة مرفق البيئة العالمية وبرنامج الأمم المتحدة الإنمائي وبرنامج الأمم المتحدة للبيئة، تحليل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اً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ل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حالة اعتماد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الأطراف المؤهلة للاستراتيجيات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وخطط العمل الوطنية للتنوع البيولوجي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وأن تواصل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رصد </w:t>
      </w:r>
      <w:r w:rsidRP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>دمج</w:t>
      </w:r>
      <w:r w:rsidRPr="005E3F8D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التنوع البيولوجي في خطط التنمية المستدام</w:t>
      </w:r>
      <w:r w:rsidR="00CF4A5D">
        <w:rPr>
          <w:rFonts w:eastAsia="YouYuan" w:cs="Simplified Arabic"/>
          <w:kern w:val="2"/>
          <w:sz w:val="22"/>
          <w:rtl/>
          <w:lang w:val="en-GB" w:eastAsia="en-US" w:bidi="ar-EG"/>
        </w:rPr>
        <w:t>ة واستراتيجيات القضاء على الفقر</w:t>
      </w:r>
      <w:r w:rsidR="00CF4A5D">
        <w:rPr>
          <w:rFonts w:eastAsia="YouYuan" w:cs="Simplified Arabic" w:hint="cs"/>
          <w:kern w:val="2"/>
          <w:sz w:val="22"/>
          <w:rtl/>
          <w:lang w:val="en-GB" w:eastAsia="en-US" w:bidi="ar-EG"/>
        </w:rPr>
        <w:t>.</w:t>
      </w:r>
    </w:p>
    <w:p w:rsidR="00030E16" w:rsidRPr="00500ED2" w:rsidRDefault="00030E16" w:rsidP="00A9368E">
      <w:pPr>
        <w:bidi/>
        <w:spacing w:after="100" w:line="204" w:lineRule="auto"/>
        <w:jc w:val="center"/>
        <w:rPr>
          <w:rFonts w:eastAsia="YouYuan" w:cs="Simplified Arabic"/>
          <w:b/>
          <w:bCs/>
          <w:kern w:val="2"/>
          <w:sz w:val="22"/>
          <w:lang w:val="en-GB" w:eastAsia="en-US" w:bidi="ar-EG"/>
        </w:rPr>
      </w:pPr>
      <w:r w:rsidRPr="00500ED2">
        <w:rPr>
          <w:rFonts w:eastAsia="YouYuan" w:cs="Simplified Arabic" w:hint="cs"/>
          <w:b/>
          <w:bCs/>
          <w:kern w:val="2"/>
          <w:sz w:val="22"/>
          <w:rtl/>
          <w:lang w:val="en-GB" w:eastAsia="en-US" w:bidi="ar-EG"/>
        </w:rPr>
        <w:t>باء -</w:t>
      </w:r>
      <w:r w:rsidRPr="00500ED2">
        <w:rPr>
          <w:rFonts w:eastAsia="YouYuan" w:cs="Simplified Arabic" w:hint="cs"/>
          <w:b/>
          <w:bCs/>
          <w:kern w:val="2"/>
          <w:sz w:val="22"/>
          <w:rtl/>
          <w:lang w:val="en-GB" w:eastAsia="en-US" w:bidi="ar-EG"/>
        </w:rPr>
        <w:tab/>
        <w:t>خطة عمل الاعتبارات الجنسانية</w:t>
      </w:r>
    </w:p>
    <w:p w:rsidR="00030E16" w:rsidRPr="00500ED2" w:rsidRDefault="00030E16" w:rsidP="00A9368E">
      <w:pP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500ED2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إذ يشير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إلى المقرر 12/7، الذي رحب </w:t>
      </w:r>
      <w:r w:rsidR="006C70B5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فيه 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>بخطة عمل الاعتبارات الجنسانية 2015-2020 في إطار الاتفاقية،</w:t>
      </w:r>
    </w:p>
    <w:p w:rsidR="00030E16" w:rsidRDefault="00030E16" w:rsidP="00A9368E">
      <w:pP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500ED2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وإذ يلاحظ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أن خطة عمل الاعتبارات الجنسانية 2015-2020 هي عند نقطة منتصف الطريق، </w:t>
      </w:r>
      <w:r w:rsidRPr="00500ED2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وإذ يقرّ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بالحاجة إلى التنفيذ الفعال للخطة، بما في ذلك نحو تحقيق أهداف أيشي للتنوع البيولوجي والخطة الاستراتيجية للتنوع البيولوجي 2011-2020،</w:t>
      </w:r>
    </w:p>
    <w:p w:rsidR="00030E16" w:rsidRPr="00107DD5" w:rsidRDefault="00030E16" w:rsidP="006C70B5">
      <w:pPr>
        <w:keepNext/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lastRenderedPageBreak/>
        <w:t>1-</w:t>
      </w:r>
      <w:r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 w:rsidRPr="00107DD5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ي</w:t>
      </w:r>
      <w:r w:rsidRPr="00107DD5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>رحب</w:t>
      </w:r>
      <w:r w:rsidRPr="00107DD5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بالتقييم المحدث للتقدم المحرز في تنفيذ خطة عمل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الاعتبارات</w:t>
      </w:r>
      <w:r w:rsidRPr="00107DD5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الجنسانية 2015-2020؛</w:t>
      </w:r>
      <w:r w:rsidRPr="00107DD5">
        <w:rPr>
          <w:rFonts w:eastAsia="YouYuan" w:cs="Simplified Arabic"/>
          <w:kern w:val="2"/>
          <w:sz w:val="22"/>
          <w:vertAlign w:val="superscript"/>
          <w:lang w:val="en-GB" w:eastAsia="en-US" w:bidi="ar-EG"/>
        </w:rPr>
        <w:footnoteReference w:id="5"/>
      </w:r>
    </w:p>
    <w:p w:rsidR="00030E16" w:rsidRDefault="00030E16" w:rsidP="00A9368E">
      <w:pP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2-</w:t>
      </w:r>
      <w:r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 w:rsidRPr="00500ED2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يشد</w:t>
      </w:r>
      <w:r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ّ</w:t>
      </w:r>
      <w:r w:rsidRPr="00500ED2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د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على الحاجة إلى معالجة الاعتبارات ال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ج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>نسانية في إعداد إطار التنوع البيولوجي</w:t>
      </w:r>
      <w:r w:rsidR="006C70B5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ل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ما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بعد عام 2020 وبما يتماشى مع الأهداف الجنسانية لأهداف التنمية المستدامة؛</w:t>
      </w:r>
      <w:bookmarkStart w:id="4" w:name="_Hlk518965717"/>
      <w:r w:rsidRPr="00500ED2">
        <w:rPr>
          <w:rFonts w:eastAsia="YouYuan" w:cs="Simplified Arabic"/>
          <w:kern w:val="2"/>
          <w:sz w:val="22"/>
          <w:vertAlign w:val="superscript"/>
          <w:lang w:val="en-GB" w:eastAsia="en-US" w:bidi="ar-EG"/>
        </w:rPr>
        <w:footnoteReference w:id="6"/>
      </w:r>
      <w:bookmarkEnd w:id="4"/>
    </w:p>
    <w:p w:rsidR="00030E16" w:rsidRDefault="00030E16" w:rsidP="00A9368E">
      <w:pP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3-</w:t>
      </w:r>
      <w:r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 w:rsidRPr="00107DD5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ي</w:t>
      </w:r>
      <w:r w:rsidRPr="00107DD5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>شجع</w:t>
      </w:r>
      <w:r w:rsidRPr="00107DD5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="005E3F8D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الأطراف </w:t>
      </w:r>
      <w:r w:rsidRPr="00107DD5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على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إعداد</w:t>
      </w:r>
      <w:r w:rsidRPr="00107DD5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وتنفيذ استراتيجيات وإجراءات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مراعية للاعتبارات</w:t>
      </w:r>
      <w:r w:rsidRPr="00107DD5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الجنساني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ة</w:t>
      </w:r>
      <w:r w:rsidRPr="00107DD5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لدعم تنفيذ الاتفاقية والخطة الاستراتيجية للتنوع البيولوجي 2011-2020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؛</w:t>
      </w:r>
    </w:p>
    <w:p w:rsidR="00030E16" w:rsidRDefault="00030E16" w:rsidP="00A9368E">
      <w:pP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4-</w:t>
      </w:r>
      <w:r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 w:rsidR="007C3604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يشجع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الأطراف </w:t>
      </w:r>
      <w:r w:rsidRPr="007C3604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ويدعو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>أصحاب المصلحة المعنيين الآخرين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إلى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دعم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ال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إجراءات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الرامية إلى 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تعزيز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ال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>معارف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المتعلقة بالروابط القائمة بين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الاعتبارات الجنسانية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و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التنوع البيولوجي،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بوسائل منها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توفير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الموارد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لبناء القدرات في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مجال ال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>قضايا الجنسانية و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قضايا 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التنوع البيولوجي، وجمع البيانات </w:t>
      </w:r>
      <w:r w:rsidR="007C3604">
        <w:rPr>
          <w:rFonts w:eastAsia="YouYuan" w:cs="Simplified Arabic" w:hint="cs"/>
          <w:kern w:val="2"/>
          <w:sz w:val="22"/>
          <w:rtl/>
          <w:lang w:val="en-GB" w:eastAsia="en-US" w:bidi="ar-EG"/>
        </w:rPr>
        <w:t>المصنّفة حسب نوع الجنس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>؛</w:t>
      </w:r>
    </w:p>
    <w:p w:rsidR="00030E16" w:rsidRDefault="00030E16" w:rsidP="00A9368E">
      <w:pP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5-</w:t>
      </w:r>
      <w:r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 w:rsidR="007C3604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يشجع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الأطراف </w:t>
      </w:r>
      <w:r w:rsidRPr="007C3604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و</w:t>
      </w:r>
      <w:r w:rsidR="007C3604" w:rsidRPr="007C3604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يدعو</w:t>
      </w:r>
      <w:r w:rsidR="007C3604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أصحاب المصلحة المعنيين الآخرين </w:t>
      </w:r>
      <w:r w:rsidR="006C70B5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إلى 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>دعم النُهج المت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ناسقة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في مجال بناء القدرات وتنفيذ التدابير المراعية للاعتبارات الجنسانية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في مجال التنوع البيولوجي </w:t>
      </w:r>
      <w:r w:rsidRPr="00C63A1A">
        <w:rPr>
          <w:rFonts w:eastAsia="YouYuan" w:cs="Simplified Arabic"/>
          <w:kern w:val="2"/>
          <w:sz w:val="22"/>
          <w:rtl/>
          <w:lang w:val="en-GB" w:eastAsia="en-US" w:bidi="ar-EG"/>
        </w:rPr>
        <w:t>عبر الاتفاقات البيئية المتعددة الأطراف؛</w:t>
      </w:r>
    </w:p>
    <w:p w:rsidR="00030E16" w:rsidRDefault="00030E16" w:rsidP="00A9368E">
      <w:pP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6-</w:t>
      </w:r>
      <w:r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 w:rsidRPr="00500ED2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يطلب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</w:t>
      </w:r>
      <w:r w:rsidRPr="00060243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إلى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الأمينة التنفيذية أن تجري، رهنا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ً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بتوافر الموارد، استعراضا لتنفيذ خطة عمل الاعتبارات الجنسانية 2015-2020، بالتوازي مع إعداد الإصدار الخامس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لنشرة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</w:t>
      </w:r>
      <w:r w:rsidRPr="00500ED2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التوقعات العالمية للتنوع البيولوجي</w:t>
      </w:r>
      <w:r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 xml:space="preserve"> </w:t>
      </w:r>
      <w:r w:rsidRPr="00060243">
        <w:rPr>
          <w:rFonts w:eastAsia="YouYuan" w:cs="Simplified Arabic" w:hint="cs"/>
          <w:kern w:val="2"/>
          <w:sz w:val="22"/>
          <w:rtl/>
          <w:lang w:val="en-GB" w:eastAsia="en-US" w:bidi="ar-EG"/>
        </w:rPr>
        <w:t>والإصدار الثاني لنشرة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</w:t>
      </w:r>
      <w:r w:rsidRPr="00060243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التوقعات المحلية للتنوع البيولوجي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>، من أجل تحديد الفجوات، وأفضل الممارسات والدروس المستفادة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؛</w:t>
      </w:r>
    </w:p>
    <w:p w:rsidR="00030E16" w:rsidRDefault="00030E16" w:rsidP="00A9368E">
      <w:pP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7-</w:t>
      </w:r>
      <w:r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 w:rsidRPr="00060243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>يطلب أيضا</w:t>
      </w:r>
      <w:r w:rsidRPr="00060243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ً</w:t>
      </w:r>
      <w:r w:rsidRPr="00060243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 xml:space="preserve"> إلى</w:t>
      </w:r>
      <w:r w:rsidRPr="00060243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الأمين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ة</w:t>
      </w:r>
      <w:r w:rsidRPr="00060243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التنفيذي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ة أن تنظم</w:t>
      </w:r>
      <w:r w:rsidRPr="00060243">
        <w:rPr>
          <w:rFonts w:eastAsia="YouYuan" w:cs="Simplified Arabic"/>
          <w:kern w:val="2"/>
          <w:sz w:val="22"/>
          <w:rtl/>
          <w:lang w:val="en-GB" w:eastAsia="en-US" w:bidi="ar-EG"/>
        </w:rPr>
        <w:t>، رهنا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ً</w:t>
      </w:r>
      <w:r w:rsidRPr="00060243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بتوافر الموارد، حلقات عمل إقليمية بشأن الروابط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القائمة</w:t>
      </w:r>
      <w:r w:rsidRPr="00060243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بين ال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اعتبا</w:t>
      </w:r>
      <w:r w:rsidRPr="00060243">
        <w:rPr>
          <w:rFonts w:eastAsia="YouYuan" w:cs="Simplified Arabic"/>
          <w:kern w:val="2"/>
          <w:sz w:val="22"/>
          <w:rtl/>
          <w:lang w:val="en-GB" w:eastAsia="en-US" w:bidi="ar-EG"/>
        </w:rPr>
        <w:t>ر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ات</w:t>
      </w:r>
      <w:r w:rsidRPr="00060243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الجنساني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ة</w:t>
      </w:r>
      <w:r w:rsidRPr="00060243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والتنوع البيولوجي، والدروس المستفادة من تنفيذ خطة </w:t>
      </w:r>
      <w:r w:rsidRPr="00060243">
        <w:rPr>
          <w:rFonts w:eastAsia="YouYuan" w:cs="Simplified Arabic" w:hint="cs"/>
          <w:kern w:val="2"/>
          <w:sz w:val="22"/>
          <w:rtl/>
          <w:lang w:val="en-GB" w:eastAsia="en-US" w:bidi="ar-EG"/>
        </w:rPr>
        <w:t>عمل الاعتبارات الجنسانية 2015-2020</w:t>
      </w:r>
      <w:r w:rsidR="007C3604">
        <w:rPr>
          <w:rFonts w:eastAsia="YouYuan" w:cs="Simplified Arabic" w:hint="cs"/>
          <w:kern w:val="2"/>
          <w:sz w:val="22"/>
          <w:rtl/>
          <w:lang w:val="en-GB" w:eastAsia="en-US" w:bidi="ar-EG"/>
        </w:rPr>
        <w:t>؛</w:t>
      </w:r>
    </w:p>
    <w:p w:rsidR="00CF389B" w:rsidRPr="007C3604" w:rsidRDefault="007C3604" w:rsidP="00A9368E">
      <w:pP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lang w:val="en-GB" w:eastAsia="en-US" w:bidi="ar-EG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8-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ab/>
      </w:r>
      <w:r w:rsidRPr="007C3604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يطلب كذلك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إلى الأمينة التنفيذية أن تدرج، رهنا بتوافر الموارد، المناقشات حول الروابط بين الاعتبارات الجنسانية والتنوع البيولوجي، والدروس المستفادة من تنفيذ خطة </w:t>
      </w:r>
      <w:r w:rsidRPr="007C3604">
        <w:rPr>
          <w:rFonts w:eastAsia="YouYuan" w:cs="Simplified Arabic" w:hint="cs"/>
          <w:kern w:val="2"/>
          <w:sz w:val="22"/>
          <w:rtl/>
          <w:lang w:val="en-GB" w:eastAsia="en-US" w:bidi="ar-EG"/>
        </w:rPr>
        <w:t>عمل الاعتبارات الجنسانية 2015-2020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ضمن المشاورات الإقليمية حول الإطار العالمي للتنوع البيولوجي لما بعد عام 2020.</w:t>
      </w:r>
    </w:p>
    <w:p w:rsidR="00CF389B" w:rsidRPr="00CF389B" w:rsidRDefault="00CF389B" w:rsidP="00CF389B">
      <w:pPr>
        <w:bidi/>
        <w:spacing w:after="120" w:line="204" w:lineRule="auto"/>
        <w:jc w:val="both"/>
        <w:rPr>
          <w:rFonts w:cs="Simplified Arabic"/>
          <w:sz w:val="22"/>
          <w:lang w:bidi="ar-EG"/>
        </w:rPr>
      </w:pPr>
    </w:p>
    <w:p w:rsidR="001C5B7E" w:rsidRPr="001C5B7E" w:rsidRDefault="001C5B7E" w:rsidP="001C5B7E">
      <w:pPr>
        <w:bidi/>
        <w:spacing w:after="120" w:line="204" w:lineRule="auto"/>
        <w:jc w:val="center"/>
        <w:rPr>
          <w:rFonts w:cs="Simplified Arabic"/>
          <w:rtl/>
          <w:lang w:bidi="ar-EG"/>
        </w:rPr>
      </w:pPr>
      <w:r w:rsidRPr="001C5B7E">
        <w:rPr>
          <w:rFonts w:cs="Simplified Arabic"/>
          <w:lang w:val="fr-CA" w:bidi="ar-EG"/>
        </w:rPr>
        <w:t>_________</w:t>
      </w:r>
    </w:p>
    <w:p w:rsidR="002F76C3" w:rsidRPr="00A36662" w:rsidRDefault="002F76C3" w:rsidP="002F76C3">
      <w:pPr>
        <w:bidi/>
        <w:spacing w:after="120" w:line="204" w:lineRule="auto"/>
        <w:rPr>
          <w:rFonts w:cs="Simplified Arabic"/>
          <w:rtl/>
          <w:lang w:bidi="ar-EG"/>
        </w:rPr>
      </w:pPr>
    </w:p>
    <w:sectPr w:rsidR="002F76C3" w:rsidRPr="00A36662" w:rsidSect="001C5B7E">
      <w:headerReference w:type="even" r:id="rId11"/>
      <w:headerReference w:type="default" r:id="rId12"/>
      <w:headerReference w:type="first" r:id="rId13"/>
      <w:pgSz w:w="12240" w:h="15840" w:code="1"/>
      <w:pgMar w:top="1008" w:right="1440" w:bottom="1008" w:left="1440" w:header="461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203" w:rsidRDefault="00691203" w:rsidP="00374CE3">
      <w:r>
        <w:separator/>
      </w:r>
    </w:p>
  </w:endnote>
  <w:endnote w:type="continuationSeparator" w:id="0">
    <w:p w:rsidR="00691203" w:rsidRDefault="00691203" w:rsidP="00374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ouYuan">
    <w:altName w:val="Microsoft YaHei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203" w:rsidRDefault="00691203" w:rsidP="001C5B7E">
      <w:pPr>
        <w:bidi/>
      </w:pPr>
      <w:r>
        <w:separator/>
      </w:r>
    </w:p>
  </w:footnote>
  <w:footnote w:type="continuationSeparator" w:id="0">
    <w:p w:rsidR="00691203" w:rsidRDefault="00691203" w:rsidP="00374CE3">
      <w:r>
        <w:continuationSeparator/>
      </w:r>
    </w:p>
  </w:footnote>
  <w:footnote w:id="1">
    <w:p w:rsidR="00030E16" w:rsidRPr="00991B2B" w:rsidRDefault="00030E16" w:rsidP="00991B2B">
      <w:pPr>
        <w:pStyle w:val="FootnoteText"/>
        <w:bidi/>
        <w:rPr>
          <w:rFonts w:hint="cs"/>
          <w:sz w:val="22"/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hyperlink r:id="rId1" w:history="1">
        <w:proofErr w:type="gramStart"/>
        <w:r w:rsidRPr="00AB319F">
          <w:rPr>
            <w:rStyle w:val="Hyperlink"/>
            <w:rFonts w:ascii="Times New Roman" w:hAnsi="Times New Roman"/>
            <w:bCs/>
            <w:color w:val="0000FF"/>
            <w:sz w:val="18"/>
            <w:szCs w:val="18"/>
            <w:u w:val="single"/>
            <w:lang w:val="en-GB"/>
          </w:rPr>
          <w:t>CBD/SBI/2/2/Add.</w:t>
        </w:r>
        <w:r w:rsidRPr="00AB319F">
          <w:rPr>
            <w:rStyle w:val="Hyperlink"/>
            <w:rFonts w:ascii="Times New Roman" w:hAnsi="Times New Roman"/>
            <w:bCs/>
            <w:sz w:val="18"/>
            <w:szCs w:val="18"/>
            <w:u w:val="single"/>
            <w:lang w:val="en-GB"/>
          </w:rPr>
          <w:t>1</w:t>
        </w:r>
      </w:hyperlink>
      <w:r w:rsidRPr="00B96A82">
        <w:rPr>
          <w:sz w:val="18"/>
          <w:szCs w:val="18"/>
          <w:lang w:val="en-GB"/>
        </w:rPr>
        <w:t xml:space="preserve"> </w:t>
      </w:r>
      <w:r>
        <w:rPr>
          <w:rFonts w:hint="cs"/>
          <w:sz w:val="22"/>
          <w:rtl/>
          <w:lang w:bidi="ar-EG"/>
        </w:rPr>
        <w:t xml:space="preserve"> و</w:t>
      </w:r>
      <w:hyperlink r:id="rId2" w:history="1">
        <w:r w:rsidR="00991B2B" w:rsidRPr="00991B2B">
          <w:rPr>
            <w:rStyle w:val="Hyperlink"/>
            <w:rFonts w:ascii="Times New Roman" w:hAnsi="Times New Roman"/>
            <w:bCs/>
            <w:color w:val="0000FF"/>
            <w:sz w:val="18"/>
            <w:szCs w:val="18"/>
            <w:u w:val="single"/>
          </w:rPr>
          <w:t>Add.2</w:t>
        </w:r>
      </w:hyperlink>
      <w:r w:rsidRPr="00F07ED0">
        <w:rPr>
          <w:rFonts w:hint="cs"/>
          <w:sz w:val="22"/>
          <w:rtl/>
          <w:lang w:bidi="ar-EG"/>
        </w:rPr>
        <w:t>.</w:t>
      </w:r>
      <w:proofErr w:type="gramEnd"/>
    </w:p>
  </w:footnote>
  <w:footnote w:id="2">
    <w:p w:rsidR="00AB319F" w:rsidRDefault="00AB319F" w:rsidP="00AB319F">
      <w:pPr>
        <w:pStyle w:val="FootnoteText"/>
        <w:bidi/>
        <w:jc w:val="both"/>
        <w:rPr>
          <w:rFonts w:hint="cs"/>
          <w:rtl/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  <w:lang w:bidi="ar-EG"/>
        </w:rPr>
        <w:t xml:space="preserve"> </w:t>
      </w:r>
      <w:r w:rsidRPr="00AB319F">
        <w:rPr>
          <w:rFonts w:ascii="Simplified Arabic" w:hAnsi="Simplified Arabic" w:cs="Simplified Arabic"/>
          <w:rtl/>
          <w:lang w:bidi="ar-EG"/>
        </w:rPr>
        <w:t xml:space="preserve">المقرر </w:t>
      </w:r>
      <w:hyperlink r:id="rId3" w:history="1">
        <w:r w:rsidRPr="00AB319F">
          <w:rPr>
            <w:rStyle w:val="Hyperlink"/>
            <w:rFonts w:ascii="Simplified Arabic" w:hAnsi="Simplified Arabic" w:cs="Simplified Arabic" w:hint="cs"/>
            <w:color w:val="0000FF"/>
            <w:u w:val="single"/>
            <w:rtl/>
            <w:lang w:bidi="ar-EG"/>
          </w:rPr>
          <w:t>10/2</w:t>
        </w:r>
      </w:hyperlink>
      <w:r w:rsidRPr="00AB319F">
        <w:rPr>
          <w:rFonts w:ascii="Simplified Arabic" w:hAnsi="Simplified Arabic" w:cs="Simplified Arabic"/>
          <w:rtl/>
          <w:lang w:bidi="ar-EG"/>
        </w:rPr>
        <w:t>، المرفق.</w:t>
      </w:r>
    </w:p>
  </w:footnote>
  <w:footnote w:id="3">
    <w:p w:rsidR="00CF4A5D" w:rsidRPr="00CF4A5D" w:rsidRDefault="00CF4A5D" w:rsidP="00CF4A5D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rPr>
          <w:rFonts w:ascii="Simplified Arabic" w:hAnsi="Simplified Arabic" w:cs="Simplified Arabic" w:hint="cs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rtl/>
          <w:lang w:bidi="ar-EG"/>
        </w:rPr>
        <w:t>المقرر 9/8.</w:t>
      </w:r>
    </w:p>
  </w:footnote>
  <w:footnote w:id="4">
    <w:p w:rsidR="00CF4A5D" w:rsidRDefault="00CF4A5D" w:rsidP="00CF4A5D">
      <w:pPr>
        <w:pStyle w:val="FootnoteText"/>
        <w:bidi/>
        <w:jc w:val="both"/>
        <w:rPr>
          <w:rFonts w:hint="cs"/>
          <w:rtl/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  <w:lang w:bidi="ar-EG"/>
        </w:rPr>
        <w:t xml:space="preserve"> </w:t>
      </w:r>
      <w:r w:rsidRPr="00CF4A5D">
        <w:rPr>
          <w:rFonts w:ascii="Simplified Arabic" w:hAnsi="Simplified Arabic" w:cs="Simplified Arabic"/>
          <w:rtl/>
          <w:lang w:bidi="ar-EG"/>
        </w:rPr>
        <w:t>بحلول 31 ديسمبر/كانون الأول 2018.</w:t>
      </w:r>
    </w:p>
  </w:footnote>
  <w:footnote w:id="5">
    <w:p w:rsidR="00030E16" w:rsidRDefault="00030E16" w:rsidP="005E3F8D">
      <w:pPr>
        <w:pStyle w:val="FootnoteText"/>
        <w:bidi/>
        <w:rPr>
          <w:rtl/>
          <w:lang w:bidi="ar-EG"/>
        </w:rPr>
      </w:pPr>
      <w:r>
        <w:rPr>
          <w:rStyle w:val="FootnoteReference"/>
        </w:rPr>
        <w:footnoteRef/>
      </w:r>
      <w:r>
        <w:rPr>
          <w:rFonts w:hint="cs"/>
          <w:sz w:val="22"/>
          <w:rtl/>
          <w:lang w:bidi="ar-EG"/>
        </w:rPr>
        <w:t xml:space="preserve"> </w:t>
      </w:r>
      <w:hyperlink r:id="rId4" w:history="1">
        <w:r w:rsidRPr="006C70B5">
          <w:rPr>
            <w:rStyle w:val="Hyperlink"/>
            <w:rFonts w:ascii="Times New Roman" w:hAnsi="Times New Roman"/>
            <w:bCs/>
            <w:color w:val="0000FF"/>
            <w:sz w:val="18"/>
            <w:szCs w:val="18"/>
            <w:u w:val="single"/>
            <w:lang w:val="en-GB"/>
          </w:rPr>
          <w:t>CBD/SBI/2/2/Add.3</w:t>
        </w:r>
      </w:hyperlink>
      <w:r w:rsidRPr="00F07ED0">
        <w:rPr>
          <w:rFonts w:hint="cs"/>
          <w:sz w:val="22"/>
          <w:rtl/>
          <w:lang w:bidi="ar-EG"/>
        </w:rPr>
        <w:t>.</w:t>
      </w:r>
    </w:p>
  </w:footnote>
  <w:footnote w:id="6">
    <w:p w:rsidR="00030E16" w:rsidRPr="005E3F8D" w:rsidRDefault="00030E16" w:rsidP="005E3F8D">
      <w:pPr>
        <w:pStyle w:val="FootnoteText"/>
        <w:bidi/>
        <w:rPr>
          <w:rFonts w:cs="Simplified Arabic"/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5E3F8D">
        <w:rPr>
          <w:rFonts w:cs="Simplified Arabic" w:hint="cs"/>
          <w:sz w:val="22"/>
          <w:rtl/>
          <w:lang w:bidi="ar-EG"/>
        </w:rPr>
        <w:t xml:space="preserve">انظر </w:t>
      </w:r>
      <w:r w:rsidRPr="005E3F8D">
        <w:rPr>
          <w:rFonts w:cs="Simplified Arabic" w:hint="cs"/>
          <w:sz w:val="22"/>
          <w:rtl/>
          <w:lang w:bidi="ar-EG"/>
        </w:rPr>
        <w:t>قرار الجمعية العامة</w:t>
      </w:r>
      <w:hyperlink r:id="rId5" w:history="1">
        <w:r w:rsidRPr="005E3F8D">
          <w:rPr>
            <w:rStyle w:val="Hyperlink"/>
            <w:rFonts w:ascii="Simplified Arabic" w:hAnsi="Simplified Arabic" w:cs="Simplified Arabic"/>
            <w:snapToGrid w:val="0"/>
            <w:kern w:val="18"/>
            <w:rtl/>
          </w:rPr>
          <w:t xml:space="preserve"> </w:t>
        </w:r>
        <w:r w:rsidRPr="006C70B5">
          <w:rPr>
            <w:rStyle w:val="Hyperlink"/>
            <w:rFonts w:ascii="Simplified Arabic" w:hAnsi="Simplified Arabic" w:cs="Simplified Arabic"/>
            <w:snapToGrid w:val="0"/>
            <w:color w:val="0000FF"/>
            <w:kern w:val="18"/>
            <w:u w:val="single"/>
            <w:rtl/>
          </w:rPr>
          <w:t>70/1</w:t>
        </w:r>
      </w:hyperlink>
      <w:r w:rsidRPr="005E3F8D">
        <w:rPr>
          <w:rFonts w:ascii="Simplified Arabic" w:hAnsi="Simplified Arabic" w:cs="Simplified Arabic"/>
          <w:snapToGrid w:val="0"/>
          <w:kern w:val="18"/>
          <w:sz w:val="22"/>
          <w:rtl/>
        </w:rPr>
        <w:t>، المرفق</w:t>
      </w:r>
      <w:r w:rsidRPr="005E3F8D">
        <w:rPr>
          <w:rFonts w:cs="Simplified Arabic" w:hint="cs"/>
          <w:sz w:val="22"/>
          <w:rtl/>
          <w:lang w:bidi="ar-EG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90" w:rsidRPr="001C5B7E" w:rsidRDefault="001C5B7E" w:rsidP="00A9368E">
    <w:pPr>
      <w:pStyle w:val="Header"/>
      <w:tabs>
        <w:tab w:val="clear" w:pos="4680"/>
        <w:tab w:val="clear" w:pos="9360"/>
      </w:tabs>
      <w:jc w:val="right"/>
      <w:rPr>
        <w:rStyle w:val="SubtleReference"/>
        <w:u w:val="none"/>
        <w:lang w:val="fr-FR"/>
      </w:rPr>
    </w:pPr>
    <w:r w:rsidRPr="001C5B7E">
      <w:rPr>
        <w:rStyle w:val="SubtleReference"/>
        <w:u w:val="none"/>
        <w:lang w:val="fr-FR"/>
      </w:rPr>
      <w:t>CBD/SBI/</w:t>
    </w:r>
    <w:r w:rsidR="00A9368E">
      <w:rPr>
        <w:rStyle w:val="SubtleReference"/>
        <w:u w:val="none"/>
        <w:lang w:val="fr-FR"/>
      </w:rPr>
      <w:t>REC</w:t>
    </w:r>
    <w:r w:rsidRPr="001C5B7E">
      <w:rPr>
        <w:rStyle w:val="SubtleReference"/>
        <w:u w:val="none"/>
        <w:lang w:val="fr-FR"/>
      </w:rPr>
      <w:t>/2/</w:t>
    </w:r>
    <w:r w:rsidR="00A9368E">
      <w:rPr>
        <w:rStyle w:val="SubtleReference"/>
        <w:u w:val="none"/>
        <w:lang w:val="fr-FR"/>
      </w:rPr>
      <w:t>1</w:t>
    </w:r>
  </w:p>
  <w:p w:rsidR="00E53790" w:rsidRPr="001C5B7E" w:rsidRDefault="00E96EBD" w:rsidP="001C5B7E">
    <w:pPr>
      <w:pStyle w:val="Header"/>
      <w:tabs>
        <w:tab w:val="clear" w:pos="4680"/>
        <w:tab w:val="clear" w:pos="9360"/>
      </w:tabs>
      <w:jc w:val="right"/>
      <w:rPr>
        <w:rStyle w:val="SubtleReference"/>
        <w:u w:val="none"/>
        <w:lang w:val="en-GB"/>
      </w:rPr>
    </w:pPr>
    <w:r>
      <w:rPr>
        <w:rStyle w:val="SubtleReference"/>
        <w:u w:val="none"/>
        <w:lang w:val="fr-FR"/>
      </w:rPr>
      <w:t>P</w:t>
    </w:r>
    <w:r w:rsidRPr="00E96EBD">
      <w:rPr>
        <w:rStyle w:val="SubtleReference"/>
        <w:smallCaps w:val="0"/>
        <w:u w:val="none"/>
        <w:lang w:val="fr-FR"/>
      </w:rPr>
      <w:t>age</w:t>
    </w:r>
    <w:r w:rsidR="00E53790" w:rsidRPr="001C5B7E">
      <w:rPr>
        <w:rStyle w:val="SubtleReference"/>
        <w:u w:val="none"/>
        <w:lang w:val="fr-FR"/>
      </w:rPr>
      <w:t xml:space="preserve"> </w:t>
    </w:r>
    <w:r w:rsidR="00EE1897" w:rsidRPr="00EE1897">
      <w:rPr>
        <w:rStyle w:val="SubtleReference"/>
        <w:u w:val="none"/>
        <w:lang w:val="en-GB"/>
      </w:rPr>
      <w:fldChar w:fldCharType="begin"/>
    </w:r>
    <w:r w:rsidR="00E53790" w:rsidRPr="001C5B7E">
      <w:rPr>
        <w:rStyle w:val="SubtleReference"/>
        <w:u w:val="none"/>
        <w:lang w:val="en-GB"/>
      </w:rPr>
      <w:instrText xml:space="preserve"> PAGE   \* MERGEFORMAT </w:instrText>
    </w:r>
    <w:r w:rsidR="00EE1897" w:rsidRPr="00EE1897">
      <w:rPr>
        <w:rStyle w:val="SubtleReference"/>
        <w:u w:val="none"/>
        <w:lang w:val="en-GB"/>
      </w:rPr>
      <w:fldChar w:fldCharType="separate"/>
    </w:r>
    <w:r w:rsidR="006C70B5" w:rsidRPr="006C70B5">
      <w:rPr>
        <w:rStyle w:val="SubtleReference"/>
        <w:noProof/>
        <w:u w:val="none"/>
      </w:rPr>
      <w:t>2</w:t>
    </w:r>
    <w:r w:rsidR="00EE1897" w:rsidRPr="001C5B7E">
      <w:rPr>
        <w:rStyle w:val="SubtleReference"/>
        <w:u w:val="none"/>
      </w:rPr>
      <w:fldChar w:fldCharType="end"/>
    </w:r>
  </w:p>
  <w:p w:rsidR="00E53790" w:rsidRPr="001C5B7E" w:rsidRDefault="00E53790" w:rsidP="001C5B7E">
    <w:pPr>
      <w:pStyle w:val="Header"/>
      <w:jc w:val="right"/>
      <w:rPr>
        <w:rStyle w:val="SubtleReference"/>
        <w:u w:val="non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7E" w:rsidRPr="001C5B7E" w:rsidRDefault="001C5B7E" w:rsidP="00A9368E">
    <w:pPr>
      <w:pStyle w:val="Header"/>
      <w:tabs>
        <w:tab w:val="clear" w:pos="4680"/>
        <w:tab w:val="clear" w:pos="9360"/>
      </w:tabs>
      <w:rPr>
        <w:sz w:val="22"/>
        <w:szCs w:val="22"/>
        <w:lang w:val="fr-FR"/>
      </w:rPr>
    </w:pPr>
    <w:r w:rsidRPr="001C5B7E">
      <w:rPr>
        <w:sz w:val="22"/>
        <w:szCs w:val="22"/>
        <w:lang w:val="fr-FR"/>
      </w:rPr>
      <w:t>CBD/SBI/</w:t>
    </w:r>
    <w:r w:rsidR="00A9368E">
      <w:rPr>
        <w:sz w:val="22"/>
        <w:szCs w:val="22"/>
        <w:lang w:val="fr-FR"/>
      </w:rPr>
      <w:t>REC</w:t>
    </w:r>
    <w:r w:rsidRPr="001C5B7E">
      <w:rPr>
        <w:sz w:val="22"/>
        <w:szCs w:val="22"/>
        <w:lang w:val="fr-FR"/>
      </w:rPr>
      <w:t>/2/</w:t>
    </w:r>
    <w:r w:rsidR="00A9368E">
      <w:rPr>
        <w:sz w:val="22"/>
        <w:szCs w:val="22"/>
        <w:lang w:val="fr-FR"/>
      </w:rPr>
      <w:t>1</w:t>
    </w:r>
  </w:p>
  <w:p w:rsidR="001C5B7E" w:rsidRPr="001C5B7E" w:rsidRDefault="001C5B7E" w:rsidP="001C5B7E">
    <w:pPr>
      <w:pStyle w:val="Header"/>
      <w:tabs>
        <w:tab w:val="clear" w:pos="4680"/>
        <w:tab w:val="clear" w:pos="9360"/>
      </w:tabs>
      <w:rPr>
        <w:sz w:val="22"/>
        <w:szCs w:val="22"/>
        <w:lang w:val="en-GB"/>
      </w:rPr>
    </w:pPr>
    <w:r w:rsidRPr="001C5B7E">
      <w:rPr>
        <w:sz w:val="22"/>
        <w:szCs w:val="22"/>
        <w:lang w:val="fr-FR"/>
      </w:rPr>
      <w:t xml:space="preserve">Page </w:t>
    </w:r>
    <w:r w:rsidR="00EE1897" w:rsidRPr="00EE1897">
      <w:rPr>
        <w:sz w:val="22"/>
        <w:szCs w:val="22"/>
        <w:lang w:val="en-GB"/>
      </w:rPr>
      <w:fldChar w:fldCharType="begin"/>
    </w:r>
    <w:r w:rsidRPr="001C5B7E">
      <w:rPr>
        <w:sz w:val="22"/>
        <w:szCs w:val="22"/>
        <w:lang w:val="en-GB"/>
      </w:rPr>
      <w:instrText xml:space="preserve"> PAGE   \* MERGEFORMAT </w:instrText>
    </w:r>
    <w:r w:rsidR="00EE1897" w:rsidRPr="00EE1897">
      <w:rPr>
        <w:sz w:val="22"/>
        <w:szCs w:val="22"/>
        <w:lang w:val="en-GB"/>
      </w:rPr>
      <w:fldChar w:fldCharType="separate"/>
    </w:r>
    <w:r w:rsidR="006C70B5" w:rsidRPr="006C70B5">
      <w:rPr>
        <w:noProof/>
        <w:sz w:val="22"/>
        <w:szCs w:val="22"/>
      </w:rPr>
      <w:t>3</w:t>
    </w:r>
    <w:r w:rsidR="00EE1897" w:rsidRPr="001C5B7E">
      <w:rPr>
        <w:sz w:val="22"/>
        <w:szCs w:val="22"/>
      </w:rPr>
      <w:fldChar w:fldCharType="end"/>
    </w:r>
  </w:p>
  <w:p w:rsidR="00374CE3" w:rsidRPr="001C5B7E" w:rsidRDefault="00374CE3" w:rsidP="001C5B7E">
    <w:pPr>
      <w:pStyle w:val="Header"/>
      <w:tabs>
        <w:tab w:val="clear" w:pos="4680"/>
        <w:tab w:val="clear" w:pos="9360"/>
      </w:tabs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90" w:rsidRDefault="00E53790" w:rsidP="00E53790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44C3"/>
    <w:multiLevelType w:val="hybridMultilevel"/>
    <w:tmpl w:val="C4E08260"/>
    <w:lvl w:ilvl="0" w:tplc="261AF550">
      <w:start w:val="1"/>
      <w:numFmt w:val="decimal"/>
      <w:lvlText w:val="%1-"/>
      <w:lvlJc w:val="left"/>
      <w:pPr>
        <w:ind w:left="2160" w:hanging="144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C10262"/>
    <w:multiLevelType w:val="hybridMultilevel"/>
    <w:tmpl w:val="40B00C1C"/>
    <w:lvl w:ilvl="0" w:tplc="B600B7A2">
      <w:start w:val="1"/>
      <w:numFmt w:val="decimal"/>
      <w:lvlText w:val="%1-"/>
      <w:lvlJc w:val="left"/>
      <w:pPr>
        <w:ind w:left="36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FFA6196"/>
    <w:multiLevelType w:val="hybridMultilevel"/>
    <w:tmpl w:val="1840CAF4"/>
    <w:lvl w:ilvl="0" w:tplc="B600B7A2">
      <w:start w:val="1"/>
      <w:numFmt w:val="decimal"/>
      <w:lvlText w:val="%1-"/>
      <w:lvlJc w:val="left"/>
      <w:pPr>
        <w:ind w:left="36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4992B9D"/>
    <w:multiLevelType w:val="hybridMultilevel"/>
    <w:tmpl w:val="7532987E"/>
    <w:lvl w:ilvl="0" w:tplc="B600B7A2">
      <w:start w:val="1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0AE0A03"/>
    <w:multiLevelType w:val="hybridMultilevel"/>
    <w:tmpl w:val="758E6B2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B779C1"/>
    <w:multiLevelType w:val="hybridMultilevel"/>
    <w:tmpl w:val="659CACDE"/>
    <w:lvl w:ilvl="0" w:tplc="79CAA806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43CD489A"/>
    <w:multiLevelType w:val="hybridMultilevel"/>
    <w:tmpl w:val="FF96E28A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C445E93"/>
    <w:multiLevelType w:val="hybridMultilevel"/>
    <w:tmpl w:val="4FAE40D6"/>
    <w:lvl w:ilvl="0" w:tplc="19F04E2C">
      <w:start w:val="1"/>
      <w:numFmt w:val="arabicAlpha"/>
      <w:lvlText w:val="(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9E40A3"/>
    <w:multiLevelType w:val="hybridMultilevel"/>
    <w:tmpl w:val="EFF2D298"/>
    <w:lvl w:ilvl="0" w:tplc="261AF550">
      <w:start w:val="1"/>
      <w:numFmt w:val="decimal"/>
      <w:lvlText w:val="%1-"/>
      <w:lvlJc w:val="left"/>
      <w:pPr>
        <w:ind w:left="2880" w:hanging="144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E64797"/>
    <w:multiLevelType w:val="hybridMultilevel"/>
    <w:tmpl w:val="3B32396E"/>
    <w:lvl w:ilvl="0" w:tplc="B600B7A2">
      <w:start w:val="1"/>
      <w:numFmt w:val="decimal"/>
      <w:lvlText w:val="%1-"/>
      <w:lvlJc w:val="left"/>
      <w:pPr>
        <w:ind w:left="36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662"/>
    <w:rsid w:val="00001595"/>
    <w:rsid w:val="00004421"/>
    <w:rsid w:val="00004DD2"/>
    <w:rsid w:val="00004F9E"/>
    <w:rsid w:val="0000742A"/>
    <w:rsid w:val="00015E2F"/>
    <w:rsid w:val="000160AF"/>
    <w:rsid w:val="000212CF"/>
    <w:rsid w:val="00022635"/>
    <w:rsid w:val="00024707"/>
    <w:rsid w:val="00024CE7"/>
    <w:rsid w:val="00030E16"/>
    <w:rsid w:val="000324B4"/>
    <w:rsid w:val="0003386B"/>
    <w:rsid w:val="00033D91"/>
    <w:rsid w:val="00037DBB"/>
    <w:rsid w:val="00042B1A"/>
    <w:rsid w:val="00045762"/>
    <w:rsid w:val="00054071"/>
    <w:rsid w:val="00054292"/>
    <w:rsid w:val="00054459"/>
    <w:rsid w:val="00054EEE"/>
    <w:rsid w:val="00056FE5"/>
    <w:rsid w:val="00060D26"/>
    <w:rsid w:val="00061C13"/>
    <w:rsid w:val="000640EA"/>
    <w:rsid w:val="00064EBE"/>
    <w:rsid w:val="00070BB8"/>
    <w:rsid w:val="0007346F"/>
    <w:rsid w:val="00076B2B"/>
    <w:rsid w:val="00077619"/>
    <w:rsid w:val="00090564"/>
    <w:rsid w:val="00093D6C"/>
    <w:rsid w:val="0009438F"/>
    <w:rsid w:val="00096D07"/>
    <w:rsid w:val="000A1725"/>
    <w:rsid w:val="000A1F60"/>
    <w:rsid w:val="000A20D2"/>
    <w:rsid w:val="000A2909"/>
    <w:rsid w:val="000A33A3"/>
    <w:rsid w:val="000A5943"/>
    <w:rsid w:val="000A6CB0"/>
    <w:rsid w:val="000B0CB7"/>
    <w:rsid w:val="000B1263"/>
    <w:rsid w:val="000B551A"/>
    <w:rsid w:val="000B7A1A"/>
    <w:rsid w:val="000C2646"/>
    <w:rsid w:val="000C3645"/>
    <w:rsid w:val="000C53C8"/>
    <w:rsid w:val="000C63A5"/>
    <w:rsid w:val="000C777F"/>
    <w:rsid w:val="000C7B4D"/>
    <w:rsid w:val="000D1320"/>
    <w:rsid w:val="000D139B"/>
    <w:rsid w:val="000D219A"/>
    <w:rsid w:val="000D2250"/>
    <w:rsid w:val="000D277A"/>
    <w:rsid w:val="000D3B0A"/>
    <w:rsid w:val="000D6C75"/>
    <w:rsid w:val="000E0446"/>
    <w:rsid w:val="000E32DA"/>
    <w:rsid w:val="000E3553"/>
    <w:rsid w:val="000E7936"/>
    <w:rsid w:val="000F1926"/>
    <w:rsid w:val="000F3905"/>
    <w:rsid w:val="000F3A16"/>
    <w:rsid w:val="000F4451"/>
    <w:rsid w:val="000F7B51"/>
    <w:rsid w:val="000F7BB3"/>
    <w:rsid w:val="00100A70"/>
    <w:rsid w:val="00101222"/>
    <w:rsid w:val="00102FAB"/>
    <w:rsid w:val="0010332B"/>
    <w:rsid w:val="00106A41"/>
    <w:rsid w:val="00106E2A"/>
    <w:rsid w:val="001101BB"/>
    <w:rsid w:val="001107EB"/>
    <w:rsid w:val="001155BE"/>
    <w:rsid w:val="001156DD"/>
    <w:rsid w:val="00116206"/>
    <w:rsid w:val="00121644"/>
    <w:rsid w:val="00123952"/>
    <w:rsid w:val="00124B46"/>
    <w:rsid w:val="00133263"/>
    <w:rsid w:val="0013484F"/>
    <w:rsid w:val="00134D0E"/>
    <w:rsid w:val="00147FFE"/>
    <w:rsid w:val="00152B14"/>
    <w:rsid w:val="001539CC"/>
    <w:rsid w:val="00155E91"/>
    <w:rsid w:val="0016095A"/>
    <w:rsid w:val="00163136"/>
    <w:rsid w:val="001659B2"/>
    <w:rsid w:val="00165BB5"/>
    <w:rsid w:val="00167330"/>
    <w:rsid w:val="00167386"/>
    <w:rsid w:val="0017273D"/>
    <w:rsid w:val="0017304B"/>
    <w:rsid w:val="00175177"/>
    <w:rsid w:val="00175959"/>
    <w:rsid w:val="00180260"/>
    <w:rsid w:val="001805E2"/>
    <w:rsid w:val="0018180F"/>
    <w:rsid w:val="00181BFF"/>
    <w:rsid w:val="00184344"/>
    <w:rsid w:val="00184A6B"/>
    <w:rsid w:val="00192403"/>
    <w:rsid w:val="001940BF"/>
    <w:rsid w:val="001957F1"/>
    <w:rsid w:val="001A25FA"/>
    <w:rsid w:val="001A35BC"/>
    <w:rsid w:val="001A7098"/>
    <w:rsid w:val="001B24E9"/>
    <w:rsid w:val="001B4E49"/>
    <w:rsid w:val="001B5A8D"/>
    <w:rsid w:val="001B7237"/>
    <w:rsid w:val="001B7B39"/>
    <w:rsid w:val="001C0675"/>
    <w:rsid w:val="001C2612"/>
    <w:rsid w:val="001C34B7"/>
    <w:rsid w:val="001C38FE"/>
    <w:rsid w:val="001C534C"/>
    <w:rsid w:val="001C5B7E"/>
    <w:rsid w:val="001D2679"/>
    <w:rsid w:val="001D4386"/>
    <w:rsid w:val="001D547B"/>
    <w:rsid w:val="001D757D"/>
    <w:rsid w:val="001D7B4D"/>
    <w:rsid w:val="001E4870"/>
    <w:rsid w:val="001E643D"/>
    <w:rsid w:val="001E7A22"/>
    <w:rsid w:val="001F0FC7"/>
    <w:rsid w:val="001F19E8"/>
    <w:rsid w:val="001F59FC"/>
    <w:rsid w:val="001F71F6"/>
    <w:rsid w:val="00205B9C"/>
    <w:rsid w:val="00212595"/>
    <w:rsid w:val="0021469A"/>
    <w:rsid w:val="00216421"/>
    <w:rsid w:val="00217178"/>
    <w:rsid w:val="002176F3"/>
    <w:rsid w:val="00227535"/>
    <w:rsid w:val="0023174B"/>
    <w:rsid w:val="0023231D"/>
    <w:rsid w:val="0023552C"/>
    <w:rsid w:val="00237438"/>
    <w:rsid w:val="00241EF9"/>
    <w:rsid w:val="0024239F"/>
    <w:rsid w:val="0024436A"/>
    <w:rsid w:val="00244DEA"/>
    <w:rsid w:val="002453E7"/>
    <w:rsid w:val="00246EF2"/>
    <w:rsid w:val="00251206"/>
    <w:rsid w:val="00252185"/>
    <w:rsid w:val="00254A8C"/>
    <w:rsid w:val="002560D1"/>
    <w:rsid w:val="00256A36"/>
    <w:rsid w:val="0025795E"/>
    <w:rsid w:val="002601F7"/>
    <w:rsid w:val="00260700"/>
    <w:rsid w:val="00261BFB"/>
    <w:rsid w:val="002639AA"/>
    <w:rsid w:val="002663FF"/>
    <w:rsid w:val="00272F2E"/>
    <w:rsid w:val="002760B5"/>
    <w:rsid w:val="00276B6D"/>
    <w:rsid w:val="00280F5A"/>
    <w:rsid w:val="00281DF6"/>
    <w:rsid w:val="00282E7A"/>
    <w:rsid w:val="00283F92"/>
    <w:rsid w:val="0028448E"/>
    <w:rsid w:val="002852C1"/>
    <w:rsid w:val="00286DE5"/>
    <w:rsid w:val="002878B1"/>
    <w:rsid w:val="00291B31"/>
    <w:rsid w:val="00292A01"/>
    <w:rsid w:val="00292CA1"/>
    <w:rsid w:val="00295420"/>
    <w:rsid w:val="00295A6C"/>
    <w:rsid w:val="00297C59"/>
    <w:rsid w:val="002A0E05"/>
    <w:rsid w:val="002A5BE1"/>
    <w:rsid w:val="002A6320"/>
    <w:rsid w:val="002B0B2B"/>
    <w:rsid w:val="002B0EE3"/>
    <w:rsid w:val="002C04FC"/>
    <w:rsid w:val="002C3088"/>
    <w:rsid w:val="002C4E10"/>
    <w:rsid w:val="002C5D87"/>
    <w:rsid w:val="002D5703"/>
    <w:rsid w:val="002D74F7"/>
    <w:rsid w:val="002D77E0"/>
    <w:rsid w:val="002E239D"/>
    <w:rsid w:val="002E3989"/>
    <w:rsid w:val="002E5908"/>
    <w:rsid w:val="002E6B50"/>
    <w:rsid w:val="002E6EBF"/>
    <w:rsid w:val="002F1EA6"/>
    <w:rsid w:val="002F2AC6"/>
    <w:rsid w:val="002F2D34"/>
    <w:rsid w:val="002F76C3"/>
    <w:rsid w:val="003016F9"/>
    <w:rsid w:val="003028B1"/>
    <w:rsid w:val="00303422"/>
    <w:rsid w:val="00305F22"/>
    <w:rsid w:val="003065EF"/>
    <w:rsid w:val="0030754F"/>
    <w:rsid w:val="003077BF"/>
    <w:rsid w:val="003140AF"/>
    <w:rsid w:val="003140EC"/>
    <w:rsid w:val="003142D5"/>
    <w:rsid w:val="0031642F"/>
    <w:rsid w:val="00317820"/>
    <w:rsid w:val="00320D8E"/>
    <w:rsid w:val="00322B56"/>
    <w:rsid w:val="0033337E"/>
    <w:rsid w:val="003334D5"/>
    <w:rsid w:val="003365D8"/>
    <w:rsid w:val="00336F2F"/>
    <w:rsid w:val="00337348"/>
    <w:rsid w:val="00340B98"/>
    <w:rsid w:val="00341291"/>
    <w:rsid w:val="003472F1"/>
    <w:rsid w:val="00350776"/>
    <w:rsid w:val="00351C77"/>
    <w:rsid w:val="00352117"/>
    <w:rsid w:val="003523AF"/>
    <w:rsid w:val="0035396C"/>
    <w:rsid w:val="00353A8D"/>
    <w:rsid w:val="00360C07"/>
    <w:rsid w:val="00360FBE"/>
    <w:rsid w:val="003615C5"/>
    <w:rsid w:val="00361BFB"/>
    <w:rsid w:val="00364BA9"/>
    <w:rsid w:val="0036580F"/>
    <w:rsid w:val="003669F9"/>
    <w:rsid w:val="00371027"/>
    <w:rsid w:val="003748F0"/>
    <w:rsid w:val="00374CE3"/>
    <w:rsid w:val="00380AF8"/>
    <w:rsid w:val="00380F06"/>
    <w:rsid w:val="0038248F"/>
    <w:rsid w:val="003839C6"/>
    <w:rsid w:val="00386368"/>
    <w:rsid w:val="003901AC"/>
    <w:rsid w:val="003966D1"/>
    <w:rsid w:val="003A0742"/>
    <w:rsid w:val="003A0946"/>
    <w:rsid w:val="003A2339"/>
    <w:rsid w:val="003A2343"/>
    <w:rsid w:val="003A3207"/>
    <w:rsid w:val="003A44FF"/>
    <w:rsid w:val="003A5142"/>
    <w:rsid w:val="003A54A7"/>
    <w:rsid w:val="003A7795"/>
    <w:rsid w:val="003B0ED0"/>
    <w:rsid w:val="003B18FD"/>
    <w:rsid w:val="003B4B7E"/>
    <w:rsid w:val="003B6733"/>
    <w:rsid w:val="003C12BD"/>
    <w:rsid w:val="003C5B65"/>
    <w:rsid w:val="003C63B5"/>
    <w:rsid w:val="003C6791"/>
    <w:rsid w:val="003C7F66"/>
    <w:rsid w:val="003D1B59"/>
    <w:rsid w:val="003D22BC"/>
    <w:rsid w:val="003D46F4"/>
    <w:rsid w:val="003D754B"/>
    <w:rsid w:val="003E0848"/>
    <w:rsid w:val="003E2267"/>
    <w:rsid w:val="003E440B"/>
    <w:rsid w:val="003F2BF1"/>
    <w:rsid w:val="003F3973"/>
    <w:rsid w:val="003F423A"/>
    <w:rsid w:val="003F426D"/>
    <w:rsid w:val="003F58E2"/>
    <w:rsid w:val="0040036B"/>
    <w:rsid w:val="0040211C"/>
    <w:rsid w:val="00404F83"/>
    <w:rsid w:val="00405F77"/>
    <w:rsid w:val="0041108B"/>
    <w:rsid w:val="00412703"/>
    <w:rsid w:val="00413277"/>
    <w:rsid w:val="0041522D"/>
    <w:rsid w:val="004219B3"/>
    <w:rsid w:val="00421FCD"/>
    <w:rsid w:val="00422789"/>
    <w:rsid w:val="00426521"/>
    <w:rsid w:val="00426C39"/>
    <w:rsid w:val="00431F3C"/>
    <w:rsid w:val="00433F2D"/>
    <w:rsid w:val="0043646A"/>
    <w:rsid w:val="004369AE"/>
    <w:rsid w:val="00436E76"/>
    <w:rsid w:val="004427FF"/>
    <w:rsid w:val="00450333"/>
    <w:rsid w:val="00450F86"/>
    <w:rsid w:val="00451599"/>
    <w:rsid w:val="0045763A"/>
    <w:rsid w:val="00460F11"/>
    <w:rsid w:val="004610C0"/>
    <w:rsid w:val="00461BA0"/>
    <w:rsid w:val="00462E5D"/>
    <w:rsid w:val="00465311"/>
    <w:rsid w:val="0046560D"/>
    <w:rsid w:val="00466282"/>
    <w:rsid w:val="00470BE5"/>
    <w:rsid w:val="00471E92"/>
    <w:rsid w:val="0047236B"/>
    <w:rsid w:val="00472FC1"/>
    <w:rsid w:val="00473210"/>
    <w:rsid w:val="00473C44"/>
    <w:rsid w:val="004740F7"/>
    <w:rsid w:val="00480564"/>
    <w:rsid w:val="00484CEF"/>
    <w:rsid w:val="004864D1"/>
    <w:rsid w:val="00487860"/>
    <w:rsid w:val="004901EE"/>
    <w:rsid w:val="00491FDE"/>
    <w:rsid w:val="0049407E"/>
    <w:rsid w:val="004960F6"/>
    <w:rsid w:val="00496383"/>
    <w:rsid w:val="004A3737"/>
    <w:rsid w:val="004A4A82"/>
    <w:rsid w:val="004A777D"/>
    <w:rsid w:val="004B1C73"/>
    <w:rsid w:val="004B3429"/>
    <w:rsid w:val="004B3E36"/>
    <w:rsid w:val="004B5A11"/>
    <w:rsid w:val="004B6450"/>
    <w:rsid w:val="004C04E4"/>
    <w:rsid w:val="004C1B27"/>
    <w:rsid w:val="004C2D39"/>
    <w:rsid w:val="004C437C"/>
    <w:rsid w:val="004C6718"/>
    <w:rsid w:val="004C71CB"/>
    <w:rsid w:val="004D45B4"/>
    <w:rsid w:val="004D5726"/>
    <w:rsid w:val="004E67B5"/>
    <w:rsid w:val="004E72FC"/>
    <w:rsid w:val="004F0AF8"/>
    <w:rsid w:val="004F0BF8"/>
    <w:rsid w:val="004F1EB2"/>
    <w:rsid w:val="00500517"/>
    <w:rsid w:val="005016D5"/>
    <w:rsid w:val="0050206C"/>
    <w:rsid w:val="00502161"/>
    <w:rsid w:val="00503721"/>
    <w:rsid w:val="00503C13"/>
    <w:rsid w:val="00505696"/>
    <w:rsid w:val="005142BF"/>
    <w:rsid w:val="00515C7C"/>
    <w:rsid w:val="005162DE"/>
    <w:rsid w:val="00516BC5"/>
    <w:rsid w:val="00517032"/>
    <w:rsid w:val="0052012E"/>
    <w:rsid w:val="00520532"/>
    <w:rsid w:val="00521A89"/>
    <w:rsid w:val="0052444F"/>
    <w:rsid w:val="00525469"/>
    <w:rsid w:val="0053011D"/>
    <w:rsid w:val="00530F38"/>
    <w:rsid w:val="0053146D"/>
    <w:rsid w:val="00544756"/>
    <w:rsid w:val="00545577"/>
    <w:rsid w:val="005466EF"/>
    <w:rsid w:val="00552AF8"/>
    <w:rsid w:val="00554A13"/>
    <w:rsid w:val="00560D1E"/>
    <w:rsid w:val="00563077"/>
    <w:rsid w:val="00567DE0"/>
    <w:rsid w:val="00570235"/>
    <w:rsid w:val="005727A8"/>
    <w:rsid w:val="005729FC"/>
    <w:rsid w:val="00574111"/>
    <w:rsid w:val="00574A6B"/>
    <w:rsid w:val="005866CB"/>
    <w:rsid w:val="00586A55"/>
    <w:rsid w:val="00587DC9"/>
    <w:rsid w:val="00591622"/>
    <w:rsid w:val="00592E04"/>
    <w:rsid w:val="005960C0"/>
    <w:rsid w:val="005A07F3"/>
    <w:rsid w:val="005A0D2D"/>
    <w:rsid w:val="005A4947"/>
    <w:rsid w:val="005A7AC9"/>
    <w:rsid w:val="005B0447"/>
    <w:rsid w:val="005B0523"/>
    <w:rsid w:val="005B2E41"/>
    <w:rsid w:val="005B6051"/>
    <w:rsid w:val="005B6222"/>
    <w:rsid w:val="005B6379"/>
    <w:rsid w:val="005B794B"/>
    <w:rsid w:val="005C0388"/>
    <w:rsid w:val="005C1343"/>
    <w:rsid w:val="005C1724"/>
    <w:rsid w:val="005C2FF9"/>
    <w:rsid w:val="005C31CE"/>
    <w:rsid w:val="005C46F1"/>
    <w:rsid w:val="005C529A"/>
    <w:rsid w:val="005C5AFC"/>
    <w:rsid w:val="005D0FAD"/>
    <w:rsid w:val="005D14C8"/>
    <w:rsid w:val="005D4774"/>
    <w:rsid w:val="005D743F"/>
    <w:rsid w:val="005D75BA"/>
    <w:rsid w:val="005E056D"/>
    <w:rsid w:val="005E3F8D"/>
    <w:rsid w:val="005E6305"/>
    <w:rsid w:val="005F2F57"/>
    <w:rsid w:val="005F4272"/>
    <w:rsid w:val="005F527A"/>
    <w:rsid w:val="005F5293"/>
    <w:rsid w:val="005F5E79"/>
    <w:rsid w:val="006031B6"/>
    <w:rsid w:val="00603268"/>
    <w:rsid w:val="00603B5B"/>
    <w:rsid w:val="006118FD"/>
    <w:rsid w:val="00613B45"/>
    <w:rsid w:val="00616EC2"/>
    <w:rsid w:val="00622141"/>
    <w:rsid w:val="0062303C"/>
    <w:rsid w:val="00623EE7"/>
    <w:rsid w:val="0062426E"/>
    <w:rsid w:val="00624D7E"/>
    <w:rsid w:val="00626166"/>
    <w:rsid w:val="00626426"/>
    <w:rsid w:val="00627052"/>
    <w:rsid w:val="006319EE"/>
    <w:rsid w:val="00631FA9"/>
    <w:rsid w:val="00632CC3"/>
    <w:rsid w:val="0063499A"/>
    <w:rsid w:val="006360E8"/>
    <w:rsid w:val="00636D99"/>
    <w:rsid w:val="006376CA"/>
    <w:rsid w:val="006424EA"/>
    <w:rsid w:val="00642546"/>
    <w:rsid w:val="00642F94"/>
    <w:rsid w:val="006505B7"/>
    <w:rsid w:val="00652115"/>
    <w:rsid w:val="0065310A"/>
    <w:rsid w:val="00654765"/>
    <w:rsid w:val="00654ECC"/>
    <w:rsid w:val="00657082"/>
    <w:rsid w:val="00661315"/>
    <w:rsid w:val="00671BEC"/>
    <w:rsid w:val="00672E7F"/>
    <w:rsid w:val="00673653"/>
    <w:rsid w:val="006737F8"/>
    <w:rsid w:val="006753B9"/>
    <w:rsid w:val="006811F2"/>
    <w:rsid w:val="00681EDE"/>
    <w:rsid w:val="0068736E"/>
    <w:rsid w:val="006877D8"/>
    <w:rsid w:val="0068788B"/>
    <w:rsid w:val="00691203"/>
    <w:rsid w:val="006953DA"/>
    <w:rsid w:val="00697371"/>
    <w:rsid w:val="00697B91"/>
    <w:rsid w:val="006A086C"/>
    <w:rsid w:val="006A3912"/>
    <w:rsid w:val="006A54A6"/>
    <w:rsid w:val="006A61F9"/>
    <w:rsid w:val="006A6264"/>
    <w:rsid w:val="006A6890"/>
    <w:rsid w:val="006B036C"/>
    <w:rsid w:val="006B4ECF"/>
    <w:rsid w:val="006B6008"/>
    <w:rsid w:val="006B7CD4"/>
    <w:rsid w:val="006C08A7"/>
    <w:rsid w:val="006C204D"/>
    <w:rsid w:val="006C3AE4"/>
    <w:rsid w:val="006C70B5"/>
    <w:rsid w:val="006D05DF"/>
    <w:rsid w:val="006D0753"/>
    <w:rsid w:val="006E09E2"/>
    <w:rsid w:val="006E0CC9"/>
    <w:rsid w:val="006E1B44"/>
    <w:rsid w:val="006E248E"/>
    <w:rsid w:val="006E2B67"/>
    <w:rsid w:val="006E57EE"/>
    <w:rsid w:val="006E6CF9"/>
    <w:rsid w:val="006F32A6"/>
    <w:rsid w:val="006F4B01"/>
    <w:rsid w:val="006F7BFD"/>
    <w:rsid w:val="00706007"/>
    <w:rsid w:val="00711B8D"/>
    <w:rsid w:val="00712417"/>
    <w:rsid w:val="00716901"/>
    <w:rsid w:val="0072151A"/>
    <w:rsid w:val="007219A3"/>
    <w:rsid w:val="00723747"/>
    <w:rsid w:val="007255A2"/>
    <w:rsid w:val="00736D88"/>
    <w:rsid w:val="00740C98"/>
    <w:rsid w:val="0074523B"/>
    <w:rsid w:val="0074539A"/>
    <w:rsid w:val="00747446"/>
    <w:rsid w:val="00747BB0"/>
    <w:rsid w:val="00747E7D"/>
    <w:rsid w:val="00751256"/>
    <w:rsid w:val="00751AEA"/>
    <w:rsid w:val="007541ED"/>
    <w:rsid w:val="007549BB"/>
    <w:rsid w:val="00756D85"/>
    <w:rsid w:val="007605FC"/>
    <w:rsid w:val="00765CF6"/>
    <w:rsid w:val="0077220C"/>
    <w:rsid w:val="007744CC"/>
    <w:rsid w:val="00774776"/>
    <w:rsid w:val="007762AC"/>
    <w:rsid w:val="00776BD1"/>
    <w:rsid w:val="0077711C"/>
    <w:rsid w:val="007836F5"/>
    <w:rsid w:val="007839D3"/>
    <w:rsid w:val="00785A9E"/>
    <w:rsid w:val="007925DB"/>
    <w:rsid w:val="007925F1"/>
    <w:rsid w:val="00792F29"/>
    <w:rsid w:val="00793C0E"/>
    <w:rsid w:val="00794E96"/>
    <w:rsid w:val="007A0E00"/>
    <w:rsid w:val="007A1E7B"/>
    <w:rsid w:val="007A24C2"/>
    <w:rsid w:val="007A31ED"/>
    <w:rsid w:val="007A55FF"/>
    <w:rsid w:val="007B0B22"/>
    <w:rsid w:val="007B2A7A"/>
    <w:rsid w:val="007B31FF"/>
    <w:rsid w:val="007B4C84"/>
    <w:rsid w:val="007C3604"/>
    <w:rsid w:val="007C4A83"/>
    <w:rsid w:val="007C78ED"/>
    <w:rsid w:val="007D32AF"/>
    <w:rsid w:val="007D401D"/>
    <w:rsid w:val="007D4AD9"/>
    <w:rsid w:val="007E063B"/>
    <w:rsid w:val="007E2EC1"/>
    <w:rsid w:val="007E7EB3"/>
    <w:rsid w:val="007F474C"/>
    <w:rsid w:val="007F78EF"/>
    <w:rsid w:val="007F7932"/>
    <w:rsid w:val="00806667"/>
    <w:rsid w:val="0081231E"/>
    <w:rsid w:val="00814010"/>
    <w:rsid w:val="0081603A"/>
    <w:rsid w:val="0081695B"/>
    <w:rsid w:val="00816D69"/>
    <w:rsid w:val="00816DDF"/>
    <w:rsid w:val="00817E7B"/>
    <w:rsid w:val="008207EB"/>
    <w:rsid w:val="00821723"/>
    <w:rsid w:val="0082437D"/>
    <w:rsid w:val="00825124"/>
    <w:rsid w:val="00832BB6"/>
    <w:rsid w:val="0083376A"/>
    <w:rsid w:val="00837868"/>
    <w:rsid w:val="00840AF2"/>
    <w:rsid w:val="00845E92"/>
    <w:rsid w:val="008539A7"/>
    <w:rsid w:val="008542D4"/>
    <w:rsid w:val="008548F4"/>
    <w:rsid w:val="008556EF"/>
    <w:rsid w:val="008568F5"/>
    <w:rsid w:val="00860E67"/>
    <w:rsid w:val="00866660"/>
    <w:rsid w:val="00876763"/>
    <w:rsid w:val="0087712A"/>
    <w:rsid w:val="008827CF"/>
    <w:rsid w:val="00884B48"/>
    <w:rsid w:val="00887E0E"/>
    <w:rsid w:val="008951C6"/>
    <w:rsid w:val="008953FF"/>
    <w:rsid w:val="008955F8"/>
    <w:rsid w:val="00897734"/>
    <w:rsid w:val="00897CA5"/>
    <w:rsid w:val="00897D76"/>
    <w:rsid w:val="008A0406"/>
    <w:rsid w:val="008A20F7"/>
    <w:rsid w:val="008A2284"/>
    <w:rsid w:val="008A2FCA"/>
    <w:rsid w:val="008A3ADF"/>
    <w:rsid w:val="008A3C8F"/>
    <w:rsid w:val="008A5839"/>
    <w:rsid w:val="008A5B7B"/>
    <w:rsid w:val="008A63D9"/>
    <w:rsid w:val="008A6B7B"/>
    <w:rsid w:val="008A7CA0"/>
    <w:rsid w:val="008B0631"/>
    <w:rsid w:val="008B25FF"/>
    <w:rsid w:val="008B71B5"/>
    <w:rsid w:val="008C0134"/>
    <w:rsid w:val="008C0498"/>
    <w:rsid w:val="008C20E9"/>
    <w:rsid w:val="008C287C"/>
    <w:rsid w:val="008C2C4A"/>
    <w:rsid w:val="008C3884"/>
    <w:rsid w:val="008C411C"/>
    <w:rsid w:val="008D37BB"/>
    <w:rsid w:val="008D5974"/>
    <w:rsid w:val="008D7E1D"/>
    <w:rsid w:val="008E376D"/>
    <w:rsid w:val="008E391B"/>
    <w:rsid w:val="008E52EB"/>
    <w:rsid w:val="008E599C"/>
    <w:rsid w:val="008E6703"/>
    <w:rsid w:val="008E6B2B"/>
    <w:rsid w:val="008E6C12"/>
    <w:rsid w:val="008F0EF5"/>
    <w:rsid w:val="008F2AB2"/>
    <w:rsid w:val="008F2D33"/>
    <w:rsid w:val="008F46E3"/>
    <w:rsid w:val="008F663E"/>
    <w:rsid w:val="008F7DF1"/>
    <w:rsid w:val="0090119B"/>
    <w:rsid w:val="00906F18"/>
    <w:rsid w:val="0091173B"/>
    <w:rsid w:val="0091278A"/>
    <w:rsid w:val="00916997"/>
    <w:rsid w:val="0092105D"/>
    <w:rsid w:val="00921075"/>
    <w:rsid w:val="00924712"/>
    <w:rsid w:val="00925EB0"/>
    <w:rsid w:val="00926B32"/>
    <w:rsid w:val="009276C7"/>
    <w:rsid w:val="00933091"/>
    <w:rsid w:val="00933712"/>
    <w:rsid w:val="00935A2D"/>
    <w:rsid w:val="0093638E"/>
    <w:rsid w:val="00936C55"/>
    <w:rsid w:val="00940047"/>
    <w:rsid w:val="00940445"/>
    <w:rsid w:val="009434BC"/>
    <w:rsid w:val="00944DE6"/>
    <w:rsid w:val="00944E7F"/>
    <w:rsid w:val="00950247"/>
    <w:rsid w:val="009503CA"/>
    <w:rsid w:val="00953C37"/>
    <w:rsid w:val="00954811"/>
    <w:rsid w:val="0096000A"/>
    <w:rsid w:val="00961BAB"/>
    <w:rsid w:val="00962406"/>
    <w:rsid w:val="009630CB"/>
    <w:rsid w:val="00964D8C"/>
    <w:rsid w:val="00970E0B"/>
    <w:rsid w:val="0097267F"/>
    <w:rsid w:val="00973D8A"/>
    <w:rsid w:val="00974BF6"/>
    <w:rsid w:val="009751A1"/>
    <w:rsid w:val="00976ED6"/>
    <w:rsid w:val="00982AB4"/>
    <w:rsid w:val="009831C0"/>
    <w:rsid w:val="0098321A"/>
    <w:rsid w:val="00983D9E"/>
    <w:rsid w:val="00984F2F"/>
    <w:rsid w:val="009856BF"/>
    <w:rsid w:val="00986228"/>
    <w:rsid w:val="0099130E"/>
    <w:rsid w:val="00991803"/>
    <w:rsid w:val="00991B2B"/>
    <w:rsid w:val="00995D81"/>
    <w:rsid w:val="009A469B"/>
    <w:rsid w:val="009A4963"/>
    <w:rsid w:val="009A56DF"/>
    <w:rsid w:val="009A6AF9"/>
    <w:rsid w:val="009B2AF9"/>
    <w:rsid w:val="009B4D8D"/>
    <w:rsid w:val="009C3BC4"/>
    <w:rsid w:val="009C702B"/>
    <w:rsid w:val="009D5052"/>
    <w:rsid w:val="009D7533"/>
    <w:rsid w:val="009D7980"/>
    <w:rsid w:val="009E52E5"/>
    <w:rsid w:val="009E610B"/>
    <w:rsid w:val="009E674F"/>
    <w:rsid w:val="009E6B25"/>
    <w:rsid w:val="009E7547"/>
    <w:rsid w:val="009F0921"/>
    <w:rsid w:val="009F6348"/>
    <w:rsid w:val="009F6F49"/>
    <w:rsid w:val="00A00C29"/>
    <w:rsid w:val="00A03BCD"/>
    <w:rsid w:val="00A054DB"/>
    <w:rsid w:val="00A06276"/>
    <w:rsid w:val="00A10AE0"/>
    <w:rsid w:val="00A12CC2"/>
    <w:rsid w:val="00A12EFE"/>
    <w:rsid w:val="00A16B4B"/>
    <w:rsid w:val="00A174ED"/>
    <w:rsid w:val="00A21F91"/>
    <w:rsid w:val="00A23B3A"/>
    <w:rsid w:val="00A26EB5"/>
    <w:rsid w:val="00A27FCF"/>
    <w:rsid w:val="00A30B99"/>
    <w:rsid w:val="00A30E02"/>
    <w:rsid w:val="00A317A4"/>
    <w:rsid w:val="00A36662"/>
    <w:rsid w:val="00A37185"/>
    <w:rsid w:val="00A41940"/>
    <w:rsid w:val="00A41C43"/>
    <w:rsid w:val="00A41EE8"/>
    <w:rsid w:val="00A50EF1"/>
    <w:rsid w:val="00A528DB"/>
    <w:rsid w:val="00A609E2"/>
    <w:rsid w:val="00A60A7A"/>
    <w:rsid w:val="00A61C0F"/>
    <w:rsid w:val="00A663C6"/>
    <w:rsid w:val="00A72462"/>
    <w:rsid w:val="00A759F3"/>
    <w:rsid w:val="00A75B94"/>
    <w:rsid w:val="00A763F6"/>
    <w:rsid w:val="00A80B51"/>
    <w:rsid w:val="00A81861"/>
    <w:rsid w:val="00A81F2E"/>
    <w:rsid w:val="00A832BA"/>
    <w:rsid w:val="00A83E90"/>
    <w:rsid w:val="00A86CCA"/>
    <w:rsid w:val="00A86CF4"/>
    <w:rsid w:val="00A87523"/>
    <w:rsid w:val="00A87E1D"/>
    <w:rsid w:val="00A9368E"/>
    <w:rsid w:val="00A94AED"/>
    <w:rsid w:val="00A971B3"/>
    <w:rsid w:val="00A97578"/>
    <w:rsid w:val="00AA3FC2"/>
    <w:rsid w:val="00AA516C"/>
    <w:rsid w:val="00AB0E9F"/>
    <w:rsid w:val="00AB2592"/>
    <w:rsid w:val="00AB25EC"/>
    <w:rsid w:val="00AB319F"/>
    <w:rsid w:val="00AB3E61"/>
    <w:rsid w:val="00AB6DC5"/>
    <w:rsid w:val="00AB79DB"/>
    <w:rsid w:val="00AC08A3"/>
    <w:rsid w:val="00AC0F51"/>
    <w:rsid w:val="00AC1689"/>
    <w:rsid w:val="00AC1F82"/>
    <w:rsid w:val="00AC59BE"/>
    <w:rsid w:val="00AD0D3F"/>
    <w:rsid w:val="00AD1C59"/>
    <w:rsid w:val="00AD220C"/>
    <w:rsid w:val="00AD4E26"/>
    <w:rsid w:val="00AE0F61"/>
    <w:rsid w:val="00AF062B"/>
    <w:rsid w:val="00AF1EA9"/>
    <w:rsid w:val="00AF20C1"/>
    <w:rsid w:val="00B0281B"/>
    <w:rsid w:val="00B05C9C"/>
    <w:rsid w:val="00B063F8"/>
    <w:rsid w:val="00B10398"/>
    <w:rsid w:val="00B1094B"/>
    <w:rsid w:val="00B11044"/>
    <w:rsid w:val="00B115C5"/>
    <w:rsid w:val="00B129BC"/>
    <w:rsid w:val="00B132D9"/>
    <w:rsid w:val="00B1349B"/>
    <w:rsid w:val="00B14FC5"/>
    <w:rsid w:val="00B1745B"/>
    <w:rsid w:val="00B250E9"/>
    <w:rsid w:val="00B27F16"/>
    <w:rsid w:val="00B3403A"/>
    <w:rsid w:val="00B35613"/>
    <w:rsid w:val="00B35EF0"/>
    <w:rsid w:val="00B36CD0"/>
    <w:rsid w:val="00B37DB9"/>
    <w:rsid w:val="00B4209C"/>
    <w:rsid w:val="00B47646"/>
    <w:rsid w:val="00B51B10"/>
    <w:rsid w:val="00B52230"/>
    <w:rsid w:val="00B544AB"/>
    <w:rsid w:val="00B54867"/>
    <w:rsid w:val="00B55763"/>
    <w:rsid w:val="00B5666B"/>
    <w:rsid w:val="00B60AC4"/>
    <w:rsid w:val="00B6186F"/>
    <w:rsid w:val="00B61A4E"/>
    <w:rsid w:val="00B63589"/>
    <w:rsid w:val="00B63BEB"/>
    <w:rsid w:val="00B6495D"/>
    <w:rsid w:val="00B6654C"/>
    <w:rsid w:val="00B668D3"/>
    <w:rsid w:val="00B66CFB"/>
    <w:rsid w:val="00B67941"/>
    <w:rsid w:val="00B7190B"/>
    <w:rsid w:val="00B85E71"/>
    <w:rsid w:val="00B9426A"/>
    <w:rsid w:val="00B94696"/>
    <w:rsid w:val="00B949B9"/>
    <w:rsid w:val="00B9530C"/>
    <w:rsid w:val="00B96B78"/>
    <w:rsid w:val="00B973A6"/>
    <w:rsid w:val="00BA29CC"/>
    <w:rsid w:val="00BA60E1"/>
    <w:rsid w:val="00BA6121"/>
    <w:rsid w:val="00BA72D6"/>
    <w:rsid w:val="00BB0128"/>
    <w:rsid w:val="00BB3198"/>
    <w:rsid w:val="00BB5A42"/>
    <w:rsid w:val="00BB6B02"/>
    <w:rsid w:val="00BC1F59"/>
    <w:rsid w:val="00BC34E2"/>
    <w:rsid w:val="00BC5CAC"/>
    <w:rsid w:val="00BC78AF"/>
    <w:rsid w:val="00BD0480"/>
    <w:rsid w:val="00BD0523"/>
    <w:rsid w:val="00BD05FD"/>
    <w:rsid w:val="00BD1364"/>
    <w:rsid w:val="00BD321B"/>
    <w:rsid w:val="00BD3FAF"/>
    <w:rsid w:val="00BD4A09"/>
    <w:rsid w:val="00BD57FF"/>
    <w:rsid w:val="00BD76D9"/>
    <w:rsid w:val="00BE05B0"/>
    <w:rsid w:val="00BE35F1"/>
    <w:rsid w:val="00BE3FFF"/>
    <w:rsid w:val="00BE4033"/>
    <w:rsid w:val="00BE569A"/>
    <w:rsid w:val="00BE76F1"/>
    <w:rsid w:val="00BF0867"/>
    <w:rsid w:val="00BF1B84"/>
    <w:rsid w:val="00BF383A"/>
    <w:rsid w:val="00BF6BA5"/>
    <w:rsid w:val="00BF7D04"/>
    <w:rsid w:val="00C0066B"/>
    <w:rsid w:val="00C00768"/>
    <w:rsid w:val="00C010FF"/>
    <w:rsid w:val="00C02BAD"/>
    <w:rsid w:val="00C03F83"/>
    <w:rsid w:val="00C05CE3"/>
    <w:rsid w:val="00C05EDA"/>
    <w:rsid w:val="00C0607F"/>
    <w:rsid w:val="00C06A97"/>
    <w:rsid w:val="00C155BD"/>
    <w:rsid w:val="00C16C72"/>
    <w:rsid w:val="00C17BA4"/>
    <w:rsid w:val="00C23E8F"/>
    <w:rsid w:val="00C24DA7"/>
    <w:rsid w:val="00C25B90"/>
    <w:rsid w:val="00C30089"/>
    <w:rsid w:val="00C31765"/>
    <w:rsid w:val="00C4104B"/>
    <w:rsid w:val="00C41632"/>
    <w:rsid w:val="00C41CD9"/>
    <w:rsid w:val="00C44583"/>
    <w:rsid w:val="00C45CE4"/>
    <w:rsid w:val="00C47325"/>
    <w:rsid w:val="00C47C87"/>
    <w:rsid w:val="00C535BB"/>
    <w:rsid w:val="00C5410B"/>
    <w:rsid w:val="00C54B78"/>
    <w:rsid w:val="00C55C34"/>
    <w:rsid w:val="00C56648"/>
    <w:rsid w:val="00C60504"/>
    <w:rsid w:val="00C627E8"/>
    <w:rsid w:val="00C6407D"/>
    <w:rsid w:val="00C6458A"/>
    <w:rsid w:val="00C65C76"/>
    <w:rsid w:val="00C71667"/>
    <w:rsid w:val="00C71FBB"/>
    <w:rsid w:val="00C750D8"/>
    <w:rsid w:val="00C75179"/>
    <w:rsid w:val="00C81732"/>
    <w:rsid w:val="00C82B67"/>
    <w:rsid w:val="00C82E08"/>
    <w:rsid w:val="00C84220"/>
    <w:rsid w:val="00C86FE7"/>
    <w:rsid w:val="00C87683"/>
    <w:rsid w:val="00C91A4C"/>
    <w:rsid w:val="00C92EAA"/>
    <w:rsid w:val="00C93019"/>
    <w:rsid w:val="00CA03C2"/>
    <w:rsid w:val="00CA1758"/>
    <w:rsid w:val="00CA614E"/>
    <w:rsid w:val="00CA6A56"/>
    <w:rsid w:val="00CB2680"/>
    <w:rsid w:val="00CB33BD"/>
    <w:rsid w:val="00CB6B06"/>
    <w:rsid w:val="00CC057A"/>
    <w:rsid w:val="00CC1BBC"/>
    <w:rsid w:val="00CC205D"/>
    <w:rsid w:val="00CC31AF"/>
    <w:rsid w:val="00CC46A5"/>
    <w:rsid w:val="00CC5EA8"/>
    <w:rsid w:val="00CC5EFD"/>
    <w:rsid w:val="00CC6B7B"/>
    <w:rsid w:val="00CC7156"/>
    <w:rsid w:val="00CC7931"/>
    <w:rsid w:val="00CD026B"/>
    <w:rsid w:val="00CD55D0"/>
    <w:rsid w:val="00CD5855"/>
    <w:rsid w:val="00CD5A25"/>
    <w:rsid w:val="00CE1DCE"/>
    <w:rsid w:val="00CE4098"/>
    <w:rsid w:val="00CE47C5"/>
    <w:rsid w:val="00CF172E"/>
    <w:rsid w:val="00CF2E13"/>
    <w:rsid w:val="00CF373B"/>
    <w:rsid w:val="00CF389B"/>
    <w:rsid w:val="00CF4A5D"/>
    <w:rsid w:val="00D00229"/>
    <w:rsid w:val="00D00BC8"/>
    <w:rsid w:val="00D01601"/>
    <w:rsid w:val="00D03ADC"/>
    <w:rsid w:val="00D054A4"/>
    <w:rsid w:val="00D05B94"/>
    <w:rsid w:val="00D05C3A"/>
    <w:rsid w:val="00D10FA6"/>
    <w:rsid w:val="00D12223"/>
    <w:rsid w:val="00D12A62"/>
    <w:rsid w:val="00D12DE7"/>
    <w:rsid w:val="00D130F0"/>
    <w:rsid w:val="00D1394F"/>
    <w:rsid w:val="00D14D5E"/>
    <w:rsid w:val="00D15D5B"/>
    <w:rsid w:val="00D17846"/>
    <w:rsid w:val="00D24A36"/>
    <w:rsid w:val="00D25E6A"/>
    <w:rsid w:val="00D336FE"/>
    <w:rsid w:val="00D34978"/>
    <w:rsid w:val="00D34F35"/>
    <w:rsid w:val="00D400BE"/>
    <w:rsid w:val="00D42150"/>
    <w:rsid w:val="00D51306"/>
    <w:rsid w:val="00D51549"/>
    <w:rsid w:val="00D547C2"/>
    <w:rsid w:val="00D612E4"/>
    <w:rsid w:val="00D65265"/>
    <w:rsid w:val="00D66235"/>
    <w:rsid w:val="00D7005F"/>
    <w:rsid w:val="00D715D4"/>
    <w:rsid w:val="00D73612"/>
    <w:rsid w:val="00D73BF9"/>
    <w:rsid w:val="00D76455"/>
    <w:rsid w:val="00D830B3"/>
    <w:rsid w:val="00D850BD"/>
    <w:rsid w:val="00D90ABD"/>
    <w:rsid w:val="00D93162"/>
    <w:rsid w:val="00D94694"/>
    <w:rsid w:val="00D94BE7"/>
    <w:rsid w:val="00D94C21"/>
    <w:rsid w:val="00D94EE2"/>
    <w:rsid w:val="00D968C2"/>
    <w:rsid w:val="00D970D6"/>
    <w:rsid w:val="00DA0866"/>
    <w:rsid w:val="00DA25E8"/>
    <w:rsid w:val="00DA3B1F"/>
    <w:rsid w:val="00DA62A6"/>
    <w:rsid w:val="00DA6D64"/>
    <w:rsid w:val="00DB0DAE"/>
    <w:rsid w:val="00DB1CC3"/>
    <w:rsid w:val="00DB3CC7"/>
    <w:rsid w:val="00DB5847"/>
    <w:rsid w:val="00DB5CD2"/>
    <w:rsid w:val="00DB6684"/>
    <w:rsid w:val="00DB68EC"/>
    <w:rsid w:val="00DB6917"/>
    <w:rsid w:val="00DB7E4C"/>
    <w:rsid w:val="00DC28BB"/>
    <w:rsid w:val="00DC50E1"/>
    <w:rsid w:val="00DC58D0"/>
    <w:rsid w:val="00DC60D6"/>
    <w:rsid w:val="00DC660E"/>
    <w:rsid w:val="00DC685F"/>
    <w:rsid w:val="00DD0AAF"/>
    <w:rsid w:val="00DD10E5"/>
    <w:rsid w:val="00DD257D"/>
    <w:rsid w:val="00DD4262"/>
    <w:rsid w:val="00DD46C1"/>
    <w:rsid w:val="00DD494C"/>
    <w:rsid w:val="00DE0457"/>
    <w:rsid w:val="00DE211C"/>
    <w:rsid w:val="00DE33A6"/>
    <w:rsid w:val="00DE35B1"/>
    <w:rsid w:val="00DE36A9"/>
    <w:rsid w:val="00DE4A61"/>
    <w:rsid w:val="00DF0050"/>
    <w:rsid w:val="00DF1A28"/>
    <w:rsid w:val="00DF297A"/>
    <w:rsid w:val="00DF3C0C"/>
    <w:rsid w:val="00DF6600"/>
    <w:rsid w:val="00DF666C"/>
    <w:rsid w:val="00E0139B"/>
    <w:rsid w:val="00E124AB"/>
    <w:rsid w:val="00E129CB"/>
    <w:rsid w:val="00E17E94"/>
    <w:rsid w:val="00E2212E"/>
    <w:rsid w:val="00E225FA"/>
    <w:rsid w:val="00E25B1C"/>
    <w:rsid w:val="00E31002"/>
    <w:rsid w:val="00E32D05"/>
    <w:rsid w:val="00E335FD"/>
    <w:rsid w:val="00E40CB8"/>
    <w:rsid w:val="00E428EA"/>
    <w:rsid w:val="00E50155"/>
    <w:rsid w:val="00E51019"/>
    <w:rsid w:val="00E53790"/>
    <w:rsid w:val="00E55191"/>
    <w:rsid w:val="00E55ACE"/>
    <w:rsid w:val="00E61663"/>
    <w:rsid w:val="00E61F4B"/>
    <w:rsid w:val="00E64298"/>
    <w:rsid w:val="00E646AA"/>
    <w:rsid w:val="00E65A21"/>
    <w:rsid w:val="00E70AF3"/>
    <w:rsid w:val="00E722BD"/>
    <w:rsid w:val="00E745F1"/>
    <w:rsid w:val="00E74EF2"/>
    <w:rsid w:val="00E7665C"/>
    <w:rsid w:val="00E811CA"/>
    <w:rsid w:val="00E81890"/>
    <w:rsid w:val="00E912FB"/>
    <w:rsid w:val="00E91EF8"/>
    <w:rsid w:val="00E92328"/>
    <w:rsid w:val="00E95A16"/>
    <w:rsid w:val="00E96EBD"/>
    <w:rsid w:val="00E97122"/>
    <w:rsid w:val="00E97A08"/>
    <w:rsid w:val="00EA08D9"/>
    <w:rsid w:val="00EA09DC"/>
    <w:rsid w:val="00EA1921"/>
    <w:rsid w:val="00EA49B0"/>
    <w:rsid w:val="00EA750E"/>
    <w:rsid w:val="00EB5152"/>
    <w:rsid w:val="00EB53CF"/>
    <w:rsid w:val="00EB6250"/>
    <w:rsid w:val="00EC2521"/>
    <w:rsid w:val="00EC30DD"/>
    <w:rsid w:val="00EC4958"/>
    <w:rsid w:val="00EC64D0"/>
    <w:rsid w:val="00EC70BE"/>
    <w:rsid w:val="00ED75DC"/>
    <w:rsid w:val="00ED77D1"/>
    <w:rsid w:val="00ED7EB3"/>
    <w:rsid w:val="00EE0486"/>
    <w:rsid w:val="00EE1897"/>
    <w:rsid w:val="00EE261F"/>
    <w:rsid w:val="00EE2772"/>
    <w:rsid w:val="00EE6AC7"/>
    <w:rsid w:val="00EE7D2B"/>
    <w:rsid w:val="00EE7DF5"/>
    <w:rsid w:val="00EF1065"/>
    <w:rsid w:val="00EF34BE"/>
    <w:rsid w:val="00EF51B0"/>
    <w:rsid w:val="00EF7F31"/>
    <w:rsid w:val="00F02AF0"/>
    <w:rsid w:val="00F03389"/>
    <w:rsid w:val="00F053C9"/>
    <w:rsid w:val="00F06929"/>
    <w:rsid w:val="00F06B7D"/>
    <w:rsid w:val="00F07970"/>
    <w:rsid w:val="00F1337A"/>
    <w:rsid w:val="00F15F8E"/>
    <w:rsid w:val="00F176FA"/>
    <w:rsid w:val="00F17BBB"/>
    <w:rsid w:val="00F22186"/>
    <w:rsid w:val="00F23DB3"/>
    <w:rsid w:val="00F24FC9"/>
    <w:rsid w:val="00F30D14"/>
    <w:rsid w:val="00F31B6D"/>
    <w:rsid w:val="00F31CDC"/>
    <w:rsid w:val="00F31DC9"/>
    <w:rsid w:val="00F36946"/>
    <w:rsid w:val="00F41AAC"/>
    <w:rsid w:val="00F43EB7"/>
    <w:rsid w:val="00F443AF"/>
    <w:rsid w:val="00F47B94"/>
    <w:rsid w:val="00F53638"/>
    <w:rsid w:val="00F54A05"/>
    <w:rsid w:val="00F562C0"/>
    <w:rsid w:val="00F57424"/>
    <w:rsid w:val="00F60947"/>
    <w:rsid w:val="00F60BF6"/>
    <w:rsid w:val="00F62355"/>
    <w:rsid w:val="00F649FB"/>
    <w:rsid w:val="00F657C8"/>
    <w:rsid w:val="00F676D3"/>
    <w:rsid w:val="00F677FC"/>
    <w:rsid w:val="00F709D3"/>
    <w:rsid w:val="00F726E2"/>
    <w:rsid w:val="00F73746"/>
    <w:rsid w:val="00F73B36"/>
    <w:rsid w:val="00F765A2"/>
    <w:rsid w:val="00F76C9B"/>
    <w:rsid w:val="00F77611"/>
    <w:rsid w:val="00F803A1"/>
    <w:rsid w:val="00F837C6"/>
    <w:rsid w:val="00F84551"/>
    <w:rsid w:val="00F84901"/>
    <w:rsid w:val="00F84F6A"/>
    <w:rsid w:val="00F85526"/>
    <w:rsid w:val="00F87F81"/>
    <w:rsid w:val="00F9003B"/>
    <w:rsid w:val="00F9643E"/>
    <w:rsid w:val="00F9761D"/>
    <w:rsid w:val="00FA1BA3"/>
    <w:rsid w:val="00FA24D8"/>
    <w:rsid w:val="00FA2EC6"/>
    <w:rsid w:val="00FA3962"/>
    <w:rsid w:val="00FA3BD0"/>
    <w:rsid w:val="00FA4868"/>
    <w:rsid w:val="00FA5EBF"/>
    <w:rsid w:val="00FB06EB"/>
    <w:rsid w:val="00FB2865"/>
    <w:rsid w:val="00FB3A85"/>
    <w:rsid w:val="00FB4127"/>
    <w:rsid w:val="00FC002E"/>
    <w:rsid w:val="00FC0E5A"/>
    <w:rsid w:val="00FC4AAA"/>
    <w:rsid w:val="00FC6C20"/>
    <w:rsid w:val="00FC7037"/>
    <w:rsid w:val="00FC751D"/>
    <w:rsid w:val="00FD1547"/>
    <w:rsid w:val="00FD43A0"/>
    <w:rsid w:val="00FD6C56"/>
    <w:rsid w:val="00FE1F9A"/>
    <w:rsid w:val="00FE28F7"/>
    <w:rsid w:val="00FE2D3B"/>
    <w:rsid w:val="00FE3700"/>
    <w:rsid w:val="00FE3F4E"/>
    <w:rsid w:val="00FE4EC8"/>
    <w:rsid w:val="00FF5D52"/>
    <w:rsid w:val="00FF679D"/>
    <w:rsid w:val="00FF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55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6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74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CE3"/>
    <w:rPr>
      <w:sz w:val="24"/>
      <w:szCs w:val="24"/>
    </w:rPr>
  </w:style>
  <w:style w:type="paragraph" w:styleId="Footer">
    <w:name w:val="footer"/>
    <w:basedOn w:val="Normal"/>
    <w:link w:val="FooterChar"/>
    <w:rsid w:val="00374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74CE3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E53790"/>
    <w:rPr>
      <w:rFonts w:ascii="Times New Roman" w:hAnsi="Times New Roman"/>
      <w:smallCaps/>
      <w:color w:val="auto"/>
      <w:sz w:val="22"/>
      <w:u w:val="single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n3"/>
    <w:basedOn w:val="Normal"/>
    <w:link w:val="FootnoteTextChar"/>
    <w:uiPriority w:val="99"/>
    <w:rsid w:val="001C5B7E"/>
    <w:rPr>
      <w:sz w:val="20"/>
      <w:szCs w:val="20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basedOn w:val="DefaultParagraphFont"/>
    <w:link w:val="FootnoteText"/>
    <w:uiPriority w:val="99"/>
    <w:rsid w:val="001C5B7E"/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uiPriority w:val="99"/>
    <w:unhideWhenUsed/>
    <w:qFormat/>
    <w:rsid w:val="001C5B7E"/>
    <w:rPr>
      <w:rFonts w:ascii="Times New Roman" w:hAnsi="Times New Roman" w:cs="Times New Roman" w:hint="default"/>
      <w:vertAlign w:val="superscript"/>
    </w:rPr>
  </w:style>
  <w:style w:type="character" w:styleId="Hyperlink">
    <w:name w:val="Hyperlink"/>
    <w:uiPriority w:val="99"/>
    <w:unhideWhenUsed/>
    <w:rsid w:val="00F24FC9"/>
    <w:rPr>
      <w:rFonts w:ascii="Verdana" w:hAnsi="Verdana" w:cs="Times New Roman" w:hint="default"/>
      <w:strike w:val="0"/>
      <w:dstrike w:val="0"/>
      <w:color w:val="003366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E97A08"/>
    <w:pPr>
      <w:ind w:left="720"/>
      <w:contextualSpacing/>
    </w:pPr>
  </w:style>
  <w:style w:type="character" w:styleId="FollowedHyperlink">
    <w:name w:val="FollowedHyperlink"/>
    <w:basedOn w:val="DefaultParagraphFont"/>
    <w:rsid w:val="00991B2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bd.int/doc/decisions/cop-10/cop-10-dec-02-ar.pdf" TargetMode="External"/><Relationship Id="rId2" Type="http://schemas.openxmlformats.org/officeDocument/2006/relationships/hyperlink" Target="https://www.cbd.int/doc/c/e24a/347c/a8b84521f326b90a198b1601/sbi-02-02-add2-ar.pdf" TargetMode="External"/><Relationship Id="rId1" Type="http://schemas.openxmlformats.org/officeDocument/2006/relationships/hyperlink" Target="https://www.cbd.int/doc/c/fcae/4aa8/dd3362074b26490c60880abd/sbi-02-02-add1-ar.pdf" TargetMode="External"/><Relationship Id="rId5" Type="http://schemas.openxmlformats.org/officeDocument/2006/relationships/hyperlink" Target="http://www.un.org/en/ga/search/view_doc.asp?symbol=A/RES/70/1&amp;referer=/english/&amp;Lang=A" TargetMode="External"/><Relationship Id="rId4" Type="http://schemas.openxmlformats.org/officeDocument/2006/relationships/hyperlink" Target="https://www.cbd.int/doc/c/fcc3/ac3d/eba5d8364fbe8d5950fef9bf/sbi-02-02-add3-a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93009-DC48-4981-B3AC-E52EF10B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885</Words>
  <Characters>5145</Characters>
  <Application>Microsoft Office Word</Application>
  <DocSecurity>0</DocSecurity>
  <Lines>90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SCBD</dc:creator>
  <cp:lastModifiedBy>ShawkiMostafa/MahaLabib</cp:lastModifiedBy>
  <cp:revision>4</cp:revision>
  <dcterms:created xsi:type="dcterms:W3CDTF">2018-08-10T18:31:00Z</dcterms:created>
  <dcterms:modified xsi:type="dcterms:W3CDTF">2018-08-10T19:19:00Z</dcterms:modified>
</cp:coreProperties>
</file>