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BC5563">
        <w:trPr>
          <w:trHeight w:val="709"/>
        </w:trPr>
        <w:tc>
          <w:tcPr>
            <w:tcW w:w="976" w:type="dxa"/>
            <w:tcBorders>
              <w:bottom w:val="single" w:sz="12" w:space="0" w:color="auto"/>
            </w:tcBorders>
          </w:tcPr>
          <w:p w:rsidR="00BC5563" w:rsidRDefault="003272EC">
            <w:pPr>
              <w:rPr>
                <w:rFonts w:ascii="MS Mincho" w:eastAsia="MS Mincho"/>
                <w:lang w:val="es-ES"/>
              </w:rPr>
            </w:pPr>
            <w:r>
              <w:rPr>
                <w:rFonts w:ascii="MS Mincho" w:eastAsia="MS Mincho" w:hint="eastAsia"/>
                <w:noProof/>
                <w:snapToGrid/>
                <w:lang w:val="es-UY" w:eastAsia="es-UY"/>
              </w:rPr>
              <w:drawing>
                <wp:inline distT="0" distB="0" distL="0" distR="0">
                  <wp:extent cx="425450" cy="361950"/>
                  <wp:effectExtent l="1905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8" cstate="print"/>
                          <a:srcRect/>
                          <a:stretch>
                            <a:fillRect/>
                          </a:stretch>
                        </pic:blipFill>
                        <pic:spPr bwMode="auto">
                          <a:xfrm>
                            <a:off x="0" y="0"/>
                            <a:ext cx="42545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BC5563" w:rsidRDefault="003272EC">
            <w:pPr>
              <w:rPr>
                <w:rFonts w:ascii="MS Mincho" w:eastAsia="MS Mincho"/>
                <w:lang w:val="es-ES"/>
              </w:rPr>
            </w:pPr>
            <w:r>
              <w:rPr>
                <w:rFonts w:ascii="MS Mincho" w:eastAsia="MS Mincho" w:hint="eastAsia"/>
                <w:noProof/>
                <w:snapToGrid/>
                <w:lang w:val="es-UY" w:eastAsia="es-UY"/>
              </w:rPr>
              <w:drawing>
                <wp:inline distT="0" distB="0" distL="0" distR="0">
                  <wp:extent cx="317500" cy="374650"/>
                  <wp:effectExtent l="19050" t="0" r="6350"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17500" cy="37465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BC5563" w:rsidRDefault="00BC5563">
            <w:pPr>
              <w:jc w:val="right"/>
              <w:rPr>
                <w:rFonts w:ascii="Arial" w:hAnsi="Arial"/>
                <w:b/>
                <w:sz w:val="32"/>
                <w:lang w:val="es-ES"/>
              </w:rPr>
            </w:pPr>
            <w:r>
              <w:rPr>
                <w:rFonts w:ascii="Arial" w:hAnsi="Arial"/>
                <w:b/>
                <w:noProof/>
                <w:sz w:val="32"/>
                <w:lang w:val="es-ES"/>
              </w:rPr>
              <w:t>CBD</w:t>
            </w:r>
          </w:p>
        </w:tc>
      </w:tr>
      <w:tr w:rsidR="00BC5563">
        <w:tc>
          <w:tcPr>
            <w:tcW w:w="6117" w:type="dxa"/>
            <w:gridSpan w:val="2"/>
            <w:tcBorders>
              <w:top w:val="single" w:sz="12" w:space="0" w:color="auto"/>
              <w:bottom w:val="single" w:sz="36" w:space="0" w:color="auto"/>
            </w:tcBorders>
            <w:vAlign w:val="center"/>
          </w:tcPr>
          <w:p w:rsidR="00BC5563" w:rsidRDefault="003272EC">
            <w:pPr>
              <w:rPr>
                <w:rFonts w:ascii="MS Mincho" w:eastAsia="MS Mincho"/>
                <w:lang w:val="es-ES"/>
              </w:rPr>
            </w:pPr>
            <w:r>
              <w:rPr>
                <w:rFonts w:ascii="MS Mincho" w:eastAsia="MS Mincho" w:hint="eastAsia"/>
                <w:noProof/>
                <w:snapToGrid/>
                <w:lang w:val="es-UY" w:eastAsia="es-UY"/>
              </w:rPr>
              <w:drawing>
                <wp:inline distT="0" distB="0" distL="0" distR="0">
                  <wp:extent cx="2901950" cy="106680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cstate="print"/>
                          <a:srcRect/>
                          <a:stretch>
                            <a:fillRect/>
                          </a:stretch>
                        </pic:blipFill>
                        <pic:spPr bwMode="auto">
                          <a:xfrm>
                            <a:off x="0" y="0"/>
                            <a:ext cx="2901950" cy="10668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BC5563" w:rsidRDefault="00BC5563">
            <w:pPr>
              <w:ind w:left="1603"/>
              <w:rPr>
                <w:lang w:val="es-ES"/>
              </w:rPr>
            </w:pPr>
            <w:r>
              <w:rPr>
                <w:noProof/>
                <w:lang w:val="es-ES"/>
              </w:rPr>
              <w:t>Distr.</w:t>
            </w:r>
          </w:p>
          <w:p w:rsidR="00BC5563" w:rsidRDefault="003272EC">
            <w:pPr>
              <w:ind w:left="1603"/>
              <w:rPr>
                <w:rFonts w:ascii="MS Mincho" w:eastAsia="MS Mincho"/>
                <w:lang w:val="es-ES"/>
              </w:rPr>
            </w:pPr>
            <w:r w:rsidRPr="000C3FFF">
              <w:rPr>
                <w:caps/>
                <w:szCs w:val="22"/>
              </w:rPr>
              <w:t>GENERAL</w:t>
            </w:r>
          </w:p>
          <w:p w:rsidR="00BC5563" w:rsidRDefault="00BC5563">
            <w:pPr>
              <w:ind w:left="1603"/>
              <w:rPr>
                <w:rFonts w:ascii="MS Mincho" w:eastAsia="MS Mincho"/>
                <w:lang w:val="es-ES"/>
              </w:rPr>
            </w:pPr>
          </w:p>
          <w:p w:rsidR="00BC5563" w:rsidRDefault="003272EC">
            <w:pPr>
              <w:ind w:left="1603"/>
              <w:rPr>
                <w:rFonts w:ascii="MS Mincho" w:eastAsia="MS Mincho"/>
                <w:lang w:val="es-ES"/>
              </w:rPr>
            </w:pPr>
            <w:r w:rsidRPr="000C3FFF">
              <w:t>CBD/SBI/REC/2/2</w:t>
            </w:r>
          </w:p>
          <w:p w:rsidR="00BC5563" w:rsidRDefault="00BC5563">
            <w:pPr>
              <w:ind w:left="1603"/>
              <w:rPr>
                <w:lang w:val="es-ES"/>
              </w:rPr>
            </w:pPr>
            <w:r>
              <w:rPr>
                <w:noProof/>
                <w:lang w:val="es-ES"/>
              </w:rPr>
              <w:t>1</w:t>
            </w:r>
            <w:r w:rsidR="003272EC">
              <w:rPr>
                <w:noProof/>
                <w:lang w:val="es-ES"/>
              </w:rPr>
              <w:t>3</w:t>
            </w:r>
            <w:r>
              <w:rPr>
                <w:noProof/>
                <w:lang w:val="es-ES"/>
              </w:rPr>
              <w:t xml:space="preserve"> de julio de 2018</w:t>
            </w:r>
          </w:p>
          <w:p w:rsidR="00BC5563" w:rsidRDefault="00BC5563">
            <w:pPr>
              <w:ind w:left="1603"/>
              <w:rPr>
                <w:rFonts w:ascii="MS Mincho" w:eastAsia="MS Mincho"/>
                <w:lang w:val="es-ES"/>
              </w:rPr>
            </w:pPr>
          </w:p>
          <w:p w:rsidR="00BC5563" w:rsidRDefault="00BC5563">
            <w:pPr>
              <w:ind w:left="1603"/>
              <w:rPr>
                <w:lang w:val="es-ES"/>
              </w:rPr>
            </w:pPr>
            <w:r>
              <w:rPr>
                <w:noProof/>
                <w:lang w:val="es-ES"/>
              </w:rPr>
              <w:t>ESPAÑOL</w:t>
            </w:r>
          </w:p>
          <w:p w:rsidR="00BC5563" w:rsidRDefault="00BC5563">
            <w:pPr>
              <w:ind w:left="1603"/>
              <w:rPr>
                <w:lang w:val="es-ES"/>
              </w:rPr>
            </w:pPr>
            <w:r>
              <w:rPr>
                <w:noProof/>
                <w:lang w:val="es-ES"/>
              </w:rPr>
              <w:t>ORIGINAL:</w:t>
            </w:r>
            <w:r>
              <w:rPr>
                <w:lang w:val="es-ES"/>
              </w:rPr>
              <w:t xml:space="preserve"> </w:t>
            </w:r>
            <w:r>
              <w:rPr>
                <w:noProof/>
                <w:lang w:val="es-ES"/>
              </w:rPr>
              <w:t>INGLÉS</w:t>
            </w:r>
          </w:p>
          <w:p w:rsidR="00BC5563" w:rsidRDefault="00BC5563">
            <w:pPr>
              <w:rPr>
                <w:rFonts w:ascii="MS Mincho" w:eastAsia="MS Mincho"/>
                <w:lang w:val="es-ES"/>
              </w:rPr>
            </w:pPr>
          </w:p>
        </w:tc>
      </w:tr>
    </w:tbl>
    <w:p w:rsidR="00BC5563" w:rsidRPr="00276B92" w:rsidRDefault="00BC5563">
      <w:pPr>
        <w:kinsoku w:val="0"/>
        <w:overflowPunct w:val="0"/>
        <w:autoSpaceDE w:val="0"/>
        <w:autoSpaceDN w:val="0"/>
        <w:ind w:left="227" w:right="3970" w:hanging="227"/>
        <w:jc w:val="left"/>
        <w:rPr>
          <w:rFonts w:eastAsia="Batang"/>
          <w:color w:val="000000"/>
          <w:kern w:val="22"/>
          <w:szCs w:val="22"/>
          <w:lang w:val="es-ES"/>
        </w:rPr>
      </w:pPr>
      <w:bookmarkStart w:id="0" w:name="Meeting"/>
      <w:r w:rsidRPr="00276B92">
        <w:rPr>
          <w:noProof/>
          <w:szCs w:val="22"/>
          <w:lang w:val="es-ES"/>
        </w:rPr>
        <w:t>ÓRGANO SUBSIDIARIO SOBRE LA APLICACIÓN</w:t>
      </w:r>
      <w:bookmarkEnd w:id="0"/>
    </w:p>
    <w:p w:rsidR="00BC5563" w:rsidRPr="00276B92" w:rsidRDefault="00BC5563">
      <w:pPr>
        <w:pStyle w:val="Cornernotation"/>
        <w:kinsoku w:val="0"/>
        <w:overflowPunct w:val="0"/>
        <w:autoSpaceDE w:val="0"/>
        <w:autoSpaceDN w:val="0"/>
        <w:ind w:left="227" w:right="3970" w:hanging="227"/>
        <w:rPr>
          <w:color w:val="000000"/>
          <w:kern w:val="22"/>
          <w:szCs w:val="22"/>
          <w:lang w:val="es-ES"/>
        </w:rPr>
      </w:pPr>
      <w:r w:rsidRPr="00276B92">
        <w:rPr>
          <w:noProof/>
          <w:color w:val="000000"/>
          <w:kern w:val="22"/>
          <w:szCs w:val="22"/>
          <w:lang w:val="es-ES"/>
        </w:rPr>
        <w:t>Segunda reunión</w:t>
      </w:r>
    </w:p>
    <w:p w:rsidR="00BC5563" w:rsidRPr="00276B92" w:rsidRDefault="00BC5563">
      <w:pPr>
        <w:pStyle w:val="Cornernotation"/>
        <w:kinsoku w:val="0"/>
        <w:overflowPunct w:val="0"/>
        <w:autoSpaceDE w:val="0"/>
        <w:autoSpaceDN w:val="0"/>
        <w:ind w:left="227" w:right="3970" w:hanging="227"/>
        <w:rPr>
          <w:color w:val="000000"/>
          <w:kern w:val="22"/>
          <w:szCs w:val="22"/>
          <w:lang w:val="es-ES"/>
        </w:rPr>
      </w:pPr>
      <w:r w:rsidRPr="00276B92">
        <w:rPr>
          <w:noProof/>
          <w:color w:val="000000"/>
          <w:kern w:val="22"/>
          <w:szCs w:val="22"/>
          <w:lang w:val="es-ES"/>
        </w:rPr>
        <w:t>Montreal (Canadá), 9 a 13 de julio de 2018</w:t>
      </w:r>
    </w:p>
    <w:p w:rsidR="00BC5563" w:rsidRPr="00276B92" w:rsidRDefault="00BC5563">
      <w:pPr>
        <w:suppressLineNumbers/>
        <w:suppressAutoHyphens/>
        <w:kinsoku w:val="0"/>
        <w:overflowPunct w:val="0"/>
        <w:autoSpaceDE w:val="0"/>
        <w:autoSpaceDN w:val="0"/>
        <w:adjustRightInd w:val="0"/>
        <w:snapToGrid w:val="0"/>
        <w:rPr>
          <w:kern w:val="22"/>
          <w:szCs w:val="22"/>
          <w:lang w:val="es-ES"/>
        </w:rPr>
      </w:pPr>
      <w:r w:rsidRPr="00276B92">
        <w:rPr>
          <w:noProof/>
          <w:szCs w:val="22"/>
          <w:lang w:val="es-ES"/>
        </w:rPr>
        <w:t xml:space="preserve">Tema </w:t>
      </w:r>
      <w:r w:rsidRPr="00276B92">
        <w:rPr>
          <w:noProof/>
          <w:kern w:val="22"/>
          <w:szCs w:val="22"/>
          <w:lang w:val="es-ES"/>
        </w:rPr>
        <w:t>4 del programa</w:t>
      </w:r>
    </w:p>
    <w:p w:rsidR="00CE6D9C" w:rsidRPr="00276B92" w:rsidRDefault="00CE6D9C">
      <w:pPr>
        <w:suppressLineNumbers/>
        <w:suppressAutoHyphens/>
        <w:kinsoku w:val="0"/>
        <w:overflowPunct w:val="0"/>
        <w:autoSpaceDE w:val="0"/>
        <w:autoSpaceDN w:val="0"/>
        <w:adjustRightInd w:val="0"/>
        <w:snapToGrid w:val="0"/>
        <w:spacing w:before="240" w:after="120"/>
        <w:jc w:val="center"/>
        <w:rPr>
          <w:b/>
          <w:caps/>
          <w:kern w:val="22"/>
          <w:szCs w:val="22"/>
          <w:lang w:val="es-ES"/>
        </w:rPr>
      </w:pPr>
      <w:r w:rsidRPr="00276B92">
        <w:rPr>
          <w:b/>
          <w:szCs w:val="22"/>
          <w:lang w:val="es-ES"/>
        </w:rPr>
        <w:t>RECOMENDACIÓN ADOPTADA POR EL ÓRGANO SUBSIDIARIO SOBRE LA APLICACIÓN</w:t>
      </w:r>
      <w:r w:rsidRPr="00276B92">
        <w:rPr>
          <w:b/>
          <w:caps/>
          <w:kern w:val="22"/>
          <w:szCs w:val="22"/>
          <w:lang w:val="es-ES"/>
        </w:rPr>
        <w:t xml:space="preserve"> </w:t>
      </w:r>
    </w:p>
    <w:p w:rsidR="00BC5563" w:rsidRPr="00276B92" w:rsidRDefault="00CE6D9C" w:rsidP="00E22F16">
      <w:pPr>
        <w:suppressLineNumbers/>
        <w:tabs>
          <w:tab w:val="left" w:pos="448"/>
        </w:tabs>
        <w:suppressAutoHyphens/>
        <w:kinsoku w:val="0"/>
        <w:overflowPunct w:val="0"/>
        <w:autoSpaceDE w:val="0"/>
        <w:autoSpaceDN w:val="0"/>
        <w:adjustRightInd w:val="0"/>
        <w:snapToGrid w:val="0"/>
        <w:spacing w:before="240" w:after="120"/>
        <w:jc w:val="center"/>
        <w:rPr>
          <w:b/>
          <w:caps/>
          <w:kern w:val="22"/>
          <w:szCs w:val="22"/>
          <w:lang w:val="es-ES"/>
        </w:rPr>
      </w:pPr>
      <w:r w:rsidRPr="00276B92">
        <w:rPr>
          <w:b/>
          <w:kern w:val="22"/>
          <w:szCs w:val="22"/>
          <w:lang w:val="es-ES"/>
        </w:rPr>
        <w:t>2</w:t>
      </w:r>
      <w:r w:rsidR="00E22F16" w:rsidRPr="00276B92">
        <w:rPr>
          <w:b/>
          <w:kern w:val="22"/>
          <w:szCs w:val="22"/>
          <w:lang w:val="es-ES"/>
        </w:rPr>
        <w:t>/</w:t>
      </w:r>
      <w:r w:rsidRPr="00276B92">
        <w:rPr>
          <w:b/>
          <w:kern w:val="22"/>
          <w:szCs w:val="22"/>
          <w:lang w:val="es-ES"/>
        </w:rPr>
        <w:t>2</w:t>
      </w:r>
      <w:r w:rsidR="00E22F16" w:rsidRPr="00276B92">
        <w:rPr>
          <w:b/>
          <w:kern w:val="22"/>
          <w:szCs w:val="22"/>
          <w:lang w:val="es-ES"/>
        </w:rPr>
        <w:t>.</w:t>
      </w:r>
      <w:r w:rsidRPr="00276B92">
        <w:rPr>
          <w:b/>
          <w:kern w:val="22"/>
          <w:szCs w:val="22"/>
          <w:lang w:val="es-ES"/>
        </w:rPr>
        <w:tab/>
        <w:t>Evaluación y revisión de la eficacia del Protocolo de Nagoya</w:t>
      </w:r>
    </w:p>
    <w:p w:rsidR="00CE6D9C" w:rsidRPr="00276B92" w:rsidRDefault="00CE6D9C" w:rsidP="00462510">
      <w:pPr>
        <w:pStyle w:val="Para1"/>
        <w:numPr>
          <w:ilvl w:val="0"/>
          <w:numId w:val="0"/>
        </w:numPr>
        <w:suppressLineNumbers/>
        <w:suppressAutoHyphens/>
        <w:kinsoku w:val="0"/>
        <w:overflowPunct w:val="0"/>
        <w:autoSpaceDE w:val="0"/>
        <w:autoSpaceDN w:val="0"/>
        <w:ind w:firstLine="709"/>
        <w:rPr>
          <w:i/>
          <w:kern w:val="22"/>
          <w:szCs w:val="22"/>
        </w:rPr>
      </w:pPr>
      <w:r w:rsidRPr="00276B92">
        <w:rPr>
          <w:i/>
          <w:kern w:val="22"/>
          <w:szCs w:val="22"/>
          <w:lang w:val="es-ES"/>
        </w:rPr>
        <w:t>El Órgano Subsidiario sobre la Aplicación,</w:t>
      </w:r>
    </w:p>
    <w:p w:rsidR="00CE6D9C" w:rsidRPr="00276B92" w:rsidRDefault="00CE6D9C" w:rsidP="00462510">
      <w:pPr>
        <w:pStyle w:val="Para1"/>
        <w:numPr>
          <w:ilvl w:val="0"/>
          <w:numId w:val="0"/>
        </w:numPr>
        <w:suppressLineNumbers/>
        <w:suppressAutoHyphens/>
        <w:kinsoku w:val="0"/>
        <w:overflowPunct w:val="0"/>
        <w:autoSpaceDE w:val="0"/>
        <w:autoSpaceDN w:val="0"/>
        <w:ind w:firstLine="709"/>
        <w:rPr>
          <w:kern w:val="22"/>
          <w:szCs w:val="22"/>
        </w:rPr>
      </w:pPr>
      <w:r w:rsidRPr="00276B92">
        <w:rPr>
          <w:i/>
          <w:kern w:val="22"/>
          <w:szCs w:val="22"/>
          <w:lang w:val="es-ES"/>
        </w:rPr>
        <w:t>Recomienda</w:t>
      </w:r>
      <w:r w:rsidRPr="00276B92">
        <w:rPr>
          <w:kern w:val="22"/>
          <w:szCs w:val="22"/>
          <w:lang w:val="es-ES"/>
        </w:rPr>
        <w:t xml:space="preserve"> a la Conferencia de las Partes que actúa como reunión de las Partes en el Protocolo de Nagoya que en su tercer</w:t>
      </w:r>
      <w:r w:rsidR="00E22F16" w:rsidRPr="00276B92">
        <w:rPr>
          <w:kern w:val="22"/>
          <w:szCs w:val="22"/>
          <w:lang w:val="es-ES"/>
        </w:rPr>
        <w:t xml:space="preserve">a </w:t>
      </w:r>
      <w:r w:rsidRPr="00276B92">
        <w:rPr>
          <w:kern w:val="22"/>
          <w:szCs w:val="22"/>
          <w:lang w:val="es-ES"/>
        </w:rPr>
        <w:t>reunión adopte una decisión del siguiente tenor:</w:t>
      </w:r>
    </w:p>
    <w:p w:rsidR="00BC5563" w:rsidRPr="00276B92" w:rsidRDefault="00BC5563">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lang w:val="es-ES"/>
        </w:rPr>
      </w:pPr>
      <w:r w:rsidRPr="00276B92">
        <w:rPr>
          <w:i/>
          <w:kern w:val="22"/>
          <w:szCs w:val="22"/>
          <w:lang w:val="es-ES"/>
        </w:rPr>
        <w:t>La Conferencia de las Partes que actúa como reunión de las Partes en el Protocolo de Nagoya</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w:t>
      </w:r>
      <w:r w:rsidRPr="00276B92">
        <w:rPr>
          <w:kern w:val="22"/>
          <w:szCs w:val="22"/>
          <w:lang w:val="es-ES"/>
        </w:rPr>
        <w:tab/>
      </w:r>
      <w:r w:rsidRPr="00276B92">
        <w:rPr>
          <w:i/>
          <w:kern w:val="22"/>
          <w:szCs w:val="22"/>
          <w:lang w:val="es-ES"/>
        </w:rPr>
        <w:t>Toma nota</w:t>
      </w:r>
      <w:r w:rsidRPr="00276B92">
        <w:rPr>
          <w:kern w:val="22"/>
          <w:szCs w:val="22"/>
          <w:lang w:val="es-ES"/>
        </w:rPr>
        <w:t xml:space="preserve"> de las principales conclusiones de la primera evaluación y revisión del Protocolo </w:t>
      </w:r>
      <w:r w:rsidR="00315F81" w:rsidRPr="00276B92">
        <w:rPr>
          <w:kern w:val="22"/>
          <w:szCs w:val="22"/>
          <w:lang w:val="es-ES"/>
        </w:rPr>
        <w:t>expuestas</w:t>
      </w:r>
      <w:r w:rsidRPr="00276B92">
        <w:rPr>
          <w:kern w:val="22"/>
          <w:szCs w:val="22"/>
          <w:lang w:val="es-ES"/>
        </w:rPr>
        <w:t xml:space="preserve"> en el anexo I, </w:t>
      </w:r>
      <w:r w:rsidR="00315F81" w:rsidRPr="00276B92">
        <w:rPr>
          <w:kern w:val="22"/>
          <w:szCs w:val="22"/>
          <w:lang w:val="es-ES"/>
        </w:rPr>
        <w:t>incluidos</w:t>
      </w:r>
      <w:r w:rsidRPr="00276B92">
        <w:rPr>
          <w:kern w:val="22"/>
          <w:szCs w:val="22"/>
          <w:lang w:val="es-ES"/>
        </w:rPr>
        <w:t xml:space="preserve"> los aportes del Comité de Cumplimiento;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2.</w:t>
      </w:r>
      <w:r w:rsidRPr="00276B92">
        <w:rPr>
          <w:kern w:val="22"/>
          <w:szCs w:val="22"/>
          <w:lang w:val="es-ES"/>
        </w:rPr>
        <w:tab/>
      </w:r>
      <w:r w:rsidRPr="00276B92">
        <w:rPr>
          <w:i/>
          <w:kern w:val="22"/>
          <w:szCs w:val="22"/>
          <w:lang w:val="es-ES"/>
        </w:rPr>
        <w:t xml:space="preserve">Acoge con </w:t>
      </w:r>
      <w:r w:rsidR="00315F81" w:rsidRPr="00276B92">
        <w:rPr>
          <w:i/>
          <w:kern w:val="22"/>
          <w:szCs w:val="22"/>
          <w:lang w:val="es-ES"/>
        </w:rPr>
        <w:t>satisfacción</w:t>
      </w:r>
      <w:r w:rsidRPr="00276B92">
        <w:rPr>
          <w:i/>
          <w:kern w:val="22"/>
          <w:szCs w:val="22"/>
          <w:lang w:val="es-ES"/>
        </w:rPr>
        <w:t xml:space="preserve"> </w:t>
      </w:r>
      <w:r w:rsidRPr="00276B92">
        <w:rPr>
          <w:kern w:val="22"/>
          <w:szCs w:val="22"/>
          <w:lang w:val="es-ES"/>
        </w:rPr>
        <w:t xml:space="preserve">el marco de indicadores que figura en el anexo II y </w:t>
      </w:r>
      <w:r w:rsidRPr="00276B92">
        <w:rPr>
          <w:i/>
          <w:kern w:val="22"/>
          <w:szCs w:val="22"/>
          <w:lang w:val="es-ES"/>
        </w:rPr>
        <w:t>resuelve</w:t>
      </w:r>
      <w:r w:rsidRPr="00276B92">
        <w:rPr>
          <w:kern w:val="22"/>
          <w:szCs w:val="22"/>
          <w:lang w:val="es-ES"/>
        </w:rPr>
        <w:t xml:space="preserve"> usar los puntos de referencia de dicho marco como </w:t>
      </w:r>
      <w:r w:rsidR="00364C2A" w:rsidRPr="00276B92">
        <w:rPr>
          <w:kern w:val="22"/>
          <w:szCs w:val="22"/>
          <w:lang w:val="es-ES"/>
        </w:rPr>
        <w:t>base de referencia</w:t>
      </w:r>
      <w:r w:rsidR="00315F81" w:rsidRPr="00276B92">
        <w:rPr>
          <w:kern w:val="22"/>
          <w:szCs w:val="22"/>
          <w:lang w:val="es-ES"/>
        </w:rPr>
        <w:t xml:space="preserve"> contra</w:t>
      </w:r>
      <w:r w:rsidRPr="00276B92">
        <w:rPr>
          <w:kern w:val="22"/>
          <w:szCs w:val="22"/>
          <w:lang w:val="es-ES"/>
        </w:rPr>
        <w:t xml:space="preserve"> </w:t>
      </w:r>
      <w:r w:rsidR="00315F81" w:rsidRPr="00276B92">
        <w:rPr>
          <w:kern w:val="22"/>
          <w:szCs w:val="22"/>
          <w:lang w:val="es-ES"/>
        </w:rPr>
        <w:t>l</w:t>
      </w:r>
      <w:r w:rsidR="00364C2A" w:rsidRPr="00276B92">
        <w:rPr>
          <w:kern w:val="22"/>
          <w:szCs w:val="22"/>
          <w:lang w:val="es-ES"/>
        </w:rPr>
        <w:t>a</w:t>
      </w:r>
      <w:r w:rsidR="00315F81" w:rsidRPr="00276B92">
        <w:rPr>
          <w:kern w:val="22"/>
          <w:szCs w:val="22"/>
          <w:lang w:val="es-ES"/>
        </w:rPr>
        <w:t xml:space="preserve"> cual </w:t>
      </w:r>
      <w:r w:rsidRPr="00276B92">
        <w:rPr>
          <w:kern w:val="22"/>
          <w:szCs w:val="22"/>
          <w:lang w:val="es-ES"/>
        </w:rPr>
        <w:t>medir los progresos en el futuro;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3.</w:t>
      </w:r>
      <w:r w:rsidRPr="00276B92">
        <w:rPr>
          <w:kern w:val="22"/>
          <w:szCs w:val="22"/>
          <w:lang w:val="es-ES"/>
        </w:rPr>
        <w:tab/>
      </w:r>
      <w:r w:rsidRPr="00276B92">
        <w:rPr>
          <w:i/>
          <w:kern w:val="22"/>
          <w:szCs w:val="22"/>
          <w:lang w:val="es-ES"/>
        </w:rPr>
        <w:t>Decide</w:t>
      </w:r>
      <w:r w:rsidRPr="00276B92">
        <w:rPr>
          <w:kern w:val="22"/>
          <w:szCs w:val="22"/>
          <w:lang w:val="es-ES"/>
        </w:rPr>
        <w:t xml:space="preserve"> reconsiderar y actualizar el marco, según se estime oportuno a la luz de los nuevos progresos que se logren </w:t>
      </w:r>
      <w:r w:rsidR="0031076A" w:rsidRPr="00276B92">
        <w:rPr>
          <w:kern w:val="22"/>
          <w:szCs w:val="22"/>
          <w:lang w:val="es-ES"/>
        </w:rPr>
        <w:t>con resp</w:t>
      </w:r>
      <w:r w:rsidRPr="00276B92">
        <w:rPr>
          <w:kern w:val="22"/>
          <w:szCs w:val="22"/>
          <w:lang w:val="es-ES"/>
        </w:rPr>
        <w:t>e</w:t>
      </w:r>
      <w:r w:rsidR="0031076A" w:rsidRPr="00276B92">
        <w:rPr>
          <w:kern w:val="22"/>
          <w:szCs w:val="22"/>
          <w:lang w:val="es-ES"/>
        </w:rPr>
        <w:t>cto a</w:t>
      </w:r>
      <w:r w:rsidRPr="00276B92">
        <w:rPr>
          <w:kern w:val="22"/>
          <w:szCs w:val="22"/>
          <w:lang w:val="es-ES"/>
        </w:rPr>
        <w:t xml:space="preserve"> la aplicación;</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4.</w:t>
      </w:r>
      <w:r w:rsidRPr="00276B92">
        <w:rPr>
          <w:kern w:val="22"/>
          <w:szCs w:val="22"/>
          <w:lang w:val="es-ES"/>
        </w:rPr>
        <w:tab/>
      </w:r>
      <w:r w:rsidRPr="00276B92">
        <w:rPr>
          <w:i/>
          <w:kern w:val="22"/>
          <w:szCs w:val="22"/>
          <w:lang w:val="es-ES"/>
        </w:rPr>
        <w:t xml:space="preserve">Acoge con </w:t>
      </w:r>
      <w:r w:rsidR="0031076A" w:rsidRPr="00276B92">
        <w:rPr>
          <w:i/>
          <w:kern w:val="22"/>
          <w:szCs w:val="22"/>
          <w:lang w:val="es-ES"/>
        </w:rPr>
        <w:t>satisfacción</w:t>
      </w:r>
      <w:r w:rsidRPr="00276B92">
        <w:rPr>
          <w:kern w:val="22"/>
          <w:szCs w:val="22"/>
          <w:lang w:val="es-ES"/>
        </w:rPr>
        <w:t xml:space="preserve"> los progresos </w:t>
      </w:r>
      <w:r w:rsidR="0061190E" w:rsidRPr="00276B92">
        <w:rPr>
          <w:kern w:val="22"/>
          <w:szCs w:val="22"/>
          <w:lang w:val="es-ES"/>
        </w:rPr>
        <w:t>realizados</w:t>
      </w:r>
      <w:r w:rsidRPr="00276B92">
        <w:rPr>
          <w:kern w:val="22"/>
          <w:szCs w:val="22"/>
          <w:lang w:val="es-ES"/>
        </w:rPr>
        <w:t xml:space="preserve"> por las Partes para </w:t>
      </w:r>
      <w:r w:rsidR="00C3115C" w:rsidRPr="00276B92">
        <w:rPr>
          <w:kern w:val="22"/>
          <w:szCs w:val="22"/>
          <w:lang w:val="es-ES"/>
        </w:rPr>
        <w:t xml:space="preserve">poner en práctica </w:t>
      </w:r>
      <w:r w:rsidRPr="00276B92">
        <w:rPr>
          <w:kern w:val="22"/>
          <w:szCs w:val="22"/>
          <w:lang w:val="es-ES"/>
        </w:rPr>
        <w:t>el Protocolo;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5.</w:t>
      </w:r>
      <w:r w:rsidRPr="00276B92">
        <w:rPr>
          <w:kern w:val="22"/>
          <w:szCs w:val="22"/>
          <w:lang w:val="es-ES"/>
        </w:rPr>
        <w:tab/>
      </w:r>
      <w:r w:rsidRPr="00276B92">
        <w:rPr>
          <w:i/>
          <w:kern w:val="22"/>
          <w:szCs w:val="22"/>
          <w:lang w:val="es-ES"/>
        </w:rPr>
        <w:t>Observa</w:t>
      </w:r>
      <w:r w:rsidRPr="00276B92">
        <w:rPr>
          <w:kern w:val="22"/>
          <w:szCs w:val="22"/>
          <w:lang w:val="es-ES"/>
        </w:rPr>
        <w:t xml:space="preserve"> que es necesario seguir trabajando, en forma prioritaria, para:</w:t>
      </w:r>
    </w:p>
    <w:p w:rsidR="00BC5563" w:rsidRPr="00276B92" w:rsidRDefault="00BC5563">
      <w:pPr>
        <w:pStyle w:val="Para1"/>
        <w:numPr>
          <w:ilvl w:val="0"/>
          <w:numId w:val="5"/>
        </w:numPr>
        <w:suppressLineNumber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 xml:space="preserve">elaborar legislación o requisitos reglamentarios sobre acceso y participación en los beneficios, que </w:t>
      </w:r>
      <w:r w:rsidR="0061190E" w:rsidRPr="00276B92">
        <w:rPr>
          <w:kern w:val="22"/>
          <w:szCs w:val="22"/>
          <w:lang w:val="es-ES"/>
        </w:rPr>
        <w:t>b</w:t>
      </w:r>
      <w:r w:rsidRPr="00276B92">
        <w:rPr>
          <w:kern w:val="22"/>
          <w:szCs w:val="22"/>
          <w:lang w:val="es-ES"/>
        </w:rPr>
        <w:t>r</w:t>
      </w:r>
      <w:r w:rsidR="0061190E" w:rsidRPr="00276B92">
        <w:rPr>
          <w:kern w:val="22"/>
          <w:szCs w:val="22"/>
          <w:lang w:val="es-ES"/>
        </w:rPr>
        <w:t>inde</w:t>
      </w:r>
      <w:r w:rsidRPr="00276B92">
        <w:rPr>
          <w:kern w:val="22"/>
          <w:szCs w:val="22"/>
          <w:lang w:val="es-ES"/>
        </w:rPr>
        <w:t>n seguridad jurídica, claridad y transparencia, tomando en cuenta consideraciones especiales de conformidad con el artículo 8 del Protocolo;</w:t>
      </w:r>
    </w:p>
    <w:p w:rsidR="00BC5563" w:rsidRPr="00276B92" w:rsidRDefault="00B56BDA">
      <w:pPr>
        <w:pStyle w:val="Para1"/>
        <w:numPr>
          <w:ilvl w:val="0"/>
          <w:numId w:val="5"/>
        </w:numPr>
        <w:suppressLineNumbers/>
        <w:suppressAutoHyphens/>
        <w:kinsoku w:val="0"/>
        <w:overflowPunct w:val="0"/>
        <w:autoSpaceDE w:val="0"/>
        <w:autoSpaceDN w:val="0"/>
        <w:adjustRightInd w:val="0"/>
        <w:snapToGrid w:val="0"/>
        <w:ind w:left="0" w:firstLine="720"/>
        <w:rPr>
          <w:kern w:val="22"/>
          <w:szCs w:val="22"/>
          <w:lang w:val="es-ES"/>
        </w:rPr>
      </w:pPr>
      <w:r>
        <w:rPr>
          <w:kern w:val="22"/>
          <w:szCs w:val="22"/>
          <w:lang w:val="es-ES"/>
        </w:rPr>
        <w:t>promover</w:t>
      </w:r>
      <w:r w:rsidR="00BC5563" w:rsidRPr="00276B92">
        <w:rPr>
          <w:kern w:val="22"/>
          <w:szCs w:val="22"/>
          <w:lang w:val="es-ES"/>
        </w:rPr>
        <w:t xml:space="preserve"> la aplicación por las Partes de las disposiciones referidas al cumplimiento de la legislación y los requisitos reglamentarios nacionales sobre acceso y participación en los beneficios (artículos</w:t>
      </w:r>
      <w:r>
        <w:rPr>
          <w:kern w:val="22"/>
          <w:szCs w:val="22"/>
          <w:lang w:val="es-ES"/>
        </w:rPr>
        <w:t> </w:t>
      </w:r>
      <w:r w:rsidR="00BC5563" w:rsidRPr="00276B92">
        <w:rPr>
          <w:kern w:val="22"/>
          <w:szCs w:val="22"/>
          <w:lang w:val="es-ES"/>
        </w:rPr>
        <w:t>15</w:t>
      </w:r>
      <w:r>
        <w:rPr>
          <w:kern w:val="22"/>
          <w:szCs w:val="22"/>
          <w:lang w:val="es-ES"/>
        </w:rPr>
        <w:t> </w:t>
      </w:r>
      <w:r w:rsidR="00BC5563" w:rsidRPr="00276B92">
        <w:rPr>
          <w:kern w:val="22"/>
          <w:szCs w:val="22"/>
          <w:lang w:val="es-ES"/>
        </w:rPr>
        <w:t>y</w:t>
      </w:r>
      <w:r>
        <w:rPr>
          <w:kern w:val="22"/>
          <w:szCs w:val="22"/>
          <w:lang w:val="es-ES"/>
        </w:rPr>
        <w:t> </w:t>
      </w:r>
      <w:r w:rsidR="00BC5563" w:rsidRPr="00276B92">
        <w:rPr>
          <w:kern w:val="22"/>
          <w:szCs w:val="22"/>
          <w:lang w:val="es-ES"/>
        </w:rPr>
        <w:t>16) y la vigilancia de la utilización de los recursos genéticos (artículo</w:t>
      </w:r>
      <w:r>
        <w:rPr>
          <w:kern w:val="22"/>
          <w:szCs w:val="22"/>
          <w:lang w:val="es-ES"/>
        </w:rPr>
        <w:t> </w:t>
      </w:r>
      <w:r w:rsidR="00BC5563" w:rsidRPr="00276B92">
        <w:rPr>
          <w:kern w:val="22"/>
          <w:szCs w:val="22"/>
          <w:lang w:val="es-ES"/>
        </w:rPr>
        <w:t>17), incluida la designación de puntos de verificación, así como las disposiciones relacionadas con los pueblos indígenas y las comunidades locales (artículos 5, 6, 7 y 12);</w:t>
      </w:r>
    </w:p>
    <w:p w:rsidR="00BC5563" w:rsidRPr="00276B92" w:rsidRDefault="00BC5563">
      <w:pPr>
        <w:pStyle w:val="Para1"/>
        <w:numPr>
          <w:ilvl w:val="0"/>
          <w:numId w:val="5"/>
        </w:numPr>
        <w:suppressLineNumber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 xml:space="preserve">apoyar la participación plena y efectiva de los pueblos indígenas y las comunidades locales en la aplicación del Protocolo, entre otras cosas </w:t>
      </w:r>
      <w:r w:rsidR="004805D4" w:rsidRPr="00276B92">
        <w:rPr>
          <w:kern w:val="22"/>
          <w:szCs w:val="22"/>
          <w:lang w:val="es-ES"/>
        </w:rPr>
        <w:t>generando</w:t>
      </w:r>
      <w:r w:rsidRPr="00276B92">
        <w:rPr>
          <w:kern w:val="22"/>
          <w:szCs w:val="22"/>
          <w:lang w:val="es-ES"/>
        </w:rPr>
        <w:t xml:space="preserve"> conciencia y </w:t>
      </w:r>
      <w:r w:rsidR="004805D4" w:rsidRPr="00276B92">
        <w:rPr>
          <w:kern w:val="22"/>
          <w:szCs w:val="22"/>
          <w:lang w:val="es-ES"/>
        </w:rPr>
        <w:t>cr</w:t>
      </w:r>
      <w:r w:rsidR="007D2A55" w:rsidRPr="00276B92">
        <w:rPr>
          <w:kern w:val="22"/>
          <w:szCs w:val="22"/>
          <w:lang w:val="es-ES"/>
        </w:rPr>
        <w:t xml:space="preserve">eando </w:t>
      </w:r>
      <w:r w:rsidRPr="00276B92">
        <w:rPr>
          <w:kern w:val="22"/>
          <w:szCs w:val="22"/>
          <w:lang w:val="es-ES"/>
        </w:rPr>
        <w:t>capacidad en materia de acceso y participación en los beneficios, y apoyando a los pueblos indígena</w:t>
      </w:r>
      <w:r w:rsidR="007D2A55" w:rsidRPr="00276B92">
        <w:rPr>
          <w:kern w:val="22"/>
          <w:szCs w:val="22"/>
          <w:lang w:val="es-ES"/>
        </w:rPr>
        <w:t xml:space="preserve">s y las comunidades locales en </w:t>
      </w:r>
      <w:r w:rsidRPr="00276B92">
        <w:rPr>
          <w:kern w:val="22"/>
          <w:szCs w:val="22"/>
          <w:lang w:val="es-ES"/>
        </w:rPr>
        <w:t>l</w:t>
      </w:r>
      <w:r w:rsidR="007D2A55" w:rsidRPr="00276B92">
        <w:rPr>
          <w:kern w:val="22"/>
          <w:szCs w:val="22"/>
          <w:lang w:val="es-ES"/>
        </w:rPr>
        <w:t>a</w:t>
      </w:r>
      <w:r w:rsidRPr="00276B92">
        <w:rPr>
          <w:kern w:val="22"/>
          <w:szCs w:val="22"/>
          <w:lang w:val="es-ES"/>
        </w:rPr>
        <w:t xml:space="preserve"> e</w:t>
      </w:r>
      <w:r w:rsidR="007D2A55" w:rsidRPr="00276B92">
        <w:rPr>
          <w:kern w:val="22"/>
          <w:szCs w:val="22"/>
          <w:lang w:val="es-ES"/>
        </w:rPr>
        <w:t>l</w:t>
      </w:r>
      <w:r w:rsidRPr="00276B92">
        <w:rPr>
          <w:kern w:val="22"/>
          <w:szCs w:val="22"/>
          <w:lang w:val="es-ES"/>
        </w:rPr>
        <w:t>a</w:t>
      </w:r>
      <w:r w:rsidR="007D2A55" w:rsidRPr="00276B92">
        <w:rPr>
          <w:kern w:val="22"/>
          <w:szCs w:val="22"/>
          <w:lang w:val="es-ES"/>
        </w:rPr>
        <w:t>b</w:t>
      </w:r>
      <w:r w:rsidRPr="00276B92">
        <w:rPr>
          <w:kern w:val="22"/>
          <w:szCs w:val="22"/>
          <w:lang w:val="es-ES"/>
        </w:rPr>
        <w:t>o</w:t>
      </w:r>
      <w:r w:rsidR="007D2A55" w:rsidRPr="00276B92">
        <w:rPr>
          <w:kern w:val="22"/>
          <w:szCs w:val="22"/>
          <w:lang w:val="es-ES"/>
        </w:rPr>
        <w:t>ración</w:t>
      </w:r>
      <w:r w:rsidRPr="00276B92">
        <w:rPr>
          <w:kern w:val="22"/>
          <w:szCs w:val="22"/>
          <w:lang w:val="es-ES"/>
        </w:rPr>
        <w:t xml:space="preserve"> de protocolos y procedimientos comunitarios, </w:t>
      </w:r>
      <w:r w:rsidRPr="00276B92">
        <w:rPr>
          <w:kern w:val="22"/>
          <w:szCs w:val="22"/>
          <w:u w:color="000000"/>
          <w:lang w:val="es-ES"/>
        </w:rPr>
        <w:t>requisitos mínimos para las condiciones mutuamente acordadas y cláusulas contractuales modelo para la participación en los beneficios derivados de la utilización de los conocimientos tradicionales asociados a recursos genéticos</w:t>
      </w:r>
      <w:r w:rsidRPr="00276B92">
        <w:rPr>
          <w:kern w:val="22"/>
          <w:szCs w:val="22"/>
          <w:lang w:val="es-ES"/>
        </w:rPr>
        <w:t>, teniendo en cuenta sus leyes consuetudinarias;</w:t>
      </w:r>
    </w:p>
    <w:p w:rsidR="00BC5563" w:rsidRPr="00276B92" w:rsidRDefault="004805D4">
      <w:pPr>
        <w:pStyle w:val="Para1"/>
        <w:numPr>
          <w:ilvl w:val="0"/>
          <w:numId w:val="5"/>
        </w:numPr>
        <w:suppressLineNumber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lastRenderedPageBreak/>
        <w:t>g</w:t>
      </w:r>
      <w:r w:rsidR="00BC5563" w:rsidRPr="00276B92">
        <w:rPr>
          <w:kern w:val="22"/>
          <w:szCs w:val="22"/>
          <w:lang w:val="es-ES"/>
        </w:rPr>
        <w:t>e</w:t>
      </w:r>
      <w:r w:rsidRPr="00276B92">
        <w:rPr>
          <w:kern w:val="22"/>
          <w:szCs w:val="22"/>
          <w:lang w:val="es-ES"/>
        </w:rPr>
        <w:t>ner</w:t>
      </w:r>
      <w:r w:rsidR="00BC5563" w:rsidRPr="00276B92">
        <w:rPr>
          <w:kern w:val="22"/>
          <w:szCs w:val="22"/>
          <w:lang w:val="es-ES"/>
        </w:rPr>
        <w:t>ar</w:t>
      </w:r>
      <w:r w:rsidRPr="00276B92">
        <w:rPr>
          <w:kern w:val="22"/>
          <w:szCs w:val="22"/>
          <w:lang w:val="es-ES"/>
        </w:rPr>
        <w:t xml:space="preserve"> </w:t>
      </w:r>
      <w:r w:rsidR="00BC5563" w:rsidRPr="00276B92">
        <w:rPr>
          <w:kern w:val="22"/>
          <w:szCs w:val="22"/>
          <w:lang w:val="es-ES"/>
        </w:rPr>
        <w:t>conciencia entre los interesados directos pertinentes y alentar su participación en la aplicación del Protocolo;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spacing w:before="0" w:after="0"/>
        <w:ind w:firstLine="720"/>
        <w:rPr>
          <w:kern w:val="22"/>
          <w:szCs w:val="22"/>
          <w:lang w:val="es-ES"/>
        </w:rPr>
      </w:pPr>
      <w:r w:rsidRPr="00276B92">
        <w:rPr>
          <w:kern w:val="22"/>
          <w:szCs w:val="22"/>
          <w:lang w:val="es-ES"/>
        </w:rPr>
        <w:t>6.</w:t>
      </w:r>
      <w:r w:rsidRPr="00276B92">
        <w:rPr>
          <w:kern w:val="22"/>
          <w:szCs w:val="22"/>
          <w:lang w:val="es-ES"/>
        </w:rPr>
        <w:tab/>
      </w:r>
      <w:r w:rsidRPr="00276B92">
        <w:rPr>
          <w:i/>
          <w:kern w:val="22"/>
          <w:szCs w:val="22"/>
          <w:lang w:val="es-ES"/>
        </w:rPr>
        <w:t>Insta</w:t>
      </w:r>
      <w:r w:rsidRPr="00276B92">
        <w:rPr>
          <w:kern w:val="22"/>
          <w:szCs w:val="22"/>
          <w:lang w:val="es-ES"/>
        </w:rPr>
        <w:t xml:space="preserve"> a las Partes que aún no lo hayan hecho a:</w:t>
      </w:r>
    </w:p>
    <w:p w:rsidR="00BC5563" w:rsidRPr="00276B92" w:rsidRDefault="00BC5563">
      <w:pPr>
        <w:pStyle w:val="Para1"/>
        <w:numPr>
          <w:ilvl w:val="0"/>
          <w:numId w:val="6"/>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bookmarkStart w:id="1" w:name="_GoBack"/>
      <w:r w:rsidRPr="00276B92">
        <w:rPr>
          <w:kern w:val="22"/>
          <w:szCs w:val="22"/>
          <w:lang w:val="es-ES"/>
        </w:rPr>
        <w:t>establecer estructuras institucionales y medidas legislativas, administrativas o de política sobre acceso y participación en los beneficios, t</w:t>
      </w:r>
      <w:r w:rsidR="004805D4" w:rsidRPr="00276B92">
        <w:rPr>
          <w:kern w:val="22"/>
          <w:szCs w:val="22"/>
          <w:lang w:val="es-ES"/>
        </w:rPr>
        <w:t>e</w:t>
      </w:r>
      <w:r w:rsidRPr="00276B92">
        <w:rPr>
          <w:kern w:val="22"/>
          <w:szCs w:val="22"/>
          <w:lang w:val="es-ES"/>
        </w:rPr>
        <w:t>n</w:t>
      </w:r>
      <w:r w:rsidR="004805D4" w:rsidRPr="00276B92">
        <w:rPr>
          <w:kern w:val="22"/>
          <w:szCs w:val="22"/>
          <w:lang w:val="es-ES"/>
        </w:rPr>
        <w:t>ien</w:t>
      </w:r>
      <w:r w:rsidRPr="00276B92">
        <w:rPr>
          <w:kern w:val="22"/>
          <w:szCs w:val="22"/>
          <w:lang w:val="es-ES"/>
        </w:rPr>
        <w:t>do en cuenta los párrafos 5 a) y b) anteriores;</w:t>
      </w:r>
    </w:p>
    <w:bookmarkEnd w:id="1"/>
    <w:p w:rsidR="00BC5563" w:rsidRPr="00276B92" w:rsidRDefault="004805D4">
      <w:pPr>
        <w:pStyle w:val="Para1"/>
        <w:numPr>
          <w:ilvl w:val="0"/>
          <w:numId w:val="6"/>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adoptar</w:t>
      </w:r>
      <w:r w:rsidR="00BC5563" w:rsidRPr="00276B92">
        <w:rPr>
          <w:kern w:val="22"/>
          <w:szCs w:val="22"/>
          <w:lang w:val="es-ES"/>
        </w:rPr>
        <w:t xml:space="preserve"> medidas para abordar los temas prioritarios indicados en los párrafos 5 c) y d) anteriores;</w:t>
      </w:r>
    </w:p>
    <w:p w:rsidR="00BC5563" w:rsidRPr="00276B92" w:rsidRDefault="00BC5563">
      <w:pPr>
        <w:pStyle w:val="Para1"/>
        <w:numPr>
          <w:ilvl w:val="0"/>
          <w:numId w:val="6"/>
        </w:numPr>
        <w:suppressLineNumbers/>
        <w:tabs>
          <w:tab w:val="clear" w:pos="720"/>
        </w:tabs>
        <w:suppressAutoHyphens/>
        <w:kinsoku w:val="0"/>
        <w:overflowPunct w:val="0"/>
        <w:autoSpaceDE w:val="0"/>
        <w:autoSpaceDN w:val="0"/>
        <w:adjustRightInd w:val="0"/>
        <w:snapToGrid w:val="0"/>
        <w:spacing w:before="0"/>
        <w:ind w:left="0" w:firstLine="720"/>
        <w:rPr>
          <w:kern w:val="22"/>
          <w:szCs w:val="22"/>
          <w:u w:val="single" w:color="000000"/>
          <w:lang w:val="es-ES"/>
        </w:rPr>
      </w:pPr>
      <w:r w:rsidRPr="00276B92">
        <w:rPr>
          <w:kern w:val="22"/>
          <w:szCs w:val="22"/>
          <w:lang w:val="es-ES"/>
        </w:rPr>
        <w:t xml:space="preserve">publicar lo antes posible en el Centro de Intercambio de Información sobre Acceso y Participación en los Beneficios toda la información obligatoria </w:t>
      </w:r>
      <w:r w:rsidR="004805D4" w:rsidRPr="00276B92">
        <w:rPr>
          <w:kern w:val="22"/>
          <w:szCs w:val="22"/>
          <w:lang w:val="es-ES"/>
        </w:rPr>
        <w:t xml:space="preserve">que esté </w:t>
      </w:r>
      <w:r w:rsidRPr="00276B92">
        <w:rPr>
          <w:kern w:val="22"/>
          <w:szCs w:val="22"/>
          <w:lang w:val="es-ES"/>
        </w:rPr>
        <w:t>disponible a nivel nacional de conformidad con las obligaciones establecidas en el artículo</w:t>
      </w:r>
      <w:r w:rsidR="00B56BDA">
        <w:rPr>
          <w:kern w:val="22"/>
          <w:szCs w:val="22"/>
          <w:lang w:val="es-ES"/>
        </w:rPr>
        <w:t> </w:t>
      </w:r>
      <w:r w:rsidRPr="00276B92">
        <w:rPr>
          <w:kern w:val="22"/>
          <w:szCs w:val="22"/>
          <w:lang w:val="es-ES"/>
        </w:rPr>
        <w:t>14, párrafo</w:t>
      </w:r>
      <w:r w:rsidR="00B56BDA">
        <w:rPr>
          <w:kern w:val="22"/>
          <w:szCs w:val="22"/>
          <w:lang w:val="es-ES"/>
        </w:rPr>
        <w:t> </w:t>
      </w:r>
      <w:r w:rsidRPr="00276B92">
        <w:rPr>
          <w:kern w:val="22"/>
          <w:szCs w:val="22"/>
          <w:lang w:val="es-ES"/>
        </w:rPr>
        <w:t>2, del Protocolo, incluida info</w:t>
      </w:r>
      <w:r w:rsidR="004805D4" w:rsidRPr="00276B92">
        <w:rPr>
          <w:kern w:val="22"/>
          <w:szCs w:val="22"/>
          <w:lang w:val="es-ES"/>
        </w:rPr>
        <w:t xml:space="preserve">rmación sobre los permisos o </w:t>
      </w:r>
      <w:r w:rsidRPr="00276B92">
        <w:rPr>
          <w:kern w:val="22"/>
          <w:szCs w:val="22"/>
          <w:lang w:val="es-ES"/>
        </w:rPr>
        <w:t>equivalente</w:t>
      </w:r>
      <w:r w:rsidR="004805D4" w:rsidRPr="00276B92">
        <w:rPr>
          <w:kern w:val="22"/>
          <w:szCs w:val="22"/>
          <w:lang w:val="es-ES"/>
        </w:rPr>
        <w:t>s</w:t>
      </w:r>
      <w:r w:rsidRPr="00276B92">
        <w:rPr>
          <w:kern w:val="22"/>
          <w:szCs w:val="22"/>
          <w:lang w:val="es-ES"/>
        </w:rPr>
        <w:t xml:space="preserve"> </w:t>
      </w:r>
      <w:r w:rsidR="004805D4" w:rsidRPr="00276B92">
        <w:rPr>
          <w:kern w:val="22"/>
          <w:szCs w:val="22"/>
          <w:lang w:val="es-ES"/>
        </w:rPr>
        <w:t>que pueden</w:t>
      </w:r>
      <w:r w:rsidRPr="00276B92">
        <w:rPr>
          <w:kern w:val="22"/>
          <w:szCs w:val="22"/>
          <w:lang w:val="es-ES"/>
        </w:rPr>
        <w:t xml:space="preserve"> constituir certificados de cumplimiento reconocidos internacionalmente, con miras a facilitar la vigilancia de la utilización de recursos genéticos y la cooperación entre las Partes;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7.</w:t>
      </w:r>
      <w:r w:rsidRPr="00276B92">
        <w:rPr>
          <w:kern w:val="22"/>
          <w:szCs w:val="22"/>
          <w:lang w:val="es-ES"/>
        </w:rPr>
        <w:tab/>
      </w:r>
      <w:r w:rsidRPr="00276B92">
        <w:rPr>
          <w:i/>
          <w:kern w:val="22"/>
          <w:szCs w:val="22"/>
          <w:lang w:val="es-ES"/>
        </w:rPr>
        <w:t>Alienta</w:t>
      </w:r>
      <w:r w:rsidRPr="00276B92">
        <w:rPr>
          <w:kern w:val="22"/>
          <w:szCs w:val="22"/>
          <w:lang w:val="es-ES"/>
        </w:rPr>
        <w:t xml:space="preserve"> a las Partes, Estados que no son Partes y organizaciones pertinentes que estén en condiciones de hacerlo a:</w:t>
      </w:r>
    </w:p>
    <w:p w:rsidR="00BC5563" w:rsidRPr="00276B92" w:rsidRDefault="001B06F4">
      <w:pPr>
        <w:pStyle w:val="Para1"/>
        <w:numPr>
          <w:ilvl w:val="0"/>
          <w:numId w:val="7"/>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intensific</w:t>
      </w:r>
      <w:r w:rsidR="00BC5563" w:rsidRPr="00276B92">
        <w:rPr>
          <w:kern w:val="22"/>
          <w:szCs w:val="22"/>
          <w:lang w:val="es-ES"/>
        </w:rPr>
        <w:t xml:space="preserve">ar sus esfuerzos </w:t>
      </w:r>
      <w:r w:rsidRPr="00276B92">
        <w:rPr>
          <w:kern w:val="22"/>
          <w:szCs w:val="22"/>
          <w:lang w:val="es-ES"/>
        </w:rPr>
        <w:t>dirigidos a</w:t>
      </w:r>
      <w:r w:rsidR="00FD02CE" w:rsidRPr="00276B92">
        <w:rPr>
          <w:kern w:val="22"/>
          <w:szCs w:val="22"/>
          <w:lang w:val="es-ES"/>
        </w:rPr>
        <w:t xml:space="preserve"> </w:t>
      </w:r>
      <w:r w:rsidRPr="00276B92">
        <w:rPr>
          <w:kern w:val="22"/>
          <w:szCs w:val="22"/>
          <w:lang w:val="es-ES"/>
        </w:rPr>
        <w:t>crear</w:t>
      </w:r>
      <w:r w:rsidR="00BC5563" w:rsidRPr="00276B92">
        <w:rPr>
          <w:kern w:val="22"/>
          <w:szCs w:val="22"/>
          <w:lang w:val="es-ES"/>
        </w:rPr>
        <w:t xml:space="preserve"> capacidad </w:t>
      </w:r>
      <w:r w:rsidRPr="00276B92">
        <w:rPr>
          <w:kern w:val="22"/>
          <w:szCs w:val="22"/>
          <w:lang w:val="es-ES"/>
        </w:rPr>
        <w:t>en</w:t>
      </w:r>
      <w:r w:rsidR="00BC5563" w:rsidRPr="00276B92">
        <w:rPr>
          <w:kern w:val="22"/>
          <w:szCs w:val="22"/>
          <w:lang w:val="es-ES"/>
        </w:rPr>
        <w:t xml:space="preserve"> las Partes que son países en desarrollo, en particular los países menos adelantados y los pequeños Estados insulares</w:t>
      </w:r>
      <w:r w:rsidR="00D07C15">
        <w:rPr>
          <w:kern w:val="22"/>
          <w:szCs w:val="22"/>
          <w:lang w:val="es-ES"/>
        </w:rPr>
        <w:t xml:space="preserve"> en desarrollo entre ellos, y l</w:t>
      </w:r>
      <w:r w:rsidR="00DC7CB1">
        <w:rPr>
          <w:kern w:val="22"/>
          <w:szCs w:val="22"/>
          <w:lang w:val="es-ES"/>
        </w:rPr>
        <w:t>a</w:t>
      </w:r>
      <w:r w:rsidR="00BC5563" w:rsidRPr="00276B92">
        <w:rPr>
          <w:kern w:val="22"/>
          <w:szCs w:val="22"/>
          <w:lang w:val="es-ES"/>
        </w:rPr>
        <w:t xml:space="preserve">s </w:t>
      </w:r>
      <w:r w:rsidR="00DC7CB1">
        <w:rPr>
          <w:kern w:val="22"/>
          <w:szCs w:val="22"/>
          <w:lang w:val="es-ES"/>
        </w:rPr>
        <w:t>P</w:t>
      </w:r>
      <w:r w:rsidR="00BC5563" w:rsidRPr="00276B92">
        <w:rPr>
          <w:kern w:val="22"/>
          <w:szCs w:val="22"/>
          <w:lang w:val="es-ES"/>
        </w:rPr>
        <w:t>a</w:t>
      </w:r>
      <w:r w:rsidR="00DC7CB1">
        <w:rPr>
          <w:kern w:val="22"/>
          <w:szCs w:val="22"/>
          <w:lang w:val="es-ES"/>
        </w:rPr>
        <w:t>rt</w:t>
      </w:r>
      <w:r w:rsidR="00BC5563" w:rsidRPr="00276B92">
        <w:rPr>
          <w:kern w:val="22"/>
          <w:szCs w:val="22"/>
          <w:lang w:val="es-ES"/>
        </w:rPr>
        <w:t>es con economía</w:t>
      </w:r>
      <w:r w:rsidR="00D07C15">
        <w:rPr>
          <w:kern w:val="22"/>
          <w:szCs w:val="22"/>
          <w:lang w:val="es-ES"/>
        </w:rPr>
        <w:t>s</w:t>
      </w:r>
      <w:r w:rsidR="00BC5563" w:rsidRPr="00276B92">
        <w:rPr>
          <w:kern w:val="22"/>
          <w:szCs w:val="22"/>
          <w:lang w:val="es-ES"/>
        </w:rPr>
        <w:t xml:space="preserve"> en transición, para </w:t>
      </w:r>
      <w:r w:rsidRPr="00276B92">
        <w:rPr>
          <w:kern w:val="22"/>
          <w:szCs w:val="22"/>
          <w:lang w:val="es-ES"/>
        </w:rPr>
        <w:t xml:space="preserve">la </w:t>
      </w:r>
      <w:r w:rsidR="00BC5563" w:rsidRPr="00276B92">
        <w:rPr>
          <w:kern w:val="22"/>
          <w:szCs w:val="22"/>
          <w:lang w:val="es-ES"/>
        </w:rPr>
        <w:t>aplica</w:t>
      </w:r>
      <w:r w:rsidRPr="00276B92">
        <w:rPr>
          <w:kern w:val="22"/>
          <w:szCs w:val="22"/>
          <w:lang w:val="es-ES"/>
        </w:rPr>
        <w:t>ción d</w:t>
      </w:r>
      <w:r w:rsidR="00BC5563" w:rsidRPr="00276B92">
        <w:rPr>
          <w:kern w:val="22"/>
          <w:szCs w:val="22"/>
          <w:lang w:val="es-ES"/>
        </w:rPr>
        <w:t>el Protocolo de Nagoya, teniendo en cuenta los temas prioritarios indicados en el párrafo 5 anterior y</w:t>
      </w:r>
      <w:r w:rsidR="00FD02CE" w:rsidRPr="00276B92">
        <w:rPr>
          <w:kern w:val="22"/>
          <w:szCs w:val="22"/>
          <w:lang w:val="es-ES"/>
        </w:rPr>
        <w:t xml:space="preserve"> las principales conclusiones </w:t>
      </w:r>
      <w:r w:rsidR="00BC5563" w:rsidRPr="00276B92">
        <w:rPr>
          <w:kern w:val="22"/>
          <w:szCs w:val="22"/>
          <w:lang w:val="es-ES"/>
        </w:rPr>
        <w:t>e</w:t>
      </w:r>
      <w:r w:rsidR="00FD02CE" w:rsidRPr="00276B92">
        <w:rPr>
          <w:kern w:val="22"/>
          <w:szCs w:val="22"/>
          <w:lang w:val="es-ES"/>
        </w:rPr>
        <w:t>xpuestas</w:t>
      </w:r>
      <w:r w:rsidR="00BC5563" w:rsidRPr="00276B92">
        <w:rPr>
          <w:kern w:val="22"/>
          <w:szCs w:val="22"/>
          <w:lang w:val="es-ES"/>
        </w:rPr>
        <w:t xml:space="preserve"> en el anexo I, así como las necesidades y prioridades de los pueblos indígenas y las comunidades locales y los interesados directos pertinentes;</w:t>
      </w:r>
    </w:p>
    <w:p w:rsidR="00BC5563" w:rsidRPr="00276B92" w:rsidRDefault="00BC5563">
      <w:pPr>
        <w:pStyle w:val="Para1"/>
        <w:numPr>
          <w:ilvl w:val="0"/>
          <w:numId w:val="7"/>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 xml:space="preserve">apoyar las iniciativas de creación de capacidad para aplicar el Protocolo, como el programa de creación de capacidad que llevan a cabo la Secretaría y la Organización Internacional </w:t>
      </w:r>
      <w:r w:rsidR="002734CF">
        <w:rPr>
          <w:kern w:val="22"/>
          <w:szCs w:val="22"/>
          <w:lang w:val="es-ES"/>
        </w:rPr>
        <w:t xml:space="preserve">de </w:t>
      </w:r>
      <w:r w:rsidRPr="00276B92">
        <w:rPr>
          <w:kern w:val="22"/>
          <w:szCs w:val="22"/>
          <w:lang w:val="es-ES"/>
        </w:rPr>
        <w:t xml:space="preserve">Derecho </w:t>
      </w:r>
      <w:r w:rsidR="002734CF" w:rsidRPr="00276B92">
        <w:rPr>
          <w:kern w:val="22"/>
          <w:szCs w:val="22"/>
          <w:lang w:val="es-ES"/>
        </w:rPr>
        <w:t>para el</w:t>
      </w:r>
      <w:r w:rsidRPr="00276B92">
        <w:rPr>
          <w:kern w:val="22"/>
          <w:szCs w:val="22"/>
          <w:lang w:val="es-ES"/>
        </w:rPr>
        <w:t xml:space="preserve"> Desarrollo</w:t>
      </w:r>
      <w:r w:rsidR="000660B8" w:rsidRPr="00276B92">
        <w:rPr>
          <w:kern w:val="22"/>
          <w:szCs w:val="22"/>
          <w:lang w:val="es-ES"/>
        </w:rPr>
        <w:t xml:space="preserve"> </w:t>
      </w:r>
      <w:r w:rsidR="00D07C15">
        <w:rPr>
          <w:kern w:val="22"/>
          <w:szCs w:val="22"/>
          <w:lang w:val="es-ES"/>
        </w:rPr>
        <w:t xml:space="preserve">dirigido </w:t>
      </w:r>
      <w:r w:rsidR="000660B8" w:rsidRPr="00276B92">
        <w:rPr>
          <w:kern w:val="22"/>
          <w:szCs w:val="22"/>
          <w:lang w:val="es-ES"/>
        </w:rPr>
        <w:t>al establecimiento de marcos jurídicos nacionales</w:t>
      </w:r>
      <w:r w:rsidRPr="00276B92">
        <w:rPr>
          <w:kern w:val="22"/>
          <w:szCs w:val="22"/>
          <w:lang w:val="es-ES"/>
        </w:rPr>
        <w:t>, mediante, entre otras cosas, la provisión de recursos financieros;</w:t>
      </w:r>
    </w:p>
    <w:p w:rsidR="00BC5563" w:rsidRPr="00276B92" w:rsidRDefault="00BC5563">
      <w:pPr>
        <w:pStyle w:val="Para1"/>
        <w:numPr>
          <w:ilvl w:val="0"/>
          <w:numId w:val="7"/>
        </w:numPr>
        <w:suppressLineNumbers/>
        <w:tabs>
          <w:tab w:val="clear" w:pos="720"/>
        </w:tabs>
        <w:suppressAutoHyphens/>
        <w:kinsoku w:val="0"/>
        <w:overflowPunct w:val="0"/>
        <w:autoSpaceDE w:val="0"/>
        <w:autoSpaceDN w:val="0"/>
        <w:adjustRightInd w:val="0"/>
        <w:snapToGrid w:val="0"/>
        <w:spacing w:before="0"/>
        <w:ind w:left="0" w:firstLine="720"/>
        <w:rPr>
          <w:kern w:val="22"/>
          <w:szCs w:val="22"/>
          <w:lang w:val="es-ES"/>
        </w:rPr>
      </w:pPr>
      <w:r w:rsidRPr="00276B92">
        <w:rPr>
          <w:kern w:val="22"/>
          <w:szCs w:val="22"/>
          <w:lang w:val="es-ES"/>
        </w:rPr>
        <w:t>publicar información sobre iniciativas y recursos de creación de capacidad en el Centro de Intercambio de Información sobre Acceso y Participación en los Beneficios;</w:t>
      </w:r>
    </w:p>
    <w:p w:rsidR="00BC5563" w:rsidRPr="00276B92" w:rsidRDefault="00BC5563">
      <w:pPr>
        <w:pStyle w:val="Para1"/>
        <w:numPr>
          <w:ilvl w:val="0"/>
          <w:numId w:val="7"/>
        </w:numPr>
        <w:suppressLineNumbers/>
        <w:tabs>
          <w:tab w:val="clear" w:pos="720"/>
        </w:tabs>
        <w:suppressAutoHyphens/>
        <w:kinsoku w:val="0"/>
        <w:overflowPunct w:val="0"/>
        <w:autoSpaceDE w:val="0"/>
        <w:autoSpaceDN w:val="0"/>
        <w:adjustRightInd w:val="0"/>
        <w:snapToGrid w:val="0"/>
        <w:spacing w:before="0" w:after="0"/>
        <w:ind w:left="0" w:firstLine="720"/>
        <w:rPr>
          <w:kern w:val="22"/>
          <w:szCs w:val="22"/>
          <w:lang w:val="es-ES"/>
        </w:rPr>
      </w:pPr>
      <w:r w:rsidRPr="00276B92">
        <w:rPr>
          <w:kern w:val="22"/>
          <w:szCs w:val="22"/>
          <w:lang w:val="es-ES"/>
        </w:rPr>
        <w:t>considerar enfoques regionales para apoyar la aplicación armonizada del Protocolo mediante, entre otras cosas, actividades de creación de capacidad entre países que compartan los mismos recursos genéticos o conocimientos tradicionales asociados a recursos genéticos;</w:t>
      </w:r>
    </w:p>
    <w:p w:rsidR="00BC5563" w:rsidRPr="00276B92" w:rsidRDefault="00BC5563">
      <w:pPr>
        <w:pStyle w:val="Para1"/>
        <w:numPr>
          <w:ilvl w:val="0"/>
          <w:numId w:val="7"/>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facilitar el intercambio de información y experiencias en relación con la cooperación transfronteriza de conformidad con el artículo 11 del Protocolo;</w:t>
      </w:r>
    </w:p>
    <w:p w:rsidR="00BC5563" w:rsidRPr="00276B92" w:rsidRDefault="00BC5563">
      <w:pPr>
        <w:pStyle w:val="Para1"/>
        <w:numPr>
          <w:ilvl w:val="0"/>
          <w:numId w:val="7"/>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 xml:space="preserve">apoyar la comunicación estratégica para </w:t>
      </w:r>
      <w:r w:rsidR="002F3AE9" w:rsidRPr="00276B92">
        <w:rPr>
          <w:kern w:val="22"/>
          <w:szCs w:val="22"/>
          <w:lang w:val="es-ES"/>
        </w:rPr>
        <w:t xml:space="preserve">promover </w:t>
      </w:r>
      <w:r w:rsidR="00773D43" w:rsidRPr="00276B92">
        <w:rPr>
          <w:kern w:val="22"/>
          <w:szCs w:val="22"/>
          <w:lang w:val="es-ES"/>
        </w:rPr>
        <w:t>un mayor conocimiento d</w:t>
      </w:r>
      <w:r w:rsidRPr="00276B92">
        <w:rPr>
          <w:kern w:val="22"/>
          <w:szCs w:val="22"/>
          <w:lang w:val="es-ES"/>
        </w:rPr>
        <w:t>el Protocolo;</w:t>
      </w:r>
    </w:p>
    <w:p w:rsidR="00BC5563" w:rsidRPr="00276B92" w:rsidRDefault="00BC5563">
      <w:pPr>
        <w:pStyle w:val="Para1"/>
        <w:numPr>
          <w:ilvl w:val="0"/>
          <w:numId w:val="7"/>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 xml:space="preserve">crear capacidad en las Partes, los pueblos indígenas y las comunidades locales para negociar </w:t>
      </w:r>
      <w:r w:rsidRPr="00276B92">
        <w:rPr>
          <w:kern w:val="22"/>
          <w:szCs w:val="22"/>
          <w:u w:color="000000"/>
          <w:lang w:val="es-ES"/>
        </w:rPr>
        <w:t>condiciones mutuamente acordadas y promover alianzas y la transferencia de tecnología entre usuarios y proveedores de recursos genéticos o de conocimientos tradicionales asociados</w:t>
      </w:r>
      <w:r w:rsidRPr="00276B92">
        <w:rPr>
          <w:kern w:val="22"/>
          <w:szCs w:val="22"/>
          <w:lang w:val="es-ES"/>
        </w:rPr>
        <w:t>;</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8.</w:t>
      </w:r>
      <w:r w:rsidRPr="00276B92">
        <w:rPr>
          <w:kern w:val="22"/>
          <w:szCs w:val="22"/>
          <w:lang w:val="es-ES"/>
        </w:rPr>
        <w:tab/>
      </w:r>
      <w:r w:rsidRPr="00276B92">
        <w:rPr>
          <w:i/>
          <w:kern w:val="22"/>
          <w:szCs w:val="22"/>
          <w:lang w:val="es-ES"/>
        </w:rPr>
        <w:t>Invita</w:t>
      </w:r>
      <w:r w:rsidRPr="00276B92">
        <w:rPr>
          <w:kern w:val="22"/>
          <w:szCs w:val="22"/>
          <w:lang w:val="es-ES"/>
        </w:rPr>
        <w:t xml:space="preserve"> a las Partes, Estados que no son Partes, organizaciones internacionales, bancos regionales de desarrollo, otras instituciones financieras y el sector privado, según proceda, a </w:t>
      </w:r>
      <w:r w:rsidR="00365EC8" w:rsidRPr="00276B92">
        <w:rPr>
          <w:kern w:val="22"/>
          <w:szCs w:val="22"/>
          <w:lang w:val="es-ES"/>
        </w:rPr>
        <w:t>int</w:t>
      </w:r>
      <w:r w:rsidRPr="00276B92">
        <w:rPr>
          <w:kern w:val="22"/>
          <w:szCs w:val="22"/>
          <w:lang w:val="es-ES"/>
        </w:rPr>
        <w:t>e</w:t>
      </w:r>
      <w:r w:rsidR="00365EC8" w:rsidRPr="00276B92">
        <w:rPr>
          <w:kern w:val="22"/>
          <w:szCs w:val="22"/>
          <w:lang w:val="es-ES"/>
        </w:rPr>
        <w:t>nsific</w:t>
      </w:r>
      <w:r w:rsidRPr="00276B92">
        <w:rPr>
          <w:kern w:val="22"/>
          <w:szCs w:val="22"/>
          <w:lang w:val="es-ES"/>
        </w:rPr>
        <w:t>ar sus esfuerzos dirigidos a proporcionar recursos financieros para apoyar la aplicación del Protocolo;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spacing w:before="0" w:after="0"/>
        <w:ind w:firstLine="720"/>
        <w:rPr>
          <w:kern w:val="22"/>
          <w:szCs w:val="22"/>
          <w:lang w:val="es-ES"/>
        </w:rPr>
      </w:pPr>
      <w:r w:rsidRPr="00276B92">
        <w:rPr>
          <w:kern w:val="22"/>
          <w:szCs w:val="22"/>
          <w:lang w:val="es-ES"/>
        </w:rPr>
        <w:t>9.</w:t>
      </w:r>
      <w:r w:rsidRPr="00276B92">
        <w:rPr>
          <w:kern w:val="22"/>
          <w:szCs w:val="22"/>
          <w:lang w:val="es-ES"/>
        </w:rPr>
        <w:tab/>
      </w:r>
      <w:r w:rsidRPr="00276B92">
        <w:rPr>
          <w:i/>
          <w:kern w:val="22"/>
          <w:szCs w:val="22"/>
          <w:lang w:val="es-ES"/>
        </w:rPr>
        <w:t>Recomienda</w:t>
      </w:r>
      <w:r w:rsidRPr="00276B92">
        <w:rPr>
          <w:kern w:val="22"/>
          <w:szCs w:val="22"/>
          <w:lang w:val="es-ES"/>
        </w:rPr>
        <w:t xml:space="preserve"> a la Conferencia de las Partes que, al adoptar su orientación para el mecanismo financiero </w:t>
      </w:r>
      <w:r w:rsidR="009B5D82" w:rsidRPr="00276B92">
        <w:rPr>
          <w:kern w:val="22"/>
          <w:szCs w:val="22"/>
          <w:lang w:val="es-ES"/>
        </w:rPr>
        <w:t>con</w:t>
      </w:r>
      <w:r w:rsidRPr="00276B92">
        <w:rPr>
          <w:kern w:val="22"/>
          <w:szCs w:val="22"/>
          <w:lang w:val="es-ES"/>
        </w:rPr>
        <w:t xml:space="preserve"> respect</w:t>
      </w:r>
      <w:r w:rsidR="009B5D82" w:rsidRPr="00276B92">
        <w:rPr>
          <w:kern w:val="22"/>
          <w:szCs w:val="22"/>
          <w:lang w:val="es-ES"/>
        </w:rPr>
        <w:t>o</w:t>
      </w:r>
      <w:r w:rsidRPr="00276B92">
        <w:rPr>
          <w:kern w:val="22"/>
          <w:szCs w:val="22"/>
          <w:lang w:val="es-ES"/>
        </w:rPr>
        <w:t xml:space="preserve"> al apoyo para la aplicación del Protocolo de Nagoya, invite al Fondo para el Medio Ambiente Mundial a s</w:t>
      </w:r>
      <w:r w:rsidR="00274E97">
        <w:rPr>
          <w:kern w:val="22"/>
          <w:szCs w:val="22"/>
          <w:lang w:val="es-ES"/>
        </w:rPr>
        <w:t>e</w:t>
      </w:r>
      <w:r w:rsidRPr="00276B92">
        <w:rPr>
          <w:kern w:val="22"/>
          <w:szCs w:val="22"/>
          <w:lang w:val="es-ES"/>
        </w:rPr>
        <w:t>g</w:t>
      </w:r>
      <w:r w:rsidR="00274E97">
        <w:rPr>
          <w:kern w:val="22"/>
          <w:szCs w:val="22"/>
          <w:lang w:val="es-ES"/>
        </w:rPr>
        <w:t>uir</w:t>
      </w:r>
      <w:r w:rsidRPr="00276B92">
        <w:rPr>
          <w:kern w:val="22"/>
          <w:szCs w:val="22"/>
          <w:lang w:val="es-ES"/>
        </w:rPr>
        <w:t xml:space="preserve"> prestando asistencia para la aplicación del Protocolo de Nagoya a las Partes que reúnan las condiciones</w:t>
      </w:r>
      <w:r w:rsidR="00274E97">
        <w:rPr>
          <w:kern w:val="22"/>
          <w:szCs w:val="22"/>
          <w:lang w:val="es-ES"/>
        </w:rPr>
        <w:t xml:space="preserve"> necesarias</w:t>
      </w:r>
      <w:r w:rsidRPr="00276B92">
        <w:rPr>
          <w:kern w:val="22"/>
          <w:szCs w:val="22"/>
          <w:lang w:val="es-ES"/>
        </w:rPr>
        <w:t xml:space="preserve">, incluida asistencia para el establecimiento de medidas legislativas, administrativas y de política sobre acceso y participación en los beneficios y marcos institucionales relacionados, y </w:t>
      </w:r>
      <w:r w:rsidR="00274E97">
        <w:rPr>
          <w:kern w:val="22"/>
          <w:szCs w:val="22"/>
          <w:lang w:val="es-ES"/>
        </w:rPr>
        <w:t>a</w:t>
      </w:r>
      <w:r w:rsidRPr="00276B92">
        <w:rPr>
          <w:kern w:val="22"/>
          <w:szCs w:val="22"/>
          <w:lang w:val="es-ES"/>
        </w:rPr>
        <w:t xml:space="preserve"> facilit</w:t>
      </w:r>
      <w:r w:rsidR="00274E97">
        <w:rPr>
          <w:kern w:val="22"/>
          <w:szCs w:val="22"/>
          <w:lang w:val="es-ES"/>
        </w:rPr>
        <w:t>ar</w:t>
      </w:r>
      <w:r w:rsidRPr="00276B92">
        <w:rPr>
          <w:kern w:val="22"/>
          <w:szCs w:val="22"/>
          <w:lang w:val="es-ES"/>
        </w:rPr>
        <w:t xml:space="preserve"> financiación específica a tales efectos;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lastRenderedPageBreak/>
        <w:t>10.</w:t>
      </w:r>
      <w:r w:rsidRPr="00276B92">
        <w:rPr>
          <w:kern w:val="22"/>
          <w:szCs w:val="22"/>
          <w:lang w:val="es-ES"/>
        </w:rPr>
        <w:tab/>
      </w:r>
      <w:r w:rsidRPr="00276B92">
        <w:rPr>
          <w:i/>
          <w:kern w:val="22"/>
          <w:szCs w:val="22"/>
          <w:lang w:val="es-ES"/>
        </w:rPr>
        <w:t>Alienta</w:t>
      </w:r>
      <w:r w:rsidRPr="00276B92">
        <w:rPr>
          <w:kern w:val="22"/>
          <w:szCs w:val="22"/>
          <w:lang w:val="es-ES"/>
        </w:rPr>
        <w:t xml:space="preserve"> a las Partes, Estados que no son Partes, pueblos indígenas y comunidades locales y organizaciones pertinentes a </w:t>
      </w:r>
      <w:r w:rsidR="00E75B84" w:rsidRPr="00276B92">
        <w:rPr>
          <w:kern w:val="22"/>
          <w:szCs w:val="22"/>
          <w:lang w:val="es-ES"/>
        </w:rPr>
        <w:t>hacer uso del cúmulo</w:t>
      </w:r>
      <w:r w:rsidRPr="00276B92">
        <w:rPr>
          <w:kern w:val="22"/>
          <w:szCs w:val="22"/>
          <w:lang w:val="es-ES"/>
        </w:rPr>
        <w:t xml:space="preserve"> de información y experiencias </w:t>
      </w:r>
      <w:r w:rsidR="00E75B84" w:rsidRPr="00276B92">
        <w:rPr>
          <w:kern w:val="22"/>
          <w:szCs w:val="22"/>
          <w:lang w:val="es-ES"/>
        </w:rPr>
        <w:t xml:space="preserve">que </w:t>
      </w:r>
      <w:r w:rsidRPr="00276B92">
        <w:rPr>
          <w:kern w:val="22"/>
          <w:szCs w:val="22"/>
          <w:lang w:val="es-ES"/>
        </w:rPr>
        <w:t>s</w:t>
      </w:r>
      <w:r w:rsidR="00E75B84" w:rsidRPr="00276B92">
        <w:rPr>
          <w:kern w:val="22"/>
          <w:szCs w:val="22"/>
          <w:lang w:val="es-ES"/>
        </w:rPr>
        <w:t>e brinda</w:t>
      </w:r>
      <w:r w:rsidRPr="00276B92">
        <w:rPr>
          <w:kern w:val="22"/>
          <w:szCs w:val="22"/>
          <w:lang w:val="es-ES"/>
        </w:rPr>
        <w:t xml:space="preserve"> en los informes nacionales provisionales y el Centro de Intercambio de Información sobre Acceso y Participación en los Beneficios, así como </w:t>
      </w:r>
      <w:r w:rsidR="00E75B84" w:rsidRPr="00276B92">
        <w:rPr>
          <w:kern w:val="22"/>
          <w:szCs w:val="22"/>
          <w:lang w:val="es-ES"/>
        </w:rPr>
        <w:t xml:space="preserve">de </w:t>
      </w:r>
      <w:r w:rsidRPr="00276B92">
        <w:rPr>
          <w:kern w:val="22"/>
          <w:szCs w:val="22"/>
          <w:lang w:val="es-ES"/>
        </w:rPr>
        <w:t>las herramientas y recursos existentes (como directrice</w:t>
      </w:r>
      <w:r w:rsidR="004641F8" w:rsidRPr="00276B92">
        <w:rPr>
          <w:kern w:val="22"/>
          <w:szCs w:val="22"/>
          <w:lang w:val="es-ES"/>
        </w:rPr>
        <w:t>s y material</w:t>
      </w:r>
      <w:r w:rsidRPr="00276B92">
        <w:rPr>
          <w:kern w:val="22"/>
          <w:szCs w:val="22"/>
          <w:lang w:val="es-ES"/>
        </w:rPr>
        <w:t xml:space="preserve"> de creación de capacidad) para apoyar la aplicación y promover el intercambio de experiencias;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11.</w:t>
      </w:r>
      <w:r w:rsidRPr="00276B92">
        <w:rPr>
          <w:kern w:val="22"/>
          <w:szCs w:val="22"/>
          <w:lang w:val="es-ES"/>
        </w:rPr>
        <w:tab/>
      </w:r>
      <w:r w:rsidRPr="00276B92">
        <w:rPr>
          <w:i/>
          <w:kern w:val="22"/>
          <w:szCs w:val="22"/>
          <w:lang w:val="es-ES"/>
        </w:rPr>
        <w:t>Invita</w:t>
      </w:r>
      <w:r w:rsidRPr="00276B92">
        <w:rPr>
          <w:kern w:val="22"/>
          <w:szCs w:val="22"/>
          <w:lang w:val="es-ES"/>
        </w:rPr>
        <w:t xml:space="preserve"> a las Partes, en vista de la naturaleza intersectorial del Protocolo, a establecer mecanismos adecuados para facilitar</w:t>
      </w:r>
      <w:r w:rsidR="00274E97">
        <w:rPr>
          <w:kern w:val="22"/>
          <w:szCs w:val="22"/>
          <w:lang w:val="es-ES"/>
        </w:rPr>
        <w:t xml:space="preserve"> lo siguiente</w:t>
      </w:r>
      <w:r w:rsidRPr="00276B92">
        <w:rPr>
          <w:kern w:val="22"/>
          <w:szCs w:val="22"/>
          <w:lang w:val="es-ES"/>
        </w:rPr>
        <w:t>:</w:t>
      </w:r>
    </w:p>
    <w:p w:rsidR="00BC5563" w:rsidRPr="00276B92" w:rsidRDefault="00BC5563">
      <w:pPr>
        <w:pStyle w:val="Para1"/>
        <w:numPr>
          <w:ilvl w:val="0"/>
          <w:numId w:val="8"/>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 xml:space="preserve">la coordinación nacional entre diferentes instituciones y ministerios que </w:t>
      </w:r>
      <w:r w:rsidR="00274E97">
        <w:rPr>
          <w:kern w:val="22"/>
          <w:szCs w:val="22"/>
          <w:lang w:val="es-ES"/>
        </w:rPr>
        <w:t>tengan que ver con</w:t>
      </w:r>
      <w:r w:rsidRPr="00276B92">
        <w:rPr>
          <w:kern w:val="22"/>
          <w:szCs w:val="22"/>
          <w:lang w:val="es-ES"/>
        </w:rPr>
        <w:t xml:space="preserve"> </w:t>
      </w:r>
      <w:r w:rsidR="00274E97">
        <w:rPr>
          <w:kern w:val="22"/>
          <w:szCs w:val="22"/>
          <w:lang w:val="es-ES"/>
        </w:rPr>
        <w:t>e</w:t>
      </w:r>
      <w:r w:rsidRPr="00276B92">
        <w:rPr>
          <w:kern w:val="22"/>
          <w:szCs w:val="22"/>
          <w:lang w:val="es-ES"/>
        </w:rPr>
        <w:t>l acceso y la participación en los beneficios;</w:t>
      </w:r>
    </w:p>
    <w:p w:rsidR="00BC5563" w:rsidRPr="00276B92" w:rsidRDefault="00BC5563">
      <w:pPr>
        <w:numPr>
          <w:ilvl w:val="0"/>
          <w:numId w:val="8"/>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lang w:val="es-ES"/>
        </w:rPr>
      </w:pPr>
      <w:r w:rsidRPr="00276B92">
        <w:rPr>
          <w:kern w:val="22"/>
          <w:szCs w:val="22"/>
          <w:lang w:val="es-ES"/>
        </w:rPr>
        <w:t>la participación plena y efectiva de los pueblos indígenas y las comunidades locales en la aplicación de las disposiciones del Protocolo relacionadas con los pueblos indígenas y las comunidades locales a fin de contemplar sus necesidades así como las circunstancias nacionales;</w:t>
      </w:r>
    </w:p>
    <w:p w:rsidR="00BC5563" w:rsidRPr="00276B92" w:rsidRDefault="00BC5563">
      <w:pPr>
        <w:pStyle w:val="Para1"/>
        <w:numPr>
          <w:ilvl w:val="0"/>
          <w:numId w:val="8"/>
        </w:numPr>
        <w:suppressLineNumbers/>
        <w:tabs>
          <w:tab w:val="clear" w:pos="720"/>
          <w:tab w:val="left" w:pos="144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la participación de interesados directos pertinentes de di</w:t>
      </w:r>
      <w:r w:rsidR="00FC771A" w:rsidRPr="00276B92">
        <w:rPr>
          <w:kern w:val="22"/>
          <w:szCs w:val="22"/>
          <w:lang w:val="es-ES"/>
        </w:rPr>
        <w:t>sti</w:t>
      </w:r>
      <w:r w:rsidRPr="00276B92">
        <w:rPr>
          <w:kern w:val="22"/>
          <w:szCs w:val="22"/>
          <w:lang w:val="es-ES"/>
        </w:rPr>
        <w:t>nt</w:t>
      </w:r>
      <w:r w:rsidR="00FC771A" w:rsidRPr="00276B92">
        <w:rPr>
          <w:kern w:val="22"/>
          <w:szCs w:val="22"/>
          <w:lang w:val="es-ES"/>
        </w:rPr>
        <w:t>o</w:t>
      </w:r>
      <w:r w:rsidRPr="00276B92">
        <w:rPr>
          <w:kern w:val="22"/>
          <w:szCs w:val="22"/>
          <w:lang w:val="es-ES"/>
        </w:rPr>
        <w:t>s sectores con miras a tener en cuenta sus necesidades al elaborar medidas legislativas, administrativas y de política sobre acceso y participación en los beneficios;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es-ES"/>
        </w:rPr>
      </w:pPr>
      <w:r w:rsidRPr="00276B92">
        <w:rPr>
          <w:kern w:val="22"/>
          <w:szCs w:val="22"/>
          <w:lang w:val="es-ES"/>
        </w:rPr>
        <w:t>12.</w:t>
      </w:r>
      <w:r w:rsidRPr="00276B92">
        <w:rPr>
          <w:kern w:val="22"/>
          <w:szCs w:val="22"/>
          <w:lang w:val="es-ES"/>
        </w:rPr>
        <w:tab/>
      </w:r>
      <w:r w:rsidRPr="00276B92">
        <w:rPr>
          <w:i/>
          <w:kern w:val="22"/>
          <w:szCs w:val="22"/>
          <w:lang w:val="es-ES"/>
        </w:rPr>
        <w:t xml:space="preserve">Invita </w:t>
      </w:r>
      <w:r w:rsidR="00FC771A" w:rsidRPr="00276B92">
        <w:rPr>
          <w:i/>
          <w:kern w:val="22"/>
          <w:szCs w:val="22"/>
          <w:lang w:val="es-ES"/>
        </w:rPr>
        <w:t>t</w:t>
      </w:r>
      <w:r w:rsidRPr="00276B92">
        <w:rPr>
          <w:i/>
          <w:kern w:val="22"/>
          <w:szCs w:val="22"/>
          <w:lang w:val="es-ES"/>
        </w:rPr>
        <w:t>am</w:t>
      </w:r>
      <w:r w:rsidR="00FC771A" w:rsidRPr="00276B92">
        <w:rPr>
          <w:i/>
          <w:kern w:val="22"/>
          <w:szCs w:val="22"/>
          <w:lang w:val="es-ES"/>
        </w:rPr>
        <w:t>b</w:t>
      </w:r>
      <w:r w:rsidRPr="00276B92">
        <w:rPr>
          <w:i/>
          <w:kern w:val="22"/>
          <w:szCs w:val="22"/>
          <w:lang w:val="es-ES"/>
        </w:rPr>
        <w:t>i</w:t>
      </w:r>
      <w:r w:rsidR="00FC771A" w:rsidRPr="00276B92">
        <w:rPr>
          <w:i/>
          <w:kern w:val="22"/>
          <w:szCs w:val="22"/>
          <w:lang w:val="es-ES"/>
        </w:rPr>
        <w:t>én</w:t>
      </w:r>
      <w:r w:rsidRPr="00276B92">
        <w:rPr>
          <w:i/>
          <w:kern w:val="22"/>
          <w:szCs w:val="22"/>
          <w:lang w:val="es-ES"/>
        </w:rPr>
        <w:t xml:space="preserve"> </w:t>
      </w:r>
      <w:r w:rsidRPr="00276B92">
        <w:rPr>
          <w:kern w:val="22"/>
          <w:szCs w:val="22"/>
          <w:lang w:val="es-ES"/>
        </w:rPr>
        <w:t>a las Partes a:</w:t>
      </w:r>
    </w:p>
    <w:p w:rsidR="00BC5563" w:rsidRPr="00276B92" w:rsidRDefault="00BC5563">
      <w:pPr>
        <w:pStyle w:val="Para1"/>
        <w:numPr>
          <w:ilvl w:val="0"/>
          <w:numId w:val="9"/>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consider</w:t>
      </w:r>
      <w:r w:rsidR="00274E97">
        <w:rPr>
          <w:kern w:val="22"/>
          <w:szCs w:val="22"/>
          <w:lang w:val="es-ES"/>
        </w:rPr>
        <w:t>ar</w:t>
      </w:r>
      <w:r w:rsidRPr="00276B92">
        <w:rPr>
          <w:kern w:val="22"/>
          <w:szCs w:val="22"/>
          <w:lang w:val="es-ES"/>
        </w:rPr>
        <w:t xml:space="preserve"> la </w:t>
      </w:r>
      <w:r w:rsidR="00996FA6" w:rsidRPr="00276B92">
        <w:rPr>
          <w:kern w:val="22"/>
          <w:szCs w:val="22"/>
          <w:lang w:val="es-ES"/>
        </w:rPr>
        <w:t>posibilidad de adoptar</w:t>
      </w:r>
      <w:r w:rsidRPr="00276B92">
        <w:rPr>
          <w:kern w:val="22"/>
          <w:szCs w:val="22"/>
          <w:lang w:val="es-ES"/>
        </w:rPr>
        <w:t xml:space="preserve"> medidas provisionales para adquirir experiencia que </w:t>
      </w:r>
      <w:r w:rsidR="00FC771A" w:rsidRPr="00276B92">
        <w:rPr>
          <w:kern w:val="22"/>
          <w:szCs w:val="22"/>
          <w:lang w:val="es-ES"/>
        </w:rPr>
        <w:t>s</w:t>
      </w:r>
      <w:r w:rsidR="00996FA6" w:rsidRPr="00276B92">
        <w:rPr>
          <w:kern w:val="22"/>
          <w:szCs w:val="22"/>
          <w:lang w:val="es-ES"/>
        </w:rPr>
        <w:t>i</w:t>
      </w:r>
      <w:r w:rsidR="00FC771A" w:rsidRPr="00276B92">
        <w:rPr>
          <w:kern w:val="22"/>
          <w:szCs w:val="22"/>
          <w:lang w:val="es-ES"/>
        </w:rPr>
        <w:t>rv</w:t>
      </w:r>
      <w:r w:rsidR="00996FA6" w:rsidRPr="00276B92">
        <w:rPr>
          <w:kern w:val="22"/>
          <w:szCs w:val="22"/>
          <w:lang w:val="es-ES"/>
        </w:rPr>
        <w:t>a</w:t>
      </w:r>
      <w:r w:rsidR="00FC771A" w:rsidRPr="00276B92">
        <w:rPr>
          <w:kern w:val="22"/>
          <w:szCs w:val="22"/>
          <w:lang w:val="es-ES"/>
        </w:rPr>
        <w:t xml:space="preserve"> para </w:t>
      </w:r>
      <w:r w:rsidRPr="00276B92">
        <w:rPr>
          <w:kern w:val="22"/>
          <w:szCs w:val="22"/>
          <w:lang w:val="es-ES"/>
        </w:rPr>
        <w:t>alimentar la elaboración de medidas legislativas, administrativas o de política sobre acceso y participación en los beneficios;</w:t>
      </w:r>
    </w:p>
    <w:p w:rsidR="00BC5563" w:rsidRPr="00276B92" w:rsidRDefault="00BC5563">
      <w:pPr>
        <w:pStyle w:val="Para1"/>
        <w:numPr>
          <w:ilvl w:val="0"/>
          <w:numId w:val="9"/>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tom</w:t>
      </w:r>
      <w:r w:rsidR="00274E97">
        <w:rPr>
          <w:kern w:val="22"/>
          <w:szCs w:val="22"/>
          <w:lang w:val="es-ES"/>
        </w:rPr>
        <w:t>ar</w:t>
      </w:r>
      <w:r w:rsidRPr="00276B92">
        <w:rPr>
          <w:kern w:val="22"/>
          <w:szCs w:val="22"/>
          <w:lang w:val="es-ES"/>
        </w:rPr>
        <w:t xml:space="preserve"> en cuenta, al aplicar el artículo 8 del Protocolo, el trabajo pertinente realizado por la Organización de las Naciones Unidas para la Alimentación y la Agricultura, la Organización Mundial de la Salud y otras organizaciones pertinentes, según proceda y de acuerdo con las circunstancias nacionales;</w:t>
      </w:r>
    </w:p>
    <w:p w:rsidR="00BC5563" w:rsidRPr="00276B92" w:rsidRDefault="00BC5563">
      <w:pPr>
        <w:pStyle w:val="Para1"/>
        <w:numPr>
          <w:ilvl w:val="0"/>
          <w:numId w:val="9"/>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tom</w:t>
      </w:r>
      <w:r w:rsidR="00274E97">
        <w:rPr>
          <w:kern w:val="22"/>
          <w:szCs w:val="22"/>
          <w:lang w:val="es-ES"/>
        </w:rPr>
        <w:t>ar</w:t>
      </w:r>
      <w:r w:rsidRPr="00276B92">
        <w:rPr>
          <w:kern w:val="22"/>
          <w:szCs w:val="22"/>
          <w:lang w:val="es-ES"/>
        </w:rPr>
        <w:t xml:space="preserve"> nota, al aplicar el artículo</w:t>
      </w:r>
      <w:r w:rsidR="00274E97">
        <w:rPr>
          <w:kern w:val="22"/>
          <w:szCs w:val="22"/>
          <w:lang w:val="es-ES"/>
        </w:rPr>
        <w:t> </w:t>
      </w:r>
      <w:r w:rsidRPr="00276B92">
        <w:rPr>
          <w:kern w:val="22"/>
          <w:szCs w:val="22"/>
          <w:lang w:val="es-ES"/>
        </w:rPr>
        <w:t xml:space="preserve">16 del Protocolo, del trabajo pertinente realizado por la Organización Mundial de la Propiedad Intelectual, según proceda, siempre y cuando ese trabajo apoye y no </w:t>
      </w:r>
      <w:r w:rsidR="00FF5271" w:rsidRPr="00276B92">
        <w:rPr>
          <w:kern w:val="22"/>
          <w:szCs w:val="22"/>
          <w:lang w:val="es-ES"/>
        </w:rPr>
        <w:t>se oponga a</w:t>
      </w:r>
      <w:r w:rsidRPr="00276B92">
        <w:rPr>
          <w:kern w:val="22"/>
          <w:szCs w:val="22"/>
          <w:lang w:val="es-ES"/>
        </w:rPr>
        <w:t xml:space="preserve"> los objetivos del Convenio y del Protocolo;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13.</w:t>
      </w:r>
      <w:r w:rsidRPr="00276B92">
        <w:rPr>
          <w:kern w:val="22"/>
          <w:szCs w:val="22"/>
          <w:lang w:val="es-ES"/>
        </w:rPr>
        <w:tab/>
      </w:r>
      <w:r w:rsidRPr="00276B92">
        <w:rPr>
          <w:i/>
          <w:kern w:val="22"/>
          <w:szCs w:val="22"/>
          <w:lang w:val="es-ES"/>
        </w:rPr>
        <w:t>Invita</w:t>
      </w:r>
      <w:r w:rsidRPr="00276B92">
        <w:rPr>
          <w:kern w:val="22"/>
          <w:szCs w:val="22"/>
          <w:lang w:val="es-ES"/>
        </w:rPr>
        <w:t xml:space="preserve"> a los pueblos indígenas y las comunidades locales a participar en procesos de acceso y participación en los beneficios de conformidad con sus prácticas consuetudinarias, entre otras cosas desarrollando protocolos y procedimientos comunitarios, y </w:t>
      </w:r>
      <w:r w:rsidR="00FF5271" w:rsidRPr="00276B92">
        <w:rPr>
          <w:kern w:val="22"/>
          <w:szCs w:val="22"/>
          <w:lang w:val="es-ES"/>
        </w:rPr>
        <w:t>facilitándolos</w:t>
      </w:r>
      <w:r w:rsidRPr="00276B92">
        <w:rPr>
          <w:kern w:val="22"/>
          <w:szCs w:val="22"/>
          <w:lang w:val="es-ES"/>
        </w:rPr>
        <w:t xml:space="preserve"> </w:t>
      </w:r>
      <w:r w:rsidR="00FF5271" w:rsidRPr="00276B92">
        <w:rPr>
          <w:kern w:val="22"/>
          <w:szCs w:val="22"/>
          <w:lang w:val="es-ES"/>
        </w:rPr>
        <w:t>a través</w:t>
      </w:r>
      <w:r w:rsidRPr="00276B92">
        <w:rPr>
          <w:kern w:val="22"/>
          <w:szCs w:val="22"/>
          <w:lang w:val="es-ES"/>
        </w:rPr>
        <w:t xml:space="preserve"> </w:t>
      </w:r>
      <w:r w:rsidR="00FF5271" w:rsidRPr="00276B92">
        <w:rPr>
          <w:kern w:val="22"/>
          <w:szCs w:val="22"/>
          <w:lang w:val="es-ES"/>
        </w:rPr>
        <w:t>d</w:t>
      </w:r>
      <w:r w:rsidRPr="00276B92">
        <w:rPr>
          <w:kern w:val="22"/>
          <w:szCs w:val="22"/>
          <w:lang w:val="es-ES"/>
        </w:rPr>
        <w:t>el Centro de Intercambio de Información sobre Acceso y Participación en los Beneficios;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14.</w:t>
      </w:r>
      <w:r w:rsidRPr="00276B92">
        <w:rPr>
          <w:kern w:val="22"/>
          <w:szCs w:val="22"/>
          <w:lang w:val="es-ES"/>
        </w:rPr>
        <w:tab/>
      </w:r>
      <w:r w:rsidRPr="00276B92">
        <w:rPr>
          <w:i/>
          <w:kern w:val="22"/>
          <w:szCs w:val="22"/>
          <w:lang w:val="es-ES"/>
        </w:rPr>
        <w:t>Invita</w:t>
      </w:r>
      <w:r w:rsidRPr="00276B92">
        <w:rPr>
          <w:kern w:val="22"/>
          <w:szCs w:val="22"/>
          <w:lang w:val="es-ES"/>
        </w:rPr>
        <w:t xml:space="preserve"> a interesados directos pertinentes y organizaciones y redes de usuarios a participar en procesos de acceso y participación en los beneficios, entre otras cosas elaborando herramientas, tales como cláusulas contractuales modelo, códigos de conducta, directrices, prácticas óptimas y estándares, que atiendan las necesidades de sus representados y </w:t>
      </w:r>
      <w:r w:rsidR="00FF5271" w:rsidRPr="00276B92">
        <w:rPr>
          <w:kern w:val="22"/>
          <w:szCs w:val="22"/>
          <w:lang w:val="es-ES"/>
        </w:rPr>
        <w:t>promueva</w:t>
      </w:r>
      <w:r w:rsidRPr="00276B92">
        <w:rPr>
          <w:kern w:val="22"/>
          <w:szCs w:val="22"/>
          <w:lang w:val="es-ES"/>
        </w:rPr>
        <w:t xml:space="preserve">n el cumplimiento de los requisitos de acceso y participación en los beneficios, y los invita a </w:t>
      </w:r>
      <w:r w:rsidR="00FF5271" w:rsidRPr="00276B92">
        <w:rPr>
          <w:kern w:val="22"/>
          <w:szCs w:val="22"/>
          <w:lang w:val="es-ES"/>
        </w:rPr>
        <w:t>facilita</w:t>
      </w:r>
      <w:r w:rsidRPr="00276B92">
        <w:rPr>
          <w:kern w:val="22"/>
          <w:szCs w:val="22"/>
          <w:lang w:val="es-ES"/>
        </w:rPr>
        <w:t>r esas herramientas a través del Centro de Intercambio de Información sobre Acceso y Participación en los Beneficios;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15.</w:t>
      </w:r>
      <w:r w:rsidRPr="00276B92">
        <w:rPr>
          <w:kern w:val="22"/>
          <w:szCs w:val="22"/>
          <w:lang w:val="es-ES"/>
        </w:rPr>
        <w:tab/>
      </w:r>
      <w:r w:rsidRPr="00276B92">
        <w:rPr>
          <w:i/>
          <w:kern w:val="22"/>
          <w:szCs w:val="22"/>
          <w:lang w:val="es-ES"/>
        </w:rPr>
        <w:t>Observa</w:t>
      </w:r>
      <w:r w:rsidRPr="00276B92">
        <w:rPr>
          <w:kern w:val="22"/>
          <w:szCs w:val="22"/>
          <w:lang w:val="es-ES"/>
        </w:rPr>
        <w:t xml:space="preserve"> que </w:t>
      </w:r>
      <w:r w:rsidR="00CA13C8" w:rsidRPr="00276B92">
        <w:rPr>
          <w:kern w:val="22"/>
          <w:szCs w:val="22"/>
          <w:lang w:val="es-ES"/>
        </w:rPr>
        <w:t xml:space="preserve">aún está en curso </w:t>
      </w:r>
      <w:r w:rsidRPr="00276B92">
        <w:rPr>
          <w:kern w:val="22"/>
          <w:szCs w:val="22"/>
          <w:lang w:val="es-ES"/>
        </w:rPr>
        <w:t>e</w:t>
      </w:r>
      <w:r w:rsidR="00FF5271" w:rsidRPr="00276B92">
        <w:rPr>
          <w:kern w:val="22"/>
          <w:szCs w:val="22"/>
          <w:lang w:val="es-ES"/>
        </w:rPr>
        <w:t>l</w:t>
      </w:r>
      <w:r w:rsidRPr="00276B92">
        <w:rPr>
          <w:kern w:val="22"/>
          <w:szCs w:val="22"/>
          <w:lang w:val="es-ES"/>
        </w:rPr>
        <w:t xml:space="preserve"> trabajo </w:t>
      </w:r>
      <w:r w:rsidR="00FF5271" w:rsidRPr="00276B92">
        <w:rPr>
          <w:kern w:val="22"/>
          <w:szCs w:val="22"/>
          <w:lang w:val="es-ES"/>
        </w:rPr>
        <w:t>d</w:t>
      </w:r>
      <w:r w:rsidRPr="00276B92">
        <w:rPr>
          <w:kern w:val="22"/>
          <w:szCs w:val="22"/>
          <w:lang w:val="es-ES"/>
        </w:rPr>
        <w:t>e elaboración de uno o más instrumentos jurídicos relacionados con la propiedad intelectual con miras a asegurar una protección equilibrada y eficaz de los recursos genéticos, los conocimientos tradicionales y las expresiones culturales tradicionales</w:t>
      </w:r>
      <w:r w:rsidR="00FF5271" w:rsidRPr="00276B92">
        <w:rPr>
          <w:kern w:val="22"/>
          <w:szCs w:val="22"/>
          <w:lang w:val="es-ES"/>
        </w:rPr>
        <w:t xml:space="preserve"> en el marco de la Organización Mundial de la Propiedad Intelectual</w:t>
      </w:r>
      <w:r w:rsidR="00575A85" w:rsidRPr="00276B92">
        <w:rPr>
          <w:kern w:val="22"/>
          <w:szCs w:val="22"/>
          <w:lang w:val="es-ES"/>
        </w:rPr>
        <w:t xml:space="preserve"> </w:t>
      </w:r>
      <w:r w:rsidR="00FF5271" w:rsidRPr="00276B92">
        <w:rPr>
          <w:kern w:val="22"/>
          <w:szCs w:val="22"/>
          <w:lang w:val="es-ES"/>
        </w:rPr>
        <w:t>y</w:t>
      </w:r>
      <w:r w:rsidR="00575A85" w:rsidRPr="00276B92">
        <w:rPr>
          <w:kern w:val="22"/>
          <w:szCs w:val="22"/>
          <w:lang w:val="es-ES"/>
        </w:rPr>
        <w:t xml:space="preserve"> que,</w:t>
      </w:r>
      <w:r w:rsidR="00FF5271" w:rsidRPr="00276B92">
        <w:rPr>
          <w:kern w:val="22"/>
          <w:szCs w:val="22"/>
          <w:lang w:val="es-ES"/>
        </w:rPr>
        <w:t xml:space="preserve"> </w:t>
      </w:r>
      <w:r w:rsidR="00575A85" w:rsidRPr="00276B92">
        <w:rPr>
          <w:kern w:val="22"/>
          <w:szCs w:val="22"/>
          <w:lang w:val="es-ES"/>
        </w:rPr>
        <w:t>por lo tanto,</w:t>
      </w:r>
      <w:r w:rsidRPr="00276B92">
        <w:rPr>
          <w:kern w:val="22"/>
          <w:szCs w:val="22"/>
          <w:lang w:val="es-ES"/>
        </w:rPr>
        <w:t xml:space="preserve"> sería prematuro evaluar cómo podrían contribuir a la aplicación del Protocolo los resultados de ese proceso;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16.</w:t>
      </w:r>
      <w:r w:rsidRPr="00276B92">
        <w:rPr>
          <w:kern w:val="22"/>
          <w:szCs w:val="22"/>
          <w:lang w:val="es-ES"/>
        </w:rPr>
        <w:tab/>
      </w:r>
      <w:r w:rsidRPr="00276B92">
        <w:rPr>
          <w:i/>
          <w:kern w:val="22"/>
          <w:szCs w:val="22"/>
          <w:lang w:val="es-ES"/>
        </w:rPr>
        <w:t>Observa también</w:t>
      </w:r>
      <w:r w:rsidRPr="00276B92">
        <w:rPr>
          <w:kern w:val="22"/>
          <w:szCs w:val="22"/>
          <w:lang w:val="es-ES"/>
        </w:rPr>
        <w:t xml:space="preserve"> que la información disponible es insuficiente para medir la eficacia del artículo 18 </w:t>
      </w:r>
      <w:r w:rsidR="00575A85" w:rsidRPr="00276B92">
        <w:rPr>
          <w:kern w:val="22"/>
          <w:szCs w:val="22"/>
          <w:lang w:val="es-ES"/>
        </w:rPr>
        <w:t xml:space="preserve">del Protocolo </w:t>
      </w:r>
      <w:r w:rsidRPr="00276B92">
        <w:rPr>
          <w:kern w:val="22"/>
          <w:szCs w:val="22"/>
          <w:lang w:val="es-ES"/>
        </w:rPr>
        <w:t>de conformidad con el párrafo 4 de</w:t>
      </w:r>
      <w:r w:rsidR="00575A85" w:rsidRPr="00276B92">
        <w:rPr>
          <w:kern w:val="22"/>
          <w:szCs w:val="22"/>
          <w:lang w:val="es-ES"/>
        </w:rPr>
        <w:t xml:space="preserve"> ese</w:t>
      </w:r>
      <w:r w:rsidRPr="00276B92">
        <w:rPr>
          <w:kern w:val="22"/>
          <w:szCs w:val="22"/>
          <w:lang w:val="es-ES"/>
        </w:rPr>
        <w:t xml:space="preserve"> artículo;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17.</w:t>
      </w:r>
      <w:r w:rsidRPr="00276B92">
        <w:rPr>
          <w:kern w:val="22"/>
          <w:szCs w:val="22"/>
          <w:lang w:val="es-ES"/>
        </w:rPr>
        <w:tab/>
      </w:r>
      <w:r w:rsidRPr="00276B92">
        <w:rPr>
          <w:i/>
          <w:kern w:val="22"/>
          <w:szCs w:val="22"/>
          <w:lang w:val="es-ES"/>
        </w:rPr>
        <w:t>Decide</w:t>
      </w:r>
      <w:r w:rsidRPr="00276B92">
        <w:rPr>
          <w:kern w:val="22"/>
          <w:szCs w:val="22"/>
          <w:lang w:val="es-ES"/>
        </w:rPr>
        <w:t xml:space="preserve"> que en la segunda evaluación y revisión del Protocolo evaluará todos los elementos pertinentes </w:t>
      </w:r>
      <w:r w:rsidR="00575A85" w:rsidRPr="00276B92">
        <w:rPr>
          <w:kern w:val="22"/>
          <w:szCs w:val="22"/>
          <w:lang w:val="es-ES"/>
        </w:rPr>
        <w:t>par</w:t>
      </w:r>
      <w:r w:rsidRPr="00276B92">
        <w:rPr>
          <w:kern w:val="22"/>
          <w:szCs w:val="22"/>
          <w:lang w:val="es-ES"/>
        </w:rPr>
        <w:t>a la aplicación del Protocolo, incluido el elemento señalado en el párrafo 16, así como los progresos en relación con el artículo</w:t>
      </w:r>
      <w:r w:rsidR="00CA13C8">
        <w:rPr>
          <w:kern w:val="22"/>
          <w:szCs w:val="22"/>
          <w:lang w:val="es-ES"/>
        </w:rPr>
        <w:t> </w:t>
      </w:r>
      <w:r w:rsidRPr="00276B92">
        <w:rPr>
          <w:kern w:val="22"/>
          <w:szCs w:val="22"/>
          <w:lang w:val="es-ES"/>
        </w:rPr>
        <w:t>10 sobre un mecanismo mundial multilateral de participación en los beneficios y el artículo 23 sobre transferencia de tecnología, colaboración y cooperación;</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lastRenderedPageBreak/>
        <w:t>18.</w:t>
      </w:r>
      <w:r w:rsidRPr="00276B92">
        <w:rPr>
          <w:kern w:val="22"/>
          <w:szCs w:val="22"/>
          <w:lang w:val="es-ES"/>
        </w:rPr>
        <w:tab/>
      </w:r>
      <w:r w:rsidRPr="00276B92">
        <w:rPr>
          <w:i/>
          <w:color w:val="000000"/>
          <w:kern w:val="22"/>
          <w:szCs w:val="22"/>
          <w:lang w:val="es-ES"/>
        </w:rPr>
        <w:t>Pide</w:t>
      </w:r>
      <w:r w:rsidRPr="00276B92">
        <w:rPr>
          <w:kern w:val="22"/>
          <w:szCs w:val="22"/>
          <w:lang w:val="es-ES"/>
        </w:rPr>
        <w:t xml:space="preserve"> a la Secretaria Ejecutiva que:</w:t>
      </w:r>
    </w:p>
    <w:p w:rsidR="00BC5563" w:rsidRPr="00276B92" w:rsidRDefault="00BC5563">
      <w:pPr>
        <w:numPr>
          <w:ilvl w:val="0"/>
          <w:numId w:val="1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 xml:space="preserve">lleve a cabo una encuesta </w:t>
      </w:r>
      <w:r w:rsidR="00575A85" w:rsidRPr="00276B92">
        <w:rPr>
          <w:kern w:val="22"/>
          <w:szCs w:val="22"/>
          <w:u w:color="000000"/>
          <w:lang w:val="es-ES"/>
        </w:rPr>
        <w:t xml:space="preserve">dirigida </w:t>
      </w:r>
      <w:r w:rsidRPr="00276B92">
        <w:rPr>
          <w:kern w:val="22"/>
          <w:szCs w:val="22"/>
          <w:u w:color="000000"/>
          <w:lang w:val="es-ES"/>
        </w:rPr>
        <w:t xml:space="preserve">a puntos focales nacionales de acceso y participación en los beneficios y </w:t>
      </w:r>
      <w:r w:rsidR="004D6D09" w:rsidRPr="00276B92">
        <w:rPr>
          <w:kern w:val="22"/>
          <w:szCs w:val="22"/>
          <w:u w:color="000000"/>
          <w:lang w:val="es-ES"/>
        </w:rPr>
        <w:t xml:space="preserve">a </w:t>
      </w:r>
      <w:r w:rsidRPr="00276B92">
        <w:rPr>
          <w:kern w:val="22"/>
          <w:szCs w:val="22"/>
          <w:u w:color="000000"/>
          <w:lang w:val="es-ES"/>
        </w:rPr>
        <w:t xml:space="preserve">usuarios y proveedores de recursos genéticos o conocimientos tradicionales asociados sobre </w:t>
      </w:r>
      <w:r w:rsidR="00575A85" w:rsidRPr="00276B92">
        <w:rPr>
          <w:kern w:val="22"/>
          <w:szCs w:val="22"/>
          <w:u w:color="000000"/>
          <w:lang w:val="es-ES"/>
        </w:rPr>
        <w:t>dificultades</w:t>
      </w:r>
      <w:r w:rsidRPr="00276B92">
        <w:rPr>
          <w:kern w:val="22"/>
          <w:szCs w:val="22"/>
          <w:u w:color="000000"/>
          <w:lang w:val="es-ES"/>
        </w:rPr>
        <w:t xml:space="preserve"> relacionad</w:t>
      </w:r>
      <w:r w:rsidR="00575A85" w:rsidRPr="00276B92">
        <w:rPr>
          <w:kern w:val="22"/>
          <w:szCs w:val="22"/>
          <w:u w:color="000000"/>
          <w:lang w:val="es-ES"/>
        </w:rPr>
        <w:t>a</w:t>
      </w:r>
      <w:r w:rsidRPr="00276B92">
        <w:rPr>
          <w:kern w:val="22"/>
          <w:szCs w:val="22"/>
          <w:u w:color="000000"/>
          <w:lang w:val="es-ES"/>
        </w:rPr>
        <w:t>s con la aplicación del Protocolo</w:t>
      </w:r>
      <w:r w:rsidR="00575A85" w:rsidRPr="00276B92">
        <w:rPr>
          <w:kern w:val="22"/>
          <w:szCs w:val="22"/>
          <w:u w:color="000000"/>
          <w:lang w:val="es-ES"/>
        </w:rPr>
        <w:t xml:space="preserve"> </w:t>
      </w:r>
      <w:r w:rsidRPr="00276B92">
        <w:rPr>
          <w:kern w:val="22"/>
          <w:szCs w:val="22"/>
          <w:u w:color="000000"/>
          <w:lang w:val="es-ES"/>
        </w:rPr>
        <w:t xml:space="preserve">a </w:t>
      </w:r>
      <w:r w:rsidR="00575A85" w:rsidRPr="00276B92">
        <w:rPr>
          <w:kern w:val="22"/>
          <w:szCs w:val="22"/>
          <w:u w:color="000000"/>
          <w:lang w:val="es-ES"/>
        </w:rPr>
        <w:t xml:space="preserve">fin de </w:t>
      </w:r>
      <w:r w:rsidRPr="00276B92">
        <w:rPr>
          <w:kern w:val="22"/>
          <w:szCs w:val="22"/>
          <w:u w:color="000000"/>
          <w:lang w:val="es-ES"/>
        </w:rPr>
        <w:t xml:space="preserve">proporcionar </w:t>
      </w:r>
      <w:r w:rsidR="00575A85" w:rsidRPr="00276B92">
        <w:rPr>
          <w:kern w:val="22"/>
          <w:szCs w:val="22"/>
          <w:u w:color="000000"/>
          <w:lang w:val="es-ES"/>
        </w:rPr>
        <w:t>una</w:t>
      </w:r>
      <w:r w:rsidRPr="00276B92">
        <w:rPr>
          <w:kern w:val="22"/>
          <w:szCs w:val="22"/>
          <w:u w:color="000000"/>
          <w:lang w:val="es-ES"/>
        </w:rPr>
        <w:t xml:space="preserve"> fuente </w:t>
      </w:r>
      <w:r w:rsidR="004D6D09" w:rsidRPr="00276B92">
        <w:rPr>
          <w:kern w:val="22"/>
          <w:szCs w:val="22"/>
          <w:u w:color="000000"/>
          <w:lang w:val="es-ES"/>
        </w:rPr>
        <w:t xml:space="preserve">más </w:t>
      </w:r>
      <w:r w:rsidRPr="00276B92">
        <w:rPr>
          <w:kern w:val="22"/>
          <w:szCs w:val="22"/>
          <w:u w:color="000000"/>
          <w:lang w:val="es-ES"/>
        </w:rPr>
        <w:t xml:space="preserve">de información </w:t>
      </w:r>
      <w:r w:rsidR="00575A85" w:rsidRPr="00276B92">
        <w:rPr>
          <w:kern w:val="22"/>
          <w:szCs w:val="22"/>
          <w:u w:color="000000"/>
          <w:lang w:val="es-ES"/>
        </w:rPr>
        <w:t>para</w:t>
      </w:r>
      <w:r w:rsidRPr="00276B92">
        <w:rPr>
          <w:kern w:val="22"/>
          <w:szCs w:val="22"/>
          <w:u w:color="000000"/>
          <w:lang w:val="es-ES"/>
        </w:rPr>
        <w:t xml:space="preserve"> </w:t>
      </w:r>
      <w:r w:rsidR="00575A85" w:rsidRPr="00276B92">
        <w:rPr>
          <w:kern w:val="22"/>
          <w:szCs w:val="22"/>
          <w:u w:color="000000"/>
          <w:lang w:val="es-ES"/>
        </w:rPr>
        <w:t xml:space="preserve">procesos </w:t>
      </w:r>
      <w:r w:rsidRPr="00276B92">
        <w:rPr>
          <w:kern w:val="22"/>
          <w:szCs w:val="22"/>
          <w:u w:color="000000"/>
          <w:lang w:val="es-ES"/>
        </w:rPr>
        <w:t xml:space="preserve">futuros de </w:t>
      </w:r>
      <w:r w:rsidRPr="00276B92">
        <w:rPr>
          <w:kern w:val="22"/>
          <w:szCs w:val="22"/>
          <w:lang w:val="es-ES"/>
        </w:rPr>
        <w:t>evaluación y revisión de la eficacia del Protocolo</w:t>
      </w:r>
      <w:r w:rsidRPr="00276B92">
        <w:rPr>
          <w:kern w:val="22"/>
          <w:szCs w:val="22"/>
          <w:u w:color="000000"/>
          <w:lang w:val="es-ES"/>
        </w:rPr>
        <w:t>;</w:t>
      </w:r>
    </w:p>
    <w:p w:rsidR="00BC5563" w:rsidRPr="00276B92" w:rsidRDefault="00BC5563">
      <w:pPr>
        <w:numPr>
          <w:ilvl w:val="0"/>
          <w:numId w:val="1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 xml:space="preserve">tome en cuenta los indicadores que figuran en el anexo II al preparar </w:t>
      </w:r>
      <w:r w:rsidR="004D6D09" w:rsidRPr="00276B92">
        <w:rPr>
          <w:kern w:val="22"/>
          <w:szCs w:val="22"/>
          <w:u w:color="000000"/>
          <w:lang w:val="es-ES"/>
        </w:rPr>
        <w:t>la</w:t>
      </w:r>
      <w:r w:rsidRPr="00276B92">
        <w:rPr>
          <w:kern w:val="22"/>
          <w:szCs w:val="22"/>
          <w:u w:color="000000"/>
          <w:lang w:val="es-ES"/>
        </w:rPr>
        <w:t xml:space="preserve"> propuest</w:t>
      </w:r>
      <w:r w:rsidR="004D6D09" w:rsidRPr="00276B92">
        <w:rPr>
          <w:kern w:val="22"/>
          <w:szCs w:val="22"/>
          <w:u w:color="000000"/>
          <w:lang w:val="es-ES"/>
        </w:rPr>
        <w:t>a de formato</w:t>
      </w:r>
      <w:r w:rsidRPr="00276B92">
        <w:rPr>
          <w:kern w:val="22"/>
          <w:szCs w:val="22"/>
          <w:u w:color="000000"/>
          <w:lang w:val="es-ES"/>
        </w:rPr>
        <w:t xml:space="preserve"> para el próximo informe nacional sobre la aplicación del Protocolo de Nagoya;</w:t>
      </w:r>
    </w:p>
    <w:p w:rsidR="00BC5563" w:rsidRPr="00276B92" w:rsidRDefault="00BC5563" w:rsidP="00FB646A">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lang w:val="es-ES"/>
        </w:rPr>
      </w:pPr>
      <w:r w:rsidRPr="00276B92">
        <w:rPr>
          <w:kern w:val="22"/>
          <w:szCs w:val="22"/>
          <w:lang w:val="es-ES"/>
        </w:rPr>
        <w:t>19.</w:t>
      </w:r>
      <w:r w:rsidRPr="00276B92">
        <w:rPr>
          <w:kern w:val="22"/>
          <w:szCs w:val="22"/>
          <w:lang w:val="es-ES"/>
        </w:rPr>
        <w:tab/>
      </w:r>
      <w:r w:rsidRPr="00276B92">
        <w:rPr>
          <w:i/>
          <w:kern w:val="22"/>
          <w:szCs w:val="22"/>
          <w:lang w:val="es-ES"/>
        </w:rPr>
        <w:t xml:space="preserve">Acoge con </w:t>
      </w:r>
      <w:r w:rsidR="004D6D09" w:rsidRPr="00276B92">
        <w:rPr>
          <w:i/>
          <w:kern w:val="22"/>
          <w:szCs w:val="22"/>
          <w:lang w:val="es-ES"/>
        </w:rPr>
        <w:t>satisfacción</w:t>
      </w:r>
      <w:r w:rsidRPr="00276B92">
        <w:rPr>
          <w:kern w:val="22"/>
          <w:szCs w:val="22"/>
          <w:lang w:val="es-ES"/>
        </w:rPr>
        <w:t xml:space="preserve"> los progresos </w:t>
      </w:r>
      <w:r w:rsidR="00FB646A" w:rsidRPr="00276B92">
        <w:rPr>
          <w:kern w:val="22"/>
          <w:szCs w:val="22"/>
          <w:lang w:val="es-ES"/>
        </w:rPr>
        <w:t>realiz</w:t>
      </w:r>
      <w:r w:rsidRPr="00276B92">
        <w:rPr>
          <w:kern w:val="22"/>
          <w:szCs w:val="22"/>
          <w:lang w:val="es-ES"/>
        </w:rPr>
        <w:t xml:space="preserve">ados por la Secretaría en la puesta en marcha y el funcionamiento del Centro de Intercambio de Información sobre Acceso y Participación en los Beneficios, y </w:t>
      </w:r>
      <w:r w:rsidR="00FB646A" w:rsidRPr="00276B92">
        <w:rPr>
          <w:i/>
          <w:kern w:val="22"/>
          <w:szCs w:val="22"/>
          <w:lang w:val="es-ES"/>
        </w:rPr>
        <w:t>pone de relieve</w:t>
      </w:r>
      <w:r w:rsidRPr="00276B92">
        <w:rPr>
          <w:kern w:val="22"/>
          <w:szCs w:val="22"/>
          <w:lang w:val="es-ES"/>
        </w:rPr>
        <w:t xml:space="preserve"> la importancia de </w:t>
      </w:r>
      <w:r w:rsidR="00FB646A" w:rsidRPr="00276B92">
        <w:rPr>
          <w:kern w:val="22"/>
          <w:szCs w:val="22"/>
          <w:lang w:val="es-ES"/>
        </w:rPr>
        <w:t>brindar</w:t>
      </w:r>
      <w:r w:rsidRPr="00276B92">
        <w:rPr>
          <w:kern w:val="22"/>
          <w:szCs w:val="22"/>
          <w:lang w:val="es-ES"/>
        </w:rPr>
        <w:t xml:space="preserve"> información sobre los procedimientos que se deben seguir para acceder a los recursos genéticos y conocimientos tradicionales asociados en cada país;</w:t>
      </w:r>
    </w:p>
    <w:p w:rsidR="00BC5563" w:rsidRPr="00276B92" w:rsidRDefault="00BC5563" w:rsidP="00FB646A">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lang w:val="es-ES"/>
        </w:rPr>
      </w:pPr>
      <w:r w:rsidRPr="00276B92">
        <w:rPr>
          <w:kern w:val="22"/>
          <w:szCs w:val="22"/>
          <w:lang w:val="es-ES"/>
        </w:rPr>
        <w:t>20.</w:t>
      </w:r>
      <w:r w:rsidRPr="00276B92">
        <w:rPr>
          <w:kern w:val="22"/>
          <w:szCs w:val="22"/>
          <w:lang w:val="es-ES"/>
        </w:rPr>
        <w:tab/>
      </w:r>
      <w:r w:rsidRPr="00276B92">
        <w:rPr>
          <w:i/>
          <w:color w:val="000000"/>
          <w:kern w:val="22"/>
          <w:szCs w:val="22"/>
          <w:lang w:val="es-ES"/>
        </w:rPr>
        <w:t>Pide</w:t>
      </w:r>
      <w:r w:rsidRPr="00276B92">
        <w:rPr>
          <w:kern w:val="22"/>
          <w:szCs w:val="22"/>
          <w:lang w:val="es-ES"/>
        </w:rPr>
        <w:t xml:space="preserve"> a la Secretaria Ejecutiva que:</w:t>
      </w:r>
    </w:p>
    <w:p w:rsidR="00BC5563" w:rsidRPr="00276B92" w:rsidRDefault="00BC5563" w:rsidP="00FB646A">
      <w:pPr>
        <w:pStyle w:val="Para1"/>
        <w:numPr>
          <w:ilvl w:val="0"/>
          <w:numId w:val="11"/>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priorice la traducción del Centro de Intercambio de Información sobre Acceso y Participación en los Beneficios a los seis idiomas oficiales de las Naciones Unidas;</w:t>
      </w:r>
    </w:p>
    <w:p w:rsidR="00BC5563" w:rsidRPr="00276B92" w:rsidRDefault="00BC5563" w:rsidP="00FB646A">
      <w:pPr>
        <w:pStyle w:val="Para1"/>
        <w:numPr>
          <w:ilvl w:val="0"/>
          <w:numId w:val="11"/>
        </w:numPr>
        <w:suppressLineNumbers/>
        <w:tabs>
          <w:tab w:val="clear" w:pos="720"/>
        </w:tabs>
        <w:suppressAutoHyphens/>
        <w:kinsoku w:val="0"/>
        <w:overflowPunct w:val="0"/>
        <w:autoSpaceDE w:val="0"/>
        <w:autoSpaceDN w:val="0"/>
        <w:adjustRightInd w:val="0"/>
        <w:snapToGrid w:val="0"/>
        <w:ind w:left="0" w:firstLine="720"/>
        <w:rPr>
          <w:spacing w:val="-1"/>
          <w:kern w:val="22"/>
          <w:szCs w:val="22"/>
          <w:lang w:val="es-ES"/>
        </w:rPr>
      </w:pPr>
      <w:r w:rsidRPr="00276B92">
        <w:rPr>
          <w:spacing w:val="-1"/>
          <w:kern w:val="22"/>
          <w:szCs w:val="22"/>
          <w:lang w:val="es-ES"/>
        </w:rPr>
        <w:t>siga mejorando el funcionamiento del Centro de Intercambio de Información sobre Acceso y Participación en los Beneficios;</w:t>
      </w:r>
    </w:p>
    <w:p w:rsidR="00BC5563" w:rsidRPr="00276B92" w:rsidRDefault="00FB646A" w:rsidP="00FB646A">
      <w:pPr>
        <w:pStyle w:val="Para1"/>
        <w:numPr>
          <w:ilvl w:val="0"/>
          <w:numId w:val="11"/>
        </w:numPr>
        <w:suppressLineNumbers/>
        <w:tabs>
          <w:tab w:val="clear" w:pos="720"/>
        </w:tabs>
        <w:suppressAutoHyphens/>
        <w:kinsoku w:val="0"/>
        <w:overflowPunct w:val="0"/>
        <w:autoSpaceDE w:val="0"/>
        <w:autoSpaceDN w:val="0"/>
        <w:adjustRightInd w:val="0"/>
        <w:snapToGrid w:val="0"/>
        <w:ind w:left="0" w:firstLine="720"/>
        <w:rPr>
          <w:kern w:val="22"/>
          <w:szCs w:val="22"/>
          <w:lang w:val="es-ES"/>
        </w:rPr>
      </w:pPr>
      <w:r w:rsidRPr="00276B92">
        <w:rPr>
          <w:kern w:val="22"/>
          <w:szCs w:val="22"/>
          <w:lang w:val="es-ES"/>
        </w:rPr>
        <w:t>recabe</w:t>
      </w:r>
      <w:r w:rsidR="00BC5563" w:rsidRPr="00276B92">
        <w:rPr>
          <w:kern w:val="22"/>
          <w:szCs w:val="22"/>
          <w:lang w:val="es-ES"/>
        </w:rPr>
        <w:t xml:space="preserve"> </w:t>
      </w:r>
      <w:r w:rsidRPr="00276B92">
        <w:rPr>
          <w:kern w:val="22"/>
          <w:szCs w:val="22"/>
          <w:lang w:val="es-ES"/>
        </w:rPr>
        <w:t xml:space="preserve">observaciones y </w:t>
      </w:r>
      <w:r w:rsidR="00BC5563" w:rsidRPr="00276B92">
        <w:rPr>
          <w:kern w:val="22"/>
          <w:szCs w:val="22"/>
          <w:lang w:val="es-ES"/>
        </w:rPr>
        <w:t>comentarios</w:t>
      </w:r>
      <w:r w:rsidRPr="00276B92">
        <w:rPr>
          <w:kern w:val="22"/>
          <w:szCs w:val="22"/>
          <w:lang w:val="es-ES"/>
        </w:rPr>
        <w:t xml:space="preserve"> sobre la puesta en marcha y el funcionamiento </w:t>
      </w:r>
      <w:r w:rsidR="00BC5563" w:rsidRPr="00276B92">
        <w:rPr>
          <w:kern w:val="22"/>
          <w:szCs w:val="22"/>
          <w:lang w:val="es-ES"/>
        </w:rPr>
        <w:t>del Centro de Intercambio de Información sobre Acceso y Participación en los Beneficios</w:t>
      </w:r>
      <w:r w:rsidRPr="00276B92">
        <w:rPr>
          <w:kern w:val="22"/>
          <w:szCs w:val="22"/>
          <w:lang w:val="es-ES"/>
        </w:rPr>
        <w:t xml:space="preserve"> de los distintos tipos de usuarios</w:t>
      </w:r>
      <w:r w:rsidR="00BC5563" w:rsidRPr="00276B92">
        <w:rPr>
          <w:kern w:val="22"/>
          <w:szCs w:val="22"/>
          <w:lang w:val="es-ES"/>
        </w:rPr>
        <w:t>;</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276B92">
        <w:rPr>
          <w:kern w:val="22"/>
          <w:szCs w:val="22"/>
          <w:lang w:val="es-ES"/>
        </w:rPr>
        <w:t>21.</w:t>
      </w:r>
      <w:r w:rsidRPr="00276B92">
        <w:rPr>
          <w:kern w:val="22"/>
          <w:szCs w:val="22"/>
          <w:lang w:val="es-ES"/>
        </w:rPr>
        <w:tab/>
      </w:r>
      <w:r w:rsidR="00FB646A" w:rsidRPr="00276B92">
        <w:rPr>
          <w:i/>
          <w:kern w:val="22"/>
          <w:szCs w:val="22"/>
          <w:lang w:val="es-ES"/>
        </w:rPr>
        <w:t>P</w:t>
      </w:r>
      <w:r w:rsidRPr="00276B92">
        <w:rPr>
          <w:i/>
          <w:kern w:val="22"/>
          <w:szCs w:val="22"/>
          <w:lang w:val="es-ES"/>
        </w:rPr>
        <w:t>ide</w:t>
      </w:r>
      <w:r w:rsidR="00FB646A" w:rsidRPr="00276B92">
        <w:rPr>
          <w:i/>
          <w:kern w:val="22"/>
          <w:szCs w:val="22"/>
          <w:lang w:val="es-ES"/>
        </w:rPr>
        <w:t xml:space="preserve"> también</w:t>
      </w:r>
      <w:r w:rsidRPr="00276B92">
        <w:rPr>
          <w:kern w:val="22"/>
          <w:szCs w:val="22"/>
          <w:lang w:val="es-ES"/>
        </w:rPr>
        <w:t xml:space="preserve"> a la Secretaria Ejecutiva que continúe prestando asistencia técnica para la presentación de información </w:t>
      </w:r>
      <w:r w:rsidR="00325301" w:rsidRPr="00276B92">
        <w:rPr>
          <w:kern w:val="22"/>
          <w:szCs w:val="22"/>
          <w:lang w:val="es-ES"/>
        </w:rPr>
        <w:t>en e</w:t>
      </w:r>
      <w:r w:rsidRPr="00276B92">
        <w:rPr>
          <w:kern w:val="22"/>
          <w:szCs w:val="22"/>
          <w:lang w:val="es-ES"/>
        </w:rPr>
        <w:t>l Centro de Intercambio de Información sobre Acceso y Participación en los Beneficios, entre otras cosas:</w:t>
      </w:r>
    </w:p>
    <w:p w:rsidR="00BC5563" w:rsidRPr="00276B92" w:rsidRDefault="00BC5563">
      <w:pPr>
        <w:numPr>
          <w:ilvl w:val="0"/>
          <w:numId w:val="14"/>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 xml:space="preserve">alentando a las Partes, así como a los Estados que no son Partes, a publicar en el Centro de Intercambio de Información sobre Acceso y Participación en los Beneficios toda la información obligatoria y otra información pertinente que esté disponible a nivel nacional, y brindando capacitación </w:t>
      </w:r>
      <w:r w:rsidR="00325301" w:rsidRPr="00276B92">
        <w:rPr>
          <w:kern w:val="22"/>
          <w:szCs w:val="22"/>
          <w:u w:color="000000"/>
          <w:lang w:val="es-ES"/>
        </w:rPr>
        <w:t>en</w:t>
      </w:r>
      <w:r w:rsidRPr="00276B92">
        <w:rPr>
          <w:kern w:val="22"/>
          <w:szCs w:val="22"/>
          <w:u w:color="000000"/>
          <w:lang w:val="es-ES"/>
        </w:rPr>
        <w:t xml:space="preserve"> el uso del Centro de Intercambio de Información sobre Acceso y Participación en los Beneficios;</w:t>
      </w:r>
    </w:p>
    <w:p w:rsidR="00BC5563" w:rsidRPr="00276B92" w:rsidRDefault="00BC5563">
      <w:pPr>
        <w:numPr>
          <w:ilvl w:val="0"/>
          <w:numId w:val="14"/>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alentando a interesados directos pertinentes, pueblos indígenas y comunidades locales y organizaciones pertinentes</w:t>
      </w:r>
      <w:r w:rsidR="00325301" w:rsidRPr="00276B92">
        <w:rPr>
          <w:kern w:val="22"/>
          <w:szCs w:val="22"/>
          <w:u w:color="000000"/>
          <w:lang w:val="es-ES"/>
        </w:rPr>
        <w:t>, según proceda,</w:t>
      </w:r>
      <w:r w:rsidRPr="00276B92">
        <w:rPr>
          <w:kern w:val="22"/>
          <w:szCs w:val="22"/>
          <w:u w:color="000000"/>
          <w:lang w:val="es-ES"/>
        </w:rPr>
        <w:t xml:space="preserve"> a publicar registros de referencia en el Centro de Intercambio de Información sobre Acceso y Participación en los Beneficios;</w:t>
      </w:r>
    </w:p>
    <w:p w:rsidR="00BC5563" w:rsidRPr="00276B92" w:rsidRDefault="00BC5563">
      <w:pPr>
        <w:numPr>
          <w:ilvl w:val="0"/>
          <w:numId w:val="14"/>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promoviendo una mayor comprensión del funcionamiento del sistema de vigilancia de la utilización de recursos genéticos a través del Centro de Intercambio de Información sobre Acceso y Participación en los Beneficios;</w:t>
      </w:r>
    </w:p>
    <w:p w:rsidR="00BC5563" w:rsidRPr="00276B92" w:rsidRDefault="00BC5563">
      <w:pPr>
        <w:numPr>
          <w:ilvl w:val="0"/>
          <w:numId w:val="14"/>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alentando el uso de las funciones de interoperabilidad del Centro de Intercambio de Información sobre Acceso y Participación en los Beneficios, tales como la interfaz de programación de aplicaciones.</w:t>
      </w:r>
    </w:p>
    <w:p w:rsidR="00BC5563" w:rsidRPr="00276B92" w:rsidRDefault="00BC5563">
      <w:pPr>
        <w:suppressLineNumbers/>
        <w:suppressAutoHyphens/>
        <w:kinsoku w:val="0"/>
        <w:overflowPunct w:val="0"/>
        <w:autoSpaceDE w:val="0"/>
        <w:autoSpaceDN w:val="0"/>
        <w:adjustRightInd w:val="0"/>
        <w:snapToGrid w:val="0"/>
        <w:rPr>
          <w:kern w:val="22"/>
          <w:szCs w:val="22"/>
          <w:u w:color="000000"/>
          <w:lang w:val="es-ES"/>
        </w:rPr>
      </w:pPr>
    </w:p>
    <w:p w:rsidR="00BC5563" w:rsidRPr="00276B92" w:rsidRDefault="00BC5563">
      <w:pPr>
        <w:suppressLineNumbers/>
        <w:suppressAutoHyphens/>
        <w:kinsoku w:val="0"/>
        <w:overflowPunct w:val="0"/>
        <w:autoSpaceDE w:val="0"/>
        <w:autoSpaceDN w:val="0"/>
        <w:adjustRightInd w:val="0"/>
        <w:snapToGrid w:val="0"/>
        <w:jc w:val="center"/>
        <w:rPr>
          <w:b/>
          <w:i/>
          <w:kern w:val="22"/>
          <w:szCs w:val="22"/>
          <w:lang w:val="es-ES"/>
        </w:rPr>
      </w:pPr>
      <w:r w:rsidRPr="00276B92">
        <w:rPr>
          <w:b/>
          <w:i/>
          <w:kern w:val="22"/>
          <w:szCs w:val="22"/>
          <w:lang w:val="es-ES"/>
        </w:rPr>
        <w:br w:type="page"/>
      </w:r>
    </w:p>
    <w:p w:rsidR="00BC5563" w:rsidRPr="00276B92" w:rsidRDefault="00BC5563">
      <w:pPr>
        <w:suppressLineNumbers/>
        <w:suppressAutoHyphens/>
        <w:kinsoku w:val="0"/>
        <w:overflowPunct w:val="0"/>
        <w:autoSpaceDE w:val="0"/>
        <w:autoSpaceDN w:val="0"/>
        <w:adjustRightInd w:val="0"/>
        <w:snapToGrid w:val="0"/>
        <w:jc w:val="center"/>
        <w:rPr>
          <w:i/>
          <w:kern w:val="22"/>
          <w:szCs w:val="22"/>
          <w:lang w:val="es-ES"/>
        </w:rPr>
      </w:pPr>
      <w:r w:rsidRPr="00276B92">
        <w:rPr>
          <w:i/>
          <w:kern w:val="22"/>
          <w:szCs w:val="22"/>
          <w:lang w:val="es-ES"/>
        </w:rPr>
        <w:lastRenderedPageBreak/>
        <w:t>Anexo I</w:t>
      </w:r>
    </w:p>
    <w:p w:rsidR="00BC5563" w:rsidRPr="00276B92" w:rsidRDefault="00BC5563" w:rsidP="00CE6D9C">
      <w:pPr>
        <w:suppressLineNumbers/>
        <w:suppressAutoHyphens/>
        <w:kinsoku w:val="0"/>
        <w:overflowPunct w:val="0"/>
        <w:autoSpaceDE w:val="0"/>
        <w:autoSpaceDN w:val="0"/>
        <w:adjustRightInd w:val="0"/>
        <w:snapToGrid w:val="0"/>
        <w:spacing w:before="120" w:after="120"/>
        <w:jc w:val="center"/>
        <w:rPr>
          <w:b/>
          <w:kern w:val="22"/>
          <w:szCs w:val="22"/>
          <w:lang w:val="es-ES"/>
        </w:rPr>
      </w:pPr>
      <w:r w:rsidRPr="00276B92">
        <w:rPr>
          <w:b/>
          <w:kern w:val="22"/>
          <w:szCs w:val="22"/>
          <w:lang w:val="es-ES"/>
        </w:rPr>
        <w:t>PRINCIPALES CONCLUSIONES</w:t>
      </w:r>
    </w:p>
    <w:p w:rsidR="00BC5563" w:rsidRPr="00276B92" w:rsidRDefault="00BC5563" w:rsidP="00F13E45">
      <w:pPr>
        <w:keepNext/>
        <w:suppressLineNumbers/>
        <w:suppressAutoHyphens/>
        <w:kinsoku w:val="0"/>
        <w:overflowPunct w:val="0"/>
        <w:autoSpaceDE w:val="0"/>
        <w:autoSpaceDN w:val="0"/>
        <w:adjustRightInd w:val="0"/>
        <w:snapToGrid w:val="0"/>
        <w:ind w:left="1418" w:hanging="1418"/>
        <w:rPr>
          <w:b/>
          <w:kern w:val="22"/>
          <w:szCs w:val="22"/>
          <w:lang w:val="es-ES"/>
        </w:rPr>
      </w:pPr>
      <w:r w:rsidRPr="00276B92">
        <w:rPr>
          <w:b/>
          <w:kern w:val="22"/>
          <w:szCs w:val="22"/>
          <w:lang w:val="es-ES"/>
        </w:rPr>
        <w:t>Elemento a)</w:t>
      </w:r>
      <w:r w:rsidR="00F13E45">
        <w:rPr>
          <w:b/>
          <w:kern w:val="22"/>
          <w:szCs w:val="22"/>
          <w:lang w:val="es-ES"/>
        </w:rPr>
        <w:t>:</w:t>
      </w:r>
      <w:r w:rsidR="00CE6D9C" w:rsidRPr="00276B92">
        <w:rPr>
          <w:b/>
          <w:kern w:val="22"/>
          <w:szCs w:val="22"/>
          <w:lang w:val="es-ES"/>
        </w:rPr>
        <w:tab/>
      </w:r>
      <w:r w:rsidRPr="00276B92">
        <w:rPr>
          <w:b/>
          <w:kern w:val="22"/>
          <w:szCs w:val="22"/>
          <w:lang w:val="es-ES"/>
        </w:rPr>
        <w:t xml:space="preserve">Grado de aplicación de las disposiciones del Protocolo de Nagoya y obligaciones conexas de las Partes, incluida </w:t>
      </w:r>
      <w:r w:rsidR="00082D92" w:rsidRPr="00276B92">
        <w:rPr>
          <w:b/>
          <w:kern w:val="22"/>
          <w:szCs w:val="22"/>
          <w:lang w:val="es-ES"/>
        </w:rPr>
        <w:t>un</w:t>
      </w:r>
      <w:r w:rsidRPr="00276B92">
        <w:rPr>
          <w:b/>
          <w:kern w:val="22"/>
          <w:szCs w:val="22"/>
          <w:lang w:val="es-ES"/>
        </w:rPr>
        <w:t xml:space="preserve">a evaluación de los progresos logrados por las Partes en el establecimiento de estructuras institucionales y </w:t>
      </w:r>
      <w:r w:rsidR="00082D92" w:rsidRPr="00276B92">
        <w:rPr>
          <w:b/>
          <w:kern w:val="22"/>
          <w:szCs w:val="22"/>
          <w:lang w:val="es-ES"/>
        </w:rPr>
        <w:t xml:space="preserve">la adopción de </w:t>
      </w:r>
      <w:r w:rsidRPr="00276B92">
        <w:rPr>
          <w:b/>
          <w:kern w:val="22"/>
          <w:szCs w:val="22"/>
          <w:lang w:val="es-ES"/>
        </w:rPr>
        <w:t>medidas de acceso y participación en los beneficios para aplicar el Protocolo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1.</w:t>
      </w:r>
      <w:r w:rsidRPr="00276B92">
        <w:rPr>
          <w:kern w:val="22"/>
          <w:szCs w:val="22"/>
          <w:lang w:val="es-ES"/>
        </w:rPr>
        <w:tab/>
      </w:r>
      <w:r w:rsidR="006E6166">
        <w:rPr>
          <w:kern w:val="22"/>
          <w:szCs w:val="22"/>
          <w:lang w:val="es-ES"/>
        </w:rPr>
        <w:t>A fin de</w:t>
      </w:r>
      <w:r w:rsidRPr="00276B92">
        <w:rPr>
          <w:kern w:val="22"/>
          <w:szCs w:val="22"/>
          <w:lang w:val="es-ES"/>
        </w:rPr>
        <w:t xml:space="preserve"> </w:t>
      </w:r>
      <w:r w:rsidR="00C3115C" w:rsidRPr="00276B92">
        <w:rPr>
          <w:kern w:val="22"/>
          <w:szCs w:val="22"/>
          <w:lang w:val="es-ES"/>
        </w:rPr>
        <w:t>poner en práctica</w:t>
      </w:r>
      <w:r w:rsidR="006E6166">
        <w:rPr>
          <w:kern w:val="22"/>
          <w:szCs w:val="22"/>
          <w:lang w:val="es-ES"/>
        </w:rPr>
        <w:t xml:space="preserve"> el Protocolo de Nagoya</w:t>
      </w:r>
      <w:r w:rsidRPr="00276B92">
        <w:rPr>
          <w:kern w:val="22"/>
          <w:szCs w:val="22"/>
          <w:lang w:val="es-ES"/>
        </w:rPr>
        <w:t xml:space="preserve"> las Partes deben </w:t>
      </w:r>
      <w:r w:rsidR="00D63914" w:rsidRPr="00276B92">
        <w:rPr>
          <w:kern w:val="22"/>
          <w:szCs w:val="22"/>
          <w:lang w:val="es-ES"/>
        </w:rPr>
        <w:t>adoptar</w:t>
      </w:r>
      <w:r w:rsidRPr="00276B92">
        <w:rPr>
          <w:kern w:val="22"/>
          <w:szCs w:val="22"/>
          <w:lang w:val="es-ES"/>
        </w:rPr>
        <w:t xml:space="preserve"> medidas legislativas, administrativas y de política sobre acceso y participación en los beneficios</w:t>
      </w:r>
      <w:r w:rsidR="00D63914" w:rsidRPr="00276B92">
        <w:rPr>
          <w:kern w:val="22"/>
          <w:szCs w:val="22"/>
          <w:lang w:val="es-ES"/>
        </w:rPr>
        <w:t xml:space="preserve"> </w:t>
      </w:r>
      <w:r w:rsidR="00DA13B6" w:rsidRPr="00276B92">
        <w:rPr>
          <w:kern w:val="22"/>
          <w:szCs w:val="22"/>
          <w:lang w:val="es-ES"/>
        </w:rPr>
        <w:t xml:space="preserve">y establecer </w:t>
      </w:r>
      <w:r w:rsidRPr="00276B92">
        <w:rPr>
          <w:kern w:val="22"/>
          <w:szCs w:val="22"/>
          <w:lang w:val="es-ES"/>
        </w:rPr>
        <w:t xml:space="preserve">arreglos institucionales y muchas de las Partes aún no han terminado de </w:t>
      </w:r>
      <w:r w:rsidR="00DA13B6" w:rsidRPr="00276B92">
        <w:rPr>
          <w:kern w:val="22"/>
          <w:szCs w:val="22"/>
          <w:lang w:val="es-ES"/>
        </w:rPr>
        <w:t>instrumentar</w:t>
      </w:r>
      <w:r w:rsidRPr="00276B92">
        <w:rPr>
          <w:kern w:val="22"/>
          <w:szCs w:val="22"/>
          <w:lang w:val="es-ES"/>
        </w:rPr>
        <w:t xml:space="preserve"> tales medidas e instituciones. Para muchas </w:t>
      </w:r>
      <w:r w:rsidR="006E6166">
        <w:rPr>
          <w:kern w:val="22"/>
          <w:szCs w:val="22"/>
          <w:lang w:val="es-ES"/>
        </w:rPr>
        <w:t>de ellas</w:t>
      </w:r>
      <w:r w:rsidRPr="00276B92">
        <w:rPr>
          <w:kern w:val="22"/>
          <w:szCs w:val="22"/>
          <w:lang w:val="es-ES"/>
        </w:rPr>
        <w:t xml:space="preserve">, es un proceso </w:t>
      </w:r>
      <w:r w:rsidR="00DA13B6" w:rsidRPr="00276B92">
        <w:rPr>
          <w:kern w:val="22"/>
          <w:szCs w:val="22"/>
          <w:lang w:val="es-ES"/>
        </w:rPr>
        <w:t xml:space="preserve">complicado </w:t>
      </w:r>
      <w:r w:rsidRPr="00276B92">
        <w:rPr>
          <w:kern w:val="22"/>
          <w:szCs w:val="22"/>
          <w:lang w:val="es-ES"/>
        </w:rPr>
        <w:t>que insume mucho tiempo.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2.</w:t>
      </w:r>
      <w:r w:rsidRPr="00276B92">
        <w:rPr>
          <w:kern w:val="22"/>
          <w:szCs w:val="22"/>
          <w:lang w:val="es-ES"/>
        </w:rPr>
        <w:tab/>
        <w:t xml:space="preserve">Los progresos en el establecimiento de arreglos institucionales, </w:t>
      </w:r>
      <w:r w:rsidR="00DA13B6" w:rsidRPr="00276B92">
        <w:rPr>
          <w:kern w:val="22"/>
          <w:szCs w:val="22"/>
          <w:lang w:val="es-ES"/>
        </w:rPr>
        <w:t xml:space="preserve">tales </w:t>
      </w:r>
      <w:r w:rsidRPr="00276B92">
        <w:rPr>
          <w:kern w:val="22"/>
          <w:szCs w:val="22"/>
          <w:lang w:val="es-ES"/>
        </w:rPr>
        <w:t>como</w:t>
      </w:r>
      <w:r w:rsidR="00DA13B6" w:rsidRPr="00276B92">
        <w:rPr>
          <w:kern w:val="22"/>
          <w:szCs w:val="22"/>
          <w:lang w:val="es-ES"/>
        </w:rPr>
        <w:t xml:space="preserve"> </w:t>
      </w:r>
      <w:r w:rsidRPr="00276B92">
        <w:rPr>
          <w:kern w:val="22"/>
          <w:szCs w:val="22"/>
          <w:lang w:val="es-ES"/>
        </w:rPr>
        <w:t>autoridades nacionales competentes y puntos de verificación, está</w:t>
      </w:r>
      <w:r w:rsidR="00DA13B6" w:rsidRPr="00276B92">
        <w:rPr>
          <w:kern w:val="22"/>
          <w:szCs w:val="22"/>
          <w:lang w:val="es-ES"/>
        </w:rPr>
        <w:t>n</w:t>
      </w:r>
      <w:r w:rsidRPr="00276B92">
        <w:rPr>
          <w:kern w:val="22"/>
          <w:szCs w:val="22"/>
          <w:lang w:val="es-ES"/>
        </w:rPr>
        <w:t xml:space="preserve"> estrechamente vinculado</w:t>
      </w:r>
      <w:r w:rsidR="00DA13B6" w:rsidRPr="00276B92">
        <w:rPr>
          <w:kern w:val="22"/>
          <w:szCs w:val="22"/>
          <w:lang w:val="es-ES"/>
        </w:rPr>
        <w:t>s</w:t>
      </w:r>
      <w:r w:rsidRPr="00276B92">
        <w:rPr>
          <w:kern w:val="22"/>
          <w:szCs w:val="22"/>
          <w:lang w:val="es-ES"/>
        </w:rPr>
        <w:t xml:space="preserve"> a los progresos en la adopción de medidas de acceso y participación en los beneficios (APB). </w:t>
      </w:r>
      <w:r w:rsidR="005B7BE4">
        <w:rPr>
          <w:kern w:val="22"/>
          <w:szCs w:val="22"/>
          <w:lang w:val="es-ES"/>
        </w:rPr>
        <w:t>L</w:t>
      </w:r>
      <w:r w:rsidR="005B7BE4" w:rsidRPr="00276B92">
        <w:rPr>
          <w:kern w:val="22"/>
          <w:szCs w:val="22"/>
          <w:lang w:val="es-ES"/>
        </w:rPr>
        <w:t xml:space="preserve">a designación de autoridades nacionales competentes </w:t>
      </w:r>
      <w:r w:rsidR="005B7BE4">
        <w:rPr>
          <w:kern w:val="22"/>
          <w:szCs w:val="22"/>
          <w:lang w:val="es-ES"/>
        </w:rPr>
        <w:t>fue u</w:t>
      </w:r>
      <w:r w:rsidRPr="00276B92">
        <w:rPr>
          <w:kern w:val="22"/>
          <w:szCs w:val="22"/>
          <w:lang w:val="es-ES"/>
        </w:rPr>
        <w:t>n</w:t>
      </w:r>
      <w:r w:rsidR="00DC2B34" w:rsidRPr="00276B92">
        <w:rPr>
          <w:kern w:val="22"/>
          <w:szCs w:val="22"/>
          <w:lang w:val="es-ES"/>
        </w:rPr>
        <w:t>a d</w:t>
      </w:r>
      <w:r w:rsidRPr="00276B92">
        <w:rPr>
          <w:kern w:val="22"/>
          <w:szCs w:val="22"/>
          <w:lang w:val="es-ES"/>
        </w:rPr>
        <w:t>e las medidas</w:t>
      </w:r>
      <w:r w:rsidR="005B7BE4">
        <w:rPr>
          <w:kern w:val="22"/>
          <w:szCs w:val="22"/>
          <w:lang w:val="es-ES"/>
        </w:rPr>
        <w:t xml:space="preserve"> que se</w:t>
      </w:r>
      <w:r w:rsidRPr="00276B92">
        <w:rPr>
          <w:kern w:val="22"/>
          <w:szCs w:val="22"/>
          <w:lang w:val="es-ES"/>
        </w:rPr>
        <w:t xml:space="preserve"> adopta</w:t>
      </w:r>
      <w:r w:rsidR="005B7BE4">
        <w:rPr>
          <w:kern w:val="22"/>
          <w:szCs w:val="22"/>
          <w:lang w:val="es-ES"/>
        </w:rPr>
        <w:t>ron</w:t>
      </w:r>
      <w:r w:rsidRPr="00276B92">
        <w:rPr>
          <w:kern w:val="22"/>
          <w:szCs w:val="22"/>
          <w:lang w:val="es-ES"/>
        </w:rPr>
        <w:t xml:space="preserve"> con anterioridad al Protocolo de Nagoya. La designación de puntos de verificación, en cambio, </w:t>
      </w:r>
      <w:r w:rsidR="005B7BE4" w:rsidRPr="00276B92">
        <w:rPr>
          <w:kern w:val="22"/>
          <w:szCs w:val="22"/>
          <w:lang w:val="es-ES"/>
        </w:rPr>
        <w:t xml:space="preserve">es </w:t>
      </w:r>
      <w:r w:rsidRPr="00276B92">
        <w:rPr>
          <w:kern w:val="22"/>
          <w:szCs w:val="22"/>
          <w:lang w:val="es-ES"/>
        </w:rPr>
        <w:t>un requisito nuevo creado por el Protocolo y que muchas de las Partes todavía no han</w:t>
      </w:r>
      <w:r w:rsidR="004F653E" w:rsidRPr="00276B92">
        <w:rPr>
          <w:kern w:val="22"/>
          <w:szCs w:val="22"/>
          <w:lang w:val="es-ES"/>
        </w:rPr>
        <w:t xml:space="preserve"> resuelto</w:t>
      </w:r>
      <w:r w:rsidRPr="00276B92">
        <w:rPr>
          <w:kern w:val="22"/>
          <w:szCs w:val="22"/>
          <w:lang w:val="es-ES"/>
        </w:rPr>
        <w:t>.</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3.</w:t>
      </w:r>
      <w:r w:rsidRPr="00276B92">
        <w:rPr>
          <w:kern w:val="22"/>
          <w:szCs w:val="22"/>
          <w:lang w:val="es-ES"/>
        </w:rPr>
        <w:tab/>
      </w:r>
      <w:r w:rsidR="00224D35" w:rsidRPr="00276B92">
        <w:rPr>
          <w:kern w:val="22"/>
          <w:szCs w:val="22"/>
          <w:lang w:val="es-ES"/>
        </w:rPr>
        <w:t>Aunqu</w:t>
      </w:r>
      <w:r w:rsidRPr="00276B92">
        <w:rPr>
          <w:kern w:val="22"/>
          <w:szCs w:val="22"/>
          <w:lang w:val="es-ES"/>
        </w:rPr>
        <w:t xml:space="preserve">e la publicación de información obligatoria en el Centro de Intercambio de Información sobre APB es fundamental para la aplicación del Protocolo, </w:t>
      </w:r>
      <w:r w:rsidR="00224D35" w:rsidRPr="00276B92">
        <w:rPr>
          <w:kern w:val="22"/>
          <w:szCs w:val="22"/>
          <w:lang w:val="es-ES"/>
        </w:rPr>
        <w:t xml:space="preserve">son </w:t>
      </w:r>
      <w:r w:rsidRPr="00276B92">
        <w:rPr>
          <w:kern w:val="22"/>
          <w:szCs w:val="22"/>
          <w:lang w:val="es-ES"/>
        </w:rPr>
        <w:t xml:space="preserve">varias </w:t>
      </w:r>
      <w:r w:rsidR="00224D35" w:rsidRPr="00276B92">
        <w:rPr>
          <w:kern w:val="22"/>
          <w:szCs w:val="22"/>
          <w:lang w:val="es-ES"/>
        </w:rPr>
        <w:t xml:space="preserve">las </w:t>
      </w:r>
      <w:r w:rsidRPr="00276B92">
        <w:rPr>
          <w:kern w:val="22"/>
          <w:szCs w:val="22"/>
          <w:lang w:val="es-ES"/>
        </w:rPr>
        <w:t xml:space="preserve">Partes </w:t>
      </w:r>
      <w:r w:rsidR="00224D35" w:rsidRPr="00276B92">
        <w:rPr>
          <w:kern w:val="22"/>
          <w:szCs w:val="22"/>
          <w:lang w:val="es-ES"/>
        </w:rPr>
        <w:t xml:space="preserve">que aún </w:t>
      </w:r>
      <w:r w:rsidRPr="00276B92">
        <w:rPr>
          <w:kern w:val="22"/>
          <w:szCs w:val="22"/>
          <w:lang w:val="es-ES"/>
        </w:rPr>
        <w:t xml:space="preserve">no han publicado en </w:t>
      </w:r>
      <w:r w:rsidR="00224D35" w:rsidRPr="00276B92">
        <w:rPr>
          <w:kern w:val="22"/>
          <w:szCs w:val="22"/>
          <w:lang w:val="es-ES"/>
        </w:rPr>
        <w:t>el</w:t>
      </w:r>
      <w:r w:rsidRPr="00276B92">
        <w:rPr>
          <w:kern w:val="22"/>
          <w:szCs w:val="22"/>
          <w:lang w:val="es-ES"/>
        </w:rPr>
        <w:t xml:space="preserve"> Centro toda la información nacional disponible, conform</w:t>
      </w:r>
      <w:r w:rsidR="00224D35" w:rsidRPr="00276B92">
        <w:rPr>
          <w:kern w:val="22"/>
          <w:szCs w:val="22"/>
          <w:lang w:val="es-ES"/>
        </w:rPr>
        <w:t xml:space="preserve">e </w:t>
      </w:r>
      <w:r w:rsidRPr="00276B92">
        <w:rPr>
          <w:kern w:val="22"/>
          <w:szCs w:val="22"/>
          <w:lang w:val="es-ES"/>
        </w:rPr>
        <w:t>a</w:t>
      </w:r>
      <w:r w:rsidR="00224D35" w:rsidRPr="00276B92">
        <w:rPr>
          <w:kern w:val="22"/>
          <w:szCs w:val="22"/>
          <w:lang w:val="es-ES"/>
        </w:rPr>
        <w:t xml:space="preserve"> lo dispuesto</w:t>
      </w:r>
      <w:r w:rsidRPr="00276B92">
        <w:rPr>
          <w:kern w:val="22"/>
          <w:szCs w:val="22"/>
          <w:lang w:val="es-ES"/>
        </w:rPr>
        <w:t xml:space="preserve"> </w:t>
      </w:r>
      <w:r w:rsidR="00224D35" w:rsidRPr="00276B92">
        <w:rPr>
          <w:kern w:val="22"/>
          <w:szCs w:val="22"/>
          <w:lang w:val="es-ES"/>
        </w:rPr>
        <w:t>e</w:t>
      </w:r>
      <w:r w:rsidRPr="00276B92">
        <w:rPr>
          <w:kern w:val="22"/>
          <w:szCs w:val="22"/>
          <w:lang w:val="es-ES"/>
        </w:rPr>
        <w:t>n el artículo</w:t>
      </w:r>
      <w:r w:rsidR="005B7BE4">
        <w:rPr>
          <w:kern w:val="22"/>
          <w:szCs w:val="22"/>
          <w:lang w:val="es-ES"/>
        </w:rPr>
        <w:t> </w:t>
      </w:r>
      <w:r w:rsidRPr="00276B92">
        <w:rPr>
          <w:kern w:val="22"/>
          <w:szCs w:val="22"/>
          <w:lang w:val="es-ES"/>
        </w:rPr>
        <w:t>14 del Protocolo de Nagoya.</w:t>
      </w:r>
    </w:p>
    <w:p w:rsidR="00BC5563" w:rsidRPr="005B7BE4" w:rsidRDefault="00BC5563">
      <w:pPr>
        <w:pStyle w:val="Para1"/>
        <w:numPr>
          <w:ilvl w:val="0"/>
          <w:numId w:val="0"/>
        </w:numPr>
        <w:suppressLineNumbers/>
        <w:suppressAutoHyphens/>
        <w:kinsoku w:val="0"/>
        <w:overflowPunct w:val="0"/>
        <w:autoSpaceDE w:val="0"/>
        <w:autoSpaceDN w:val="0"/>
        <w:adjustRightInd w:val="0"/>
        <w:snapToGrid w:val="0"/>
        <w:rPr>
          <w:spacing w:val="-1"/>
          <w:kern w:val="22"/>
          <w:szCs w:val="22"/>
          <w:lang w:val="es-ES"/>
        </w:rPr>
      </w:pPr>
      <w:r w:rsidRPr="005B7BE4">
        <w:rPr>
          <w:spacing w:val="-1"/>
          <w:kern w:val="22"/>
          <w:szCs w:val="22"/>
          <w:lang w:val="es-ES"/>
        </w:rPr>
        <w:t>4.</w:t>
      </w:r>
      <w:r w:rsidRPr="005B7BE4">
        <w:rPr>
          <w:spacing w:val="-1"/>
          <w:kern w:val="22"/>
          <w:szCs w:val="22"/>
          <w:lang w:val="es-ES"/>
        </w:rPr>
        <w:tab/>
        <w:t>Teniendo en cuenta su naturaleza intersectorial, la aplicación del Protocolo requiere la participación de los pueblos indígenas y las comunidades locales y los interesados directos pertinentes (p. ej., diferentes sectores empresariales y la comunidad científica), así como la coordinación entre distintas instituciones y ministerios (p. ej., ciencia y educación, agricultura, comercio, propiedad intelectual). Para ayudar a a</w:t>
      </w:r>
      <w:r w:rsidR="00A3016E" w:rsidRPr="005B7BE4">
        <w:rPr>
          <w:spacing w:val="-1"/>
          <w:kern w:val="22"/>
          <w:szCs w:val="22"/>
          <w:lang w:val="es-ES"/>
        </w:rPr>
        <w:t>bo</w:t>
      </w:r>
      <w:r w:rsidRPr="005B7BE4">
        <w:rPr>
          <w:spacing w:val="-1"/>
          <w:kern w:val="22"/>
          <w:szCs w:val="22"/>
          <w:lang w:val="es-ES"/>
        </w:rPr>
        <w:t>r</w:t>
      </w:r>
      <w:r w:rsidR="00A3016E" w:rsidRPr="005B7BE4">
        <w:rPr>
          <w:spacing w:val="-1"/>
          <w:kern w:val="22"/>
          <w:szCs w:val="22"/>
          <w:lang w:val="es-ES"/>
        </w:rPr>
        <w:t>dar</w:t>
      </w:r>
      <w:r w:rsidRPr="005B7BE4">
        <w:rPr>
          <w:spacing w:val="-1"/>
          <w:kern w:val="22"/>
          <w:szCs w:val="22"/>
          <w:lang w:val="es-ES"/>
        </w:rPr>
        <w:t xml:space="preserve"> este problema, podrían establecerse mecanismos adecuados para facilitar la coordinación y participación</w:t>
      </w:r>
      <w:r w:rsidR="00A3016E" w:rsidRPr="005B7BE4">
        <w:rPr>
          <w:spacing w:val="-1"/>
          <w:kern w:val="22"/>
          <w:szCs w:val="22"/>
          <w:lang w:val="es-ES"/>
        </w:rPr>
        <w:t xml:space="preserve"> y</w:t>
      </w:r>
      <w:r w:rsidRPr="005B7BE4">
        <w:rPr>
          <w:spacing w:val="-1"/>
          <w:kern w:val="22"/>
          <w:szCs w:val="22"/>
          <w:lang w:val="es-ES"/>
        </w:rPr>
        <w:t xml:space="preserve"> </w:t>
      </w:r>
      <w:r w:rsidR="00A3016E" w:rsidRPr="005B7BE4">
        <w:rPr>
          <w:spacing w:val="-1"/>
          <w:kern w:val="22"/>
          <w:szCs w:val="22"/>
          <w:lang w:val="es-ES"/>
        </w:rPr>
        <w:t>t</w:t>
      </w:r>
      <w:r w:rsidRPr="005B7BE4">
        <w:rPr>
          <w:spacing w:val="-1"/>
          <w:kern w:val="22"/>
          <w:szCs w:val="22"/>
          <w:lang w:val="es-ES"/>
        </w:rPr>
        <w:t>ambién es posible que se requiera concienciación y creación de capacidad.</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5.</w:t>
      </w:r>
      <w:r w:rsidRPr="00276B92">
        <w:rPr>
          <w:kern w:val="22"/>
          <w:szCs w:val="22"/>
          <w:lang w:val="es-ES"/>
        </w:rPr>
        <w:tab/>
        <w:t xml:space="preserve">Otro de los grandes desafíos es la adopción de medidas de APB que apoyen la participación en los beneficios y al mismo tiempo brinden seguridad jurídica y eviten </w:t>
      </w:r>
      <w:r w:rsidR="00A3016E" w:rsidRPr="00276B92">
        <w:rPr>
          <w:kern w:val="22"/>
          <w:szCs w:val="22"/>
          <w:lang w:val="es-ES"/>
        </w:rPr>
        <w:t>complicaciones y demoras innecesarias y mayores</w:t>
      </w:r>
      <w:r w:rsidRPr="00276B92">
        <w:rPr>
          <w:kern w:val="22"/>
          <w:szCs w:val="22"/>
          <w:lang w:val="es-ES"/>
        </w:rPr>
        <w:t xml:space="preserve"> cargas y costos para los usuarios y los </w:t>
      </w:r>
      <w:r w:rsidR="00A3016E" w:rsidRPr="00276B92">
        <w:rPr>
          <w:kern w:val="22"/>
          <w:szCs w:val="22"/>
          <w:lang w:val="es-ES"/>
        </w:rPr>
        <w:t xml:space="preserve">limitados </w:t>
      </w:r>
      <w:r w:rsidRPr="00276B92">
        <w:rPr>
          <w:kern w:val="22"/>
          <w:szCs w:val="22"/>
          <w:lang w:val="es-ES"/>
        </w:rPr>
        <w:t>recursos humanos dedicados a cuestiones de APB y el Protocolo de Nagoya en muchas Partes.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6.</w:t>
      </w:r>
      <w:r w:rsidRPr="00276B92">
        <w:rPr>
          <w:kern w:val="22"/>
          <w:szCs w:val="22"/>
          <w:lang w:val="es-ES"/>
        </w:rPr>
        <w:tab/>
        <w:t>En vista de est</w:t>
      </w:r>
      <w:r w:rsidR="00A3016E" w:rsidRPr="00276B92">
        <w:rPr>
          <w:kern w:val="22"/>
          <w:szCs w:val="22"/>
          <w:lang w:val="es-ES"/>
        </w:rPr>
        <w:t>a</w:t>
      </w:r>
      <w:r w:rsidRPr="00276B92">
        <w:rPr>
          <w:kern w:val="22"/>
          <w:szCs w:val="22"/>
          <w:lang w:val="es-ES"/>
        </w:rPr>
        <w:t>s d</w:t>
      </w:r>
      <w:r w:rsidR="00A3016E" w:rsidRPr="00276B92">
        <w:rPr>
          <w:kern w:val="22"/>
          <w:szCs w:val="22"/>
          <w:lang w:val="es-ES"/>
        </w:rPr>
        <w:t>ificult</w:t>
      </w:r>
      <w:r w:rsidRPr="00276B92">
        <w:rPr>
          <w:kern w:val="22"/>
          <w:szCs w:val="22"/>
          <w:lang w:val="es-ES"/>
        </w:rPr>
        <w:t>a</w:t>
      </w:r>
      <w:r w:rsidR="00A3016E" w:rsidRPr="00276B92">
        <w:rPr>
          <w:kern w:val="22"/>
          <w:szCs w:val="22"/>
          <w:lang w:val="es-ES"/>
        </w:rPr>
        <w:t>de</w:t>
      </w:r>
      <w:r w:rsidRPr="00276B92">
        <w:rPr>
          <w:kern w:val="22"/>
          <w:szCs w:val="22"/>
          <w:lang w:val="es-ES"/>
        </w:rPr>
        <w:t>s, podría considerarse como un primer paso</w:t>
      </w:r>
      <w:r w:rsidR="005B7BE4" w:rsidRPr="005B7BE4">
        <w:rPr>
          <w:kern w:val="22"/>
          <w:szCs w:val="22"/>
          <w:lang w:val="es-ES"/>
        </w:rPr>
        <w:t xml:space="preserve"> </w:t>
      </w:r>
      <w:r w:rsidR="005B7BE4" w:rsidRPr="00276B92">
        <w:rPr>
          <w:kern w:val="22"/>
          <w:szCs w:val="22"/>
          <w:lang w:val="es-ES"/>
        </w:rPr>
        <w:t>la adopción de medidas provisionales</w:t>
      </w:r>
      <w:r w:rsidRPr="00276B92">
        <w:rPr>
          <w:kern w:val="22"/>
          <w:szCs w:val="22"/>
          <w:lang w:val="es-ES"/>
        </w:rPr>
        <w:t xml:space="preserve">. En la elaboración de medidas de APB deberían tomarse también en cuenta las necesidades de los usuarios de recursos genéticos y conocimientos tradicionales asociados de distintos sectores. </w:t>
      </w:r>
      <w:r w:rsidR="00A3016E" w:rsidRPr="00276B92">
        <w:rPr>
          <w:kern w:val="22"/>
          <w:szCs w:val="22"/>
          <w:lang w:val="es-ES"/>
        </w:rPr>
        <w:t>También podría ser útil adoptar</w:t>
      </w:r>
      <w:r w:rsidRPr="00276B92">
        <w:rPr>
          <w:kern w:val="22"/>
          <w:szCs w:val="22"/>
          <w:lang w:val="es-ES"/>
        </w:rPr>
        <w:t xml:space="preserve"> enfoques regionales para apoyar la aplicación armonizada del Protocolo</w:t>
      </w:r>
      <w:r w:rsidRPr="00276B92">
        <w:rPr>
          <w:rStyle w:val="FootnoteReference"/>
          <w:kern w:val="22"/>
          <w:szCs w:val="22"/>
          <w:lang w:val="es-ES"/>
        </w:rPr>
        <w:footnoteReference w:id="1"/>
      </w:r>
      <w:r w:rsidRPr="00276B92">
        <w:rPr>
          <w:kern w:val="22"/>
          <w:szCs w:val="22"/>
          <w:lang w:val="es-ES"/>
        </w:rPr>
        <w:t>.</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7.</w:t>
      </w:r>
      <w:r w:rsidRPr="00276B92">
        <w:rPr>
          <w:kern w:val="22"/>
          <w:szCs w:val="22"/>
          <w:lang w:val="es-ES"/>
        </w:rPr>
        <w:tab/>
        <w:t>La aplicación de algunos de los nuevos elementos del Protocolo, a saber, las disposiciones sobre cumplimiento, vigilancia de la utilización de los recursos genéticos, incluida la designación de puntos de verificación, y las obligaciones relacionadas con los pueblos indígenas y las comunidades locales, representan un desafío particular.</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8.</w:t>
      </w:r>
      <w:r w:rsidRPr="00276B92">
        <w:rPr>
          <w:kern w:val="22"/>
          <w:szCs w:val="22"/>
          <w:lang w:val="es-ES"/>
        </w:rPr>
        <w:tab/>
        <w:t>El Protocolo de Nagoya no distingue entre países que son usuarios y países que son proveedores de recursos gen</w:t>
      </w:r>
      <w:r w:rsidR="0041784F" w:rsidRPr="00276B92">
        <w:rPr>
          <w:kern w:val="22"/>
          <w:szCs w:val="22"/>
          <w:lang w:val="es-ES"/>
        </w:rPr>
        <w:t>éticos</w:t>
      </w:r>
      <w:r w:rsidRPr="00276B92">
        <w:rPr>
          <w:kern w:val="22"/>
          <w:szCs w:val="22"/>
          <w:lang w:val="es-ES"/>
        </w:rPr>
        <w:t xml:space="preserve"> y las obligaciones del Protocolo se aplican a todas las Partes, incluidas las disposiciones re</w:t>
      </w:r>
      <w:r w:rsidR="0041784F" w:rsidRPr="00276B92">
        <w:rPr>
          <w:kern w:val="22"/>
          <w:szCs w:val="22"/>
          <w:lang w:val="es-ES"/>
        </w:rPr>
        <w:t>lativas</w:t>
      </w:r>
      <w:r w:rsidRPr="00276B92">
        <w:rPr>
          <w:kern w:val="22"/>
          <w:szCs w:val="22"/>
          <w:lang w:val="es-ES"/>
        </w:rPr>
        <w:t xml:space="preserve"> </w:t>
      </w:r>
      <w:r w:rsidR="0041784F" w:rsidRPr="00276B92">
        <w:rPr>
          <w:kern w:val="22"/>
          <w:szCs w:val="22"/>
          <w:lang w:val="es-ES"/>
        </w:rPr>
        <w:t>a</w:t>
      </w:r>
      <w:r w:rsidRPr="00276B92">
        <w:rPr>
          <w:kern w:val="22"/>
          <w:szCs w:val="22"/>
          <w:lang w:val="es-ES"/>
        </w:rPr>
        <w:t>l cumplimiento de la legislación o requi</w:t>
      </w:r>
      <w:r w:rsidR="0041784F" w:rsidRPr="00276B92">
        <w:rPr>
          <w:kern w:val="22"/>
          <w:szCs w:val="22"/>
          <w:lang w:val="es-ES"/>
        </w:rPr>
        <w:t>sitos reglamentarios nacionales</w:t>
      </w:r>
      <w:r w:rsidRPr="00276B92">
        <w:rPr>
          <w:kern w:val="22"/>
          <w:szCs w:val="22"/>
          <w:lang w:val="es-ES"/>
        </w:rPr>
        <w:t xml:space="preserve"> de conformidad con los artículos 15 y 16.</w:t>
      </w:r>
    </w:p>
    <w:p w:rsidR="00BC5563" w:rsidRPr="00276B92" w:rsidRDefault="00BC5563" w:rsidP="005B7BE4">
      <w:pPr>
        <w:pStyle w:val="Para1"/>
        <w:widowControl w:val="0"/>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9.</w:t>
      </w:r>
      <w:r w:rsidRPr="00276B92">
        <w:rPr>
          <w:kern w:val="22"/>
          <w:szCs w:val="22"/>
          <w:lang w:val="es-ES"/>
        </w:rPr>
        <w:tab/>
        <w:t xml:space="preserve">Con respecto a los puntos de verificación, las Partes necesitan entender mejor las funciones </w:t>
      </w:r>
      <w:r w:rsidR="00570E60" w:rsidRPr="00276B92">
        <w:rPr>
          <w:kern w:val="22"/>
          <w:szCs w:val="22"/>
          <w:lang w:val="es-ES"/>
        </w:rPr>
        <w:t>qu</w:t>
      </w:r>
      <w:r w:rsidRPr="00276B92">
        <w:rPr>
          <w:kern w:val="22"/>
          <w:szCs w:val="22"/>
          <w:lang w:val="es-ES"/>
        </w:rPr>
        <w:t xml:space="preserve">e </w:t>
      </w:r>
      <w:r w:rsidR="00570E60" w:rsidRPr="00276B92">
        <w:rPr>
          <w:kern w:val="22"/>
          <w:szCs w:val="22"/>
          <w:lang w:val="es-ES"/>
        </w:rPr>
        <w:t xml:space="preserve">cumplen </w:t>
      </w:r>
      <w:r w:rsidRPr="00276B92">
        <w:rPr>
          <w:kern w:val="22"/>
          <w:szCs w:val="22"/>
          <w:lang w:val="es-ES"/>
        </w:rPr>
        <w:t>los puntos y las opciones de designación a la luz de su</w:t>
      </w:r>
      <w:r w:rsidR="00570E60" w:rsidRPr="00276B92">
        <w:rPr>
          <w:kern w:val="22"/>
          <w:szCs w:val="22"/>
          <w:lang w:val="es-ES"/>
        </w:rPr>
        <w:t>s</w:t>
      </w:r>
      <w:r w:rsidRPr="00276B92">
        <w:rPr>
          <w:kern w:val="22"/>
          <w:szCs w:val="22"/>
          <w:lang w:val="es-ES"/>
        </w:rPr>
        <w:t xml:space="preserve"> contexto</w:t>
      </w:r>
      <w:r w:rsidR="00570E60" w:rsidRPr="00276B92">
        <w:rPr>
          <w:kern w:val="22"/>
          <w:szCs w:val="22"/>
          <w:lang w:val="es-ES"/>
        </w:rPr>
        <w:t>s</w:t>
      </w:r>
      <w:r w:rsidRPr="00276B92">
        <w:rPr>
          <w:kern w:val="22"/>
          <w:szCs w:val="22"/>
          <w:lang w:val="es-ES"/>
        </w:rPr>
        <w:t xml:space="preserve"> nacional</w:t>
      </w:r>
      <w:r w:rsidR="00570E60" w:rsidRPr="00276B92">
        <w:rPr>
          <w:kern w:val="22"/>
          <w:szCs w:val="22"/>
          <w:lang w:val="es-ES"/>
        </w:rPr>
        <w:t>es</w:t>
      </w:r>
      <w:r w:rsidRPr="00276B92">
        <w:rPr>
          <w:kern w:val="22"/>
          <w:szCs w:val="22"/>
          <w:lang w:val="es-ES"/>
        </w:rPr>
        <w:t xml:space="preserve">. También es necesario </w:t>
      </w:r>
      <w:r w:rsidR="00570E60" w:rsidRPr="00276B92">
        <w:rPr>
          <w:kern w:val="22"/>
          <w:szCs w:val="22"/>
          <w:lang w:val="es-ES"/>
        </w:rPr>
        <w:t xml:space="preserve">crear </w:t>
      </w:r>
      <w:r w:rsidRPr="00276B92">
        <w:rPr>
          <w:kern w:val="22"/>
          <w:szCs w:val="22"/>
          <w:lang w:val="es-ES"/>
        </w:rPr>
        <w:t>capaci</w:t>
      </w:r>
      <w:r w:rsidR="00570E60" w:rsidRPr="00276B92">
        <w:rPr>
          <w:kern w:val="22"/>
          <w:szCs w:val="22"/>
          <w:lang w:val="es-ES"/>
        </w:rPr>
        <w:t>d</w:t>
      </w:r>
      <w:r w:rsidRPr="00276B92">
        <w:rPr>
          <w:kern w:val="22"/>
          <w:szCs w:val="22"/>
          <w:lang w:val="es-ES"/>
        </w:rPr>
        <w:t>a</w:t>
      </w:r>
      <w:r w:rsidR="00570E60" w:rsidRPr="00276B92">
        <w:rPr>
          <w:kern w:val="22"/>
          <w:szCs w:val="22"/>
          <w:lang w:val="es-ES"/>
        </w:rPr>
        <w:t>d</w:t>
      </w:r>
      <w:r w:rsidRPr="00276B92">
        <w:rPr>
          <w:kern w:val="22"/>
          <w:szCs w:val="22"/>
          <w:lang w:val="es-ES"/>
        </w:rPr>
        <w:t xml:space="preserve"> </w:t>
      </w:r>
      <w:r w:rsidR="00570E60" w:rsidRPr="00276B92">
        <w:rPr>
          <w:kern w:val="22"/>
          <w:szCs w:val="22"/>
          <w:lang w:val="es-ES"/>
        </w:rPr>
        <w:t>en</w:t>
      </w:r>
      <w:r w:rsidRPr="00276B92">
        <w:rPr>
          <w:kern w:val="22"/>
          <w:szCs w:val="22"/>
          <w:lang w:val="es-ES"/>
        </w:rPr>
        <w:t xml:space="preserve"> los puntos de verificación para que puedan </w:t>
      </w:r>
      <w:r w:rsidR="00570E60" w:rsidRPr="00276B92">
        <w:rPr>
          <w:kern w:val="22"/>
          <w:szCs w:val="22"/>
          <w:lang w:val="es-ES"/>
        </w:rPr>
        <w:t>desempeñar</w:t>
      </w:r>
      <w:r w:rsidRPr="00276B92">
        <w:rPr>
          <w:kern w:val="22"/>
          <w:szCs w:val="22"/>
          <w:lang w:val="es-ES"/>
        </w:rPr>
        <w:t xml:space="preserve"> sus funciones.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lastRenderedPageBreak/>
        <w:t>10.</w:t>
      </w:r>
      <w:r w:rsidRPr="00276B92">
        <w:rPr>
          <w:kern w:val="22"/>
          <w:szCs w:val="22"/>
          <w:lang w:val="es-ES"/>
        </w:rPr>
        <w:tab/>
        <w:t>Algunos de los desafíos que se plantean con respecto a los pueblos indígenas y las comunidades locales son: determinar cómo se aplica el concepto de “pueblos indígenas y comunidades locales” a nivel nacional; aclarar los derechos de los pueblos indígenas y las comunidades locales sobre los recursos genéticos y los conocimientos tradicionales asoci</w:t>
      </w:r>
      <w:r w:rsidR="005B7BE4">
        <w:rPr>
          <w:kern w:val="22"/>
          <w:szCs w:val="22"/>
          <w:lang w:val="es-ES"/>
        </w:rPr>
        <w:t xml:space="preserve">ados a los recursos genéticos; </w:t>
      </w:r>
      <w:r w:rsidRPr="00276B92">
        <w:rPr>
          <w:kern w:val="22"/>
          <w:szCs w:val="22"/>
          <w:lang w:val="es-ES"/>
        </w:rPr>
        <w:t>det</w:t>
      </w:r>
      <w:r w:rsidR="005B7BE4">
        <w:rPr>
          <w:kern w:val="22"/>
          <w:szCs w:val="22"/>
          <w:lang w:val="es-ES"/>
        </w:rPr>
        <w:t>erm</w:t>
      </w:r>
      <w:r w:rsidRPr="00276B92">
        <w:rPr>
          <w:kern w:val="22"/>
          <w:szCs w:val="22"/>
          <w:lang w:val="es-ES"/>
        </w:rPr>
        <w:t>i</w:t>
      </w:r>
      <w:r w:rsidR="005B7BE4">
        <w:rPr>
          <w:kern w:val="22"/>
          <w:szCs w:val="22"/>
          <w:lang w:val="es-ES"/>
        </w:rPr>
        <w:t>n</w:t>
      </w:r>
      <w:r w:rsidRPr="00276B92">
        <w:rPr>
          <w:kern w:val="22"/>
          <w:szCs w:val="22"/>
          <w:lang w:val="es-ES"/>
        </w:rPr>
        <w:t xml:space="preserve">ar los diferentes grupos de pueblos indígenas y comunidades locales; entender cómo se organizan; y vincular los conocimientos tradicionales con los titulares de dichos conocimientos. </w:t>
      </w:r>
      <w:r w:rsidR="00875A8D" w:rsidRPr="00276B92">
        <w:rPr>
          <w:kern w:val="22"/>
          <w:szCs w:val="22"/>
          <w:lang w:val="es-ES"/>
        </w:rPr>
        <w:t>Estas dificultades podrían</w:t>
      </w:r>
      <w:r w:rsidRPr="00276B92">
        <w:rPr>
          <w:kern w:val="22"/>
          <w:szCs w:val="22"/>
          <w:lang w:val="es-ES"/>
        </w:rPr>
        <w:t xml:space="preserve"> </w:t>
      </w:r>
      <w:r w:rsidR="00570E60" w:rsidRPr="00276B92">
        <w:rPr>
          <w:kern w:val="22"/>
          <w:szCs w:val="22"/>
          <w:lang w:val="es-ES"/>
        </w:rPr>
        <w:t>abordar</w:t>
      </w:r>
      <w:r w:rsidR="00875A8D" w:rsidRPr="00276B92">
        <w:rPr>
          <w:kern w:val="22"/>
          <w:szCs w:val="22"/>
          <w:lang w:val="es-ES"/>
        </w:rPr>
        <w:t>se</w:t>
      </w:r>
      <w:r w:rsidRPr="00276B92">
        <w:rPr>
          <w:kern w:val="22"/>
          <w:szCs w:val="22"/>
          <w:lang w:val="es-ES"/>
        </w:rPr>
        <w:t xml:space="preserve"> </w:t>
      </w:r>
      <w:r w:rsidR="00875A8D" w:rsidRPr="00276B92">
        <w:rPr>
          <w:kern w:val="22"/>
          <w:szCs w:val="22"/>
          <w:lang w:val="es-ES"/>
        </w:rPr>
        <w:t xml:space="preserve">mediante </w:t>
      </w:r>
      <w:r w:rsidRPr="00276B92">
        <w:rPr>
          <w:kern w:val="22"/>
          <w:szCs w:val="22"/>
          <w:lang w:val="es-ES"/>
        </w:rPr>
        <w:t>lo siguiente:</w:t>
      </w:r>
    </w:p>
    <w:p w:rsidR="00BC5563" w:rsidRPr="00276B92" w:rsidRDefault="00BC5563" w:rsidP="00D90995">
      <w:pPr>
        <w:numPr>
          <w:ilvl w:val="0"/>
          <w:numId w:val="17"/>
        </w:numPr>
        <w:suppressLineNumbers/>
        <w:suppressAutoHyphens/>
        <w:kinsoku w:val="0"/>
        <w:overflowPunct w:val="0"/>
        <w:autoSpaceDE w:val="0"/>
        <w:autoSpaceDN w:val="0"/>
        <w:adjustRightInd w:val="0"/>
        <w:snapToGrid w:val="0"/>
        <w:spacing w:before="120" w:after="120"/>
        <w:ind w:left="0" w:firstLine="709"/>
        <w:rPr>
          <w:kern w:val="22"/>
          <w:szCs w:val="22"/>
          <w:u w:color="000000"/>
          <w:lang w:val="es-ES"/>
        </w:rPr>
      </w:pPr>
      <w:r w:rsidRPr="00276B92">
        <w:rPr>
          <w:kern w:val="22"/>
          <w:szCs w:val="22"/>
          <w:u w:color="000000"/>
          <w:lang w:val="es-ES"/>
        </w:rPr>
        <w:t>crea</w:t>
      </w:r>
      <w:r w:rsidR="007D28F0" w:rsidRPr="00276B92">
        <w:rPr>
          <w:kern w:val="22"/>
          <w:szCs w:val="22"/>
          <w:u w:color="000000"/>
          <w:lang w:val="es-ES"/>
        </w:rPr>
        <w:t>ción de</w:t>
      </w:r>
      <w:r w:rsidRPr="00276B92">
        <w:rPr>
          <w:kern w:val="22"/>
          <w:szCs w:val="22"/>
          <w:u w:color="000000"/>
          <w:lang w:val="es-ES"/>
        </w:rPr>
        <w:t xml:space="preserve"> capacidad e</w:t>
      </w:r>
      <w:r w:rsidR="001D5977" w:rsidRPr="00276B92">
        <w:rPr>
          <w:kern w:val="22"/>
          <w:szCs w:val="22"/>
          <w:u w:color="000000"/>
          <w:lang w:val="es-ES"/>
        </w:rPr>
        <w:t>n</w:t>
      </w:r>
      <w:r w:rsidRPr="00276B92">
        <w:rPr>
          <w:kern w:val="22"/>
          <w:szCs w:val="22"/>
          <w:u w:color="000000"/>
          <w:lang w:val="es-ES"/>
        </w:rPr>
        <w:t xml:space="preserve"> las Partes para apoyar la aplicación de las disposiciones del Protocolo relacionadas con los pueblos indígenas y las comunidades locales, </w:t>
      </w:r>
      <w:r w:rsidR="00875A8D" w:rsidRPr="00276B92">
        <w:rPr>
          <w:kern w:val="22"/>
          <w:szCs w:val="22"/>
          <w:u w:color="000000"/>
          <w:lang w:val="es-ES"/>
        </w:rPr>
        <w:t>así como</w:t>
      </w:r>
      <w:r w:rsidRPr="00276B92">
        <w:rPr>
          <w:kern w:val="22"/>
          <w:szCs w:val="22"/>
          <w:u w:color="000000"/>
          <w:lang w:val="es-ES"/>
        </w:rPr>
        <w:t xml:space="preserve"> crea</w:t>
      </w:r>
      <w:r w:rsidR="00D90995" w:rsidRPr="00276B92">
        <w:rPr>
          <w:kern w:val="22"/>
          <w:szCs w:val="22"/>
          <w:u w:color="000000"/>
          <w:lang w:val="es-ES"/>
        </w:rPr>
        <w:t>ción de</w:t>
      </w:r>
      <w:r w:rsidR="001D5977" w:rsidRPr="00276B92">
        <w:rPr>
          <w:kern w:val="22"/>
          <w:szCs w:val="22"/>
          <w:u w:color="000000"/>
          <w:lang w:val="es-ES"/>
        </w:rPr>
        <w:t xml:space="preserve"> capacidad </w:t>
      </w:r>
      <w:r w:rsidRPr="00276B92">
        <w:rPr>
          <w:kern w:val="22"/>
          <w:szCs w:val="22"/>
          <w:u w:color="000000"/>
          <w:lang w:val="es-ES"/>
        </w:rPr>
        <w:t>e</w:t>
      </w:r>
      <w:r w:rsidR="001D5977" w:rsidRPr="00276B92">
        <w:rPr>
          <w:kern w:val="22"/>
          <w:szCs w:val="22"/>
          <w:u w:color="000000"/>
          <w:lang w:val="es-ES"/>
        </w:rPr>
        <w:t>n</w:t>
      </w:r>
      <w:r w:rsidRPr="00276B92">
        <w:rPr>
          <w:kern w:val="22"/>
          <w:szCs w:val="22"/>
          <w:u w:color="000000"/>
          <w:lang w:val="es-ES"/>
        </w:rPr>
        <w:t xml:space="preserve"> los pueblos indígenas y las com</w:t>
      </w:r>
      <w:r w:rsidR="001D5977" w:rsidRPr="00276B92">
        <w:rPr>
          <w:kern w:val="22"/>
          <w:szCs w:val="22"/>
          <w:u w:color="000000"/>
          <w:lang w:val="es-ES"/>
        </w:rPr>
        <w:t>unidades locales con respecto a</w:t>
      </w:r>
      <w:r w:rsidRPr="00276B92">
        <w:rPr>
          <w:kern w:val="22"/>
          <w:szCs w:val="22"/>
          <w:u w:color="000000"/>
          <w:lang w:val="es-ES"/>
        </w:rPr>
        <w:t xml:space="preserve"> cuestiones de APB;</w:t>
      </w:r>
    </w:p>
    <w:p w:rsidR="00BC5563" w:rsidRPr="00276B92" w:rsidRDefault="001D5977" w:rsidP="00D90995">
      <w:pPr>
        <w:numPr>
          <w:ilvl w:val="0"/>
          <w:numId w:val="17"/>
        </w:numPr>
        <w:suppressLineNumbers/>
        <w:suppressAutoHyphens/>
        <w:kinsoku w:val="0"/>
        <w:overflowPunct w:val="0"/>
        <w:autoSpaceDE w:val="0"/>
        <w:autoSpaceDN w:val="0"/>
        <w:adjustRightInd w:val="0"/>
        <w:snapToGrid w:val="0"/>
        <w:spacing w:before="120" w:after="120"/>
        <w:ind w:left="0" w:firstLine="709"/>
        <w:rPr>
          <w:kern w:val="22"/>
          <w:szCs w:val="22"/>
          <w:u w:color="000000"/>
          <w:lang w:val="es-ES"/>
        </w:rPr>
      </w:pPr>
      <w:r w:rsidRPr="00276B92">
        <w:rPr>
          <w:kern w:val="22"/>
          <w:szCs w:val="22"/>
          <w:u w:color="000000"/>
          <w:lang w:val="es-ES"/>
        </w:rPr>
        <w:t>trabajo</w:t>
      </w:r>
      <w:r w:rsidR="00BC5563" w:rsidRPr="00276B92">
        <w:rPr>
          <w:kern w:val="22"/>
          <w:szCs w:val="22"/>
          <w:u w:color="000000"/>
          <w:lang w:val="es-ES"/>
        </w:rPr>
        <w:t xml:space="preserve"> pertinente del Grupo de Trabajo Especial de Composición Abierta sobre el Artículo</w:t>
      </w:r>
      <w:r w:rsidR="00276B92" w:rsidRPr="00276B92">
        <w:rPr>
          <w:kern w:val="22"/>
          <w:szCs w:val="22"/>
          <w:u w:color="000000"/>
          <w:lang w:val="es-ES"/>
        </w:rPr>
        <w:t> </w:t>
      </w:r>
      <w:r w:rsidR="00BC5563" w:rsidRPr="00276B92">
        <w:rPr>
          <w:kern w:val="22"/>
          <w:szCs w:val="22"/>
          <w:u w:color="000000"/>
          <w:lang w:val="es-ES"/>
        </w:rPr>
        <w:t>8 j) y Disposiciones Conexas sobre el concepto de pueblos indígenas y comunidades locales</w:t>
      </w:r>
      <w:r w:rsidR="00BC5563" w:rsidRPr="00276B92">
        <w:rPr>
          <w:rStyle w:val="FootnoteReference"/>
          <w:kern w:val="22"/>
          <w:szCs w:val="22"/>
          <w:lang w:val="es-ES"/>
        </w:rPr>
        <w:footnoteReference w:id="2"/>
      </w:r>
      <w:r w:rsidR="00BC5563" w:rsidRPr="00276B92">
        <w:rPr>
          <w:kern w:val="22"/>
          <w:szCs w:val="22"/>
          <w:u w:color="000000"/>
          <w:lang w:val="es-ES"/>
        </w:rPr>
        <w:t>;</w:t>
      </w:r>
    </w:p>
    <w:p w:rsidR="00BC5563" w:rsidRPr="00276B92" w:rsidRDefault="00BC5563" w:rsidP="00D90995">
      <w:pPr>
        <w:numPr>
          <w:ilvl w:val="0"/>
          <w:numId w:val="17"/>
        </w:numPr>
        <w:suppressLineNumbers/>
        <w:suppressAutoHyphens/>
        <w:kinsoku w:val="0"/>
        <w:overflowPunct w:val="0"/>
        <w:autoSpaceDE w:val="0"/>
        <w:autoSpaceDN w:val="0"/>
        <w:adjustRightInd w:val="0"/>
        <w:snapToGrid w:val="0"/>
        <w:spacing w:before="120" w:after="120"/>
        <w:ind w:left="0" w:firstLine="709"/>
        <w:rPr>
          <w:kern w:val="22"/>
          <w:szCs w:val="22"/>
          <w:u w:color="000000"/>
          <w:lang w:val="es-ES"/>
        </w:rPr>
      </w:pPr>
      <w:r w:rsidRPr="00276B92">
        <w:rPr>
          <w:kern w:val="22"/>
          <w:szCs w:val="22"/>
          <w:u w:color="000000"/>
          <w:lang w:val="es-ES"/>
        </w:rPr>
        <w:t>mecanismos nacionales para la participación de los pueblos indígenas y las comunidades locales en la aplicación de las disposiciones del Protocolo relacionadas con los pueblos indígenas y las comunidades locales, tomando en cuenta las circunstancias nacionales;</w:t>
      </w:r>
    </w:p>
    <w:p w:rsidR="00BC5563" w:rsidRPr="00276B92" w:rsidRDefault="00BC5563" w:rsidP="00D90995">
      <w:pPr>
        <w:numPr>
          <w:ilvl w:val="0"/>
          <w:numId w:val="17"/>
        </w:numPr>
        <w:suppressLineNumbers/>
        <w:suppressAutoHyphens/>
        <w:kinsoku w:val="0"/>
        <w:overflowPunct w:val="0"/>
        <w:autoSpaceDE w:val="0"/>
        <w:autoSpaceDN w:val="0"/>
        <w:adjustRightInd w:val="0"/>
        <w:snapToGrid w:val="0"/>
        <w:spacing w:before="120" w:after="120"/>
        <w:ind w:left="0" w:firstLine="709"/>
        <w:rPr>
          <w:kern w:val="22"/>
          <w:szCs w:val="22"/>
          <w:u w:color="000000"/>
          <w:lang w:val="es-ES"/>
        </w:rPr>
      </w:pPr>
      <w:r w:rsidRPr="00276B92">
        <w:rPr>
          <w:kern w:val="22"/>
          <w:szCs w:val="22"/>
          <w:u w:color="000000"/>
          <w:lang w:val="es-ES"/>
        </w:rPr>
        <w:t xml:space="preserve">apoyo </w:t>
      </w:r>
      <w:r w:rsidR="001D5977" w:rsidRPr="00276B92">
        <w:rPr>
          <w:kern w:val="22"/>
          <w:szCs w:val="22"/>
          <w:u w:color="000000"/>
          <w:lang w:val="es-ES"/>
        </w:rPr>
        <w:t>para</w:t>
      </w:r>
      <w:r w:rsidRPr="00276B92">
        <w:rPr>
          <w:kern w:val="22"/>
          <w:szCs w:val="22"/>
          <w:u w:color="000000"/>
          <w:lang w:val="es-ES"/>
        </w:rPr>
        <w:t xml:space="preserve"> </w:t>
      </w:r>
      <w:r w:rsidR="007D28F0" w:rsidRPr="00276B92">
        <w:rPr>
          <w:kern w:val="22"/>
          <w:szCs w:val="22"/>
          <w:u w:color="000000"/>
          <w:lang w:val="es-ES"/>
        </w:rPr>
        <w:t xml:space="preserve">la </w:t>
      </w:r>
      <w:r w:rsidRPr="00276B92">
        <w:rPr>
          <w:kern w:val="22"/>
          <w:szCs w:val="22"/>
          <w:u w:color="000000"/>
          <w:lang w:val="es-ES"/>
        </w:rPr>
        <w:t xml:space="preserve">coordinación y </w:t>
      </w:r>
      <w:r w:rsidR="007D28F0" w:rsidRPr="00276B92">
        <w:rPr>
          <w:kern w:val="22"/>
          <w:szCs w:val="22"/>
          <w:u w:color="000000"/>
          <w:lang w:val="es-ES"/>
        </w:rPr>
        <w:t xml:space="preserve">el desarrollo institucional dentro </w:t>
      </w:r>
      <w:r w:rsidR="005B7BE4">
        <w:rPr>
          <w:kern w:val="22"/>
          <w:szCs w:val="22"/>
          <w:u w:color="000000"/>
          <w:lang w:val="es-ES"/>
        </w:rPr>
        <w:t xml:space="preserve">de </w:t>
      </w:r>
      <w:r w:rsidR="007D28F0" w:rsidRPr="00276B92">
        <w:rPr>
          <w:kern w:val="22"/>
          <w:szCs w:val="22"/>
          <w:u w:color="000000"/>
          <w:lang w:val="es-ES"/>
        </w:rPr>
        <w:t xml:space="preserve">los </w:t>
      </w:r>
      <w:r w:rsidRPr="00276B92">
        <w:rPr>
          <w:kern w:val="22"/>
          <w:szCs w:val="22"/>
          <w:u w:color="000000"/>
          <w:lang w:val="es-ES"/>
        </w:rPr>
        <w:t xml:space="preserve">pueblos indígenas y </w:t>
      </w:r>
      <w:r w:rsidR="007D28F0" w:rsidRPr="00276B92">
        <w:rPr>
          <w:kern w:val="22"/>
          <w:szCs w:val="22"/>
          <w:u w:color="000000"/>
          <w:lang w:val="es-ES"/>
        </w:rPr>
        <w:t xml:space="preserve">las </w:t>
      </w:r>
      <w:r w:rsidRPr="00276B92">
        <w:rPr>
          <w:kern w:val="22"/>
          <w:szCs w:val="22"/>
          <w:u w:color="000000"/>
          <w:lang w:val="es-ES"/>
        </w:rPr>
        <w:t xml:space="preserve">comunidades locales </w:t>
      </w:r>
      <w:r w:rsidR="005B7BE4" w:rsidRPr="00276B92">
        <w:rPr>
          <w:kern w:val="22"/>
          <w:szCs w:val="22"/>
          <w:u w:color="000000"/>
          <w:lang w:val="es-ES"/>
        </w:rPr>
        <w:t xml:space="preserve">y entre </w:t>
      </w:r>
      <w:r w:rsidR="005B7BE4">
        <w:rPr>
          <w:kern w:val="22"/>
          <w:szCs w:val="22"/>
          <w:u w:color="000000"/>
          <w:lang w:val="es-ES"/>
        </w:rPr>
        <w:t xml:space="preserve">ellos </w:t>
      </w:r>
      <w:r w:rsidRPr="00276B92">
        <w:rPr>
          <w:kern w:val="22"/>
          <w:szCs w:val="22"/>
          <w:u w:color="000000"/>
          <w:lang w:val="es-ES"/>
        </w:rPr>
        <w:t xml:space="preserve">para abordar cuestiones de APB, </w:t>
      </w:r>
      <w:r w:rsidR="001D5977" w:rsidRPr="00276B92">
        <w:rPr>
          <w:kern w:val="22"/>
          <w:szCs w:val="22"/>
          <w:u w:color="000000"/>
          <w:lang w:val="es-ES"/>
        </w:rPr>
        <w:t>incluido a través</w:t>
      </w:r>
      <w:r w:rsidRPr="00276B92">
        <w:rPr>
          <w:kern w:val="22"/>
          <w:szCs w:val="22"/>
          <w:u w:color="000000"/>
          <w:lang w:val="es-ES"/>
        </w:rPr>
        <w:t xml:space="preserve"> </w:t>
      </w:r>
      <w:r w:rsidR="001D5977" w:rsidRPr="00276B92">
        <w:rPr>
          <w:kern w:val="22"/>
          <w:szCs w:val="22"/>
          <w:u w:color="000000"/>
          <w:lang w:val="es-ES"/>
        </w:rPr>
        <w:t>d</w:t>
      </w:r>
      <w:r w:rsidRPr="00276B92">
        <w:rPr>
          <w:kern w:val="22"/>
          <w:szCs w:val="22"/>
          <w:u w:color="000000"/>
          <w:lang w:val="es-ES"/>
        </w:rPr>
        <w:t>el desarrollo de protocolos comunitarios;</w:t>
      </w:r>
    </w:p>
    <w:p w:rsidR="00BC5563" w:rsidRPr="00276B92" w:rsidRDefault="00BC5563" w:rsidP="00D90995">
      <w:pPr>
        <w:numPr>
          <w:ilvl w:val="0"/>
          <w:numId w:val="17"/>
        </w:numPr>
        <w:suppressLineNumbers/>
        <w:suppressAutoHyphens/>
        <w:kinsoku w:val="0"/>
        <w:overflowPunct w:val="0"/>
        <w:autoSpaceDE w:val="0"/>
        <w:autoSpaceDN w:val="0"/>
        <w:adjustRightInd w:val="0"/>
        <w:snapToGrid w:val="0"/>
        <w:spacing w:before="120" w:after="120"/>
        <w:ind w:left="0" w:firstLine="709"/>
        <w:rPr>
          <w:kern w:val="22"/>
          <w:szCs w:val="22"/>
          <w:u w:color="000000"/>
          <w:lang w:val="es-ES"/>
        </w:rPr>
      </w:pPr>
      <w:r w:rsidRPr="00276B92">
        <w:rPr>
          <w:kern w:val="22"/>
          <w:szCs w:val="22"/>
          <w:u w:color="000000"/>
          <w:lang w:val="es-ES"/>
        </w:rPr>
        <w:t>creación de capacidad para apoyar a los pueblos indígenas y las comunidades locales en el establecimiento de requisitos mínimos para las condiciones mutuamente acordadas y cláusulas contractuales modelo para la participación en los beneficios derivados de la utilización de los conocimientos tradicionales asociados a recursos genéticos.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11.</w:t>
      </w:r>
      <w:r w:rsidRPr="00276B92">
        <w:rPr>
          <w:kern w:val="22"/>
          <w:szCs w:val="22"/>
          <w:lang w:val="es-ES"/>
        </w:rPr>
        <w:tab/>
      </w:r>
      <w:r w:rsidR="00875A8D" w:rsidRPr="00276B92">
        <w:rPr>
          <w:kern w:val="22"/>
          <w:szCs w:val="22"/>
          <w:lang w:val="es-ES"/>
        </w:rPr>
        <w:t xml:space="preserve">Los </w:t>
      </w:r>
      <w:r w:rsidRPr="00276B92">
        <w:rPr>
          <w:kern w:val="22"/>
          <w:szCs w:val="22"/>
          <w:lang w:val="es-ES"/>
        </w:rPr>
        <w:t>enfoques para el consentimiento fundamentado previo, las condiciones mutuamente acordadas y la emisión de permisos</w:t>
      </w:r>
      <w:r w:rsidR="00875A8D" w:rsidRPr="00276B92">
        <w:rPr>
          <w:kern w:val="22"/>
          <w:szCs w:val="22"/>
          <w:lang w:val="es-ES"/>
        </w:rPr>
        <w:t xml:space="preserve"> varían </w:t>
      </w:r>
      <w:r w:rsidR="00F10FF3" w:rsidRPr="00276B92">
        <w:rPr>
          <w:kern w:val="22"/>
          <w:szCs w:val="22"/>
          <w:lang w:val="es-ES"/>
        </w:rPr>
        <w:t>d</w:t>
      </w:r>
      <w:r w:rsidR="00875A8D" w:rsidRPr="00276B92">
        <w:rPr>
          <w:kern w:val="22"/>
          <w:szCs w:val="22"/>
          <w:lang w:val="es-ES"/>
        </w:rPr>
        <w:t>e</w:t>
      </w:r>
      <w:r w:rsidR="00F10FF3" w:rsidRPr="00276B92">
        <w:rPr>
          <w:kern w:val="22"/>
          <w:szCs w:val="22"/>
          <w:lang w:val="es-ES"/>
        </w:rPr>
        <w:t xml:space="preserve"> u</w:t>
      </w:r>
      <w:r w:rsidR="00875A8D" w:rsidRPr="00276B92">
        <w:rPr>
          <w:kern w:val="22"/>
          <w:szCs w:val="22"/>
          <w:lang w:val="es-ES"/>
        </w:rPr>
        <w:t>na Parte</w:t>
      </w:r>
      <w:r w:rsidR="00F10FF3" w:rsidRPr="00276B92">
        <w:rPr>
          <w:kern w:val="22"/>
          <w:szCs w:val="22"/>
          <w:lang w:val="es-ES"/>
        </w:rPr>
        <w:t xml:space="preserve"> a otra</w:t>
      </w:r>
      <w:r w:rsidRPr="00276B92">
        <w:rPr>
          <w:kern w:val="22"/>
          <w:szCs w:val="22"/>
          <w:lang w:val="es-ES"/>
        </w:rPr>
        <w:t xml:space="preserve">. Es importante que las Partes suministren al Centro de Intercambio de Información sobre APB información clara sobre los procedimientos que hay que seguir para acceder a los recursos genéticos y </w:t>
      </w:r>
      <w:r w:rsidR="00F10FF3" w:rsidRPr="00276B92">
        <w:rPr>
          <w:kern w:val="22"/>
          <w:szCs w:val="22"/>
          <w:lang w:val="es-ES"/>
        </w:rPr>
        <w:t xml:space="preserve">los </w:t>
      </w:r>
      <w:r w:rsidRPr="00276B92">
        <w:rPr>
          <w:kern w:val="22"/>
          <w:szCs w:val="22"/>
          <w:lang w:val="es-ES"/>
        </w:rPr>
        <w:t>conocimientos tradicionales asociados.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pacing w:val="-2"/>
          <w:kern w:val="22"/>
          <w:szCs w:val="22"/>
          <w:lang w:val="es-ES"/>
        </w:rPr>
      </w:pPr>
      <w:r w:rsidRPr="00276B92">
        <w:rPr>
          <w:spacing w:val="-2"/>
          <w:kern w:val="22"/>
          <w:szCs w:val="22"/>
          <w:lang w:val="es-ES"/>
        </w:rPr>
        <w:t>12.</w:t>
      </w:r>
      <w:r w:rsidRPr="00276B92">
        <w:rPr>
          <w:spacing w:val="-2"/>
          <w:kern w:val="22"/>
          <w:szCs w:val="22"/>
          <w:lang w:val="es-ES"/>
        </w:rPr>
        <w:tab/>
        <w:t>Asimismo, es importante que al elaborar y a</w:t>
      </w:r>
      <w:r w:rsidR="00F10FF3" w:rsidRPr="00276B92">
        <w:rPr>
          <w:spacing w:val="-2"/>
          <w:kern w:val="22"/>
          <w:szCs w:val="22"/>
          <w:lang w:val="es-ES"/>
        </w:rPr>
        <w:t>do</w:t>
      </w:r>
      <w:r w:rsidRPr="00276B92">
        <w:rPr>
          <w:spacing w:val="-2"/>
          <w:kern w:val="22"/>
          <w:szCs w:val="22"/>
          <w:lang w:val="es-ES"/>
        </w:rPr>
        <w:t>p</w:t>
      </w:r>
      <w:r w:rsidR="00F10FF3" w:rsidRPr="00276B92">
        <w:rPr>
          <w:spacing w:val="-2"/>
          <w:kern w:val="22"/>
          <w:szCs w:val="22"/>
          <w:lang w:val="es-ES"/>
        </w:rPr>
        <w:t>t</w:t>
      </w:r>
      <w:r w:rsidRPr="00276B92">
        <w:rPr>
          <w:spacing w:val="-2"/>
          <w:kern w:val="22"/>
          <w:szCs w:val="22"/>
          <w:lang w:val="es-ES"/>
        </w:rPr>
        <w:t>ar su legislación o requisitos reglamentarios sobre APB</w:t>
      </w:r>
      <w:r w:rsidR="005B7BE4">
        <w:rPr>
          <w:spacing w:val="-2"/>
          <w:kern w:val="22"/>
          <w:szCs w:val="22"/>
          <w:lang w:val="es-ES"/>
        </w:rPr>
        <w:t> </w:t>
      </w:r>
      <w:r w:rsidRPr="00276B92">
        <w:rPr>
          <w:spacing w:val="-2"/>
          <w:kern w:val="22"/>
          <w:szCs w:val="22"/>
          <w:lang w:val="es-ES"/>
        </w:rPr>
        <w:t>las Partes tengan en cuenta consideraciones especiales de conformidad con el artículo 8 del Protocolo. En este sentido puede resultar útil el trabajo pertinente realizado por la Organización de las Naciones Unidas para la Alimentación y la Agricultura</w:t>
      </w:r>
      <w:r w:rsidRPr="00276B92">
        <w:rPr>
          <w:rStyle w:val="FootnoteReference"/>
          <w:spacing w:val="-2"/>
          <w:kern w:val="22"/>
          <w:szCs w:val="22"/>
          <w:lang w:val="es-ES"/>
        </w:rPr>
        <w:footnoteReference w:id="3"/>
      </w:r>
      <w:r w:rsidRPr="00276B92">
        <w:rPr>
          <w:spacing w:val="-2"/>
          <w:kern w:val="22"/>
          <w:szCs w:val="22"/>
          <w:lang w:val="es-ES"/>
        </w:rPr>
        <w:t>, la Organización Mundial de la Salud y otras organizaciones.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13.</w:t>
      </w:r>
      <w:r w:rsidRPr="00276B92">
        <w:rPr>
          <w:kern w:val="22"/>
          <w:szCs w:val="22"/>
          <w:lang w:val="es-ES"/>
        </w:rPr>
        <w:tab/>
        <w:t>Se destacó la importancia de intercambiar información y experiencias en relación con la cooperación transfronteriza (artículo</w:t>
      </w:r>
      <w:r w:rsidR="005B7BE4">
        <w:rPr>
          <w:kern w:val="22"/>
          <w:szCs w:val="22"/>
          <w:lang w:val="es-ES"/>
        </w:rPr>
        <w:t> </w:t>
      </w:r>
      <w:r w:rsidRPr="00276B92">
        <w:rPr>
          <w:kern w:val="22"/>
          <w:szCs w:val="22"/>
          <w:lang w:val="es-ES"/>
        </w:rPr>
        <w:t>11). En particular, las experiencias adquiridas en proyectos subre</w:t>
      </w:r>
      <w:r w:rsidR="00F10FF3" w:rsidRPr="00276B92">
        <w:rPr>
          <w:kern w:val="22"/>
          <w:szCs w:val="22"/>
          <w:lang w:val="es-ES"/>
        </w:rPr>
        <w:t>gionales y bilaterales podrían r</w:t>
      </w:r>
      <w:r w:rsidRPr="00276B92">
        <w:rPr>
          <w:kern w:val="22"/>
          <w:szCs w:val="22"/>
          <w:lang w:val="es-ES"/>
        </w:rPr>
        <w:t>e</w:t>
      </w:r>
      <w:r w:rsidR="00F10FF3" w:rsidRPr="00276B92">
        <w:rPr>
          <w:kern w:val="22"/>
          <w:szCs w:val="22"/>
          <w:lang w:val="es-ES"/>
        </w:rPr>
        <w:t>sulta</w:t>
      </w:r>
      <w:r w:rsidRPr="00276B92">
        <w:rPr>
          <w:kern w:val="22"/>
          <w:szCs w:val="22"/>
          <w:lang w:val="es-ES"/>
        </w:rPr>
        <w:t>r pertinentes para ayudar en la aplicación de este artículo. Algunas Partes encontraron que esta cuestión puede abordarse con estructuras o proyectos regionales, a la vez que observaron que para que estas estructuras puedan cumplir es</w:t>
      </w:r>
      <w:r w:rsidR="005B7BE4">
        <w:rPr>
          <w:kern w:val="22"/>
          <w:szCs w:val="22"/>
          <w:lang w:val="es-ES"/>
        </w:rPr>
        <w:t>a</w:t>
      </w:r>
      <w:r w:rsidRPr="00276B92">
        <w:rPr>
          <w:kern w:val="22"/>
          <w:szCs w:val="22"/>
          <w:lang w:val="es-ES"/>
        </w:rPr>
        <w:t xml:space="preserve"> </w:t>
      </w:r>
      <w:r w:rsidR="005B7BE4">
        <w:rPr>
          <w:kern w:val="22"/>
          <w:szCs w:val="22"/>
          <w:lang w:val="es-ES"/>
        </w:rPr>
        <w:t>función</w:t>
      </w:r>
      <w:r w:rsidRPr="00276B92">
        <w:rPr>
          <w:kern w:val="22"/>
          <w:szCs w:val="22"/>
          <w:lang w:val="es-ES"/>
        </w:rPr>
        <w:t xml:space="preserve"> sería necesario reforzar sus capacidades.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14.</w:t>
      </w:r>
      <w:r w:rsidRPr="00276B92">
        <w:rPr>
          <w:kern w:val="22"/>
          <w:szCs w:val="22"/>
          <w:lang w:val="es-ES"/>
        </w:rPr>
        <w:tab/>
        <w:t>La creación de capacidad también podría apoyar la aplicación armonizada del Protocolo entre países que compart</w:t>
      </w:r>
      <w:r w:rsidR="00F10FF3" w:rsidRPr="00276B92">
        <w:rPr>
          <w:kern w:val="22"/>
          <w:szCs w:val="22"/>
          <w:lang w:val="es-ES"/>
        </w:rPr>
        <w:t>e</w:t>
      </w:r>
      <w:r w:rsidRPr="00276B92">
        <w:rPr>
          <w:kern w:val="22"/>
          <w:szCs w:val="22"/>
          <w:lang w:val="es-ES"/>
        </w:rPr>
        <w:t>n los mismos recursos genéticos o conocimientos tradicionales asociados a recursos genéticos.</w:t>
      </w:r>
    </w:p>
    <w:p w:rsidR="00BC5563" w:rsidRPr="00276B92" w:rsidRDefault="00BC5563" w:rsidP="00685396">
      <w:pPr>
        <w:keepNext/>
        <w:suppressLineNumbers/>
        <w:suppressAutoHyphens/>
        <w:kinsoku w:val="0"/>
        <w:overflowPunct w:val="0"/>
        <w:autoSpaceDE w:val="0"/>
        <w:autoSpaceDN w:val="0"/>
        <w:adjustRightInd w:val="0"/>
        <w:snapToGrid w:val="0"/>
        <w:jc w:val="left"/>
        <w:rPr>
          <w:b/>
          <w:kern w:val="22"/>
          <w:szCs w:val="22"/>
          <w:lang w:val="es-ES"/>
        </w:rPr>
      </w:pPr>
      <w:r w:rsidRPr="00276B92">
        <w:rPr>
          <w:b/>
          <w:kern w:val="22"/>
          <w:szCs w:val="22"/>
          <w:lang w:val="es-ES"/>
        </w:rPr>
        <w:t>Elemento b)</w:t>
      </w:r>
      <w:r w:rsidR="00F13E45">
        <w:rPr>
          <w:b/>
          <w:kern w:val="22"/>
          <w:szCs w:val="22"/>
          <w:lang w:val="es-ES"/>
        </w:rPr>
        <w:t>:</w:t>
      </w:r>
      <w:r w:rsidR="00F13E45">
        <w:rPr>
          <w:b/>
          <w:kern w:val="22"/>
          <w:szCs w:val="22"/>
          <w:lang w:val="es-ES"/>
        </w:rPr>
        <w:tab/>
      </w:r>
      <w:r w:rsidRPr="00276B92">
        <w:rPr>
          <w:b/>
          <w:kern w:val="22"/>
          <w:szCs w:val="22"/>
          <w:lang w:val="es-ES"/>
        </w:rPr>
        <w:t>Establecimiento de un punto de referencia para medir la eficacia</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15.</w:t>
      </w:r>
      <w:r w:rsidRPr="00276B92">
        <w:rPr>
          <w:kern w:val="22"/>
          <w:szCs w:val="22"/>
          <w:lang w:val="es-ES"/>
        </w:rPr>
        <w:tab/>
        <w:t xml:space="preserve">Algunas Partes informaron que habían </w:t>
      </w:r>
      <w:r w:rsidR="00F10FF3" w:rsidRPr="00276B92">
        <w:rPr>
          <w:kern w:val="22"/>
          <w:szCs w:val="22"/>
          <w:lang w:val="es-ES"/>
        </w:rPr>
        <w:t>obtenido</w:t>
      </w:r>
      <w:r w:rsidRPr="00276B92">
        <w:rPr>
          <w:kern w:val="22"/>
          <w:szCs w:val="22"/>
          <w:lang w:val="es-ES"/>
        </w:rPr>
        <w:t xml:space="preserve"> beneficios </w:t>
      </w:r>
      <w:r w:rsidR="00F10FF3" w:rsidRPr="00276B92">
        <w:rPr>
          <w:kern w:val="22"/>
          <w:szCs w:val="22"/>
          <w:lang w:val="es-ES"/>
        </w:rPr>
        <w:t xml:space="preserve">por concepto </w:t>
      </w:r>
      <w:r w:rsidRPr="00276B92">
        <w:rPr>
          <w:kern w:val="22"/>
          <w:szCs w:val="22"/>
          <w:lang w:val="es-ES"/>
        </w:rPr>
        <w:t>de utilización de recursos genéticos y conocimientos tradicionales asociados.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lastRenderedPageBreak/>
        <w:t>16.</w:t>
      </w:r>
      <w:r w:rsidRPr="00276B92">
        <w:rPr>
          <w:kern w:val="22"/>
          <w:szCs w:val="22"/>
          <w:lang w:val="es-ES"/>
        </w:rPr>
        <w:tab/>
        <w:t>Con respecto a cómo contribuyó la aplicación del Protocolo de Nagoya a la conservación y la utilización sostenible de la diversidad biológica en sus países, muchas Partes consideraron que sería prematur</w:t>
      </w:r>
      <w:r w:rsidR="00F10FF3" w:rsidRPr="00276B92">
        <w:rPr>
          <w:kern w:val="22"/>
          <w:szCs w:val="22"/>
          <w:lang w:val="es-ES"/>
        </w:rPr>
        <w:t>o responder</w:t>
      </w:r>
      <w:r w:rsidRPr="00276B92">
        <w:rPr>
          <w:kern w:val="22"/>
          <w:szCs w:val="22"/>
          <w:lang w:val="es-ES"/>
        </w:rPr>
        <w:t>, ya que la aplicación del Protocolo de Nagoya se encuentra en una etapa inicial.</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17.</w:t>
      </w:r>
      <w:r w:rsidRPr="00276B92">
        <w:rPr>
          <w:kern w:val="22"/>
          <w:szCs w:val="22"/>
          <w:lang w:val="es-ES"/>
        </w:rPr>
        <w:tab/>
        <w:t xml:space="preserve">La contribución que más se menciona es una mayor conciencia del valor de la conservación y la utilización sostenible de la diversidad biológica y los servicios de los ecosistemas. </w:t>
      </w:r>
      <w:r w:rsidR="00F00720" w:rsidRPr="00276B92">
        <w:rPr>
          <w:kern w:val="22"/>
          <w:szCs w:val="22"/>
          <w:lang w:val="es-ES"/>
        </w:rPr>
        <w:t xml:space="preserve">Los países también destacan, entre otras, las siguientes </w:t>
      </w:r>
      <w:r w:rsidRPr="00276B92">
        <w:rPr>
          <w:kern w:val="22"/>
          <w:szCs w:val="22"/>
          <w:lang w:val="es-ES"/>
        </w:rPr>
        <w:t>contribuciones:</w:t>
      </w:r>
    </w:p>
    <w:p w:rsidR="00BC5563" w:rsidRPr="00276B92" w:rsidRDefault="00BC5563">
      <w:pPr>
        <w:numPr>
          <w:ilvl w:val="0"/>
          <w:numId w:val="2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lang w:val="es-ES"/>
        </w:rPr>
        <w:t>los</w:t>
      </w:r>
      <w:r w:rsidRPr="00276B92">
        <w:rPr>
          <w:kern w:val="22"/>
          <w:szCs w:val="22"/>
          <w:u w:color="000000"/>
          <w:lang w:val="es-ES"/>
        </w:rPr>
        <w:t xml:space="preserve"> encargados de la gestión de los recursos naturales o las autoridades son más conscientes de las ventajas potenciales del Protocolo de Nagoya y están adoptando prácticas de conservación;</w:t>
      </w:r>
    </w:p>
    <w:p w:rsidR="00BC5563" w:rsidRPr="00276B92" w:rsidRDefault="00BC5563">
      <w:pPr>
        <w:numPr>
          <w:ilvl w:val="0"/>
          <w:numId w:val="2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 xml:space="preserve">la aplicación del Protocolo de Nagoya ha contribuido a mejorar el conocimiento sobre las especies, incluido a través de la creación </w:t>
      </w:r>
      <w:r w:rsidR="009E134F" w:rsidRPr="00276B92">
        <w:rPr>
          <w:kern w:val="22"/>
          <w:szCs w:val="22"/>
          <w:u w:color="000000"/>
          <w:lang w:val="es-ES"/>
        </w:rPr>
        <w:t>de bases de datos o inventarios</w:t>
      </w:r>
      <w:r w:rsidRPr="00276B92">
        <w:rPr>
          <w:kern w:val="22"/>
          <w:szCs w:val="22"/>
          <w:u w:color="000000"/>
          <w:lang w:val="es-ES"/>
        </w:rPr>
        <w:t xml:space="preserve"> y sus poblaciones, y </w:t>
      </w:r>
      <w:r w:rsidR="009E134F" w:rsidRPr="00276B92">
        <w:rPr>
          <w:kern w:val="22"/>
          <w:szCs w:val="22"/>
          <w:u w:color="000000"/>
          <w:lang w:val="es-ES"/>
        </w:rPr>
        <w:t>promueve</w:t>
      </w:r>
      <w:r w:rsidRPr="00276B92">
        <w:rPr>
          <w:kern w:val="22"/>
          <w:szCs w:val="22"/>
          <w:u w:color="000000"/>
          <w:lang w:val="es-ES"/>
        </w:rPr>
        <w:t xml:space="preserve"> la valorización de los recursos genéticos y enfoques de conservación especiales;</w:t>
      </w:r>
    </w:p>
    <w:p w:rsidR="00BC5563" w:rsidRPr="00276B92" w:rsidRDefault="00BC5563">
      <w:pPr>
        <w:numPr>
          <w:ilvl w:val="0"/>
          <w:numId w:val="2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una mayor participación de las comunidades en la conservación y la utilización sostenible;</w:t>
      </w:r>
    </w:p>
    <w:p w:rsidR="00BC5563" w:rsidRPr="00276B92" w:rsidRDefault="00BC5563">
      <w:pPr>
        <w:numPr>
          <w:ilvl w:val="0"/>
          <w:numId w:val="2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un mayor cumplimiento por los usuarios de recursos genéticos;</w:t>
      </w:r>
    </w:p>
    <w:p w:rsidR="00BC5563" w:rsidRPr="00276B92" w:rsidRDefault="00BC5563">
      <w:pPr>
        <w:numPr>
          <w:ilvl w:val="0"/>
          <w:numId w:val="20"/>
        </w:numPr>
        <w:suppressLineNumbers/>
        <w:tabs>
          <w:tab w:val="clear" w:pos="720"/>
        </w:tabs>
        <w:suppressAutoHyphens/>
        <w:kinsoku w:val="0"/>
        <w:overflowPunct w:val="0"/>
        <w:autoSpaceDE w:val="0"/>
        <w:autoSpaceDN w:val="0"/>
        <w:adjustRightInd w:val="0"/>
        <w:snapToGrid w:val="0"/>
        <w:spacing w:before="120" w:after="120"/>
        <w:ind w:left="0" w:firstLine="720"/>
        <w:rPr>
          <w:spacing w:val="-9"/>
          <w:kern w:val="22"/>
          <w:szCs w:val="22"/>
          <w:u w:color="000000"/>
          <w:lang w:val="es-ES"/>
        </w:rPr>
      </w:pPr>
      <w:r w:rsidRPr="00276B92">
        <w:rPr>
          <w:kern w:val="22"/>
          <w:szCs w:val="22"/>
          <w:u w:color="000000"/>
          <w:lang w:val="es-ES"/>
        </w:rPr>
        <w:t xml:space="preserve">el reconocimiento de la investigación y el desarrollo como factores </w:t>
      </w:r>
      <w:r w:rsidR="009E134F" w:rsidRPr="00276B92">
        <w:rPr>
          <w:kern w:val="22"/>
          <w:szCs w:val="22"/>
          <w:u w:color="000000"/>
          <w:lang w:val="es-ES"/>
        </w:rPr>
        <w:t>clave</w:t>
      </w:r>
      <w:r w:rsidRPr="00276B92">
        <w:rPr>
          <w:kern w:val="22"/>
          <w:szCs w:val="22"/>
          <w:u w:color="000000"/>
          <w:lang w:val="es-ES"/>
        </w:rPr>
        <w:t xml:space="preserve"> para la valorización de los recursos genéticos del país;</w:t>
      </w:r>
    </w:p>
    <w:p w:rsidR="00BC5563" w:rsidRPr="00276B92" w:rsidRDefault="00BC5563">
      <w:pPr>
        <w:numPr>
          <w:ilvl w:val="0"/>
          <w:numId w:val="20"/>
        </w:numPr>
        <w:suppressLineNumbers/>
        <w:tabs>
          <w:tab w:val="clear" w:pos="720"/>
        </w:tabs>
        <w:suppressAutoHyphens/>
        <w:kinsoku w:val="0"/>
        <w:overflowPunct w:val="0"/>
        <w:autoSpaceDE w:val="0"/>
        <w:autoSpaceDN w:val="0"/>
        <w:adjustRightInd w:val="0"/>
        <w:snapToGrid w:val="0"/>
        <w:spacing w:before="120" w:after="120"/>
        <w:ind w:left="0" w:firstLine="720"/>
        <w:rPr>
          <w:kern w:val="22"/>
          <w:szCs w:val="22"/>
          <w:u w:color="000000"/>
          <w:lang w:val="es-ES"/>
        </w:rPr>
      </w:pPr>
      <w:r w:rsidRPr="00276B92">
        <w:rPr>
          <w:kern w:val="22"/>
          <w:szCs w:val="22"/>
          <w:u w:color="000000"/>
          <w:lang w:val="es-ES"/>
        </w:rPr>
        <w:t xml:space="preserve">la aplicación del Protocolo fue </w:t>
      </w:r>
      <w:r w:rsidR="00176E67" w:rsidRPr="00276B92">
        <w:rPr>
          <w:kern w:val="22"/>
          <w:szCs w:val="22"/>
          <w:u w:color="000000"/>
          <w:lang w:val="es-ES"/>
        </w:rPr>
        <w:t xml:space="preserve">un factor </w:t>
      </w:r>
      <w:r w:rsidRPr="00276B92">
        <w:rPr>
          <w:kern w:val="22"/>
          <w:szCs w:val="22"/>
          <w:u w:color="000000"/>
          <w:lang w:val="es-ES"/>
        </w:rPr>
        <w:t>decisiv</w:t>
      </w:r>
      <w:r w:rsidR="00176E67" w:rsidRPr="00276B92">
        <w:rPr>
          <w:kern w:val="22"/>
          <w:szCs w:val="22"/>
          <w:u w:color="000000"/>
          <w:lang w:val="es-ES"/>
        </w:rPr>
        <w:t>o</w:t>
      </w:r>
      <w:r w:rsidRPr="00276B92">
        <w:rPr>
          <w:kern w:val="22"/>
          <w:szCs w:val="22"/>
          <w:u w:color="000000"/>
          <w:lang w:val="es-ES"/>
        </w:rPr>
        <w:t xml:space="preserve"> para que se tuvieran en cuenta elementos de conservación y utilización de la diversidad biológica en la agenda gubernamental de desarrollo, incluida la </w:t>
      </w:r>
      <w:r w:rsidR="00117E52">
        <w:rPr>
          <w:kern w:val="22"/>
          <w:szCs w:val="22"/>
          <w:u w:color="000000"/>
          <w:lang w:val="es-ES"/>
        </w:rPr>
        <w:t xml:space="preserve">Agenda </w:t>
      </w:r>
      <w:r w:rsidR="00117E52" w:rsidRPr="00276B92">
        <w:rPr>
          <w:kern w:val="22"/>
          <w:szCs w:val="22"/>
          <w:u w:color="000000"/>
          <w:lang w:val="es-ES"/>
        </w:rPr>
        <w:t>2030</w:t>
      </w:r>
      <w:r w:rsidR="00117E52">
        <w:rPr>
          <w:kern w:val="22"/>
          <w:szCs w:val="22"/>
          <w:u w:color="000000"/>
          <w:lang w:val="es-ES"/>
        </w:rPr>
        <w:t xml:space="preserve"> para el Desarrollo Sostenible</w:t>
      </w:r>
      <w:r w:rsidRPr="00276B92">
        <w:rPr>
          <w:kern w:val="22"/>
          <w:szCs w:val="22"/>
          <w:u w:color="000000"/>
          <w:lang w:val="es-ES"/>
        </w:rPr>
        <w:t>.</w:t>
      </w:r>
    </w:p>
    <w:p w:rsidR="00BC5563" w:rsidRPr="00276B92" w:rsidRDefault="00BC5563" w:rsidP="00F7685A">
      <w:pPr>
        <w:suppressLineNumbers/>
        <w:suppressAutoHyphens/>
        <w:kinsoku w:val="0"/>
        <w:overflowPunct w:val="0"/>
        <w:autoSpaceDE w:val="0"/>
        <w:autoSpaceDN w:val="0"/>
        <w:adjustRightInd w:val="0"/>
        <w:snapToGrid w:val="0"/>
        <w:rPr>
          <w:szCs w:val="22"/>
          <w:lang w:val="es-ES"/>
        </w:rPr>
      </w:pPr>
      <w:r w:rsidRPr="00276B92">
        <w:rPr>
          <w:b/>
          <w:color w:val="000000"/>
          <w:kern w:val="22"/>
          <w:szCs w:val="22"/>
          <w:u w:color="000000"/>
          <w:lang w:val="es-ES"/>
        </w:rPr>
        <w:t>Elemento c)</w:t>
      </w:r>
      <w:r w:rsidR="00F13E45">
        <w:rPr>
          <w:b/>
          <w:color w:val="000000"/>
          <w:kern w:val="22"/>
          <w:szCs w:val="22"/>
          <w:u w:color="000000"/>
          <w:lang w:val="es-ES"/>
        </w:rPr>
        <w:t>:</w:t>
      </w:r>
      <w:r w:rsidR="00F13E45">
        <w:rPr>
          <w:b/>
          <w:color w:val="000000"/>
          <w:kern w:val="22"/>
          <w:szCs w:val="22"/>
          <w:u w:color="000000"/>
          <w:lang w:val="es-ES"/>
        </w:rPr>
        <w:tab/>
      </w:r>
      <w:r w:rsidRPr="00276B92">
        <w:rPr>
          <w:b/>
          <w:color w:val="000000"/>
          <w:kern w:val="22"/>
          <w:szCs w:val="22"/>
          <w:u w:color="000000"/>
          <w:lang w:val="es-ES"/>
        </w:rPr>
        <w:t xml:space="preserve">Establecimiento de un punto de referencia </w:t>
      </w:r>
      <w:r w:rsidR="00176E67" w:rsidRPr="00276B92">
        <w:rPr>
          <w:b/>
          <w:color w:val="000000"/>
          <w:kern w:val="22"/>
          <w:szCs w:val="22"/>
          <w:u w:color="000000"/>
          <w:lang w:val="es-ES"/>
        </w:rPr>
        <w:t>sobr</w:t>
      </w:r>
      <w:r w:rsidRPr="00276B92">
        <w:rPr>
          <w:b/>
          <w:color w:val="000000"/>
          <w:kern w:val="22"/>
          <w:szCs w:val="22"/>
          <w:u w:color="000000"/>
          <w:lang w:val="es-ES"/>
        </w:rPr>
        <w:t>e apoyo disponible para la aplicación</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18.</w:t>
      </w:r>
      <w:r w:rsidRPr="00276B92">
        <w:rPr>
          <w:kern w:val="22"/>
          <w:szCs w:val="22"/>
          <w:lang w:val="es-ES"/>
        </w:rPr>
        <w:tab/>
        <w:t xml:space="preserve">Si bien actualmente </w:t>
      </w:r>
      <w:r w:rsidR="00176E67" w:rsidRPr="00276B92">
        <w:rPr>
          <w:kern w:val="22"/>
          <w:szCs w:val="22"/>
          <w:lang w:val="es-ES"/>
        </w:rPr>
        <w:t xml:space="preserve">hay </w:t>
      </w:r>
      <w:r w:rsidRPr="00276B92">
        <w:rPr>
          <w:kern w:val="22"/>
          <w:szCs w:val="22"/>
          <w:lang w:val="es-ES"/>
        </w:rPr>
        <w:t xml:space="preserve">varias iniciativas de desarrollo y creación de capacidad que apoyan la ratificación y aplicación del Protocolo de Nagoya, muchas Partes carecen aún de la capacidad y los recursos financieros necesarios para </w:t>
      </w:r>
      <w:r w:rsidR="00C3115C" w:rsidRPr="00276B92">
        <w:rPr>
          <w:kern w:val="22"/>
          <w:szCs w:val="22"/>
          <w:lang w:val="es-ES"/>
        </w:rPr>
        <w:t xml:space="preserve">poner en práctica </w:t>
      </w:r>
      <w:r w:rsidRPr="00276B92">
        <w:rPr>
          <w:kern w:val="22"/>
          <w:szCs w:val="22"/>
          <w:lang w:val="es-ES"/>
        </w:rPr>
        <w:t>el Protocolo. Por lo tanto, el apoyo al desarrollo y la creación de capacidad siguen siendo fundamentales para avanzar en la aplicación del Protocolo, en particular para las Partes que son países en desarrollo y las Partes con economías en transición.</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19.</w:t>
      </w:r>
      <w:r w:rsidRPr="00276B92">
        <w:rPr>
          <w:kern w:val="22"/>
          <w:szCs w:val="22"/>
          <w:lang w:val="es-ES"/>
        </w:rPr>
        <w:tab/>
        <w:t>Tanto el cúmulo de información y experiencias disponible en los informes nacionales y en el Centro de Intercambio de Información sobre APB como el intercambio de experiencias pueden servirles a las Partes para el establecimiento de estructuras institucionales y la elaboración de medidas de APB. Esta información también podría tenerse en cuenta en proyectos de creación de capacidad. Asimismo, podría alentarse el uso de herramientas y recursos existentes (p. ej., directrices, material de creación de capacidad) para apoyar la aplicación.</w:t>
      </w:r>
    </w:p>
    <w:p w:rsidR="00BC5563" w:rsidRPr="00276B92" w:rsidRDefault="00BC5563" w:rsidP="00CF345E">
      <w:pPr>
        <w:suppressLineNumbers/>
        <w:suppressAutoHyphens/>
        <w:kinsoku w:val="0"/>
        <w:overflowPunct w:val="0"/>
        <w:autoSpaceDE w:val="0"/>
        <w:autoSpaceDN w:val="0"/>
        <w:adjustRightInd w:val="0"/>
        <w:snapToGrid w:val="0"/>
        <w:rPr>
          <w:szCs w:val="22"/>
          <w:lang w:val="es-ES"/>
        </w:rPr>
      </w:pPr>
      <w:r w:rsidRPr="00276B92">
        <w:rPr>
          <w:b/>
          <w:color w:val="000000"/>
          <w:kern w:val="22"/>
          <w:szCs w:val="22"/>
          <w:u w:color="000000"/>
          <w:lang w:val="es-ES"/>
        </w:rPr>
        <w:t>Elemento d)</w:t>
      </w:r>
      <w:r w:rsidR="00F13E45">
        <w:rPr>
          <w:b/>
          <w:color w:val="000000"/>
          <w:kern w:val="22"/>
          <w:szCs w:val="22"/>
          <w:u w:color="000000"/>
          <w:lang w:val="es-ES"/>
        </w:rPr>
        <w:t>:</w:t>
      </w:r>
      <w:r w:rsidR="00F13E45">
        <w:rPr>
          <w:b/>
          <w:color w:val="000000"/>
          <w:kern w:val="22"/>
          <w:szCs w:val="22"/>
          <w:u w:color="000000"/>
          <w:lang w:val="es-ES"/>
        </w:rPr>
        <w:tab/>
      </w:r>
      <w:r w:rsidRPr="00276B92">
        <w:rPr>
          <w:b/>
          <w:color w:val="000000"/>
          <w:kern w:val="22"/>
          <w:szCs w:val="22"/>
          <w:u w:color="000000"/>
          <w:lang w:val="es-ES"/>
        </w:rPr>
        <w:t>Evaluación de la eficacia del artículo 18 (grado de aplicación)</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20.</w:t>
      </w:r>
      <w:r w:rsidRPr="00276B92">
        <w:rPr>
          <w:kern w:val="22"/>
          <w:szCs w:val="22"/>
          <w:lang w:val="es-ES"/>
        </w:rPr>
        <w:tab/>
        <w:t>Las disposiciones del artículo</w:t>
      </w:r>
      <w:r w:rsidR="00DC7CB1">
        <w:rPr>
          <w:kern w:val="22"/>
          <w:szCs w:val="22"/>
          <w:lang w:val="es-ES"/>
        </w:rPr>
        <w:t> </w:t>
      </w:r>
      <w:r w:rsidRPr="00276B92">
        <w:rPr>
          <w:kern w:val="22"/>
          <w:szCs w:val="22"/>
          <w:lang w:val="es-ES"/>
        </w:rPr>
        <w:t>18 sobre cumplimiento de las condiciones mutuamente acordadas se suelen aplicar a nivel nacional a través de legislación ya existente (p. ej., derecho contractual, derecho internacional privado, medidas nacionales sobre acceso a la justicia) y no mediante medidas específicas de</w:t>
      </w:r>
      <w:r w:rsidR="00176E67" w:rsidRPr="00276B92">
        <w:rPr>
          <w:kern w:val="22"/>
          <w:szCs w:val="22"/>
          <w:lang w:val="es-ES"/>
        </w:rPr>
        <w:t> </w:t>
      </w:r>
      <w:r w:rsidRPr="00276B92">
        <w:rPr>
          <w:kern w:val="22"/>
          <w:szCs w:val="22"/>
          <w:lang w:val="es-ES"/>
        </w:rPr>
        <w:t>APB.</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21.</w:t>
      </w:r>
      <w:r w:rsidRPr="00276B92">
        <w:rPr>
          <w:kern w:val="22"/>
          <w:szCs w:val="22"/>
          <w:lang w:val="es-ES"/>
        </w:rPr>
        <w:tab/>
        <w:t>Cuando una de las partes de un contrato reside en otro país, la relación contractual se rige por el derecho internacional privado. E</w:t>
      </w:r>
      <w:r w:rsidR="00176E67" w:rsidRPr="00276B92">
        <w:rPr>
          <w:kern w:val="22"/>
          <w:szCs w:val="22"/>
          <w:lang w:val="es-ES"/>
        </w:rPr>
        <w:t>n e</w:t>
      </w:r>
      <w:r w:rsidRPr="00276B92">
        <w:rPr>
          <w:kern w:val="22"/>
          <w:szCs w:val="22"/>
          <w:lang w:val="es-ES"/>
        </w:rPr>
        <w:t xml:space="preserve">l derecho internacional privado </w:t>
      </w:r>
      <w:r w:rsidR="00176E67" w:rsidRPr="00276B92">
        <w:rPr>
          <w:kern w:val="22"/>
          <w:szCs w:val="22"/>
          <w:lang w:val="es-ES"/>
        </w:rPr>
        <w:t xml:space="preserve">se </w:t>
      </w:r>
      <w:r w:rsidRPr="00276B92">
        <w:rPr>
          <w:kern w:val="22"/>
          <w:szCs w:val="22"/>
          <w:lang w:val="es-ES"/>
        </w:rPr>
        <w:t xml:space="preserve">determina, en primer lugar, qué jurisdicción se aplica en una controversia; en segundo lugar, qué derecho se aplica a la controversia; y, en tercer lugar, si los fallos o sentencias </w:t>
      </w:r>
      <w:r w:rsidR="00176E67" w:rsidRPr="00276B92">
        <w:rPr>
          <w:kern w:val="22"/>
          <w:szCs w:val="22"/>
          <w:lang w:val="es-ES"/>
        </w:rPr>
        <w:t>que se dictan en</w:t>
      </w:r>
      <w:r w:rsidRPr="00276B92">
        <w:rPr>
          <w:kern w:val="22"/>
          <w:szCs w:val="22"/>
          <w:lang w:val="es-ES"/>
        </w:rPr>
        <w:t xml:space="preserve"> la controversia se reconocen y pueden imponerse en otras jurisdicciones. Cada Estado tiene sus propias normas nacionales </w:t>
      </w:r>
      <w:r w:rsidR="00176E67" w:rsidRPr="00276B92">
        <w:rPr>
          <w:kern w:val="22"/>
          <w:szCs w:val="22"/>
          <w:lang w:val="es-ES"/>
        </w:rPr>
        <w:t>para</w:t>
      </w:r>
      <w:r w:rsidRPr="00276B92">
        <w:rPr>
          <w:kern w:val="22"/>
          <w:szCs w:val="22"/>
          <w:lang w:val="es-ES"/>
        </w:rPr>
        <w:t xml:space="preserve"> estas cuestiones, pero algunas de ellas pueden haberse armonizado a través de leyes modelo, directrices y acuerdos internacionales.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22.</w:t>
      </w:r>
      <w:r w:rsidRPr="00276B92">
        <w:rPr>
          <w:kern w:val="22"/>
          <w:szCs w:val="22"/>
          <w:lang w:val="es-ES"/>
        </w:rPr>
        <w:tab/>
        <w:t>Los países que estén elaborando medidas de APB o aplicando el Protocolo pueden no estar al tanto de toda la legislación vigente en materia de derecho contractual, derecho internacional privado y medidas nacionales relacionadas con el acceso a la justicia. Un mecanismo que apoy</w:t>
      </w:r>
      <w:r w:rsidR="00176E67" w:rsidRPr="00276B92">
        <w:rPr>
          <w:kern w:val="22"/>
          <w:szCs w:val="22"/>
          <w:lang w:val="es-ES"/>
        </w:rPr>
        <w:t>e</w:t>
      </w:r>
      <w:r w:rsidRPr="00276B92">
        <w:rPr>
          <w:kern w:val="22"/>
          <w:szCs w:val="22"/>
          <w:lang w:val="es-ES"/>
        </w:rPr>
        <w:t xml:space="preserve"> la coordinación nacional </w:t>
      </w:r>
      <w:r w:rsidRPr="00276B92">
        <w:rPr>
          <w:kern w:val="22"/>
          <w:szCs w:val="22"/>
          <w:lang w:val="es-ES"/>
        </w:rPr>
        <w:lastRenderedPageBreak/>
        <w:t xml:space="preserve">podría ayudar a aprovechar el conocimiento y la experiencia de otras instituciones que se </w:t>
      </w:r>
      <w:r w:rsidR="001618DF" w:rsidRPr="00276B92">
        <w:rPr>
          <w:kern w:val="22"/>
          <w:szCs w:val="22"/>
          <w:lang w:val="es-ES"/>
        </w:rPr>
        <w:t>o</w:t>
      </w:r>
      <w:r w:rsidRPr="00276B92">
        <w:rPr>
          <w:kern w:val="22"/>
          <w:szCs w:val="22"/>
          <w:lang w:val="es-ES"/>
        </w:rPr>
        <w:t>c</w:t>
      </w:r>
      <w:r w:rsidR="001618DF" w:rsidRPr="00276B92">
        <w:rPr>
          <w:kern w:val="22"/>
          <w:szCs w:val="22"/>
          <w:lang w:val="es-ES"/>
        </w:rPr>
        <w:t>up</w:t>
      </w:r>
      <w:r w:rsidRPr="00276B92">
        <w:rPr>
          <w:kern w:val="22"/>
          <w:szCs w:val="22"/>
          <w:lang w:val="es-ES"/>
        </w:rPr>
        <w:t xml:space="preserve">an </w:t>
      </w:r>
      <w:r w:rsidR="001618DF" w:rsidRPr="00276B92">
        <w:rPr>
          <w:kern w:val="22"/>
          <w:szCs w:val="22"/>
          <w:lang w:val="es-ES"/>
        </w:rPr>
        <w:t>de</w:t>
      </w:r>
      <w:r w:rsidRPr="00276B92">
        <w:rPr>
          <w:kern w:val="22"/>
          <w:szCs w:val="22"/>
          <w:lang w:val="es-ES"/>
        </w:rPr>
        <w:t xml:space="preserve"> estas cuestiones.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23.</w:t>
      </w:r>
      <w:r w:rsidRPr="00276B92">
        <w:rPr>
          <w:kern w:val="22"/>
          <w:szCs w:val="22"/>
          <w:lang w:val="es-ES"/>
        </w:rPr>
        <w:tab/>
        <w:t xml:space="preserve">La información </w:t>
      </w:r>
      <w:r w:rsidR="001618DF" w:rsidRPr="00276B92">
        <w:rPr>
          <w:kern w:val="22"/>
          <w:szCs w:val="22"/>
          <w:lang w:val="es-ES"/>
        </w:rPr>
        <w:t>bri</w:t>
      </w:r>
      <w:r w:rsidRPr="00276B92">
        <w:rPr>
          <w:kern w:val="22"/>
          <w:szCs w:val="22"/>
          <w:lang w:val="es-ES"/>
        </w:rPr>
        <w:t>n</w:t>
      </w:r>
      <w:r w:rsidR="001618DF" w:rsidRPr="00276B92">
        <w:rPr>
          <w:kern w:val="22"/>
          <w:szCs w:val="22"/>
          <w:lang w:val="es-ES"/>
        </w:rPr>
        <w:t>da</w:t>
      </w:r>
      <w:r w:rsidRPr="00276B92">
        <w:rPr>
          <w:kern w:val="22"/>
          <w:szCs w:val="22"/>
          <w:lang w:val="es-ES"/>
        </w:rPr>
        <w:t>da en el informe nacional provisional</w:t>
      </w:r>
      <w:r w:rsidR="001618DF" w:rsidRPr="00276B92">
        <w:rPr>
          <w:kern w:val="22"/>
          <w:szCs w:val="22"/>
          <w:lang w:val="es-ES"/>
        </w:rPr>
        <w:t xml:space="preserve"> y </w:t>
      </w:r>
      <w:r w:rsidRPr="00276B92">
        <w:rPr>
          <w:kern w:val="22"/>
          <w:szCs w:val="22"/>
          <w:lang w:val="es-ES"/>
        </w:rPr>
        <w:t>el intercambio de experiencias podría</w:t>
      </w:r>
      <w:r w:rsidR="001618DF" w:rsidRPr="00276B92">
        <w:rPr>
          <w:kern w:val="22"/>
          <w:szCs w:val="22"/>
          <w:lang w:val="es-ES"/>
        </w:rPr>
        <w:t>n</w:t>
      </w:r>
      <w:r w:rsidRPr="00276B92">
        <w:rPr>
          <w:kern w:val="22"/>
          <w:szCs w:val="22"/>
          <w:lang w:val="es-ES"/>
        </w:rPr>
        <w:t xml:space="preserve"> servirles a las Partes para entender cómo se puede apoyar la aplicación del artículo 18.</w:t>
      </w:r>
    </w:p>
    <w:p w:rsidR="00BC5563" w:rsidRPr="00276B92" w:rsidRDefault="00BC5563" w:rsidP="00F13E45">
      <w:pPr>
        <w:keepNext/>
        <w:suppressLineNumbers/>
        <w:suppressAutoHyphens/>
        <w:kinsoku w:val="0"/>
        <w:overflowPunct w:val="0"/>
        <w:autoSpaceDE w:val="0"/>
        <w:autoSpaceDN w:val="0"/>
        <w:adjustRightInd w:val="0"/>
        <w:snapToGrid w:val="0"/>
        <w:ind w:left="1418" w:hanging="1418"/>
        <w:rPr>
          <w:b/>
          <w:color w:val="000000"/>
          <w:kern w:val="22"/>
          <w:szCs w:val="22"/>
          <w:u w:color="000000"/>
          <w:lang w:val="es-ES"/>
        </w:rPr>
      </w:pPr>
      <w:r w:rsidRPr="00276B92">
        <w:rPr>
          <w:b/>
          <w:color w:val="000000"/>
          <w:kern w:val="22"/>
          <w:szCs w:val="22"/>
          <w:u w:color="000000"/>
          <w:lang w:val="es-ES"/>
        </w:rPr>
        <w:t>Elemento e)</w:t>
      </w:r>
      <w:r w:rsidR="00F13E45">
        <w:rPr>
          <w:b/>
          <w:color w:val="000000"/>
          <w:kern w:val="22"/>
          <w:szCs w:val="22"/>
          <w:u w:color="000000"/>
          <w:lang w:val="es-ES"/>
        </w:rPr>
        <w:t>:</w:t>
      </w:r>
      <w:r w:rsidR="00CF345E" w:rsidRPr="00276B92">
        <w:rPr>
          <w:b/>
          <w:color w:val="000000"/>
          <w:kern w:val="22"/>
          <w:szCs w:val="22"/>
          <w:u w:color="000000"/>
          <w:lang w:val="es-ES"/>
        </w:rPr>
        <w:tab/>
      </w:r>
      <w:r w:rsidRPr="00276B92">
        <w:rPr>
          <w:b/>
          <w:kern w:val="22"/>
          <w:szCs w:val="22"/>
          <w:lang w:val="es-ES"/>
        </w:rPr>
        <w:t>Evaluación de la aplicación del artículo</w:t>
      </w:r>
      <w:r w:rsidR="00DC7CB1">
        <w:rPr>
          <w:b/>
          <w:kern w:val="22"/>
          <w:szCs w:val="22"/>
          <w:lang w:val="es-ES"/>
        </w:rPr>
        <w:t> </w:t>
      </w:r>
      <w:r w:rsidRPr="00276B92">
        <w:rPr>
          <w:b/>
          <w:kern w:val="22"/>
          <w:szCs w:val="22"/>
          <w:lang w:val="es-ES"/>
        </w:rPr>
        <w:t>16 a</w:t>
      </w:r>
      <w:r w:rsidR="001618DF" w:rsidRPr="00276B92">
        <w:rPr>
          <w:b/>
          <w:kern w:val="22"/>
          <w:szCs w:val="22"/>
          <w:lang w:val="es-ES"/>
        </w:rPr>
        <w:t xml:space="preserve"> l</w:t>
      </w:r>
      <w:r w:rsidRPr="00276B92">
        <w:rPr>
          <w:b/>
          <w:kern w:val="22"/>
          <w:szCs w:val="22"/>
          <w:lang w:val="es-ES"/>
        </w:rPr>
        <w:t xml:space="preserve">a </w:t>
      </w:r>
      <w:r w:rsidR="001618DF" w:rsidRPr="00276B92">
        <w:rPr>
          <w:b/>
          <w:kern w:val="22"/>
          <w:szCs w:val="22"/>
          <w:lang w:val="es-ES"/>
        </w:rPr>
        <w:t>l</w:t>
      </w:r>
      <w:r w:rsidRPr="00276B92">
        <w:rPr>
          <w:b/>
          <w:kern w:val="22"/>
          <w:szCs w:val="22"/>
          <w:lang w:val="es-ES"/>
        </w:rPr>
        <w:t>u</w:t>
      </w:r>
      <w:r w:rsidR="001618DF" w:rsidRPr="00276B92">
        <w:rPr>
          <w:b/>
          <w:kern w:val="22"/>
          <w:szCs w:val="22"/>
          <w:lang w:val="es-ES"/>
        </w:rPr>
        <w:t>z</w:t>
      </w:r>
      <w:r w:rsidRPr="00276B92">
        <w:rPr>
          <w:b/>
          <w:kern w:val="22"/>
          <w:szCs w:val="22"/>
          <w:lang w:val="es-ES"/>
        </w:rPr>
        <w:t xml:space="preserve"> de </w:t>
      </w:r>
      <w:r w:rsidR="001618DF" w:rsidRPr="00276B92">
        <w:rPr>
          <w:b/>
          <w:kern w:val="22"/>
          <w:szCs w:val="22"/>
          <w:lang w:val="es-ES"/>
        </w:rPr>
        <w:t>l</w:t>
      </w:r>
      <w:r w:rsidR="00DC7CB1">
        <w:rPr>
          <w:b/>
          <w:kern w:val="22"/>
          <w:szCs w:val="22"/>
          <w:lang w:val="es-ES"/>
        </w:rPr>
        <w:t>o</w:t>
      </w:r>
      <w:r w:rsidR="001618DF" w:rsidRPr="00276B92">
        <w:rPr>
          <w:b/>
          <w:kern w:val="22"/>
          <w:szCs w:val="22"/>
          <w:lang w:val="es-ES"/>
        </w:rPr>
        <w:t>s</w:t>
      </w:r>
      <w:r w:rsidR="00DC7CB1">
        <w:rPr>
          <w:b/>
          <w:kern w:val="22"/>
          <w:szCs w:val="22"/>
          <w:lang w:val="es-ES"/>
        </w:rPr>
        <w:t xml:space="preserve"> ava</w:t>
      </w:r>
      <w:r w:rsidR="001618DF" w:rsidRPr="00276B92">
        <w:rPr>
          <w:b/>
          <w:kern w:val="22"/>
          <w:szCs w:val="22"/>
          <w:lang w:val="es-ES"/>
        </w:rPr>
        <w:t>n</w:t>
      </w:r>
      <w:r w:rsidR="00DC7CB1">
        <w:rPr>
          <w:b/>
          <w:kern w:val="22"/>
          <w:szCs w:val="22"/>
          <w:lang w:val="es-ES"/>
        </w:rPr>
        <w:t>c</w:t>
      </w:r>
      <w:r w:rsidR="001618DF" w:rsidRPr="00276B92">
        <w:rPr>
          <w:b/>
          <w:kern w:val="22"/>
          <w:szCs w:val="22"/>
          <w:lang w:val="es-ES"/>
        </w:rPr>
        <w:t>es</w:t>
      </w:r>
      <w:r w:rsidRPr="00276B92">
        <w:rPr>
          <w:b/>
          <w:kern w:val="22"/>
          <w:szCs w:val="22"/>
          <w:lang w:val="es-ES"/>
        </w:rPr>
        <w:t xml:space="preserve"> en otras organizaciones internacionales pertinentes, incluida</w:t>
      </w:r>
      <w:r w:rsidR="00DC7CB1">
        <w:rPr>
          <w:b/>
          <w:kern w:val="22"/>
          <w:szCs w:val="22"/>
          <w:lang w:val="es-ES"/>
        </w:rPr>
        <w:t xml:space="preserve"> </w:t>
      </w:r>
      <w:r w:rsidRPr="00276B92">
        <w:rPr>
          <w:b/>
          <w:kern w:val="22"/>
          <w:szCs w:val="22"/>
          <w:lang w:val="es-ES"/>
        </w:rPr>
        <w:t>la Organización Mundial de la Propiedad Intelectual</w:t>
      </w:r>
      <w:r w:rsidR="00DC7CB1">
        <w:rPr>
          <w:b/>
          <w:kern w:val="22"/>
          <w:szCs w:val="22"/>
          <w:lang w:val="es-ES"/>
        </w:rPr>
        <w:t xml:space="preserve"> (OMPI)</w:t>
      </w:r>
    </w:p>
    <w:p w:rsidR="00BC5563" w:rsidRPr="00DC7CB1" w:rsidRDefault="00BC5563">
      <w:pPr>
        <w:pStyle w:val="Para1"/>
        <w:numPr>
          <w:ilvl w:val="0"/>
          <w:numId w:val="0"/>
        </w:numPr>
        <w:suppressLineNumbers/>
        <w:suppressAutoHyphens/>
        <w:kinsoku w:val="0"/>
        <w:overflowPunct w:val="0"/>
        <w:autoSpaceDE w:val="0"/>
        <w:autoSpaceDN w:val="0"/>
        <w:adjustRightInd w:val="0"/>
        <w:snapToGrid w:val="0"/>
        <w:rPr>
          <w:spacing w:val="-1"/>
          <w:kern w:val="22"/>
          <w:szCs w:val="22"/>
          <w:lang w:val="es-ES"/>
        </w:rPr>
      </w:pPr>
      <w:r w:rsidRPr="00DC7CB1">
        <w:rPr>
          <w:spacing w:val="-1"/>
          <w:kern w:val="22"/>
          <w:szCs w:val="22"/>
          <w:lang w:val="es-ES"/>
        </w:rPr>
        <w:t>24.</w:t>
      </w:r>
      <w:r w:rsidRPr="00DC7CB1">
        <w:rPr>
          <w:spacing w:val="-1"/>
          <w:kern w:val="22"/>
          <w:szCs w:val="22"/>
          <w:lang w:val="es-ES"/>
        </w:rPr>
        <w:tab/>
        <w:t xml:space="preserve">Muchas Partes aún están </w:t>
      </w:r>
      <w:r w:rsidR="001618DF" w:rsidRPr="00DC7CB1">
        <w:rPr>
          <w:spacing w:val="-1"/>
          <w:kern w:val="22"/>
          <w:szCs w:val="22"/>
          <w:lang w:val="es-ES"/>
        </w:rPr>
        <w:t xml:space="preserve">en la etapa de adopción de </w:t>
      </w:r>
      <w:r w:rsidRPr="00DC7CB1">
        <w:rPr>
          <w:spacing w:val="-1"/>
          <w:kern w:val="22"/>
          <w:szCs w:val="22"/>
          <w:lang w:val="es-ES"/>
        </w:rPr>
        <w:t xml:space="preserve">medidas de APB y arreglos institucionales para aplicar el Protocolo. La aplicación de las disposiciones sobre cumplimiento y las obligaciones relacionadas con los pueblos indígenas y las comunidades locales </w:t>
      </w:r>
      <w:r w:rsidR="001618DF" w:rsidRPr="00DC7CB1">
        <w:rPr>
          <w:spacing w:val="-1"/>
          <w:kern w:val="22"/>
          <w:szCs w:val="22"/>
          <w:lang w:val="es-ES"/>
        </w:rPr>
        <w:t>plantea un desafío</w:t>
      </w:r>
      <w:r w:rsidRPr="00DC7CB1">
        <w:rPr>
          <w:spacing w:val="-1"/>
          <w:kern w:val="22"/>
          <w:szCs w:val="22"/>
          <w:lang w:val="es-ES"/>
        </w:rPr>
        <w:t xml:space="preserve"> particular para las Partes.</w:t>
      </w:r>
    </w:p>
    <w:p w:rsidR="00BC5563" w:rsidRPr="00276B92" w:rsidRDefault="00BC5563">
      <w:p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25.</w:t>
      </w:r>
      <w:r w:rsidRPr="00276B92">
        <w:rPr>
          <w:kern w:val="22"/>
          <w:szCs w:val="22"/>
          <w:lang w:val="es-ES"/>
        </w:rPr>
        <w:tab/>
        <w:t xml:space="preserve">Como </w:t>
      </w:r>
      <w:r w:rsidR="001618DF" w:rsidRPr="00276B92">
        <w:rPr>
          <w:kern w:val="22"/>
          <w:szCs w:val="22"/>
          <w:lang w:val="es-ES"/>
        </w:rPr>
        <w:t xml:space="preserve">todavía </w:t>
      </w:r>
      <w:r w:rsidRPr="00276B92">
        <w:rPr>
          <w:kern w:val="22"/>
          <w:szCs w:val="22"/>
          <w:lang w:val="es-ES"/>
        </w:rPr>
        <w:t xml:space="preserve">se </w:t>
      </w:r>
      <w:r w:rsidR="001618DF" w:rsidRPr="00276B92">
        <w:rPr>
          <w:kern w:val="22"/>
          <w:szCs w:val="22"/>
          <w:lang w:val="es-ES"/>
        </w:rPr>
        <w:t>e</w:t>
      </w:r>
      <w:r w:rsidRPr="00276B92">
        <w:rPr>
          <w:kern w:val="22"/>
          <w:szCs w:val="22"/>
          <w:lang w:val="es-ES"/>
        </w:rPr>
        <w:t>s</w:t>
      </w:r>
      <w:r w:rsidR="001618DF" w:rsidRPr="00276B92">
        <w:rPr>
          <w:kern w:val="22"/>
          <w:szCs w:val="22"/>
          <w:lang w:val="es-ES"/>
        </w:rPr>
        <w:t>tá</w:t>
      </w:r>
      <w:r w:rsidRPr="00276B92">
        <w:rPr>
          <w:kern w:val="22"/>
          <w:szCs w:val="22"/>
          <w:lang w:val="es-ES"/>
        </w:rPr>
        <w:t xml:space="preserve"> trabajando en la elaboración de uno o más instrumentos jurídicos relacionados con la propiedad intelectual con miras a asegurar una protección equilibrada y eficaz de los recursos genéticos, los conocimientos tradicionales y las expresiones culturales tradicionales</w:t>
      </w:r>
      <w:r w:rsidR="001618DF" w:rsidRPr="00276B92">
        <w:rPr>
          <w:kern w:val="22"/>
          <w:szCs w:val="22"/>
          <w:lang w:val="es-ES"/>
        </w:rPr>
        <w:t xml:space="preserve"> en el marco de la OMPI</w:t>
      </w:r>
      <w:r w:rsidRPr="00276B92">
        <w:rPr>
          <w:kern w:val="22"/>
          <w:szCs w:val="22"/>
          <w:lang w:val="es-ES"/>
        </w:rPr>
        <w:t>, sería prematuro evaluar cómo podrían contribuir a la aplicación del Protocolo los resultados de ese proceso.</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26.</w:t>
      </w:r>
      <w:r w:rsidRPr="00276B92">
        <w:rPr>
          <w:kern w:val="22"/>
          <w:szCs w:val="22"/>
          <w:lang w:val="es-ES"/>
        </w:rPr>
        <w:tab/>
      </w:r>
      <w:r w:rsidR="001618DF" w:rsidRPr="00276B92">
        <w:rPr>
          <w:kern w:val="22"/>
          <w:szCs w:val="22"/>
          <w:lang w:val="es-ES"/>
        </w:rPr>
        <w:t>No obstante</w:t>
      </w:r>
      <w:r w:rsidRPr="00276B92">
        <w:rPr>
          <w:kern w:val="22"/>
          <w:szCs w:val="22"/>
          <w:lang w:val="es-ES"/>
        </w:rPr>
        <w:t>, existe una serie de herramientas y recursos que las Partes podrían utilizar para avanzar en la aplicación del artículo</w:t>
      </w:r>
      <w:r w:rsidR="00DC7CB1">
        <w:rPr>
          <w:kern w:val="22"/>
          <w:szCs w:val="22"/>
          <w:lang w:val="es-ES"/>
        </w:rPr>
        <w:t> </w:t>
      </w:r>
      <w:r w:rsidRPr="00276B92">
        <w:rPr>
          <w:kern w:val="22"/>
          <w:szCs w:val="22"/>
          <w:lang w:val="es-ES"/>
        </w:rPr>
        <w:t xml:space="preserve">16 del Protocolo de Nagoya, </w:t>
      </w:r>
      <w:r w:rsidR="001618DF" w:rsidRPr="00276B92">
        <w:rPr>
          <w:kern w:val="22"/>
          <w:szCs w:val="22"/>
          <w:lang w:val="es-ES"/>
        </w:rPr>
        <w:t>incluidos</w:t>
      </w:r>
      <w:r w:rsidRPr="00276B92">
        <w:rPr>
          <w:kern w:val="22"/>
          <w:szCs w:val="22"/>
          <w:lang w:val="es-ES"/>
        </w:rPr>
        <w:t xml:space="preserve"> los elaborados por la OMPI y las directrices voluntarias Mo’otz Kuxtal del CDB</w:t>
      </w:r>
      <w:r w:rsidRPr="00276B92">
        <w:rPr>
          <w:kern w:val="22"/>
          <w:szCs w:val="22"/>
          <w:vertAlign w:val="superscript"/>
          <w:lang w:val="es-ES"/>
        </w:rPr>
        <w:footnoteReference w:id="4"/>
      </w:r>
      <w:r w:rsidRPr="00276B92">
        <w:rPr>
          <w:kern w:val="22"/>
          <w:szCs w:val="22"/>
          <w:lang w:val="es-ES"/>
        </w:rPr>
        <w:t>.</w:t>
      </w:r>
    </w:p>
    <w:p w:rsidR="00BC5563" w:rsidRPr="00F13E45" w:rsidRDefault="00BC5563" w:rsidP="00F13E45">
      <w:pPr>
        <w:suppressLineNumbers/>
        <w:suppressAutoHyphens/>
        <w:kinsoku w:val="0"/>
        <w:overflowPunct w:val="0"/>
        <w:autoSpaceDE w:val="0"/>
        <w:autoSpaceDN w:val="0"/>
        <w:adjustRightInd w:val="0"/>
        <w:snapToGrid w:val="0"/>
        <w:ind w:left="1418" w:hanging="1418"/>
        <w:rPr>
          <w:rFonts w:ascii="Times New Roman Bold" w:hAnsi="Times New Roman Bold"/>
          <w:b/>
          <w:color w:val="000000"/>
          <w:spacing w:val="-2"/>
          <w:kern w:val="22"/>
          <w:szCs w:val="22"/>
          <w:u w:color="000000"/>
          <w:lang w:val="es-ES"/>
        </w:rPr>
      </w:pPr>
      <w:r w:rsidRPr="00F13E45">
        <w:rPr>
          <w:rFonts w:ascii="Times New Roman Bold" w:hAnsi="Times New Roman Bold"/>
          <w:b/>
          <w:color w:val="000000"/>
          <w:spacing w:val="-2"/>
          <w:kern w:val="22"/>
          <w:szCs w:val="22"/>
          <w:u w:color="000000"/>
          <w:lang w:val="es-ES"/>
        </w:rPr>
        <w:t>Elemento f)</w:t>
      </w:r>
      <w:r w:rsidR="00F13E45">
        <w:rPr>
          <w:rFonts w:ascii="Times New Roman Bold" w:hAnsi="Times New Roman Bold"/>
          <w:b/>
          <w:color w:val="000000"/>
          <w:spacing w:val="-2"/>
          <w:kern w:val="22"/>
          <w:szCs w:val="22"/>
          <w:u w:color="000000"/>
          <w:lang w:val="es-ES"/>
        </w:rPr>
        <w:t>:</w:t>
      </w:r>
      <w:r w:rsidR="006356D3" w:rsidRPr="00F13E45">
        <w:rPr>
          <w:rFonts w:ascii="Times New Roman Bold" w:hAnsi="Times New Roman Bold"/>
          <w:b/>
          <w:color w:val="000000"/>
          <w:spacing w:val="-2"/>
          <w:kern w:val="22"/>
          <w:szCs w:val="22"/>
          <w:u w:color="000000"/>
          <w:lang w:val="es-ES"/>
        </w:rPr>
        <w:tab/>
      </w:r>
      <w:r w:rsidRPr="00F13E45">
        <w:rPr>
          <w:rFonts w:ascii="Times New Roman Bold" w:hAnsi="Times New Roman Bold"/>
          <w:b/>
          <w:color w:val="000000"/>
          <w:spacing w:val="-2"/>
          <w:kern w:val="22"/>
          <w:szCs w:val="22"/>
          <w:u w:color="000000"/>
          <w:lang w:val="es-ES"/>
        </w:rPr>
        <w:t>Inventario de la utilización de cláusulas contractuales modelo, códigos de conducta, directrices, prácticas óptimas y estándares, así como leyes consuetudinarias y protocolos y procedimientos comunitarios de pueblos indígenas y comunidades locales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27.</w:t>
      </w:r>
      <w:r w:rsidRPr="00276B92">
        <w:rPr>
          <w:kern w:val="22"/>
          <w:szCs w:val="22"/>
          <w:lang w:val="es-ES"/>
        </w:rPr>
        <w:tab/>
        <w:t>Hay una amplia gama de cláusulas contractuales modelo, directrices, prácticas óptimas y estándares elaborados tanto por Gobiernos como por organizaciones. Sin embargo, es poca la información que hay sobre cómo se están utilizando estas herramientas. No está claro cómo podría medirse el uso de las herramientas.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28.</w:t>
      </w:r>
      <w:r w:rsidRPr="00276B92">
        <w:rPr>
          <w:kern w:val="22"/>
          <w:szCs w:val="22"/>
          <w:lang w:val="es-ES"/>
        </w:rPr>
        <w:tab/>
        <w:t>Las redes y organizaciones de usuarios desempeñan una función importante de atención de las necesidades de sus miembros al desarrollar herramientas que pueden aportar claridad sobre cómo incorporar el acceso y la participación en los beneficios en su</w:t>
      </w:r>
      <w:r w:rsidR="00DC7CB1">
        <w:rPr>
          <w:kern w:val="22"/>
          <w:szCs w:val="22"/>
          <w:lang w:val="es-ES"/>
        </w:rPr>
        <w:t>s</w:t>
      </w:r>
      <w:r w:rsidRPr="00276B92">
        <w:rPr>
          <w:kern w:val="22"/>
          <w:szCs w:val="22"/>
          <w:lang w:val="es-ES"/>
        </w:rPr>
        <w:t xml:space="preserve"> práctica</w:t>
      </w:r>
      <w:r w:rsidR="00DC7CB1">
        <w:rPr>
          <w:kern w:val="22"/>
          <w:szCs w:val="22"/>
          <w:lang w:val="es-ES"/>
        </w:rPr>
        <w:t>s</w:t>
      </w:r>
      <w:r w:rsidRPr="00276B92">
        <w:rPr>
          <w:kern w:val="22"/>
          <w:szCs w:val="22"/>
          <w:lang w:val="es-ES"/>
        </w:rPr>
        <w:t xml:space="preserve"> y al ayudar a </w:t>
      </w:r>
      <w:r w:rsidR="005952D4" w:rsidRPr="00276B92">
        <w:rPr>
          <w:kern w:val="22"/>
          <w:szCs w:val="22"/>
          <w:lang w:val="es-ES"/>
        </w:rPr>
        <w:t>la</w:t>
      </w:r>
      <w:r w:rsidRPr="00276B92">
        <w:rPr>
          <w:kern w:val="22"/>
          <w:szCs w:val="22"/>
          <w:lang w:val="es-ES"/>
        </w:rPr>
        <w:t xml:space="preserve">s organizaciones </w:t>
      </w:r>
      <w:r w:rsidR="005952D4" w:rsidRPr="00276B92">
        <w:rPr>
          <w:kern w:val="22"/>
          <w:szCs w:val="22"/>
          <w:lang w:val="es-ES"/>
        </w:rPr>
        <w:t xml:space="preserve">que las integran </w:t>
      </w:r>
      <w:r w:rsidRPr="00276B92">
        <w:rPr>
          <w:kern w:val="22"/>
          <w:szCs w:val="22"/>
          <w:lang w:val="es-ES"/>
        </w:rPr>
        <w:t xml:space="preserve">a cumplir los requisitos de </w:t>
      </w:r>
      <w:r w:rsidR="005952D4" w:rsidRPr="00276B92">
        <w:rPr>
          <w:kern w:val="22"/>
          <w:szCs w:val="22"/>
          <w:lang w:val="es-ES"/>
        </w:rPr>
        <w:t>acceso y participación en los beneficios</w:t>
      </w:r>
      <w:r w:rsidRPr="00276B92">
        <w:rPr>
          <w:kern w:val="22"/>
          <w:szCs w:val="22"/>
          <w:lang w:val="es-ES"/>
        </w:rPr>
        <w:t>.</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29.</w:t>
      </w:r>
      <w:r w:rsidRPr="00276B92">
        <w:rPr>
          <w:kern w:val="22"/>
          <w:szCs w:val="22"/>
          <w:lang w:val="es-ES"/>
        </w:rPr>
        <w:tab/>
        <w:t xml:space="preserve">La aplicación de las disposiciones relacionadas con los pueblos indígenas y las comunidades locales constituye uno de los principales desafíos señalados por las Partes. Los protocolos comunitarios sobre </w:t>
      </w:r>
      <w:r w:rsidR="005952D4" w:rsidRPr="00276B92">
        <w:rPr>
          <w:kern w:val="22"/>
          <w:szCs w:val="22"/>
          <w:lang w:val="es-ES"/>
        </w:rPr>
        <w:t>acceso y participación en los beneficios</w:t>
      </w:r>
      <w:r w:rsidRPr="00276B92">
        <w:rPr>
          <w:kern w:val="22"/>
          <w:szCs w:val="22"/>
          <w:lang w:val="es-ES"/>
        </w:rPr>
        <w:t xml:space="preserve"> pueden contribuir a resolver algunas de las dificultades </w:t>
      </w:r>
      <w:r w:rsidR="005952D4" w:rsidRPr="00276B92">
        <w:rPr>
          <w:kern w:val="22"/>
          <w:szCs w:val="22"/>
          <w:lang w:val="es-ES"/>
        </w:rPr>
        <w:t>indic</w:t>
      </w:r>
      <w:r w:rsidRPr="00276B92">
        <w:rPr>
          <w:kern w:val="22"/>
          <w:szCs w:val="22"/>
          <w:lang w:val="es-ES"/>
        </w:rPr>
        <w:t xml:space="preserve">adas en el párrafo 10 anterior. Pueden ayudar a los pueblos indígenas y las comunidades locales que los desarrollan a expresar claramente sus valores, prácticas y aspiraciones. También pueden asistir a los Gobiernos en la aplicación de las disposiciones del Protocolo relacionadas con los pueblos indígenas y las comunidades locales y proporcionan claridad y certeza a los usuarios </w:t>
      </w:r>
      <w:r w:rsidR="00DC7CB1">
        <w:rPr>
          <w:kern w:val="22"/>
          <w:szCs w:val="22"/>
          <w:lang w:val="es-ES"/>
        </w:rPr>
        <w:t>sobre</w:t>
      </w:r>
      <w:r w:rsidRPr="00276B92">
        <w:rPr>
          <w:kern w:val="22"/>
          <w:szCs w:val="22"/>
          <w:lang w:val="es-ES"/>
        </w:rPr>
        <w:t xml:space="preserve"> cómo acceder a los recursos genéticos </w:t>
      </w:r>
      <w:r w:rsidR="00DC7CB1" w:rsidRPr="00276B92">
        <w:rPr>
          <w:kern w:val="22"/>
          <w:szCs w:val="22"/>
          <w:lang w:val="es-ES"/>
        </w:rPr>
        <w:t xml:space="preserve">de dichos pueblos y comunidades </w:t>
      </w:r>
      <w:r w:rsidRPr="00276B92">
        <w:rPr>
          <w:kern w:val="22"/>
          <w:szCs w:val="22"/>
          <w:lang w:val="es-ES"/>
        </w:rPr>
        <w:t>o a los conocimientos tradicionales asociados.</w:t>
      </w:r>
    </w:p>
    <w:p w:rsidR="00BC5563" w:rsidRPr="00276B92" w:rsidRDefault="00BC5563" w:rsidP="005952D4">
      <w:pPr>
        <w:suppressLineNumbers/>
        <w:suppressAutoHyphens/>
        <w:kinsoku w:val="0"/>
        <w:overflowPunct w:val="0"/>
        <w:autoSpaceDE w:val="0"/>
        <w:autoSpaceDN w:val="0"/>
        <w:adjustRightInd w:val="0"/>
        <w:snapToGrid w:val="0"/>
        <w:spacing w:before="120" w:after="120"/>
        <w:rPr>
          <w:szCs w:val="22"/>
          <w:lang w:val="es-ES"/>
        </w:rPr>
      </w:pPr>
      <w:r w:rsidRPr="00276B92">
        <w:rPr>
          <w:kern w:val="22"/>
          <w:szCs w:val="22"/>
          <w:lang w:val="es-ES"/>
        </w:rPr>
        <w:t>30.</w:t>
      </w:r>
      <w:r w:rsidRPr="00276B92">
        <w:rPr>
          <w:kern w:val="22"/>
          <w:szCs w:val="22"/>
          <w:lang w:val="es-ES"/>
        </w:rPr>
        <w:tab/>
        <w:t>Se están elaborando y utilizando protocolos comunitarios en d</w:t>
      </w:r>
      <w:r w:rsidR="005952D4" w:rsidRPr="00276B92">
        <w:rPr>
          <w:kern w:val="22"/>
          <w:szCs w:val="22"/>
          <w:lang w:val="es-ES"/>
        </w:rPr>
        <w:t>iv</w:t>
      </w:r>
      <w:r w:rsidRPr="00276B92">
        <w:rPr>
          <w:kern w:val="22"/>
          <w:szCs w:val="22"/>
          <w:lang w:val="es-ES"/>
        </w:rPr>
        <w:t>e</w:t>
      </w:r>
      <w:r w:rsidR="005952D4" w:rsidRPr="00276B92">
        <w:rPr>
          <w:kern w:val="22"/>
          <w:szCs w:val="22"/>
          <w:lang w:val="es-ES"/>
        </w:rPr>
        <w:t>rsos</w:t>
      </w:r>
      <w:r w:rsidRPr="00276B92">
        <w:rPr>
          <w:kern w:val="22"/>
          <w:szCs w:val="22"/>
          <w:lang w:val="es-ES"/>
        </w:rPr>
        <w:t xml:space="preserve"> contextos, incluido, pero no </w:t>
      </w:r>
      <w:r w:rsidR="005952D4" w:rsidRPr="00276B92">
        <w:rPr>
          <w:kern w:val="22"/>
          <w:szCs w:val="22"/>
          <w:lang w:val="es-ES"/>
        </w:rPr>
        <w:t>solo</w:t>
      </w:r>
      <w:r w:rsidRPr="00276B92">
        <w:rPr>
          <w:kern w:val="22"/>
          <w:szCs w:val="22"/>
          <w:lang w:val="es-ES"/>
        </w:rPr>
        <w:t xml:space="preserve">, en el contexto de acceso y participación en los beneficios. Algunos se refieren a cuestiones relativas a la tierra o el biocomercio e incluyen algunos elementos de APB como parte de un contexto más amplio. La incorporación de elementos de APB en protocolos comunitarios existentes que se refieren a la gestión de los recursos o la tierra o al biocomercio podría facilitar el proceso. </w:t>
      </w:r>
      <w:r w:rsidR="00364C2A" w:rsidRPr="00276B92">
        <w:rPr>
          <w:kern w:val="22"/>
          <w:szCs w:val="22"/>
          <w:lang w:val="es-ES"/>
        </w:rPr>
        <w:t>Es fundamental a</w:t>
      </w:r>
      <w:r w:rsidRPr="00276B92">
        <w:rPr>
          <w:kern w:val="22"/>
          <w:szCs w:val="22"/>
          <w:lang w:val="es-ES"/>
        </w:rPr>
        <w:t xml:space="preserve">poyar a los pueblos </w:t>
      </w:r>
      <w:r w:rsidRPr="00276B92">
        <w:rPr>
          <w:kern w:val="22"/>
          <w:szCs w:val="22"/>
          <w:lang w:val="es-ES"/>
        </w:rPr>
        <w:lastRenderedPageBreak/>
        <w:t>indígenas y las comunidades locales en la elaboración de protocolos comunitarios</w:t>
      </w:r>
      <w:r w:rsidR="00364C2A" w:rsidRPr="00276B92">
        <w:rPr>
          <w:kern w:val="22"/>
          <w:szCs w:val="22"/>
          <w:lang w:val="es-ES"/>
        </w:rPr>
        <w:t xml:space="preserve"> y</w:t>
      </w:r>
      <w:r w:rsidRPr="00276B92">
        <w:rPr>
          <w:kern w:val="22"/>
          <w:szCs w:val="22"/>
          <w:lang w:val="es-ES"/>
        </w:rPr>
        <w:t xml:space="preserve"> hacerlo de manera tal que los resultados </w:t>
      </w:r>
      <w:r w:rsidR="004038D3">
        <w:rPr>
          <w:kern w:val="22"/>
          <w:szCs w:val="22"/>
          <w:lang w:val="es-ES"/>
        </w:rPr>
        <w:t>reflejen</w:t>
      </w:r>
      <w:r w:rsidRPr="00276B92">
        <w:rPr>
          <w:kern w:val="22"/>
          <w:szCs w:val="22"/>
          <w:lang w:val="es-ES"/>
        </w:rPr>
        <w:t xml:space="preserve"> prácticas, aspiraciones y valores comunitarios.</w:t>
      </w:r>
    </w:p>
    <w:p w:rsidR="00BC5563" w:rsidRPr="00276B92" w:rsidRDefault="00BC5563" w:rsidP="00F13E45">
      <w:pPr>
        <w:suppressLineNumbers/>
        <w:suppressAutoHyphens/>
        <w:kinsoku w:val="0"/>
        <w:overflowPunct w:val="0"/>
        <w:autoSpaceDE w:val="0"/>
        <w:autoSpaceDN w:val="0"/>
        <w:adjustRightInd w:val="0"/>
        <w:snapToGrid w:val="0"/>
        <w:ind w:left="1418" w:hanging="1418"/>
        <w:rPr>
          <w:szCs w:val="22"/>
          <w:lang w:val="es-ES"/>
        </w:rPr>
      </w:pPr>
      <w:r w:rsidRPr="00276B92">
        <w:rPr>
          <w:b/>
          <w:kern w:val="22"/>
          <w:szCs w:val="22"/>
          <w:u w:color="000000"/>
          <w:lang w:val="es-ES"/>
        </w:rPr>
        <w:t>Elemento g)</w:t>
      </w:r>
      <w:r w:rsidR="00F13E45">
        <w:rPr>
          <w:b/>
          <w:kern w:val="22"/>
          <w:szCs w:val="22"/>
          <w:u w:color="000000"/>
          <w:lang w:val="es-ES"/>
        </w:rPr>
        <w:t>:</w:t>
      </w:r>
      <w:r w:rsidR="00946A19" w:rsidRPr="00276B92">
        <w:rPr>
          <w:b/>
          <w:kern w:val="22"/>
          <w:szCs w:val="22"/>
          <w:u w:color="000000"/>
          <w:lang w:val="es-ES"/>
        </w:rPr>
        <w:tab/>
      </w:r>
      <w:r w:rsidRPr="00276B92">
        <w:rPr>
          <w:b/>
          <w:kern w:val="22"/>
          <w:szCs w:val="22"/>
          <w:u w:color="000000"/>
          <w:lang w:val="es-ES"/>
        </w:rPr>
        <w:t>Revisión de la puesta en marcha y el funcionamiento del Centro de Intercambio de Información sobre Acceso y Participación en los Beneficios, incluido el número de medidas de acceso y participación en los beneficios disponibles; el número de países que han publicado información sobre sus autoridades nacionales competentes; el</w:t>
      </w:r>
      <w:r w:rsidR="00BB49EF">
        <w:rPr>
          <w:b/>
          <w:kern w:val="22"/>
          <w:szCs w:val="22"/>
          <w:u w:color="000000"/>
          <w:lang w:val="es-ES"/>
        </w:rPr>
        <w:t> </w:t>
      </w:r>
      <w:r w:rsidRPr="00276B92">
        <w:rPr>
          <w:b/>
          <w:kern w:val="22"/>
          <w:szCs w:val="22"/>
          <w:u w:color="000000"/>
          <w:lang w:val="es-ES"/>
        </w:rPr>
        <w:t>número de certificados de cumplimiento reconocidos internacionalmente ingresados; y</w:t>
      </w:r>
      <w:r w:rsidR="00BB49EF">
        <w:rPr>
          <w:b/>
          <w:kern w:val="22"/>
          <w:szCs w:val="22"/>
          <w:u w:color="000000"/>
          <w:lang w:val="es-ES"/>
        </w:rPr>
        <w:t> </w:t>
      </w:r>
      <w:r w:rsidRPr="00276B92">
        <w:rPr>
          <w:b/>
          <w:kern w:val="22"/>
          <w:szCs w:val="22"/>
          <w:u w:color="000000"/>
          <w:lang w:val="es-ES"/>
        </w:rPr>
        <w:t>el número de comunicados de puntos de verificación publicados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31.</w:t>
      </w:r>
      <w:r w:rsidRPr="00276B92">
        <w:rPr>
          <w:kern w:val="22"/>
          <w:szCs w:val="22"/>
          <w:lang w:val="es-ES"/>
        </w:rPr>
        <w:tab/>
        <w:t>Aproximadamente la mitad de los usuarios del Centro de Intercambio de Información sobre APB son usuarios de recursos genéticos o conocimientos tradicionales asociados y la información que buscan en el Centro de Intercambio de Información sobre APB es información nacional. Los comentarios recibidos destacan la importante necesidad de proporcionar información mejorada y clara sobre los requisitos y procedimientos nacionales de APB. Dicha información debería proporcionar a los usuarios orientaciones sencillas y fáciles de entender sobre los pasos necesarios para solicitar acceso a recursos genéticos y conocimientos tradicionales asociados.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32.</w:t>
      </w:r>
      <w:r w:rsidRPr="00276B92">
        <w:rPr>
          <w:kern w:val="22"/>
          <w:szCs w:val="22"/>
          <w:lang w:val="es-ES"/>
        </w:rPr>
        <w:tab/>
        <w:t xml:space="preserve">Los interesados directos pertinentes, en particular el sector empresarial y la comunidad científica, podrían beneficiarse de </w:t>
      </w:r>
      <w:r w:rsidR="00BB49EF">
        <w:rPr>
          <w:kern w:val="22"/>
          <w:szCs w:val="22"/>
          <w:lang w:val="es-ES"/>
        </w:rPr>
        <w:t>más actividades</w:t>
      </w:r>
      <w:r w:rsidR="005952D4" w:rsidRPr="00276B92">
        <w:rPr>
          <w:kern w:val="22"/>
          <w:szCs w:val="22"/>
          <w:lang w:val="es-ES"/>
        </w:rPr>
        <w:t xml:space="preserve"> </w:t>
      </w:r>
      <w:r w:rsidR="00BB49EF">
        <w:rPr>
          <w:kern w:val="22"/>
          <w:szCs w:val="22"/>
          <w:lang w:val="es-ES"/>
        </w:rPr>
        <w:t xml:space="preserve">de </w:t>
      </w:r>
      <w:r w:rsidRPr="00276B92">
        <w:rPr>
          <w:kern w:val="22"/>
          <w:szCs w:val="22"/>
          <w:lang w:val="es-ES"/>
        </w:rPr>
        <w:t>extensión y concienciación</w:t>
      </w:r>
      <w:r w:rsidR="005952D4" w:rsidRPr="00276B92">
        <w:rPr>
          <w:kern w:val="22"/>
          <w:szCs w:val="22"/>
          <w:lang w:val="es-ES"/>
        </w:rPr>
        <w:t>,</w:t>
      </w:r>
      <w:r w:rsidRPr="00276B92">
        <w:rPr>
          <w:kern w:val="22"/>
          <w:szCs w:val="22"/>
          <w:lang w:val="es-ES"/>
        </w:rPr>
        <w:t xml:space="preserve"> tanto como usuarios de recursos genéticos como posibles contribuyentes de información pertinente (p. ej., cláusulas modelo, códigos de conducta, material de concienciación). </w:t>
      </w:r>
      <w:r w:rsidR="005952D4" w:rsidRPr="00276B92">
        <w:rPr>
          <w:kern w:val="22"/>
          <w:szCs w:val="22"/>
          <w:lang w:val="es-ES"/>
        </w:rPr>
        <w:t>También podría contribuirse a l</w:t>
      </w:r>
      <w:r w:rsidRPr="00276B92">
        <w:rPr>
          <w:kern w:val="22"/>
          <w:szCs w:val="22"/>
          <w:lang w:val="es-ES"/>
        </w:rPr>
        <w:t xml:space="preserve">a puesta en marcha del Centro de Intercambio de Información sobre APB </w:t>
      </w:r>
      <w:r w:rsidR="005952D4" w:rsidRPr="00276B92">
        <w:rPr>
          <w:kern w:val="22"/>
          <w:szCs w:val="22"/>
          <w:lang w:val="es-ES"/>
        </w:rPr>
        <w:t xml:space="preserve">si se entendiera mejor </w:t>
      </w:r>
      <w:r w:rsidR="00F30625" w:rsidRPr="00276B92">
        <w:rPr>
          <w:kern w:val="22"/>
          <w:szCs w:val="22"/>
          <w:lang w:val="es-ES"/>
        </w:rPr>
        <w:t>qué n</w:t>
      </w:r>
      <w:r w:rsidRPr="00276B92">
        <w:rPr>
          <w:kern w:val="22"/>
          <w:szCs w:val="22"/>
          <w:lang w:val="es-ES"/>
        </w:rPr>
        <w:t>e</w:t>
      </w:r>
      <w:r w:rsidR="00F30625" w:rsidRPr="00276B92">
        <w:rPr>
          <w:kern w:val="22"/>
          <w:szCs w:val="22"/>
          <w:lang w:val="es-ES"/>
        </w:rPr>
        <w:t>cesitan</w:t>
      </w:r>
      <w:r w:rsidRPr="00276B92">
        <w:rPr>
          <w:kern w:val="22"/>
          <w:szCs w:val="22"/>
          <w:lang w:val="es-ES"/>
        </w:rPr>
        <w:t xml:space="preserve"> estos </w:t>
      </w:r>
      <w:r w:rsidR="005952D4" w:rsidRPr="00276B92">
        <w:rPr>
          <w:kern w:val="22"/>
          <w:szCs w:val="22"/>
          <w:lang w:val="es-ES"/>
        </w:rPr>
        <w:t xml:space="preserve">sectores </w:t>
      </w:r>
      <w:r w:rsidRPr="00276B92">
        <w:rPr>
          <w:kern w:val="22"/>
          <w:szCs w:val="22"/>
          <w:lang w:val="es-ES"/>
        </w:rPr>
        <w:t>en términos de funcionalidad y diseño del Centro de Intercambio de Información sobre APB.</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33.</w:t>
      </w:r>
      <w:r w:rsidRPr="00276B92">
        <w:rPr>
          <w:kern w:val="22"/>
          <w:szCs w:val="22"/>
          <w:lang w:val="es-ES"/>
        </w:rPr>
        <w:tab/>
      </w:r>
      <w:r w:rsidR="00F30625" w:rsidRPr="00276B92">
        <w:rPr>
          <w:kern w:val="22"/>
          <w:szCs w:val="22"/>
          <w:lang w:val="es-ES"/>
        </w:rPr>
        <w:t>Sigue siendo necesario contar</w:t>
      </w:r>
      <w:r w:rsidRPr="00276B92">
        <w:rPr>
          <w:kern w:val="22"/>
          <w:szCs w:val="22"/>
          <w:lang w:val="es-ES"/>
        </w:rPr>
        <w:t xml:space="preserve"> </w:t>
      </w:r>
      <w:r w:rsidR="00F30625" w:rsidRPr="00276B92">
        <w:rPr>
          <w:kern w:val="22"/>
          <w:szCs w:val="22"/>
          <w:lang w:val="es-ES"/>
        </w:rPr>
        <w:t xml:space="preserve">con </w:t>
      </w:r>
      <w:r w:rsidRPr="00276B92">
        <w:rPr>
          <w:kern w:val="22"/>
          <w:szCs w:val="22"/>
          <w:lang w:val="es-ES"/>
        </w:rPr>
        <w:t>asistencia técnica para el uso del Centro de Intercambio de Información sobre APB. El chat en vivo es una función muy valorada por los usuarios del Centro. La creación de capacidad en el uso del Centro de Intercambio de Información sobre APB y la aplicación del Protocolo está</w:t>
      </w:r>
      <w:r w:rsidR="00F30625" w:rsidRPr="00276B92">
        <w:rPr>
          <w:kern w:val="22"/>
          <w:szCs w:val="22"/>
          <w:lang w:val="es-ES"/>
        </w:rPr>
        <w:t>n</w:t>
      </w:r>
      <w:r w:rsidRPr="00276B92">
        <w:rPr>
          <w:kern w:val="22"/>
          <w:szCs w:val="22"/>
          <w:lang w:val="es-ES"/>
        </w:rPr>
        <w:t xml:space="preserve"> estrechamente relacionada</w:t>
      </w:r>
      <w:r w:rsidR="00F30625" w:rsidRPr="00276B92">
        <w:rPr>
          <w:kern w:val="22"/>
          <w:szCs w:val="22"/>
          <w:lang w:val="es-ES"/>
        </w:rPr>
        <w:t>s</w:t>
      </w:r>
      <w:r w:rsidRPr="00276B92">
        <w:rPr>
          <w:kern w:val="22"/>
          <w:szCs w:val="22"/>
          <w:lang w:val="es-ES"/>
        </w:rPr>
        <w:t xml:space="preserve">. Muchas de las preguntas recibidas </w:t>
      </w:r>
      <w:r w:rsidR="00BB49EF">
        <w:rPr>
          <w:kern w:val="22"/>
          <w:szCs w:val="22"/>
          <w:lang w:val="es-ES"/>
        </w:rPr>
        <w:t>a través</w:t>
      </w:r>
      <w:r w:rsidRPr="00276B92">
        <w:rPr>
          <w:kern w:val="22"/>
          <w:szCs w:val="22"/>
          <w:lang w:val="es-ES"/>
        </w:rPr>
        <w:t xml:space="preserve"> del chat en vivo y durante las actividades de creación de capacidad para el Centro de Intercambio de Información sobre APB se refieren a la apl</w:t>
      </w:r>
      <w:r w:rsidR="00F30625" w:rsidRPr="00276B92">
        <w:rPr>
          <w:kern w:val="22"/>
          <w:szCs w:val="22"/>
          <w:lang w:val="es-ES"/>
        </w:rPr>
        <w:t>icación del Protocolo más que a</w:t>
      </w:r>
      <w:r w:rsidRPr="00276B92">
        <w:rPr>
          <w:kern w:val="22"/>
          <w:szCs w:val="22"/>
          <w:lang w:val="es-ES"/>
        </w:rPr>
        <w:t xml:space="preserve"> apoyo técnico para utilizar el Centro de Intercambio de Información.</w:t>
      </w:r>
    </w:p>
    <w:p w:rsidR="00BC5563" w:rsidRPr="00276B92" w:rsidRDefault="00BC5563">
      <w:pPr>
        <w:suppressLineNumbers/>
        <w:suppressAutoHyphens/>
        <w:kinsoku w:val="0"/>
        <w:overflowPunct w:val="0"/>
        <w:autoSpaceDE w:val="0"/>
        <w:autoSpaceDN w:val="0"/>
        <w:adjustRightInd w:val="0"/>
        <w:snapToGrid w:val="0"/>
        <w:jc w:val="left"/>
        <w:rPr>
          <w:kern w:val="22"/>
          <w:szCs w:val="22"/>
          <w:lang w:val="es-ES"/>
        </w:rPr>
      </w:pPr>
      <w:r w:rsidRPr="00276B92">
        <w:rPr>
          <w:kern w:val="22"/>
          <w:szCs w:val="22"/>
          <w:lang w:val="es-ES"/>
        </w:rPr>
        <w:br w:type="page"/>
      </w:r>
    </w:p>
    <w:p w:rsidR="00BC5563" w:rsidRPr="00276B92" w:rsidRDefault="00BC5563">
      <w:pPr>
        <w:suppressLineNumbers/>
        <w:suppressAutoHyphens/>
        <w:kinsoku w:val="0"/>
        <w:overflowPunct w:val="0"/>
        <w:autoSpaceDE w:val="0"/>
        <w:autoSpaceDN w:val="0"/>
        <w:adjustRightInd w:val="0"/>
        <w:snapToGrid w:val="0"/>
        <w:jc w:val="center"/>
        <w:rPr>
          <w:i/>
          <w:kern w:val="22"/>
          <w:szCs w:val="22"/>
          <w:lang w:val="es-ES"/>
        </w:rPr>
      </w:pPr>
      <w:r w:rsidRPr="00276B92">
        <w:rPr>
          <w:i/>
          <w:kern w:val="22"/>
          <w:szCs w:val="22"/>
          <w:lang w:val="es-ES"/>
        </w:rPr>
        <w:lastRenderedPageBreak/>
        <w:t>Anexo II</w:t>
      </w:r>
    </w:p>
    <w:p w:rsidR="00BC5563" w:rsidRPr="00276B92" w:rsidRDefault="00BC5563" w:rsidP="004A21AE">
      <w:pPr>
        <w:keepNext/>
        <w:suppressLineNumbers/>
        <w:suppressAutoHyphens/>
        <w:kinsoku w:val="0"/>
        <w:overflowPunct w:val="0"/>
        <w:autoSpaceDE w:val="0"/>
        <w:autoSpaceDN w:val="0"/>
        <w:adjustRightInd w:val="0"/>
        <w:snapToGrid w:val="0"/>
        <w:spacing w:before="120" w:after="120"/>
        <w:jc w:val="center"/>
        <w:rPr>
          <w:b/>
          <w:spacing w:val="-4"/>
          <w:kern w:val="22"/>
          <w:szCs w:val="22"/>
          <w:lang w:val="es-ES"/>
        </w:rPr>
      </w:pPr>
      <w:r w:rsidRPr="00276B92">
        <w:rPr>
          <w:b/>
          <w:spacing w:val="-4"/>
          <w:kern w:val="22"/>
          <w:szCs w:val="22"/>
          <w:lang w:val="es-ES"/>
        </w:rPr>
        <w:t>PROYECTO DE MARCO DE INDICADORES Y PUNTOS DE REFERENCIA PARA MEDIR LOS PROGRESOS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szCs w:val="22"/>
          <w:lang w:val="es-ES"/>
        </w:rPr>
      </w:pPr>
      <w:r w:rsidRPr="00276B92">
        <w:rPr>
          <w:kern w:val="22"/>
          <w:szCs w:val="22"/>
          <w:lang w:val="es-ES"/>
        </w:rPr>
        <w:t>1.</w:t>
      </w:r>
      <w:r w:rsidRPr="00276B92">
        <w:rPr>
          <w:kern w:val="22"/>
          <w:szCs w:val="22"/>
          <w:lang w:val="es-ES"/>
        </w:rPr>
        <w:tab/>
        <w:t>En el siguiente cuadro se proponen indicadores para cada uno de los elementos considerados en la primera evaluación y revisión. Se incluyen puntos de referencia para la mayoría de los indicadores propuestos. Estos puntos de referencia establecen un</w:t>
      </w:r>
      <w:r w:rsidR="00364C2A" w:rsidRPr="00276B92">
        <w:rPr>
          <w:kern w:val="22"/>
          <w:szCs w:val="22"/>
          <w:lang w:val="es-ES"/>
        </w:rPr>
        <w:t>a</w:t>
      </w:r>
      <w:r w:rsidR="00083C74" w:rsidRPr="00276B92">
        <w:rPr>
          <w:kern w:val="22"/>
          <w:szCs w:val="22"/>
          <w:lang w:val="es-ES"/>
        </w:rPr>
        <w:t xml:space="preserve"> </w:t>
      </w:r>
      <w:r w:rsidR="00364C2A" w:rsidRPr="00276B92">
        <w:rPr>
          <w:kern w:val="22"/>
          <w:szCs w:val="22"/>
          <w:lang w:val="es-ES"/>
        </w:rPr>
        <w:t>base de referencia</w:t>
      </w:r>
      <w:r w:rsidRPr="00276B92">
        <w:rPr>
          <w:kern w:val="22"/>
          <w:szCs w:val="22"/>
          <w:lang w:val="es-ES"/>
        </w:rPr>
        <w:t xml:space="preserve"> con respecto a</w:t>
      </w:r>
      <w:r w:rsidR="00364C2A" w:rsidRPr="00276B92">
        <w:rPr>
          <w:kern w:val="22"/>
          <w:szCs w:val="22"/>
          <w:lang w:val="es-ES"/>
        </w:rPr>
        <w:t xml:space="preserve"> </w:t>
      </w:r>
      <w:r w:rsidRPr="00276B92">
        <w:rPr>
          <w:kern w:val="22"/>
          <w:szCs w:val="22"/>
          <w:lang w:val="es-ES"/>
        </w:rPr>
        <w:t>l</w:t>
      </w:r>
      <w:r w:rsidR="00364C2A" w:rsidRPr="00276B92">
        <w:rPr>
          <w:kern w:val="22"/>
          <w:szCs w:val="22"/>
          <w:lang w:val="es-ES"/>
        </w:rPr>
        <w:t>a</w:t>
      </w:r>
      <w:r w:rsidRPr="00276B92">
        <w:rPr>
          <w:kern w:val="22"/>
          <w:szCs w:val="22"/>
          <w:lang w:val="es-ES"/>
        </w:rPr>
        <w:t xml:space="preserve"> cual </w:t>
      </w:r>
      <w:r w:rsidR="00BB49EF">
        <w:rPr>
          <w:kern w:val="22"/>
          <w:szCs w:val="22"/>
          <w:lang w:val="es-ES"/>
        </w:rPr>
        <w:t xml:space="preserve">se podrán </w:t>
      </w:r>
      <w:r w:rsidRPr="00276B92">
        <w:rPr>
          <w:kern w:val="22"/>
          <w:szCs w:val="22"/>
          <w:lang w:val="es-ES"/>
        </w:rPr>
        <w:t xml:space="preserve">medir los progresos de cada indicador en el futuro. Los indicadores propuestos se basan mayoritariamente en preguntas </w:t>
      </w:r>
      <w:r w:rsidR="00364C2A" w:rsidRPr="00276B92">
        <w:rPr>
          <w:kern w:val="22"/>
          <w:szCs w:val="22"/>
          <w:lang w:val="es-ES"/>
        </w:rPr>
        <w:t>que están</w:t>
      </w:r>
      <w:r w:rsidRPr="00276B92">
        <w:rPr>
          <w:kern w:val="22"/>
          <w:szCs w:val="22"/>
          <w:lang w:val="es-ES"/>
        </w:rPr>
        <w:t xml:space="preserve"> </w:t>
      </w:r>
      <w:r w:rsidR="00364C2A" w:rsidRPr="00276B92">
        <w:rPr>
          <w:kern w:val="22"/>
          <w:szCs w:val="22"/>
          <w:lang w:val="es-ES"/>
        </w:rPr>
        <w:t xml:space="preserve">en </w:t>
      </w:r>
      <w:r w:rsidRPr="00276B92">
        <w:rPr>
          <w:kern w:val="22"/>
          <w:szCs w:val="22"/>
          <w:lang w:val="es-ES"/>
        </w:rPr>
        <w:t>el informe nacional provisional. No obstante, hay casos en los que no se pudo extraer información concluyente de las respuestas al informe nacional provisional y, por lo tanto, para esos indicadores se sugiere un texto nuevo. En el cuadro se señala cuáles son indicadores nuevos y cuáles son revisados.</w:t>
      </w:r>
    </w:p>
    <w:p w:rsidR="00BC5563" w:rsidRPr="00276B92" w:rsidRDefault="00BC5563">
      <w:pPr>
        <w:pStyle w:val="Para1"/>
        <w:numPr>
          <w:ilvl w:val="0"/>
          <w:numId w:val="0"/>
        </w:numPr>
        <w:suppressLineNumbers/>
        <w:suppressAutoHyphens/>
        <w:kinsoku w:val="0"/>
        <w:overflowPunct w:val="0"/>
        <w:autoSpaceDE w:val="0"/>
        <w:autoSpaceDN w:val="0"/>
        <w:adjustRightInd w:val="0"/>
        <w:snapToGrid w:val="0"/>
        <w:rPr>
          <w:kern w:val="22"/>
          <w:szCs w:val="22"/>
          <w:lang w:val="es-ES"/>
        </w:rPr>
      </w:pPr>
      <w:r w:rsidRPr="00276B92">
        <w:rPr>
          <w:kern w:val="22"/>
          <w:szCs w:val="22"/>
          <w:lang w:val="es-ES"/>
        </w:rPr>
        <w:t>2.</w:t>
      </w:r>
      <w:r w:rsidRPr="00276B92">
        <w:rPr>
          <w:kern w:val="22"/>
          <w:szCs w:val="22"/>
          <w:lang w:val="es-ES"/>
        </w:rPr>
        <w:tab/>
        <w:t xml:space="preserve">También se incluye la fuente de información utilizada para establecer el punto de referencia. </w:t>
      </w:r>
      <w:r w:rsidR="00D36B6C">
        <w:rPr>
          <w:kern w:val="22"/>
          <w:szCs w:val="22"/>
          <w:lang w:val="es-ES"/>
        </w:rPr>
        <w:t>A fin de</w:t>
      </w:r>
      <w:r w:rsidRPr="00276B92">
        <w:rPr>
          <w:kern w:val="22"/>
          <w:szCs w:val="22"/>
          <w:lang w:val="es-ES"/>
        </w:rPr>
        <w:t xml:space="preserve"> facilitar las consultas, el cuadro sigue la estructura y el orden del formato del informe nacional provisional e incluye referencias al </w:t>
      </w:r>
      <w:r w:rsidR="00D36B6C">
        <w:rPr>
          <w:kern w:val="22"/>
          <w:szCs w:val="22"/>
          <w:lang w:val="es-ES"/>
        </w:rPr>
        <w:t xml:space="preserve">elemento </w:t>
      </w:r>
      <w:r w:rsidRPr="00276B92">
        <w:rPr>
          <w:kern w:val="22"/>
          <w:szCs w:val="22"/>
          <w:lang w:val="es-ES"/>
        </w:rPr>
        <w:t xml:space="preserve">o los elementos </w:t>
      </w:r>
      <w:r w:rsidR="00D36B6C">
        <w:rPr>
          <w:kern w:val="22"/>
          <w:szCs w:val="22"/>
          <w:lang w:val="es-ES"/>
        </w:rPr>
        <w:t>donde</w:t>
      </w:r>
      <w:r w:rsidRPr="00276B92">
        <w:rPr>
          <w:kern w:val="22"/>
          <w:szCs w:val="22"/>
          <w:lang w:val="es-ES"/>
        </w:rPr>
        <w:t xml:space="preserve"> se considera el indicador.</w:t>
      </w:r>
    </w:p>
    <w:p w:rsidR="00BC5563" w:rsidRPr="00276B92" w:rsidRDefault="00BC5563" w:rsidP="00811446">
      <w:pPr>
        <w:pStyle w:val="Para1"/>
        <w:numPr>
          <w:ilvl w:val="0"/>
          <w:numId w:val="0"/>
        </w:numPr>
        <w:suppressLineNumbers/>
        <w:suppressAutoHyphens/>
        <w:kinsoku w:val="0"/>
        <w:overflowPunct w:val="0"/>
        <w:autoSpaceDE w:val="0"/>
        <w:autoSpaceDN w:val="0"/>
        <w:adjustRightInd w:val="0"/>
        <w:snapToGrid w:val="0"/>
        <w:spacing w:after="0"/>
        <w:rPr>
          <w:kern w:val="22"/>
          <w:szCs w:val="22"/>
          <w:lang w:val="es-ES"/>
        </w:rPr>
      </w:pPr>
      <w:r w:rsidRPr="00276B92">
        <w:rPr>
          <w:kern w:val="22"/>
          <w:szCs w:val="22"/>
          <w:lang w:val="es-ES"/>
        </w:rPr>
        <w:t>3.</w:t>
      </w:r>
      <w:r w:rsidRPr="00276B92">
        <w:rPr>
          <w:kern w:val="22"/>
          <w:szCs w:val="22"/>
          <w:lang w:val="es-ES"/>
        </w:rPr>
        <w:tab/>
        <w:t xml:space="preserve">El marco es una herramienta flexible que puede adaptarse a medida que se </w:t>
      </w:r>
      <w:r w:rsidR="00364C2A" w:rsidRPr="00276B92">
        <w:rPr>
          <w:kern w:val="22"/>
          <w:szCs w:val="22"/>
          <w:lang w:val="es-ES"/>
        </w:rPr>
        <w:t>logr</w:t>
      </w:r>
      <w:r w:rsidR="00D36B6C">
        <w:rPr>
          <w:kern w:val="22"/>
          <w:szCs w:val="22"/>
          <w:lang w:val="es-ES"/>
        </w:rPr>
        <w:t>e</w:t>
      </w:r>
      <w:r w:rsidR="00364C2A" w:rsidRPr="00276B92">
        <w:rPr>
          <w:kern w:val="22"/>
          <w:szCs w:val="22"/>
          <w:lang w:val="es-ES"/>
        </w:rPr>
        <w:t>n mayores progresos</w:t>
      </w:r>
      <w:r w:rsidRPr="00276B92">
        <w:rPr>
          <w:kern w:val="22"/>
          <w:szCs w:val="22"/>
          <w:lang w:val="es-ES"/>
        </w:rPr>
        <w:t xml:space="preserve"> </w:t>
      </w:r>
      <w:r w:rsidR="00364C2A" w:rsidRPr="00276B92">
        <w:rPr>
          <w:kern w:val="22"/>
          <w:szCs w:val="22"/>
          <w:lang w:val="es-ES"/>
        </w:rPr>
        <w:t>e</w:t>
      </w:r>
      <w:r w:rsidRPr="00276B92">
        <w:rPr>
          <w:kern w:val="22"/>
          <w:szCs w:val="22"/>
          <w:lang w:val="es-ES"/>
        </w:rPr>
        <w:t>n la aplicación.</w:t>
      </w:r>
    </w:p>
    <w:p w:rsidR="00BC5563" w:rsidRPr="00276B92" w:rsidRDefault="00BC5563">
      <w:pPr>
        <w:suppressLineNumbers/>
        <w:suppressAutoHyphens/>
        <w:kinsoku w:val="0"/>
        <w:overflowPunct w:val="0"/>
        <w:autoSpaceDE w:val="0"/>
        <w:autoSpaceDN w:val="0"/>
        <w:adjustRightInd w:val="0"/>
        <w:snapToGrid w:val="0"/>
        <w:rPr>
          <w:kern w:val="22"/>
          <w:szCs w:val="22"/>
          <w:lang w:val="es-ES"/>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2"/>
        <w:gridCol w:w="1122"/>
        <w:gridCol w:w="1488"/>
        <w:gridCol w:w="1321"/>
      </w:tblGrid>
      <w:tr w:rsidR="00BC5563" w:rsidRPr="00276B92" w:rsidTr="00364C2A">
        <w:trPr>
          <w:tblHeader/>
          <w:jc w:val="center"/>
        </w:trPr>
        <w:tc>
          <w:tcPr>
            <w:tcW w:w="5552" w:type="dxa"/>
            <w:shd w:val="pct5" w:color="auto" w:fill="auto"/>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b/>
                <w:kern w:val="22"/>
                <w:szCs w:val="22"/>
                <w:lang w:val="es-ES"/>
              </w:rPr>
              <w:t>Proyecto de marco de indicadores</w:t>
            </w:r>
          </w:p>
        </w:tc>
        <w:tc>
          <w:tcPr>
            <w:tcW w:w="1122" w:type="dxa"/>
            <w:shd w:val="pct5" w:color="auto" w:fill="auto"/>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b/>
                <w:kern w:val="22"/>
                <w:szCs w:val="22"/>
                <w:lang w:val="es-ES"/>
              </w:rPr>
              <w:t>Elemento</w:t>
            </w:r>
          </w:p>
        </w:tc>
        <w:tc>
          <w:tcPr>
            <w:tcW w:w="1488" w:type="dxa"/>
            <w:shd w:val="pct5" w:color="auto" w:fill="auto"/>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b/>
                <w:kern w:val="22"/>
                <w:szCs w:val="22"/>
                <w:lang w:val="es-ES"/>
              </w:rPr>
              <w:t>Punto de referencia (al 22 de febrero de 2018)</w:t>
            </w:r>
          </w:p>
        </w:tc>
        <w:tc>
          <w:tcPr>
            <w:tcW w:w="1321" w:type="dxa"/>
            <w:shd w:val="pct5" w:color="auto" w:fill="auto"/>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b/>
                <w:kern w:val="22"/>
                <w:szCs w:val="22"/>
                <w:lang w:val="es-ES"/>
              </w:rPr>
              <w:t>Fuente</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1.</w:t>
            </w:r>
            <w:r w:rsidRPr="00276B92">
              <w:rPr>
                <w:kern w:val="22"/>
                <w:szCs w:val="22"/>
                <w:lang w:val="es-ES"/>
              </w:rPr>
              <w:tab/>
              <w:t>Número de Partes en el CDB que han ratificado el Protocolo de Nagoya</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105 (54%)</w:t>
            </w:r>
          </w:p>
        </w:tc>
        <w:tc>
          <w:tcPr>
            <w:tcW w:w="1321" w:type="dxa"/>
            <w:tcMar>
              <w:top w:w="28" w:type="dxa"/>
              <w:left w:w="113" w:type="dxa"/>
              <w:bottom w:w="28" w:type="dxa"/>
              <w:right w:w="113" w:type="dxa"/>
            </w:tcMar>
            <w:vAlign w:val="center"/>
          </w:tcPr>
          <w:p w:rsidR="00BC5563" w:rsidRPr="00276B92" w:rsidRDefault="005363C4" w:rsidP="005363C4">
            <w:pPr>
              <w:suppressLineNumbers/>
              <w:suppressAutoHyphens/>
              <w:kinsoku w:val="0"/>
              <w:overflowPunct w:val="0"/>
              <w:autoSpaceDE w:val="0"/>
              <w:autoSpaceDN w:val="0"/>
              <w:adjustRightInd w:val="0"/>
              <w:snapToGrid w:val="0"/>
              <w:jc w:val="left"/>
              <w:rPr>
                <w:szCs w:val="22"/>
              </w:rPr>
            </w:pPr>
            <w:r w:rsidRPr="00276B92">
              <w:rPr>
                <w:kern w:val="22"/>
                <w:szCs w:val="22"/>
                <w:lang w:val="es-ES"/>
              </w:rPr>
              <w:t>Naciones Unidas,</w:t>
            </w:r>
            <w:r w:rsidRPr="00276B92">
              <w:rPr>
                <w:i/>
                <w:kern w:val="22"/>
                <w:szCs w:val="22"/>
                <w:lang w:val="en-US"/>
              </w:rPr>
              <w:t xml:space="preserve"> </w:t>
            </w:r>
            <w:r w:rsidR="00BC5563" w:rsidRPr="00276B92">
              <w:rPr>
                <w:i/>
                <w:kern w:val="22"/>
                <w:szCs w:val="22"/>
                <w:lang w:val="en-US"/>
              </w:rPr>
              <w:t>Tr</w:t>
            </w:r>
            <w:r w:rsidRPr="00276B92">
              <w:rPr>
                <w:i/>
                <w:kern w:val="22"/>
                <w:szCs w:val="22"/>
                <w:lang w:val="en-US"/>
              </w:rPr>
              <w:t>e</w:t>
            </w:r>
            <w:r w:rsidR="00BC5563" w:rsidRPr="00276B92">
              <w:rPr>
                <w:i/>
                <w:kern w:val="22"/>
                <w:szCs w:val="22"/>
                <w:lang w:val="en-US"/>
              </w:rPr>
              <w:t>at</w:t>
            </w:r>
            <w:r w:rsidRPr="00276B92">
              <w:rPr>
                <w:i/>
                <w:kern w:val="22"/>
                <w:szCs w:val="22"/>
                <w:lang w:val="en-US"/>
              </w:rPr>
              <w:t>y Collection</w:t>
            </w:r>
            <w:r w:rsidR="00BC5563" w:rsidRPr="00276B92">
              <w:rPr>
                <w:kern w:val="22"/>
                <w:szCs w:val="22"/>
                <w:lang w:val="es-ES"/>
              </w:rPr>
              <w:t xml:space="preserve"> </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szCs w:val="22"/>
              </w:rPr>
            </w:pPr>
            <w:r w:rsidRPr="00276B92">
              <w:rPr>
                <w:b/>
                <w:kern w:val="22"/>
                <w:szCs w:val="22"/>
                <w:lang w:val="es-ES"/>
              </w:rPr>
              <w:t>Estructuras institucionales para la aplicación del Protocolo</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2.</w:t>
            </w:r>
            <w:r w:rsidRPr="00276B92">
              <w:rPr>
                <w:kern w:val="22"/>
                <w:szCs w:val="22"/>
                <w:lang w:val="es-ES"/>
              </w:rPr>
              <w:tab/>
              <w:t>Número y porcentaje de Partes con medidas legislativas, administrativas y de política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 xml:space="preserve">75 (71%) </w:t>
            </w:r>
          </w:p>
        </w:tc>
        <w:tc>
          <w:tcPr>
            <w:tcW w:w="1321" w:type="dxa"/>
            <w:tcMar>
              <w:top w:w="28" w:type="dxa"/>
              <w:left w:w="113" w:type="dxa"/>
              <w:bottom w:w="28" w:type="dxa"/>
              <w:right w:w="113" w:type="dxa"/>
            </w:tcMar>
            <w:vAlign w:val="center"/>
          </w:tcPr>
          <w:p w:rsidR="00BC5563" w:rsidRPr="00276B92" w:rsidRDefault="005363C4" w:rsidP="00811446">
            <w:pPr>
              <w:suppressLineNumbers/>
              <w:suppressAutoHyphens/>
              <w:kinsoku w:val="0"/>
              <w:overflowPunct w:val="0"/>
              <w:autoSpaceDE w:val="0"/>
              <w:autoSpaceDN w:val="0"/>
              <w:adjustRightInd w:val="0"/>
              <w:snapToGrid w:val="0"/>
              <w:jc w:val="left"/>
              <w:rPr>
                <w:kern w:val="22"/>
                <w:szCs w:val="22"/>
                <w:lang w:val="es-ES"/>
              </w:rPr>
            </w:pPr>
            <w:r w:rsidRPr="00276B92">
              <w:rPr>
                <w:kern w:val="22"/>
                <w:szCs w:val="22"/>
                <w:lang w:val="es-ES"/>
              </w:rPr>
              <w:t xml:space="preserve">Pregunta 4 </w:t>
            </w:r>
            <w:r w:rsidR="00BC5563" w:rsidRPr="00276B92">
              <w:rPr>
                <w:kern w:val="22"/>
                <w:szCs w:val="22"/>
                <w:lang w:val="es-ES"/>
              </w:rPr>
              <w:t>Informe del CDB sobre el CII-APB</w:t>
            </w:r>
          </w:p>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EPANB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3.</w:t>
            </w:r>
            <w:r w:rsidRPr="00276B92">
              <w:rPr>
                <w:kern w:val="22"/>
                <w:szCs w:val="22"/>
                <w:lang w:val="es-ES"/>
              </w:rPr>
              <w:tab/>
              <w:t>Número de Partes que han publicado información sobre medidas legislativas, administrativas o de política sobre APB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45 (43%)</w:t>
            </w:r>
          </w:p>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4.</w:t>
            </w:r>
            <w:r w:rsidRPr="00276B92">
              <w:rPr>
                <w:kern w:val="22"/>
                <w:szCs w:val="22"/>
                <w:lang w:val="es-ES"/>
              </w:rPr>
              <w:tab/>
              <w:t>Número y porcentaje de Partes con puntos focales nacionales de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103 (98%)</w:t>
            </w:r>
          </w:p>
        </w:tc>
        <w:tc>
          <w:tcPr>
            <w:tcW w:w="1321" w:type="dxa"/>
            <w:tcMar>
              <w:top w:w="28" w:type="dxa"/>
              <w:left w:w="113" w:type="dxa"/>
              <w:bottom w:w="28" w:type="dxa"/>
              <w:right w:w="113" w:type="dxa"/>
            </w:tcMar>
            <w:vAlign w:val="center"/>
          </w:tcPr>
          <w:p w:rsidR="00BC5563" w:rsidRPr="00276B92" w:rsidRDefault="005363C4" w:rsidP="005363C4">
            <w:pPr>
              <w:suppressLineNumbers/>
              <w:suppressAutoHyphens/>
              <w:kinsoku w:val="0"/>
              <w:overflowPunct w:val="0"/>
              <w:autoSpaceDE w:val="0"/>
              <w:autoSpaceDN w:val="0"/>
              <w:adjustRightInd w:val="0"/>
              <w:snapToGrid w:val="0"/>
              <w:jc w:val="left"/>
              <w:rPr>
                <w:szCs w:val="22"/>
              </w:rPr>
            </w:pPr>
            <w:r w:rsidRPr="00276B92">
              <w:rPr>
                <w:kern w:val="22"/>
                <w:szCs w:val="22"/>
                <w:lang w:val="es-ES"/>
              </w:rPr>
              <w:t xml:space="preserve">Pregunta 5 </w:t>
            </w:r>
            <w:r w:rsidR="00BC5563" w:rsidRPr="00276B92">
              <w:rPr>
                <w:kern w:val="22"/>
                <w:szCs w:val="22"/>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5.</w:t>
            </w:r>
            <w:r w:rsidRPr="00276B92">
              <w:rPr>
                <w:kern w:val="22"/>
                <w:szCs w:val="22"/>
                <w:lang w:val="es-ES"/>
              </w:rPr>
              <w:tab/>
              <w:t>Número y porcentaje de Partes con una o más autoridades nacionales competentes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57 (54%)</w:t>
            </w:r>
          </w:p>
        </w:tc>
        <w:tc>
          <w:tcPr>
            <w:tcW w:w="1321" w:type="dxa"/>
            <w:tcMar>
              <w:top w:w="28" w:type="dxa"/>
              <w:left w:w="113" w:type="dxa"/>
              <w:bottom w:w="28" w:type="dxa"/>
              <w:right w:w="113" w:type="dxa"/>
            </w:tcMar>
            <w:vAlign w:val="center"/>
          </w:tcPr>
          <w:p w:rsidR="00BC5563" w:rsidRPr="00276B92" w:rsidRDefault="005363C4" w:rsidP="00811446">
            <w:pPr>
              <w:suppressLineNumbers/>
              <w:suppressAutoHyphens/>
              <w:kinsoku w:val="0"/>
              <w:overflowPunct w:val="0"/>
              <w:autoSpaceDE w:val="0"/>
              <w:autoSpaceDN w:val="0"/>
              <w:adjustRightInd w:val="0"/>
              <w:snapToGrid w:val="0"/>
              <w:jc w:val="left"/>
              <w:rPr>
                <w:kern w:val="22"/>
                <w:szCs w:val="22"/>
                <w:lang w:val="es-ES"/>
              </w:rPr>
            </w:pPr>
            <w:r w:rsidRPr="00276B92">
              <w:rPr>
                <w:kern w:val="22"/>
                <w:szCs w:val="22"/>
                <w:lang w:val="es-ES"/>
              </w:rPr>
              <w:t xml:space="preserve">Pregunta 6 </w:t>
            </w:r>
            <w:r w:rsidR="00BC5563" w:rsidRPr="00276B92">
              <w:rPr>
                <w:kern w:val="22"/>
                <w:szCs w:val="22"/>
                <w:lang w:val="es-ES"/>
              </w:rPr>
              <w:t>I</w:t>
            </w:r>
            <w:r w:rsidRPr="00276B92">
              <w:rPr>
                <w:kern w:val="22"/>
                <w:szCs w:val="22"/>
                <w:lang w:val="es-ES"/>
              </w:rPr>
              <w:t>nforme del CDB sobre el CII-APB</w:t>
            </w:r>
          </w:p>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EPANB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6.</w:t>
            </w:r>
            <w:r w:rsidRPr="00276B92">
              <w:rPr>
                <w:kern w:val="22"/>
                <w:szCs w:val="22"/>
                <w:lang w:val="es-ES"/>
              </w:rPr>
              <w:tab/>
              <w:t>Número y porcentaje de Partes que han publicado información sobre autoridades nacionales competentes (ANC)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45 (43%)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CII-APB</w:t>
            </w:r>
          </w:p>
        </w:tc>
      </w:tr>
      <w:tr w:rsidR="00BC5563" w:rsidRPr="00276B92" w:rsidTr="005363C4">
        <w:trPr>
          <w:cantSplit/>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color w:val="000000"/>
                <w:kern w:val="22"/>
                <w:szCs w:val="22"/>
                <w:u w:color="000000"/>
                <w:lang w:val="es-ES"/>
              </w:rPr>
              <w:lastRenderedPageBreak/>
              <w:t>7.</w:t>
            </w:r>
            <w:r w:rsidRPr="00276B92">
              <w:rPr>
                <w:color w:val="000000"/>
                <w:kern w:val="22"/>
                <w:szCs w:val="22"/>
                <w:u w:color="000000"/>
                <w:lang w:val="es-ES"/>
              </w:rPr>
              <w:tab/>
            </w:r>
            <w:r w:rsidRPr="00276B92">
              <w:rPr>
                <w:i/>
                <w:color w:val="000000"/>
                <w:kern w:val="22"/>
                <w:szCs w:val="22"/>
                <w:u w:color="000000"/>
                <w:lang w:val="es-ES"/>
              </w:rPr>
              <w:t>Nuevo:</w:t>
            </w:r>
            <w:r w:rsidRPr="00276B92">
              <w:rPr>
                <w:color w:val="000000"/>
                <w:kern w:val="22"/>
                <w:szCs w:val="22"/>
                <w:u w:color="000000"/>
                <w:lang w:val="es-ES"/>
              </w:rPr>
              <w:t xml:space="preserve"> Número y porcentaje de Partes que han emitido </w:t>
            </w:r>
            <w:r w:rsidRPr="00276B92">
              <w:rPr>
                <w:kern w:val="22"/>
                <w:szCs w:val="22"/>
                <w:lang w:val="es-ES"/>
              </w:rPr>
              <w:t>permisos o sus equivalentes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19 (18%)</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color w:val="000000"/>
                <w:kern w:val="22"/>
                <w:szCs w:val="22"/>
                <w:u w:color="000000"/>
                <w:lang w:val="es-ES"/>
              </w:rPr>
              <w:t>El formato de informe nacional requiere revisión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color w:val="000000"/>
                <w:kern w:val="22"/>
                <w:szCs w:val="22"/>
                <w:u w:color="000000"/>
                <w:lang w:val="es-ES"/>
              </w:rPr>
              <w:t>8.</w:t>
            </w:r>
            <w:r w:rsidRPr="00276B92">
              <w:rPr>
                <w:color w:val="000000"/>
                <w:kern w:val="22"/>
                <w:szCs w:val="22"/>
                <w:u w:color="000000"/>
                <w:lang w:val="es-ES"/>
              </w:rPr>
              <w:tab/>
              <w:t>Número y porcentaje de partes que han publicado certificados de cumplimiento reconocidos internacionalmente (CCRI)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12 (11%)</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color w:val="000000"/>
                <w:kern w:val="22"/>
                <w:szCs w:val="22"/>
                <w:u w:color="000000"/>
                <w:lang w:val="es-ES"/>
              </w:rPr>
            </w:pPr>
            <w:r w:rsidRPr="00276B92">
              <w:rPr>
                <w:color w:val="000000"/>
                <w:kern w:val="22"/>
                <w:szCs w:val="22"/>
                <w:u w:color="000000"/>
                <w:lang w:val="es-ES"/>
              </w:rPr>
              <w:t>Preguntas 7, 8, 16</w:t>
            </w:r>
          </w:p>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color w:val="000000"/>
                <w:kern w:val="22"/>
                <w:szCs w:val="22"/>
                <w:u w:color="000000"/>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9.</w:t>
            </w:r>
            <w:r w:rsidRPr="00276B92">
              <w:rPr>
                <w:kern w:val="22"/>
                <w:szCs w:val="22"/>
                <w:lang w:val="es-ES"/>
              </w:rPr>
              <w:tab/>
              <w:t>Número de CCRI disponibles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146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10.</w:t>
            </w:r>
            <w:r w:rsidRPr="00276B92">
              <w:rPr>
                <w:kern w:val="22"/>
                <w:szCs w:val="22"/>
                <w:lang w:val="es-ES"/>
              </w:rPr>
              <w:tab/>
              <w:t>Número y porcentaje de Partes con uno o más puntos de verificación</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29 (27%)</w:t>
            </w:r>
          </w:p>
        </w:tc>
        <w:tc>
          <w:tcPr>
            <w:tcW w:w="1321" w:type="dxa"/>
            <w:tcMar>
              <w:top w:w="28" w:type="dxa"/>
              <w:left w:w="113" w:type="dxa"/>
              <w:bottom w:w="28" w:type="dxa"/>
              <w:right w:w="113" w:type="dxa"/>
            </w:tcMar>
            <w:vAlign w:val="center"/>
          </w:tcPr>
          <w:p w:rsidR="00BC5563" w:rsidRPr="00276B92" w:rsidRDefault="005363C4" w:rsidP="005363C4">
            <w:pPr>
              <w:suppressLineNumbers/>
              <w:suppressAutoHyphens/>
              <w:kinsoku w:val="0"/>
              <w:overflowPunct w:val="0"/>
              <w:autoSpaceDE w:val="0"/>
              <w:autoSpaceDN w:val="0"/>
              <w:adjustRightInd w:val="0"/>
              <w:snapToGrid w:val="0"/>
              <w:jc w:val="left"/>
              <w:rPr>
                <w:szCs w:val="22"/>
              </w:rPr>
            </w:pPr>
            <w:r w:rsidRPr="00276B92">
              <w:rPr>
                <w:kern w:val="22"/>
                <w:szCs w:val="22"/>
                <w:lang w:val="es-ES"/>
              </w:rPr>
              <w:t xml:space="preserve">Pregunta 9 </w:t>
            </w:r>
            <w:r w:rsidR="00BC5563" w:rsidRPr="00276B92">
              <w:rPr>
                <w:kern w:val="22"/>
                <w:szCs w:val="22"/>
                <w:lang w:val="es-ES"/>
              </w:rPr>
              <w:t>Informe del CDB sobre el CII-APB EPANB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11.</w:t>
            </w:r>
            <w:r w:rsidRPr="00276B92">
              <w:rPr>
                <w:kern w:val="22"/>
                <w:szCs w:val="22"/>
                <w:lang w:val="es-ES"/>
              </w:rPr>
              <w:tab/>
              <w:t>Número y porcentaje de Partes que han publicado información sobre puntos de verificación</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20 (19%)</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12.</w:t>
            </w:r>
            <w:r w:rsidRPr="00276B92">
              <w:rPr>
                <w:kern w:val="22"/>
                <w:szCs w:val="22"/>
                <w:lang w:val="es-ES"/>
              </w:rPr>
              <w:tab/>
              <w:t>Número y porcentaje de Partes que han facilitado información a través el Centro de Intercambio de Información sobre APB (ANC, punto de verificación, medidas sobre APB, CCRI)</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54 (51%)</w:t>
            </w:r>
          </w:p>
        </w:tc>
        <w:tc>
          <w:tcPr>
            <w:tcW w:w="1321" w:type="dxa"/>
            <w:tcMar>
              <w:top w:w="28" w:type="dxa"/>
              <w:left w:w="113" w:type="dxa"/>
              <w:bottom w:w="28" w:type="dxa"/>
              <w:right w:w="113" w:type="dxa"/>
            </w:tcMar>
            <w:vAlign w:val="center"/>
          </w:tcPr>
          <w:p w:rsidR="00BC5563" w:rsidRPr="00276B92" w:rsidRDefault="005363C4" w:rsidP="005363C4">
            <w:pPr>
              <w:suppressLineNumbers/>
              <w:suppressAutoHyphens/>
              <w:kinsoku w:val="0"/>
              <w:overflowPunct w:val="0"/>
              <w:autoSpaceDE w:val="0"/>
              <w:autoSpaceDN w:val="0"/>
              <w:adjustRightInd w:val="0"/>
              <w:snapToGrid w:val="0"/>
              <w:jc w:val="left"/>
              <w:rPr>
                <w:szCs w:val="22"/>
              </w:rPr>
            </w:pPr>
            <w:r w:rsidRPr="00276B92">
              <w:rPr>
                <w:kern w:val="22"/>
                <w:szCs w:val="22"/>
                <w:lang w:val="es-ES"/>
              </w:rPr>
              <w:t xml:space="preserve">Pregunta 3 </w:t>
            </w:r>
            <w:r w:rsidR="00BC5563" w:rsidRPr="00276B92">
              <w:rPr>
                <w:kern w:val="22"/>
                <w:szCs w:val="22"/>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13.</w:t>
            </w:r>
            <w:r w:rsidRPr="00276B92">
              <w:rPr>
                <w:kern w:val="22"/>
                <w:szCs w:val="22"/>
                <w:lang w:val="es-ES"/>
              </w:rPr>
              <w:tab/>
              <w:t>Número y porcentaje de Partes que tienen información (ANC, punto de verificación, medidas sobre APB, permisos) que todavía no han facilitado a través del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46 (44%)</w:t>
            </w:r>
          </w:p>
        </w:tc>
        <w:tc>
          <w:tcPr>
            <w:tcW w:w="1321" w:type="dxa"/>
            <w:tcMar>
              <w:top w:w="28" w:type="dxa"/>
              <w:left w:w="113" w:type="dxa"/>
              <w:bottom w:w="28" w:type="dxa"/>
              <w:right w:w="113" w:type="dxa"/>
            </w:tcMar>
            <w:vAlign w:val="center"/>
          </w:tcPr>
          <w:p w:rsidR="005363C4" w:rsidRPr="00276B92" w:rsidRDefault="005363C4" w:rsidP="00811446">
            <w:pPr>
              <w:suppressLineNumbers/>
              <w:suppressAutoHyphens/>
              <w:kinsoku w:val="0"/>
              <w:overflowPunct w:val="0"/>
              <w:autoSpaceDE w:val="0"/>
              <w:autoSpaceDN w:val="0"/>
              <w:adjustRightInd w:val="0"/>
              <w:snapToGrid w:val="0"/>
              <w:jc w:val="left"/>
              <w:rPr>
                <w:kern w:val="22"/>
                <w:szCs w:val="22"/>
                <w:lang w:val="es-ES"/>
              </w:rPr>
            </w:pPr>
            <w:r w:rsidRPr="00276B92">
              <w:rPr>
                <w:kern w:val="22"/>
                <w:szCs w:val="22"/>
                <w:lang w:val="es-ES"/>
              </w:rPr>
              <w:t>Preguntas 4, 6, 9</w:t>
            </w:r>
          </w:p>
          <w:p w:rsidR="00BC5563" w:rsidRPr="00276B92" w:rsidRDefault="00BC5563" w:rsidP="00811446">
            <w:pPr>
              <w:suppressLineNumbers/>
              <w:suppressAutoHyphens/>
              <w:kinsoku w:val="0"/>
              <w:overflowPunct w:val="0"/>
              <w:autoSpaceDE w:val="0"/>
              <w:autoSpaceDN w:val="0"/>
              <w:adjustRightInd w:val="0"/>
              <w:snapToGrid w:val="0"/>
              <w:jc w:val="left"/>
              <w:rPr>
                <w:kern w:val="22"/>
                <w:szCs w:val="22"/>
                <w:lang w:val="es-ES"/>
              </w:rPr>
            </w:pPr>
            <w:r w:rsidRPr="00276B92">
              <w:rPr>
                <w:kern w:val="22"/>
                <w:szCs w:val="22"/>
                <w:lang w:val="es-ES"/>
              </w:rPr>
              <w:t>In</w:t>
            </w:r>
            <w:r w:rsidR="00F9483C">
              <w:rPr>
                <w:kern w:val="22"/>
                <w:szCs w:val="22"/>
                <w:lang w:val="es-ES"/>
              </w:rPr>
              <w:t>forme del CDB sobre el CII-APB</w:t>
            </w:r>
          </w:p>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EPANB</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rFonts w:eastAsia="SimSun"/>
                <w:szCs w:val="22"/>
              </w:rPr>
            </w:pPr>
            <w:r w:rsidRPr="00276B92">
              <w:rPr>
                <w:b/>
                <w:kern w:val="22"/>
                <w:szCs w:val="22"/>
                <w:lang w:val="es-ES"/>
              </w:rPr>
              <w:t>Medidas legislativas, administrativas o de política sobre APB: acceso a recursos genéticos (artículo 6)</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14.</w:t>
            </w:r>
            <w:r w:rsidRPr="00276B92">
              <w:rPr>
                <w:kern w:val="22"/>
                <w:szCs w:val="22"/>
                <w:lang w:val="es-ES"/>
              </w:rPr>
              <w:tab/>
              <w:t>Número y porcentaje de Partes que requieren consentimiento fundamentado previo para el acceso a recursos genéticos y que brindan información sobre cómo solicitar el consentimiento fundamentado previo</w:t>
            </w:r>
            <w:r w:rsidR="005724EC" w:rsidRPr="00276B92">
              <w:rPr>
                <w:kern w:val="22"/>
                <w:szCs w:val="22"/>
                <w:lang w:val="es-ES"/>
              </w:rPr>
              <w:t>, conforme a lo dispuesto</w:t>
            </w:r>
            <w:r w:rsidRPr="00276B92">
              <w:rPr>
                <w:kern w:val="22"/>
                <w:szCs w:val="22"/>
                <w:lang w:val="es-ES"/>
              </w:rPr>
              <w:t xml:space="preserve"> </w:t>
            </w:r>
            <w:r w:rsidR="005724EC" w:rsidRPr="00276B92">
              <w:rPr>
                <w:kern w:val="22"/>
                <w:szCs w:val="22"/>
                <w:lang w:val="es-ES"/>
              </w:rPr>
              <w:t>e</w:t>
            </w:r>
            <w:r w:rsidRPr="00276B92">
              <w:rPr>
                <w:kern w:val="22"/>
                <w:szCs w:val="22"/>
                <w:lang w:val="es-ES"/>
              </w:rPr>
              <w:t>n el artículo 6.3 c)</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 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27 (73%)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Pregunta 13</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15.</w:t>
            </w:r>
            <w:r w:rsidRPr="00276B92">
              <w:rPr>
                <w:kern w:val="22"/>
                <w:szCs w:val="22"/>
                <w:lang w:val="es-ES"/>
              </w:rPr>
              <w:tab/>
              <w:t>Número y porcentaje de Partes que requieren consentimiento fundamentado previo y que prevén la emisión de un permiso o su equivalente</w:t>
            </w:r>
            <w:r w:rsidR="00B74490" w:rsidRPr="00276B92">
              <w:rPr>
                <w:kern w:val="22"/>
                <w:szCs w:val="22"/>
                <w:lang w:val="es-ES"/>
              </w:rPr>
              <w:t xml:space="preserve"> al momento del acceso</w:t>
            </w:r>
            <w:r w:rsidR="005724EC" w:rsidRPr="00276B92">
              <w:rPr>
                <w:kern w:val="22"/>
                <w:szCs w:val="22"/>
                <w:lang w:val="es-ES"/>
              </w:rPr>
              <w:t>, conforme a</w:t>
            </w:r>
            <w:r w:rsidR="00B74490" w:rsidRPr="00276B92">
              <w:rPr>
                <w:kern w:val="22"/>
                <w:szCs w:val="22"/>
                <w:lang w:val="es-ES"/>
              </w:rPr>
              <w:t xml:space="preserve"> lo dispuesto en</w:t>
            </w:r>
            <w:r w:rsidRPr="00276B92">
              <w:rPr>
                <w:kern w:val="22"/>
                <w:szCs w:val="22"/>
                <w:lang w:val="es-ES"/>
              </w:rPr>
              <w:t xml:space="preserve"> el artículo 6.3 e)</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 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32 (86%)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Pregunta 15</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16.</w:t>
            </w:r>
            <w:r w:rsidRPr="00276B92">
              <w:rPr>
                <w:kern w:val="22"/>
                <w:szCs w:val="22"/>
                <w:lang w:val="es-ES"/>
              </w:rPr>
              <w:tab/>
            </w:r>
            <w:r w:rsidRPr="00276B92">
              <w:rPr>
                <w:color w:val="000000"/>
                <w:spacing w:val="-2"/>
                <w:kern w:val="22"/>
                <w:szCs w:val="22"/>
                <w:u w:color="000000"/>
                <w:lang w:val="es-ES"/>
              </w:rPr>
              <w:t>Número y porcentaje de Partes que requieren consentimiento fundamentado previo para el acceso a recursos genéticos y que tienen normas y procedimientos para requerir y establecer condiciones mutuamente acordadas</w:t>
            </w:r>
            <w:r w:rsidR="005724EC" w:rsidRPr="00276B92">
              <w:rPr>
                <w:color w:val="000000"/>
                <w:spacing w:val="-2"/>
                <w:kern w:val="22"/>
                <w:szCs w:val="22"/>
                <w:u w:color="000000"/>
                <w:lang w:val="es-ES"/>
              </w:rPr>
              <w:t>,</w:t>
            </w:r>
            <w:r w:rsidRPr="00276B92">
              <w:rPr>
                <w:color w:val="000000"/>
                <w:spacing w:val="-2"/>
                <w:kern w:val="22"/>
                <w:szCs w:val="22"/>
                <w:u w:color="000000"/>
                <w:lang w:val="es-ES"/>
              </w:rPr>
              <w:t xml:space="preserve"> </w:t>
            </w:r>
            <w:r w:rsidR="005724EC" w:rsidRPr="00276B92">
              <w:rPr>
                <w:color w:val="000000"/>
                <w:spacing w:val="-2"/>
                <w:kern w:val="22"/>
                <w:szCs w:val="22"/>
                <w:u w:color="000000"/>
                <w:lang w:val="es-ES"/>
              </w:rPr>
              <w:t>conforme a</w:t>
            </w:r>
            <w:r w:rsidR="00B74490" w:rsidRPr="00276B92">
              <w:rPr>
                <w:color w:val="000000"/>
                <w:spacing w:val="-2"/>
                <w:kern w:val="22"/>
                <w:szCs w:val="22"/>
                <w:u w:color="000000"/>
                <w:lang w:val="es-ES"/>
              </w:rPr>
              <w:t xml:space="preserve"> lo dispuesto en</w:t>
            </w:r>
            <w:r w:rsidRPr="00276B92">
              <w:rPr>
                <w:color w:val="000000"/>
                <w:spacing w:val="-2"/>
                <w:kern w:val="22"/>
                <w:szCs w:val="22"/>
                <w:u w:color="000000"/>
                <w:lang w:val="es-ES"/>
              </w:rPr>
              <w:t xml:space="preserve"> el artículo 6.3 g)</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28 (76%)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color w:val="000000"/>
                <w:kern w:val="22"/>
                <w:szCs w:val="22"/>
                <w:u w:color="000000"/>
                <w:lang w:val="es-ES"/>
              </w:rPr>
              <w:t>Pregunta 17</w:t>
            </w:r>
          </w:p>
        </w:tc>
      </w:tr>
      <w:tr w:rsidR="00BC5563" w:rsidRPr="00276B92" w:rsidTr="005363C4">
        <w:trPr>
          <w:cantSplit/>
          <w:jc w:val="center"/>
        </w:trPr>
        <w:tc>
          <w:tcPr>
            <w:tcW w:w="5552" w:type="dxa"/>
            <w:tcMar>
              <w:top w:w="28" w:type="dxa"/>
              <w:left w:w="113" w:type="dxa"/>
              <w:bottom w:w="28" w:type="dxa"/>
              <w:right w:w="113" w:type="dxa"/>
            </w:tcMar>
          </w:tcPr>
          <w:p w:rsidR="00BC5563" w:rsidRPr="00276B92" w:rsidRDefault="00BC5563" w:rsidP="00B74490">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lastRenderedPageBreak/>
              <w:t>17.</w:t>
            </w:r>
            <w:r w:rsidRPr="00276B92">
              <w:rPr>
                <w:kern w:val="22"/>
                <w:szCs w:val="22"/>
                <w:lang w:val="es-ES"/>
              </w:rPr>
              <w:tab/>
            </w:r>
            <w:r w:rsidRPr="00276B92">
              <w:rPr>
                <w:i/>
                <w:color w:val="000000"/>
                <w:kern w:val="22"/>
                <w:szCs w:val="22"/>
                <w:u w:color="000000"/>
                <w:lang w:val="es-ES"/>
              </w:rPr>
              <w:t>Revisado:</w:t>
            </w:r>
            <w:r w:rsidRPr="00276B92">
              <w:rPr>
                <w:color w:val="000000"/>
                <w:kern w:val="22"/>
                <w:szCs w:val="22"/>
                <w:u w:color="000000"/>
                <w:lang w:val="es-ES"/>
              </w:rPr>
              <w:t xml:space="preserve"> Número y porcentaje de Partes </w:t>
            </w:r>
            <w:r w:rsidRPr="00276B92">
              <w:rPr>
                <w:kern w:val="22"/>
                <w:szCs w:val="22"/>
                <w:lang w:val="es-ES"/>
              </w:rPr>
              <w:t>que requieren consentim</w:t>
            </w:r>
            <w:r w:rsidR="00B74490" w:rsidRPr="00276B92">
              <w:rPr>
                <w:kern w:val="22"/>
                <w:szCs w:val="22"/>
                <w:lang w:val="es-ES"/>
              </w:rPr>
              <w:t xml:space="preserve">iento fundamentado previo para </w:t>
            </w:r>
            <w:r w:rsidRPr="00276B92">
              <w:rPr>
                <w:kern w:val="22"/>
                <w:szCs w:val="22"/>
                <w:lang w:val="es-ES"/>
              </w:rPr>
              <w:t>acce</w:t>
            </w:r>
            <w:r w:rsidR="00B74490" w:rsidRPr="00276B92">
              <w:rPr>
                <w:kern w:val="22"/>
                <w:szCs w:val="22"/>
                <w:lang w:val="es-ES"/>
              </w:rPr>
              <w:t>der</w:t>
            </w:r>
            <w:r w:rsidRPr="00276B92">
              <w:rPr>
                <w:kern w:val="22"/>
                <w:szCs w:val="22"/>
                <w:lang w:val="es-ES"/>
              </w:rPr>
              <w:t xml:space="preserve"> a recursos genéticos para su utilización y que han recibido beneficios monetarios por otorgar acceso a dichos recursos desde la entrada en vigor del Protocolo</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18 requiere revisión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18.</w:t>
            </w:r>
            <w:r w:rsidRPr="00276B92">
              <w:rPr>
                <w:kern w:val="22"/>
                <w:szCs w:val="22"/>
                <w:lang w:val="es-ES"/>
              </w:rPr>
              <w:tab/>
            </w:r>
            <w:r w:rsidRPr="00276B92">
              <w:rPr>
                <w:i/>
                <w:color w:val="000000"/>
                <w:kern w:val="22"/>
                <w:szCs w:val="22"/>
                <w:u w:color="000000"/>
                <w:lang w:val="es-ES"/>
              </w:rPr>
              <w:t>Nuevo:</w:t>
            </w:r>
            <w:r w:rsidRPr="00276B92">
              <w:rPr>
                <w:color w:val="000000"/>
                <w:kern w:val="22"/>
                <w:szCs w:val="22"/>
                <w:u w:color="000000"/>
                <w:lang w:val="es-ES"/>
              </w:rPr>
              <w:t xml:space="preserve"> </w:t>
            </w:r>
            <w:r w:rsidRPr="00276B92">
              <w:rPr>
                <w:kern w:val="22"/>
                <w:szCs w:val="22"/>
                <w:lang w:val="es-ES"/>
              </w:rPr>
              <w:t xml:space="preserve">Monto de beneficios monetarios (en dólares de </w:t>
            </w:r>
            <w:r w:rsidR="00B74490" w:rsidRPr="00276B92">
              <w:rPr>
                <w:kern w:val="22"/>
                <w:szCs w:val="22"/>
                <w:lang w:val="es-ES"/>
              </w:rPr>
              <w:t xml:space="preserve">los </w:t>
            </w:r>
            <w:r w:rsidRPr="00276B92">
              <w:rPr>
                <w:kern w:val="22"/>
                <w:szCs w:val="22"/>
                <w:lang w:val="es-ES"/>
              </w:rPr>
              <w:t>EE.UU.) recibidos por otorgar acceso a recursos genéticos para su utilización desde la entrada en vigor del Protocolo</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18 requiere revisión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spacing w:val="-1"/>
                <w:kern w:val="22"/>
                <w:szCs w:val="22"/>
                <w:lang w:val="es-ES"/>
              </w:rPr>
              <w:t>19.</w:t>
            </w:r>
            <w:r w:rsidRPr="00276B92">
              <w:rPr>
                <w:spacing w:val="-1"/>
                <w:kern w:val="22"/>
                <w:szCs w:val="22"/>
                <w:lang w:val="es-ES"/>
              </w:rPr>
              <w:tab/>
            </w:r>
            <w:r w:rsidRPr="00276B92">
              <w:rPr>
                <w:i/>
                <w:color w:val="000000"/>
                <w:spacing w:val="-1"/>
                <w:kern w:val="22"/>
                <w:szCs w:val="22"/>
                <w:u w:color="000000"/>
                <w:lang w:val="es-ES"/>
              </w:rPr>
              <w:t>Revisado:</w:t>
            </w:r>
            <w:r w:rsidRPr="00276B92">
              <w:rPr>
                <w:color w:val="000000"/>
                <w:spacing w:val="-1"/>
                <w:kern w:val="22"/>
                <w:szCs w:val="22"/>
                <w:u w:color="000000"/>
                <w:lang w:val="es-ES"/>
              </w:rPr>
              <w:t xml:space="preserve"> Número y porcentaje de Partes </w:t>
            </w:r>
            <w:r w:rsidRPr="00276B92">
              <w:rPr>
                <w:spacing w:val="-1"/>
                <w:kern w:val="22"/>
                <w:szCs w:val="22"/>
                <w:lang w:val="es-ES"/>
              </w:rPr>
              <w:t>que requieren consentimiento fundamentado previo para el acceso a recursos genéticos y que han recibido beneficios no monetarios por otorgar acceso a dichos recursos desde la entrada en vigor del Protocolo</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La pregunta 18 requiere revisión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20.</w:t>
            </w:r>
            <w:r w:rsidRPr="00276B92">
              <w:rPr>
                <w:kern w:val="22"/>
                <w:szCs w:val="22"/>
                <w:lang w:val="es-ES"/>
              </w:rPr>
              <w:tab/>
            </w:r>
            <w:r w:rsidRPr="00276B92">
              <w:rPr>
                <w:i/>
                <w:color w:val="000000"/>
                <w:kern w:val="22"/>
                <w:szCs w:val="22"/>
                <w:u w:color="000000"/>
                <w:lang w:val="es-ES"/>
              </w:rPr>
              <w:t>Revisado:</w:t>
            </w:r>
            <w:r w:rsidRPr="00276B92">
              <w:rPr>
                <w:color w:val="000000"/>
                <w:kern w:val="22"/>
                <w:szCs w:val="22"/>
                <w:u w:color="000000"/>
                <w:lang w:val="es-ES"/>
              </w:rPr>
              <w:t xml:space="preserve"> Número y porcentaje de Partes </w:t>
            </w:r>
            <w:r w:rsidRPr="00276B92">
              <w:rPr>
                <w:kern w:val="22"/>
                <w:szCs w:val="22"/>
                <w:lang w:val="es-ES"/>
              </w:rPr>
              <w:t>con pueblos indígenas y comunidades locales en su país que han recibido beneficios monetarios por otorgar acceso a conocimientos tradicionales asociados a recursos genéticos desde la entrada en vigor del Protocolo</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p w:rsidR="00BC5563" w:rsidRPr="00276B92" w:rsidRDefault="00BC5563" w:rsidP="00811446">
            <w:pPr>
              <w:suppressLineNumbers/>
              <w:suppressAutoHyphens/>
              <w:kinsoku w:val="0"/>
              <w:overflowPunct w:val="0"/>
              <w:autoSpaceDE w:val="0"/>
              <w:autoSpaceDN w:val="0"/>
              <w:adjustRightInd w:val="0"/>
              <w:snapToGrid w:val="0"/>
              <w:jc w:val="center"/>
              <w:rPr>
                <w:rFonts w:eastAsia="SimSun"/>
                <w:kern w:val="22"/>
                <w:szCs w:val="22"/>
                <w:lang w:val="es-ES"/>
              </w:rPr>
            </w:pP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18 requiere revisión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B74490">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21.</w:t>
            </w:r>
            <w:r w:rsidRPr="00276B92">
              <w:rPr>
                <w:kern w:val="22"/>
                <w:szCs w:val="22"/>
                <w:lang w:val="es-ES"/>
              </w:rPr>
              <w:tab/>
            </w:r>
            <w:r w:rsidRPr="00276B92">
              <w:rPr>
                <w:i/>
                <w:color w:val="000000"/>
                <w:kern w:val="22"/>
                <w:szCs w:val="22"/>
                <w:u w:color="000000"/>
                <w:lang w:val="es-ES"/>
              </w:rPr>
              <w:t>Nuevo:</w:t>
            </w:r>
            <w:r w:rsidRPr="00276B92">
              <w:rPr>
                <w:color w:val="000000"/>
                <w:kern w:val="22"/>
                <w:szCs w:val="22"/>
                <w:u w:color="000000"/>
                <w:lang w:val="es-ES"/>
              </w:rPr>
              <w:t xml:space="preserve"> </w:t>
            </w:r>
            <w:r w:rsidRPr="00276B92">
              <w:rPr>
                <w:kern w:val="22"/>
                <w:szCs w:val="22"/>
                <w:lang w:val="es-ES"/>
              </w:rPr>
              <w:t>Monto de beneficios monetarios (en dólares de</w:t>
            </w:r>
            <w:r w:rsidR="00B74490" w:rsidRPr="00276B92">
              <w:rPr>
                <w:kern w:val="22"/>
                <w:szCs w:val="22"/>
                <w:lang w:val="es-ES"/>
              </w:rPr>
              <w:t> los </w:t>
            </w:r>
            <w:r w:rsidRPr="00276B92">
              <w:rPr>
                <w:kern w:val="22"/>
                <w:szCs w:val="22"/>
                <w:lang w:val="es-ES"/>
              </w:rPr>
              <w:t>EE.UU.) recibidos por otorgar acceso a conocimientos tradicionales asociados a recursos genéticos para su utilización desde la entrada en vigor del Protocolo</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18 requiere revisión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B74490">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22.</w:t>
            </w:r>
            <w:r w:rsidRPr="00276B92">
              <w:rPr>
                <w:kern w:val="22"/>
                <w:szCs w:val="22"/>
                <w:lang w:val="es-ES"/>
              </w:rPr>
              <w:tab/>
            </w:r>
            <w:r w:rsidRPr="00276B92">
              <w:rPr>
                <w:i/>
                <w:color w:val="000000"/>
                <w:kern w:val="22"/>
                <w:szCs w:val="22"/>
                <w:u w:color="000000"/>
                <w:lang w:val="es-ES"/>
              </w:rPr>
              <w:t>Revisado:</w:t>
            </w:r>
            <w:r w:rsidRPr="00276B92">
              <w:rPr>
                <w:color w:val="000000"/>
                <w:kern w:val="22"/>
                <w:szCs w:val="22"/>
                <w:u w:color="000000"/>
                <w:lang w:val="es-ES"/>
              </w:rPr>
              <w:t xml:space="preserve"> Número y porcentaje de Partes </w:t>
            </w:r>
            <w:r w:rsidRPr="00276B92">
              <w:rPr>
                <w:kern w:val="22"/>
                <w:szCs w:val="22"/>
                <w:lang w:val="es-ES"/>
              </w:rPr>
              <w:t xml:space="preserve">con pueblos indígenas y comunidades locales en su país que han recibido beneficios no monetarios por otorgar acceso a conocimientos tradicionales asociados </w:t>
            </w:r>
            <w:r w:rsidR="00B74490" w:rsidRPr="00276B92">
              <w:rPr>
                <w:kern w:val="22"/>
                <w:szCs w:val="22"/>
                <w:lang w:val="es-ES"/>
              </w:rPr>
              <w:t>a</w:t>
            </w:r>
            <w:r w:rsidRPr="00276B92">
              <w:rPr>
                <w:kern w:val="22"/>
                <w:szCs w:val="22"/>
                <w:lang w:val="es-ES"/>
              </w:rPr>
              <w:t xml:space="preserve"> recursos genéticos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18 requiere revisión</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keepNext/>
              <w:keepLines/>
              <w:suppressLineNumbers/>
              <w:suppressAutoHyphens/>
              <w:kinsoku w:val="0"/>
              <w:overflowPunct w:val="0"/>
              <w:autoSpaceDE w:val="0"/>
              <w:autoSpaceDN w:val="0"/>
              <w:adjustRightInd w:val="0"/>
              <w:snapToGrid w:val="0"/>
              <w:ind w:left="312"/>
              <w:contextualSpacing w:val="0"/>
              <w:jc w:val="left"/>
              <w:rPr>
                <w:rFonts w:eastAsia="SimSun"/>
                <w:szCs w:val="22"/>
              </w:rPr>
            </w:pPr>
            <w:r w:rsidRPr="00276B92">
              <w:rPr>
                <w:b/>
                <w:kern w:val="22"/>
                <w:szCs w:val="22"/>
                <w:lang w:val="es-ES"/>
              </w:rPr>
              <w:t>Medidas legislativas, administrativas o de política sobre APB: participación justa y equitativa (artículo 5)</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23.</w:t>
            </w:r>
            <w:r w:rsidRPr="00276B92">
              <w:rPr>
                <w:kern w:val="22"/>
                <w:szCs w:val="22"/>
                <w:lang w:val="es-ES"/>
              </w:rPr>
              <w:tab/>
            </w:r>
            <w:r w:rsidRPr="00276B92">
              <w:rPr>
                <w:color w:val="000000"/>
                <w:kern w:val="22"/>
                <w:szCs w:val="22"/>
                <w:u w:color="000000"/>
                <w:lang w:val="es-ES"/>
              </w:rPr>
              <w:t xml:space="preserve">Número y porcentaje </w:t>
            </w:r>
            <w:r w:rsidRPr="00276B92">
              <w:rPr>
                <w:kern w:val="22"/>
                <w:szCs w:val="22"/>
                <w:lang w:val="es-ES"/>
              </w:rPr>
              <w:t>de Partes con medidas legislativas, administrativas y de política sobre APB para aplicar el artículo 5.1 (recursos genéticos)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46 (44%)</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20</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24.</w:t>
            </w:r>
            <w:r w:rsidRPr="00276B92">
              <w:rPr>
                <w:kern w:val="22"/>
                <w:szCs w:val="22"/>
                <w:lang w:val="es-ES"/>
              </w:rPr>
              <w:tab/>
            </w:r>
            <w:r w:rsidRPr="00276B92">
              <w:rPr>
                <w:color w:val="000000"/>
                <w:kern w:val="22"/>
                <w:szCs w:val="22"/>
                <w:u w:color="000000"/>
                <w:lang w:val="es-ES"/>
              </w:rPr>
              <w:t xml:space="preserve">Número y porcentaje </w:t>
            </w:r>
            <w:r w:rsidRPr="00276B92">
              <w:rPr>
                <w:kern w:val="22"/>
                <w:szCs w:val="22"/>
                <w:lang w:val="es-ES"/>
              </w:rPr>
              <w:t>de Partes con medidas legislativas, administrativas y de política sobre APB para aplicar el artículo 5.2 (recursos genéticos que están en posesión de pueblos indígenas y comunidades locales)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42 (40%)</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21</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spacing w:val="-3"/>
                <w:kern w:val="22"/>
                <w:szCs w:val="22"/>
                <w:lang w:val="es-ES"/>
              </w:rPr>
              <w:t>25.</w:t>
            </w:r>
            <w:r w:rsidRPr="00276B92">
              <w:rPr>
                <w:spacing w:val="-3"/>
                <w:kern w:val="22"/>
                <w:szCs w:val="22"/>
                <w:lang w:val="es-ES"/>
              </w:rPr>
              <w:tab/>
            </w:r>
            <w:r w:rsidRPr="00276B92">
              <w:rPr>
                <w:color w:val="000000"/>
                <w:spacing w:val="-3"/>
                <w:kern w:val="22"/>
                <w:szCs w:val="22"/>
                <w:u w:color="000000"/>
                <w:lang w:val="es-ES"/>
              </w:rPr>
              <w:t xml:space="preserve">Número y porcentaje </w:t>
            </w:r>
            <w:r w:rsidRPr="00276B92">
              <w:rPr>
                <w:spacing w:val="-3"/>
                <w:kern w:val="22"/>
                <w:szCs w:val="22"/>
                <w:lang w:val="es-ES"/>
              </w:rPr>
              <w:t>de Partes con medidas legislativas, administrativas y de política sobre APB para aplicar el artículo 5.5 (conocimientos tradicionales asociados a recursos genéticos)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41(39%)</w:t>
            </w:r>
          </w:p>
        </w:tc>
        <w:tc>
          <w:tcPr>
            <w:tcW w:w="1321" w:type="dxa"/>
            <w:tcMar>
              <w:top w:w="28" w:type="dxa"/>
              <w:left w:w="113" w:type="dxa"/>
              <w:bottom w:w="28" w:type="dxa"/>
              <w:right w:w="113" w:type="dxa"/>
            </w:tcMar>
            <w:vAlign w:val="center"/>
          </w:tcPr>
          <w:p w:rsidR="00BC5563" w:rsidRPr="00276B92" w:rsidRDefault="00B74490" w:rsidP="00811446">
            <w:pPr>
              <w:suppressLineNumbers/>
              <w:suppressAutoHyphens/>
              <w:kinsoku w:val="0"/>
              <w:overflowPunct w:val="0"/>
              <w:autoSpaceDE w:val="0"/>
              <w:autoSpaceDN w:val="0"/>
              <w:adjustRightInd w:val="0"/>
              <w:snapToGrid w:val="0"/>
              <w:jc w:val="left"/>
              <w:rPr>
                <w:kern w:val="22"/>
                <w:szCs w:val="22"/>
                <w:lang w:val="es-ES"/>
              </w:rPr>
            </w:pPr>
            <w:r w:rsidRPr="00276B92">
              <w:rPr>
                <w:noProof/>
                <w:kern w:val="22"/>
                <w:szCs w:val="22"/>
                <w:lang w:val="es-ES"/>
              </w:rPr>
              <w:t xml:space="preserve">Pregunta </w:t>
            </w:r>
            <w:r w:rsidR="00BC5563" w:rsidRPr="00276B92">
              <w:rPr>
                <w:noProof/>
                <w:kern w:val="22"/>
                <w:szCs w:val="22"/>
                <w:lang w:val="es-ES"/>
              </w:rPr>
              <w:t>22</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B74490">
            <w:pPr>
              <w:pStyle w:val="ListParagraph"/>
              <w:keepNext/>
              <w:keepLines/>
              <w:suppressLineNumbers/>
              <w:suppressAutoHyphens/>
              <w:kinsoku w:val="0"/>
              <w:overflowPunct w:val="0"/>
              <w:autoSpaceDE w:val="0"/>
              <w:autoSpaceDN w:val="0"/>
              <w:adjustRightInd w:val="0"/>
              <w:snapToGrid w:val="0"/>
              <w:ind w:left="314"/>
              <w:contextualSpacing w:val="0"/>
              <w:jc w:val="left"/>
              <w:rPr>
                <w:rFonts w:eastAsia="SimSun"/>
                <w:szCs w:val="22"/>
              </w:rPr>
            </w:pPr>
            <w:r w:rsidRPr="00276B92">
              <w:rPr>
                <w:b/>
                <w:kern w:val="22"/>
                <w:szCs w:val="22"/>
                <w:lang w:val="es-ES"/>
              </w:rPr>
              <w:lastRenderedPageBreak/>
              <w:t>Medidas legislativas, administrativas o de política sobre APB: cumplimiento de la legislación o requisitos reglamentarios nacionales sobre APB (artículo 15 y 16) y vigilancia de la utilización de recursos genéticos (artículo 17)</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B74490">
            <w:pPr>
              <w:keepNext/>
              <w:keepLines/>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26.</w:t>
            </w:r>
            <w:r w:rsidRPr="00276B92">
              <w:rPr>
                <w:kern w:val="22"/>
                <w:szCs w:val="22"/>
                <w:lang w:val="es-ES"/>
              </w:rPr>
              <w:tab/>
              <w:t>Número y porcentaje de Partes que han adoptado medidas legislativas, administrativas o de política sobre APB apropiadas, eficaces y proporcionales para aplicar el artículo 15.1 (recursos genéticos)</w:t>
            </w:r>
          </w:p>
        </w:tc>
        <w:tc>
          <w:tcPr>
            <w:tcW w:w="1122" w:type="dxa"/>
            <w:tcMar>
              <w:top w:w="28" w:type="dxa"/>
              <w:left w:w="113" w:type="dxa"/>
              <w:bottom w:w="28" w:type="dxa"/>
              <w:right w:w="113" w:type="dxa"/>
            </w:tcMar>
            <w:vAlign w:val="center"/>
          </w:tcPr>
          <w:p w:rsidR="00BC5563" w:rsidRPr="00276B92" w:rsidRDefault="00BC5563" w:rsidP="00B74490">
            <w:pPr>
              <w:keepNext/>
              <w:keepLines/>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B74490">
            <w:pPr>
              <w:keepNext/>
              <w:keepLines/>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36 (34%)</w:t>
            </w:r>
          </w:p>
        </w:tc>
        <w:tc>
          <w:tcPr>
            <w:tcW w:w="1321" w:type="dxa"/>
            <w:tcMar>
              <w:top w:w="28" w:type="dxa"/>
              <w:left w:w="113" w:type="dxa"/>
              <w:bottom w:w="28" w:type="dxa"/>
              <w:right w:w="113" w:type="dxa"/>
            </w:tcMar>
            <w:vAlign w:val="center"/>
          </w:tcPr>
          <w:p w:rsidR="00BC5563" w:rsidRPr="00276B92" w:rsidRDefault="00BC5563" w:rsidP="00B74490">
            <w:pPr>
              <w:keepNext/>
              <w:keepLines/>
              <w:suppressLineNumbers/>
              <w:suppressAutoHyphens/>
              <w:kinsoku w:val="0"/>
              <w:overflowPunct w:val="0"/>
              <w:autoSpaceDE w:val="0"/>
              <w:autoSpaceDN w:val="0"/>
              <w:adjustRightInd w:val="0"/>
              <w:snapToGrid w:val="0"/>
              <w:jc w:val="left"/>
              <w:rPr>
                <w:szCs w:val="22"/>
              </w:rPr>
            </w:pPr>
            <w:r w:rsidRPr="00276B92">
              <w:rPr>
                <w:kern w:val="22"/>
                <w:szCs w:val="22"/>
                <w:lang w:val="es-ES"/>
              </w:rPr>
              <w:t>Pregunta 24</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spacing w:val="-5"/>
                <w:kern w:val="22"/>
                <w:szCs w:val="22"/>
                <w:lang w:val="es-ES"/>
              </w:rPr>
              <w:t>27.</w:t>
            </w:r>
            <w:r w:rsidRPr="00276B92">
              <w:rPr>
                <w:spacing w:val="-5"/>
                <w:kern w:val="22"/>
                <w:szCs w:val="22"/>
                <w:lang w:val="es-ES"/>
              </w:rPr>
              <w:tab/>
              <w:t>Número y porcentaje de Partes que han adoptado medidas legislativas, administrativas o de política sobre APB apropiadas, eficaces y proporcionales para aplicar el artículo 16.1 (conocimientos tradicionales asociados a recursos genéticos)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e)</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33 (31%)</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Pregunta 25</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spacing w:val="-6"/>
                <w:kern w:val="22"/>
                <w:szCs w:val="22"/>
                <w:lang w:val="es-ES"/>
              </w:rPr>
              <w:t>28.</w:t>
            </w:r>
            <w:r w:rsidRPr="00276B92">
              <w:rPr>
                <w:spacing w:val="-6"/>
                <w:kern w:val="22"/>
                <w:szCs w:val="22"/>
                <w:lang w:val="es-ES"/>
              </w:rPr>
              <w:tab/>
              <w:t>Número y porcentaje de Partes que requieren que los usuarios de recursos genéticos presenten la información indicada en el artículo 17.1 a) i), según proceda, en un punto de verificación designado</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41 (39%)</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Pregunta 26</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B74490">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29.</w:t>
            </w:r>
            <w:r w:rsidRPr="00276B92">
              <w:rPr>
                <w:kern w:val="22"/>
                <w:szCs w:val="22"/>
                <w:lang w:val="es-ES"/>
              </w:rPr>
              <w:tab/>
              <w:t>Número y porcentaje de Partes que proporciona</w:t>
            </w:r>
            <w:r w:rsidR="00B74490" w:rsidRPr="00276B92">
              <w:rPr>
                <w:kern w:val="22"/>
                <w:szCs w:val="22"/>
                <w:lang w:val="es-ES"/>
              </w:rPr>
              <w:t>n</w:t>
            </w:r>
            <w:r w:rsidRPr="00276B92">
              <w:rPr>
                <w:kern w:val="22"/>
                <w:szCs w:val="22"/>
                <w:lang w:val="es-ES"/>
              </w:rPr>
              <w:t xml:space="preserve"> la información recabada o recibida en un punto de verificación designado a las autoridades nacionales pertinentes, a la Parte que brinda el consentimiento fundamentado previo y al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9 (9%)</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Pregunta 27</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30.</w:t>
            </w:r>
            <w:r w:rsidRPr="00276B92">
              <w:rPr>
                <w:kern w:val="22"/>
                <w:szCs w:val="22"/>
                <w:lang w:val="es-ES"/>
              </w:rPr>
              <w:tab/>
              <w:t>Número de comunicados de puntos de verificación publicados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0</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szCs w:val="22"/>
              </w:rPr>
            </w:pPr>
            <w:r w:rsidRPr="00276B92">
              <w:rPr>
                <w:kern w:val="22"/>
                <w:szCs w:val="22"/>
                <w:lang w:val="es-ES"/>
              </w:rPr>
              <w:t>CII-APB</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szCs w:val="22"/>
              </w:rPr>
            </w:pPr>
            <w:r w:rsidRPr="00276B92">
              <w:rPr>
                <w:b/>
                <w:kern w:val="22"/>
                <w:szCs w:val="22"/>
                <w:lang w:val="es-ES"/>
              </w:rPr>
              <w:t>Medidas legislativas, administrativas o de política sobre APB: cumplimiento de las condiciones mutuamente acordadas (artículo 18)</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31.</w:t>
            </w:r>
            <w:r w:rsidRPr="00276B92">
              <w:rPr>
                <w:kern w:val="22"/>
                <w:szCs w:val="22"/>
                <w:lang w:val="es-ES"/>
              </w:rPr>
              <w:tab/>
              <w:t>Número y porcentaje de Partes que alientan la inclusión de disposiciones sobre resolución de controversias en las condiciones mutuamente acordadas</w:t>
            </w:r>
            <w:r w:rsidR="005724EC" w:rsidRPr="00276B92">
              <w:rPr>
                <w:kern w:val="22"/>
                <w:szCs w:val="22"/>
                <w:lang w:val="es-ES"/>
              </w:rPr>
              <w:t>, conforme a lo dispuesto en</w:t>
            </w:r>
            <w:r w:rsidRPr="00276B92">
              <w:rPr>
                <w:kern w:val="22"/>
                <w:szCs w:val="22"/>
                <w:lang w:val="es-ES"/>
              </w:rPr>
              <w:t xml:space="preserve"> el artículo 18.1</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d)</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36 (34%)</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31</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32.</w:t>
            </w:r>
            <w:r w:rsidRPr="00276B92">
              <w:rPr>
                <w:kern w:val="22"/>
                <w:szCs w:val="22"/>
                <w:lang w:val="es-ES"/>
              </w:rPr>
              <w:tab/>
            </w:r>
            <w:r w:rsidRPr="00276B92">
              <w:rPr>
                <w:spacing w:val="-4"/>
                <w:kern w:val="22"/>
                <w:szCs w:val="22"/>
                <w:lang w:val="es-ES"/>
              </w:rPr>
              <w:t xml:space="preserve">Número y porcentaje de Partes cuyos sistemas jurídicos ofrecen la posibilidad de presentar recursos en caso de controversias dimanantes de las condiciones mutuamente acordadas, conforme a lo dispuesto </w:t>
            </w:r>
            <w:r w:rsidR="005724EC" w:rsidRPr="00276B92">
              <w:rPr>
                <w:spacing w:val="-4"/>
                <w:kern w:val="22"/>
                <w:szCs w:val="22"/>
                <w:lang w:val="es-ES"/>
              </w:rPr>
              <w:t>en</w:t>
            </w:r>
            <w:r w:rsidRPr="00276B92">
              <w:rPr>
                <w:spacing w:val="-4"/>
                <w:kern w:val="22"/>
                <w:szCs w:val="22"/>
                <w:lang w:val="es-ES"/>
              </w:rPr>
              <w:t xml:space="preserve"> el artículo 18.2</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d)</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51 (49%)</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32</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33.</w:t>
            </w:r>
            <w:r w:rsidRPr="00276B92">
              <w:rPr>
                <w:kern w:val="22"/>
                <w:szCs w:val="22"/>
                <w:lang w:val="es-ES"/>
              </w:rPr>
              <w:tab/>
              <w:t>Número y porcentaje de Partes con medidas sobre acceso a la justicia</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d)</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47 (45%)</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33</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34.</w:t>
            </w:r>
            <w:r w:rsidRPr="00276B92">
              <w:rPr>
                <w:kern w:val="22"/>
                <w:szCs w:val="22"/>
                <w:lang w:val="es-ES"/>
              </w:rPr>
              <w:tab/>
              <w:t xml:space="preserve">Número y porcentaje de Partes con medidas sobre la utilización de mecanismos </w:t>
            </w:r>
            <w:r w:rsidR="005724EC" w:rsidRPr="00276B92">
              <w:rPr>
                <w:kern w:val="22"/>
                <w:szCs w:val="22"/>
                <w:lang w:val="es-ES"/>
              </w:rPr>
              <w:t xml:space="preserve">sobre </w:t>
            </w:r>
            <w:r w:rsidRPr="00276B92">
              <w:rPr>
                <w:kern w:val="22"/>
                <w:szCs w:val="22"/>
                <w:lang w:val="es-ES"/>
              </w:rPr>
              <w:t>reconocimiento mutuo y aplicación de sentencias extranjeras y laudos arbitrales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d)</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38 (36%)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33</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szCs w:val="22"/>
              </w:rPr>
            </w:pPr>
            <w:r w:rsidRPr="00276B92">
              <w:rPr>
                <w:b/>
                <w:kern w:val="22"/>
                <w:szCs w:val="22"/>
                <w:lang w:val="es-ES"/>
              </w:rPr>
              <w:t>Consideraciones especiales (artículo 8)</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35.</w:t>
            </w:r>
            <w:r w:rsidRPr="00276B92">
              <w:rPr>
                <w:spacing w:val="-4"/>
                <w:kern w:val="22"/>
                <w:szCs w:val="22"/>
                <w:lang w:val="es-ES"/>
              </w:rPr>
              <w:tab/>
              <w:t>Número y porcentaje de Partes que crea</w:t>
            </w:r>
            <w:r w:rsidR="005724EC" w:rsidRPr="00276B92">
              <w:rPr>
                <w:spacing w:val="-4"/>
                <w:kern w:val="22"/>
                <w:szCs w:val="22"/>
                <w:lang w:val="es-ES"/>
              </w:rPr>
              <w:t>r</w:t>
            </w:r>
            <w:r w:rsidRPr="00276B92">
              <w:rPr>
                <w:spacing w:val="-4"/>
                <w:kern w:val="22"/>
                <w:szCs w:val="22"/>
                <w:lang w:val="es-ES"/>
              </w:rPr>
              <w:t>o</w:t>
            </w:r>
            <w:r w:rsidR="005724EC" w:rsidRPr="00276B92">
              <w:rPr>
                <w:spacing w:val="-4"/>
                <w:kern w:val="22"/>
                <w:szCs w:val="22"/>
                <w:lang w:val="es-ES"/>
              </w:rPr>
              <w:t>n</w:t>
            </w:r>
            <w:r w:rsidRPr="00276B92">
              <w:rPr>
                <w:spacing w:val="-4"/>
                <w:kern w:val="22"/>
                <w:szCs w:val="22"/>
                <w:lang w:val="es-ES"/>
              </w:rPr>
              <w:t xml:space="preserve"> condiciones para promover y alentar investigaci</w:t>
            </w:r>
            <w:r w:rsidR="005724EC" w:rsidRPr="00276B92">
              <w:rPr>
                <w:spacing w:val="-4"/>
                <w:kern w:val="22"/>
                <w:szCs w:val="22"/>
                <w:lang w:val="es-ES"/>
              </w:rPr>
              <w:t>o</w:t>
            </w:r>
            <w:r w:rsidRPr="00276B92">
              <w:rPr>
                <w:spacing w:val="-4"/>
                <w:kern w:val="22"/>
                <w:szCs w:val="22"/>
                <w:lang w:val="es-ES"/>
              </w:rPr>
              <w:t>n</w:t>
            </w:r>
            <w:r w:rsidR="005724EC" w:rsidRPr="00276B92">
              <w:rPr>
                <w:spacing w:val="-4"/>
                <w:kern w:val="22"/>
                <w:szCs w:val="22"/>
                <w:lang w:val="es-ES"/>
              </w:rPr>
              <w:t>es</w:t>
            </w:r>
            <w:r w:rsidRPr="00276B92">
              <w:rPr>
                <w:spacing w:val="-4"/>
                <w:kern w:val="22"/>
                <w:szCs w:val="22"/>
                <w:lang w:val="es-ES"/>
              </w:rPr>
              <w:t xml:space="preserve"> que contribuya</w:t>
            </w:r>
            <w:r w:rsidR="005724EC" w:rsidRPr="00276B92">
              <w:rPr>
                <w:spacing w:val="-4"/>
                <w:kern w:val="22"/>
                <w:szCs w:val="22"/>
                <w:lang w:val="es-ES"/>
              </w:rPr>
              <w:t>n</w:t>
            </w:r>
            <w:r w:rsidRPr="00276B92">
              <w:rPr>
                <w:spacing w:val="-4"/>
                <w:kern w:val="22"/>
                <w:szCs w:val="22"/>
                <w:lang w:val="es-ES"/>
              </w:rPr>
              <w:t xml:space="preserve"> a la conservación y utilización sostenible de la diversidad biológica, conforme a lo dispuesto en el artículo 8 a)</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48 (46%)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35</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lastRenderedPageBreak/>
              <w:t>36.</w:t>
            </w:r>
            <w:r w:rsidRPr="00276B92">
              <w:rPr>
                <w:kern w:val="22"/>
                <w:szCs w:val="22"/>
                <w:lang w:val="es-ES"/>
              </w:rPr>
              <w:tab/>
              <w:t>Número y porcentaje de Partes que han prestado la debida atención a los casos de emergencias presentes o inminentes que creen amenazas o daños para la salud humana, animal o vegetal, conforme a lo dispuesto en el artículo 8 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39 (37%)</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35</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37.</w:t>
            </w:r>
            <w:r w:rsidRPr="00276B92">
              <w:rPr>
                <w:kern w:val="22"/>
                <w:szCs w:val="22"/>
                <w:lang w:val="es-ES"/>
              </w:rPr>
              <w:tab/>
              <w:t>Número y porcentaje de Partes que han tenido en cuenta la necesidad de acceso expeditivo a los recursos genéticos y de una participación justa y equitativa y expeditiva en los beneficios que se deriven del uso de dichos recursos genéticos, conforme a lo dispuesto en el artículo 8 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26 (25%)</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35</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38.</w:t>
            </w:r>
            <w:r w:rsidRPr="00276B92">
              <w:rPr>
                <w:kern w:val="22"/>
                <w:szCs w:val="22"/>
                <w:lang w:val="es-ES"/>
              </w:rPr>
              <w:tab/>
              <w:t>Número y porcentaje de Partes que han considerado la importancia de los recursos genéticos para la alimentación y la agricultura y el rol especial que cumplen para la seguridad alimentaria, conforme a lo dispuesto en el artículo 8 c)</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48 (46%)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35</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rFonts w:eastAsia="SimSun"/>
                <w:szCs w:val="22"/>
              </w:rPr>
            </w:pPr>
            <w:r w:rsidRPr="00276B92">
              <w:rPr>
                <w:b/>
                <w:spacing w:val="-3"/>
                <w:kern w:val="22"/>
                <w:szCs w:val="22"/>
                <w:lang w:val="es-ES"/>
              </w:rPr>
              <w:t>Disposiciones relacionadas con los pueblos indígenas y las comunidades locales (artículos 6, 7 y 12)</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724EC">
            <w:pPr>
              <w:suppressLineNumbers/>
              <w:suppressAutoHyphens/>
              <w:kinsoku w:val="0"/>
              <w:overflowPunct w:val="0"/>
              <w:autoSpaceDE w:val="0"/>
              <w:autoSpaceDN w:val="0"/>
              <w:adjustRightInd w:val="0"/>
              <w:snapToGrid w:val="0"/>
              <w:ind w:left="314" w:hanging="360"/>
              <w:rPr>
                <w:rFonts w:eastAsia="SimSun"/>
                <w:szCs w:val="22"/>
              </w:rPr>
            </w:pPr>
            <w:r w:rsidRPr="00276B92">
              <w:rPr>
                <w:spacing w:val="-1"/>
                <w:kern w:val="22"/>
                <w:szCs w:val="22"/>
                <w:lang w:val="es-ES"/>
              </w:rPr>
              <w:t>39.</w:t>
            </w:r>
            <w:r w:rsidRPr="00276B92">
              <w:rPr>
                <w:spacing w:val="-1"/>
                <w:kern w:val="22"/>
                <w:szCs w:val="22"/>
                <w:lang w:val="es-ES"/>
              </w:rPr>
              <w:tab/>
              <w:t>Número y porcentaje de Partes en las que los pueblos indígenas y las comunidades locales tienen el derecho establecido a otorgar acceso a los recursos genéticos y que cuentan con medidas dirigidas a asegurar que se obtenga el consentimiento fundamentado previo o la aprobación y participación de los pueblos indígenas y las comunidades locales,</w:t>
            </w:r>
            <w:r w:rsidRPr="00276B92">
              <w:rPr>
                <w:b/>
                <w:spacing w:val="-1"/>
                <w:kern w:val="22"/>
                <w:szCs w:val="22"/>
                <w:lang w:val="es-ES"/>
              </w:rPr>
              <w:t xml:space="preserve"> </w:t>
            </w:r>
            <w:r w:rsidRPr="00276B92">
              <w:rPr>
                <w:spacing w:val="-1"/>
                <w:kern w:val="22"/>
                <w:szCs w:val="22"/>
                <w:lang w:val="es-ES"/>
              </w:rPr>
              <w:t xml:space="preserve">conforme a lo dispuesto </w:t>
            </w:r>
            <w:r w:rsidR="005724EC" w:rsidRPr="00276B92">
              <w:rPr>
                <w:spacing w:val="-1"/>
                <w:kern w:val="22"/>
                <w:szCs w:val="22"/>
                <w:lang w:val="es-ES"/>
              </w:rPr>
              <w:t>en</w:t>
            </w:r>
            <w:r w:rsidRPr="00276B92">
              <w:rPr>
                <w:spacing w:val="-1"/>
                <w:kern w:val="22"/>
                <w:szCs w:val="22"/>
                <w:lang w:val="es-ES"/>
              </w:rPr>
              <w:t xml:space="preserve"> el artículo 6.2</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23 (47%)</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38</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40.</w:t>
            </w:r>
            <w:r w:rsidRPr="00276B92">
              <w:rPr>
                <w:kern w:val="22"/>
                <w:szCs w:val="22"/>
                <w:lang w:val="es-ES"/>
              </w:rPr>
              <w:tab/>
              <w:t>Número y porcentaje de Partes con pueblos indígenas y comunidades locales en su país que han adoptado medidas con miras a asegurar que los conocimientos tradicionales asociados a recursos genéticos que están en posesión de pueblos indígenas y comunidades locales se accedan con el consentimiento fundamentado previo o la aprobación y participación de dichos pueblos indígenas y comunidades locales, y en las que se hayan establecido condiciones mutuamente acordadas, conforme a lo dispuesto en el artículo 7</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21(43%)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39</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F9483C">
            <w:pPr>
              <w:suppressLineNumbers/>
              <w:suppressAutoHyphens/>
              <w:kinsoku w:val="0"/>
              <w:overflowPunct w:val="0"/>
              <w:autoSpaceDE w:val="0"/>
              <w:autoSpaceDN w:val="0"/>
              <w:adjustRightInd w:val="0"/>
              <w:snapToGrid w:val="0"/>
              <w:ind w:left="314" w:hanging="360"/>
              <w:rPr>
                <w:szCs w:val="22"/>
              </w:rPr>
            </w:pPr>
            <w:r w:rsidRPr="00276B92">
              <w:rPr>
                <w:kern w:val="22"/>
                <w:szCs w:val="22"/>
                <w:lang w:val="es-ES"/>
              </w:rPr>
              <w:t>41.</w:t>
            </w:r>
            <w:r w:rsidRPr="00276B92">
              <w:rPr>
                <w:kern w:val="22"/>
                <w:szCs w:val="22"/>
                <w:lang w:val="es-ES"/>
              </w:rPr>
              <w:tab/>
            </w:r>
            <w:r w:rsidRPr="00276B92">
              <w:rPr>
                <w:i/>
                <w:kern w:val="22"/>
                <w:szCs w:val="22"/>
                <w:lang w:val="es-ES"/>
              </w:rPr>
              <w:t>Nuevo:</w:t>
            </w:r>
            <w:r w:rsidR="00F9483C">
              <w:rPr>
                <w:kern w:val="22"/>
                <w:szCs w:val="22"/>
                <w:lang w:val="es-ES"/>
              </w:rPr>
              <w:t> </w:t>
            </w:r>
            <w:r w:rsidRPr="00276B92">
              <w:rPr>
                <w:kern w:val="22"/>
                <w:szCs w:val="22"/>
                <w:lang w:val="es-ES"/>
              </w:rPr>
              <w:t>Número de protocolos y procedimientos comunitarios de pueblos indígenas y comunidades locales desarrollado</w:t>
            </w:r>
            <w:r w:rsidR="00545BFC" w:rsidRPr="00276B92">
              <w:rPr>
                <w:kern w:val="22"/>
                <w:szCs w:val="22"/>
                <w:lang w:val="es-ES"/>
              </w:rPr>
              <w:t>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f)</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kern w:val="22"/>
                <w:szCs w:val="22"/>
                <w:lang w:val="es-ES"/>
              </w:rPr>
            </w:pPr>
            <w:r w:rsidRPr="00276B92">
              <w:rPr>
                <w:kern w:val="22"/>
                <w:szCs w:val="22"/>
                <w:lang w:val="es-ES"/>
              </w:rPr>
              <w:t>La pregunta 42 requiere revisión</w:t>
            </w:r>
          </w:p>
          <w:p w:rsidR="00BC5563" w:rsidRPr="00276B92" w:rsidRDefault="00BC5563" w:rsidP="00545BFC">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 xml:space="preserve">Encuesta </w:t>
            </w:r>
            <w:r w:rsidR="00545BFC" w:rsidRPr="00276B92">
              <w:rPr>
                <w:kern w:val="22"/>
                <w:szCs w:val="22"/>
                <w:lang w:val="es-ES"/>
              </w:rPr>
              <w:t>dirigida</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42.</w:t>
            </w:r>
            <w:r w:rsidRPr="00276B92">
              <w:rPr>
                <w:kern w:val="22"/>
                <w:szCs w:val="22"/>
                <w:lang w:val="es-ES"/>
              </w:rPr>
              <w:tab/>
              <w:t>Número de leyes consuetudinarias y protocolos y procedimientos comunitarios de pueblos indígenas y comunidades locales disponibles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f)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545BFC">
            <w:pPr>
              <w:pStyle w:val="ListParagraph"/>
              <w:keepNext/>
              <w:keepLines/>
              <w:suppressLineNumbers/>
              <w:suppressAutoHyphens/>
              <w:kinsoku w:val="0"/>
              <w:overflowPunct w:val="0"/>
              <w:autoSpaceDE w:val="0"/>
              <w:autoSpaceDN w:val="0"/>
              <w:adjustRightInd w:val="0"/>
              <w:snapToGrid w:val="0"/>
              <w:ind w:left="317"/>
              <w:contextualSpacing w:val="0"/>
              <w:jc w:val="left"/>
              <w:rPr>
                <w:rFonts w:eastAsia="SimSun"/>
                <w:szCs w:val="22"/>
              </w:rPr>
            </w:pPr>
            <w:r w:rsidRPr="00276B92">
              <w:rPr>
                <w:b/>
                <w:kern w:val="22"/>
                <w:szCs w:val="22"/>
                <w:lang w:val="es-ES"/>
              </w:rPr>
              <w:lastRenderedPageBreak/>
              <w:t>Contribución a la conservación y utilización sostenible (artículo 9)</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F9483C">
            <w:pPr>
              <w:keepNext/>
              <w:keepLines/>
              <w:suppressLineNumbers/>
              <w:suppressAutoHyphens/>
              <w:kinsoku w:val="0"/>
              <w:overflowPunct w:val="0"/>
              <w:autoSpaceDE w:val="0"/>
              <w:autoSpaceDN w:val="0"/>
              <w:adjustRightInd w:val="0"/>
              <w:snapToGrid w:val="0"/>
              <w:ind w:left="314" w:hanging="360"/>
              <w:rPr>
                <w:szCs w:val="22"/>
              </w:rPr>
            </w:pPr>
            <w:r w:rsidRPr="00276B92">
              <w:rPr>
                <w:kern w:val="22"/>
                <w:szCs w:val="22"/>
                <w:u w:color="000000"/>
                <w:lang w:val="es-ES"/>
              </w:rPr>
              <w:t>43.</w:t>
            </w:r>
            <w:r w:rsidRPr="00276B92">
              <w:rPr>
                <w:kern w:val="22"/>
                <w:szCs w:val="22"/>
                <w:u w:color="000000"/>
                <w:lang w:val="es-ES"/>
              </w:rPr>
              <w:tab/>
            </w:r>
            <w:r w:rsidRPr="00276B92">
              <w:rPr>
                <w:i/>
                <w:color w:val="000000"/>
                <w:kern w:val="22"/>
                <w:szCs w:val="22"/>
                <w:u w:color="000000"/>
                <w:lang w:val="es-ES"/>
              </w:rPr>
              <w:t>Revisado:</w:t>
            </w:r>
            <w:r w:rsidR="00F9483C">
              <w:rPr>
                <w:color w:val="000000"/>
                <w:kern w:val="22"/>
                <w:szCs w:val="22"/>
                <w:u w:color="000000"/>
                <w:lang w:val="es-ES"/>
              </w:rPr>
              <w:t> </w:t>
            </w:r>
            <w:r w:rsidRPr="00276B92">
              <w:rPr>
                <w:kern w:val="22"/>
                <w:szCs w:val="22"/>
                <w:lang w:val="es-ES"/>
              </w:rPr>
              <w:t xml:space="preserve">Número y porcentaje de Partes que han informado que la </w:t>
            </w:r>
            <w:r w:rsidRPr="00276B92">
              <w:rPr>
                <w:kern w:val="22"/>
                <w:szCs w:val="22"/>
                <w:u w:color="000000"/>
                <w:lang w:val="es-ES"/>
              </w:rPr>
              <w:t>aplicación del Protocolo de Nagoya ha contribuido a la conservación y utilización sostenible de la diversidad biológica en su país</w:t>
            </w:r>
          </w:p>
        </w:tc>
        <w:tc>
          <w:tcPr>
            <w:tcW w:w="1122" w:type="dxa"/>
            <w:tcMar>
              <w:top w:w="28" w:type="dxa"/>
              <w:left w:w="113" w:type="dxa"/>
              <w:bottom w:w="28" w:type="dxa"/>
              <w:right w:w="113" w:type="dxa"/>
            </w:tcMar>
            <w:vAlign w:val="center"/>
          </w:tcPr>
          <w:p w:rsidR="00BC5563" w:rsidRPr="00276B92" w:rsidRDefault="00BC5563" w:rsidP="00545BFC">
            <w:pPr>
              <w:keepNext/>
              <w:keepLines/>
              <w:suppressLineNumbers/>
              <w:suppressAutoHyphens/>
              <w:kinsoku w:val="0"/>
              <w:overflowPunct w:val="0"/>
              <w:autoSpaceDE w:val="0"/>
              <w:autoSpaceDN w:val="0"/>
              <w:adjustRightInd w:val="0"/>
              <w:snapToGrid w:val="0"/>
              <w:jc w:val="center"/>
              <w:rPr>
                <w:szCs w:val="22"/>
              </w:rPr>
            </w:pPr>
            <w:r w:rsidRPr="00276B92">
              <w:rPr>
                <w:kern w:val="22"/>
                <w:szCs w:val="22"/>
                <w:lang w:val="es-ES"/>
              </w:rPr>
              <w:t>b)</w:t>
            </w:r>
          </w:p>
        </w:tc>
        <w:tc>
          <w:tcPr>
            <w:tcW w:w="1488" w:type="dxa"/>
            <w:tcMar>
              <w:top w:w="28" w:type="dxa"/>
              <w:left w:w="113" w:type="dxa"/>
              <w:bottom w:w="28" w:type="dxa"/>
              <w:right w:w="113" w:type="dxa"/>
            </w:tcMar>
            <w:vAlign w:val="center"/>
          </w:tcPr>
          <w:p w:rsidR="00BC5563" w:rsidRPr="00276B92" w:rsidRDefault="00BC5563" w:rsidP="00545BFC">
            <w:pPr>
              <w:keepNext/>
              <w:keepLines/>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545BFC">
            <w:pPr>
              <w:keepNext/>
              <w:keepLines/>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46 requiere revisión</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szCs w:val="22"/>
              </w:rPr>
            </w:pPr>
            <w:r w:rsidRPr="00276B92">
              <w:rPr>
                <w:b/>
                <w:kern w:val="22"/>
                <w:szCs w:val="22"/>
                <w:lang w:val="es-ES"/>
              </w:rPr>
              <w:t>Cláusulas contractuales modelo, códigos de conducta, directrices, prácticas óptimas y estándares (artículos 19 y 20)</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44.</w:t>
            </w:r>
            <w:r w:rsidRPr="00276B92">
              <w:rPr>
                <w:kern w:val="22"/>
                <w:szCs w:val="22"/>
                <w:lang w:val="es-ES"/>
              </w:rPr>
              <w:tab/>
              <w:t>Número de cláusulas contractuales modelo desarrolladas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f)</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29</w:t>
            </w:r>
          </w:p>
        </w:tc>
        <w:tc>
          <w:tcPr>
            <w:tcW w:w="1321" w:type="dxa"/>
            <w:tcMar>
              <w:top w:w="28" w:type="dxa"/>
              <w:left w:w="113" w:type="dxa"/>
              <w:bottom w:w="28" w:type="dxa"/>
              <w:right w:w="113" w:type="dxa"/>
            </w:tcMar>
            <w:vAlign w:val="center"/>
          </w:tcPr>
          <w:p w:rsidR="00BC5563" w:rsidRPr="00276B92" w:rsidRDefault="00BC5563" w:rsidP="00545BFC">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 xml:space="preserve">Pregunta 51, encuesta </w:t>
            </w:r>
            <w:r w:rsidR="00545BFC" w:rsidRPr="00276B92">
              <w:rPr>
                <w:kern w:val="22"/>
                <w:szCs w:val="22"/>
                <w:lang w:val="es-ES"/>
              </w:rPr>
              <w:t>dirigida</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45.</w:t>
            </w:r>
            <w:r w:rsidRPr="00276B92">
              <w:rPr>
                <w:kern w:val="22"/>
                <w:szCs w:val="22"/>
                <w:lang w:val="es-ES"/>
              </w:rPr>
              <w:tab/>
              <w:t>Número de códigos de conducta, directrices, prácticas óptimas y estándares desarrollados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f)</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33</w:t>
            </w:r>
          </w:p>
        </w:tc>
        <w:tc>
          <w:tcPr>
            <w:tcW w:w="1321" w:type="dxa"/>
            <w:tcMar>
              <w:top w:w="28" w:type="dxa"/>
              <w:left w:w="113" w:type="dxa"/>
              <w:bottom w:w="28" w:type="dxa"/>
              <w:right w:w="113" w:type="dxa"/>
            </w:tcMar>
            <w:vAlign w:val="center"/>
          </w:tcPr>
          <w:p w:rsidR="00BC5563" w:rsidRPr="00276B92" w:rsidRDefault="00BC5563" w:rsidP="00545BFC">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 xml:space="preserve">Pregunta 52, encuesta </w:t>
            </w:r>
            <w:r w:rsidR="00545BFC" w:rsidRPr="00276B92">
              <w:rPr>
                <w:kern w:val="22"/>
                <w:szCs w:val="22"/>
                <w:lang w:val="es-ES"/>
              </w:rPr>
              <w:t>dirigida</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45BF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46.</w:t>
            </w:r>
            <w:r w:rsidRPr="00276B92">
              <w:rPr>
                <w:kern w:val="22"/>
                <w:szCs w:val="22"/>
                <w:lang w:val="es-ES"/>
              </w:rPr>
              <w:tab/>
              <w:t xml:space="preserve">Número y porcentaje de cláusulas contractuales modelo </w:t>
            </w:r>
            <w:r w:rsidR="00545BFC" w:rsidRPr="00276B92">
              <w:rPr>
                <w:kern w:val="22"/>
                <w:szCs w:val="22"/>
                <w:lang w:val="es-ES"/>
              </w:rPr>
              <w:t xml:space="preserve">que están disponibles en </w:t>
            </w:r>
            <w:r w:rsidRPr="00276B92">
              <w:rPr>
                <w:kern w:val="22"/>
                <w:szCs w:val="22"/>
                <w:lang w:val="es-ES"/>
              </w:rPr>
              <w:t>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f)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17 (59%)</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545BF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47.</w:t>
            </w:r>
            <w:r w:rsidRPr="00276B92">
              <w:rPr>
                <w:kern w:val="22"/>
                <w:szCs w:val="22"/>
                <w:lang w:val="es-ES"/>
              </w:rPr>
              <w:tab/>
              <w:t xml:space="preserve">Número y porcentaje de códigos de conducta, directrices, prácticas óptimas y estándares </w:t>
            </w:r>
            <w:r w:rsidR="00545BFC" w:rsidRPr="00276B92">
              <w:rPr>
                <w:kern w:val="22"/>
                <w:szCs w:val="22"/>
                <w:lang w:val="es-ES"/>
              </w:rPr>
              <w:t>que están disponibles</w:t>
            </w:r>
            <w:r w:rsidRPr="00276B92">
              <w:rPr>
                <w:kern w:val="22"/>
                <w:szCs w:val="22"/>
                <w:lang w:val="es-ES"/>
              </w:rPr>
              <w:t xml:space="preserve"> </w:t>
            </w:r>
            <w:r w:rsidR="00545BFC" w:rsidRPr="00276B92">
              <w:rPr>
                <w:kern w:val="22"/>
                <w:szCs w:val="22"/>
                <w:lang w:val="es-ES"/>
              </w:rPr>
              <w:t xml:space="preserve">en </w:t>
            </w:r>
            <w:r w:rsidRPr="00276B92">
              <w:rPr>
                <w:kern w:val="22"/>
                <w:szCs w:val="22"/>
                <w:lang w:val="es-ES"/>
              </w:rPr>
              <w:t>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f)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25 (75%)</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9A7979">
            <w:pPr>
              <w:pStyle w:val="ListParagraph"/>
              <w:suppressLineNumbers/>
              <w:suppressAutoHyphens/>
              <w:kinsoku w:val="0"/>
              <w:overflowPunct w:val="0"/>
              <w:autoSpaceDE w:val="0"/>
              <w:autoSpaceDN w:val="0"/>
              <w:adjustRightInd w:val="0"/>
              <w:snapToGrid w:val="0"/>
              <w:ind w:left="312"/>
              <w:contextualSpacing w:val="0"/>
              <w:jc w:val="left"/>
              <w:rPr>
                <w:rFonts w:eastAsia="SimSun"/>
                <w:b/>
                <w:kern w:val="22"/>
                <w:szCs w:val="22"/>
                <w:lang w:val="es-ES"/>
              </w:rPr>
            </w:pPr>
            <w:r w:rsidRPr="00276B92">
              <w:rPr>
                <w:b/>
                <w:kern w:val="22"/>
                <w:szCs w:val="22"/>
                <w:lang w:val="es-ES"/>
              </w:rPr>
              <w:t>Aumento de la concienciación y capacidad (artículos 21 y 22)</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48.</w:t>
            </w:r>
            <w:r w:rsidRPr="00276B92">
              <w:rPr>
                <w:kern w:val="22"/>
                <w:szCs w:val="22"/>
                <w:lang w:val="es-ES"/>
              </w:rPr>
              <w:tab/>
            </w:r>
            <w:r w:rsidRPr="00276B92">
              <w:rPr>
                <w:spacing w:val="4"/>
                <w:kern w:val="22"/>
                <w:szCs w:val="22"/>
                <w:lang w:val="es-ES"/>
              </w:rPr>
              <w:t>Número y porcentaje de Partes que han recibido apoyo externo para creación y desarrollo de capacidad para la aplicación del Protocolo de Nagoya desde su entrada en vigor</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45 (43%)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56</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49.</w:t>
            </w:r>
            <w:r w:rsidRPr="00276B92">
              <w:rPr>
                <w:kern w:val="22"/>
                <w:szCs w:val="22"/>
                <w:lang w:val="es-ES"/>
              </w:rPr>
              <w:tab/>
              <w:t>Número y porcentaje de Partes que han proporcionado apoyo externo para creación y desarrollo de capacidad para la aplicación del Protocolo de Nagoya desde su entrada en vigor</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27 (26%)</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57</w:t>
            </w:r>
          </w:p>
        </w:tc>
      </w:tr>
      <w:tr w:rsidR="00BC5563" w:rsidRPr="00276B92" w:rsidTr="009A7979">
        <w:trPr>
          <w:jc w:val="center"/>
        </w:trPr>
        <w:tc>
          <w:tcPr>
            <w:tcW w:w="5552" w:type="dxa"/>
            <w:tcMar>
              <w:top w:w="28" w:type="dxa"/>
              <w:left w:w="113" w:type="dxa"/>
              <w:bottom w:w="28" w:type="dxa"/>
              <w:right w:w="113" w:type="dxa"/>
            </w:tcMar>
          </w:tcPr>
          <w:p w:rsidR="00BC5563" w:rsidRPr="00276B92" w:rsidRDefault="00BC5563" w:rsidP="00545BFC">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50.</w:t>
            </w:r>
            <w:r w:rsidRPr="00276B92">
              <w:rPr>
                <w:kern w:val="22"/>
                <w:szCs w:val="22"/>
                <w:lang w:val="es-ES"/>
              </w:rPr>
              <w:tab/>
              <w:t xml:space="preserve">Número de iniciativas de creación y desarrollo de capacidad </w:t>
            </w:r>
            <w:r w:rsidR="00545BFC" w:rsidRPr="00276B92">
              <w:rPr>
                <w:kern w:val="22"/>
                <w:szCs w:val="22"/>
                <w:lang w:val="es-ES"/>
              </w:rPr>
              <w:t>brindadas</w:t>
            </w:r>
            <w:r w:rsidRPr="00276B92">
              <w:rPr>
                <w:kern w:val="22"/>
                <w:szCs w:val="22"/>
                <w:lang w:val="es-ES"/>
              </w:rPr>
              <w:t xml:space="preserve"> </w:t>
            </w:r>
            <w:r w:rsidR="00545BFC" w:rsidRPr="00276B92">
              <w:rPr>
                <w:kern w:val="22"/>
                <w:szCs w:val="22"/>
                <w:lang w:val="es-ES"/>
              </w:rPr>
              <w:t>que se</w:t>
            </w:r>
            <w:r w:rsidRPr="00276B92">
              <w:rPr>
                <w:kern w:val="22"/>
                <w:szCs w:val="22"/>
                <w:lang w:val="es-ES"/>
              </w:rPr>
              <w:t xml:space="preserve"> completa</w:t>
            </w:r>
            <w:r w:rsidR="00545BFC" w:rsidRPr="00276B92">
              <w:rPr>
                <w:kern w:val="22"/>
                <w:szCs w:val="22"/>
                <w:lang w:val="es-ES"/>
              </w:rPr>
              <w:t>ron</w:t>
            </w:r>
            <w:r w:rsidRPr="00276B92">
              <w:rPr>
                <w:kern w:val="22"/>
                <w:szCs w:val="22"/>
                <w:lang w:val="es-ES"/>
              </w:rPr>
              <w:t xml:space="preserve"> o inicia</w:t>
            </w:r>
            <w:r w:rsidR="00545BFC" w:rsidRPr="00276B92">
              <w:rPr>
                <w:kern w:val="22"/>
                <w:szCs w:val="22"/>
                <w:lang w:val="es-ES"/>
              </w:rPr>
              <w:t>ron</w:t>
            </w:r>
            <w:r w:rsidRPr="00276B92">
              <w:rPr>
                <w:kern w:val="22"/>
                <w:szCs w:val="22"/>
                <w:lang w:val="es-ES"/>
              </w:rPr>
              <w:t xml:space="preserve"> tras la adopción del Protocolo de Nagoya en 2010 y que estén proporcionando o hayan proporcionado apoyo directo para actividades a nivel de país que contribuyan a la ratificación y aplicación del Protocolo de Nagoya</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90</w:t>
            </w:r>
          </w:p>
        </w:tc>
        <w:tc>
          <w:tcPr>
            <w:tcW w:w="1321" w:type="dxa"/>
            <w:tcMar>
              <w:top w:w="28" w:type="dxa"/>
              <w:left w:w="57" w:type="dxa"/>
              <w:bottom w:w="28" w:type="dxa"/>
              <w:right w:w="57" w:type="dxa"/>
            </w:tcMar>
            <w:vAlign w:val="center"/>
          </w:tcPr>
          <w:p w:rsidR="00BC5563" w:rsidRPr="00276B92" w:rsidRDefault="00BC5563" w:rsidP="009A7979">
            <w:pPr>
              <w:suppressLineNumbers/>
              <w:suppressAutoHyphens/>
              <w:kinsoku w:val="0"/>
              <w:overflowPunct w:val="0"/>
              <w:autoSpaceDE w:val="0"/>
              <w:autoSpaceDN w:val="0"/>
              <w:adjustRightInd w:val="0"/>
              <w:snapToGrid w:val="0"/>
              <w:jc w:val="left"/>
              <w:rPr>
                <w:rFonts w:eastAsia="SimSun"/>
                <w:spacing w:val="-6"/>
                <w:szCs w:val="22"/>
              </w:rPr>
            </w:pPr>
            <w:r w:rsidRPr="00276B92">
              <w:rPr>
                <w:spacing w:val="-6"/>
                <w:kern w:val="22"/>
                <w:szCs w:val="22"/>
                <w:lang w:val="es-ES"/>
              </w:rPr>
              <w:t>Documentos de la SCDB sobre creación de capacidad</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51.</w:t>
            </w:r>
            <w:r w:rsidRPr="00276B92">
              <w:rPr>
                <w:kern w:val="22"/>
                <w:szCs w:val="22"/>
                <w:lang w:val="es-ES"/>
              </w:rPr>
              <w:tab/>
              <w:t>Número de iniciativas de creación y desarrollo de capacidad puestas a disposición del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57</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9A7979">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52.</w:t>
            </w:r>
            <w:r w:rsidRPr="00276B92">
              <w:rPr>
                <w:kern w:val="22"/>
                <w:szCs w:val="22"/>
                <w:lang w:val="es-ES"/>
              </w:rPr>
              <w:tab/>
              <w:t>Número de herramientas y recursos de creación de capacidad y concienciación sobre acceso y participación en los beneficios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84</w:t>
            </w:r>
          </w:p>
        </w:tc>
        <w:tc>
          <w:tcPr>
            <w:tcW w:w="1321" w:type="dxa"/>
            <w:tcMar>
              <w:top w:w="28" w:type="dxa"/>
              <w:left w:w="57" w:type="dxa"/>
              <w:bottom w:w="28" w:type="dxa"/>
              <w:right w:w="57"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pacing w:val="-6"/>
                <w:szCs w:val="22"/>
              </w:rPr>
            </w:pPr>
            <w:r w:rsidRPr="00276B92">
              <w:rPr>
                <w:spacing w:val="-6"/>
                <w:kern w:val="22"/>
                <w:szCs w:val="22"/>
                <w:lang w:val="es-ES"/>
              </w:rPr>
              <w:t>Documentos de la SCDB sobre creación de capacidad</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9A7979">
            <w:pPr>
              <w:suppressLineNumbers/>
              <w:suppressAutoHyphens/>
              <w:kinsoku w:val="0"/>
              <w:overflowPunct w:val="0"/>
              <w:autoSpaceDE w:val="0"/>
              <w:autoSpaceDN w:val="0"/>
              <w:adjustRightInd w:val="0"/>
              <w:snapToGrid w:val="0"/>
              <w:ind w:left="314" w:hanging="360"/>
              <w:rPr>
                <w:rFonts w:eastAsia="SimSun"/>
                <w:szCs w:val="22"/>
              </w:rPr>
            </w:pPr>
            <w:r w:rsidRPr="00276B92">
              <w:rPr>
                <w:spacing w:val="-1"/>
                <w:kern w:val="22"/>
                <w:szCs w:val="22"/>
                <w:lang w:val="es-ES"/>
              </w:rPr>
              <w:t>53.</w:t>
            </w:r>
            <w:r w:rsidRPr="00276B92">
              <w:rPr>
                <w:spacing w:val="-1"/>
                <w:kern w:val="22"/>
                <w:szCs w:val="22"/>
                <w:lang w:val="es-ES"/>
              </w:rPr>
              <w:tab/>
              <w:t xml:space="preserve">Número de herramientas y recursos de creación de capacidad y concienciación </w:t>
            </w:r>
            <w:r w:rsidR="009A7979" w:rsidRPr="00276B92">
              <w:rPr>
                <w:spacing w:val="-1"/>
                <w:kern w:val="22"/>
                <w:szCs w:val="22"/>
                <w:lang w:val="es-ES"/>
              </w:rPr>
              <w:t xml:space="preserve">disponibles en </w:t>
            </w:r>
            <w:r w:rsidRPr="00276B92">
              <w:rPr>
                <w:spacing w:val="-1"/>
                <w:kern w:val="22"/>
                <w:szCs w:val="22"/>
                <w:lang w:val="es-ES"/>
              </w:rPr>
              <w:t>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 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34</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811446">
        <w:trPr>
          <w:jc w:val="center"/>
        </w:trPr>
        <w:tc>
          <w:tcPr>
            <w:tcW w:w="9483" w:type="dxa"/>
            <w:gridSpan w:val="4"/>
            <w:shd w:val="pct10" w:color="auto" w:fill="auto"/>
            <w:tcMar>
              <w:top w:w="28" w:type="dxa"/>
              <w:left w:w="113" w:type="dxa"/>
              <w:bottom w:w="28" w:type="dxa"/>
              <w:right w:w="113" w:type="dxa"/>
            </w:tcMar>
            <w:vAlign w:val="center"/>
          </w:tcPr>
          <w:p w:rsidR="00BC5563" w:rsidRPr="00276B92" w:rsidRDefault="00BC5563" w:rsidP="00F9483C">
            <w:pPr>
              <w:keepNext/>
              <w:keepLines/>
              <w:suppressLineNumbers/>
              <w:suppressAutoHyphens/>
              <w:kinsoku w:val="0"/>
              <w:overflowPunct w:val="0"/>
              <w:autoSpaceDE w:val="0"/>
              <w:autoSpaceDN w:val="0"/>
              <w:adjustRightInd w:val="0"/>
              <w:snapToGrid w:val="0"/>
              <w:ind w:left="324"/>
              <w:jc w:val="left"/>
              <w:rPr>
                <w:rFonts w:eastAsia="SimSun"/>
                <w:szCs w:val="22"/>
              </w:rPr>
            </w:pPr>
            <w:r w:rsidRPr="00276B92">
              <w:rPr>
                <w:b/>
                <w:kern w:val="22"/>
                <w:szCs w:val="22"/>
                <w:lang w:val="es-ES"/>
              </w:rPr>
              <w:lastRenderedPageBreak/>
              <w:t>Transferencia de tecnología, colaboración y cooperación</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54.</w:t>
            </w:r>
            <w:r w:rsidRPr="00276B92">
              <w:rPr>
                <w:kern w:val="22"/>
                <w:szCs w:val="22"/>
                <w:lang w:val="es-ES"/>
              </w:rPr>
              <w:tab/>
              <w:t>Número y porcentaje de Partes que han colaborado y cooperado en programas de investigación y desarrollo científico y técnico como medio para conseguir el objetivo del Protocolo, conforme a</w:t>
            </w:r>
            <w:r w:rsidR="009A7979" w:rsidRPr="00276B92">
              <w:rPr>
                <w:kern w:val="22"/>
                <w:szCs w:val="22"/>
                <w:lang w:val="es-ES"/>
              </w:rPr>
              <w:t xml:space="preserve"> </w:t>
            </w:r>
            <w:r w:rsidRPr="00276B92">
              <w:rPr>
                <w:kern w:val="22"/>
                <w:szCs w:val="22"/>
                <w:lang w:val="es-ES"/>
              </w:rPr>
              <w:t>l</w:t>
            </w:r>
            <w:r w:rsidR="009A7979" w:rsidRPr="00276B92">
              <w:rPr>
                <w:kern w:val="22"/>
                <w:szCs w:val="22"/>
                <w:lang w:val="es-ES"/>
              </w:rPr>
              <w:t>o dispuesto en el</w:t>
            </w:r>
            <w:r w:rsidRPr="00276B92">
              <w:rPr>
                <w:kern w:val="22"/>
                <w:szCs w:val="22"/>
                <w:lang w:val="es-ES"/>
              </w:rPr>
              <w:t xml:space="preserve"> artículo 23</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46 (44%)</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59</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rFonts w:eastAsia="SimSun"/>
                <w:szCs w:val="22"/>
              </w:rPr>
            </w:pPr>
            <w:r w:rsidRPr="00276B92">
              <w:rPr>
                <w:b/>
                <w:kern w:val="22"/>
                <w:szCs w:val="22"/>
                <w:lang w:val="es-ES"/>
              </w:rPr>
              <w:t>Información adicional opcional</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55.</w:t>
            </w:r>
            <w:r w:rsidRPr="00276B92">
              <w:rPr>
                <w:kern w:val="22"/>
                <w:szCs w:val="22"/>
                <w:lang w:val="es-ES"/>
              </w:rPr>
              <w:tab/>
              <w:t>Número y porcentaje de Partes que han establecido un mecanismo de asignaciones presupuestarias de fondos para la aplicación del Protocolo de Nagoya</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24 (23%)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61</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56.</w:t>
            </w:r>
            <w:r w:rsidRPr="00276B92">
              <w:rPr>
                <w:kern w:val="22"/>
                <w:szCs w:val="22"/>
                <w:lang w:val="es-ES"/>
              </w:rPr>
              <w:tab/>
              <w:t>Número y porcentaje de Partes que han puesto recursos financieros a disposición de otras Partes</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13 (12%)</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62</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57.</w:t>
            </w:r>
            <w:r w:rsidRPr="00276B92">
              <w:rPr>
                <w:kern w:val="22"/>
                <w:szCs w:val="22"/>
                <w:lang w:val="es-ES"/>
              </w:rPr>
              <w:tab/>
              <w:t>Número y porcentaje de Partes que han recibido recursos financieros de otras Partes o de instituciones financieras para fines de aplicación del Protocolo, conforme a lo dispuesto en el artículo 25</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35 (33%)</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Pregunta 62</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9A7979">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58.</w:t>
            </w:r>
            <w:r w:rsidRPr="00276B92">
              <w:rPr>
                <w:kern w:val="22"/>
                <w:szCs w:val="22"/>
                <w:lang w:val="es-ES"/>
              </w:rPr>
              <w:tab/>
              <w:t xml:space="preserve">Número promedio de personal de tiempo completo dedicado a administrar funciones relacionadas </w:t>
            </w:r>
            <w:r w:rsidR="009A7979" w:rsidRPr="00276B92">
              <w:rPr>
                <w:kern w:val="22"/>
                <w:szCs w:val="22"/>
                <w:lang w:val="es-ES"/>
              </w:rPr>
              <w:t xml:space="preserve">directamente </w:t>
            </w:r>
            <w:r w:rsidRPr="00276B92">
              <w:rPr>
                <w:kern w:val="22"/>
                <w:szCs w:val="22"/>
                <w:lang w:val="es-ES"/>
              </w:rPr>
              <w:t>con la aplicación del Protocolo de Nagoya en cada Parte</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c)</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rFonts w:eastAsia="SimSun"/>
                <w:szCs w:val="22"/>
              </w:rPr>
            </w:pPr>
            <w:r w:rsidRPr="00276B92">
              <w:rPr>
                <w:kern w:val="22"/>
                <w:szCs w:val="22"/>
                <w:lang w:val="es-ES"/>
              </w:rPr>
              <w:t>Sin información concluyente</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La pregunta 63 requiere revisión</w:t>
            </w:r>
          </w:p>
        </w:tc>
      </w:tr>
      <w:tr w:rsidR="00BC5563" w:rsidRPr="00276B92" w:rsidTr="00811446">
        <w:trPr>
          <w:jc w:val="center"/>
        </w:trPr>
        <w:tc>
          <w:tcPr>
            <w:tcW w:w="9483" w:type="dxa"/>
            <w:gridSpan w:val="4"/>
            <w:shd w:val="pct5" w:color="auto" w:fill="auto"/>
            <w:tcMar>
              <w:top w:w="28" w:type="dxa"/>
              <w:left w:w="113" w:type="dxa"/>
              <w:bottom w:w="28" w:type="dxa"/>
              <w:right w:w="113" w:type="dxa"/>
            </w:tcMar>
            <w:vAlign w:val="center"/>
          </w:tcPr>
          <w:p w:rsidR="00BC5563" w:rsidRPr="00276B92" w:rsidRDefault="00BC5563" w:rsidP="00811446">
            <w:pPr>
              <w:pStyle w:val="ListParagraph"/>
              <w:suppressLineNumbers/>
              <w:suppressAutoHyphens/>
              <w:kinsoku w:val="0"/>
              <w:overflowPunct w:val="0"/>
              <w:autoSpaceDE w:val="0"/>
              <w:autoSpaceDN w:val="0"/>
              <w:adjustRightInd w:val="0"/>
              <w:snapToGrid w:val="0"/>
              <w:ind w:left="314"/>
              <w:contextualSpacing w:val="0"/>
              <w:jc w:val="left"/>
              <w:rPr>
                <w:rFonts w:eastAsia="SimSun"/>
                <w:szCs w:val="22"/>
              </w:rPr>
            </w:pPr>
            <w:r w:rsidRPr="00276B92">
              <w:rPr>
                <w:b/>
                <w:kern w:val="22"/>
                <w:szCs w:val="22"/>
                <w:lang w:val="es-ES"/>
              </w:rPr>
              <w:t>Puesta en marcha y funcionamiento del Centro de Intercambio de Información sobre APB</w:t>
            </w:r>
          </w:p>
        </w:tc>
      </w:tr>
      <w:tr w:rsidR="00BC5563" w:rsidRPr="00276B92" w:rsidTr="00364C2A">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59.</w:t>
            </w:r>
            <w:r w:rsidRPr="00276B92">
              <w:rPr>
                <w:kern w:val="22"/>
                <w:szCs w:val="22"/>
                <w:lang w:val="es-ES"/>
              </w:rPr>
              <w:tab/>
              <w:t>Número de Estados que no son Partes que han publicado información nacional (medidas de APB, ANC o puntos de verificación) en el Centro de Intercambio de Información sobre APB</w:t>
            </w: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8</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CII-APB</w:t>
            </w:r>
          </w:p>
        </w:tc>
      </w:tr>
      <w:tr w:rsidR="00BC5563" w:rsidRPr="00276B92" w:rsidTr="0044673D">
        <w:trPr>
          <w:jc w:val="center"/>
        </w:trPr>
        <w:tc>
          <w:tcPr>
            <w:tcW w:w="5552" w:type="dxa"/>
            <w:tcMar>
              <w:top w:w="28" w:type="dxa"/>
              <w:left w:w="113" w:type="dxa"/>
              <w:bottom w:w="28" w:type="dxa"/>
              <w:right w:w="113" w:type="dxa"/>
            </w:tcMar>
          </w:tcPr>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szCs w:val="22"/>
              </w:rPr>
            </w:pPr>
            <w:r w:rsidRPr="00276B92">
              <w:rPr>
                <w:kern w:val="22"/>
                <w:szCs w:val="22"/>
                <w:lang w:val="es-ES"/>
              </w:rPr>
              <w:t>60.</w:t>
            </w:r>
            <w:r w:rsidRPr="00276B92">
              <w:rPr>
                <w:kern w:val="22"/>
                <w:szCs w:val="22"/>
                <w:lang w:val="es-ES"/>
              </w:rPr>
              <w:tab/>
              <w:t>Número de visitantes al Centro de Intercambio de Información sobre APB por año</w:t>
            </w:r>
          </w:p>
          <w:p w:rsidR="00BC5563" w:rsidRPr="00276B92" w:rsidRDefault="00BC5563" w:rsidP="00811446">
            <w:pPr>
              <w:suppressLineNumbers/>
              <w:suppressAutoHyphens/>
              <w:kinsoku w:val="0"/>
              <w:overflowPunct w:val="0"/>
              <w:autoSpaceDE w:val="0"/>
              <w:autoSpaceDN w:val="0"/>
              <w:adjustRightInd w:val="0"/>
              <w:snapToGrid w:val="0"/>
              <w:ind w:left="314" w:hanging="360"/>
              <w:rPr>
                <w:rFonts w:eastAsia="SimSun"/>
                <w:kern w:val="22"/>
                <w:szCs w:val="22"/>
                <w:lang w:val="es-ES"/>
              </w:rPr>
            </w:pPr>
          </w:p>
        </w:tc>
        <w:tc>
          <w:tcPr>
            <w:tcW w:w="1122"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g)</w:t>
            </w:r>
          </w:p>
        </w:tc>
        <w:tc>
          <w:tcPr>
            <w:tcW w:w="1488" w:type="dxa"/>
            <w:tcMar>
              <w:top w:w="28" w:type="dxa"/>
              <w:left w:w="28" w:type="dxa"/>
              <w:bottom w:w="28" w:type="dxa"/>
              <w:right w:w="28"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18.709 visitantes</w:t>
            </w:r>
          </w:p>
          <w:p w:rsidR="00BC5563" w:rsidRPr="00276B92" w:rsidRDefault="00BC5563" w:rsidP="00811446">
            <w:pPr>
              <w:suppressLineNumbers/>
              <w:suppressAutoHyphens/>
              <w:kinsoku w:val="0"/>
              <w:overflowPunct w:val="0"/>
              <w:autoSpaceDE w:val="0"/>
              <w:autoSpaceDN w:val="0"/>
              <w:adjustRightInd w:val="0"/>
              <w:snapToGrid w:val="0"/>
              <w:jc w:val="center"/>
              <w:rPr>
                <w:szCs w:val="22"/>
              </w:rPr>
            </w:pPr>
            <w:r w:rsidRPr="00276B92">
              <w:rPr>
                <w:kern w:val="22"/>
                <w:szCs w:val="22"/>
                <w:lang w:val="es-ES"/>
              </w:rPr>
              <w:t>(al 22 de marzo de 2018)</w:t>
            </w:r>
          </w:p>
        </w:tc>
        <w:tc>
          <w:tcPr>
            <w:tcW w:w="1321" w:type="dxa"/>
            <w:tcMar>
              <w:top w:w="28" w:type="dxa"/>
              <w:left w:w="113" w:type="dxa"/>
              <w:bottom w:w="28" w:type="dxa"/>
              <w:right w:w="113" w:type="dxa"/>
            </w:tcMar>
            <w:vAlign w:val="center"/>
          </w:tcPr>
          <w:p w:rsidR="00BC5563" w:rsidRPr="00276B92" w:rsidRDefault="00BC5563" w:rsidP="00811446">
            <w:pPr>
              <w:suppressLineNumbers/>
              <w:suppressAutoHyphens/>
              <w:kinsoku w:val="0"/>
              <w:overflowPunct w:val="0"/>
              <w:autoSpaceDE w:val="0"/>
              <w:autoSpaceDN w:val="0"/>
              <w:adjustRightInd w:val="0"/>
              <w:snapToGrid w:val="0"/>
              <w:jc w:val="left"/>
              <w:rPr>
                <w:rFonts w:eastAsia="SimSun"/>
                <w:szCs w:val="22"/>
              </w:rPr>
            </w:pPr>
            <w:r w:rsidRPr="00276B92">
              <w:rPr>
                <w:kern w:val="22"/>
                <w:szCs w:val="22"/>
                <w:lang w:val="es-ES"/>
              </w:rPr>
              <w:t>Google Analytics</w:t>
            </w:r>
          </w:p>
        </w:tc>
      </w:tr>
    </w:tbl>
    <w:p w:rsidR="00BC5563" w:rsidRPr="00276B92" w:rsidRDefault="00BC5563">
      <w:pPr>
        <w:suppressLineNumbers/>
        <w:suppressAutoHyphens/>
        <w:kinsoku w:val="0"/>
        <w:overflowPunct w:val="0"/>
        <w:autoSpaceDE w:val="0"/>
        <w:autoSpaceDN w:val="0"/>
        <w:adjustRightInd w:val="0"/>
        <w:snapToGrid w:val="0"/>
        <w:jc w:val="center"/>
        <w:rPr>
          <w:kern w:val="22"/>
          <w:szCs w:val="22"/>
          <w:lang w:val="es-ES"/>
        </w:rPr>
      </w:pPr>
    </w:p>
    <w:p w:rsidR="00BC5563" w:rsidRPr="00276B92" w:rsidRDefault="00BC5563">
      <w:pPr>
        <w:suppressLineNumbers/>
        <w:suppressAutoHyphens/>
        <w:kinsoku w:val="0"/>
        <w:overflowPunct w:val="0"/>
        <w:autoSpaceDE w:val="0"/>
        <w:autoSpaceDN w:val="0"/>
        <w:adjustRightInd w:val="0"/>
        <w:snapToGrid w:val="0"/>
        <w:jc w:val="center"/>
        <w:rPr>
          <w:kern w:val="22"/>
          <w:szCs w:val="22"/>
          <w:lang w:val="es-ES"/>
        </w:rPr>
      </w:pPr>
      <w:r w:rsidRPr="00276B92">
        <w:rPr>
          <w:kern w:val="22"/>
          <w:szCs w:val="22"/>
          <w:lang w:val="es-ES"/>
        </w:rPr>
        <w:t>__________</w:t>
      </w:r>
    </w:p>
    <w:p w:rsidR="00BC5563" w:rsidRPr="00276B92" w:rsidRDefault="00BC5563">
      <w:pPr>
        <w:suppressLineNumbers/>
        <w:suppressAutoHyphens/>
        <w:kinsoku w:val="0"/>
        <w:overflowPunct w:val="0"/>
        <w:autoSpaceDE w:val="0"/>
        <w:autoSpaceDN w:val="0"/>
        <w:adjustRightInd w:val="0"/>
        <w:snapToGrid w:val="0"/>
        <w:rPr>
          <w:kern w:val="22"/>
          <w:szCs w:val="22"/>
          <w:lang w:val="es-ES"/>
        </w:rPr>
      </w:pPr>
    </w:p>
    <w:sectPr w:rsidR="00BC5563" w:rsidRPr="00276B92" w:rsidSect="00CE6D9C">
      <w:headerReference w:type="even" r:id="rId11"/>
      <w:headerReference w:type="default" r:id="rId12"/>
      <w:pgSz w:w="12240" w:h="15840"/>
      <w:pgMar w:top="567" w:right="1389" w:bottom="1134" w:left="1389" w:header="45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A9B" w:rsidRDefault="00F56A9B">
      <w:r>
        <w:separator/>
      </w:r>
    </w:p>
  </w:endnote>
  <w:endnote w:type="continuationSeparator" w:id="0">
    <w:p w:rsidR="00F56A9B" w:rsidRDefault="00F56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A9B" w:rsidRDefault="00F56A9B">
      <w:r>
        <w:separator/>
      </w:r>
    </w:p>
  </w:footnote>
  <w:footnote w:type="continuationSeparator" w:id="0">
    <w:p w:rsidR="00F56A9B" w:rsidRDefault="00F56A9B">
      <w:r>
        <w:continuationSeparator/>
      </w:r>
    </w:p>
  </w:footnote>
  <w:footnote w:id="1">
    <w:p w:rsidR="00117E52" w:rsidRPr="005839B1" w:rsidRDefault="00117E52" w:rsidP="005839B1">
      <w:pPr>
        <w:pStyle w:val="FootnoteText"/>
        <w:suppressLineNumbers/>
        <w:suppressAutoHyphens/>
        <w:kinsoku w:val="0"/>
        <w:overflowPunct w:val="0"/>
        <w:autoSpaceDE w:val="0"/>
        <w:autoSpaceDN w:val="0"/>
        <w:adjustRightInd w:val="0"/>
        <w:snapToGrid w:val="0"/>
        <w:ind w:firstLine="0"/>
        <w:rPr>
          <w:szCs w:val="18"/>
        </w:rPr>
      </w:pPr>
      <w:r w:rsidRPr="005839B1">
        <w:rPr>
          <w:kern w:val="18"/>
          <w:szCs w:val="18"/>
          <w:vertAlign w:val="superscript"/>
          <w:lang w:val="es-ES"/>
        </w:rPr>
        <w:footnoteRef/>
      </w:r>
      <w:r>
        <w:rPr>
          <w:kern w:val="18"/>
          <w:szCs w:val="18"/>
          <w:lang w:val="es-ES"/>
        </w:rPr>
        <w:t> </w:t>
      </w:r>
      <w:r w:rsidRPr="005839B1">
        <w:rPr>
          <w:kern w:val="18"/>
          <w:szCs w:val="18"/>
          <w:lang w:val="es-ES"/>
        </w:rPr>
        <w:t>Por ejemplo, “</w:t>
      </w:r>
      <w:r w:rsidRPr="00F10FF3">
        <w:rPr>
          <w:kern w:val="18"/>
          <w:szCs w:val="18"/>
          <w:lang w:val="en-US"/>
        </w:rPr>
        <w:t>African Union Practical Guidelines for the Coordinated Implementation of the Nagoya Protocol in Africa</w:t>
      </w:r>
      <w:r w:rsidRPr="005839B1">
        <w:rPr>
          <w:kern w:val="18"/>
          <w:szCs w:val="18"/>
          <w:lang w:val="es-ES"/>
        </w:rPr>
        <w:t>”</w:t>
      </w:r>
      <w:r>
        <w:rPr>
          <w:kern w:val="18"/>
          <w:szCs w:val="18"/>
          <w:lang w:val="es-ES"/>
        </w:rPr>
        <w:t>,</w:t>
      </w:r>
      <w:r w:rsidRPr="005839B1">
        <w:rPr>
          <w:kern w:val="18"/>
          <w:szCs w:val="18"/>
          <w:lang w:val="es-ES"/>
        </w:rPr>
        <w:t xml:space="preserve"> (Unión Africana, 2015).</w:t>
      </w:r>
    </w:p>
  </w:footnote>
  <w:footnote w:id="2">
    <w:p w:rsidR="00117E52" w:rsidRPr="005839B1" w:rsidRDefault="00117E52" w:rsidP="005839B1">
      <w:pPr>
        <w:pStyle w:val="FootnoteText"/>
        <w:suppressLineNumbers/>
        <w:suppressAutoHyphens/>
        <w:kinsoku w:val="0"/>
        <w:overflowPunct w:val="0"/>
        <w:autoSpaceDE w:val="0"/>
        <w:autoSpaceDN w:val="0"/>
        <w:adjustRightInd w:val="0"/>
        <w:snapToGrid w:val="0"/>
        <w:ind w:firstLine="0"/>
        <w:rPr>
          <w:spacing w:val="-2"/>
          <w:szCs w:val="18"/>
        </w:rPr>
      </w:pPr>
      <w:r w:rsidRPr="005839B1">
        <w:rPr>
          <w:rStyle w:val="FootnoteReference"/>
          <w:rFonts w:eastAsia="MS Gothic"/>
          <w:kern w:val="18"/>
          <w:sz w:val="18"/>
          <w:szCs w:val="18"/>
          <w:lang w:val="es-ES"/>
        </w:rPr>
        <w:footnoteRef/>
      </w:r>
      <w:r>
        <w:rPr>
          <w:kern w:val="18"/>
          <w:szCs w:val="18"/>
          <w:lang w:val="es-ES"/>
        </w:rPr>
        <w:t> </w:t>
      </w:r>
      <w:r w:rsidRPr="005839B1">
        <w:rPr>
          <w:spacing w:val="-2"/>
          <w:kern w:val="18"/>
          <w:szCs w:val="18"/>
          <w:lang w:val="es-ES"/>
        </w:rPr>
        <w:t>Por ejemplo, “</w:t>
      </w:r>
      <w:r w:rsidRPr="00E22F16">
        <w:rPr>
          <w:spacing w:val="-2"/>
          <w:kern w:val="18"/>
          <w:szCs w:val="18"/>
          <w:lang w:val="en-US"/>
        </w:rPr>
        <w:t>Compilation of views received on use of the term ‘indigenous peoples and local communities’</w:t>
      </w:r>
      <w:r w:rsidRPr="005839B1">
        <w:rPr>
          <w:spacing w:val="-2"/>
          <w:kern w:val="18"/>
          <w:szCs w:val="18"/>
          <w:lang w:val="es-ES"/>
        </w:rPr>
        <w:t>” (</w:t>
      </w:r>
      <w:hyperlink r:id="rId1" w:history="1">
        <w:r w:rsidRPr="00FA4518">
          <w:rPr>
            <w:rStyle w:val="Hyperlink"/>
            <w:spacing w:val="-2"/>
            <w:kern w:val="18"/>
            <w:szCs w:val="18"/>
            <w:lang w:val="es-ES"/>
          </w:rPr>
          <w:t>UNEP/CBD/WG8J/8/INF/10/Add.1</w:t>
        </w:r>
      </w:hyperlink>
      <w:r w:rsidRPr="005839B1">
        <w:rPr>
          <w:spacing w:val="-2"/>
          <w:kern w:val="18"/>
          <w:szCs w:val="18"/>
          <w:lang w:val="es-ES"/>
        </w:rPr>
        <w:t>).</w:t>
      </w:r>
    </w:p>
  </w:footnote>
  <w:footnote w:id="3">
    <w:p w:rsidR="00117E52" w:rsidRPr="005839B1" w:rsidRDefault="00117E52" w:rsidP="005839B1">
      <w:pPr>
        <w:pStyle w:val="FootnoteText"/>
        <w:suppressLineNumbers/>
        <w:suppressAutoHyphens/>
        <w:kinsoku w:val="0"/>
        <w:overflowPunct w:val="0"/>
        <w:autoSpaceDE w:val="0"/>
        <w:autoSpaceDN w:val="0"/>
        <w:adjustRightInd w:val="0"/>
        <w:snapToGrid w:val="0"/>
        <w:ind w:firstLine="0"/>
        <w:rPr>
          <w:szCs w:val="18"/>
        </w:rPr>
      </w:pPr>
      <w:r w:rsidRPr="005839B1">
        <w:rPr>
          <w:rStyle w:val="FootnoteReference"/>
          <w:rFonts w:eastAsia="MS Gothic"/>
          <w:kern w:val="18"/>
          <w:sz w:val="18"/>
          <w:szCs w:val="18"/>
          <w:lang w:val="es-ES"/>
        </w:rPr>
        <w:footnoteRef/>
      </w:r>
      <w:r>
        <w:rPr>
          <w:kern w:val="18"/>
          <w:szCs w:val="18"/>
          <w:lang w:val="es-ES"/>
        </w:rPr>
        <w:t> </w:t>
      </w:r>
      <w:r w:rsidRPr="005839B1">
        <w:rPr>
          <w:kern w:val="18"/>
          <w:szCs w:val="18"/>
          <w:lang w:val="es-ES"/>
        </w:rPr>
        <w:t>Por ejemplo, “Elementos del ADB: Elementos para facilitar la aplicación nacional del acceso y distribución de beneficios en diferentes subsectores de los recursos genéticos para la alimentación y la agricultura” (Organización de las Naciones Unidas para la Alimentación y la Agricultura, 2016).</w:t>
      </w:r>
    </w:p>
  </w:footnote>
  <w:footnote w:id="4">
    <w:p w:rsidR="00117E52" w:rsidRPr="005839B1" w:rsidRDefault="00117E52" w:rsidP="005839B1">
      <w:pPr>
        <w:pStyle w:val="FootnoteText"/>
        <w:suppressLineNumbers/>
        <w:suppressAutoHyphens/>
        <w:kinsoku w:val="0"/>
        <w:overflowPunct w:val="0"/>
        <w:autoSpaceDE w:val="0"/>
        <w:autoSpaceDN w:val="0"/>
        <w:adjustRightInd w:val="0"/>
        <w:snapToGrid w:val="0"/>
        <w:ind w:firstLine="0"/>
        <w:rPr>
          <w:szCs w:val="18"/>
        </w:rPr>
      </w:pPr>
      <w:r w:rsidRPr="005839B1">
        <w:rPr>
          <w:rStyle w:val="FootnoteReference"/>
          <w:rFonts w:eastAsia="MS Gothic"/>
          <w:kern w:val="18"/>
          <w:sz w:val="18"/>
          <w:szCs w:val="18"/>
          <w:lang w:val="es-ES"/>
        </w:rPr>
        <w:footnoteRef/>
      </w:r>
      <w:r>
        <w:rPr>
          <w:kern w:val="18"/>
          <w:szCs w:val="18"/>
          <w:lang w:val="es-ES"/>
        </w:rPr>
        <w:t> </w:t>
      </w:r>
      <w:r w:rsidRPr="005839B1">
        <w:rPr>
          <w:kern w:val="18"/>
          <w:szCs w:val="18"/>
          <w:lang w:val="es-ES"/>
        </w:rPr>
        <w:t>Directrices voluntarias Mo’otz Kuxtal 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conocimientos tradicionales.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52" w:rsidRDefault="00117E52">
    <w:pPr>
      <w:pStyle w:val="Header"/>
      <w:tabs>
        <w:tab w:val="clear" w:pos="4320"/>
        <w:tab w:val="clear" w:pos="8640"/>
      </w:tabs>
      <w:kinsoku w:val="0"/>
      <w:overflowPunct w:val="0"/>
      <w:autoSpaceDE w:val="0"/>
      <w:autoSpaceDN w:val="0"/>
      <w:jc w:val="left"/>
      <w:rPr>
        <w:kern w:val="22"/>
        <w:lang w:val="es-ES"/>
      </w:rPr>
    </w:pPr>
    <w:r>
      <w:rPr>
        <w:kern w:val="22"/>
        <w:lang w:val="es-ES"/>
      </w:rPr>
      <w:t>CBD/SBI/REC/2/2</w:t>
    </w:r>
  </w:p>
  <w:p w:rsidR="00117E52" w:rsidRDefault="00117E52">
    <w:pPr>
      <w:pStyle w:val="Header"/>
      <w:tabs>
        <w:tab w:val="clear" w:pos="4320"/>
        <w:tab w:val="clear" w:pos="8640"/>
      </w:tabs>
      <w:kinsoku w:val="0"/>
      <w:overflowPunct w:val="0"/>
      <w:autoSpaceDE w:val="0"/>
      <w:autoSpaceDN w:val="0"/>
      <w:jc w:val="left"/>
      <w:rPr>
        <w:kern w:val="22"/>
        <w:lang w:val="es-ES"/>
      </w:rPr>
    </w:pPr>
    <w:r>
      <w:rPr>
        <w:kern w:val="22"/>
        <w:lang w:val="es-ES"/>
      </w:rPr>
      <w:t xml:space="preserve">Página </w:t>
    </w:r>
    <w:r w:rsidR="00DE7714">
      <w:rPr>
        <w:kern w:val="22"/>
        <w:lang w:val="es-ES"/>
      </w:rPr>
      <w:fldChar w:fldCharType="begin"/>
    </w:r>
    <w:r>
      <w:rPr>
        <w:kern w:val="22"/>
        <w:lang w:val="es-ES"/>
      </w:rPr>
      <w:instrText xml:space="preserve"> PAGE   \* MERGEFORMAT </w:instrText>
    </w:r>
    <w:r w:rsidR="00DE7714">
      <w:rPr>
        <w:kern w:val="22"/>
        <w:lang w:val="es-ES"/>
      </w:rPr>
      <w:fldChar w:fldCharType="separate"/>
    </w:r>
    <w:r w:rsidR="002734CF" w:rsidRPr="002734CF">
      <w:rPr>
        <w:noProof/>
        <w:kern w:val="22"/>
      </w:rPr>
      <w:t>2</w:t>
    </w:r>
    <w:r w:rsidR="00DE7714">
      <w:rPr>
        <w:kern w:val="22"/>
        <w:lang w:val="es-ES"/>
      </w:rPr>
      <w:fldChar w:fldCharType="end"/>
    </w:r>
  </w:p>
  <w:p w:rsidR="00117E52" w:rsidRDefault="00117E52">
    <w:pPr>
      <w:pStyle w:val="Header"/>
      <w:tabs>
        <w:tab w:val="clear" w:pos="4320"/>
        <w:tab w:val="clear" w:pos="8640"/>
      </w:tabs>
      <w:kinsoku w:val="0"/>
      <w:overflowPunct w:val="0"/>
      <w:autoSpaceDE w:val="0"/>
      <w:autoSpaceDN w:val="0"/>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52" w:rsidRDefault="00117E52">
    <w:pPr>
      <w:pStyle w:val="Header"/>
      <w:tabs>
        <w:tab w:val="clear" w:pos="4320"/>
        <w:tab w:val="clear" w:pos="8640"/>
      </w:tabs>
      <w:kinsoku w:val="0"/>
      <w:overflowPunct w:val="0"/>
      <w:autoSpaceDE w:val="0"/>
      <w:autoSpaceDN w:val="0"/>
      <w:jc w:val="right"/>
      <w:rPr>
        <w:kern w:val="22"/>
        <w:lang w:val="es-ES"/>
      </w:rPr>
    </w:pPr>
    <w:r>
      <w:rPr>
        <w:kern w:val="22"/>
        <w:lang w:val="es-ES"/>
      </w:rPr>
      <w:t>CBD/SBI/REC/2/2</w:t>
    </w:r>
  </w:p>
  <w:p w:rsidR="00117E52" w:rsidRDefault="00117E52">
    <w:pPr>
      <w:pStyle w:val="Header"/>
      <w:tabs>
        <w:tab w:val="clear" w:pos="4320"/>
        <w:tab w:val="clear" w:pos="8640"/>
      </w:tabs>
      <w:kinsoku w:val="0"/>
      <w:overflowPunct w:val="0"/>
      <w:autoSpaceDE w:val="0"/>
      <w:autoSpaceDN w:val="0"/>
      <w:jc w:val="right"/>
      <w:rPr>
        <w:kern w:val="22"/>
        <w:lang w:val="es-ES"/>
      </w:rPr>
    </w:pPr>
    <w:r>
      <w:rPr>
        <w:kern w:val="22"/>
        <w:lang w:val="es-ES"/>
      </w:rPr>
      <w:t xml:space="preserve">Página </w:t>
    </w:r>
    <w:r w:rsidR="00DE7714">
      <w:rPr>
        <w:kern w:val="22"/>
        <w:lang w:val="es-ES"/>
      </w:rPr>
      <w:fldChar w:fldCharType="begin"/>
    </w:r>
    <w:r>
      <w:rPr>
        <w:kern w:val="22"/>
        <w:lang w:val="es-ES"/>
      </w:rPr>
      <w:instrText xml:space="preserve"> PAGE   \* MERGEFORMAT </w:instrText>
    </w:r>
    <w:r w:rsidR="00DE7714">
      <w:rPr>
        <w:kern w:val="22"/>
        <w:lang w:val="es-ES"/>
      </w:rPr>
      <w:fldChar w:fldCharType="separate"/>
    </w:r>
    <w:r w:rsidR="002734CF" w:rsidRPr="002734CF">
      <w:rPr>
        <w:noProof/>
        <w:kern w:val="22"/>
      </w:rPr>
      <w:t>3</w:t>
    </w:r>
    <w:r w:rsidR="00DE7714">
      <w:rPr>
        <w:kern w:val="22"/>
        <w:lang w:val="es-ES"/>
      </w:rPr>
      <w:fldChar w:fldCharType="end"/>
    </w:r>
  </w:p>
  <w:p w:rsidR="00117E52" w:rsidRDefault="00117E52">
    <w:pPr>
      <w:pStyle w:val="Header"/>
      <w:tabs>
        <w:tab w:val="clear" w:pos="4320"/>
        <w:tab w:val="clear" w:pos="8640"/>
      </w:tabs>
      <w:kinsoku w:val="0"/>
      <w:overflowPunct w:val="0"/>
      <w:autoSpaceDE w:val="0"/>
      <w:autoSpaceDN w:val="0"/>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3B19"/>
    <w:multiLevelType w:val="hybridMultilevel"/>
    <w:tmpl w:val="56B27C38"/>
    <w:lvl w:ilvl="0" w:tplc="20EC5C6E">
      <w:start w:val="1"/>
      <w:numFmt w:val="lowerLetter"/>
      <w:lvlText w:val="%1)"/>
      <w:lvlJc w:val="left"/>
      <w:pPr>
        <w:tabs>
          <w:tab w:val="num" w:pos="720"/>
        </w:tabs>
        <w:ind w:left="1440" w:hanging="360"/>
      </w:pPr>
      <w:rPr>
        <w:rFonts w:ascii="Times New Roman" w:hAnsi="Times New Roman" w:cs="Courier" w:hint="default"/>
        <w:b w:val="0"/>
        <w:i w:val="0"/>
        <w:sz w:val="22"/>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
    <w:nsid w:val="18594BB5"/>
    <w:multiLevelType w:val="hybridMultilevel"/>
    <w:tmpl w:val="A65A550A"/>
    <w:lvl w:ilvl="0" w:tplc="4F9EB052">
      <w:start w:val="1"/>
      <w:numFmt w:val="lowerLetter"/>
      <w:lvlText w:val="%1)"/>
      <w:lvlJc w:val="left"/>
      <w:pPr>
        <w:tabs>
          <w:tab w:val="num" w:pos="720"/>
        </w:tabs>
        <w:ind w:left="1440" w:hanging="360"/>
      </w:pPr>
      <w:rPr>
        <w:rFonts w:ascii="Times New Roman" w:hAnsi="Times New Roman" w:cs="Courier" w:hint="default"/>
        <w:b w:val="0"/>
        <w:i w:val="0"/>
        <w:sz w:val="22"/>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
    <w:nsid w:val="2D443694"/>
    <w:multiLevelType w:val="hybridMultilevel"/>
    <w:tmpl w:val="27E4A7FE"/>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323F487C"/>
    <w:multiLevelType w:val="hybridMultilevel"/>
    <w:tmpl w:val="08AE38B8"/>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5">
    <w:nsid w:val="38071492"/>
    <w:multiLevelType w:val="hybridMultilevel"/>
    <w:tmpl w:val="C7F0DA62"/>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6">
    <w:nsid w:val="3F932FC5"/>
    <w:multiLevelType w:val="multilevel"/>
    <w:tmpl w:val="6B4CACEC"/>
    <w:lvl w:ilvl="0">
      <w:start w:val="1"/>
      <w:numFmt w:val="lowerLetter"/>
      <w:lvlText w:val="%1)"/>
      <w:lvlJc w:val="left"/>
      <w:pPr>
        <w:tabs>
          <w:tab w:val="num" w:pos="720"/>
        </w:tabs>
        <w:ind w:left="1440" w:hanging="360"/>
      </w:pPr>
      <w:rPr>
        <w:rFonts w:cs="Courier"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nsid w:val="412275F0"/>
    <w:multiLevelType w:val="hybridMultilevel"/>
    <w:tmpl w:val="6E949576"/>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BAE1A2E"/>
    <w:multiLevelType w:val="hybridMultilevel"/>
    <w:tmpl w:val="2A72ADE8"/>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4EF54DC1"/>
    <w:multiLevelType w:val="hybridMultilevel"/>
    <w:tmpl w:val="56F44E42"/>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2">
    <w:nsid w:val="4FC445C5"/>
    <w:multiLevelType w:val="hybridMultilevel"/>
    <w:tmpl w:val="923A3AC0"/>
    <w:lvl w:ilvl="0" w:tplc="00643BC8">
      <w:start w:val="1"/>
      <w:numFmt w:val="lowerLetter"/>
      <w:lvlText w:val="%1)"/>
      <w:lvlJc w:val="left"/>
      <w:pPr>
        <w:tabs>
          <w:tab w:val="num" w:pos="720"/>
        </w:tabs>
        <w:ind w:left="1440" w:hanging="360"/>
      </w:pPr>
      <w:rPr>
        <w:rFonts w:cs="Courier" w:hint="default"/>
        <w:b w:val="0"/>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3">
    <w:nsid w:val="522802DA"/>
    <w:multiLevelType w:val="hybridMultilevel"/>
    <w:tmpl w:val="376469AC"/>
    <w:lvl w:ilvl="0" w:tplc="00643BC8">
      <w:start w:val="1"/>
      <w:numFmt w:val="lowerLetter"/>
      <w:lvlText w:val="%1)"/>
      <w:lvlJc w:val="left"/>
      <w:pPr>
        <w:tabs>
          <w:tab w:val="num" w:pos="709"/>
        </w:tabs>
        <w:ind w:left="1429" w:hanging="360"/>
      </w:pPr>
      <w:rPr>
        <w:rFonts w:cs="Courier" w:hint="default"/>
        <w:b w:val="0"/>
      </w:rPr>
    </w:lvl>
    <w:lvl w:ilvl="1" w:tplc="0C0A0019">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4">
    <w:nsid w:val="69454F98"/>
    <w:multiLevelType w:val="hybridMultilevel"/>
    <w:tmpl w:val="6B4CACEC"/>
    <w:lvl w:ilvl="0" w:tplc="00643BC8">
      <w:start w:val="1"/>
      <w:numFmt w:val="lowerLetter"/>
      <w:lvlText w:val="%1)"/>
      <w:lvlJc w:val="left"/>
      <w:pPr>
        <w:tabs>
          <w:tab w:val="num" w:pos="720"/>
        </w:tabs>
        <w:ind w:left="1440" w:hanging="360"/>
      </w:pPr>
      <w:rPr>
        <w:rFonts w:cs="Courier" w:hint="default"/>
        <w:b w:val="0"/>
      </w:rPr>
    </w:lvl>
    <w:lvl w:ilvl="1" w:tplc="0C0A0019">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5">
    <w:nsid w:val="6AE102B4"/>
    <w:multiLevelType w:val="hybridMultilevel"/>
    <w:tmpl w:val="CECC1284"/>
    <w:lvl w:ilvl="0" w:tplc="00643BC8">
      <w:start w:val="1"/>
      <w:numFmt w:val="lowerLetter"/>
      <w:lvlText w:val="%1)"/>
      <w:lvlJc w:val="left"/>
      <w:pPr>
        <w:tabs>
          <w:tab w:val="num" w:pos="720"/>
        </w:tabs>
        <w:ind w:left="1440" w:hanging="360"/>
      </w:pPr>
      <w:rPr>
        <w:rFonts w:cs="Courier" w:hint="default"/>
        <w:b w:val="0"/>
      </w:rPr>
    </w:lvl>
    <w:lvl w:ilvl="1" w:tplc="0C0A0019">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1DB3FBC"/>
    <w:multiLevelType w:val="hybridMultilevel"/>
    <w:tmpl w:val="6B7A8312"/>
    <w:lvl w:ilvl="0" w:tplc="00643BC8">
      <w:start w:val="1"/>
      <w:numFmt w:val="lowerLetter"/>
      <w:lvlText w:val="%1)"/>
      <w:lvlJc w:val="left"/>
      <w:pPr>
        <w:tabs>
          <w:tab w:val="num" w:pos="720"/>
        </w:tabs>
        <w:ind w:left="1440" w:hanging="360"/>
      </w:pPr>
      <w:rPr>
        <w:rFonts w:cs="Courier" w:hint="default"/>
        <w:b w:val="0"/>
      </w:rPr>
    </w:lvl>
    <w:lvl w:ilvl="1" w:tplc="BC581F74">
      <w:start w:val="1"/>
      <w:numFmt w:val="lowerLetter"/>
      <w:lvlText w:val="(%2)"/>
      <w:lvlJc w:val="left"/>
      <w:pPr>
        <w:tabs>
          <w:tab w:val="num" w:pos="3240"/>
        </w:tabs>
        <w:ind w:left="3240" w:hanging="1440"/>
      </w:pPr>
      <w:rPr>
        <w:rFonts w:cs="Times New Roman" w:hint="default"/>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8">
    <w:nsid w:val="73FC516B"/>
    <w:multiLevelType w:val="multilevel"/>
    <w:tmpl w:val="CECC1284"/>
    <w:lvl w:ilvl="0">
      <w:start w:val="1"/>
      <w:numFmt w:val="lowerLetter"/>
      <w:lvlText w:val="%1)"/>
      <w:lvlJc w:val="left"/>
      <w:pPr>
        <w:tabs>
          <w:tab w:val="num" w:pos="720"/>
        </w:tabs>
        <w:ind w:left="1440" w:hanging="360"/>
      </w:pPr>
      <w:rPr>
        <w:rFonts w:cs="Courier"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nsid w:val="75B857EE"/>
    <w:multiLevelType w:val="multilevel"/>
    <w:tmpl w:val="376469AC"/>
    <w:lvl w:ilvl="0">
      <w:start w:val="1"/>
      <w:numFmt w:val="lowerLetter"/>
      <w:lvlText w:val="%1)"/>
      <w:lvlJc w:val="left"/>
      <w:pPr>
        <w:tabs>
          <w:tab w:val="num" w:pos="709"/>
        </w:tabs>
        <w:ind w:left="1429" w:hanging="360"/>
      </w:pPr>
      <w:rPr>
        <w:rFonts w:cs="Courier" w:hint="default"/>
        <w:b w:val="0"/>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num w:numId="1">
    <w:abstractNumId w:val="3"/>
  </w:num>
  <w:num w:numId="2">
    <w:abstractNumId w:val="10"/>
  </w:num>
  <w:num w:numId="3">
    <w:abstractNumId w:val="8"/>
  </w:num>
  <w:num w:numId="4">
    <w:abstractNumId w:val="16"/>
  </w:num>
  <w:num w:numId="5">
    <w:abstractNumId w:val="17"/>
  </w:num>
  <w:num w:numId="6">
    <w:abstractNumId w:val="9"/>
  </w:num>
  <w:num w:numId="7">
    <w:abstractNumId w:val="4"/>
  </w:num>
  <w:num w:numId="8">
    <w:abstractNumId w:val="11"/>
  </w:num>
  <w:num w:numId="9">
    <w:abstractNumId w:val="2"/>
  </w:num>
  <w:num w:numId="10">
    <w:abstractNumId w:val="5"/>
  </w:num>
  <w:num w:numId="11">
    <w:abstractNumId w:val="0"/>
  </w:num>
  <w:num w:numId="12">
    <w:abstractNumId w:val="15"/>
  </w:num>
  <w:num w:numId="13">
    <w:abstractNumId w:val="18"/>
  </w:num>
  <w:num w:numId="14">
    <w:abstractNumId w:val="7"/>
  </w:num>
  <w:num w:numId="15">
    <w:abstractNumId w:val="13"/>
  </w:num>
  <w:num w:numId="16">
    <w:abstractNumId w:val="19"/>
  </w:num>
  <w:num w:numId="17">
    <w:abstractNumId w:val="1"/>
  </w:num>
  <w:num w:numId="18">
    <w:abstractNumId w:val="14"/>
  </w:num>
  <w:num w:numId="19">
    <w:abstractNumId w:val="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132F1"/>
    <w:rsid w:val="00016543"/>
    <w:rsid w:val="00024FCD"/>
    <w:rsid w:val="00027216"/>
    <w:rsid w:val="0002767A"/>
    <w:rsid w:val="0003132D"/>
    <w:rsid w:val="000342FD"/>
    <w:rsid w:val="0003508D"/>
    <w:rsid w:val="00043B76"/>
    <w:rsid w:val="000443AA"/>
    <w:rsid w:val="00050509"/>
    <w:rsid w:val="00050F96"/>
    <w:rsid w:val="000570E6"/>
    <w:rsid w:val="000660B8"/>
    <w:rsid w:val="00070CB6"/>
    <w:rsid w:val="00076286"/>
    <w:rsid w:val="00082D92"/>
    <w:rsid w:val="00083C74"/>
    <w:rsid w:val="00085D4E"/>
    <w:rsid w:val="000A01B9"/>
    <w:rsid w:val="000C01E6"/>
    <w:rsid w:val="000C2048"/>
    <w:rsid w:val="000C6D00"/>
    <w:rsid w:val="000D1947"/>
    <w:rsid w:val="000D3C47"/>
    <w:rsid w:val="000E0C51"/>
    <w:rsid w:val="000E673A"/>
    <w:rsid w:val="000F74F5"/>
    <w:rsid w:val="00105372"/>
    <w:rsid w:val="00112BAB"/>
    <w:rsid w:val="001136FF"/>
    <w:rsid w:val="00117E52"/>
    <w:rsid w:val="00122893"/>
    <w:rsid w:val="00131E7A"/>
    <w:rsid w:val="00135367"/>
    <w:rsid w:val="00152E7D"/>
    <w:rsid w:val="001618DF"/>
    <w:rsid w:val="001708C7"/>
    <w:rsid w:val="00172AF6"/>
    <w:rsid w:val="00176CEE"/>
    <w:rsid w:val="00176E67"/>
    <w:rsid w:val="00184E26"/>
    <w:rsid w:val="00192901"/>
    <w:rsid w:val="001A0A20"/>
    <w:rsid w:val="001B06F4"/>
    <w:rsid w:val="001B21D4"/>
    <w:rsid w:val="001B373E"/>
    <w:rsid w:val="001D5977"/>
    <w:rsid w:val="001D7955"/>
    <w:rsid w:val="001E02EE"/>
    <w:rsid w:val="001E1BE4"/>
    <w:rsid w:val="002008D6"/>
    <w:rsid w:val="00200D48"/>
    <w:rsid w:val="00205DDB"/>
    <w:rsid w:val="00216609"/>
    <w:rsid w:val="002212D3"/>
    <w:rsid w:val="00224D35"/>
    <w:rsid w:val="00227836"/>
    <w:rsid w:val="002557C5"/>
    <w:rsid w:val="0026148E"/>
    <w:rsid w:val="002664D3"/>
    <w:rsid w:val="00272752"/>
    <w:rsid w:val="002734CF"/>
    <w:rsid w:val="002734F2"/>
    <w:rsid w:val="00273F9C"/>
    <w:rsid w:val="00274E97"/>
    <w:rsid w:val="00276B92"/>
    <w:rsid w:val="002837B8"/>
    <w:rsid w:val="00286B0C"/>
    <w:rsid w:val="002A0A23"/>
    <w:rsid w:val="002A48D7"/>
    <w:rsid w:val="002E07AB"/>
    <w:rsid w:val="002E4EC3"/>
    <w:rsid w:val="002F25E5"/>
    <w:rsid w:val="002F3AE9"/>
    <w:rsid w:val="00303E05"/>
    <w:rsid w:val="0031076A"/>
    <w:rsid w:val="00312F1F"/>
    <w:rsid w:val="00315384"/>
    <w:rsid w:val="00315F81"/>
    <w:rsid w:val="00325301"/>
    <w:rsid w:val="003272EC"/>
    <w:rsid w:val="00334473"/>
    <w:rsid w:val="003352AB"/>
    <w:rsid w:val="00343B36"/>
    <w:rsid w:val="003452DC"/>
    <w:rsid w:val="00356D2C"/>
    <w:rsid w:val="00356F0C"/>
    <w:rsid w:val="00364C2A"/>
    <w:rsid w:val="00365EC8"/>
    <w:rsid w:val="00372F74"/>
    <w:rsid w:val="003773AF"/>
    <w:rsid w:val="003846C8"/>
    <w:rsid w:val="003A3BAA"/>
    <w:rsid w:val="003A4CA9"/>
    <w:rsid w:val="003B3E16"/>
    <w:rsid w:val="003C2FF1"/>
    <w:rsid w:val="003E0B5F"/>
    <w:rsid w:val="003E76A0"/>
    <w:rsid w:val="003F1A2F"/>
    <w:rsid w:val="003F1ED4"/>
    <w:rsid w:val="003F55BD"/>
    <w:rsid w:val="003F7224"/>
    <w:rsid w:val="004033DD"/>
    <w:rsid w:val="004038D3"/>
    <w:rsid w:val="00405146"/>
    <w:rsid w:val="0041602A"/>
    <w:rsid w:val="0041784F"/>
    <w:rsid w:val="0042412C"/>
    <w:rsid w:val="00427614"/>
    <w:rsid w:val="00427D21"/>
    <w:rsid w:val="0043576D"/>
    <w:rsid w:val="0044673D"/>
    <w:rsid w:val="004562B5"/>
    <w:rsid w:val="00462510"/>
    <w:rsid w:val="004641F8"/>
    <w:rsid w:val="004644C2"/>
    <w:rsid w:val="00467F9C"/>
    <w:rsid w:val="004712B2"/>
    <w:rsid w:val="00473825"/>
    <w:rsid w:val="004801CF"/>
    <w:rsid w:val="004805D4"/>
    <w:rsid w:val="00481D1D"/>
    <w:rsid w:val="004838FF"/>
    <w:rsid w:val="00484A9A"/>
    <w:rsid w:val="00487C19"/>
    <w:rsid w:val="00492874"/>
    <w:rsid w:val="00494D20"/>
    <w:rsid w:val="004A21AE"/>
    <w:rsid w:val="004A7476"/>
    <w:rsid w:val="004B3374"/>
    <w:rsid w:val="004B4F9F"/>
    <w:rsid w:val="004C7449"/>
    <w:rsid w:val="004C7A9F"/>
    <w:rsid w:val="004D6D09"/>
    <w:rsid w:val="004E1B02"/>
    <w:rsid w:val="004E6E61"/>
    <w:rsid w:val="004F4932"/>
    <w:rsid w:val="004F653E"/>
    <w:rsid w:val="004F7318"/>
    <w:rsid w:val="005102A7"/>
    <w:rsid w:val="005133A7"/>
    <w:rsid w:val="00523FC4"/>
    <w:rsid w:val="00534681"/>
    <w:rsid w:val="00535A72"/>
    <w:rsid w:val="005363C4"/>
    <w:rsid w:val="00545BFC"/>
    <w:rsid w:val="0055309D"/>
    <w:rsid w:val="00564E5B"/>
    <w:rsid w:val="00565999"/>
    <w:rsid w:val="00570566"/>
    <w:rsid w:val="005705EA"/>
    <w:rsid w:val="00570E60"/>
    <w:rsid w:val="00572076"/>
    <w:rsid w:val="005724EC"/>
    <w:rsid w:val="00572D77"/>
    <w:rsid w:val="00575A85"/>
    <w:rsid w:val="00576846"/>
    <w:rsid w:val="005805C7"/>
    <w:rsid w:val="005839B1"/>
    <w:rsid w:val="005929AA"/>
    <w:rsid w:val="00594210"/>
    <w:rsid w:val="005952D4"/>
    <w:rsid w:val="00597E15"/>
    <w:rsid w:val="005A456E"/>
    <w:rsid w:val="005B3C57"/>
    <w:rsid w:val="005B7BE4"/>
    <w:rsid w:val="005C170E"/>
    <w:rsid w:val="005C1EC4"/>
    <w:rsid w:val="005C56EE"/>
    <w:rsid w:val="005D01BE"/>
    <w:rsid w:val="005D1194"/>
    <w:rsid w:val="005D1A98"/>
    <w:rsid w:val="005E0324"/>
    <w:rsid w:val="005E2304"/>
    <w:rsid w:val="005F2D1F"/>
    <w:rsid w:val="005F7C4B"/>
    <w:rsid w:val="0061190E"/>
    <w:rsid w:val="006122BA"/>
    <w:rsid w:val="00613015"/>
    <w:rsid w:val="00631931"/>
    <w:rsid w:val="006356D3"/>
    <w:rsid w:val="0063694E"/>
    <w:rsid w:val="006371CA"/>
    <w:rsid w:val="006447FA"/>
    <w:rsid w:val="00645C48"/>
    <w:rsid w:val="00661ACF"/>
    <w:rsid w:val="006641BA"/>
    <w:rsid w:val="00681151"/>
    <w:rsid w:val="006840D2"/>
    <w:rsid w:val="00685396"/>
    <w:rsid w:val="006905BB"/>
    <w:rsid w:val="00692B47"/>
    <w:rsid w:val="006A0F7C"/>
    <w:rsid w:val="006A5850"/>
    <w:rsid w:val="006B0B51"/>
    <w:rsid w:val="006B2290"/>
    <w:rsid w:val="006E45A3"/>
    <w:rsid w:val="006E6166"/>
    <w:rsid w:val="006E7C84"/>
    <w:rsid w:val="006F597F"/>
    <w:rsid w:val="006F6907"/>
    <w:rsid w:val="00717D88"/>
    <w:rsid w:val="00722EE3"/>
    <w:rsid w:val="00723A06"/>
    <w:rsid w:val="00727C36"/>
    <w:rsid w:val="00736A0B"/>
    <w:rsid w:val="00761E28"/>
    <w:rsid w:val="0076363A"/>
    <w:rsid w:val="00763AF2"/>
    <w:rsid w:val="00765201"/>
    <w:rsid w:val="00765A45"/>
    <w:rsid w:val="00773D43"/>
    <w:rsid w:val="007765A0"/>
    <w:rsid w:val="007942D3"/>
    <w:rsid w:val="007A6001"/>
    <w:rsid w:val="007B6C09"/>
    <w:rsid w:val="007D136F"/>
    <w:rsid w:val="007D28F0"/>
    <w:rsid w:val="007D2A55"/>
    <w:rsid w:val="007E09DA"/>
    <w:rsid w:val="007E6B05"/>
    <w:rsid w:val="00805D5C"/>
    <w:rsid w:val="00811446"/>
    <w:rsid w:val="008114D0"/>
    <w:rsid w:val="008178B6"/>
    <w:rsid w:val="00825CFE"/>
    <w:rsid w:val="0083750F"/>
    <w:rsid w:val="00845AA3"/>
    <w:rsid w:val="00845E13"/>
    <w:rsid w:val="00854DFA"/>
    <w:rsid w:val="00857254"/>
    <w:rsid w:val="00860676"/>
    <w:rsid w:val="00865B74"/>
    <w:rsid w:val="008737FA"/>
    <w:rsid w:val="00875A8D"/>
    <w:rsid w:val="00880883"/>
    <w:rsid w:val="008839EB"/>
    <w:rsid w:val="00895AB4"/>
    <w:rsid w:val="00896D68"/>
    <w:rsid w:val="008B64B8"/>
    <w:rsid w:val="008C2D8D"/>
    <w:rsid w:val="008C3198"/>
    <w:rsid w:val="008E1A7F"/>
    <w:rsid w:val="009041AD"/>
    <w:rsid w:val="0092607D"/>
    <w:rsid w:val="00926DD3"/>
    <w:rsid w:val="00927DA4"/>
    <w:rsid w:val="00930BA1"/>
    <w:rsid w:val="0093169E"/>
    <w:rsid w:val="009349D9"/>
    <w:rsid w:val="00935235"/>
    <w:rsid w:val="00943B4E"/>
    <w:rsid w:val="00946A19"/>
    <w:rsid w:val="009505C9"/>
    <w:rsid w:val="0095125A"/>
    <w:rsid w:val="009528F1"/>
    <w:rsid w:val="00965775"/>
    <w:rsid w:val="0097099D"/>
    <w:rsid w:val="00971FDE"/>
    <w:rsid w:val="00984932"/>
    <w:rsid w:val="00996FA6"/>
    <w:rsid w:val="009A2FD3"/>
    <w:rsid w:val="009A7293"/>
    <w:rsid w:val="009A7979"/>
    <w:rsid w:val="009B5D82"/>
    <w:rsid w:val="009C1F02"/>
    <w:rsid w:val="009C200D"/>
    <w:rsid w:val="009D1C72"/>
    <w:rsid w:val="009D24C2"/>
    <w:rsid w:val="009D3CE9"/>
    <w:rsid w:val="009D3DFA"/>
    <w:rsid w:val="009D5E96"/>
    <w:rsid w:val="009E134F"/>
    <w:rsid w:val="009E3C17"/>
    <w:rsid w:val="00A0635A"/>
    <w:rsid w:val="00A17002"/>
    <w:rsid w:val="00A17BA4"/>
    <w:rsid w:val="00A20D65"/>
    <w:rsid w:val="00A211F6"/>
    <w:rsid w:val="00A2255D"/>
    <w:rsid w:val="00A237F3"/>
    <w:rsid w:val="00A274FE"/>
    <w:rsid w:val="00A3016E"/>
    <w:rsid w:val="00A36D91"/>
    <w:rsid w:val="00A502BC"/>
    <w:rsid w:val="00A529ED"/>
    <w:rsid w:val="00A53808"/>
    <w:rsid w:val="00A53FB6"/>
    <w:rsid w:val="00A63591"/>
    <w:rsid w:val="00A676FC"/>
    <w:rsid w:val="00A7093B"/>
    <w:rsid w:val="00A75882"/>
    <w:rsid w:val="00A838CD"/>
    <w:rsid w:val="00A85409"/>
    <w:rsid w:val="00A946DF"/>
    <w:rsid w:val="00AA5534"/>
    <w:rsid w:val="00AA6C04"/>
    <w:rsid w:val="00AB07B9"/>
    <w:rsid w:val="00AC39AA"/>
    <w:rsid w:val="00AC5354"/>
    <w:rsid w:val="00AD5E94"/>
    <w:rsid w:val="00AE2682"/>
    <w:rsid w:val="00AE2693"/>
    <w:rsid w:val="00B0632D"/>
    <w:rsid w:val="00B12371"/>
    <w:rsid w:val="00B20A2E"/>
    <w:rsid w:val="00B20D50"/>
    <w:rsid w:val="00B237A0"/>
    <w:rsid w:val="00B3369F"/>
    <w:rsid w:val="00B362BE"/>
    <w:rsid w:val="00B554AF"/>
    <w:rsid w:val="00B56BDA"/>
    <w:rsid w:val="00B67B61"/>
    <w:rsid w:val="00B74490"/>
    <w:rsid w:val="00B81F9F"/>
    <w:rsid w:val="00B94EEF"/>
    <w:rsid w:val="00B97B21"/>
    <w:rsid w:val="00BA0CFC"/>
    <w:rsid w:val="00BA3FD9"/>
    <w:rsid w:val="00BA6ECC"/>
    <w:rsid w:val="00BB49EF"/>
    <w:rsid w:val="00BB5A5C"/>
    <w:rsid w:val="00BB7120"/>
    <w:rsid w:val="00BC4625"/>
    <w:rsid w:val="00BC5563"/>
    <w:rsid w:val="00BD07C6"/>
    <w:rsid w:val="00BE38BD"/>
    <w:rsid w:val="00BF007B"/>
    <w:rsid w:val="00BF33FD"/>
    <w:rsid w:val="00BF45AB"/>
    <w:rsid w:val="00BF7CCC"/>
    <w:rsid w:val="00C057B0"/>
    <w:rsid w:val="00C064A8"/>
    <w:rsid w:val="00C07E0B"/>
    <w:rsid w:val="00C20C0D"/>
    <w:rsid w:val="00C220A0"/>
    <w:rsid w:val="00C22F8A"/>
    <w:rsid w:val="00C26373"/>
    <w:rsid w:val="00C3115C"/>
    <w:rsid w:val="00C3171E"/>
    <w:rsid w:val="00C4737A"/>
    <w:rsid w:val="00C51592"/>
    <w:rsid w:val="00C62A8C"/>
    <w:rsid w:val="00C66637"/>
    <w:rsid w:val="00C66EBD"/>
    <w:rsid w:val="00C75531"/>
    <w:rsid w:val="00C75850"/>
    <w:rsid w:val="00C81A4B"/>
    <w:rsid w:val="00C841EA"/>
    <w:rsid w:val="00C85BE3"/>
    <w:rsid w:val="00C864E6"/>
    <w:rsid w:val="00C9161D"/>
    <w:rsid w:val="00C91EA9"/>
    <w:rsid w:val="00C94668"/>
    <w:rsid w:val="00C95869"/>
    <w:rsid w:val="00CA13C8"/>
    <w:rsid w:val="00CA2694"/>
    <w:rsid w:val="00CA4DEB"/>
    <w:rsid w:val="00CB0B69"/>
    <w:rsid w:val="00CB1897"/>
    <w:rsid w:val="00CB24BD"/>
    <w:rsid w:val="00CC1B46"/>
    <w:rsid w:val="00CD7944"/>
    <w:rsid w:val="00CE6D9C"/>
    <w:rsid w:val="00CF1848"/>
    <w:rsid w:val="00CF345E"/>
    <w:rsid w:val="00CF34FB"/>
    <w:rsid w:val="00CF3A66"/>
    <w:rsid w:val="00CF46FC"/>
    <w:rsid w:val="00CF64DC"/>
    <w:rsid w:val="00D061CC"/>
    <w:rsid w:val="00D07C15"/>
    <w:rsid w:val="00D114F1"/>
    <w:rsid w:val="00D12044"/>
    <w:rsid w:val="00D23830"/>
    <w:rsid w:val="00D33128"/>
    <w:rsid w:val="00D36B6C"/>
    <w:rsid w:val="00D370D2"/>
    <w:rsid w:val="00D4233D"/>
    <w:rsid w:val="00D45674"/>
    <w:rsid w:val="00D46164"/>
    <w:rsid w:val="00D46414"/>
    <w:rsid w:val="00D465AF"/>
    <w:rsid w:val="00D63914"/>
    <w:rsid w:val="00D76A18"/>
    <w:rsid w:val="00D80BF4"/>
    <w:rsid w:val="00D833BB"/>
    <w:rsid w:val="00D90995"/>
    <w:rsid w:val="00D96C75"/>
    <w:rsid w:val="00DA13B6"/>
    <w:rsid w:val="00DA4AF8"/>
    <w:rsid w:val="00DC2B34"/>
    <w:rsid w:val="00DC4763"/>
    <w:rsid w:val="00DC6823"/>
    <w:rsid w:val="00DC7CB1"/>
    <w:rsid w:val="00DD0464"/>
    <w:rsid w:val="00DD118C"/>
    <w:rsid w:val="00DE7714"/>
    <w:rsid w:val="00DF5E05"/>
    <w:rsid w:val="00E004C4"/>
    <w:rsid w:val="00E04F9C"/>
    <w:rsid w:val="00E1049C"/>
    <w:rsid w:val="00E11A19"/>
    <w:rsid w:val="00E12288"/>
    <w:rsid w:val="00E13CC2"/>
    <w:rsid w:val="00E22F16"/>
    <w:rsid w:val="00E31462"/>
    <w:rsid w:val="00E3690A"/>
    <w:rsid w:val="00E43D90"/>
    <w:rsid w:val="00E473AC"/>
    <w:rsid w:val="00E50911"/>
    <w:rsid w:val="00E54CC4"/>
    <w:rsid w:val="00E61663"/>
    <w:rsid w:val="00E61932"/>
    <w:rsid w:val="00E66235"/>
    <w:rsid w:val="00E67E5F"/>
    <w:rsid w:val="00E70C2B"/>
    <w:rsid w:val="00E71FCC"/>
    <w:rsid w:val="00E75B84"/>
    <w:rsid w:val="00E83C24"/>
    <w:rsid w:val="00E9318D"/>
    <w:rsid w:val="00EA1B8C"/>
    <w:rsid w:val="00EA362D"/>
    <w:rsid w:val="00EB3549"/>
    <w:rsid w:val="00EC729F"/>
    <w:rsid w:val="00ED2BB1"/>
    <w:rsid w:val="00EE4588"/>
    <w:rsid w:val="00EE5383"/>
    <w:rsid w:val="00EF0998"/>
    <w:rsid w:val="00EF4B0B"/>
    <w:rsid w:val="00EF718C"/>
    <w:rsid w:val="00F006BB"/>
    <w:rsid w:val="00F00720"/>
    <w:rsid w:val="00F10FF3"/>
    <w:rsid w:val="00F13E45"/>
    <w:rsid w:val="00F21B3C"/>
    <w:rsid w:val="00F30625"/>
    <w:rsid w:val="00F44CD4"/>
    <w:rsid w:val="00F524FB"/>
    <w:rsid w:val="00F53991"/>
    <w:rsid w:val="00F56A9B"/>
    <w:rsid w:val="00F57BF8"/>
    <w:rsid w:val="00F63624"/>
    <w:rsid w:val="00F734F8"/>
    <w:rsid w:val="00F73AD8"/>
    <w:rsid w:val="00F754AE"/>
    <w:rsid w:val="00F7685A"/>
    <w:rsid w:val="00F802A4"/>
    <w:rsid w:val="00F84CEC"/>
    <w:rsid w:val="00F94774"/>
    <w:rsid w:val="00F9483C"/>
    <w:rsid w:val="00FA0FA3"/>
    <w:rsid w:val="00FA4518"/>
    <w:rsid w:val="00FA5C63"/>
    <w:rsid w:val="00FB021B"/>
    <w:rsid w:val="00FB646A"/>
    <w:rsid w:val="00FC53DB"/>
    <w:rsid w:val="00FC771A"/>
    <w:rsid w:val="00FC7F15"/>
    <w:rsid w:val="00FD02CE"/>
    <w:rsid w:val="00FD0ADE"/>
    <w:rsid w:val="00FD20C7"/>
    <w:rsid w:val="00FE1F36"/>
    <w:rsid w:val="00FF36A7"/>
    <w:rsid w:val="00FF523E"/>
    <w:rsid w:val="00FF5271"/>
    <w:rsid w:val="00FF7AE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rsid w:val="00594210"/>
    <w:pPr>
      <w:jc w:val="both"/>
    </w:pPr>
    <w:rPr>
      <w:rFonts w:cs="Times New Roman"/>
      <w:snapToGrid w:val="0"/>
      <w:sz w:val="22"/>
      <w:szCs w:val="24"/>
      <w:lang w:val="en-GB" w:eastAsia="es-ES"/>
    </w:rPr>
  </w:style>
  <w:style w:type="paragraph" w:styleId="Heading1">
    <w:name w:val="heading 1"/>
    <w:basedOn w:val="Normal"/>
    <w:next w:val="Heading2"/>
    <w:qFormat/>
    <w:rsid w:val="00594210"/>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594210"/>
    <w:pPr>
      <w:keepNext/>
      <w:tabs>
        <w:tab w:val="left" w:pos="720"/>
      </w:tabs>
      <w:spacing w:before="120" w:after="120"/>
      <w:jc w:val="center"/>
      <w:outlineLvl w:val="1"/>
    </w:pPr>
    <w:rPr>
      <w:b/>
      <w:bCs/>
      <w:iCs/>
    </w:rPr>
  </w:style>
  <w:style w:type="paragraph" w:styleId="Heading3">
    <w:name w:val="heading 3"/>
    <w:basedOn w:val="Normal"/>
    <w:next w:val="Normal"/>
    <w:qFormat/>
    <w:rsid w:val="00594210"/>
    <w:pPr>
      <w:keepNext/>
      <w:tabs>
        <w:tab w:val="left" w:pos="567"/>
      </w:tabs>
      <w:spacing w:before="120" w:after="120"/>
      <w:jc w:val="center"/>
      <w:outlineLvl w:val="2"/>
    </w:pPr>
    <w:rPr>
      <w:i/>
      <w:iCs/>
    </w:rPr>
  </w:style>
  <w:style w:type="paragraph" w:styleId="Heading4">
    <w:name w:val="heading 4"/>
    <w:basedOn w:val="Normal"/>
    <w:qFormat/>
    <w:rsid w:val="00594210"/>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594210"/>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94210"/>
    <w:pPr>
      <w:keepNext/>
      <w:spacing w:after="240" w:line="240" w:lineRule="exact"/>
      <w:ind w:left="720"/>
      <w:outlineLvl w:val="5"/>
    </w:pPr>
    <w:rPr>
      <w:u w:val="single"/>
    </w:rPr>
  </w:style>
  <w:style w:type="paragraph" w:styleId="Heading7">
    <w:name w:val="heading 7"/>
    <w:basedOn w:val="Normal"/>
    <w:next w:val="Normal"/>
    <w:qFormat/>
    <w:rsid w:val="00594210"/>
    <w:pPr>
      <w:keepNext/>
      <w:jc w:val="right"/>
      <w:outlineLvl w:val="6"/>
    </w:pPr>
    <w:rPr>
      <w:b/>
      <w:sz w:val="28"/>
    </w:rPr>
  </w:style>
  <w:style w:type="paragraph" w:styleId="Heading8">
    <w:name w:val="heading 8"/>
    <w:basedOn w:val="Normal"/>
    <w:next w:val="Normal"/>
    <w:qFormat/>
    <w:rsid w:val="00594210"/>
    <w:pPr>
      <w:keepNext/>
      <w:jc w:val="right"/>
      <w:outlineLvl w:val="7"/>
    </w:pPr>
    <w:rPr>
      <w:b/>
      <w:sz w:val="32"/>
    </w:rPr>
  </w:style>
  <w:style w:type="paragraph" w:styleId="Heading9">
    <w:name w:val="heading 9"/>
    <w:basedOn w:val="Normal"/>
    <w:next w:val="Normal"/>
    <w:qFormat/>
    <w:rsid w:val="00594210"/>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210"/>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94210"/>
    <w:rPr>
      <w:sz w:val="18"/>
      <w:szCs w:val="18"/>
    </w:rPr>
  </w:style>
  <w:style w:type="character" w:customStyle="1" w:styleId="CharChar9">
    <w:name w:val="Char Char9"/>
    <w:basedOn w:val="DefaultParagraphFont"/>
    <w:semiHidden/>
    <w:locked/>
    <w:rsid w:val="00594210"/>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594210"/>
    <w:rPr>
      <w:rFonts w:cs="Times New Roman"/>
      <w:color w:val="808080"/>
    </w:rPr>
  </w:style>
  <w:style w:type="paragraph" w:styleId="Header">
    <w:name w:val="header"/>
    <w:basedOn w:val="Normal"/>
    <w:rsid w:val="00594210"/>
    <w:pPr>
      <w:tabs>
        <w:tab w:val="center" w:pos="4320"/>
        <w:tab w:val="right" w:pos="8640"/>
      </w:tabs>
    </w:pPr>
  </w:style>
  <w:style w:type="character" w:customStyle="1" w:styleId="CharChar8">
    <w:name w:val="Char Char8"/>
    <w:basedOn w:val="DefaultParagraphFont"/>
    <w:locked/>
    <w:rsid w:val="00594210"/>
    <w:rPr>
      <w:rFonts w:ascii="Times New Roman" w:eastAsia="Times New Roman" w:hAnsi="Times New Roman" w:cs="Times New Roman"/>
      <w:sz w:val="22"/>
      <w:lang w:val="en-GB"/>
    </w:rPr>
  </w:style>
  <w:style w:type="paragraph" w:styleId="Footer">
    <w:name w:val="footer"/>
    <w:basedOn w:val="Normal"/>
    <w:rsid w:val="00594210"/>
    <w:pPr>
      <w:tabs>
        <w:tab w:val="center" w:pos="4320"/>
        <w:tab w:val="right" w:pos="8640"/>
      </w:tabs>
      <w:ind w:firstLine="720"/>
      <w:jc w:val="right"/>
    </w:pPr>
  </w:style>
  <w:style w:type="character" w:customStyle="1" w:styleId="CharChar7">
    <w:name w:val="Char Char7"/>
    <w:basedOn w:val="DefaultParagraphFont"/>
    <w:locked/>
    <w:rsid w:val="00594210"/>
    <w:rPr>
      <w:rFonts w:ascii="Times New Roman" w:eastAsia="Times New Roman" w:hAnsi="Times New Roman" w:cs="Times New Roman"/>
      <w:sz w:val="22"/>
      <w:lang w:val="en-GB"/>
    </w:rPr>
  </w:style>
  <w:style w:type="paragraph" w:customStyle="1" w:styleId="meetingname">
    <w:name w:val="meeting name"/>
    <w:basedOn w:val="Normal"/>
    <w:rsid w:val="00594210"/>
    <w:pPr>
      <w:ind w:left="142" w:right="4218" w:hanging="142"/>
    </w:pPr>
    <w:rPr>
      <w:caps/>
      <w:szCs w:val="22"/>
    </w:rPr>
  </w:style>
  <w:style w:type="paragraph" w:styleId="Title">
    <w:name w:val="Title"/>
    <w:basedOn w:val="Normal"/>
    <w:next w:val="Normal"/>
    <w:qFormat/>
    <w:rsid w:val="00594210"/>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CharChar6">
    <w:name w:val="Char Char6"/>
    <w:basedOn w:val="DefaultParagraphFont"/>
    <w:locked/>
    <w:rsid w:val="00594210"/>
    <w:rPr>
      <w:rFonts w:ascii="Calibri" w:eastAsia="MS Gothic" w:hAnsi="Calibri" w:cs="Times New Roman"/>
      <w:color w:val="17365D"/>
      <w:spacing w:val="5"/>
      <w:kern w:val="28"/>
      <w:sz w:val="52"/>
      <w:szCs w:val="52"/>
      <w:lang w:val="en-US"/>
    </w:rPr>
  </w:style>
  <w:style w:type="paragraph" w:styleId="Subtitle">
    <w:name w:val="Subtitle"/>
    <w:basedOn w:val="Normal"/>
    <w:next w:val="Normal"/>
    <w:qFormat/>
    <w:rsid w:val="00594210"/>
    <w:pPr>
      <w:numPr>
        <w:ilvl w:val="1"/>
      </w:numPr>
    </w:pPr>
    <w:rPr>
      <w:rFonts w:ascii="Calibri" w:eastAsia="MS Gothic" w:hAnsi="Calibri"/>
      <w:i/>
      <w:iCs/>
      <w:color w:val="4F81BD"/>
      <w:spacing w:val="15"/>
      <w:sz w:val="24"/>
    </w:rPr>
  </w:style>
  <w:style w:type="character" w:customStyle="1" w:styleId="CharChar5">
    <w:name w:val="Char Char5"/>
    <w:basedOn w:val="DefaultParagraphFont"/>
    <w:locked/>
    <w:rsid w:val="00594210"/>
    <w:rPr>
      <w:rFonts w:ascii="Calibri" w:eastAsia="MS Gothic" w:hAnsi="Calibri" w:cs="Times New Roman"/>
      <w:i/>
      <w:iCs/>
      <w:color w:val="4F81BD"/>
      <w:spacing w:val="15"/>
      <w:lang w:val="en-US"/>
    </w:rPr>
  </w:style>
  <w:style w:type="character" w:customStyle="1" w:styleId="CharChar18">
    <w:name w:val="Char Char18"/>
    <w:basedOn w:val="DefaultParagraphFont"/>
    <w:locked/>
    <w:rsid w:val="00594210"/>
    <w:rPr>
      <w:rFonts w:ascii="Times New Roman" w:eastAsia="Times New Roman" w:hAnsi="Times New Roman" w:cs="Times New Roman"/>
      <w:b/>
      <w:caps/>
      <w:sz w:val="22"/>
      <w:lang w:val="en-GB"/>
    </w:rPr>
  </w:style>
  <w:style w:type="paragraph" w:styleId="BodyText">
    <w:name w:val="Body Text"/>
    <w:basedOn w:val="Normal"/>
    <w:rsid w:val="00594210"/>
    <w:pPr>
      <w:spacing w:before="120" w:after="120"/>
      <w:ind w:firstLine="720"/>
    </w:pPr>
    <w:rPr>
      <w:iCs/>
    </w:rPr>
  </w:style>
  <w:style w:type="character" w:customStyle="1" w:styleId="CharChar4">
    <w:name w:val="Char Char4"/>
    <w:basedOn w:val="DefaultParagraphFont"/>
    <w:locked/>
    <w:rsid w:val="00594210"/>
    <w:rPr>
      <w:rFonts w:ascii="Times New Roman" w:eastAsia="Times New Roman" w:hAnsi="Times New Roman" w:cs="Times New Roman"/>
      <w:iCs/>
      <w:sz w:val="22"/>
      <w:lang w:val="en-GB"/>
    </w:rPr>
  </w:style>
  <w:style w:type="paragraph" w:styleId="BodyTextIndent">
    <w:name w:val="Body Text Indent"/>
    <w:basedOn w:val="Normal"/>
    <w:rsid w:val="00594210"/>
    <w:pPr>
      <w:spacing w:before="120" w:after="120"/>
      <w:ind w:left="1440" w:hanging="720"/>
      <w:jc w:val="left"/>
    </w:pPr>
  </w:style>
  <w:style w:type="character" w:customStyle="1" w:styleId="CharChar3">
    <w:name w:val="Char Char3"/>
    <w:basedOn w:val="DefaultParagraphFont"/>
    <w:locked/>
    <w:rsid w:val="00594210"/>
    <w:rPr>
      <w:rFonts w:ascii="Times New Roman" w:eastAsia="Times New Roman" w:hAnsi="Times New Roman" w:cs="Times New Roman"/>
      <w:sz w:val="22"/>
      <w:lang w:val="en-GB"/>
    </w:rPr>
  </w:style>
  <w:style w:type="character" w:styleId="CommentReference">
    <w:name w:val="annotation reference"/>
    <w:basedOn w:val="DefaultParagraphFont"/>
    <w:semiHidden/>
    <w:rsid w:val="00594210"/>
    <w:rPr>
      <w:sz w:val="16"/>
    </w:rPr>
  </w:style>
  <w:style w:type="paragraph" w:styleId="CommentText">
    <w:name w:val="annotation text"/>
    <w:basedOn w:val="Normal"/>
    <w:semiHidden/>
    <w:rsid w:val="00594210"/>
    <w:pPr>
      <w:spacing w:after="120" w:line="240" w:lineRule="exact"/>
    </w:pPr>
  </w:style>
  <w:style w:type="character" w:customStyle="1" w:styleId="CharChar2">
    <w:name w:val="Char Char2"/>
    <w:basedOn w:val="DefaultParagraphFont"/>
    <w:semiHidden/>
    <w:locked/>
    <w:rsid w:val="00594210"/>
    <w:rPr>
      <w:rFonts w:ascii="Times New Roman" w:eastAsia="Times New Roman" w:hAnsi="Times New Roman" w:cs="Times New Roman"/>
      <w:sz w:val="22"/>
      <w:lang w:val="en-GB"/>
    </w:rPr>
  </w:style>
  <w:style w:type="paragraph" w:customStyle="1" w:styleId="Cornernotation">
    <w:name w:val="Corner notation"/>
    <w:basedOn w:val="Normal"/>
    <w:rsid w:val="00594210"/>
    <w:pPr>
      <w:ind w:left="170" w:right="3119" w:hanging="170"/>
      <w:jc w:val="left"/>
    </w:pPr>
  </w:style>
  <w:style w:type="character" w:styleId="EndnoteReference">
    <w:name w:val="endnote reference"/>
    <w:basedOn w:val="DefaultParagraphFont"/>
    <w:semiHidden/>
    <w:rsid w:val="00594210"/>
    <w:rPr>
      <w:vertAlign w:val="superscript"/>
    </w:rPr>
  </w:style>
  <w:style w:type="paragraph" w:styleId="EndnoteText">
    <w:name w:val="endnote text"/>
    <w:basedOn w:val="Normal"/>
    <w:semiHidden/>
    <w:rsid w:val="00594210"/>
    <w:pPr>
      <w:widowControl w:val="0"/>
      <w:tabs>
        <w:tab w:val="left" w:pos="-720"/>
      </w:tabs>
      <w:suppressAutoHyphens/>
    </w:pPr>
    <w:rPr>
      <w:rFonts w:ascii="Courier New" w:hAnsi="Courier New"/>
    </w:rPr>
  </w:style>
  <w:style w:type="character" w:customStyle="1" w:styleId="CharChar1">
    <w:name w:val="Char Char1"/>
    <w:basedOn w:val="DefaultParagraphFont"/>
    <w:semiHidden/>
    <w:locked/>
    <w:rsid w:val="00594210"/>
    <w:rPr>
      <w:rFonts w:ascii="Courier New" w:eastAsia="Times New Roman" w:hAnsi="Courier New" w:cs="Times New Roman"/>
      <w:sz w:val="22"/>
      <w:lang w:val="en-GB"/>
    </w:rPr>
  </w:style>
  <w:style w:type="character" w:styleId="FollowedHyperlink">
    <w:name w:val="FollowedHyperlink"/>
    <w:basedOn w:val="DefaultParagraphFont"/>
    <w:rsid w:val="00594210"/>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rsid w:val="00594210"/>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rsid w:val="00594210"/>
    <w:pPr>
      <w:keepLines/>
      <w:spacing w:after="60"/>
      <w:ind w:firstLine="720"/>
    </w:pPr>
    <w:rPr>
      <w:sz w:val="18"/>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sid w:val="00594210"/>
    <w:rPr>
      <w:rFonts w:ascii="Times New Roman" w:eastAsia="Times New Roman" w:hAnsi="Times New Roman" w:cs="Times New Roman"/>
      <w:sz w:val="18"/>
      <w:lang w:val="en-GB"/>
    </w:rPr>
  </w:style>
  <w:style w:type="paragraph" w:customStyle="1" w:styleId="HEADING">
    <w:name w:val="HEADING"/>
    <w:basedOn w:val="Normal"/>
    <w:rsid w:val="00594210"/>
    <w:pPr>
      <w:keepNext/>
      <w:spacing w:before="240" w:after="120"/>
      <w:jc w:val="center"/>
    </w:pPr>
    <w:rPr>
      <w:b/>
      <w:bCs/>
      <w:caps/>
    </w:rPr>
  </w:style>
  <w:style w:type="character" w:customStyle="1" w:styleId="CharChar17">
    <w:name w:val="Char Char17"/>
    <w:basedOn w:val="DefaultParagraphFont"/>
    <w:locked/>
    <w:rsid w:val="00594210"/>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594210"/>
  </w:style>
  <w:style w:type="paragraph" w:customStyle="1" w:styleId="Heading1longmultiline">
    <w:name w:val="Heading 1 (long multiline)"/>
    <w:basedOn w:val="Heading1"/>
    <w:rsid w:val="00594210"/>
    <w:pPr>
      <w:ind w:left="1843" w:hanging="1134"/>
      <w:jc w:val="left"/>
    </w:pPr>
  </w:style>
  <w:style w:type="paragraph" w:customStyle="1" w:styleId="Heading1multiline">
    <w:name w:val="Heading 1 (multiline)"/>
    <w:basedOn w:val="Heading1"/>
    <w:rsid w:val="00594210"/>
    <w:pPr>
      <w:ind w:left="1843" w:right="996" w:hanging="567"/>
      <w:jc w:val="left"/>
    </w:pPr>
  </w:style>
  <w:style w:type="paragraph" w:customStyle="1" w:styleId="Heading2multiline">
    <w:name w:val="Heading 2 (multiline)"/>
    <w:basedOn w:val="Heading1"/>
    <w:next w:val="Normal"/>
    <w:rsid w:val="00594210"/>
    <w:pPr>
      <w:spacing w:before="120"/>
      <w:ind w:left="1843" w:right="998" w:hanging="567"/>
      <w:jc w:val="left"/>
    </w:pPr>
    <w:rPr>
      <w:i/>
      <w:iCs/>
      <w:caps w:val="0"/>
    </w:rPr>
  </w:style>
  <w:style w:type="paragraph" w:customStyle="1" w:styleId="Heading2longmultiline">
    <w:name w:val="Heading 2 (long multiline)"/>
    <w:basedOn w:val="Heading2multiline"/>
    <w:rsid w:val="00594210"/>
    <w:pPr>
      <w:ind w:left="2127" w:hanging="1276"/>
    </w:pPr>
  </w:style>
  <w:style w:type="character" w:customStyle="1" w:styleId="CharChar16">
    <w:name w:val="Char Char16"/>
    <w:basedOn w:val="DefaultParagraphFont"/>
    <w:locked/>
    <w:rsid w:val="00594210"/>
    <w:rPr>
      <w:rFonts w:ascii="Times New Roman" w:eastAsia="Times New Roman" w:hAnsi="Times New Roman" w:cs="Times New Roman"/>
      <w:i/>
      <w:iCs/>
      <w:sz w:val="22"/>
      <w:lang w:val="en-GB"/>
    </w:rPr>
  </w:style>
  <w:style w:type="paragraph" w:customStyle="1" w:styleId="heading2notforTOC">
    <w:name w:val="heading 2 not for TOC"/>
    <w:basedOn w:val="Heading3"/>
    <w:rsid w:val="00594210"/>
  </w:style>
  <w:style w:type="paragraph" w:customStyle="1" w:styleId="Heading3multiline">
    <w:name w:val="Heading 3 (multiline)"/>
    <w:basedOn w:val="Heading3"/>
    <w:next w:val="Normal"/>
    <w:rsid w:val="00594210"/>
    <w:pPr>
      <w:ind w:left="1418" w:hanging="425"/>
      <w:jc w:val="left"/>
    </w:pPr>
  </w:style>
  <w:style w:type="character" w:customStyle="1" w:styleId="CharChar15">
    <w:name w:val="Char Char15"/>
    <w:basedOn w:val="DefaultParagraphFont"/>
    <w:locked/>
    <w:rsid w:val="00594210"/>
    <w:rPr>
      <w:rFonts w:ascii="Times New Roman Bold" w:eastAsia="Times New Roman" w:hAnsi="Times New Roman Bold" w:cs="Arial"/>
      <w:b/>
      <w:bCs/>
      <w:i/>
      <w:sz w:val="22"/>
      <w:lang w:val="en-GB"/>
    </w:rPr>
  </w:style>
  <w:style w:type="paragraph" w:customStyle="1" w:styleId="Heading4indent">
    <w:name w:val="Heading 4 indent"/>
    <w:basedOn w:val="Heading4"/>
    <w:rsid w:val="00594210"/>
    <w:pPr>
      <w:ind w:left="720"/>
      <w:outlineLvl w:val="9"/>
    </w:pPr>
    <w:rPr>
      <w:rFonts w:ascii="Times New Roman" w:hAnsi="Times New Roman"/>
    </w:rPr>
  </w:style>
  <w:style w:type="character" w:customStyle="1" w:styleId="CharChar14">
    <w:name w:val="Char Char14"/>
    <w:basedOn w:val="DefaultParagraphFont"/>
    <w:locked/>
    <w:rsid w:val="00594210"/>
    <w:rPr>
      <w:rFonts w:cs="Times New Roman"/>
      <w:bCs/>
      <w:i/>
      <w:sz w:val="26"/>
      <w:szCs w:val="26"/>
      <w:lang w:val="en-CA" w:bidi="ar-SA"/>
    </w:rPr>
  </w:style>
  <w:style w:type="character" w:customStyle="1" w:styleId="CharChar13">
    <w:name w:val="Char Char13"/>
    <w:basedOn w:val="DefaultParagraphFont"/>
    <w:locked/>
    <w:rsid w:val="00594210"/>
    <w:rPr>
      <w:rFonts w:ascii="Times New Roman" w:eastAsia="Times New Roman" w:hAnsi="Times New Roman" w:cs="Times New Roman"/>
      <w:sz w:val="22"/>
      <w:u w:val="single"/>
      <w:lang w:val="en-GB"/>
    </w:rPr>
  </w:style>
  <w:style w:type="character" w:customStyle="1" w:styleId="CharChar12">
    <w:name w:val="Char Char12"/>
    <w:basedOn w:val="DefaultParagraphFont"/>
    <w:locked/>
    <w:rsid w:val="00594210"/>
    <w:rPr>
      <w:rFonts w:ascii="Times New Roman" w:eastAsia="Times New Roman" w:hAnsi="Times New Roman" w:cs="Times New Roman"/>
      <w:b/>
      <w:sz w:val="28"/>
      <w:lang w:val="en-GB"/>
    </w:rPr>
  </w:style>
  <w:style w:type="character" w:customStyle="1" w:styleId="CharChar11">
    <w:name w:val="Char Char11"/>
    <w:basedOn w:val="DefaultParagraphFont"/>
    <w:locked/>
    <w:rsid w:val="00594210"/>
    <w:rPr>
      <w:rFonts w:ascii="Times New Roman" w:eastAsia="Times New Roman" w:hAnsi="Times New Roman" w:cs="Times New Roman"/>
      <w:b/>
      <w:sz w:val="32"/>
      <w:lang w:val="en-GB"/>
    </w:rPr>
  </w:style>
  <w:style w:type="character" w:customStyle="1" w:styleId="CharChar10">
    <w:name w:val="Char Char10"/>
    <w:basedOn w:val="DefaultParagraphFont"/>
    <w:locked/>
    <w:rsid w:val="00594210"/>
    <w:rPr>
      <w:rFonts w:ascii="Times New Roman" w:eastAsia="Times New Roman" w:hAnsi="Times New Roman" w:cs="Times New Roman"/>
      <w:i/>
      <w:iCs/>
      <w:sz w:val="22"/>
      <w:lang w:val="en-GB"/>
    </w:rPr>
  </w:style>
  <w:style w:type="character" w:styleId="PageNumber">
    <w:name w:val="page number"/>
    <w:basedOn w:val="DefaultParagraphFont"/>
    <w:rsid w:val="00594210"/>
    <w:rPr>
      <w:rFonts w:ascii="Times New Roman" w:hAnsi="Times New Roman"/>
      <w:sz w:val="22"/>
    </w:rPr>
  </w:style>
  <w:style w:type="paragraph" w:customStyle="1" w:styleId="Para1">
    <w:name w:val="Para1"/>
    <w:basedOn w:val="Normal"/>
    <w:uiPriority w:val="99"/>
    <w:rsid w:val="00594210"/>
    <w:pPr>
      <w:numPr>
        <w:numId w:val="2"/>
      </w:numPr>
      <w:spacing w:before="120" w:after="120"/>
    </w:pPr>
    <w:rPr>
      <w:snapToGrid/>
      <w:szCs w:val="18"/>
    </w:rPr>
  </w:style>
  <w:style w:type="paragraph" w:customStyle="1" w:styleId="Para2">
    <w:name w:val="Para2"/>
    <w:basedOn w:val="Para1"/>
    <w:rsid w:val="00594210"/>
    <w:pPr>
      <w:numPr>
        <w:numId w:val="0"/>
      </w:numPr>
      <w:autoSpaceDE w:val="0"/>
      <w:autoSpaceDN w:val="0"/>
    </w:pPr>
  </w:style>
  <w:style w:type="paragraph" w:customStyle="1" w:styleId="Para3">
    <w:name w:val="Para3"/>
    <w:basedOn w:val="Normal"/>
    <w:rsid w:val="00594210"/>
    <w:pPr>
      <w:numPr>
        <w:ilvl w:val="3"/>
        <w:numId w:val="3"/>
      </w:numPr>
      <w:tabs>
        <w:tab w:val="left" w:pos="1980"/>
      </w:tabs>
      <w:spacing w:before="80" w:after="80"/>
    </w:pPr>
    <w:rPr>
      <w:szCs w:val="20"/>
    </w:rPr>
  </w:style>
  <w:style w:type="paragraph" w:customStyle="1" w:styleId="para4">
    <w:name w:val="para4"/>
    <w:basedOn w:val="Normal"/>
    <w:rsid w:val="00594210"/>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594210"/>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594210"/>
    <w:pPr>
      <w:spacing w:before="120" w:after="120"/>
      <w:ind w:left="720" w:right="720"/>
    </w:pPr>
    <w:rPr>
      <w:bCs/>
    </w:rPr>
  </w:style>
  <w:style w:type="paragraph" w:customStyle="1" w:styleId="recommendationheader">
    <w:name w:val="recommendation header"/>
    <w:basedOn w:val="Heading2"/>
    <w:rsid w:val="00594210"/>
  </w:style>
  <w:style w:type="paragraph" w:customStyle="1" w:styleId="recommendationheaderlong">
    <w:name w:val="recommendation header long"/>
    <w:basedOn w:val="Heading2longmultiline"/>
    <w:rsid w:val="00594210"/>
  </w:style>
  <w:style w:type="paragraph" w:customStyle="1" w:styleId="reference">
    <w:name w:val="reference"/>
    <w:basedOn w:val="Heading9"/>
    <w:rsid w:val="00594210"/>
    <w:rPr>
      <w:i w:val="0"/>
      <w:sz w:val="18"/>
    </w:rPr>
  </w:style>
  <w:style w:type="character" w:customStyle="1" w:styleId="StyleFootnoteReferenceNounderline">
    <w:name w:val="Style Footnote Reference + No underline"/>
    <w:rsid w:val="00594210"/>
    <w:rPr>
      <w:sz w:val="18"/>
      <w:u w:val="none"/>
      <w:vertAlign w:val="baseline"/>
    </w:rPr>
  </w:style>
  <w:style w:type="paragraph" w:customStyle="1" w:styleId="tabletitle">
    <w:name w:val="table title"/>
    <w:basedOn w:val="Heading2"/>
    <w:rsid w:val="00594210"/>
    <w:pPr>
      <w:jc w:val="left"/>
      <w:outlineLvl w:val="9"/>
    </w:pPr>
    <w:rPr>
      <w:i/>
    </w:rPr>
  </w:style>
  <w:style w:type="paragraph" w:styleId="TOAHeading">
    <w:name w:val="toa heading"/>
    <w:basedOn w:val="Normal"/>
    <w:next w:val="Normal"/>
    <w:semiHidden/>
    <w:rsid w:val="00594210"/>
    <w:pPr>
      <w:spacing w:before="120"/>
    </w:pPr>
    <w:rPr>
      <w:rFonts w:cs="Arial"/>
      <w:b/>
      <w:bCs/>
      <w:sz w:val="24"/>
    </w:rPr>
  </w:style>
  <w:style w:type="paragraph" w:styleId="TOC1">
    <w:name w:val="toc 1"/>
    <w:basedOn w:val="Normal"/>
    <w:next w:val="Normal"/>
    <w:autoRedefine/>
    <w:semiHidden/>
    <w:rsid w:val="00594210"/>
    <w:pPr>
      <w:ind w:left="720" w:hanging="720"/>
    </w:pPr>
    <w:rPr>
      <w:caps/>
    </w:rPr>
  </w:style>
  <w:style w:type="paragraph" w:styleId="TOC2">
    <w:name w:val="toc 2"/>
    <w:basedOn w:val="Normal"/>
    <w:next w:val="Normal"/>
    <w:autoRedefine/>
    <w:semiHidden/>
    <w:rsid w:val="00594210"/>
    <w:pPr>
      <w:tabs>
        <w:tab w:val="right" w:leader="dot" w:pos="9356"/>
      </w:tabs>
      <w:ind w:left="1440" w:hanging="720"/>
    </w:pPr>
    <w:rPr>
      <w:noProof/>
      <w:szCs w:val="22"/>
      <w:lang w:val="es-ES"/>
    </w:rPr>
  </w:style>
  <w:style w:type="paragraph" w:styleId="TOC3">
    <w:name w:val="toc 3"/>
    <w:basedOn w:val="Normal"/>
    <w:next w:val="Normal"/>
    <w:autoRedefine/>
    <w:semiHidden/>
    <w:rsid w:val="00594210"/>
    <w:pPr>
      <w:ind w:left="2160" w:hanging="720"/>
    </w:pPr>
  </w:style>
  <w:style w:type="paragraph" w:styleId="TOC4">
    <w:name w:val="toc 4"/>
    <w:basedOn w:val="Normal"/>
    <w:next w:val="Normal"/>
    <w:autoRedefine/>
    <w:semiHidden/>
    <w:rsid w:val="00594210"/>
    <w:pPr>
      <w:spacing w:before="120" w:after="120"/>
      <w:ind w:left="660"/>
      <w:jc w:val="left"/>
    </w:pPr>
  </w:style>
  <w:style w:type="paragraph" w:styleId="TOC5">
    <w:name w:val="toc 5"/>
    <w:basedOn w:val="Normal"/>
    <w:next w:val="Normal"/>
    <w:autoRedefine/>
    <w:semiHidden/>
    <w:rsid w:val="00594210"/>
    <w:pPr>
      <w:spacing w:before="120" w:after="120"/>
      <w:ind w:left="880"/>
      <w:jc w:val="left"/>
    </w:pPr>
  </w:style>
  <w:style w:type="paragraph" w:styleId="TOC6">
    <w:name w:val="toc 6"/>
    <w:basedOn w:val="Normal"/>
    <w:next w:val="Normal"/>
    <w:autoRedefine/>
    <w:semiHidden/>
    <w:rsid w:val="00594210"/>
    <w:pPr>
      <w:spacing w:before="120" w:after="120"/>
      <w:ind w:left="1100"/>
      <w:jc w:val="left"/>
    </w:pPr>
  </w:style>
  <w:style w:type="paragraph" w:styleId="TOC7">
    <w:name w:val="toc 7"/>
    <w:basedOn w:val="Normal"/>
    <w:next w:val="Normal"/>
    <w:autoRedefine/>
    <w:semiHidden/>
    <w:rsid w:val="00594210"/>
    <w:pPr>
      <w:spacing w:before="120" w:after="120"/>
      <w:ind w:left="1320"/>
      <w:jc w:val="left"/>
    </w:pPr>
  </w:style>
  <w:style w:type="paragraph" w:styleId="TOC8">
    <w:name w:val="toc 8"/>
    <w:basedOn w:val="Normal"/>
    <w:next w:val="Normal"/>
    <w:autoRedefine/>
    <w:semiHidden/>
    <w:rsid w:val="00594210"/>
    <w:pPr>
      <w:spacing w:before="120" w:after="120"/>
      <w:ind w:left="1540"/>
      <w:jc w:val="left"/>
    </w:pPr>
  </w:style>
  <w:style w:type="paragraph" w:styleId="TOC9">
    <w:name w:val="toc 9"/>
    <w:basedOn w:val="Normal"/>
    <w:next w:val="Normal"/>
    <w:autoRedefine/>
    <w:semiHidden/>
    <w:rsid w:val="00594210"/>
    <w:pPr>
      <w:spacing w:before="120" w:after="120"/>
      <w:ind w:left="1760"/>
      <w:jc w:val="left"/>
    </w:pPr>
  </w:style>
  <w:style w:type="character" w:styleId="Hyperlink">
    <w:name w:val="Hyperlink"/>
    <w:basedOn w:val="DefaultParagraphFont"/>
    <w:rsid w:val="00594210"/>
    <w:rPr>
      <w:color w:val="0000FF"/>
      <w:sz w:val="18"/>
      <w:u w:val="single"/>
    </w:rPr>
  </w:style>
  <w:style w:type="character" w:customStyle="1" w:styleId="Para1Char">
    <w:name w:val="Para1 Char"/>
    <w:uiPriority w:val="99"/>
    <w:locked/>
    <w:rsid w:val="00594210"/>
    <w:rPr>
      <w:snapToGrid w:val="0"/>
      <w:sz w:val="18"/>
      <w:lang w:val="en-GB"/>
    </w:rPr>
  </w:style>
  <w:style w:type="paragraph" w:customStyle="1" w:styleId="CBD-Doc-Type">
    <w:name w:val="CBD-Doc-Type"/>
    <w:basedOn w:val="Normal"/>
    <w:rsid w:val="00594210"/>
    <w:pPr>
      <w:keepLines/>
      <w:spacing w:before="240" w:after="120"/>
    </w:pPr>
    <w:rPr>
      <w:b/>
      <w:i/>
      <w:sz w:val="24"/>
    </w:rPr>
  </w:style>
  <w:style w:type="paragraph" w:customStyle="1" w:styleId="CBD-Doc">
    <w:name w:val="CBD-Doc"/>
    <w:basedOn w:val="Normal"/>
    <w:rsid w:val="00594210"/>
    <w:pPr>
      <w:keepLines/>
      <w:numPr>
        <w:numId w:val="4"/>
      </w:numPr>
      <w:spacing w:after="120"/>
    </w:pPr>
  </w:style>
  <w:style w:type="paragraph" w:styleId="ListParagraph">
    <w:name w:val="List Paragraph"/>
    <w:basedOn w:val="Normal"/>
    <w:qFormat/>
    <w:rsid w:val="00594210"/>
    <w:pPr>
      <w:ind w:left="720"/>
      <w:contextualSpacing/>
    </w:pPr>
  </w:style>
  <w:style w:type="paragraph" w:styleId="Caption">
    <w:name w:val="caption"/>
    <w:basedOn w:val="Normal"/>
    <w:next w:val="Normal"/>
    <w:qFormat/>
    <w:rsid w:val="00594210"/>
    <w:pPr>
      <w:keepNext/>
      <w:keepLines/>
      <w:spacing w:after="200"/>
    </w:pPr>
    <w:rPr>
      <w:b/>
      <w:iCs/>
      <w:szCs w:val="18"/>
    </w:rPr>
  </w:style>
  <w:style w:type="paragraph" w:customStyle="1" w:styleId="StylePara1HeadingsCSTimesNewRoman">
    <w:name w:val="Style Para1 + +Headings CS (Times New Roman)"/>
    <w:basedOn w:val="Para1"/>
    <w:rsid w:val="00594210"/>
    <w:pPr>
      <w:numPr>
        <w:numId w:val="0"/>
      </w:numPr>
    </w:pPr>
  </w:style>
  <w:style w:type="paragraph" w:styleId="CommentSubject">
    <w:name w:val="annotation subject"/>
    <w:basedOn w:val="CommentText"/>
    <w:next w:val="CommentText"/>
    <w:semiHidden/>
    <w:rsid w:val="00594210"/>
    <w:pPr>
      <w:spacing w:after="0" w:line="240" w:lineRule="auto"/>
    </w:pPr>
    <w:rPr>
      <w:b/>
      <w:bCs/>
      <w:sz w:val="20"/>
      <w:szCs w:val="20"/>
    </w:rPr>
  </w:style>
  <w:style w:type="character" w:customStyle="1" w:styleId="CharChar">
    <w:name w:val="Char Char"/>
    <w:basedOn w:val="CharChar2"/>
    <w:semiHidden/>
    <w:locked/>
    <w:rsid w:val="00594210"/>
    <w:rPr>
      <w:b/>
      <w:bCs/>
      <w:sz w:val="20"/>
      <w:szCs w:val="20"/>
    </w:rPr>
  </w:style>
  <w:style w:type="paragraph" w:styleId="Revision">
    <w:name w:val="Revision"/>
    <w:hidden/>
    <w:semiHidden/>
    <w:rsid w:val="00594210"/>
    <w:rPr>
      <w:rFonts w:cs="Times New Roman"/>
      <w:snapToGrid w:val="0"/>
      <w:sz w:val="22"/>
      <w:szCs w:val="24"/>
      <w:lang w:val="en-GB" w:eastAsia="es-ES"/>
    </w:rPr>
  </w:style>
  <w:style w:type="character" w:customStyle="1" w:styleId="tw4winMark">
    <w:name w:val="tw4winMark"/>
    <w:rsid w:val="00594210"/>
    <w:rPr>
      <w:rFonts w:ascii="Courier New" w:hAnsi="Courier New"/>
      <w:vanish/>
      <w:color w:val="800080"/>
      <w:sz w:val="24"/>
      <w:vertAlign w:val="subscript"/>
    </w:rPr>
  </w:style>
  <w:style w:type="character" w:customStyle="1" w:styleId="tw4winError">
    <w:name w:val="tw4winError"/>
    <w:rsid w:val="00594210"/>
    <w:rPr>
      <w:rFonts w:ascii="Courier New" w:hAnsi="Courier New"/>
      <w:color w:val="00FF00"/>
      <w:sz w:val="40"/>
    </w:rPr>
  </w:style>
  <w:style w:type="character" w:customStyle="1" w:styleId="tw4winTerm">
    <w:name w:val="tw4winTerm"/>
    <w:rsid w:val="00594210"/>
    <w:rPr>
      <w:color w:val="0000FF"/>
    </w:rPr>
  </w:style>
  <w:style w:type="character" w:customStyle="1" w:styleId="tw4winPopup">
    <w:name w:val="tw4winPopup"/>
    <w:rsid w:val="00594210"/>
    <w:rPr>
      <w:rFonts w:ascii="Courier New" w:hAnsi="Courier New"/>
      <w:noProof/>
      <w:color w:val="008000"/>
    </w:rPr>
  </w:style>
  <w:style w:type="character" w:customStyle="1" w:styleId="tw4winJump">
    <w:name w:val="tw4winJump"/>
    <w:rsid w:val="00594210"/>
    <w:rPr>
      <w:rFonts w:ascii="Courier New" w:hAnsi="Courier New"/>
      <w:noProof/>
      <w:color w:val="008080"/>
    </w:rPr>
  </w:style>
  <w:style w:type="character" w:customStyle="1" w:styleId="tw4winExternal">
    <w:name w:val="tw4winExternal"/>
    <w:rsid w:val="00594210"/>
    <w:rPr>
      <w:rFonts w:ascii="Courier New" w:hAnsi="Courier New"/>
      <w:noProof/>
      <w:color w:val="808080"/>
    </w:rPr>
  </w:style>
  <w:style w:type="character" w:customStyle="1" w:styleId="tw4winInternal">
    <w:name w:val="tw4winInternal"/>
    <w:rsid w:val="00594210"/>
    <w:rPr>
      <w:rFonts w:ascii="Courier New" w:hAnsi="Courier New"/>
      <w:noProof/>
      <w:color w:val="FF0000"/>
    </w:rPr>
  </w:style>
  <w:style w:type="character" w:customStyle="1" w:styleId="DONOTTRANSLATE">
    <w:name w:val="DO_NOT_TRANSLATE"/>
    <w:rsid w:val="00594210"/>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09-add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4B850-F51C-4904-825C-5177FC16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16</Pages>
  <Words>7165</Words>
  <Characters>40058</Characters>
  <Application>Microsoft Office Word</Application>
  <DocSecurity>0</DocSecurity>
  <Lines>931</Lines>
  <Paragraphs>458</Paragraphs>
  <ScaleCrop>false</ScaleCrop>
  <HeadingPairs>
    <vt:vector size="2" baseType="variant">
      <vt:variant>
        <vt:lpstr>Title</vt:lpstr>
      </vt:variant>
      <vt:variant>
        <vt:i4>1</vt:i4>
      </vt:variant>
    </vt:vector>
  </HeadingPairs>
  <TitlesOfParts>
    <vt:vector size="1" baseType="lpstr">
      <vt:lpstr>Assessment and review of the effectiveness of the Nagoya Protocol</vt:lpstr>
    </vt:vector>
  </TitlesOfParts>
  <Company>SCBD</Company>
  <LinksUpToDate>false</LinksUpToDate>
  <CharactersWithSpaces>46765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CBD/SBI/2/L.3</dc:subject>
  <dc:creator>SBI 2</dc:creator>
  <cp:lastModifiedBy>Laura Perez</cp:lastModifiedBy>
  <cp:revision>30</cp:revision>
  <cp:lastPrinted>2018-07-10T13:24:00Z</cp:lastPrinted>
  <dcterms:created xsi:type="dcterms:W3CDTF">2018-08-14T19:48:00Z</dcterms:created>
  <dcterms:modified xsi:type="dcterms:W3CDTF">2018-10-05T15:29:00Z</dcterms:modified>
</cp:coreProperties>
</file>