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9A28EB" w:rsidRPr="00F07217" w:rsidTr="00296EC0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28EB" w:rsidRPr="00F07217" w:rsidRDefault="009A28EB" w:rsidP="009A28EB">
            <w:pPr>
              <w:pStyle w:val="Heading2"/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CA"/>
              </w:rPr>
            </w:pPr>
            <w:r w:rsidRPr="00F07217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28EB" w:rsidRPr="00F07217" w:rsidRDefault="00684062" w:rsidP="009A28EB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 w:rsidRPr="00684062">
              <w:rPr>
                <w:noProof/>
                <w:lang w:val="en-US" w:eastAsia="en-US"/>
              </w:rPr>
              <w:pict>
                <v:group id="_x0000_s1026" style="position:absolute;left:0;text-align:left;margin-left:42.85pt;margin-top:2.3pt;width:97.2pt;height:43.2pt;z-index:251658240;mso-position-horizontal-relative:text;mso-position-vertical-relative:text" coordorigin="8885,351" coordsize="1944,8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8885;top:351;width:732;height:864;visibility:visible;mso-position-horizontal-relative:margin;mso-position-vertical-relative:margin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9975;top:351;width:854;height:720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28EB" w:rsidRPr="00F07217" w:rsidRDefault="009A28EB" w:rsidP="009A28EB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9A28EB" w:rsidRPr="00F07217" w:rsidRDefault="009A28EB" w:rsidP="009A28EB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9A28EB" w:rsidRPr="00F07217" w:rsidTr="00296EC0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A28EB" w:rsidRPr="00F07217" w:rsidRDefault="009A28EB" w:rsidP="009A28EB">
            <w:pPr>
              <w:spacing w:before="6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>Distr.</w:t>
            </w:r>
          </w:p>
          <w:p w:rsidR="009A28EB" w:rsidRPr="00F07217" w:rsidRDefault="00A331B0" w:rsidP="009A2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9A28EB" w:rsidRPr="00F07217" w:rsidRDefault="009A28EB" w:rsidP="009A28EB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9A28EB" w:rsidRPr="00F07217" w:rsidRDefault="009A28EB" w:rsidP="00A331B0">
            <w:pPr>
              <w:rPr>
                <w:sz w:val="22"/>
                <w:szCs w:val="22"/>
                <w:lang w:bidi="ar-EG"/>
              </w:rPr>
            </w:pPr>
            <w:bookmarkStart w:id="0" w:name="_Hlk518681516"/>
            <w:r w:rsidRPr="00F07217">
              <w:rPr>
                <w:sz w:val="22"/>
                <w:szCs w:val="22"/>
              </w:rPr>
              <w:t>CBD/SB</w:t>
            </w:r>
            <w:r>
              <w:rPr>
                <w:sz w:val="22"/>
                <w:szCs w:val="22"/>
              </w:rPr>
              <w:t>I</w:t>
            </w:r>
            <w:r w:rsidRPr="00F07217">
              <w:rPr>
                <w:sz w:val="22"/>
                <w:szCs w:val="22"/>
              </w:rPr>
              <w:t>/</w:t>
            </w:r>
            <w:r w:rsidR="00A331B0">
              <w:rPr>
                <w:sz w:val="22"/>
                <w:szCs w:val="22"/>
              </w:rPr>
              <w:t>REC/</w:t>
            </w:r>
            <w:r>
              <w:rPr>
                <w:sz w:val="22"/>
                <w:szCs w:val="22"/>
                <w:lang w:bidi="ar-EG"/>
              </w:rPr>
              <w:t>2</w:t>
            </w:r>
            <w:r w:rsidRPr="00F07217">
              <w:rPr>
                <w:sz w:val="22"/>
                <w:szCs w:val="22"/>
                <w:lang w:bidi="ar-EG"/>
              </w:rPr>
              <w:t>/</w:t>
            </w:r>
            <w:bookmarkEnd w:id="0"/>
            <w:r w:rsidR="00A331B0">
              <w:rPr>
                <w:sz w:val="22"/>
                <w:szCs w:val="22"/>
                <w:lang w:bidi="ar-EG"/>
              </w:rPr>
              <w:t>4</w:t>
            </w:r>
          </w:p>
          <w:p w:rsidR="009A28EB" w:rsidRPr="00F07217" w:rsidRDefault="009A28EB" w:rsidP="00A331B0">
            <w:pPr>
              <w:rPr>
                <w:rFonts w:eastAsia="MS Mincho"/>
                <w:sz w:val="22"/>
                <w:szCs w:val="28"/>
                <w:lang w:eastAsia="ja-JP"/>
              </w:rPr>
            </w:pPr>
            <w:r>
              <w:rPr>
                <w:sz w:val="22"/>
                <w:szCs w:val="28"/>
              </w:rPr>
              <w:t>1</w:t>
            </w:r>
            <w:r w:rsidR="00A331B0">
              <w:rPr>
                <w:sz w:val="22"/>
                <w:szCs w:val="28"/>
              </w:rPr>
              <w:t>3</w:t>
            </w:r>
            <w:r>
              <w:rPr>
                <w:sz w:val="22"/>
                <w:szCs w:val="28"/>
              </w:rPr>
              <w:t xml:space="preserve"> July 2018</w:t>
            </w:r>
          </w:p>
          <w:p w:rsidR="009A28EB" w:rsidRPr="00F07217" w:rsidRDefault="009A28EB" w:rsidP="009A28EB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9A28EB" w:rsidRPr="00F07217" w:rsidRDefault="009A28EB" w:rsidP="009A28EB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F07217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9A28EB" w:rsidRPr="00F07217" w:rsidRDefault="009A28EB" w:rsidP="009A28EB">
            <w:pPr>
              <w:tabs>
                <w:tab w:val="left" w:pos="-720"/>
              </w:tabs>
              <w:suppressAutoHyphens/>
              <w:spacing w:after="4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A28EB" w:rsidRPr="00F07217" w:rsidRDefault="009A28EB" w:rsidP="00555590">
            <w:pPr>
              <w:tabs>
                <w:tab w:val="left" w:pos="-720"/>
              </w:tabs>
              <w:suppressAutoHyphens/>
              <w:bidi/>
              <w:spacing w:before="120"/>
              <w:jc w:val="both"/>
              <w:rPr>
                <w:rtl/>
                <w:lang w:bidi="ar-EG"/>
              </w:rPr>
            </w:pPr>
            <w:r w:rsidRPr="00F07217">
              <w:rPr>
                <w:b/>
                <w:bCs/>
                <w:noProof/>
                <w:sz w:val="36"/>
                <w:szCs w:val="36"/>
                <w:rtl/>
                <w:lang w:val="en-US" w:eastAsia="en-US"/>
              </w:rPr>
              <w:drawing>
                <wp:inline distT="0" distB="0" distL="0" distR="0">
                  <wp:extent cx="2562860" cy="1025525"/>
                  <wp:effectExtent l="0" t="0" r="8890" b="3175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8EB" w:rsidRPr="0097191F" w:rsidRDefault="009A28EB" w:rsidP="0097191F">
      <w:pPr>
        <w:bidi/>
        <w:spacing w:before="60" w:line="204" w:lineRule="auto"/>
        <w:rPr>
          <w:rFonts w:ascii="Simplified Arabic" w:hAnsi="Simplified Arabic" w:cs="Simplified Arabic"/>
          <w:b/>
          <w:bCs/>
          <w:lang w:bidi="ar-EG"/>
        </w:rPr>
      </w:pPr>
      <w:r w:rsidRPr="0097191F">
        <w:rPr>
          <w:rFonts w:ascii="Simplified Arabic" w:hAnsi="Simplified Arabic" w:cs="Simplified Arabic"/>
          <w:b/>
          <w:bCs/>
          <w:rtl/>
        </w:rPr>
        <w:t>الهيئة الفرعية للتنفيذ</w:t>
      </w:r>
    </w:p>
    <w:p w:rsidR="009A28EB" w:rsidRPr="0097191F" w:rsidRDefault="009A28EB" w:rsidP="0097191F">
      <w:pPr>
        <w:bidi/>
        <w:spacing w:line="204" w:lineRule="auto"/>
        <w:rPr>
          <w:rFonts w:ascii="Simplified Arabic" w:hAnsi="Simplified Arabic" w:cs="Simplified Arabic"/>
          <w:rtl/>
        </w:rPr>
      </w:pPr>
      <w:r w:rsidRPr="0097191F">
        <w:rPr>
          <w:rFonts w:ascii="Simplified Arabic" w:hAnsi="Simplified Arabic" w:cs="Simplified Arabic"/>
          <w:rtl/>
        </w:rPr>
        <w:t>الاجتماع الثاني</w:t>
      </w:r>
    </w:p>
    <w:p w:rsidR="009A28EB" w:rsidRPr="0097191F" w:rsidRDefault="009A28EB" w:rsidP="0097191F">
      <w:pPr>
        <w:bidi/>
        <w:spacing w:line="204" w:lineRule="auto"/>
        <w:rPr>
          <w:rFonts w:ascii="Simplified Arabic" w:hAnsi="Simplified Arabic" w:cs="Simplified Arabic"/>
          <w:rtl/>
          <w:lang w:bidi="ar-EG"/>
        </w:rPr>
      </w:pPr>
      <w:r w:rsidRPr="0097191F">
        <w:rPr>
          <w:rFonts w:ascii="Simplified Arabic" w:hAnsi="Simplified Arabic" w:cs="Simplified Arabic"/>
          <w:rtl/>
        </w:rPr>
        <w:t xml:space="preserve">مونتريال، كندا، </w:t>
      </w:r>
      <w:r w:rsidRPr="0097191F">
        <w:rPr>
          <w:rFonts w:ascii="Simplified Arabic" w:hAnsi="Simplified Arabic" w:cs="Simplified Arabic"/>
          <w:rtl/>
          <w:lang w:bidi="ar-EG"/>
        </w:rPr>
        <w:t>9-13 يوليه/تموز 2018</w:t>
      </w:r>
    </w:p>
    <w:p w:rsidR="009A28EB" w:rsidRPr="0097191F" w:rsidRDefault="009A28EB" w:rsidP="0097191F">
      <w:pPr>
        <w:bidi/>
        <w:spacing w:line="204" w:lineRule="auto"/>
        <w:rPr>
          <w:rFonts w:ascii="Simplified Arabic" w:hAnsi="Simplified Arabic" w:cs="Simplified Arabic"/>
          <w:rtl/>
          <w:lang w:bidi="ar-EG"/>
        </w:rPr>
      </w:pPr>
      <w:r w:rsidRPr="0097191F">
        <w:rPr>
          <w:rFonts w:ascii="Simplified Arabic" w:hAnsi="Simplified Arabic" w:cs="Simplified Arabic"/>
          <w:rtl/>
        </w:rPr>
        <w:t>البند 6 من جدول الأعمال</w:t>
      </w:r>
    </w:p>
    <w:p w:rsidR="002F76C3" w:rsidRDefault="002F76C3" w:rsidP="00374CE3">
      <w:pPr>
        <w:bidi/>
        <w:spacing w:line="120" w:lineRule="auto"/>
        <w:rPr>
          <w:rFonts w:cs="Simplified Arabic"/>
          <w:rtl/>
          <w:lang w:bidi="ar-EG"/>
        </w:rPr>
      </w:pPr>
    </w:p>
    <w:p w:rsidR="00A331B0" w:rsidRDefault="00A331B0" w:rsidP="00F24FC9">
      <w:pPr>
        <w:bidi/>
        <w:spacing w:after="120" w:line="204" w:lineRule="auto"/>
        <w:jc w:val="center"/>
        <w:rPr>
          <w:rFonts w:cs="Simplified Arabic"/>
          <w:b/>
          <w:bCs/>
          <w:lang w:bidi="ar-EG"/>
        </w:rPr>
      </w:pPr>
      <w:r>
        <w:rPr>
          <w:rFonts w:cs="Simplified Arabic" w:hint="cs"/>
          <w:b/>
          <w:bCs/>
          <w:rtl/>
          <w:lang w:bidi="ar-EG"/>
        </w:rPr>
        <w:t>توصية معتمدة من الهيئة الفرعية للتنفيذ</w:t>
      </w:r>
    </w:p>
    <w:p w:rsidR="002F76C3" w:rsidRPr="00A331B0" w:rsidRDefault="00A331B0" w:rsidP="00A331B0">
      <w:pPr>
        <w:bidi/>
        <w:spacing w:after="120" w:line="204" w:lineRule="auto"/>
        <w:jc w:val="center"/>
        <w:rPr>
          <w:rFonts w:cs="Simplified Arabic"/>
          <w:b/>
          <w:bCs/>
          <w:lang w:bidi="ar-EG"/>
        </w:rPr>
      </w:pPr>
      <w:r>
        <w:rPr>
          <w:rFonts w:cs="Simplified Arabic" w:hint="cs"/>
          <w:b/>
          <w:bCs/>
          <w:rtl/>
          <w:lang w:bidi="ar-EG"/>
        </w:rPr>
        <w:t>2/4</w:t>
      </w:r>
      <w:r>
        <w:rPr>
          <w:rFonts w:cs="Simplified Arabic" w:hint="cs"/>
          <w:b/>
          <w:bCs/>
          <w:rtl/>
          <w:lang w:bidi="ar-EG"/>
        </w:rPr>
        <w:tab/>
      </w:r>
      <w:r w:rsidR="00E2212E" w:rsidRPr="00A331B0">
        <w:rPr>
          <w:rFonts w:cs="Simplified Arabic" w:hint="cs"/>
          <w:b/>
          <w:bCs/>
          <w:rtl/>
          <w:lang w:bidi="ar-EG"/>
        </w:rPr>
        <w:t>الآلية العالمية المتعددة الأطراف لتقاسم المنافع (المادة 10 من بروتوكول ناغويا)</w:t>
      </w:r>
    </w:p>
    <w:p w:rsidR="00F24FC9" w:rsidRPr="006F7BFD" w:rsidRDefault="00FC751D" w:rsidP="00F24FC9">
      <w:pPr>
        <w:bidi/>
        <w:spacing w:after="120" w:line="204" w:lineRule="auto"/>
        <w:ind w:firstLine="720"/>
        <w:jc w:val="both"/>
        <w:rPr>
          <w:rFonts w:cs="Simplified Arabic"/>
          <w:i/>
          <w:iCs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إن الهيئة الفرعية للتنفيذ،</w:t>
      </w:r>
    </w:p>
    <w:p w:rsidR="00E2212E" w:rsidRPr="006F7BFD" w:rsidRDefault="00E2212E" w:rsidP="00E2212E">
      <w:pPr>
        <w:bidi/>
        <w:spacing w:after="120" w:line="204" w:lineRule="auto"/>
        <w:ind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توصي</w:t>
      </w:r>
      <w:r w:rsidRPr="006F7BFD">
        <w:rPr>
          <w:rFonts w:cs="Simplified Arabic" w:hint="cs"/>
          <w:sz w:val="22"/>
          <w:rtl/>
        </w:rPr>
        <w:t xml:space="preserve"> بأن يعتمد مؤتمر الأطراف العامل كاجتماع للأطراف في بروتوكول ناغويا، في اجتماعه الثالث، مقرراً على غرار ما يلي:</w:t>
      </w:r>
    </w:p>
    <w:p w:rsidR="00E2212E" w:rsidRPr="006F7BFD" w:rsidRDefault="00E2212E" w:rsidP="00A14581">
      <w:pPr>
        <w:bidi/>
        <w:spacing w:after="120" w:line="204" w:lineRule="auto"/>
        <w:ind w:left="720" w:firstLine="720"/>
        <w:jc w:val="both"/>
        <w:rPr>
          <w:rFonts w:cs="Simplified Arabic"/>
          <w:i/>
          <w:iCs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إن مؤتمر الأطراف العامل كاجتماع للأطراف في بروتوكول ناغويا،</w:t>
      </w:r>
    </w:p>
    <w:p w:rsidR="00E2212E" w:rsidRPr="006F7BFD" w:rsidRDefault="00E2212E" w:rsidP="00A14581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إذ يضع في اعتباره</w:t>
      </w:r>
      <w:r w:rsidRPr="006F7BFD">
        <w:rPr>
          <w:rFonts w:cs="Simplified Arabic" w:hint="cs"/>
          <w:sz w:val="22"/>
          <w:rtl/>
        </w:rPr>
        <w:t xml:space="preserve"> هدف بروتوكول ناغويا،</w:t>
      </w:r>
    </w:p>
    <w:p w:rsidR="00E2212E" w:rsidRPr="006F7BFD" w:rsidRDefault="00E2212E" w:rsidP="00A14581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وإذ يشير</w:t>
      </w:r>
      <w:r w:rsidRPr="006F7BFD">
        <w:rPr>
          <w:rFonts w:cs="Simplified Arabic" w:hint="cs"/>
          <w:sz w:val="22"/>
          <w:rtl/>
        </w:rPr>
        <w:t xml:space="preserve"> إلى الحق السيادي للدول في مواردها الجينية،</w:t>
      </w:r>
    </w:p>
    <w:p w:rsidR="00E2212E" w:rsidRPr="006F7BFD" w:rsidRDefault="00E2212E" w:rsidP="00A14581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وإذ يشير</w:t>
      </w:r>
      <w:r w:rsidR="005F1D70">
        <w:rPr>
          <w:rFonts w:cs="Simplified Arabic" w:hint="cs"/>
          <w:i/>
          <w:iCs/>
          <w:sz w:val="22"/>
          <w:rtl/>
          <w:lang w:bidi="ar-EG"/>
        </w:rPr>
        <w:t xml:space="preserve"> أيضا</w:t>
      </w:r>
      <w:r w:rsidRPr="006F7BFD">
        <w:rPr>
          <w:rFonts w:cs="Simplified Arabic" w:hint="cs"/>
          <w:sz w:val="22"/>
          <w:rtl/>
        </w:rPr>
        <w:t xml:space="preserve"> إلى المادة 10 من بروتوكول ناغويا،</w:t>
      </w:r>
    </w:p>
    <w:p w:rsidR="00E2212E" w:rsidRPr="006F7BFD" w:rsidRDefault="006F7BFD" w:rsidP="00A14581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 xml:space="preserve">وإذ يشير </w:t>
      </w:r>
      <w:r w:rsidR="005F1D70">
        <w:rPr>
          <w:rFonts w:cs="Simplified Arabic" w:hint="cs"/>
          <w:i/>
          <w:iCs/>
          <w:sz w:val="22"/>
          <w:rtl/>
        </w:rPr>
        <w:t>كذلك</w:t>
      </w:r>
      <w:r w:rsidRPr="006F7BFD">
        <w:rPr>
          <w:rFonts w:cs="Simplified Arabic" w:hint="cs"/>
          <w:sz w:val="22"/>
          <w:rtl/>
        </w:rPr>
        <w:t xml:space="preserve"> إلى الماد</w:t>
      </w:r>
      <w:r w:rsidR="00E2212E" w:rsidRPr="006F7BFD">
        <w:rPr>
          <w:rFonts w:cs="Simplified Arabic" w:hint="cs"/>
          <w:sz w:val="22"/>
          <w:rtl/>
        </w:rPr>
        <w:t>ت</w:t>
      </w:r>
      <w:r w:rsidR="005F1D70">
        <w:rPr>
          <w:rFonts w:cs="Simplified Arabic" w:hint="cs"/>
          <w:sz w:val="22"/>
          <w:rtl/>
        </w:rPr>
        <w:t>ي</w:t>
      </w:r>
      <w:r w:rsidR="00E2212E" w:rsidRPr="006F7BFD">
        <w:rPr>
          <w:rFonts w:cs="Simplified Arabic" w:hint="cs"/>
          <w:sz w:val="22"/>
          <w:rtl/>
        </w:rPr>
        <w:t>ن 11 و22 من بروتوكول ناغويا،</w:t>
      </w:r>
    </w:p>
    <w:p w:rsidR="00E2212E" w:rsidRPr="006F7BFD" w:rsidRDefault="006F7BFD" w:rsidP="00A14581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 xml:space="preserve">وإذ </w:t>
      </w:r>
      <w:r w:rsidR="005F1D70">
        <w:rPr>
          <w:rFonts w:cs="Simplified Arabic" w:hint="cs"/>
          <w:i/>
          <w:iCs/>
          <w:sz w:val="22"/>
          <w:rtl/>
        </w:rPr>
        <w:t>يدرك</w:t>
      </w:r>
      <w:r w:rsidRPr="006F7BFD">
        <w:rPr>
          <w:rFonts w:cs="Simplified Arabic" w:hint="cs"/>
          <w:sz w:val="22"/>
          <w:rtl/>
        </w:rPr>
        <w:t xml:space="preserve"> العمل المضطلع به</w:t>
      </w:r>
      <w:r w:rsidR="005F1D70">
        <w:rPr>
          <w:rFonts w:cs="Simplified Arabic" w:hint="cs"/>
          <w:sz w:val="22"/>
          <w:rtl/>
        </w:rPr>
        <w:t xml:space="preserve"> [</w:t>
      </w:r>
      <w:r w:rsidR="00A331B0">
        <w:rPr>
          <w:rFonts w:cs="Simplified Arabic" w:hint="cs"/>
          <w:sz w:val="22"/>
          <w:rtl/>
        </w:rPr>
        <w:t>ل</w:t>
      </w:r>
      <w:r w:rsidR="005F1D70">
        <w:rPr>
          <w:rFonts w:cs="Simplified Arabic" w:hint="cs"/>
          <w:sz w:val="22"/>
          <w:rtl/>
        </w:rPr>
        <w:t xml:space="preserve">استكشاف الحاجة إلى </w:t>
      </w:r>
      <w:r w:rsidR="005F1D70" w:rsidRPr="005F1D70">
        <w:rPr>
          <w:rFonts w:cs="Simplified Arabic"/>
          <w:sz w:val="22"/>
          <w:rtl/>
        </w:rPr>
        <w:t>آلية عالمية متعددة الأطراف لتقاسم المنافع</w:t>
      </w:r>
      <w:r w:rsidR="005F1D70">
        <w:rPr>
          <w:rFonts w:cs="Simplified Arabic" w:hint="cs"/>
          <w:sz w:val="22"/>
          <w:rtl/>
        </w:rPr>
        <w:t>]</w:t>
      </w:r>
      <w:r w:rsidRPr="006F7BFD">
        <w:rPr>
          <w:rFonts w:cs="Simplified Arabic" w:hint="cs"/>
          <w:sz w:val="22"/>
          <w:rtl/>
        </w:rPr>
        <w:t xml:space="preserve"> تبعا للمقررات 11/1 باء، و</w:t>
      </w:r>
      <w:r w:rsidRPr="006F7BFD">
        <w:rPr>
          <w:rFonts w:cs="Simplified Arabic"/>
          <w:sz w:val="22"/>
        </w:rPr>
        <w:t>NP-</w:t>
      </w:r>
      <w:r>
        <w:rPr>
          <w:rFonts w:cs="Simplified Arabic"/>
          <w:sz w:val="22"/>
        </w:rPr>
        <w:t>1</w:t>
      </w:r>
      <w:r w:rsidRPr="006F7BFD">
        <w:rPr>
          <w:rFonts w:cs="Simplified Arabic"/>
          <w:sz w:val="22"/>
        </w:rPr>
        <w:t>/10</w:t>
      </w:r>
      <w:r w:rsidRPr="006F7BFD">
        <w:rPr>
          <w:rFonts w:cs="Simplified Arabic" w:hint="cs"/>
          <w:sz w:val="22"/>
          <w:rtl/>
        </w:rPr>
        <w:t xml:space="preserve"> و</w:t>
      </w:r>
      <w:r w:rsidRPr="006F7BFD">
        <w:rPr>
          <w:rFonts w:cs="Simplified Arabic"/>
          <w:sz w:val="22"/>
        </w:rPr>
        <w:t>NP-2/10</w:t>
      </w:r>
      <w:r w:rsidRPr="006F7BFD">
        <w:rPr>
          <w:rFonts w:cs="Simplified Arabic" w:hint="cs"/>
          <w:sz w:val="22"/>
          <w:rtl/>
        </w:rPr>
        <w:t xml:space="preserve">، بما في ذلك المنتدى على </w:t>
      </w:r>
      <w:r>
        <w:rPr>
          <w:rFonts w:cs="Simplified Arabic" w:hint="cs"/>
          <w:sz w:val="22"/>
          <w:rtl/>
          <w:lang w:bidi="ar-EG"/>
        </w:rPr>
        <w:t xml:space="preserve">شبكة </w:t>
      </w:r>
      <w:r w:rsidR="005F1D70" w:rsidRPr="006F7BFD">
        <w:rPr>
          <w:rFonts w:cs="Simplified Arabic" w:hint="cs"/>
          <w:sz w:val="22"/>
          <w:rtl/>
        </w:rPr>
        <w:t>الإنترنت</w:t>
      </w:r>
      <w:r w:rsidRPr="006F7BFD">
        <w:rPr>
          <w:rFonts w:cs="Simplified Arabic" w:hint="cs"/>
          <w:sz w:val="22"/>
          <w:rtl/>
        </w:rPr>
        <w:t>، والدراسة بشأن الخبرات المكتسبة من إعداد وتنفيذ بروتوكول ناغويا والآليات المتعددة الأطراف والعمليات</w:t>
      </w:r>
      <w:r w:rsidR="007B31FF">
        <w:rPr>
          <w:rFonts w:cs="Simplified Arabic" w:hint="cs"/>
          <w:sz w:val="22"/>
          <w:rtl/>
          <w:lang w:bidi="ar-EG"/>
        </w:rPr>
        <w:t xml:space="preserve"> الأخرى</w:t>
      </w:r>
      <w:r w:rsidRPr="006F7BFD">
        <w:rPr>
          <w:rFonts w:cs="Simplified Arabic" w:hint="cs"/>
          <w:sz w:val="22"/>
          <w:rtl/>
        </w:rPr>
        <w:t>، وموجز الآراء والنتائج لاجتماعي الخبراء بشأن المادة 10،</w:t>
      </w:r>
      <w:r w:rsidR="00205C45">
        <w:rPr>
          <w:rStyle w:val="FootnoteReference"/>
        </w:rPr>
        <w:footnoteReference w:id="1"/>
      </w:r>
    </w:p>
    <w:p w:rsidR="005F1D70" w:rsidRPr="005F1D70" w:rsidRDefault="005F1D70" w:rsidP="00A14581">
      <w:pPr>
        <w:bidi/>
        <w:spacing w:after="120" w:line="204" w:lineRule="auto"/>
        <w:ind w:left="720" w:firstLine="720"/>
        <w:jc w:val="both"/>
        <w:rPr>
          <w:rFonts w:cs="Simplified Arabic"/>
          <w:sz w:val="22"/>
        </w:rPr>
      </w:pPr>
      <w:r w:rsidRPr="005F1D70">
        <w:rPr>
          <w:rFonts w:cs="Simplified Arabic"/>
          <w:sz w:val="22"/>
          <w:rtl/>
        </w:rPr>
        <w:t>[</w:t>
      </w:r>
      <w:r>
        <w:rPr>
          <w:rFonts w:cs="Simplified Arabic" w:hint="cs"/>
          <w:i/>
          <w:iCs/>
          <w:sz w:val="22"/>
          <w:rtl/>
        </w:rPr>
        <w:t>وإ</w:t>
      </w:r>
      <w:r w:rsidRPr="005F1D70">
        <w:rPr>
          <w:rFonts w:cs="Simplified Arabic"/>
          <w:i/>
          <w:iCs/>
          <w:sz w:val="22"/>
          <w:rtl/>
        </w:rPr>
        <w:t xml:space="preserve">ذ </w:t>
      </w:r>
      <w:r>
        <w:rPr>
          <w:rFonts w:cs="Simplified Arabic" w:hint="cs"/>
          <w:i/>
          <w:iCs/>
          <w:sz w:val="22"/>
          <w:rtl/>
        </w:rPr>
        <w:t>يقر</w:t>
      </w:r>
      <w:r w:rsidRPr="005F1D70">
        <w:rPr>
          <w:rFonts w:cs="Simplified Arabic"/>
          <w:sz w:val="22"/>
          <w:rtl/>
        </w:rPr>
        <w:t xml:space="preserve"> </w:t>
      </w:r>
      <w:r>
        <w:rPr>
          <w:rFonts w:cs="Simplified Arabic" w:hint="cs"/>
          <w:sz w:val="22"/>
          <w:rtl/>
        </w:rPr>
        <w:t xml:space="preserve">من </w:t>
      </w:r>
      <w:r w:rsidRPr="005F1D70">
        <w:rPr>
          <w:rFonts w:cs="Simplified Arabic"/>
          <w:sz w:val="22"/>
          <w:rtl/>
        </w:rPr>
        <w:t xml:space="preserve">العمل </w:t>
      </w:r>
      <w:r>
        <w:rPr>
          <w:rFonts w:cs="Simplified Arabic" w:hint="cs"/>
          <w:sz w:val="22"/>
          <w:rtl/>
        </w:rPr>
        <w:t>المضطلع</w:t>
      </w:r>
      <w:r w:rsidRPr="005F1D70">
        <w:rPr>
          <w:rFonts w:cs="Simplified Arabic"/>
          <w:sz w:val="22"/>
          <w:rtl/>
        </w:rPr>
        <w:t xml:space="preserve"> به بالفعل </w:t>
      </w:r>
      <w:r>
        <w:rPr>
          <w:rFonts w:cs="Simplified Arabic" w:hint="cs"/>
          <w:sz w:val="22"/>
          <w:rtl/>
        </w:rPr>
        <w:t>ب</w:t>
      </w:r>
      <w:r w:rsidRPr="005F1D70">
        <w:rPr>
          <w:rFonts w:cs="Simplified Arabic"/>
          <w:sz w:val="22"/>
          <w:rtl/>
        </w:rPr>
        <w:t>أن</w:t>
      </w:r>
      <w:r>
        <w:rPr>
          <w:rFonts w:cs="Simplified Arabic" w:hint="cs"/>
          <w:sz w:val="22"/>
          <w:rtl/>
        </w:rPr>
        <w:t>ه تم إثبات</w:t>
      </w:r>
      <w:r w:rsidRPr="005F1D70">
        <w:rPr>
          <w:rFonts w:cs="Simplified Arabic"/>
          <w:sz w:val="22"/>
          <w:rtl/>
        </w:rPr>
        <w:t xml:space="preserve"> الحاجة إلى آلية عالمية </w:t>
      </w:r>
      <w:r>
        <w:rPr>
          <w:rFonts w:cs="Simplified Arabic" w:hint="cs"/>
          <w:sz w:val="22"/>
          <w:rtl/>
        </w:rPr>
        <w:t>للمضي</w:t>
      </w:r>
      <w:r w:rsidRPr="005F1D70">
        <w:rPr>
          <w:rFonts w:cs="Simplified Arabic"/>
          <w:sz w:val="22"/>
          <w:rtl/>
        </w:rPr>
        <w:t xml:space="preserve"> قدما في وضع طرائق </w:t>
      </w:r>
      <w:r>
        <w:rPr>
          <w:rFonts w:cs="Simplified Arabic" w:hint="cs"/>
          <w:sz w:val="22"/>
          <w:rtl/>
        </w:rPr>
        <w:t>ل</w:t>
      </w:r>
      <w:r w:rsidRPr="005F1D70">
        <w:rPr>
          <w:rFonts w:cs="Simplified Arabic"/>
          <w:sz w:val="22"/>
          <w:rtl/>
        </w:rPr>
        <w:t xml:space="preserve">آلية عالمية متعددة الأطراف لتقاسم المنافع </w:t>
      </w:r>
      <w:r>
        <w:rPr>
          <w:rFonts w:cs="Simplified Arabic" w:hint="cs"/>
          <w:sz w:val="22"/>
          <w:rtl/>
        </w:rPr>
        <w:t>لتناول مسألة</w:t>
      </w:r>
      <w:r w:rsidRPr="005F1D70">
        <w:rPr>
          <w:rFonts w:cs="Simplified Arabic"/>
          <w:sz w:val="22"/>
          <w:rtl/>
        </w:rPr>
        <w:t xml:space="preserve"> التقاسم العادل والمنصف للمنافع في الحالات العابرة للحدود أو الحالات التي لا </w:t>
      </w:r>
      <w:r>
        <w:rPr>
          <w:rFonts w:cs="Simplified Arabic" w:hint="cs"/>
          <w:sz w:val="22"/>
          <w:rtl/>
        </w:rPr>
        <w:t>ي</w:t>
      </w:r>
      <w:r w:rsidRPr="005F1D70">
        <w:rPr>
          <w:rFonts w:cs="Simplified Arabic"/>
          <w:sz w:val="22"/>
          <w:rtl/>
        </w:rPr>
        <w:t xml:space="preserve">كون </w:t>
      </w:r>
      <w:r>
        <w:rPr>
          <w:rFonts w:cs="Simplified Arabic" w:hint="cs"/>
          <w:sz w:val="22"/>
          <w:rtl/>
        </w:rPr>
        <w:t xml:space="preserve">فيها </w:t>
      </w:r>
      <w:r w:rsidRPr="005F1D70">
        <w:rPr>
          <w:rFonts w:cs="Simplified Arabic"/>
          <w:sz w:val="22"/>
          <w:rtl/>
        </w:rPr>
        <w:t>من الممكن منح الموافقة المسبقة عن علم أو الحصول عل</w:t>
      </w:r>
      <w:r>
        <w:rPr>
          <w:rFonts w:cs="Simplified Arabic" w:hint="cs"/>
          <w:sz w:val="22"/>
          <w:rtl/>
        </w:rPr>
        <w:t>يها</w:t>
      </w:r>
      <w:r w:rsidRPr="005F1D70">
        <w:rPr>
          <w:rFonts w:cs="Simplified Arabic"/>
          <w:sz w:val="22"/>
          <w:rtl/>
        </w:rPr>
        <w:t>،]</w:t>
      </w:r>
    </w:p>
    <w:p w:rsidR="005F1D70" w:rsidRPr="005F1D70" w:rsidRDefault="005F1D70" w:rsidP="00D21654">
      <w:pPr>
        <w:bidi/>
        <w:spacing w:after="120" w:line="204" w:lineRule="auto"/>
        <w:ind w:left="720" w:firstLine="720"/>
        <w:jc w:val="both"/>
        <w:rPr>
          <w:rFonts w:cs="Simplified Arabic"/>
          <w:sz w:val="22"/>
        </w:rPr>
      </w:pPr>
      <w:r w:rsidRPr="005F1D70">
        <w:rPr>
          <w:rFonts w:cs="Simplified Arabic"/>
          <w:sz w:val="22"/>
          <w:rtl/>
        </w:rPr>
        <w:t>[</w:t>
      </w:r>
      <w:r w:rsidRPr="005F1D70">
        <w:rPr>
          <w:rFonts w:cs="Simplified Arabic" w:hint="cs"/>
          <w:i/>
          <w:iCs/>
          <w:sz w:val="22"/>
          <w:rtl/>
        </w:rPr>
        <w:t>و</w:t>
      </w:r>
      <w:r w:rsidRPr="005F1D70">
        <w:rPr>
          <w:rFonts w:cs="Simplified Arabic"/>
          <w:i/>
          <w:iCs/>
          <w:sz w:val="22"/>
          <w:rtl/>
        </w:rPr>
        <w:t>إذ يلاحظ</w:t>
      </w:r>
      <w:r w:rsidRPr="005F1D70">
        <w:rPr>
          <w:rFonts w:cs="Simplified Arabic"/>
          <w:sz w:val="22"/>
          <w:rtl/>
        </w:rPr>
        <w:t xml:space="preserve"> أن المنافع الناشئة عن الآلية العالمية المتعددة الأطراف لتقاسم المنافع وتقاسمها مع </w:t>
      </w:r>
      <w:r>
        <w:rPr>
          <w:rFonts w:cs="Simplified Arabic" w:hint="cs"/>
          <w:sz w:val="22"/>
          <w:rtl/>
        </w:rPr>
        <w:t>القائمين على حفظ</w:t>
      </w:r>
      <w:r w:rsidRPr="005F1D70">
        <w:rPr>
          <w:rFonts w:cs="Simplified Arabic"/>
          <w:sz w:val="22"/>
          <w:rtl/>
        </w:rPr>
        <w:t xml:space="preserve"> التنوع البيولوجي والمعارف التقليدية المرتبطة بالموارد الجينية </w:t>
      </w:r>
      <w:r>
        <w:rPr>
          <w:rFonts w:cs="Simplified Arabic" w:hint="cs"/>
          <w:sz w:val="22"/>
          <w:rtl/>
        </w:rPr>
        <w:t>تم</w:t>
      </w:r>
      <w:r w:rsidR="00D21654">
        <w:rPr>
          <w:rFonts w:cs="Simplified Arabic" w:hint="cs"/>
          <w:sz w:val="22"/>
          <w:rtl/>
        </w:rPr>
        <w:t>ث</w:t>
      </w:r>
      <w:r>
        <w:rPr>
          <w:rFonts w:cs="Simplified Arabic" w:hint="cs"/>
          <w:sz w:val="22"/>
          <w:rtl/>
        </w:rPr>
        <w:t xml:space="preserve">ل </w:t>
      </w:r>
      <w:r w:rsidRPr="005F1D70">
        <w:rPr>
          <w:rFonts w:cs="Simplified Arabic"/>
          <w:sz w:val="22"/>
          <w:rtl/>
        </w:rPr>
        <w:t>حافز</w:t>
      </w:r>
      <w:r>
        <w:rPr>
          <w:rFonts w:cs="Simplified Arabic" w:hint="cs"/>
          <w:sz w:val="22"/>
          <w:rtl/>
        </w:rPr>
        <w:t>ا</w:t>
      </w:r>
      <w:r w:rsidRPr="005F1D70">
        <w:rPr>
          <w:rFonts w:cs="Simplified Arabic"/>
          <w:sz w:val="22"/>
          <w:rtl/>
        </w:rPr>
        <w:t xml:space="preserve"> قيّم</w:t>
      </w:r>
      <w:r>
        <w:rPr>
          <w:rFonts w:cs="Simplified Arabic" w:hint="cs"/>
          <w:sz w:val="22"/>
          <w:rtl/>
        </w:rPr>
        <w:t>ا</w:t>
      </w:r>
      <w:r w:rsidRPr="005F1D70">
        <w:rPr>
          <w:rFonts w:cs="Simplified Arabic"/>
          <w:sz w:val="22"/>
          <w:rtl/>
        </w:rPr>
        <w:t xml:space="preserve"> لحفظ </w:t>
      </w:r>
      <w:r>
        <w:rPr>
          <w:rFonts w:cs="Simplified Arabic" w:hint="cs"/>
          <w:sz w:val="22"/>
          <w:rtl/>
        </w:rPr>
        <w:t>ا</w:t>
      </w:r>
      <w:r w:rsidRPr="005F1D70">
        <w:rPr>
          <w:rFonts w:cs="Simplified Arabic"/>
          <w:sz w:val="22"/>
          <w:rtl/>
        </w:rPr>
        <w:t xml:space="preserve">لتنوع البيولوجي ومكوناته </w:t>
      </w:r>
      <w:r>
        <w:rPr>
          <w:rFonts w:cs="Simplified Arabic" w:hint="cs"/>
          <w:sz w:val="22"/>
          <w:rtl/>
        </w:rPr>
        <w:t>واستخدامه المستدام</w:t>
      </w:r>
      <w:r w:rsidRPr="005F1D70">
        <w:rPr>
          <w:rFonts w:cs="Simplified Arabic"/>
          <w:sz w:val="22"/>
          <w:rtl/>
        </w:rPr>
        <w:t>،]</w:t>
      </w:r>
    </w:p>
    <w:p w:rsidR="006F7BFD" w:rsidRDefault="005F1D70" w:rsidP="00D21654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>
        <w:rPr>
          <w:rFonts w:cs="Simplified Arabic" w:hint="cs"/>
          <w:i/>
          <w:iCs/>
          <w:sz w:val="22"/>
          <w:rtl/>
        </w:rPr>
        <w:lastRenderedPageBreak/>
        <w:t>[</w:t>
      </w:r>
      <w:r w:rsidR="006F7BFD" w:rsidRPr="006F7BFD">
        <w:rPr>
          <w:rFonts w:cs="Simplified Arabic" w:hint="cs"/>
          <w:i/>
          <w:iCs/>
          <w:sz w:val="22"/>
          <w:rtl/>
        </w:rPr>
        <w:t>وإذ يدرك</w:t>
      </w:r>
      <w:r w:rsidR="006F7BFD">
        <w:rPr>
          <w:rFonts w:cs="Simplified Arabic" w:hint="cs"/>
          <w:sz w:val="22"/>
          <w:rtl/>
        </w:rPr>
        <w:t xml:space="preserve"> أن الكثير من الأطراف ما زالت في مراحل مبكرة من تنفيذ البروتوكول</w:t>
      </w:r>
      <w:r>
        <w:rPr>
          <w:rFonts w:cs="Simplified Arabic" w:hint="cs"/>
          <w:sz w:val="22"/>
          <w:rtl/>
        </w:rPr>
        <w:t xml:space="preserve">] </w:t>
      </w:r>
      <w:r w:rsidRPr="005F1D70">
        <w:rPr>
          <w:rFonts w:cs="Simplified Arabic"/>
          <w:sz w:val="22"/>
          <w:rtl/>
        </w:rPr>
        <w:t>[</w:t>
      </w:r>
      <w:r>
        <w:rPr>
          <w:rFonts w:cs="Simplified Arabic" w:hint="cs"/>
          <w:i/>
          <w:iCs/>
          <w:sz w:val="22"/>
          <w:rtl/>
        </w:rPr>
        <w:t>وعلى الرغم من</w:t>
      </w:r>
      <w:r w:rsidRPr="005F1D70">
        <w:rPr>
          <w:rFonts w:cs="Simplified Arabic"/>
          <w:sz w:val="22"/>
          <w:rtl/>
        </w:rPr>
        <w:t xml:space="preserve"> المراحل المختلفة </w:t>
      </w:r>
      <w:r>
        <w:rPr>
          <w:rFonts w:cs="Simplified Arabic" w:hint="cs"/>
          <w:sz w:val="22"/>
          <w:rtl/>
        </w:rPr>
        <w:t xml:space="preserve">من </w:t>
      </w:r>
      <w:r w:rsidRPr="005F1D70">
        <w:rPr>
          <w:rFonts w:cs="Simplified Arabic"/>
          <w:sz w:val="22"/>
          <w:rtl/>
        </w:rPr>
        <w:t>تنفيذ بروتوكول ناغويا من جانب الأطراف، فإن</w:t>
      </w:r>
      <w:r>
        <w:rPr>
          <w:rFonts w:cs="Simplified Arabic" w:hint="cs"/>
          <w:sz w:val="22"/>
          <w:rtl/>
        </w:rPr>
        <w:t xml:space="preserve">ه لا ينبغي إعاقة </w:t>
      </w:r>
      <w:r w:rsidRPr="005F1D70">
        <w:rPr>
          <w:rFonts w:cs="Simplified Arabic"/>
          <w:sz w:val="22"/>
          <w:rtl/>
        </w:rPr>
        <w:t xml:space="preserve">الجهود الرامية إلى التنفيذ </w:t>
      </w:r>
      <w:r w:rsidR="00D21654">
        <w:rPr>
          <w:rFonts w:cs="Simplified Arabic" w:hint="cs"/>
          <w:sz w:val="22"/>
          <w:rtl/>
        </w:rPr>
        <w:t>الكامل والفعال ل</w:t>
      </w:r>
      <w:r w:rsidRPr="005F1D70">
        <w:rPr>
          <w:rFonts w:cs="Simplified Arabic"/>
          <w:sz w:val="22"/>
          <w:rtl/>
        </w:rPr>
        <w:t>بروتوكول ناغويا بأكمله]،</w:t>
      </w:r>
    </w:p>
    <w:p w:rsidR="006F7BFD" w:rsidRPr="006F7BFD" w:rsidRDefault="006F7BFD" w:rsidP="00D21654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</w:rPr>
      </w:pPr>
      <w:r w:rsidRPr="006F7BFD">
        <w:rPr>
          <w:rFonts w:cs="Simplified Arabic" w:hint="cs"/>
          <w:i/>
          <w:iCs/>
          <w:sz w:val="22"/>
          <w:rtl/>
        </w:rPr>
        <w:t>وإذ يدرك أيضا</w:t>
      </w:r>
      <w:r>
        <w:rPr>
          <w:rFonts w:cs="Simplified Arabic" w:hint="cs"/>
          <w:sz w:val="22"/>
          <w:rtl/>
        </w:rPr>
        <w:t xml:space="preserve"> الحاجة الجارية </w:t>
      </w:r>
      <w:r w:rsidR="002901C8">
        <w:rPr>
          <w:rFonts w:cs="Simplified Arabic" w:hint="cs"/>
          <w:sz w:val="22"/>
          <w:rtl/>
        </w:rPr>
        <w:t>إلى ب</w:t>
      </w:r>
      <w:r>
        <w:rPr>
          <w:rFonts w:cs="Simplified Arabic" w:hint="cs"/>
          <w:sz w:val="22"/>
          <w:rtl/>
        </w:rPr>
        <w:t xml:space="preserve">ناء القدرات من أجل دعم الأطراف </w:t>
      </w:r>
      <w:r w:rsidR="002901C8">
        <w:rPr>
          <w:rFonts w:cs="Simplified Arabic" w:hint="cs"/>
          <w:sz w:val="22"/>
          <w:rtl/>
        </w:rPr>
        <w:t xml:space="preserve">والشعوب الأصلية والمجتمعات المحلية </w:t>
      </w:r>
      <w:r>
        <w:rPr>
          <w:rFonts w:cs="Simplified Arabic" w:hint="cs"/>
          <w:sz w:val="22"/>
          <w:rtl/>
        </w:rPr>
        <w:t>في إعداد وتنفيذ التدابير التشريعية والإدارية والسياساتية بشأن الحصول وتقاسم المنافع،</w:t>
      </w:r>
    </w:p>
    <w:p w:rsidR="00FE2D3B" w:rsidRDefault="006F7BFD" w:rsidP="00A14581">
      <w:pPr>
        <w:pStyle w:val="ListParagraph"/>
        <w:numPr>
          <w:ilvl w:val="0"/>
          <w:numId w:val="3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lang w:bidi="ar-EG"/>
        </w:rPr>
      </w:pPr>
      <w:r w:rsidRPr="00FE2D3B">
        <w:rPr>
          <w:rFonts w:cs="Simplified Arabic" w:hint="cs"/>
          <w:i/>
          <w:iCs/>
          <w:sz w:val="22"/>
          <w:rtl/>
          <w:lang w:bidi="ar-EG"/>
        </w:rPr>
        <w:t>يرحب</w:t>
      </w:r>
      <w:r>
        <w:rPr>
          <w:rFonts w:cs="Simplified Arabic" w:hint="cs"/>
          <w:sz w:val="22"/>
          <w:rtl/>
          <w:lang w:bidi="ar-EG"/>
        </w:rPr>
        <w:t xml:space="preserve"> بالمعلومات التي جم</w:t>
      </w:r>
      <w:r w:rsidR="007B31FF">
        <w:rPr>
          <w:rFonts w:cs="Simplified Arabic" w:hint="cs"/>
          <w:sz w:val="22"/>
          <w:rtl/>
          <w:lang w:bidi="ar-EG"/>
        </w:rPr>
        <w:t>ّ</w:t>
      </w:r>
      <w:r>
        <w:rPr>
          <w:rFonts w:cs="Simplified Arabic" w:hint="cs"/>
          <w:sz w:val="22"/>
          <w:rtl/>
          <w:lang w:bidi="ar-EG"/>
        </w:rPr>
        <w:t xml:space="preserve">عتها الأمينة التنفيذية </w:t>
      </w:r>
      <w:r w:rsidR="00FE2D3B">
        <w:rPr>
          <w:rFonts w:cs="Simplified Arabic" w:hint="cs"/>
          <w:sz w:val="22"/>
          <w:rtl/>
          <w:lang w:bidi="ar-EG"/>
        </w:rPr>
        <w:t>من خلال التقارير الوطنية المؤقتة وغرفة تبادل معلومات الحصول وتقاسم المنافع ذات الصلة بالمادة 10؛</w:t>
      </w:r>
    </w:p>
    <w:p w:rsidR="00FE2D3B" w:rsidRDefault="00FE2D3B" w:rsidP="00A14581">
      <w:pPr>
        <w:pStyle w:val="ListParagraph"/>
        <w:numPr>
          <w:ilvl w:val="0"/>
          <w:numId w:val="3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lang w:bidi="ar-EG"/>
        </w:rPr>
      </w:pPr>
      <w:r w:rsidRPr="00FE2D3B">
        <w:rPr>
          <w:rFonts w:cs="Simplified Arabic" w:hint="cs"/>
          <w:i/>
          <w:iCs/>
          <w:sz w:val="22"/>
          <w:rtl/>
          <w:lang w:bidi="ar-EG"/>
        </w:rPr>
        <w:t>يحيط علماً</w:t>
      </w:r>
      <w:r>
        <w:rPr>
          <w:rFonts w:cs="Simplified Arabic" w:hint="cs"/>
          <w:sz w:val="22"/>
          <w:rtl/>
          <w:lang w:bidi="ar-EG"/>
        </w:rPr>
        <w:t xml:space="preserve"> بالمعلومات عن التطورات في العمليات والمنظمات الدولية ذات الصلة؛</w:t>
      </w:r>
    </w:p>
    <w:p w:rsidR="002901C8" w:rsidRDefault="00A14581" w:rsidP="008D1608">
      <w:pPr>
        <w:pStyle w:val="ListParagraph"/>
        <w:bidi/>
        <w:spacing w:after="120" w:line="204" w:lineRule="auto"/>
        <w:ind w:firstLine="720"/>
        <w:contextualSpacing w:val="0"/>
        <w:jc w:val="both"/>
        <w:rPr>
          <w:rFonts w:cs="Simplified Arabic"/>
          <w:sz w:val="22"/>
          <w:rtl/>
          <w:lang w:bidi="ar-EG"/>
        </w:rPr>
      </w:pPr>
      <w:r w:rsidRPr="00A14581">
        <w:rPr>
          <w:rFonts w:cs="Simplified Arabic" w:hint="cs"/>
          <w:sz w:val="22"/>
          <w:rtl/>
          <w:lang w:bidi="ar-EG"/>
        </w:rPr>
        <w:t>[3-</w:t>
      </w:r>
      <w:r w:rsidRPr="00A14581">
        <w:rPr>
          <w:rFonts w:cs="Simplified Arabic" w:hint="cs"/>
          <w:sz w:val="22"/>
          <w:rtl/>
          <w:lang w:bidi="ar-EG"/>
        </w:rPr>
        <w:tab/>
      </w:r>
      <w:r w:rsidR="002901C8" w:rsidRPr="00A14581">
        <w:rPr>
          <w:rFonts w:cs="Simplified Arabic" w:hint="cs"/>
          <w:i/>
          <w:iCs/>
          <w:sz w:val="22"/>
          <w:rtl/>
          <w:lang w:bidi="ar-EG"/>
        </w:rPr>
        <w:t>يقرر</w:t>
      </w:r>
      <w:r w:rsidR="002901C8" w:rsidRPr="00A14581">
        <w:rPr>
          <w:rFonts w:cs="Simplified Arabic" w:hint="cs"/>
          <w:sz w:val="22"/>
          <w:rtl/>
          <w:lang w:bidi="ar-EG"/>
        </w:rPr>
        <w:t xml:space="preserve"> أن الحاجة </w:t>
      </w:r>
      <w:r w:rsidR="002901C8" w:rsidRPr="00A14581">
        <w:rPr>
          <w:rFonts w:cs="Simplified Arabic"/>
          <w:sz w:val="22"/>
          <w:rtl/>
          <w:lang w:bidi="ar-EG"/>
        </w:rPr>
        <w:t>إلى آلية عالمية متعددة الأ</w:t>
      </w:r>
      <w:bookmarkStart w:id="1" w:name="_GoBack"/>
      <w:bookmarkEnd w:id="1"/>
      <w:r w:rsidR="002901C8" w:rsidRPr="00A14581">
        <w:rPr>
          <w:rFonts w:cs="Simplified Arabic"/>
          <w:sz w:val="22"/>
          <w:rtl/>
          <w:lang w:bidi="ar-EG"/>
        </w:rPr>
        <w:t xml:space="preserve">طراف لتقاسم المنافع قد تم </w:t>
      </w:r>
      <w:r w:rsidR="002901C8" w:rsidRPr="00A14581">
        <w:rPr>
          <w:rFonts w:cs="Simplified Arabic" w:hint="cs"/>
          <w:sz w:val="22"/>
          <w:rtl/>
          <w:lang w:bidi="ar-EG"/>
        </w:rPr>
        <w:t>إثباتها</w:t>
      </w:r>
      <w:r w:rsidR="002901C8" w:rsidRPr="00A14581">
        <w:rPr>
          <w:rFonts w:cs="Simplified Arabic"/>
          <w:sz w:val="22"/>
          <w:rtl/>
          <w:lang w:bidi="ar-EG"/>
        </w:rPr>
        <w:t xml:space="preserve"> بما فيه الكفاية من خلال مختلف </w:t>
      </w:r>
      <w:r w:rsidR="008D1608">
        <w:rPr>
          <w:rFonts w:cs="Simplified Arabic" w:hint="cs"/>
          <w:sz w:val="22"/>
          <w:rtl/>
          <w:lang w:bidi="ar-EG"/>
        </w:rPr>
        <w:t>تقديمات</w:t>
      </w:r>
      <w:r w:rsidR="002901C8" w:rsidRPr="00A14581">
        <w:rPr>
          <w:rFonts w:cs="Simplified Arabic"/>
          <w:sz w:val="22"/>
          <w:rtl/>
          <w:lang w:bidi="ar-EG"/>
        </w:rPr>
        <w:t xml:space="preserve"> الآراء والدراسات التي أجريت فيما يتعلق بالمادة 10 لكي تبدأ الأطراف </w:t>
      </w:r>
      <w:r w:rsidR="008D1608">
        <w:rPr>
          <w:rFonts w:cs="Simplified Arabic" w:hint="cs"/>
          <w:sz w:val="22"/>
          <w:rtl/>
          <w:lang w:bidi="ar-EG"/>
        </w:rPr>
        <w:t xml:space="preserve">في </w:t>
      </w:r>
      <w:r w:rsidR="002901C8" w:rsidRPr="00A14581">
        <w:rPr>
          <w:rFonts w:cs="Simplified Arabic"/>
          <w:sz w:val="22"/>
          <w:rtl/>
          <w:lang w:bidi="ar-EG"/>
        </w:rPr>
        <w:t xml:space="preserve">النظر في طرائق </w:t>
      </w:r>
      <w:r w:rsidR="002901C8" w:rsidRPr="00A14581">
        <w:rPr>
          <w:rFonts w:cs="Simplified Arabic" w:hint="cs"/>
          <w:sz w:val="22"/>
          <w:rtl/>
          <w:lang w:bidi="ar-EG"/>
        </w:rPr>
        <w:t>ل</w:t>
      </w:r>
      <w:r w:rsidR="002901C8" w:rsidRPr="00A14581">
        <w:rPr>
          <w:rFonts w:cs="Simplified Arabic"/>
          <w:sz w:val="22"/>
          <w:rtl/>
          <w:lang w:bidi="ar-EG"/>
        </w:rPr>
        <w:t>آلية عالمية متعددة الأطراف لتقاسم المنافع؛]</w:t>
      </w:r>
    </w:p>
    <w:p w:rsidR="005B2E41" w:rsidRPr="00A14581" w:rsidRDefault="005B2E41" w:rsidP="00A14581">
      <w:pPr>
        <w:pStyle w:val="ListParagraph"/>
        <w:numPr>
          <w:ilvl w:val="0"/>
          <w:numId w:val="8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lang w:bidi="ar-EG"/>
        </w:rPr>
      </w:pPr>
      <w:r w:rsidRPr="00A14581">
        <w:rPr>
          <w:rFonts w:cs="Simplified Arabic" w:hint="cs"/>
          <w:i/>
          <w:iCs/>
          <w:sz w:val="22"/>
          <w:rtl/>
          <w:lang w:bidi="ar-EG"/>
        </w:rPr>
        <w:t xml:space="preserve">يرى </w:t>
      </w:r>
      <w:r w:rsidRPr="00A14581">
        <w:rPr>
          <w:rFonts w:cs="Simplified Arabic" w:hint="cs"/>
          <w:sz w:val="22"/>
          <w:rtl/>
          <w:lang w:bidi="ar-EG"/>
        </w:rPr>
        <w:t>أن ا</w:t>
      </w:r>
      <w:r w:rsidR="007B31FF" w:rsidRPr="00A14581">
        <w:rPr>
          <w:rFonts w:cs="Simplified Arabic" w:hint="cs"/>
          <w:sz w:val="22"/>
          <w:rtl/>
          <w:lang w:bidi="ar-EG"/>
        </w:rPr>
        <w:t xml:space="preserve">لمعلومات الأكثر عن حالات محددة لآلية عالمية </w:t>
      </w:r>
      <w:r w:rsidRPr="00A14581">
        <w:rPr>
          <w:rFonts w:cs="Simplified Arabic" w:hint="cs"/>
          <w:sz w:val="22"/>
          <w:rtl/>
          <w:lang w:bidi="ar-EG"/>
        </w:rPr>
        <w:t xml:space="preserve">متعددة الأطراف لتقاسم المنافع </w:t>
      </w:r>
      <w:r w:rsidR="002901C8" w:rsidRPr="00A14581">
        <w:rPr>
          <w:rFonts w:cs="Simplified Arabic" w:hint="cs"/>
          <w:sz w:val="22"/>
          <w:rtl/>
          <w:lang w:bidi="ar-EG"/>
        </w:rPr>
        <w:t xml:space="preserve">[غير المشمولة بموجب النهج ثنائي الأطراف] </w:t>
      </w:r>
      <w:r w:rsidRPr="00A14581">
        <w:rPr>
          <w:rFonts w:cs="Simplified Arabic" w:hint="cs"/>
          <w:sz w:val="22"/>
          <w:rtl/>
          <w:lang w:bidi="ar-EG"/>
        </w:rPr>
        <w:t xml:space="preserve">يمكن أن تساعد الأطراف في النظر في </w:t>
      </w:r>
      <w:r w:rsidR="002901C8" w:rsidRPr="00A14581">
        <w:rPr>
          <w:rFonts w:cs="Simplified Arabic" w:hint="cs"/>
          <w:sz w:val="22"/>
          <w:rtl/>
          <w:lang w:bidi="ar-EG"/>
        </w:rPr>
        <w:t xml:space="preserve">[الطرائق بما يتماشى مع] </w:t>
      </w:r>
      <w:r w:rsidRPr="00A14581">
        <w:rPr>
          <w:rFonts w:cs="Simplified Arabic" w:hint="cs"/>
          <w:sz w:val="22"/>
          <w:rtl/>
          <w:lang w:bidi="ar-EG"/>
        </w:rPr>
        <w:t>المادة 10؛</w:t>
      </w:r>
    </w:p>
    <w:p w:rsidR="005B2E41" w:rsidRDefault="005B2E41" w:rsidP="00A14581">
      <w:pPr>
        <w:pStyle w:val="ListParagraph"/>
        <w:numPr>
          <w:ilvl w:val="0"/>
          <w:numId w:val="8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lang w:bidi="ar-EG"/>
        </w:rPr>
      </w:pPr>
      <w:r w:rsidRPr="007B31FF">
        <w:rPr>
          <w:rFonts w:cs="Simplified Arabic" w:hint="cs"/>
          <w:i/>
          <w:iCs/>
          <w:sz w:val="22"/>
          <w:rtl/>
          <w:lang w:bidi="ar-EG"/>
        </w:rPr>
        <w:t>يطلب</w:t>
      </w:r>
      <w:r>
        <w:rPr>
          <w:rFonts w:cs="Simplified Arabic" w:hint="cs"/>
          <w:sz w:val="22"/>
          <w:rtl/>
          <w:lang w:bidi="ar-EG"/>
        </w:rPr>
        <w:t xml:space="preserve"> إلى الأمينة التنفيذية، أن تقوم بما يلي، رهنا بتوافر الموارد:</w:t>
      </w:r>
    </w:p>
    <w:p w:rsidR="005B2E41" w:rsidRDefault="005B2E41" w:rsidP="00A14581">
      <w:pPr>
        <w:pStyle w:val="ListParagraph"/>
        <w:numPr>
          <w:ilvl w:val="0"/>
          <w:numId w:val="7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bidi="ar-EG"/>
        </w:rPr>
      </w:pPr>
      <w:r>
        <w:rPr>
          <w:rFonts w:cs="Simplified Arabic" w:hint="cs"/>
          <w:sz w:val="22"/>
          <w:rtl/>
          <w:lang w:bidi="ar-EG"/>
        </w:rPr>
        <w:t xml:space="preserve">عقد مناقشات مفتوحة العضوية منظمة </w:t>
      </w:r>
      <w:r w:rsidR="007B31FF">
        <w:rPr>
          <w:rFonts w:cs="Simplified Arabic" w:hint="cs"/>
          <w:sz w:val="22"/>
          <w:rtl/>
          <w:lang w:bidi="ar-EG"/>
        </w:rPr>
        <w:t xml:space="preserve">على شبكة </w:t>
      </w:r>
      <w:r w:rsidR="002901C8">
        <w:rPr>
          <w:rFonts w:cs="Simplified Arabic" w:hint="cs"/>
          <w:sz w:val="22"/>
          <w:rtl/>
          <w:lang w:bidi="ar-EG"/>
        </w:rPr>
        <w:t>الإنترنت [لتحديد و]</w:t>
      </w:r>
      <w:r w:rsidR="007B31FF">
        <w:rPr>
          <w:rFonts w:cs="Simplified Arabic" w:hint="cs"/>
          <w:sz w:val="22"/>
          <w:rtl/>
          <w:lang w:bidi="ar-EG"/>
        </w:rPr>
        <w:t xml:space="preserve"> </w:t>
      </w:r>
      <w:r>
        <w:rPr>
          <w:rFonts w:cs="Simplified Arabic" w:hint="cs"/>
          <w:sz w:val="22"/>
          <w:rtl/>
          <w:lang w:bidi="ar-EG"/>
        </w:rPr>
        <w:t xml:space="preserve">لمناقشة الحالات المحددة لآلية عالمية متعددة الأطراف لتقاسم المنافع </w:t>
      </w:r>
      <w:r w:rsidR="002901C8">
        <w:rPr>
          <w:rFonts w:cs="Simplified Arabic" w:hint="cs"/>
          <w:sz w:val="22"/>
          <w:rtl/>
          <w:lang w:bidi="ar-EG"/>
        </w:rPr>
        <w:t>[</w:t>
      </w:r>
      <w:r>
        <w:rPr>
          <w:rFonts w:cs="Simplified Arabic" w:hint="cs"/>
          <w:sz w:val="22"/>
          <w:rtl/>
          <w:lang w:bidi="ar-EG"/>
        </w:rPr>
        <w:t>والطرائق الممكنة لمثل هذه الآلية</w:t>
      </w:r>
      <w:r w:rsidR="002901C8">
        <w:rPr>
          <w:rFonts w:cs="Simplified Arabic" w:hint="cs"/>
          <w:sz w:val="22"/>
          <w:rtl/>
          <w:lang w:bidi="ar-EG"/>
        </w:rPr>
        <w:t>]</w:t>
      </w:r>
      <w:r>
        <w:rPr>
          <w:rFonts w:cs="Simplified Arabic" w:hint="cs"/>
          <w:sz w:val="22"/>
          <w:rtl/>
          <w:lang w:bidi="ar-EG"/>
        </w:rPr>
        <w:t>؛</w:t>
      </w:r>
    </w:p>
    <w:p w:rsidR="005B2E41" w:rsidRDefault="005B2E41" w:rsidP="008D1608">
      <w:pPr>
        <w:pStyle w:val="ListParagraph"/>
        <w:numPr>
          <w:ilvl w:val="0"/>
          <w:numId w:val="7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lang w:bidi="ar-EG"/>
        </w:rPr>
      </w:pPr>
      <w:r>
        <w:rPr>
          <w:rFonts w:cs="Simplified Arabic" w:hint="cs"/>
          <w:sz w:val="22"/>
          <w:rtl/>
          <w:lang w:bidi="ar-EG"/>
        </w:rPr>
        <w:t xml:space="preserve">تجميع نتائج المناقشات على شبكة </w:t>
      </w:r>
      <w:r w:rsidR="002901C8">
        <w:rPr>
          <w:rFonts w:cs="Simplified Arabic" w:hint="cs"/>
          <w:sz w:val="22"/>
          <w:rtl/>
          <w:lang w:bidi="ar-EG"/>
        </w:rPr>
        <w:t>الإنترنت</w:t>
      </w:r>
      <w:r>
        <w:rPr>
          <w:rFonts w:cs="Simplified Arabic" w:hint="cs"/>
          <w:sz w:val="22"/>
          <w:rtl/>
          <w:lang w:bidi="ar-EG"/>
        </w:rPr>
        <w:t xml:space="preserve"> </w:t>
      </w:r>
      <w:r w:rsidR="002901C8">
        <w:rPr>
          <w:rFonts w:cs="Simplified Arabic" w:hint="cs"/>
          <w:sz w:val="22"/>
          <w:rtl/>
          <w:lang w:bidi="ar-EG"/>
        </w:rPr>
        <w:t>[وتقديم خيارات م</w:t>
      </w:r>
      <w:r w:rsidR="008D1608">
        <w:rPr>
          <w:rFonts w:cs="Simplified Arabic" w:hint="cs"/>
          <w:sz w:val="22"/>
          <w:rtl/>
          <w:lang w:bidi="ar-EG"/>
        </w:rPr>
        <w:t>مكن</w:t>
      </w:r>
      <w:r w:rsidR="002901C8">
        <w:rPr>
          <w:rFonts w:cs="Simplified Arabic" w:hint="cs"/>
          <w:sz w:val="22"/>
          <w:rtl/>
          <w:lang w:bidi="ar-EG"/>
        </w:rPr>
        <w:t xml:space="preserve">ة لطرائق آلية عالمية متعددة الأطراف لتقاسم المنافع] </w:t>
      </w:r>
      <w:r>
        <w:rPr>
          <w:rFonts w:cs="Simplified Arabic" w:hint="cs"/>
          <w:sz w:val="22"/>
          <w:rtl/>
          <w:lang w:bidi="ar-EG"/>
        </w:rPr>
        <w:t>لكي تنظر فيها الهيئة الفرعية للتنفيذ في اجتماعها الثالث؛</w:t>
      </w:r>
    </w:p>
    <w:p w:rsidR="005B2E41" w:rsidRPr="005B2E41" w:rsidRDefault="005B2E41" w:rsidP="00A14581">
      <w:pPr>
        <w:pStyle w:val="ListParagraph"/>
        <w:bidi/>
        <w:spacing w:after="120" w:line="204" w:lineRule="auto"/>
        <w:ind w:firstLine="720"/>
        <w:contextualSpacing w:val="0"/>
        <w:jc w:val="both"/>
        <w:rPr>
          <w:rFonts w:cs="Simplified Arabic"/>
          <w:sz w:val="22"/>
          <w:lang w:bidi="ar-EG"/>
        </w:rPr>
      </w:pPr>
      <w:r>
        <w:rPr>
          <w:rFonts w:cs="Simplified Arabic" w:hint="cs"/>
          <w:sz w:val="22"/>
          <w:rtl/>
          <w:lang w:bidi="ar-EG"/>
        </w:rPr>
        <w:t>(ج)</w:t>
      </w:r>
      <w:r>
        <w:rPr>
          <w:rFonts w:cs="Simplified Arabic" w:hint="cs"/>
          <w:sz w:val="22"/>
          <w:rtl/>
          <w:lang w:bidi="ar-EG"/>
        </w:rPr>
        <w:tab/>
        <w:t>تحديث المعلومات بخصوص التطورات في العمليات والمنظمات الدولية الأخرى ذات الصلة وتقديمها لكي تنظر فيها الهيئة الفرعية للتنفيذ في اجتماعها الثالث؛</w:t>
      </w:r>
    </w:p>
    <w:p w:rsidR="00CF389B" w:rsidRDefault="005B2E41" w:rsidP="00A14581">
      <w:pPr>
        <w:pStyle w:val="ListParagraph"/>
        <w:numPr>
          <w:ilvl w:val="0"/>
          <w:numId w:val="8"/>
        </w:numPr>
        <w:bidi/>
        <w:spacing w:after="120" w:line="204" w:lineRule="auto"/>
        <w:ind w:left="720" w:firstLine="720"/>
        <w:contextualSpacing w:val="0"/>
        <w:jc w:val="both"/>
        <w:rPr>
          <w:rFonts w:cs="Simplified Arabic"/>
          <w:sz w:val="22"/>
          <w:lang w:bidi="ar-EG"/>
        </w:rPr>
      </w:pPr>
      <w:r w:rsidRPr="007B31FF">
        <w:rPr>
          <w:rFonts w:cs="Simplified Arabic" w:hint="cs"/>
          <w:i/>
          <w:iCs/>
          <w:sz w:val="22"/>
          <w:rtl/>
          <w:lang w:bidi="ar-EG"/>
        </w:rPr>
        <w:t>يطلب</w:t>
      </w:r>
      <w:r>
        <w:rPr>
          <w:rFonts w:cs="Simplified Arabic" w:hint="cs"/>
          <w:sz w:val="22"/>
          <w:rtl/>
          <w:lang w:bidi="ar-EG"/>
        </w:rPr>
        <w:t xml:space="preserve"> إلى الهيئة الفرعية للتنفيذ في اجتماعها الثالث أن تنظر في المعلومات المشار إليها في الفقرة </w:t>
      </w:r>
      <w:r w:rsidR="002901C8">
        <w:rPr>
          <w:rFonts w:cs="Simplified Arabic" w:hint="cs"/>
          <w:sz w:val="22"/>
          <w:rtl/>
          <w:lang w:bidi="ar-EG"/>
        </w:rPr>
        <w:t>5</w:t>
      </w:r>
      <w:r>
        <w:rPr>
          <w:rFonts w:cs="Simplified Arabic" w:hint="cs"/>
          <w:sz w:val="22"/>
          <w:rtl/>
          <w:lang w:bidi="ar-EG"/>
        </w:rPr>
        <w:t>(ب) و(ج) أعلاه وأن تطرح توصيات لكي ينظر فيها مؤتمر الأطراف العامل كاجتماع للأطراف في بروتوكول ناغويا في اجتماعه الرابع</w:t>
      </w:r>
      <w:r w:rsidR="00CF389B">
        <w:rPr>
          <w:rFonts w:cs="Simplified Arabic" w:hint="cs"/>
          <w:sz w:val="22"/>
          <w:rtl/>
          <w:lang w:bidi="ar-EG"/>
        </w:rPr>
        <w:t>.</w:t>
      </w:r>
    </w:p>
    <w:p w:rsidR="00CF389B" w:rsidRPr="00CF389B" w:rsidRDefault="00CF389B" w:rsidP="00CF389B">
      <w:pPr>
        <w:bidi/>
        <w:spacing w:after="120" w:line="204" w:lineRule="auto"/>
        <w:jc w:val="both"/>
        <w:rPr>
          <w:rFonts w:cs="Simplified Arabic"/>
          <w:sz w:val="22"/>
          <w:lang w:bidi="ar-EG"/>
        </w:rPr>
      </w:pPr>
    </w:p>
    <w:p w:rsidR="001C5B7E" w:rsidRPr="001C5B7E" w:rsidRDefault="001C5B7E" w:rsidP="001C5B7E">
      <w:pPr>
        <w:bidi/>
        <w:spacing w:after="120" w:line="204" w:lineRule="auto"/>
        <w:jc w:val="center"/>
        <w:rPr>
          <w:rFonts w:cs="Simplified Arabic"/>
          <w:rtl/>
          <w:lang w:bidi="ar-EG"/>
        </w:rPr>
      </w:pPr>
      <w:r w:rsidRPr="001C5B7E">
        <w:rPr>
          <w:rFonts w:cs="Simplified Arabic"/>
          <w:lang w:val="fr-CA" w:bidi="ar-EG"/>
        </w:rPr>
        <w:t>_________</w:t>
      </w:r>
    </w:p>
    <w:p w:rsidR="00726AB1" w:rsidRPr="00A36662" w:rsidRDefault="00726AB1" w:rsidP="00726AB1">
      <w:pPr>
        <w:bidi/>
        <w:spacing w:after="120" w:line="204" w:lineRule="auto"/>
        <w:rPr>
          <w:rFonts w:cs="Simplified Arabic"/>
          <w:rtl/>
          <w:lang w:bidi="ar-EG"/>
        </w:rPr>
      </w:pPr>
    </w:p>
    <w:sectPr w:rsidR="00726AB1" w:rsidRPr="00A36662" w:rsidSect="001C5B7E">
      <w:headerReference w:type="even" r:id="rId11"/>
      <w:headerReference w:type="default" r:id="rId12"/>
      <w:headerReference w:type="first" r:id="rId13"/>
      <w:pgSz w:w="12240" w:h="15840" w:code="1"/>
      <w:pgMar w:top="1008" w:right="1440" w:bottom="1008" w:left="1440" w:header="46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DE" w:rsidRDefault="00B16ADE" w:rsidP="00374CE3">
      <w:r>
        <w:separator/>
      </w:r>
    </w:p>
  </w:endnote>
  <w:endnote w:type="continuationSeparator" w:id="0">
    <w:p w:rsidR="00B16ADE" w:rsidRDefault="00B16ADE" w:rsidP="0037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DE" w:rsidRDefault="00B16ADE" w:rsidP="001C5B7E">
      <w:pPr>
        <w:bidi/>
      </w:pPr>
      <w:r>
        <w:separator/>
      </w:r>
    </w:p>
  </w:footnote>
  <w:footnote w:type="continuationSeparator" w:id="0">
    <w:p w:rsidR="00B16ADE" w:rsidRDefault="00B16ADE" w:rsidP="00374CE3">
      <w:r>
        <w:continuationSeparator/>
      </w:r>
    </w:p>
  </w:footnote>
  <w:footnote w:id="1">
    <w:p w:rsidR="00205C45" w:rsidRPr="00205C45" w:rsidRDefault="00205C45" w:rsidP="00205C45">
      <w:pPr>
        <w:pStyle w:val="FootnoteText"/>
        <w:kinsoku w:val="0"/>
        <w:overflowPunct w:val="0"/>
        <w:autoSpaceDE w:val="0"/>
        <w:autoSpaceDN w:val="0"/>
        <w:bidi/>
        <w:rPr>
          <w:szCs w:val="18"/>
          <w:lang w:val="en-US" w:bidi="ar-EG"/>
        </w:rPr>
      </w:pPr>
      <w:r w:rsidRPr="008A19A8">
        <w:rPr>
          <w:rStyle w:val="FootnoteReference"/>
          <w:sz w:val="18"/>
          <w:szCs w:val="18"/>
        </w:rPr>
        <w:footnoteRef/>
      </w:r>
      <w:r>
        <w:rPr>
          <w:rFonts w:hint="cs"/>
          <w:szCs w:val="18"/>
          <w:rtl/>
          <w:lang w:bidi="ar-EG"/>
        </w:rPr>
        <w:t xml:space="preserve"> </w:t>
      </w:r>
      <w:hyperlink r:id="rId1" w:history="1">
        <w:proofErr w:type="gramStart"/>
        <w:r w:rsidRPr="00A331B0">
          <w:rPr>
            <w:rStyle w:val="Hyperlink"/>
            <w:rFonts w:ascii="Times New Roman" w:hAnsi="Times New Roman"/>
            <w:color w:val="0000FF"/>
            <w:sz w:val="18"/>
            <w:szCs w:val="18"/>
            <w:u w:val="single"/>
          </w:rPr>
          <w:t>UNEP/CBD/ICNP/3/5</w:t>
        </w:r>
      </w:hyperlink>
      <w:r>
        <w:rPr>
          <w:rFonts w:hint="cs"/>
          <w:szCs w:val="18"/>
          <w:rtl/>
          <w:lang w:bidi="ar-EG"/>
        </w:rPr>
        <w:t xml:space="preserve"> و</w:t>
      </w:r>
      <w:r w:rsidR="00D21654">
        <w:rPr>
          <w:rFonts w:hint="cs"/>
          <w:szCs w:val="18"/>
          <w:rtl/>
          <w:lang w:bidi="ar-EG"/>
        </w:rPr>
        <w:t xml:space="preserve"> </w:t>
      </w:r>
      <w:hyperlink r:id="rId2" w:history="1">
        <w:r w:rsidRPr="00D21654">
          <w:rPr>
            <w:rStyle w:val="Hyperlink"/>
            <w:rFonts w:ascii="Times New Roman" w:hAnsi="Times New Roman"/>
            <w:color w:val="0000FF"/>
            <w:sz w:val="18"/>
            <w:szCs w:val="18"/>
            <w:u w:val="single"/>
          </w:rPr>
          <w:t>UNEP/CBD/NP/COP-MOP/2/10</w:t>
        </w:r>
      </w:hyperlink>
      <w:r w:rsidR="00A331B0">
        <w:rPr>
          <w:rFonts w:hint="cs"/>
          <w:color w:val="0000FF"/>
          <w:sz w:val="18"/>
          <w:szCs w:val="18"/>
          <w:rtl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Pr="001C5B7E" w:rsidRDefault="001C5B7E" w:rsidP="00B702E6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fr-FR"/>
      </w:rPr>
    </w:pPr>
    <w:r w:rsidRPr="001C5B7E">
      <w:rPr>
        <w:rStyle w:val="SubtleReference"/>
        <w:u w:val="none"/>
        <w:lang w:val="fr-FR"/>
      </w:rPr>
      <w:t>CBD/SBI/</w:t>
    </w:r>
    <w:r w:rsidR="00A14581">
      <w:rPr>
        <w:rStyle w:val="SubtleReference"/>
        <w:u w:val="none"/>
        <w:lang w:val="en-US"/>
      </w:rPr>
      <w:t>REC/</w:t>
    </w:r>
    <w:r w:rsidRPr="001C5B7E">
      <w:rPr>
        <w:rStyle w:val="SubtleReference"/>
        <w:u w:val="none"/>
        <w:lang w:val="fr-FR"/>
      </w:rPr>
      <w:t>2/</w:t>
    </w:r>
    <w:r w:rsidR="00B702E6">
      <w:rPr>
        <w:rStyle w:val="SubtleReference"/>
        <w:u w:val="none"/>
        <w:lang w:val="fr-FR"/>
      </w:rPr>
      <w:t>4</w:t>
    </w:r>
  </w:p>
  <w:p w:rsidR="00E53790" w:rsidRPr="001C5B7E" w:rsidRDefault="00E96EBD" w:rsidP="001C5B7E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en-GB"/>
      </w:rPr>
    </w:pPr>
    <w:r>
      <w:rPr>
        <w:rStyle w:val="SubtleReference"/>
        <w:u w:val="none"/>
        <w:lang w:val="fr-FR"/>
      </w:rPr>
      <w:t>P</w:t>
    </w:r>
    <w:r w:rsidRPr="00E96EBD">
      <w:rPr>
        <w:rStyle w:val="SubtleReference"/>
        <w:smallCaps w:val="0"/>
        <w:u w:val="none"/>
        <w:lang w:val="fr-FR"/>
      </w:rPr>
      <w:t>age</w:t>
    </w:r>
    <w:r w:rsidR="00E53790" w:rsidRPr="001C5B7E">
      <w:rPr>
        <w:rStyle w:val="SubtleReference"/>
        <w:u w:val="none"/>
        <w:lang w:val="fr-FR"/>
      </w:rPr>
      <w:t xml:space="preserve"> </w:t>
    </w:r>
    <w:r w:rsidR="00684062" w:rsidRPr="00684062">
      <w:rPr>
        <w:rStyle w:val="SubtleReference"/>
        <w:u w:val="none"/>
        <w:lang w:val="en-GB"/>
      </w:rPr>
      <w:fldChar w:fldCharType="begin"/>
    </w:r>
    <w:r w:rsidR="00E53790" w:rsidRPr="001C5B7E">
      <w:rPr>
        <w:rStyle w:val="SubtleReference"/>
        <w:u w:val="none"/>
        <w:lang w:val="en-GB"/>
      </w:rPr>
      <w:instrText xml:space="preserve"> PAGE   \* MERGEFORMAT </w:instrText>
    </w:r>
    <w:r w:rsidR="00684062" w:rsidRPr="00684062">
      <w:rPr>
        <w:rStyle w:val="SubtleReference"/>
        <w:u w:val="none"/>
        <w:lang w:val="en-GB"/>
      </w:rPr>
      <w:fldChar w:fldCharType="separate"/>
    </w:r>
    <w:r w:rsidR="0097191F" w:rsidRPr="0097191F">
      <w:rPr>
        <w:rStyle w:val="SubtleReference"/>
        <w:noProof/>
        <w:u w:val="none"/>
      </w:rPr>
      <w:t>2</w:t>
    </w:r>
    <w:r w:rsidR="00684062" w:rsidRPr="001C5B7E">
      <w:rPr>
        <w:rStyle w:val="SubtleReference"/>
        <w:u w:val="none"/>
      </w:rPr>
      <w:fldChar w:fldCharType="end"/>
    </w:r>
  </w:p>
  <w:p w:rsidR="00E53790" w:rsidRPr="001C5B7E" w:rsidRDefault="00E53790" w:rsidP="001C5B7E">
    <w:pPr>
      <w:pStyle w:val="Header"/>
      <w:jc w:val="right"/>
      <w:rPr>
        <w:rStyle w:val="SubtleReference"/>
        <w:u w:val="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7E" w:rsidRPr="001C5B7E" w:rsidRDefault="001C5B7E" w:rsidP="00FC751D">
    <w:pPr>
      <w:pStyle w:val="Header"/>
      <w:tabs>
        <w:tab w:val="clear" w:pos="4680"/>
        <w:tab w:val="clear" w:pos="9360"/>
      </w:tabs>
      <w:rPr>
        <w:sz w:val="22"/>
        <w:szCs w:val="22"/>
        <w:lang w:val="fr-FR"/>
      </w:rPr>
    </w:pPr>
    <w:r w:rsidRPr="001C5B7E">
      <w:rPr>
        <w:sz w:val="22"/>
        <w:szCs w:val="22"/>
        <w:lang w:val="fr-FR"/>
      </w:rPr>
      <w:t>CBD/SBI//2/CR.</w:t>
    </w:r>
    <w:r w:rsidR="00FC751D">
      <w:rPr>
        <w:sz w:val="22"/>
        <w:szCs w:val="22"/>
        <w:lang w:val="fr-FR"/>
      </w:rPr>
      <w:t>6</w:t>
    </w:r>
  </w:p>
  <w:p w:rsidR="001C5B7E" w:rsidRPr="001C5B7E" w:rsidRDefault="001C5B7E" w:rsidP="001C5B7E">
    <w:pPr>
      <w:pStyle w:val="Header"/>
      <w:tabs>
        <w:tab w:val="clear" w:pos="4680"/>
        <w:tab w:val="clear" w:pos="9360"/>
      </w:tabs>
      <w:rPr>
        <w:sz w:val="22"/>
        <w:szCs w:val="22"/>
        <w:lang w:val="en-GB"/>
      </w:rPr>
    </w:pPr>
    <w:r w:rsidRPr="001C5B7E">
      <w:rPr>
        <w:sz w:val="22"/>
        <w:szCs w:val="22"/>
        <w:lang w:val="fr-FR"/>
      </w:rPr>
      <w:t xml:space="preserve">Page </w:t>
    </w:r>
    <w:r w:rsidR="00684062" w:rsidRPr="00684062">
      <w:rPr>
        <w:sz w:val="22"/>
        <w:szCs w:val="22"/>
        <w:lang w:val="en-GB"/>
      </w:rPr>
      <w:fldChar w:fldCharType="begin"/>
    </w:r>
    <w:r w:rsidRPr="001C5B7E">
      <w:rPr>
        <w:sz w:val="22"/>
        <w:szCs w:val="22"/>
        <w:lang w:val="en-GB"/>
      </w:rPr>
      <w:instrText xml:space="preserve"> PAGE   \* MERGEFORMAT </w:instrText>
    </w:r>
    <w:r w:rsidR="00684062" w:rsidRPr="00684062">
      <w:rPr>
        <w:sz w:val="22"/>
        <w:szCs w:val="22"/>
        <w:lang w:val="en-GB"/>
      </w:rPr>
      <w:fldChar w:fldCharType="separate"/>
    </w:r>
    <w:r w:rsidR="00E2212E" w:rsidRPr="00E2212E">
      <w:rPr>
        <w:noProof/>
        <w:sz w:val="22"/>
        <w:szCs w:val="22"/>
      </w:rPr>
      <w:t>3</w:t>
    </w:r>
    <w:r w:rsidR="00684062" w:rsidRPr="001C5B7E">
      <w:rPr>
        <w:sz w:val="22"/>
        <w:szCs w:val="22"/>
      </w:rPr>
      <w:fldChar w:fldCharType="end"/>
    </w:r>
  </w:p>
  <w:p w:rsidR="00374CE3" w:rsidRPr="001C5B7E" w:rsidRDefault="00374CE3" w:rsidP="001C5B7E">
    <w:pPr>
      <w:pStyle w:val="Header"/>
      <w:tabs>
        <w:tab w:val="clear" w:pos="4680"/>
        <w:tab w:val="clear" w:pos="9360"/>
      </w:tabs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Default="00E53790" w:rsidP="00E53790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0262"/>
    <w:multiLevelType w:val="hybridMultilevel"/>
    <w:tmpl w:val="40B00C1C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FFA6196"/>
    <w:multiLevelType w:val="hybridMultilevel"/>
    <w:tmpl w:val="1840CAF4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992B9D"/>
    <w:multiLevelType w:val="hybridMultilevel"/>
    <w:tmpl w:val="7532987E"/>
    <w:lvl w:ilvl="0" w:tplc="B600B7A2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036B01"/>
    <w:multiLevelType w:val="hybridMultilevel"/>
    <w:tmpl w:val="92B8442A"/>
    <w:lvl w:ilvl="0" w:tplc="9EB04584">
      <w:start w:val="4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779C1"/>
    <w:multiLevelType w:val="hybridMultilevel"/>
    <w:tmpl w:val="659CACDE"/>
    <w:lvl w:ilvl="0" w:tplc="79CAA80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3CD489A"/>
    <w:multiLevelType w:val="hybridMultilevel"/>
    <w:tmpl w:val="FF96E28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C445E93"/>
    <w:multiLevelType w:val="hybridMultilevel"/>
    <w:tmpl w:val="4FAE40D6"/>
    <w:lvl w:ilvl="0" w:tplc="19F04E2C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64797"/>
    <w:multiLevelType w:val="hybridMultilevel"/>
    <w:tmpl w:val="3B32396E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62"/>
    <w:rsid w:val="00001595"/>
    <w:rsid w:val="00004421"/>
    <w:rsid w:val="00004DD2"/>
    <w:rsid w:val="00004F9E"/>
    <w:rsid w:val="0000742A"/>
    <w:rsid w:val="00015E2F"/>
    <w:rsid w:val="000160AF"/>
    <w:rsid w:val="000212CF"/>
    <w:rsid w:val="00022635"/>
    <w:rsid w:val="00024707"/>
    <w:rsid w:val="00024CE7"/>
    <w:rsid w:val="000324B4"/>
    <w:rsid w:val="0003386B"/>
    <w:rsid w:val="00033D91"/>
    <w:rsid w:val="00037DBB"/>
    <w:rsid w:val="00042B1A"/>
    <w:rsid w:val="00045762"/>
    <w:rsid w:val="00054071"/>
    <w:rsid w:val="00054292"/>
    <w:rsid w:val="00054459"/>
    <w:rsid w:val="00054EEE"/>
    <w:rsid w:val="00056FE5"/>
    <w:rsid w:val="00060D26"/>
    <w:rsid w:val="00061C13"/>
    <w:rsid w:val="000640EA"/>
    <w:rsid w:val="00064EBE"/>
    <w:rsid w:val="00070BB8"/>
    <w:rsid w:val="0007346F"/>
    <w:rsid w:val="00076B2B"/>
    <w:rsid w:val="00077619"/>
    <w:rsid w:val="00090564"/>
    <w:rsid w:val="00093D6C"/>
    <w:rsid w:val="0009438F"/>
    <w:rsid w:val="00096D07"/>
    <w:rsid w:val="000A1725"/>
    <w:rsid w:val="000A1F60"/>
    <w:rsid w:val="000A20D2"/>
    <w:rsid w:val="000A2909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2BC"/>
    <w:rsid w:val="000D3B0A"/>
    <w:rsid w:val="000D6C75"/>
    <w:rsid w:val="000E0446"/>
    <w:rsid w:val="000E32DA"/>
    <w:rsid w:val="000E3553"/>
    <w:rsid w:val="000E3F83"/>
    <w:rsid w:val="000E5997"/>
    <w:rsid w:val="000E7936"/>
    <w:rsid w:val="000F1926"/>
    <w:rsid w:val="000F3905"/>
    <w:rsid w:val="000F3A16"/>
    <w:rsid w:val="000F4451"/>
    <w:rsid w:val="000F7B51"/>
    <w:rsid w:val="000F7BB3"/>
    <w:rsid w:val="00100A70"/>
    <w:rsid w:val="00101222"/>
    <w:rsid w:val="00102FAB"/>
    <w:rsid w:val="0010332B"/>
    <w:rsid w:val="00106A41"/>
    <w:rsid w:val="00106E2A"/>
    <w:rsid w:val="00107295"/>
    <w:rsid w:val="001101BB"/>
    <w:rsid w:val="001155BE"/>
    <w:rsid w:val="001156DD"/>
    <w:rsid w:val="00116206"/>
    <w:rsid w:val="00121644"/>
    <w:rsid w:val="00123952"/>
    <w:rsid w:val="00124B46"/>
    <w:rsid w:val="00133263"/>
    <w:rsid w:val="0013484F"/>
    <w:rsid w:val="00134D0E"/>
    <w:rsid w:val="00147FFE"/>
    <w:rsid w:val="00152B14"/>
    <w:rsid w:val="001539CC"/>
    <w:rsid w:val="00155E91"/>
    <w:rsid w:val="0016095A"/>
    <w:rsid w:val="00163136"/>
    <w:rsid w:val="001659B2"/>
    <w:rsid w:val="00165BB5"/>
    <w:rsid w:val="00167330"/>
    <w:rsid w:val="00167386"/>
    <w:rsid w:val="0017273D"/>
    <w:rsid w:val="0017304B"/>
    <w:rsid w:val="00175177"/>
    <w:rsid w:val="00175959"/>
    <w:rsid w:val="00180260"/>
    <w:rsid w:val="001805E2"/>
    <w:rsid w:val="0018180F"/>
    <w:rsid w:val="00181BFF"/>
    <w:rsid w:val="00184344"/>
    <w:rsid w:val="00184A6B"/>
    <w:rsid w:val="00192403"/>
    <w:rsid w:val="001940BF"/>
    <w:rsid w:val="001957F1"/>
    <w:rsid w:val="00196869"/>
    <w:rsid w:val="001A25FA"/>
    <w:rsid w:val="001A35BC"/>
    <w:rsid w:val="001A7098"/>
    <w:rsid w:val="001B24E9"/>
    <w:rsid w:val="001B4E49"/>
    <w:rsid w:val="001B5A8D"/>
    <w:rsid w:val="001B7237"/>
    <w:rsid w:val="001B7B39"/>
    <w:rsid w:val="001C0675"/>
    <w:rsid w:val="001C2612"/>
    <w:rsid w:val="001C34B7"/>
    <w:rsid w:val="001C38FE"/>
    <w:rsid w:val="001C534C"/>
    <w:rsid w:val="001C5B7E"/>
    <w:rsid w:val="001D2679"/>
    <w:rsid w:val="001D4386"/>
    <w:rsid w:val="001D547B"/>
    <w:rsid w:val="001D757D"/>
    <w:rsid w:val="001D7B4D"/>
    <w:rsid w:val="001E4870"/>
    <w:rsid w:val="001E643D"/>
    <w:rsid w:val="001E7A22"/>
    <w:rsid w:val="001F0FC7"/>
    <w:rsid w:val="001F19E8"/>
    <w:rsid w:val="001F59FC"/>
    <w:rsid w:val="001F71F6"/>
    <w:rsid w:val="00205B9C"/>
    <w:rsid w:val="00205C45"/>
    <w:rsid w:val="00212595"/>
    <w:rsid w:val="0021469A"/>
    <w:rsid w:val="00216421"/>
    <w:rsid w:val="00217178"/>
    <w:rsid w:val="002176F3"/>
    <w:rsid w:val="00227535"/>
    <w:rsid w:val="0023174B"/>
    <w:rsid w:val="0023231D"/>
    <w:rsid w:val="0023552C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A36"/>
    <w:rsid w:val="0025795E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52C1"/>
    <w:rsid w:val="00286DE5"/>
    <w:rsid w:val="002878B1"/>
    <w:rsid w:val="002901C8"/>
    <w:rsid w:val="00291B31"/>
    <w:rsid w:val="00292A01"/>
    <w:rsid w:val="00292CA1"/>
    <w:rsid w:val="00295420"/>
    <w:rsid w:val="00295A6C"/>
    <w:rsid w:val="00297C59"/>
    <w:rsid w:val="002A0E05"/>
    <w:rsid w:val="002A5BE1"/>
    <w:rsid w:val="002A6320"/>
    <w:rsid w:val="002B0B2B"/>
    <w:rsid w:val="002B0EE3"/>
    <w:rsid w:val="002C04FC"/>
    <w:rsid w:val="002C3088"/>
    <w:rsid w:val="002C4E10"/>
    <w:rsid w:val="002C5D87"/>
    <w:rsid w:val="002D5703"/>
    <w:rsid w:val="002D74F7"/>
    <w:rsid w:val="002D77E0"/>
    <w:rsid w:val="002E239D"/>
    <w:rsid w:val="002E26DA"/>
    <w:rsid w:val="002E3989"/>
    <w:rsid w:val="002E5908"/>
    <w:rsid w:val="002E6B50"/>
    <w:rsid w:val="002E6EBF"/>
    <w:rsid w:val="002F1EA6"/>
    <w:rsid w:val="002F2AC6"/>
    <w:rsid w:val="002F2D34"/>
    <w:rsid w:val="002F76C3"/>
    <w:rsid w:val="003016F9"/>
    <w:rsid w:val="003028B1"/>
    <w:rsid w:val="00303422"/>
    <w:rsid w:val="00305F22"/>
    <w:rsid w:val="003065EF"/>
    <w:rsid w:val="0030754F"/>
    <w:rsid w:val="003077BF"/>
    <w:rsid w:val="003140AF"/>
    <w:rsid w:val="003140EC"/>
    <w:rsid w:val="003142D5"/>
    <w:rsid w:val="0031642F"/>
    <w:rsid w:val="00317820"/>
    <w:rsid w:val="00320D8E"/>
    <w:rsid w:val="00322B56"/>
    <w:rsid w:val="0033337E"/>
    <w:rsid w:val="003334D5"/>
    <w:rsid w:val="003365D8"/>
    <w:rsid w:val="00336F2F"/>
    <w:rsid w:val="00337348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60C07"/>
    <w:rsid w:val="00360FBE"/>
    <w:rsid w:val="003615C5"/>
    <w:rsid w:val="00361BFB"/>
    <w:rsid w:val="00364BA9"/>
    <w:rsid w:val="0036580F"/>
    <w:rsid w:val="003669F9"/>
    <w:rsid w:val="00371027"/>
    <w:rsid w:val="003748F0"/>
    <w:rsid w:val="00374CE3"/>
    <w:rsid w:val="00380AF8"/>
    <w:rsid w:val="00380F06"/>
    <w:rsid w:val="0038248F"/>
    <w:rsid w:val="003839C6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2BF1"/>
    <w:rsid w:val="003F3535"/>
    <w:rsid w:val="003F3973"/>
    <w:rsid w:val="003F423A"/>
    <w:rsid w:val="003F426D"/>
    <w:rsid w:val="003F58E2"/>
    <w:rsid w:val="0040036B"/>
    <w:rsid w:val="0040211C"/>
    <w:rsid w:val="00404F83"/>
    <w:rsid w:val="00405F77"/>
    <w:rsid w:val="0041108B"/>
    <w:rsid w:val="00412703"/>
    <w:rsid w:val="00413277"/>
    <w:rsid w:val="0041522D"/>
    <w:rsid w:val="004219B3"/>
    <w:rsid w:val="00421FCD"/>
    <w:rsid w:val="00422789"/>
    <w:rsid w:val="00426521"/>
    <w:rsid w:val="00426C39"/>
    <w:rsid w:val="00431F3C"/>
    <w:rsid w:val="00433F2D"/>
    <w:rsid w:val="0043646A"/>
    <w:rsid w:val="004369AE"/>
    <w:rsid w:val="00436E76"/>
    <w:rsid w:val="004427FF"/>
    <w:rsid w:val="00450333"/>
    <w:rsid w:val="00450F86"/>
    <w:rsid w:val="00451599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64D1"/>
    <w:rsid w:val="00487860"/>
    <w:rsid w:val="004901EE"/>
    <w:rsid w:val="00491FDE"/>
    <w:rsid w:val="0049407E"/>
    <w:rsid w:val="004960F6"/>
    <w:rsid w:val="00496383"/>
    <w:rsid w:val="004A3737"/>
    <w:rsid w:val="004A4A82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437C"/>
    <w:rsid w:val="004C6718"/>
    <w:rsid w:val="004C71CB"/>
    <w:rsid w:val="004D45B4"/>
    <w:rsid w:val="004D5726"/>
    <w:rsid w:val="004E67B5"/>
    <w:rsid w:val="004E72FC"/>
    <w:rsid w:val="004F0AF8"/>
    <w:rsid w:val="004F0BF8"/>
    <w:rsid w:val="004F1EB2"/>
    <w:rsid w:val="00500517"/>
    <w:rsid w:val="005016D5"/>
    <w:rsid w:val="0050206C"/>
    <w:rsid w:val="00502161"/>
    <w:rsid w:val="00503721"/>
    <w:rsid w:val="00503C13"/>
    <w:rsid w:val="00505696"/>
    <w:rsid w:val="005142BF"/>
    <w:rsid w:val="00515C7C"/>
    <w:rsid w:val="005162DE"/>
    <w:rsid w:val="00516BC5"/>
    <w:rsid w:val="00517032"/>
    <w:rsid w:val="0052012E"/>
    <w:rsid w:val="00520532"/>
    <w:rsid w:val="00521A89"/>
    <w:rsid w:val="0052444F"/>
    <w:rsid w:val="00525469"/>
    <w:rsid w:val="0053011D"/>
    <w:rsid w:val="00530F38"/>
    <w:rsid w:val="0053146D"/>
    <w:rsid w:val="00544756"/>
    <w:rsid w:val="00545577"/>
    <w:rsid w:val="005466EF"/>
    <w:rsid w:val="00552AF8"/>
    <w:rsid w:val="00554A13"/>
    <w:rsid w:val="00555590"/>
    <w:rsid w:val="00560D1E"/>
    <w:rsid w:val="00563077"/>
    <w:rsid w:val="00567DE0"/>
    <w:rsid w:val="00570235"/>
    <w:rsid w:val="005727A8"/>
    <w:rsid w:val="005729FC"/>
    <w:rsid w:val="00574111"/>
    <w:rsid w:val="00574A6B"/>
    <w:rsid w:val="005866CB"/>
    <w:rsid w:val="00586A55"/>
    <w:rsid w:val="005871A4"/>
    <w:rsid w:val="00587DC9"/>
    <w:rsid w:val="00591622"/>
    <w:rsid w:val="00592E04"/>
    <w:rsid w:val="005960C0"/>
    <w:rsid w:val="005A07F3"/>
    <w:rsid w:val="005A0D2D"/>
    <w:rsid w:val="005A7AC9"/>
    <w:rsid w:val="005B0447"/>
    <w:rsid w:val="005B0523"/>
    <w:rsid w:val="005B2E41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FAD"/>
    <w:rsid w:val="005D14C8"/>
    <w:rsid w:val="005D4774"/>
    <w:rsid w:val="005D743F"/>
    <w:rsid w:val="005D75BA"/>
    <w:rsid w:val="005E056D"/>
    <w:rsid w:val="005E6305"/>
    <w:rsid w:val="005F1D70"/>
    <w:rsid w:val="005F2F57"/>
    <w:rsid w:val="005F4272"/>
    <w:rsid w:val="005F527A"/>
    <w:rsid w:val="005F5293"/>
    <w:rsid w:val="005F5E79"/>
    <w:rsid w:val="006031B6"/>
    <w:rsid w:val="00603268"/>
    <w:rsid w:val="00603B5B"/>
    <w:rsid w:val="006118FD"/>
    <w:rsid w:val="00613B45"/>
    <w:rsid w:val="00616EC2"/>
    <w:rsid w:val="00622141"/>
    <w:rsid w:val="0062303C"/>
    <w:rsid w:val="00623EE7"/>
    <w:rsid w:val="0062426E"/>
    <w:rsid w:val="00624D7E"/>
    <w:rsid w:val="00626166"/>
    <w:rsid w:val="00626426"/>
    <w:rsid w:val="00627052"/>
    <w:rsid w:val="006319EE"/>
    <w:rsid w:val="00631FA9"/>
    <w:rsid w:val="00632CC3"/>
    <w:rsid w:val="0063499A"/>
    <w:rsid w:val="006360E8"/>
    <w:rsid w:val="00636D99"/>
    <w:rsid w:val="006376CA"/>
    <w:rsid w:val="006424EA"/>
    <w:rsid w:val="00642546"/>
    <w:rsid w:val="00642F94"/>
    <w:rsid w:val="006505B7"/>
    <w:rsid w:val="00652115"/>
    <w:rsid w:val="0065310A"/>
    <w:rsid w:val="006546E5"/>
    <w:rsid w:val="00654765"/>
    <w:rsid w:val="00654ECC"/>
    <w:rsid w:val="00657082"/>
    <w:rsid w:val="00661315"/>
    <w:rsid w:val="00671BEC"/>
    <w:rsid w:val="00672E7F"/>
    <w:rsid w:val="00673653"/>
    <w:rsid w:val="006737F8"/>
    <w:rsid w:val="006753B9"/>
    <w:rsid w:val="006811F2"/>
    <w:rsid w:val="00681EDE"/>
    <w:rsid w:val="00684062"/>
    <w:rsid w:val="0068736E"/>
    <w:rsid w:val="006877D8"/>
    <w:rsid w:val="0068788B"/>
    <w:rsid w:val="006953DA"/>
    <w:rsid w:val="00697371"/>
    <w:rsid w:val="00697B91"/>
    <w:rsid w:val="006A086C"/>
    <w:rsid w:val="006A3912"/>
    <w:rsid w:val="006A54A6"/>
    <w:rsid w:val="006A61F9"/>
    <w:rsid w:val="006A6264"/>
    <w:rsid w:val="006A6890"/>
    <w:rsid w:val="006B036C"/>
    <w:rsid w:val="006B4ECF"/>
    <w:rsid w:val="006B6008"/>
    <w:rsid w:val="006B7CD4"/>
    <w:rsid w:val="006C08A7"/>
    <w:rsid w:val="006C204D"/>
    <w:rsid w:val="006C3AE4"/>
    <w:rsid w:val="006D05DF"/>
    <w:rsid w:val="006D0753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6F7BFD"/>
    <w:rsid w:val="00706007"/>
    <w:rsid w:val="00711B8D"/>
    <w:rsid w:val="00712417"/>
    <w:rsid w:val="00716901"/>
    <w:rsid w:val="0072151A"/>
    <w:rsid w:val="007219A3"/>
    <w:rsid w:val="00723747"/>
    <w:rsid w:val="007255A2"/>
    <w:rsid w:val="00726AB1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49BB"/>
    <w:rsid w:val="00756D85"/>
    <w:rsid w:val="007605FC"/>
    <w:rsid w:val="00765CF6"/>
    <w:rsid w:val="0077220C"/>
    <w:rsid w:val="007744CC"/>
    <w:rsid w:val="00774776"/>
    <w:rsid w:val="007762AC"/>
    <w:rsid w:val="00776BD1"/>
    <w:rsid w:val="0077711C"/>
    <w:rsid w:val="007836F5"/>
    <w:rsid w:val="007839D3"/>
    <w:rsid w:val="00785A9E"/>
    <w:rsid w:val="007925DB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2A7A"/>
    <w:rsid w:val="007B31FF"/>
    <w:rsid w:val="007B4C84"/>
    <w:rsid w:val="007B5DD2"/>
    <w:rsid w:val="007C4A83"/>
    <w:rsid w:val="007C78ED"/>
    <w:rsid w:val="007D32AF"/>
    <w:rsid w:val="007D401D"/>
    <w:rsid w:val="007D4AD9"/>
    <w:rsid w:val="007E063B"/>
    <w:rsid w:val="007E2EC1"/>
    <w:rsid w:val="007E7EB3"/>
    <w:rsid w:val="007F23B5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437D"/>
    <w:rsid w:val="00825124"/>
    <w:rsid w:val="00832BB6"/>
    <w:rsid w:val="0083376A"/>
    <w:rsid w:val="00837868"/>
    <w:rsid w:val="00840AF2"/>
    <w:rsid w:val="00845E92"/>
    <w:rsid w:val="008539A7"/>
    <w:rsid w:val="008542D4"/>
    <w:rsid w:val="008548F4"/>
    <w:rsid w:val="008556EF"/>
    <w:rsid w:val="008568F5"/>
    <w:rsid w:val="00860E67"/>
    <w:rsid w:val="00866660"/>
    <w:rsid w:val="00876763"/>
    <w:rsid w:val="0087712A"/>
    <w:rsid w:val="008827CF"/>
    <w:rsid w:val="00884B48"/>
    <w:rsid w:val="00887E0E"/>
    <w:rsid w:val="008951C6"/>
    <w:rsid w:val="008953FF"/>
    <w:rsid w:val="008955F8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B0631"/>
    <w:rsid w:val="008B25FF"/>
    <w:rsid w:val="008B71B5"/>
    <w:rsid w:val="008C0134"/>
    <w:rsid w:val="008C0498"/>
    <w:rsid w:val="008C20E9"/>
    <w:rsid w:val="008C287C"/>
    <w:rsid w:val="008C2C4A"/>
    <w:rsid w:val="008C3884"/>
    <w:rsid w:val="008C411C"/>
    <w:rsid w:val="008D1608"/>
    <w:rsid w:val="008D37BB"/>
    <w:rsid w:val="008D5974"/>
    <w:rsid w:val="008D7E1D"/>
    <w:rsid w:val="008E376D"/>
    <w:rsid w:val="008E391B"/>
    <w:rsid w:val="008E52EB"/>
    <w:rsid w:val="008E599C"/>
    <w:rsid w:val="008E6703"/>
    <w:rsid w:val="008E6B2B"/>
    <w:rsid w:val="008E6C12"/>
    <w:rsid w:val="008F0EF5"/>
    <w:rsid w:val="008F2AB2"/>
    <w:rsid w:val="008F46E3"/>
    <w:rsid w:val="008F663E"/>
    <w:rsid w:val="008F7DF1"/>
    <w:rsid w:val="0090119B"/>
    <w:rsid w:val="00906F18"/>
    <w:rsid w:val="0091173B"/>
    <w:rsid w:val="0091278A"/>
    <w:rsid w:val="00916997"/>
    <w:rsid w:val="0092105D"/>
    <w:rsid w:val="00921075"/>
    <w:rsid w:val="00924712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6000A"/>
    <w:rsid w:val="00961BAB"/>
    <w:rsid w:val="00962406"/>
    <w:rsid w:val="009630CB"/>
    <w:rsid w:val="00970E0B"/>
    <w:rsid w:val="0097191F"/>
    <w:rsid w:val="0097267F"/>
    <w:rsid w:val="00973D8A"/>
    <w:rsid w:val="00974BF6"/>
    <w:rsid w:val="009751A1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D81"/>
    <w:rsid w:val="009A28EB"/>
    <w:rsid w:val="009A469B"/>
    <w:rsid w:val="009A4963"/>
    <w:rsid w:val="009A56DF"/>
    <w:rsid w:val="009A6AF9"/>
    <w:rsid w:val="009B2AF9"/>
    <w:rsid w:val="009B4D8D"/>
    <w:rsid w:val="009C3BC4"/>
    <w:rsid w:val="009C702B"/>
    <w:rsid w:val="009D5052"/>
    <w:rsid w:val="009D7533"/>
    <w:rsid w:val="009D7980"/>
    <w:rsid w:val="009E2055"/>
    <w:rsid w:val="009E52E5"/>
    <w:rsid w:val="009E610B"/>
    <w:rsid w:val="009E674F"/>
    <w:rsid w:val="009E6B25"/>
    <w:rsid w:val="009E7547"/>
    <w:rsid w:val="009F0921"/>
    <w:rsid w:val="009F6348"/>
    <w:rsid w:val="009F6F49"/>
    <w:rsid w:val="00A00C29"/>
    <w:rsid w:val="00A03BCD"/>
    <w:rsid w:val="00A054DB"/>
    <w:rsid w:val="00A06276"/>
    <w:rsid w:val="00A10AE0"/>
    <w:rsid w:val="00A12CC2"/>
    <w:rsid w:val="00A12EFE"/>
    <w:rsid w:val="00A14581"/>
    <w:rsid w:val="00A16B4B"/>
    <w:rsid w:val="00A174ED"/>
    <w:rsid w:val="00A21F91"/>
    <w:rsid w:val="00A23B3A"/>
    <w:rsid w:val="00A26280"/>
    <w:rsid w:val="00A26EB5"/>
    <w:rsid w:val="00A27FCF"/>
    <w:rsid w:val="00A30B99"/>
    <w:rsid w:val="00A30E02"/>
    <w:rsid w:val="00A317A4"/>
    <w:rsid w:val="00A331B0"/>
    <w:rsid w:val="00A36662"/>
    <w:rsid w:val="00A37185"/>
    <w:rsid w:val="00A41940"/>
    <w:rsid w:val="00A41C43"/>
    <w:rsid w:val="00A41EE8"/>
    <w:rsid w:val="00A50EF1"/>
    <w:rsid w:val="00A528DB"/>
    <w:rsid w:val="00A609E2"/>
    <w:rsid w:val="00A60A7A"/>
    <w:rsid w:val="00A61C0F"/>
    <w:rsid w:val="00A663C6"/>
    <w:rsid w:val="00A66CF1"/>
    <w:rsid w:val="00A72462"/>
    <w:rsid w:val="00A759F3"/>
    <w:rsid w:val="00A75B94"/>
    <w:rsid w:val="00A763F6"/>
    <w:rsid w:val="00A80B51"/>
    <w:rsid w:val="00A81861"/>
    <w:rsid w:val="00A81F2E"/>
    <w:rsid w:val="00A832BA"/>
    <w:rsid w:val="00A83E90"/>
    <w:rsid w:val="00A86CCA"/>
    <w:rsid w:val="00A86CF4"/>
    <w:rsid w:val="00A87523"/>
    <w:rsid w:val="00A87E1D"/>
    <w:rsid w:val="00A94AED"/>
    <w:rsid w:val="00A971B3"/>
    <w:rsid w:val="00A97578"/>
    <w:rsid w:val="00AA3FC2"/>
    <w:rsid w:val="00AA516C"/>
    <w:rsid w:val="00AA7CE7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D3F"/>
    <w:rsid w:val="00AD1C59"/>
    <w:rsid w:val="00AD220C"/>
    <w:rsid w:val="00AD4E26"/>
    <w:rsid w:val="00AE0F61"/>
    <w:rsid w:val="00AF062B"/>
    <w:rsid w:val="00AF1EA9"/>
    <w:rsid w:val="00AF20C1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6ADE"/>
    <w:rsid w:val="00B1745B"/>
    <w:rsid w:val="00B250E9"/>
    <w:rsid w:val="00B27F16"/>
    <w:rsid w:val="00B3403A"/>
    <w:rsid w:val="00B35613"/>
    <w:rsid w:val="00B35EF0"/>
    <w:rsid w:val="00B36CD0"/>
    <w:rsid w:val="00B37DB9"/>
    <w:rsid w:val="00B4209C"/>
    <w:rsid w:val="00B47646"/>
    <w:rsid w:val="00B51B10"/>
    <w:rsid w:val="00B52230"/>
    <w:rsid w:val="00B544AB"/>
    <w:rsid w:val="00B54867"/>
    <w:rsid w:val="00B55763"/>
    <w:rsid w:val="00B5666B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02E6"/>
    <w:rsid w:val="00B7190B"/>
    <w:rsid w:val="00B85E71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D76D9"/>
    <w:rsid w:val="00BE05B0"/>
    <w:rsid w:val="00BE35F1"/>
    <w:rsid w:val="00BE3FFF"/>
    <w:rsid w:val="00BE4033"/>
    <w:rsid w:val="00BE569A"/>
    <w:rsid w:val="00BE76F1"/>
    <w:rsid w:val="00BF0867"/>
    <w:rsid w:val="00BF1B84"/>
    <w:rsid w:val="00BF383A"/>
    <w:rsid w:val="00BF6BA5"/>
    <w:rsid w:val="00BF7D04"/>
    <w:rsid w:val="00C0066B"/>
    <w:rsid w:val="00C00768"/>
    <w:rsid w:val="00C010FF"/>
    <w:rsid w:val="00C02BAD"/>
    <w:rsid w:val="00C03F83"/>
    <w:rsid w:val="00C05CE3"/>
    <w:rsid w:val="00C05DE1"/>
    <w:rsid w:val="00C05EDA"/>
    <w:rsid w:val="00C0607F"/>
    <w:rsid w:val="00C06A97"/>
    <w:rsid w:val="00C16C72"/>
    <w:rsid w:val="00C17BA4"/>
    <w:rsid w:val="00C23E8F"/>
    <w:rsid w:val="00C24DA7"/>
    <w:rsid w:val="00C25B90"/>
    <w:rsid w:val="00C30089"/>
    <w:rsid w:val="00C31765"/>
    <w:rsid w:val="00C4104B"/>
    <w:rsid w:val="00C41632"/>
    <w:rsid w:val="00C41CD9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60504"/>
    <w:rsid w:val="00C627E8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55D0"/>
    <w:rsid w:val="00CD5855"/>
    <w:rsid w:val="00CD5A25"/>
    <w:rsid w:val="00CE1DCE"/>
    <w:rsid w:val="00CE4098"/>
    <w:rsid w:val="00CE47C5"/>
    <w:rsid w:val="00CF172E"/>
    <w:rsid w:val="00CF2E13"/>
    <w:rsid w:val="00CF373B"/>
    <w:rsid w:val="00CF389B"/>
    <w:rsid w:val="00D00229"/>
    <w:rsid w:val="00D00BC8"/>
    <w:rsid w:val="00D01601"/>
    <w:rsid w:val="00D03ADC"/>
    <w:rsid w:val="00D054A4"/>
    <w:rsid w:val="00D05B94"/>
    <w:rsid w:val="00D05C3A"/>
    <w:rsid w:val="00D05CC6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21654"/>
    <w:rsid w:val="00D24A36"/>
    <w:rsid w:val="00D25E6A"/>
    <w:rsid w:val="00D336FE"/>
    <w:rsid w:val="00D34978"/>
    <w:rsid w:val="00D34F35"/>
    <w:rsid w:val="00D400BE"/>
    <w:rsid w:val="00D42150"/>
    <w:rsid w:val="00D51306"/>
    <w:rsid w:val="00D51549"/>
    <w:rsid w:val="00D547C2"/>
    <w:rsid w:val="00D612E4"/>
    <w:rsid w:val="00D65265"/>
    <w:rsid w:val="00D66235"/>
    <w:rsid w:val="00D7005F"/>
    <w:rsid w:val="00D715D4"/>
    <w:rsid w:val="00D73612"/>
    <w:rsid w:val="00D73BF9"/>
    <w:rsid w:val="00D76455"/>
    <w:rsid w:val="00D830B3"/>
    <w:rsid w:val="00D850BD"/>
    <w:rsid w:val="00D90ABD"/>
    <w:rsid w:val="00D93162"/>
    <w:rsid w:val="00D94694"/>
    <w:rsid w:val="00D94BE7"/>
    <w:rsid w:val="00D94C21"/>
    <w:rsid w:val="00D94EE2"/>
    <w:rsid w:val="00D968C2"/>
    <w:rsid w:val="00D970D6"/>
    <w:rsid w:val="00DA0866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5B1"/>
    <w:rsid w:val="00DE36A9"/>
    <w:rsid w:val="00DE4A61"/>
    <w:rsid w:val="00DF0050"/>
    <w:rsid w:val="00DF1A28"/>
    <w:rsid w:val="00DF297A"/>
    <w:rsid w:val="00DF3C0C"/>
    <w:rsid w:val="00DF6600"/>
    <w:rsid w:val="00DF666C"/>
    <w:rsid w:val="00E0139B"/>
    <w:rsid w:val="00E124AB"/>
    <w:rsid w:val="00E129CB"/>
    <w:rsid w:val="00E17E94"/>
    <w:rsid w:val="00E2212E"/>
    <w:rsid w:val="00E225FA"/>
    <w:rsid w:val="00E25B1C"/>
    <w:rsid w:val="00E31002"/>
    <w:rsid w:val="00E32D05"/>
    <w:rsid w:val="00E335FD"/>
    <w:rsid w:val="00E40CB8"/>
    <w:rsid w:val="00E428EA"/>
    <w:rsid w:val="00E50155"/>
    <w:rsid w:val="00E51019"/>
    <w:rsid w:val="00E53790"/>
    <w:rsid w:val="00E55191"/>
    <w:rsid w:val="00E55ACE"/>
    <w:rsid w:val="00E61663"/>
    <w:rsid w:val="00E61F4B"/>
    <w:rsid w:val="00E64298"/>
    <w:rsid w:val="00E646AA"/>
    <w:rsid w:val="00E65A21"/>
    <w:rsid w:val="00E70AF3"/>
    <w:rsid w:val="00E722BD"/>
    <w:rsid w:val="00E745F1"/>
    <w:rsid w:val="00E74EF2"/>
    <w:rsid w:val="00E7665C"/>
    <w:rsid w:val="00E811CA"/>
    <w:rsid w:val="00E81890"/>
    <w:rsid w:val="00E912FB"/>
    <w:rsid w:val="00E91EF8"/>
    <w:rsid w:val="00E92328"/>
    <w:rsid w:val="00E95A16"/>
    <w:rsid w:val="00E96EBD"/>
    <w:rsid w:val="00E97122"/>
    <w:rsid w:val="00E97A08"/>
    <w:rsid w:val="00EA08D9"/>
    <w:rsid w:val="00EA09DC"/>
    <w:rsid w:val="00EA1921"/>
    <w:rsid w:val="00EA49B0"/>
    <w:rsid w:val="00EA750E"/>
    <w:rsid w:val="00EB5152"/>
    <w:rsid w:val="00EB53CF"/>
    <w:rsid w:val="00EB6250"/>
    <w:rsid w:val="00EC2521"/>
    <w:rsid w:val="00EC30DD"/>
    <w:rsid w:val="00EC4958"/>
    <w:rsid w:val="00EC64D0"/>
    <w:rsid w:val="00EC70BE"/>
    <w:rsid w:val="00ED75DC"/>
    <w:rsid w:val="00ED77D1"/>
    <w:rsid w:val="00ED7EB3"/>
    <w:rsid w:val="00EE0486"/>
    <w:rsid w:val="00EE261F"/>
    <w:rsid w:val="00EE2772"/>
    <w:rsid w:val="00EE6AC7"/>
    <w:rsid w:val="00EE7D2B"/>
    <w:rsid w:val="00EE7DF5"/>
    <w:rsid w:val="00EF1065"/>
    <w:rsid w:val="00EF34BE"/>
    <w:rsid w:val="00EF51B0"/>
    <w:rsid w:val="00EF7F31"/>
    <w:rsid w:val="00F02AF0"/>
    <w:rsid w:val="00F03389"/>
    <w:rsid w:val="00F053C9"/>
    <w:rsid w:val="00F06929"/>
    <w:rsid w:val="00F06B7D"/>
    <w:rsid w:val="00F07970"/>
    <w:rsid w:val="00F1337A"/>
    <w:rsid w:val="00F15F8E"/>
    <w:rsid w:val="00F176FA"/>
    <w:rsid w:val="00F17BBB"/>
    <w:rsid w:val="00F22186"/>
    <w:rsid w:val="00F23DB3"/>
    <w:rsid w:val="00F24FC9"/>
    <w:rsid w:val="00F30D14"/>
    <w:rsid w:val="00F31B6D"/>
    <w:rsid w:val="00F31CDC"/>
    <w:rsid w:val="00F31DC9"/>
    <w:rsid w:val="00F36946"/>
    <w:rsid w:val="00F41AAC"/>
    <w:rsid w:val="00F43EB7"/>
    <w:rsid w:val="00F443AF"/>
    <w:rsid w:val="00F47B94"/>
    <w:rsid w:val="00F53638"/>
    <w:rsid w:val="00F54A05"/>
    <w:rsid w:val="00F562C0"/>
    <w:rsid w:val="00F57424"/>
    <w:rsid w:val="00F60947"/>
    <w:rsid w:val="00F60BF6"/>
    <w:rsid w:val="00F62355"/>
    <w:rsid w:val="00F649FB"/>
    <w:rsid w:val="00F657C8"/>
    <w:rsid w:val="00F676D3"/>
    <w:rsid w:val="00F677FC"/>
    <w:rsid w:val="00F709D3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F81"/>
    <w:rsid w:val="00F9003B"/>
    <w:rsid w:val="00F9643E"/>
    <w:rsid w:val="00F9761D"/>
    <w:rsid w:val="00FA1BA3"/>
    <w:rsid w:val="00FA24D8"/>
    <w:rsid w:val="00FA2EC6"/>
    <w:rsid w:val="00FA3962"/>
    <w:rsid w:val="00FA3BD0"/>
    <w:rsid w:val="00FA4868"/>
    <w:rsid w:val="00FA5EBF"/>
    <w:rsid w:val="00FB06EB"/>
    <w:rsid w:val="00FB2865"/>
    <w:rsid w:val="00FB3A85"/>
    <w:rsid w:val="00FB4127"/>
    <w:rsid w:val="00FC002E"/>
    <w:rsid w:val="00FC0E5A"/>
    <w:rsid w:val="00FC4AAA"/>
    <w:rsid w:val="00FC6C20"/>
    <w:rsid w:val="00FC7037"/>
    <w:rsid w:val="00FC751D"/>
    <w:rsid w:val="00FD1547"/>
    <w:rsid w:val="00FD43A0"/>
    <w:rsid w:val="00FD6C56"/>
    <w:rsid w:val="00FE1F9A"/>
    <w:rsid w:val="00FE28F7"/>
    <w:rsid w:val="00FE2D3B"/>
    <w:rsid w:val="00FE3700"/>
    <w:rsid w:val="00FE3F4E"/>
    <w:rsid w:val="00FE4EC8"/>
    <w:rsid w:val="00FF5D52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28EB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/>
    </w:rPr>
  </w:style>
  <w:style w:type="paragraph" w:styleId="Heading3">
    <w:name w:val="heading 3"/>
    <w:basedOn w:val="Normal"/>
    <w:next w:val="Normal"/>
    <w:link w:val="Heading3Char"/>
    <w:qFormat/>
    <w:rsid w:val="009A28EB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/>
    </w:rPr>
  </w:style>
  <w:style w:type="paragraph" w:styleId="Heading5">
    <w:name w:val="heading 5"/>
    <w:basedOn w:val="Normal"/>
    <w:next w:val="Normal"/>
    <w:link w:val="Heading5Char"/>
    <w:qFormat/>
    <w:rsid w:val="009A28EB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E3"/>
    <w:rPr>
      <w:sz w:val="24"/>
      <w:szCs w:val="24"/>
    </w:rPr>
  </w:style>
  <w:style w:type="paragraph" w:styleId="Footer">
    <w:name w:val="footer"/>
    <w:basedOn w:val="Normal"/>
    <w:link w:val="FooterChar"/>
    <w:rsid w:val="003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E3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53790"/>
    <w:rPr>
      <w:rFonts w:ascii="Times New Roman" w:hAnsi="Times New Roman"/>
      <w:smallCaps/>
      <w:color w:val="auto"/>
      <w:sz w:val="22"/>
      <w:u w:val="single"/>
    </w:rPr>
  </w:style>
  <w:style w:type="paragraph" w:styleId="FootnoteText">
    <w:name w:val="footnote text"/>
    <w:basedOn w:val="Normal"/>
    <w:link w:val="FootnoteTextChar"/>
    <w:rsid w:val="001C5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5B7E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nhideWhenUsed/>
    <w:qFormat/>
    <w:rsid w:val="001C5B7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uiPriority w:val="99"/>
    <w:unhideWhenUsed/>
    <w:rsid w:val="00F24FC9"/>
    <w:rPr>
      <w:rFonts w:ascii="Verdana" w:hAnsi="Verdana" w:cs="Times New Roman" w:hint="default"/>
      <w:strike w:val="0"/>
      <w:dstrike w:val="0"/>
      <w:color w:val="0033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97A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A28EB"/>
    <w:rPr>
      <w:rFonts w:ascii="CG Times Bold" w:hAnsi="CG Times Bold"/>
      <w:b/>
      <w:bCs/>
      <w:kern w:val="2"/>
      <w:sz w:val="24"/>
      <w:szCs w:val="24"/>
      <w:lang w:val="fr-CA" w:eastAsia="en-US"/>
    </w:rPr>
  </w:style>
  <w:style w:type="character" w:customStyle="1" w:styleId="Heading3Char">
    <w:name w:val="Heading 3 Char"/>
    <w:basedOn w:val="DefaultParagraphFont"/>
    <w:link w:val="Heading3"/>
    <w:rsid w:val="009A28EB"/>
    <w:rPr>
      <w:kern w:val="2"/>
      <w:sz w:val="24"/>
      <w:szCs w:val="24"/>
      <w:lang w:val="fr-CA" w:eastAsia="en-US"/>
    </w:rPr>
  </w:style>
  <w:style w:type="character" w:customStyle="1" w:styleId="Heading5Char">
    <w:name w:val="Heading 5 Char"/>
    <w:basedOn w:val="DefaultParagraphFont"/>
    <w:link w:val="Heading5"/>
    <w:rsid w:val="009A28EB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  <w:style w:type="paragraph" w:styleId="BalloonText">
    <w:name w:val="Balloon Text"/>
    <w:basedOn w:val="Normal"/>
    <w:link w:val="BalloonTextChar"/>
    <w:rsid w:val="000E3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meetings/abs/np-mop-02/official/np-mop-02-10-ar.pdf" TargetMode="External"/><Relationship Id="rId1" Type="http://schemas.openxmlformats.org/officeDocument/2006/relationships/hyperlink" Target="https://www.cbd.int/doc/meetings/abs/icnp-03/official/icnp-03-05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DAFE6-C0A2-42F2-8F7C-BB51A7BB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Shawki Mostafa/Maha Labib</cp:lastModifiedBy>
  <cp:revision>10</cp:revision>
  <dcterms:created xsi:type="dcterms:W3CDTF">2018-08-08T23:02:00Z</dcterms:created>
  <dcterms:modified xsi:type="dcterms:W3CDTF">2018-08-19T15:29:00Z</dcterms:modified>
</cp:coreProperties>
</file>