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4090"/>
      </w:tblGrid>
      <w:tr w:rsidR="005D30CB" w:rsidRPr="00AF26DC" w:rsidTr="003F1EDE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5D30CB" w:rsidRPr="002E65CD" w:rsidRDefault="005D30CB" w:rsidP="005D30CB">
            <w:pPr>
              <w:rPr>
                <w:rFonts w:eastAsiaTheme="minorEastAsia"/>
                <w:kern w:val="22"/>
              </w:rPr>
            </w:pPr>
            <w:r w:rsidRPr="002E65CD">
              <w:rPr>
                <w:rFonts w:eastAsiaTheme="minorEastAsia"/>
                <w:noProof/>
                <w:kern w:val="22"/>
                <w:lang w:eastAsia="zh-CN"/>
              </w:rPr>
              <w:drawing>
                <wp:inline distT="0" distB="0" distL="0" distR="0" wp14:anchorId="2019FB5B" wp14:editId="1FCC97D2">
                  <wp:extent cx="428625" cy="361950"/>
                  <wp:effectExtent l="0" t="0" r="9525" b="0"/>
                  <wp:docPr id="3" name="Picture 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5D30CB" w:rsidRPr="002E65CD" w:rsidRDefault="005D30CB" w:rsidP="005D30CB">
            <w:pPr>
              <w:rPr>
                <w:rFonts w:eastAsiaTheme="minorEastAsia"/>
                <w:kern w:val="22"/>
              </w:rPr>
            </w:pPr>
            <w:r w:rsidRPr="002E65CD">
              <w:rPr>
                <w:rFonts w:eastAsiaTheme="minorEastAsia"/>
                <w:noProof/>
                <w:kern w:val="22"/>
                <w:lang w:eastAsia="zh-CN"/>
              </w:rPr>
              <w:drawing>
                <wp:inline distT="0" distB="0" distL="0" distR="0" wp14:anchorId="06E90AE4" wp14:editId="355377C3">
                  <wp:extent cx="333375" cy="390525"/>
                  <wp:effectExtent l="0" t="0" r="9525" b="9525"/>
                  <wp:docPr id="2" name="Picture 2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5D30CB" w:rsidRPr="002E65CD" w:rsidRDefault="005D30CB" w:rsidP="005D30CB">
            <w:pPr>
              <w:jc w:val="right"/>
              <w:rPr>
                <w:rFonts w:ascii="Arial" w:eastAsiaTheme="minorEastAsia" w:hAnsi="Arial" w:cs="Arial"/>
                <w:b/>
                <w:kern w:val="22"/>
                <w:sz w:val="32"/>
                <w:szCs w:val="32"/>
              </w:rPr>
            </w:pPr>
            <w:r w:rsidRPr="002E65CD">
              <w:rPr>
                <w:rFonts w:ascii="Arial" w:eastAsiaTheme="minorEastAsia" w:hAnsi="Arial" w:cs="Arial"/>
                <w:b/>
                <w:kern w:val="22"/>
                <w:sz w:val="32"/>
                <w:szCs w:val="32"/>
              </w:rPr>
              <w:t>CBD</w:t>
            </w:r>
          </w:p>
        </w:tc>
      </w:tr>
      <w:tr w:rsidR="005D30CB" w:rsidRPr="00AF26DC" w:rsidTr="003F1EDE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5D30CB" w:rsidRPr="002E65CD" w:rsidRDefault="005D30CB" w:rsidP="005D30CB">
            <w:pPr>
              <w:rPr>
                <w:rFonts w:eastAsiaTheme="minorEastAsia"/>
                <w:kern w:val="22"/>
              </w:rPr>
            </w:pPr>
            <w:r w:rsidRPr="002E65CD">
              <w:rPr>
                <w:rFonts w:eastAsiaTheme="minorEastAsia"/>
                <w:noProof/>
                <w:kern w:val="22"/>
                <w:lang w:eastAsia="zh-CN"/>
              </w:rPr>
              <w:drawing>
                <wp:inline distT="0" distB="0" distL="0" distR="0" wp14:anchorId="5E2650C0" wp14:editId="7EF4B894">
                  <wp:extent cx="2876550" cy="1076325"/>
                  <wp:effectExtent l="0" t="0" r="0" b="9525"/>
                  <wp:docPr id="1" name="Picture 1" descr="Macintosh HD:Users:bilodeau:Desktop:logos:template 2017:cb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bilodeau:Desktop:logos:template 2017:cb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5D30CB" w:rsidRPr="002E65CD" w:rsidRDefault="005D30CB" w:rsidP="005D30CB">
            <w:pPr>
              <w:ind w:left="1215"/>
              <w:rPr>
                <w:rFonts w:eastAsiaTheme="minorEastAsia"/>
                <w:kern w:val="22"/>
                <w:szCs w:val="22"/>
              </w:rPr>
            </w:pPr>
            <w:r w:rsidRPr="002E65CD">
              <w:rPr>
                <w:rFonts w:eastAsiaTheme="minorEastAsia"/>
                <w:kern w:val="22"/>
                <w:szCs w:val="22"/>
              </w:rPr>
              <w:t>Distr.</w:t>
            </w:r>
          </w:p>
          <w:p w:rsidR="005D30CB" w:rsidRPr="002E65CD" w:rsidRDefault="00A069B8" w:rsidP="005D30CB">
            <w:pPr>
              <w:ind w:left="1215"/>
              <w:rPr>
                <w:rFonts w:eastAsiaTheme="minorEastAsia"/>
                <w:kern w:val="22"/>
                <w:szCs w:val="22"/>
              </w:rPr>
            </w:pPr>
            <w:r w:rsidRPr="002E65CD">
              <w:rPr>
                <w:rFonts w:eastAsiaTheme="minorEastAsia"/>
                <w:caps/>
                <w:kern w:val="22"/>
                <w:szCs w:val="22"/>
              </w:rPr>
              <w:t>GENERAL</w:t>
            </w:r>
          </w:p>
          <w:p w:rsidR="005D30CB" w:rsidRPr="002E65CD" w:rsidRDefault="005D30CB" w:rsidP="005D30CB">
            <w:pPr>
              <w:ind w:left="1215"/>
              <w:rPr>
                <w:rFonts w:eastAsiaTheme="minorEastAsia"/>
                <w:kern w:val="22"/>
                <w:szCs w:val="22"/>
              </w:rPr>
            </w:pPr>
          </w:p>
          <w:p w:rsidR="004570E1" w:rsidRPr="002E65CD" w:rsidRDefault="002E65CD" w:rsidP="005D30CB">
            <w:pPr>
              <w:ind w:left="1215"/>
              <w:rPr>
                <w:kern w:val="22"/>
              </w:rPr>
            </w:pPr>
            <w:sdt>
              <w:sdtPr>
                <w:rPr>
                  <w:kern w:val="22"/>
                </w:rPr>
                <w:alias w:val="Subject"/>
                <w:tag w:val=""/>
                <w:id w:val="1195736432"/>
                <w:placeholder>
                  <w:docPart w:val="32E74EF86D7E4AA6B907D1944237ED4B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A069B8" w:rsidRPr="002E65CD">
                  <w:rPr>
                    <w:kern w:val="22"/>
                  </w:rPr>
                  <w:t>CBD/SBI/REC/2/4</w:t>
                </w:r>
              </w:sdtContent>
            </w:sdt>
          </w:p>
          <w:p w:rsidR="005D30CB" w:rsidRPr="002E65CD" w:rsidRDefault="005D30CB" w:rsidP="005D30CB">
            <w:pPr>
              <w:ind w:left="1215"/>
              <w:rPr>
                <w:rFonts w:eastAsiaTheme="minorEastAsia"/>
                <w:kern w:val="22"/>
                <w:szCs w:val="22"/>
              </w:rPr>
            </w:pPr>
            <w:r w:rsidRPr="002E65CD">
              <w:rPr>
                <w:rFonts w:eastAsiaTheme="minorEastAsia"/>
                <w:kern w:val="22"/>
                <w:szCs w:val="22"/>
              </w:rPr>
              <w:t>1</w:t>
            </w:r>
            <w:r w:rsidR="005C1573" w:rsidRPr="002E65CD">
              <w:rPr>
                <w:rFonts w:eastAsiaTheme="minorEastAsia"/>
                <w:kern w:val="22"/>
                <w:szCs w:val="22"/>
              </w:rPr>
              <w:t>3</w:t>
            </w:r>
            <w:r w:rsidRPr="002E65CD">
              <w:rPr>
                <w:rFonts w:eastAsiaTheme="minorEastAsia"/>
                <w:kern w:val="22"/>
                <w:szCs w:val="22"/>
              </w:rPr>
              <w:t xml:space="preserve"> July 2018</w:t>
            </w:r>
          </w:p>
          <w:p w:rsidR="005D30CB" w:rsidRPr="002E65CD" w:rsidRDefault="005D30CB" w:rsidP="005D30CB">
            <w:pPr>
              <w:ind w:left="1215"/>
              <w:rPr>
                <w:rFonts w:eastAsiaTheme="minorEastAsia"/>
                <w:kern w:val="22"/>
                <w:szCs w:val="22"/>
              </w:rPr>
            </w:pPr>
          </w:p>
          <w:p w:rsidR="005D30CB" w:rsidRPr="002E65CD" w:rsidRDefault="005D30CB" w:rsidP="005D30CB">
            <w:pPr>
              <w:ind w:left="1215"/>
              <w:rPr>
                <w:rFonts w:eastAsiaTheme="minorEastAsia"/>
                <w:kern w:val="22"/>
                <w:szCs w:val="22"/>
              </w:rPr>
            </w:pPr>
            <w:r w:rsidRPr="002E65CD">
              <w:rPr>
                <w:rFonts w:eastAsiaTheme="minorEastAsia"/>
                <w:kern w:val="22"/>
                <w:szCs w:val="22"/>
              </w:rPr>
              <w:t>ORIGINAL: ENGLISH</w:t>
            </w:r>
          </w:p>
          <w:p w:rsidR="005D30CB" w:rsidRPr="002E65CD" w:rsidRDefault="005D30CB" w:rsidP="005D30CB">
            <w:pPr>
              <w:rPr>
                <w:rFonts w:eastAsiaTheme="minorEastAsia"/>
                <w:kern w:val="22"/>
              </w:rPr>
            </w:pPr>
          </w:p>
        </w:tc>
      </w:tr>
    </w:tbl>
    <w:p w:rsidR="005D30CB" w:rsidRPr="00AF26DC" w:rsidRDefault="005D30CB" w:rsidP="005D30CB">
      <w:pPr>
        <w:kinsoku w:val="0"/>
        <w:overflowPunct w:val="0"/>
        <w:autoSpaceDE w:val="0"/>
        <w:autoSpaceDN w:val="0"/>
        <w:ind w:left="227" w:right="3970" w:hanging="227"/>
        <w:jc w:val="left"/>
        <w:rPr>
          <w:rFonts w:eastAsia="Batang"/>
          <w:color w:val="000000"/>
          <w:kern w:val="22"/>
          <w:lang w:eastAsia="ko-KR"/>
        </w:rPr>
      </w:pPr>
      <w:r w:rsidRPr="002E65CD">
        <w:rPr>
          <w:rFonts w:eastAsiaTheme="minorEastAsia"/>
          <w:kern w:val="22"/>
          <w:szCs w:val="22"/>
        </w:rPr>
        <w:t>SUBSIDIARY BODY ON IMPLEMENTATION</w:t>
      </w:r>
      <w:r w:rsidRPr="00AF26DC">
        <w:rPr>
          <w:rFonts w:eastAsia="Batang"/>
          <w:color w:val="000000"/>
          <w:kern w:val="22"/>
          <w:lang w:eastAsia="ko-KR"/>
        </w:rPr>
        <w:t xml:space="preserve"> </w:t>
      </w:r>
    </w:p>
    <w:p w:rsidR="005D30CB" w:rsidRPr="00AF26DC" w:rsidRDefault="005D30CB" w:rsidP="005D30CB">
      <w:pPr>
        <w:kinsoku w:val="0"/>
        <w:overflowPunct w:val="0"/>
        <w:autoSpaceDE w:val="0"/>
        <w:autoSpaceDN w:val="0"/>
        <w:ind w:left="227" w:right="3970" w:hanging="227"/>
        <w:jc w:val="left"/>
        <w:rPr>
          <w:rFonts w:eastAsia="Batang"/>
          <w:color w:val="000000"/>
          <w:kern w:val="22"/>
          <w:lang w:eastAsia="ko-KR"/>
        </w:rPr>
      </w:pPr>
      <w:r w:rsidRPr="00AF26DC">
        <w:rPr>
          <w:rFonts w:eastAsia="Batang"/>
          <w:color w:val="000000"/>
          <w:kern w:val="22"/>
          <w:lang w:eastAsia="ko-KR"/>
        </w:rPr>
        <w:t>Second meeting</w:t>
      </w:r>
    </w:p>
    <w:p w:rsidR="005D30CB" w:rsidRPr="00AF26DC" w:rsidRDefault="005D30CB" w:rsidP="005D30CB">
      <w:pPr>
        <w:kinsoku w:val="0"/>
        <w:overflowPunct w:val="0"/>
        <w:autoSpaceDE w:val="0"/>
        <w:autoSpaceDN w:val="0"/>
        <w:ind w:left="227" w:right="3970" w:hanging="227"/>
        <w:jc w:val="left"/>
        <w:rPr>
          <w:rFonts w:eastAsia="Batang"/>
          <w:color w:val="000000"/>
          <w:kern w:val="22"/>
          <w:lang w:eastAsia="ko-KR"/>
        </w:rPr>
      </w:pPr>
      <w:r w:rsidRPr="00AF26DC">
        <w:rPr>
          <w:rFonts w:eastAsia="Batang"/>
          <w:color w:val="000000"/>
          <w:kern w:val="22"/>
          <w:lang w:eastAsia="ko-KR"/>
        </w:rPr>
        <w:t>Montreal, Canada, 9-13 July 2018</w:t>
      </w:r>
    </w:p>
    <w:p w:rsidR="00C9161D" w:rsidRPr="002E65CD" w:rsidRDefault="00405146" w:rsidP="00B242E7">
      <w:pPr>
        <w:kinsoku w:val="0"/>
        <w:overflowPunct w:val="0"/>
        <w:autoSpaceDE w:val="0"/>
        <w:autoSpaceDN w:val="0"/>
        <w:ind w:hanging="28"/>
        <w:rPr>
          <w:kern w:val="22"/>
        </w:rPr>
      </w:pPr>
      <w:r w:rsidRPr="002E65CD">
        <w:rPr>
          <w:kern w:val="22"/>
        </w:rPr>
        <w:t xml:space="preserve">Agenda item </w:t>
      </w:r>
      <w:r w:rsidR="00077A1D" w:rsidRPr="002E65CD">
        <w:rPr>
          <w:kern w:val="22"/>
        </w:rPr>
        <w:t>6</w:t>
      </w:r>
    </w:p>
    <w:p w:rsidR="005C1573" w:rsidRPr="002E65CD" w:rsidRDefault="005C1573" w:rsidP="002E65CD">
      <w:pPr>
        <w:kinsoku w:val="0"/>
        <w:overflowPunct w:val="0"/>
        <w:autoSpaceDE w:val="0"/>
        <w:autoSpaceDN w:val="0"/>
        <w:spacing w:before="240" w:after="240"/>
        <w:jc w:val="center"/>
        <w:rPr>
          <w:b/>
          <w:bCs/>
          <w:kern w:val="22"/>
        </w:rPr>
      </w:pPr>
      <w:r w:rsidRPr="002E65CD">
        <w:rPr>
          <w:b/>
          <w:bCs/>
          <w:kern w:val="22"/>
        </w:rPr>
        <w:t>RECOMMENDATION ADOPTED BY THE SUBSIDIARY BODY ON IMPLEMENTATION</w:t>
      </w:r>
    </w:p>
    <w:p w:rsidR="00C9161D" w:rsidRPr="002E65CD" w:rsidRDefault="002E65CD" w:rsidP="002E65CD">
      <w:pPr>
        <w:pStyle w:val="recommendationheader"/>
        <w:rPr>
          <w:kern w:val="22"/>
        </w:rPr>
      </w:pPr>
      <w:sdt>
        <w:sdtPr>
          <w:rPr>
            <w:kern w:val="22"/>
          </w:rPr>
          <w:alias w:val="Title"/>
          <w:tag w:val=""/>
          <w:id w:val="772832786"/>
          <w:placeholder>
            <w:docPart w:val="2F635DBAB4524DC8B3348A7758D5E7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069B8" w:rsidRPr="002E65CD">
            <w:rPr>
              <w:kern w:val="22"/>
            </w:rPr>
            <w:t>2/4. Global multilateral benefit-sharing mechanism (Article 10 of the Nagoya Protocol)</w:t>
          </w:r>
        </w:sdtContent>
      </w:sdt>
    </w:p>
    <w:p w:rsidR="00077A1D" w:rsidRPr="002E65CD" w:rsidRDefault="00077A1D" w:rsidP="00716EE4">
      <w:pPr>
        <w:kinsoku w:val="0"/>
        <w:overflowPunct w:val="0"/>
        <w:autoSpaceDE w:val="0"/>
        <w:autoSpaceDN w:val="0"/>
        <w:ind w:firstLine="720"/>
        <w:rPr>
          <w:i/>
          <w:kern w:val="22"/>
        </w:rPr>
      </w:pPr>
      <w:r w:rsidRPr="002E65CD">
        <w:rPr>
          <w:i/>
          <w:kern w:val="22"/>
        </w:rPr>
        <w:t>The Subsidiary Body on Implementation,</w:t>
      </w:r>
    </w:p>
    <w:p w:rsidR="00077A1D" w:rsidRPr="002E65CD" w:rsidRDefault="00077A1D" w:rsidP="00716EE4">
      <w:pPr>
        <w:kinsoku w:val="0"/>
        <w:overflowPunct w:val="0"/>
        <w:autoSpaceDE w:val="0"/>
        <w:autoSpaceDN w:val="0"/>
        <w:spacing w:before="120" w:after="120"/>
        <w:ind w:firstLine="720"/>
        <w:rPr>
          <w:kern w:val="22"/>
        </w:rPr>
      </w:pPr>
      <w:r w:rsidRPr="002E65CD">
        <w:rPr>
          <w:i/>
          <w:kern w:val="22"/>
        </w:rPr>
        <w:t>Recommends</w:t>
      </w:r>
      <w:r w:rsidRPr="002E65CD">
        <w:rPr>
          <w:kern w:val="22"/>
        </w:rPr>
        <w:t xml:space="preserve"> that the Conference of the Parties serving as the meeting of the Parties to the Nagoya Protocol, at its third meeting, adopt a decision along the following lines:</w:t>
      </w:r>
    </w:p>
    <w:p w:rsidR="00077A1D" w:rsidRPr="00AF26DC" w:rsidRDefault="00077A1D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i/>
          <w:spacing w:val="-1"/>
          <w:kern w:val="22"/>
        </w:rPr>
      </w:pPr>
      <w:r w:rsidRPr="00AF26DC">
        <w:rPr>
          <w:i/>
          <w:spacing w:val="-1"/>
          <w:kern w:val="22"/>
        </w:rPr>
        <w:t>The Conference of the Parties serving as the meeting of the Parties to the Nagoya Protocol,</w:t>
      </w:r>
    </w:p>
    <w:p w:rsidR="00077A1D" w:rsidRPr="002E65CD" w:rsidRDefault="00077A1D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kern w:val="22"/>
        </w:rPr>
      </w:pPr>
      <w:r w:rsidRPr="002E65CD">
        <w:rPr>
          <w:i/>
          <w:kern w:val="22"/>
        </w:rPr>
        <w:t>Mindful</w:t>
      </w:r>
      <w:r w:rsidRPr="002E65CD">
        <w:rPr>
          <w:kern w:val="22"/>
        </w:rPr>
        <w:t xml:space="preserve"> of the objective of the Nagoya Protocol,</w:t>
      </w:r>
    </w:p>
    <w:p w:rsidR="00077A1D" w:rsidRPr="002E65CD" w:rsidRDefault="00077A1D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kern w:val="22"/>
        </w:rPr>
      </w:pPr>
      <w:r w:rsidRPr="002E65CD">
        <w:rPr>
          <w:i/>
          <w:kern w:val="22"/>
        </w:rPr>
        <w:t>Recalling</w:t>
      </w:r>
      <w:r w:rsidRPr="002E65CD">
        <w:rPr>
          <w:kern w:val="22"/>
        </w:rPr>
        <w:t xml:space="preserve"> the sovereign right of States over their genetic resources,</w:t>
      </w:r>
    </w:p>
    <w:p w:rsidR="00077A1D" w:rsidRPr="002E65CD" w:rsidRDefault="00077A1D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kern w:val="22"/>
        </w:rPr>
      </w:pPr>
      <w:r w:rsidRPr="002E65CD">
        <w:rPr>
          <w:i/>
          <w:kern w:val="22"/>
        </w:rPr>
        <w:t>Recalling</w:t>
      </w:r>
      <w:r w:rsidRPr="002E65CD">
        <w:rPr>
          <w:kern w:val="22"/>
        </w:rPr>
        <w:t xml:space="preserve"> </w:t>
      </w:r>
      <w:r w:rsidR="00AD2CE2" w:rsidRPr="002E65CD">
        <w:rPr>
          <w:i/>
          <w:kern w:val="22"/>
        </w:rPr>
        <w:t>also</w:t>
      </w:r>
      <w:r w:rsidR="00AD2CE2" w:rsidRPr="002E65CD">
        <w:rPr>
          <w:kern w:val="22"/>
        </w:rPr>
        <w:t xml:space="preserve"> </w:t>
      </w:r>
      <w:r w:rsidRPr="002E65CD">
        <w:rPr>
          <w:kern w:val="22"/>
        </w:rPr>
        <w:t>Article 10 of the Nagoya Protocol,</w:t>
      </w:r>
    </w:p>
    <w:p w:rsidR="00077A1D" w:rsidRPr="002E65CD" w:rsidRDefault="00077A1D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kern w:val="22"/>
        </w:rPr>
      </w:pPr>
      <w:r w:rsidRPr="002E65CD">
        <w:rPr>
          <w:i/>
          <w:kern w:val="22"/>
        </w:rPr>
        <w:t xml:space="preserve">Recalling </w:t>
      </w:r>
      <w:r w:rsidR="00AD2CE2" w:rsidRPr="002E65CD">
        <w:rPr>
          <w:i/>
          <w:kern w:val="22"/>
        </w:rPr>
        <w:t xml:space="preserve">further </w:t>
      </w:r>
      <w:r w:rsidRPr="002E65CD">
        <w:rPr>
          <w:kern w:val="22"/>
        </w:rPr>
        <w:t>Articles 11 and 22 of the Nagoya Protocol,</w:t>
      </w:r>
    </w:p>
    <w:p w:rsidR="00077A1D" w:rsidRPr="002E65CD" w:rsidRDefault="00077A1D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kern w:val="22"/>
        </w:rPr>
      </w:pPr>
      <w:r w:rsidRPr="002E65CD">
        <w:rPr>
          <w:i/>
          <w:kern w:val="22"/>
        </w:rPr>
        <w:t>Acknowledging</w:t>
      </w:r>
      <w:r w:rsidRPr="002E65CD">
        <w:rPr>
          <w:kern w:val="22"/>
        </w:rPr>
        <w:t xml:space="preserve"> the work undertaken</w:t>
      </w:r>
      <w:r w:rsidR="00CF7161" w:rsidRPr="002E65CD">
        <w:rPr>
          <w:kern w:val="22"/>
        </w:rPr>
        <w:t xml:space="preserve"> </w:t>
      </w:r>
      <w:r w:rsidR="001819DB" w:rsidRPr="002E65CD">
        <w:rPr>
          <w:kern w:val="22"/>
        </w:rPr>
        <w:t>[</w:t>
      </w:r>
      <w:r w:rsidR="00A84E4A" w:rsidRPr="002E65CD">
        <w:rPr>
          <w:kern w:val="22"/>
        </w:rPr>
        <w:t>to explore the need for a global multilateral benefit-sharing mechanism</w:t>
      </w:r>
      <w:r w:rsidR="00DA0E0A" w:rsidRPr="002E65CD">
        <w:rPr>
          <w:kern w:val="22"/>
        </w:rPr>
        <w:t>]</w:t>
      </w:r>
      <w:r w:rsidRPr="002E65CD">
        <w:rPr>
          <w:kern w:val="22"/>
        </w:rPr>
        <w:t xml:space="preserve"> further to decisions XI/1</w:t>
      </w:r>
      <w:r w:rsidR="00A87852" w:rsidRPr="002E65CD">
        <w:rPr>
          <w:kern w:val="22"/>
        </w:rPr>
        <w:t> </w:t>
      </w:r>
      <w:r w:rsidRPr="002E65CD">
        <w:rPr>
          <w:kern w:val="22"/>
        </w:rPr>
        <w:t>B, NP-1/10 and NP-2/10, including the online forum, the study on experiences gained with the developm</w:t>
      </w:r>
      <w:bookmarkStart w:id="0" w:name="_GoBack"/>
      <w:bookmarkEnd w:id="0"/>
      <w:r w:rsidRPr="002E65CD">
        <w:rPr>
          <w:kern w:val="22"/>
        </w:rPr>
        <w:t>ent and implementation of the Nagoya Protocol and other multilateral mechanisms and processes, the syntheses of views and the outcomes of the two expert meetings on Article</w:t>
      </w:r>
      <w:r w:rsidR="00A87852" w:rsidRPr="002E65CD">
        <w:rPr>
          <w:kern w:val="22"/>
        </w:rPr>
        <w:t> </w:t>
      </w:r>
      <w:r w:rsidRPr="002E65CD">
        <w:rPr>
          <w:kern w:val="22"/>
        </w:rPr>
        <w:t>10,</w:t>
      </w:r>
      <w:r w:rsidR="000F46D2" w:rsidRPr="002E65CD">
        <w:rPr>
          <w:rStyle w:val="FootnoteReference"/>
          <w:kern w:val="22"/>
        </w:rPr>
        <w:footnoteReference w:id="1"/>
      </w:r>
    </w:p>
    <w:p w:rsidR="00E814F5" w:rsidRPr="002E65CD" w:rsidRDefault="003F6B8E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kern w:val="22"/>
        </w:rPr>
      </w:pPr>
      <w:r w:rsidRPr="002E65CD">
        <w:rPr>
          <w:kern w:val="22"/>
        </w:rPr>
        <w:t>[</w:t>
      </w:r>
      <w:r w:rsidR="000E47F9" w:rsidRPr="002E65CD">
        <w:rPr>
          <w:i/>
          <w:kern w:val="22"/>
        </w:rPr>
        <w:t xml:space="preserve">Recognizing </w:t>
      </w:r>
      <w:r w:rsidR="000E47F9" w:rsidRPr="002E65CD">
        <w:rPr>
          <w:kern w:val="22"/>
        </w:rPr>
        <w:t>from the work already undertaken that the need for a global mechanism has been demonstrated to move ahead with elaborating the modalities of a global multilateral benefit-sharing mech</w:t>
      </w:r>
      <w:r w:rsidR="001C404B" w:rsidRPr="002E65CD">
        <w:rPr>
          <w:kern w:val="22"/>
        </w:rPr>
        <w:t>anism</w:t>
      </w:r>
      <w:r w:rsidR="000E47F9" w:rsidRPr="002E65CD">
        <w:rPr>
          <w:kern w:val="22"/>
        </w:rPr>
        <w:t xml:space="preserve"> to address fair and equitable b</w:t>
      </w:r>
      <w:r w:rsidR="001C404B" w:rsidRPr="002E65CD">
        <w:rPr>
          <w:kern w:val="22"/>
        </w:rPr>
        <w:t>enefit-sharing</w:t>
      </w:r>
      <w:r w:rsidR="000E47F9" w:rsidRPr="002E65CD">
        <w:rPr>
          <w:kern w:val="22"/>
        </w:rPr>
        <w:t xml:space="preserve"> in transboundary situations or situations for which it is not possible to grant or obtain prior informed consent,</w:t>
      </w:r>
      <w:r w:rsidRPr="002E65CD">
        <w:rPr>
          <w:kern w:val="22"/>
        </w:rPr>
        <w:t>]</w:t>
      </w:r>
    </w:p>
    <w:p w:rsidR="00656B3E" w:rsidRPr="002E65CD" w:rsidRDefault="003F6B8E" w:rsidP="003F6B8E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kern w:val="22"/>
        </w:rPr>
      </w:pPr>
      <w:r w:rsidRPr="002E65CD">
        <w:rPr>
          <w:kern w:val="22"/>
        </w:rPr>
        <w:t>[</w:t>
      </w:r>
      <w:r w:rsidR="00901486" w:rsidRPr="002E65CD">
        <w:rPr>
          <w:i/>
          <w:kern w:val="22"/>
        </w:rPr>
        <w:t xml:space="preserve">Noting </w:t>
      </w:r>
      <w:r w:rsidR="00901486" w:rsidRPr="002E65CD">
        <w:rPr>
          <w:kern w:val="22"/>
        </w:rPr>
        <w:t xml:space="preserve">that benefits generated through the </w:t>
      </w:r>
      <w:r w:rsidRPr="002E65CD">
        <w:rPr>
          <w:kern w:val="22"/>
        </w:rPr>
        <w:t>global multilateral benefit-sharing mechanism</w:t>
      </w:r>
      <w:r w:rsidR="00901486" w:rsidRPr="002E65CD">
        <w:rPr>
          <w:kern w:val="22"/>
        </w:rPr>
        <w:t xml:space="preserve"> and shared with the custodians of biodiversity and traditional knowledge associated with genetic resources is a valuable incentive for the conservation and sustainable use of biodiversity and its components,</w:t>
      </w:r>
      <w:r w:rsidRPr="002E65CD">
        <w:rPr>
          <w:kern w:val="22"/>
        </w:rPr>
        <w:t>]</w:t>
      </w:r>
    </w:p>
    <w:p w:rsidR="00077A1D" w:rsidRPr="002E65CD" w:rsidRDefault="00656B3E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kern w:val="22"/>
        </w:rPr>
      </w:pPr>
      <w:r w:rsidRPr="002E65CD">
        <w:rPr>
          <w:kern w:val="22"/>
        </w:rPr>
        <w:t>[</w:t>
      </w:r>
      <w:r w:rsidR="00077A1D" w:rsidRPr="002E65CD">
        <w:rPr>
          <w:i/>
          <w:kern w:val="22"/>
        </w:rPr>
        <w:t xml:space="preserve">Recognizing </w:t>
      </w:r>
      <w:r w:rsidR="00077A1D" w:rsidRPr="002E65CD">
        <w:rPr>
          <w:kern w:val="22"/>
        </w:rPr>
        <w:t>that many Parties are still in the early stages of implementing the Protocol</w:t>
      </w:r>
      <w:r w:rsidRPr="002E65CD">
        <w:rPr>
          <w:kern w:val="22"/>
        </w:rPr>
        <w:t>][</w:t>
      </w:r>
      <w:r w:rsidR="008C53C9" w:rsidRPr="002E65CD">
        <w:rPr>
          <w:i/>
          <w:kern w:val="22"/>
        </w:rPr>
        <w:t>Notwithstanding</w:t>
      </w:r>
      <w:r w:rsidR="008C53C9" w:rsidRPr="002E65CD">
        <w:rPr>
          <w:kern w:val="22"/>
        </w:rPr>
        <w:t xml:space="preserve"> the different </w:t>
      </w:r>
      <w:r w:rsidR="00B14917" w:rsidRPr="002E65CD">
        <w:rPr>
          <w:kern w:val="22"/>
        </w:rPr>
        <w:t>s</w:t>
      </w:r>
      <w:r w:rsidR="008C53C9" w:rsidRPr="002E65CD">
        <w:rPr>
          <w:kern w:val="22"/>
        </w:rPr>
        <w:t xml:space="preserve">tages in the implementation of the </w:t>
      </w:r>
      <w:r w:rsidR="00B14917" w:rsidRPr="002E65CD">
        <w:rPr>
          <w:kern w:val="22"/>
        </w:rPr>
        <w:t>Nagoya Protocol</w:t>
      </w:r>
      <w:r w:rsidR="008C53C9" w:rsidRPr="002E65CD">
        <w:rPr>
          <w:kern w:val="22"/>
        </w:rPr>
        <w:t xml:space="preserve"> by Parties, efforts towards the full and e</w:t>
      </w:r>
      <w:r w:rsidR="00B14917" w:rsidRPr="002E65CD">
        <w:rPr>
          <w:kern w:val="22"/>
        </w:rPr>
        <w:t>f</w:t>
      </w:r>
      <w:r w:rsidR="008C53C9" w:rsidRPr="002E65CD">
        <w:rPr>
          <w:kern w:val="22"/>
        </w:rPr>
        <w:t>fective impl</w:t>
      </w:r>
      <w:r w:rsidR="0021117A" w:rsidRPr="002E65CD">
        <w:rPr>
          <w:kern w:val="22"/>
        </w:rPr>
        <w:t>ementatio</w:t>
      </w:r>
      <w:r w:rsidR="008C53C9" w:rsidRPr="002E65CD">
        <w:rPr>
          <w:kern w:val="22"/>
        </w:rPr>
        <w:t xml:space="preserve">n of the </w:t>
      </w:r>
      <w:r w:rsidR="003F6B8E" w:rsidRPr="002E65CD">
        <w:rPr>
          <w:kern w:val="22"/>
        </w:rPr>
        <w:t>Nagoya Protocol</w:t>
      </w:r>
      <w:r w:rsidR="008C53C9" w:rsidRPr="002E65CD">
        <w:rPr>
          <w:kern w:val="22"/>
        </w:rPr>
        <w:t xml:space="preserve"> </w:t>
      </w:r>
      <w:r w:rsidR="00B14917" w:rsidRPr="002E65CD">
        <w:rPr>
          <w:kern w:val="22"/>
        </w:rPr>
        <w:t>in its entirety should not be hindered</w:t>
      </w:r>
      <w:r w:rsidRPr="002E65CD">
        <w:rPr>
          <w:kern w:val="22"/>
        </w:rPr>
        <w:t>]</w:t>
      </w:r>
      <w:r w:rsidR="00077A1D" w:rsidRPr="002E65CD">
        <w:rPr>
          <w:kern w:val="22"/>
        </w:rPr>
        <w:t>,</w:t>
      </w:r>
    </w:p>
    <w:p w:rsidR="00077A1D" w:rsidRPr="002E65CD" w:rsidRDefault="00077A1D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kern w:val="22"/>
        </w:rPr>
      </w:pPr>
      <w:r w:rsidRPr="002E65CD">
        <w:rPr>
          <w:i/>
          <w:kern w:val="22"/>
        </w:rPr>
        <w:t>Recognizing also</w:t>
      </w:r>
      <w:r w:rsidRPr="002E65CD">
        <w:rPr>
          <w:kern w:val="22"/>
        </w:rPr>
        <w:t xml:space="preserve"> the ongoing need for capacity-building to support Parties </w:t>
      </w:r>
      <w:r w:rsidR="00981E15" w:rsidRPr="002E65CD">
        <w:rPr>
          <w:kern w:val="22"/>
        </w:rPr>
        <w:t>and indigenous peoples and local communities</w:t>
      </w:r>
      <w:r w:rsidR="00F46266" w:rsidRPr="002E65CD">
        <w:rPr>
          <w:kern w:val="22"/>
        </w:rPr>
        <w:t xml:space="preserve"> </w:t>
      </w:r>
      <w:r w:rsidR="00097B88" w:rsidRPr="002E65CD">
        <w:rPr>
          <w:kern w:val="22"/>
        </w:rPr>
        <w:t xml:space="preserve">in </w:t>
      </w:r>
      <w:r w:rsidRPr="002E65CD">
        <w:rPr>
          <w:kern w:val="22"/>
        </w:rPr>
        <w:t>develop</w:t>
      </w:r>
      <w:r w:rsidR="00097B88" w:rsidRPr="002E65CD">
        <w:rPr>
          <w:kern w:val="22"/>
        </w:rPr>
        <w:t>ing</w:t>
      </w:r>
      <w:r w:rsidRPr="002E65CD">
        <w:rPr>
          <w:kern w:val="22"/>
        </w:rPr>
        <w:t xml:space="preserve"> and implement</w:t>
      </w:r>
      <w:r w:rsidR="00097B88" w:rsidRPr="002E65CD">
        <w:rPr>
          <w:kern w:val="22"/>
        </w:rPr>
        <w:t>ing</w:t>
      </w:r>
      <w:r w:rsidRPr="002E65CD">
        <w:rPr>
          <w:kern w:val="22"/>
        </w:rPr>
        <w:t xml:space="preserve"> legislative, administrative and policy measures on access and benefit-sharing,</w:t>
      </w:r>
    </w:p>
    <w:p w:rsidR="00077A1D" w:rsidRPr="002E65CD" w:rsidRDefault="00077A1D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kern w:val="22"/>
        </w:rPr>
      </w:pPr>
      <w:r w:rsidRPr="002E65CD">
        <w:rPr>
          <w:kern w:val="22"/>
        </w:rPr>
        <w:lastRenderedPageBreak/>
        <w:t>1.</w:t>
      </w:r>
      <w:r w:rsidRPr="002E65CD">
        <w:rPr>
          <w:kern w:val="22"/>
        </w:rPr>
        <w:tab/>
      </w:r>
      <w:r w:rsidRPr="002E65CD">
        <w:rPr>
          <w:i/>
          <w:kern w:val="22"/>
        </w:rPr>
        <w:t>Welcomes</w:t>
      </w:r>
      <w:r w:rsidRPr="002E65CD">
        <w:rPr>
          <w:kern w:val="22"/>
        </w:rPr>
        <w:t xml:space="preserve"> the information synthesized by the Executive Secretary through the interim national reports and the Access and Benefit-Sharing Clearing-House of relevance to Article 10;</w:t>
      </w:r>
    </w:p>
    <w:p w:rsidR="00077A1D" w:rsidRPr="002E65CD" w:rsidRDefault="00077A1D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kern w:val="22"/>
        </w:rPr>
      </w:pPr>
      <w:r w:rsidRPr="002E65CD">
        <w:rPr>
          <w:kern w:val="22"/>
        </w:rPr>
        <w:t>2.</w:t>
      </w:r>
      <w:r w:rsidRPr="002E65CD">
        <w:rPr>
          <w:kern w:val="22"/>
        </w:rPr>
        <w:tab/>
      </w:r>
      <w:r w:rsidRPr="002E65CD">
        <w:rPr>
          <w:i/>
          <w:kern w:val="22"/>
        </w:rPr>
        <w:t>Takes note</w:t>
      </w:r>
      <w:r w:rsidRPr="002E65CD">
        <w:rPr>
          <w:kern w:val="22"/>
        </w:rPr>
        <w:t xml:space="preserve"> of the information on developments in relevant international processes and organizations;</w:t>
      </w:r>
    </w:p>
    <w:p w:rsidR="00890EB4" w:rsidRPr="002E65CD" w:rsidRDefault="004B3C75" w:rsidP="00B242E7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kern w:val="22"/>
        </w:rPr>
      </w:pPr>
      <w:r w:rsidRPr="002E65CD">
        <w:rPr>
          <w:kern w:val="22"/>
        </w:rPr>
        <w:t>[</w:t>
      </w:r>
      <w:r w:rsidR="00AD2CE2" w:rsidRPr="002E65CD">
        <w:rPr>
          <w:kern w:val="22"/>
        </w:rPr>
        <w:t>3</w:t>
      </w:r>
      <w:r w:rsidR="00890EB4" w:rsidRPr="002E65CD">
        <w:rPr>
          <w:kern w:val="22"/>
        </w:rPr>
        <w:t>.</w:t>
      </w:r>
      <w:r w:rsidR="00890EB4" w:rsidRPr="002E65CD">
        <w:rPr>
          <w:kern w:val="22"/>
        </w:rPr>
        <w:tab/>
      </w:r>
      <w:r w:rsidR="004F604A" w:rsidRPr="002E65CD">
        <w:rPr>
          <w:i/>
          <w:kern w:val="22"/>
        </w:rPr>
        <w:t>Decides</w:t>
      </w:r>
      <w:r w:rsidR="004F604A" w:rsidRPr="002E65CD">
        <w:rPr>
          <w:kern w:val="22"/>
        </w:rPr>
        <w:t xml:space="preserve"> that the need for a </w:t>
      </w:r>
      <w:r w:rsidR="00BE33D0" w:rsidRPr="002E65CD">
        <w:rPr>
          <w:kern w:val="22"/>
        </w:rPr>
        <w:t>global multilateral benefit-sharing mechanism</w:t>
      </w:r>
      <w:r w:rsidR="004F604A" w:rsidRPr="002E65CD">
        <w:rPr>
          <w:kern w:val="22"/>
        </w:rPr>
        <w:t xml:space="preserve"> has been sufficiently demonstrated through various submissions of views and studies </w:t>
      </w:r>
      <w:r w:rsidR="00977322" w:rsidRPr="002E65CD">
        <w:rPr>
          <w:kern w:val="22"/>
        </w:rPr>
        <w:t>carried out</w:t>
      </w:r>
      <w:r w:rsidR="004F604A" w:rsidRPr="002E65CD">
        <w:rPr>
          <w:kern w:val="22"/>
        </w:rPr>
        <w:t xml:space="preserve"> </w:t>
      </w:r>
      <w:r w:rsidR="00977322" w:rsidRPr="002E65CD">
        <w:rPr>
          <w:kern w:val="22"/>
        </w:rPr>
        <w:t>in connection with</w:t>
      </w:r>
      <w:r w:rsidR="004F604A" w:rsidRPr="002E65CD">
        <w:rPr>
          <w:kern w:val="22"/>
        </w:rPr>
        <w:t xml:space="preserve"> Art</w:t>
      </w:r>
      <w:r w:rsidR="0030237F" w:rsidRPr="002E65CD">
        <w:rPr>
          <w:kern w:val="22"/>
        </w:rPr>
        <w:t>icle</w:t>
      </w:r>
      <w:r w:rsidR="004F604A" w:rsidRPr="002E65CD">
        <w:rPr>
          <w:kern w:val="22"/>
        </w:rPr>
        <w:t xml:space="preserve"> 10 for Parties to start to consider the modalities of a </w:t>
      </w:r>
      <w:r w:rsidR="00BE33D0" w:rsidRPr="002E65CD">
        <w:rPr>
          <w:kern w:val="22"/>
        </w:rPr>
        <w:t>global multilateral benefit-sharing mechanism</w:t>
      </w:r>
      <w:r w:rsidR="004F604A" w:rsidRPr="002E65CD">
        <w:rPr>
          <w:kern w:val="22"/>
        </w:rPr>
        <w:t>;</w:t>
      </w:r>
      <w:r w:rsidRPr="002E65CD">
        <w:rPr>
          <w:kern w:val="22"/>
        </w:rPr>
        <w:t>]</w:t>
      </w:r>
    </w:p>
    <w:p w:rsidR="00077A1D" w:rsidRPr="002E65CD" w:rsidRDefault="00AD2CE2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kern w:val="22"/>
        </w:rPr>
      </w:pPr>
      <w:r w:rsidRPr="002E65CD">
        <w:rPr>
          <w:kern w:val="22"/>
        </w:rPr>
        <w:t>4</w:t>
      </w:r>
      <w:r w:rsidR="00077A1D" w:rsidRPr="002E65CD">
        <w:rPr>
          <w:kern w:val="22"/>
        </w:rPr>
        <w:t>.</w:t>
      </w:r>
      <w:r w:rsidR="00077A1D" w:rsidRPr="002E65CD">
        <w:rPr>
          <w:kern w:val="22"/>
        </w:rPr>
        <w:tab/>
      </w:r>
      <w:r w:rsidR="00077A1D" w:rsidRPr="002E65CD">
        <w:rPr>
          <w:i/>
          <w:kern w:val="22"/>
        </w:rPr>
        <w:t>Considers</w:t>
      </w:r>
      <w:r w:rsidR="00077A1D" w:rsidRPr="002E65CD">
        <w:rPr>
          <w:kern w:val="22"/>
        </w:rPr>
        <w:t xml:space="preserve"> that more information on specific cases for a global multilateral benefit-sharing mechanism </w:t>
      </w:r>
      <w:r w:rsidR="004A41B9" w:rsidRPr="002E65CD">
        <w:rPr>
          <w:kern w:val="22"/>
        </w:rPr>
        <w:t>[</w:t>
      </w:r>
      <w:r w:rsidR="00CE1FF7" w:rsidRPr="002E65CD">
        <w:rPr>
          <w:kern w:val="22"/>
        </w:rPr>
        <w:t>that are not covered under the bilateral approach</w:t>
      </w:r>
      <w:r w:rsidR="000440A5" w:rsidRPr="002E65CD">
        <w:rPr>
          <w:kern w:val="22"/>
        </w:rPr>
        <w:t>]</w:t>
      </w:r>
      <w:r w:rsidR="00CE1FF7" w:rsidRPr="002E65CD">
        <w:rPr>
          <w:kern w:val="22"/>
        </w:rPr>
        <w:t xml:space="preserve"> </w:t>
      </w:r>
      <w:r w:rsidR="00077A1D" w:rsidRPr="002E65CD">
        <w:rPr>
          <w:kern w:val="22"/>
        </w:rPr>
        <w:t>would assist Parties in the consideration of</w:t>
      </w:r>
      <w:r w:rsidR="00D96991" w:rsidRPr="002E65CD">
        <w:rPr>
          <w:kern w:val="22"/>
        </w:rPr>
        <w:t xml:space="preserve"> </w:t>
      </w:r>
      <w:r w:rsidR="000440A5" w:rsidRPr="002E65CD">
        <w:rPr>
          <w:kern w:val="22"/>
        </w:rPr>
        <w:t>[</w:t>
      </w:r>
      <w:r w:rsidR="00D96991" w:rsidRPr="002E65CD">
        <w:rPr>
          <w:kern w:val="22"/>
        </w:rPr>
        <w:t>the modalities in line with</w:t>
      </w:r>
      <w:r w:rsidR="000440A5" w:rsidRPr="002E65CD">
        <w:rPr>
          <w:kern w:val="22"/>
        </w:rPr>
        <w:t>]</w:t>
      </w:r>
      <w:r w:rsidR="00077A1D" w:rsidRPr="002E65CD">
        <w:rPr>
          <w:kern w:val="22"/>
        </w:rPr>
        <w:t xml:space="preserve"> Article</w:t>
      </w:r>
      <w:r w:rsidR="00E81078" w:rsidRPr="002E65CD">
        <w:rPr>
          <w:kern w:val="22"/>
        </w:rPr>
        <w:t> </w:t>
      </w:r>
      <w:r w:rsidR="00077A1D" w:rsidRPr="002E65CD">
        <w:rPr>
          <w:kern w:val="22"/>
        </w:rPr>
        <w:t>10;</w:t>
      </w:r>
    </w:p>
    <w:p w:rsidR="00077A1D" w:rsidRPr="002E65CD" w:rsidRDefault="00AD2CE2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kern w:val="22"/>
        </w:rPr>
      </w:pPr>
      <w:r w:rsidRPr="002E65CD">
        <w:rPr>
          <w:kern w:val="22"/>
        </w:rPr>
        <w:t>5</w:t>
      </w:r>
      <w:r w:rsidR="00077A1D" w:rsidRPr="002E65CD">
        <w:rPr>
          <w:kern w:val="22"/>
        </w:rPr>
        <w:t>.</w:t>
      </w:r>
      <w:r w:rsidR="00077A1D" w:rsidRPr="002E65CD">
        <w:rPr>
          <w:kern w:val="22"/>
        </w:rPr>
        <w:tab/>
      </w:r>
      <w:r w:rsidR="00077A1D" w:rsidRPr="002E65CD">
        <w:rPr>
          <w:i/>
          <w:kern w:val="22"/>
        </w:rPr>
        <w:t>Requests</w:t>
      </w:r>
      <w:r w:rsidR="00077A1D" w:rsidRPr="002E65CD">
        <w:rPr>
          <w:kern w:val="22"/>
        </w:rPr>
        <w:t xml:space="preserve"> the Executive Secretary, subject to the availability of resources:</w:t>
      </w:r>
    </w:p>
    <w:p w:rsidR="00077A1D" w:rsidRPr="002E65CD" w:rsidRDefault="00077A1D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kern w:val="22"/>
        </w:rPr>
      </w:pPr>
      <w:r w:rsidRPr="002E65CD">
        <w:rPr>
          <w:kern w:val="22"/>
        </w:rPr>
        <w:t>(a)</w:t>
      </w:r>
      <w:r w:rsidRPr="002E65CD">
        <w:rPr>
          <w:kern w:val="22"/>
        </w:rPr>
        <w:tab/>
        <w:t xml:space="preserve">To convene moderated open-ended online discussions to </w:t>
      </w:r>
      <w:r w:rsidR="00054F45" w:rsidRPr="002E65CD">
        <w:rPr>
          <w:kern w:val="22"/>
        </w:rPr>
        <w:t xml:space="preserve">[identify and] </w:t>
      </w:r>
      <w:r w:rsidRPr="002E65CD">
        <w:rPr>
          <w:kern w:val="22"/>
        </w:rPr>
        <w:t xml:space="preserve">discuss </w:t>
      </w:r>
      <w:r w:rsidR="00887C41" w:rsidRPr="002E65CD">
        <w:rPr>
          <w:kern w:val="22"/>
        </w:rPr>
        <w:t>[</w:t>
      </w:r>
      <w:r w:rsidRPr="002E65CD">
        <w:rPr>
          <w:kern w:val="22"/>
        </w:rPr>
        <w:t>the</w:t>
      </w:r>
      <w:r w:rsidR="00887C41" w:rsidRPr="002E65CD">
        <w:rPr>
          <w:kern w:val="22"/>
        </w:rPr>
        <w:t>]</w:t>
      </w:r>
      <w:r w:rsidRPr="002E65CD">
        <w:rPr>
          <w:kern w:val="22"/>
        </w:rPr>
        <w:t xml:space="preserve"> specific cases for a global multilateral benefit-sharing mechanism </w:t>
      </w:r>
      <w:r w:rsidR="009B68D6" w:rsidRPr="002E65CD">
        <w:rPr>
          <w:kern w:val="22"/>
        </w:rPr>
        <w:t>[</w:t>
      </w:r>
      <w:r w:rsidRPr="002E65CD">
        <w:rPr>
          <w:kern w:val="22"/>
        </w:rPr>
        <w:t>and the possible modalities for such a mechanism</w:t>
      </w:r>
      <w:r w:rsidR="009B68D6" w:rsidRPr="002E65CD">
        <w:rPr>
          <w:kern w:val="22"/>
        </w:rPr>
        <w:t>]</w:t>
      </w:r>
      <w:r w:rsidRPr="002E65CD">
        <w:rPr>
          <w:kern w:val="22"/>
        </w:rPr>
        <w:t>;</w:t>
      </w:r>
    </w:p>
    <w:p w:rsidR="00077A1D" w:rsidRPr="002E65CD" w:rsidRDefault="00077A1D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kern w:val="22"/>
        </w:rPr>
      </w:pPr>
      <w:r w:rsidRPr="002E65CD">
        <w:rPr>
          <w:kern w:val="22"/>
        </w:rPr>
        <w:t>(b)</w:t>
      </w:r>
      <w:r w:rsidRPr="002E65CD">
        <w:rPr>
          <w:kern w:val="22"/>
        </w:rPr>
        <w:tab/>
        <w:t xml:space="preserve">To compile the outcomes of the online discussions </w:t>
      </w:r>
      <w:r w:rsidR="003B4A2A" w:rsidRPr="002E65CD">
        <w:rPr>
          <w:kern w:val="22"/>
        </w:rPr>
        <w:t xml:space="preserve">[and provide possible options for the modalities of a </w:t>
      </w:r>
      <w:r w:rsidR="00AE5DAC" w:rsidRPr="002E65CD">
        <w:rPr>
          <w:kern w:val="22"/>
        </w:rPr>
        <w:t>global multilateral benefit-sharing mechanism</w:t>
      </w:r>
      <w:r w:rsidR="0054147D" w:rsidRPr="002E65CD">
        <w:rPr>
          <w:kern w:val="22"/>
        </w:rPr>
        <w:t>]</w:t>
      </w:r>
      <w:r w:rsidR="003B4A2A" w:rsidRPr="002E65CD">
        <w:rPr>
          <w:kern w:val="22"/>
        </w:rPr>
        <w:t xml:space="preserve"> </w:t>
      </w:r>
      <w:r w:rsidRPr="002E65CD">
        <w:rPr>
          <w:kern w:val="22"/>
        </w:rPr>
        <w:t>for consideration by the Subsidiary Body on Implementation at its third meeting;</w:t>
      </w:r>
    </w:p>
    <w:p w:rsidR="00077A1D" w:rsidRPr="002E65CD" w:rsidRDefault="00077A1D" w:rsidP="00716EE4">
      <w:pPr>
        <w:kinsoku w:val="0"/>
        <w:overflowPunct w:val="0"/>
        <w:autoSpaceDE w:val="0"/>
        <w:autoSpaceDN w:val="0"/>
        <w:spacing w:before="120" w:after="120"/>
        <w:ind w:left="720" w:firstLine="720"/>
        <w:rPr>
          <w:kern w:val="22"/>
        </w:rPr>
      </w:pPr>
      <w:r w:rsidRPr="002E65CD">
        <w:rPr>
          <w:kern w:val="22"/>
        </w:rPr>
        <w:t>(c)</w:t>
      </w:r>
      <w:r w:rsidRPr="002E65CD">
        <w:rPr>
          <w:kern w:val="22"/>
        </w:rPr>
        <w:tab/>
        <w:t>To update the information regarding developments in other relevant international processes and organizations and submit it for consideration by the Subsidiary Body on Implementation at its third meeting;</w:t>
      </w:r>
    </w:p>
    <w:p w:rsidR="00077A1D" w:rsidRPr="002E65CD" w:rsidRDefault="00AD2CE2" w:rsidP="00716EE4">
      <w:pPr>
        <w:kinsoku w:val="0"/>
        <w:overflowPunct w:val="0"/>
        <w:autoSpaceDE w:val="0"/>
        <w:autoSpaceDN w:val="0"/>
        <w:spacing w:before="120"/>
        <w:ind w:left="720" w:firstLine="720"/>
        <w:rPr>
          <w:kern w:val="22"/>
        </w:rPr>
      </w:pPr>
      <w:r w:rsidRPr="002E65CD">
        <w:rPr>
          <w:kern w:val="22"/>
        </w:rPr>
        <w:t>6</w:t>
      </w:r>
      <w:r w:rsidR="00077A1D" w:rsidRPr="002E65CD">
        <w:rPr>
          <w:kern w:val="22"/>
        </w:rPr>
        <w:t>.</w:t>
      </w:r>
      <w:r w:rsidR="00077A1D" w:rsidRPr="002E65CD">
        <w:rPr>
          <w:kern w:val="22"/>
        </w:rPr>
        <w:tab/>
      </w:r>
      <w:r w:rsidR="00077A1D" w:rsidRPr="002E65CD">
        <w:rPr>
          <w:i/>
          <w:kern w:val="22"/>
        </w:rPr>
        <w:t>Requests</w:t>
      </w:r>
      <w:r w:rsidR="00077A1D" w:rsidRPr="002E65CD">
        <w:rPr>
          <w:kern w:val="22"/>
        </w:rPr>
        <w:t xml:space="preserve"> the Subsidiary Body on Implementation at its third meeting to consider the information in paragraph </w:t>
      </w:r>
      <w:r w:rsidRPr="002E65CD">
        <w:rPr>
          <w:kern w:val="22"/>
        </w:rPr>
        <w:t>5</w:t>
      </w:r>
      <w:r w:rsidR="00077A1D" w:rsidRPr="002E65CD">
        <w:rPr>
          <w:kern w:val="22"/>
        </w:rPr>
        <w:t>(b) and (c) above and make recommendations for consideration by the Conference of the Parties serving as the meeting of the Parties to the Nagoya Protocol at its fourth meeting.</w:t>
      </w:r>
    </w:p>
    <w:p w:rsidR="00427D21" w:rsidRPr="002E65CD" w:rsidRDefault="00427D21" w:rsidP="00716EE4">
      <w:pPr>
        <w:pStyle w:val="Para1"/>
        <w:numPr>
          <w:ilvl w:val="0"/>
          <w:numId w:val="0"/>
        </w:numPr>
        <w:kinsoku w:val="0"/>
        <w:overflowPunct w:val="0"/>
        <w:autoSpaceDE w:val="0"/>
        <w:autoSpaceDN w:val="0"/>
        <w:spacing w:before="0" w:after="0"/>
        <w:rPr>
          <w:kern w:val="22"/>
        </w:rPr>
      </w:pPr>
    </w:p>
    <w:p w:rsidR="00C9161D" w:rsidRPr="002E65CD" w:rsidRDefault="00C9161D" w:rsidP="00716EE4">
      <w:pPr>
        <w:kinsoku w:val="0"/>
        <w:overflowPunct w:val="0"/>
        <w:autoSpaceDE w:val="0"/>
        <w:autoSpaceDN w:val="0"/>
        <w:jc w:val="center"/>
        <w:rPr>
          <w:kern w:val="22"/>
        </w:rPr>
      </w:pPr>
      <w:r w:rsidRPr="002E65CD">
        <w:rPr>
          <w:kern w:val="22"/>
        </w:rPr>
        <w:t>______</w:t>
      </w:r>
      <w:r w:rsidR="00D67565" w:rsidRPr="002E65CD">
        <w:rPr>
          <w:kern w:val="22"/>
        </w:rPr>
        <w:t>____</w:t>
      </w:r>
    </w:p>
    <w:p w:rsidR="00B3369F" w:rsidRPr="002E65CD" w:rsidRDefault="00B3369F" w:rsidP="00716EE4">
      <w:pPr>
        <w:kinsoku w:val="0"/>
        <w:overflowPunct w:val="0"/>
        <w:autoSpaceDE w:val="0"/>
        <w:autoSpaceDN w:val="0"/>
        <w:rPr>
          <w:kern w:val="22"/>
        </w:rPr>
      </w:pPr>
    </w:p>
    <w:sectPr w:rsidR="00B3369F" w:rsidRPr="002E65CD" w:rsidSect="0045691C">
      <w:headerReference w:type="even" r:id="rId12"/>
      <w:headerReference w:type="default" r:id="rId13"/>
      <w:footerReference w:type="even" r:id="rId14"/>
      <w:pgSz w:w="12240" w:h="15840"/>
      <w:pgMar w:top="567" w:right="1389" w:bottom="1134" w:left="1389" w:header="46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924" w:rsidRDefault="00A66924" w:rsidP="00CF1848">
      <w:r>
        <w:separator/>
      </w:r>
    </w:p>
  </w:endnote>
  <w:endnote w:type="continuationSeparator" w:id="0">
    <w:p w:rsidR="00A66924" w:rsidRDefault="00A66924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573" w:rsidRDefault="005C1573" w:rsidP="002E65CD">
    <w:pPr>
      <w:pStyle w:val="Footer"/>
      <w:tabs>
        <w:tab w:val="clear" w:pos="4320"/>
        <w:tab w:val="clear" w:pos="8640"/>
      </w:tabs>
      <w:kinsoku w:val="0"/>
      <w:overflowPunct w:val="0"/>
      <w:autoSpaceDE w:val="0"/>
      <w:autoSpaceDN w:val="0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924" w:rsidRDefault="00A66924" w:rsidP="00CF1848">
      <w:r>
        <w:separator/>
      </w:r>
    </w:p>
  </w:footnote>
  <w:footnote w:type="continuationSeparator" w:id="0">
    <w:p w:rsidR="00A66924" w:rsidRDefault="00A66924" w:rsidP="00CF1848">
      <w:r>
        <w:continuationSeparator/>
      </w:r>
    </w:p>
  </w:footnote>
  <w:footnote w:id="1">
    <w:p w:rsidR="000F46D2" w:rsidRPr="002E65CD" w:rsidRDefault="000F46D2" w:rsidP="00716EE4">
      <w:pPr>
        <w:pStyle w:val="FootnoteText"/>
        <w:kinsoku w:val="0"/>
        <w:overflowPunct w:val="0"/>
        <w:autoSpaceDE w:val="0"/>
        <w:autoSpaceDN w:val="0"/>
        <w:ind w:firstLine="0"/>
        <w:jc w:val="left"/>
        <w:rPr>
          <w:kern w:val="18"/>
          <w:szCs w:val="18"/>
        </w:rPr>
      </w:pPr>
      <w:r w:rsidRPr="002E65CD">
        <w:rPr>
          <w:rStyle w:val="FootnoteReference"/>
          <w:kern w:val="18"/>
          <w:sz w:val="18"/>
          <w:szCs w:val="18"/>
        </w:rPr>
        <w:footnoteRef/>
      </w:r>
      <w:r w:rsidRPr="002E65CD">
        <w:rPr>
          <w:kern w:val="18"/>
          <w:szCs w:val="18"/>
        </w:rPr>
        <w:t xml:space="preserve"> </w:t>
      </w:r>
      <w:hyperlink r:id="rId1" w:history="1">
        <w:r w:rsidRPr="002E65CD">
          <w:rPr>
            <w:rStyle w:val="Hyperlink"/>
            <w:kern w:val="18"/>
            <w:szCs w:val="18"/>
          </w:rPr>
          <w:t>UNEP/CBD/ICNP/3/5</w:t>
        </w:r>
      </w:hyperlink>
      <w:r w:rsidRPr="002E65CD">
        <w:rPr>
          <w:kern w:val="18"/>
          <w:szCs w:val="18"/>
        </w:rPr>
        <w:t xml:space="preserve"> and </w:t>
      </w:r>
      <w:hyperlink r:id="rId2" w:history="1">
        <w:r w:rsidRPr="002E65CD">
          <w:rPr>
            <w:rStyle w:val="Hyperlink"/>
            <w:kern w:val="18"/>
            <w:szCs w:val="18"/>
          </w:rPr>
          <w:t>UNEP/CBD/NP/COP-MOP/2/10</w:t>
        </w:r>
      </w:hyperlink>
      <w:r w:rsidRPr="002E65CD">
        <w:rPr>
          <w:kern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/>
        <w:kern w:val="22"/>
      </w:r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534681" w:rsidRPr="002E65CD" w:rsidRDefault="00A069B8" w:rsidP="002E65CD">
        <w:pPr>
          <w:pStyle w:val="Header"/>
          <w:tabs>
            <w:tab w:val="clear" w:pos="4320"/>
            <w:tab w:val="clear" w:pos="8640"/>
          </w:tabs>
          <w:kinsoku w:val="0"/>
          <w:overflowPunct w:val="0"/>
          <w:autoSpaceDE w:val="0"/>
          <w:autoSpaceDN w:val="0"/>
          <w:jc w:val="left"/>
          <w:rPr>
            <w:noProof/>
            <w:kern w:val="22"/>
          </w:rPr>
        </w:pPr>
        <w:r w:rsidRPr="002E65CD">
          <w:rPr>
            <w:noProof/>
            <w:kern w:val="22"/>
          </w:rPr>
          <w:t>CBD/SBI/REC/2/4</w:t>
        </w:r>
      </w:p>
    </w:sdtContent>
  </w:sdt>
  <w:p w:rsidR="00534681" w:rsidRPr="002E65CD" w:rsidRDefault="00534681" w:rsidP="002E65CD">
    <w:pPr>
      <w:pStyle w:val="Header"/>
      <w:tabs>
        <w:tab w:val="clear" w:pos="4320"/>
        <w:tab w:val="clear" w:pos="8640"/>
      </w:tabs>
      <w:kinsoku w:val="0"/>
      <w:overflowPunct w:val="0"/>
      <w:autoSpaceDE w:val="0"/>
      <w:autoSpaceDN w:val="0"/>
      <w:jc w:val="left"/>
      <w:rPr>
        <w:noProof/>
        <w:kern w:val="22"/>
      </w:rPr>
    </w:pPr>
    <w:r w:rsidRPr="002E65CD">
      <w:rPr>
        <w:noProof/>
        <w:kern w:val="22"/>
      </w:rPr>
      <w:t xml:space="preserve">Page </w:t>
    </w:r>
    <w:r w:rsidRPr="002E65CD">
      <w:rPr>
        <w:noProof/>
        <w:kern w:val="22"/>
      </w:rPr>
      <w:fldChar w:fldCharType="begin"/>
    </w:r>
    <w:r w:rsidRPr="002E65CD">
      <w:rPr>
        <w:noProof/>
        <w:kern w:val="22"/>
      </w:rPr>
      <w:instrText xml:space="preserve"> PAGE   \* MERGEFORMAT </w:instrText>
    </w:r>
    <w:r w:rsidRPr="002E65CD">
      <w:rPr>
        <w:noProof/>
        <w:kern w:val="22"/>
      </w:rPr>
      <w:fldChar w:fldCharType="separate"/>
    </w:r>
    <w:r w:rsidR="002E65CD">
      <w:rPr>
        <w:noProof/>
        <w:kern w:val="22"/>
      </w:rPr>
      <w:t>2</w:t>
    </w:r>
    <w:r w:rsidRPr="002E65CD">
      <w:rPr>
        <w:noProof/>
        <w:kern w:val="22"/>
      </w:rPr>
      <w:fldChar w:fldCharType="end"/>
    </w:r>
  </w:p>
  <w:p w:rsidR="00534681" w:rsidRPr="002E65CD" w:rsidRDefault="00534681" w:rsidP="002E65CD">
    <w:pPr>
      <w:pStyle w:val="Header"/>
      <w:tabs>
        <w:tab w:val="clear" w:pos="4320"/>
        <w:tab w:val="clear" w:pos="8640"/>
      </w:tabs>
      <w:kinsoku w:val="0"/>
      <w:overflowPunct w:val="0"/>
      <w:autoSpaceDE w:val="0"/>
      <w:autoSpaceDN w:val="0"/>
      <w:jc w:val="left"/>
      <w:rPr>
        <w:noProof/>
        <w:kern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fr-FR"/>
      </w:r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9505C9" w:rsidRPr="0014445B" w:rsidRDefault="00A069B8" w:rsidP="009505C9">
        <w:pPr>
          <w:pStyle w:val="Header"/>
          <w:jc w:val="right"/>
          <w:rPr>
            <w:lang w:val="fr-FR"/>
          </w:rPr>
        </w:pPr>
        <w:r>
          <w:rPr>
            <w:lang w:val="fr-FR"/>
          </w:rPr>
          <w:t>CBD/SBI/REC/2/4</w:t>
        </w:r>
      </w:p>
    </w:sdtContent>
  </w:sdt>
  <w:p w:rsidR="009505C9" w:rsidRPr="0014445B" w:rsidRDefault="009505C9" w:rsidP="009505C9">
    <w:pPr>
      <w:pStyle w:val="Header"/>
      <w:jc w:val="right"/>
      <w:rPr>
        <w:lang w:val="fr-FR"/>
      </w:rPr>
    </w:pPr>
    <w:r w:rsidRPr="0014445B">
      <w:rPr>
        <w:lang w:val="fr-FR"/>
      </w:rPr>
      <w:t xml:space="preserve">Page </w:t>
    </w:r>
    <w:r>
      <w:fldChar w:fldCharType="begin"/>
    </w:r>
    <w:r w:rsidRPr="0014445B">
      <w:rPr>
        <w:lang w:val="fr-FR"/>
      </w:rPr>
      <w:instrText xml:space="preserve"> PAGE   \* MERGEFORMAT </w:instrText>
    </w:r>
    <w:r>
      <w:fldChar w:fldCharType="separate"/>
    </w:r>
    <w:r w:rsidR="009C200D" w:rsidRPr="0014445B">
      <w:rPr>
        <w:noProof/>
        <w:lang w:val="fr-FR"/>
      </w:rPr>
      <w:t>1</w:t>
    </w:r>
    <w:r>
      <w:rPr>
        <w:noProof/>
      </w:rPr>
      <w:fldChar w:fldCharType="end"/>
    </w:r>
  </w:p>
  <w:p w:rsidR="009505C9" w:rsidRPr="0014445B" w:rsidRDefault="009505C9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</w:num>
  <w:num w:numId="9">
    <w:abstractNumId w:val="9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8"/>
  </w:num>
  <w:num w:numId="15">
    <w:abstractNumId w:val="7"/>
  </w:num>
  <w:num w:numId="16">
    <w:abstractNumId w:val="1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1D"/>
    <w:rsid w:val="00000891"/>
    <w:rsid w:val="000440A5"/>
    <w:rsid w:val="00054F45"/>
    <w:rsid w:val="000702D0"/>
    <w:rsid w:val="000719EC"/>
    <w:rsid w:val="00077A1D"/>
    <w:rsid w:val="00093013"/>
    <w:rsid w:val="00097B88"/>
    <w:rsid w:val="000E47F9"/>
    <w:rsid w:val="000E673A"/>
    <w:rsid w:val="000F46D2"/>
    <w:rsid w:val="000F74F5"/>
    <w:rsid w:val="0010335A"/>
    <w:rsid w:val="00105372"/>
    <w:rsid w:val="0011426F"/>
    <w:rsid w:val="00131E7A"/>
    <w:rsid w:val="0014445B"/>
    <w:rsid w:val="00172AF6"/>
    <w:rsid w:val="00176CEE"/>
    <w:rsid w:val="001819DB"/>
    <w:rsid w:val="001A055F"/>
    <w:rsid w:val="001B26C6"/>
    <w:rsid w:val="001C404B"/>
    <w:rsid w:val="001C6E13"/>
    <w:rsid w:val="001E6B5A"/>
    <w:rsid w:val="0021117A"/>
    <w:rsid w:val="00262C40"/>
    <w:rsid w:val="002E65CD"/>
    <w:rsid w:val="0030237F"/>
    <w:rsid w:val="00372F74"/>
    <w:rsid w:val="003B2FD2"/>
    <w:rsid w:val="003B4A2A"/>
    <w:rsid w:val="003E7536"/>
    <w:rsid w:val="003F6B8E"/>
    <w:rsid w:val="003F7224"/>
    <w:rsid w:val="00405146"/>
    <w:rsid w:val="00427D21"/>
    <w:rsid w:val="0045691C"/>
    <w:rsid w:val="004570E1"/>
    <w:rsid w:val="004644C2"/>
    <w:rsid w:val="00467F9C"/>
    <w:rsid w:val="004A41B9"/>
    <w:rsid w:val="004B3C75"/>
    <w:rsid w:val="004F604A"/>
    <w:rsid w:val="00534681"/>
    <w:rsid w:val="0054147D"/>
    <w:rsid w:val="0054420E"/>
    <w:rsid w:val="005C1573"/>
    <w:rsid w:val="005D30CB"/>
    <w:rsid w:val="006122BA"/>
    <w:rsid w:val="006200D6"/>
    <w:rsid w:val="00656B3E"/>
    <w:rsid w:val="00674DB8"/>
    <w:rsid w:val="00686D99"/>
    <w:rsid w:val="006B2290"/>
    <w:rsid w:val="0070419E"/>
    <w:rsid w:val="00712DD0"/>
    <w:rsid w:val="00716EE4"/>
    <w:rsid w:val="00717D88"/>
    <w:rsid w:val="007942D3"/>
    <w:rsid w:val="007B6C09"/>
    <w:rsid w:val="007E09DA"/>
    <w:rsid w:val="008178B6"/>
    <w:rsid w:val="00865B74"/>
    <w:rsid w:val="00887C41"/>
    <w:rsid w:val="00890EB4"/>
    <w:rsid w:val="008C53C9"/>
    <w:rsid w:val="00901486"/>
    <w:rsid w:val="00930BA1"/>
    <w:rsid w:val="0093169E"/>
    <w:rsid w:val="00933A83"/>
    <w:rsid w:val="00943CC1"/>
    <w:rsid w:val="009505C9"/>
    <w:rsid w:val="00965DF1"/>
    <w:rsid w:val="00966D87"/>
    <w:rsid w:val="00977322"/>
    <w:rsid w:val="00981E15"/>
    <w:rsid w:val="009B68D6"/>
    <w:rsid w:val="009C200D"/>
    <w:rsid w:val="00A069B8"/>
    <w:rsid w:val="00A40B2B"/>
    <w:rsid w:val="00A60A83"/>
    <w:rsid w:val="00A66924"/>
    <w:rsid w:val="00A70556"/>
    <w:rsid w:val="00A84E4A"/>
    <w:rsid w:val="00A87852"/>
    <w:rsid w:val="00AD2CE2"/>
    <w:rsid w:val="00AE5DAC"/>
    <w:rsid w:val="00AF26DC"/>
    <w:rsid w:val="00B14917"/>
    <w:rsid w:val="00B242E7"/>
    <w:rsid w:val="00B3369F"/>
    <w:rsid w:val="00B41C83"/>
    <w:rsid w:val="00B760FE"/>
    <w:rsid w:val="00BE33D0"/>
    <w:rsid w:val="00C6183D"/>
    <w:rsid w:val="00C75289"/>
    <w:rsid w:val="00C9161D"/>
    <w:rsid w:val="00C94C40"/>
    <w:rsid w:val="00CE1FF7"/>
    <w:rsid w:val="00CF1848"/>
    <w:rsid w:val="00CF7161"/>
    <w:rsid w:val="00D12044"/>
    <w:rsid w:val="00D57C41"/>
    <w:rsid w:val="00D67565"/>
    <w:rsid w:val="00D76A18"/>
    <w:rsid w:val="00D90F61"/>
    <w:rsid w:val="00D96991"/>
    <w:rsid w:val="00DA0E0A"/>
    <w:rsid w:val="00DD118C"/>
    <w:rsid w:val="00E06433"/>
    <w:rsid w:val="00E66235"/>
    <w:rsid w:val="00E81078"/>
    <w:rsid w:val="00E814F5"/>
    <w:rsid w:val="00E83C24"/>
    <w:rsid w:val="00E9318D"/>
    <w:rsid w:val="00EB6A39"/>
    <w:rsid w:val="00F46266"/>
    <w:rsid w:val="00F47B33"/>
    <w:rsid w:val="00F60D1F"/>
    <w:rsid w:val="00F94774"/>
    <w:rsid w:val="00F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5:docId w15:val="{F1006019-7C61-4A9C-8080-98244E64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semiHidden/>
    <w:rsid w:val="00427D21"/>
    <w:rPr>
      <w:sz w:val="22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ListParagraph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bd.int/doc/meetings/abs/np-mop-02/official/np-mop-02-10-en.pdf" TargetMode="External"/><Relationship Id="rId1" Type="http://schemas.openxmlformats.org/officeDocument/2006/relationships/hyperlink" Target="https://www.cbd.int/doc/meetings/abs/icnp-03/official/icnp-03-05-en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635DBAB4524DC8B3348A7758D5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501-16D2-46C8-8765-5F49856601E3}"/>
      </w:docPartPr>
      <w:docPartBody>
        <w:p w:rsidR="008D420E" w:rsidRDefault="00810A55">
          <w:r w:rsidRPr="007E02EB">
            <w:rPr>
              <w:rStyle w:val="PlaceholderText"/>
            </w:rPr>
            <w:t>[Title]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32E74EF86D7E4AA6B907D1944237E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6DEDD-0AC0-4473-9020-C1E43A35C023}"/>
      </w:docPartPr>
      <w:docPartBody>
        <w:p w:rsidR="00F76BC0" w:rsidRDefault="00202886">
          <w:r w:rsidRPr="00BC2AB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202886"/>
    <w:rsid w:val="00500A2B"/>
    <w:rsid w:val="0058288D"/>
    <w:rsid w:val="006801B3"/>
    <w:rsid w:val="00732219"/>
    <w:rsid w:val="007F1B76"/>
    <w:rsid w:val="00810A55"/>
    <w:rsid w:val="008C6619"/>
    <w:rsid w:val="008D420E"/>
    <w:rsid w:val="009545D1"/>
    <w:rsid w:val="0098642F"/>
    <w:rsid w:val="00D63CD3"/>
    <w:rsid w:val="00F7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88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2017-12-12T00:00:00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2A4675-5CDD-4E28-81A7-74763E09F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2/4. Global multilateral benefit-sharing mechanism (Article 10 of the Nagoya Protocol)</vt:lpstr>
    </vt:vector>
  </TitlesOfParts>
  <Company>SCBD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2/4. Global multilateral benefit-sharing mechanism (Article 10 of the Nagoya Protocol)</dc:title>
  <dc:subject>CBD/SBI/REC/2/4</dc:subject>
  <dc:creator>SBI 2</dc:creator>
  <cp:lastModifiedBy>Veronique Lefebvre</cp:lastModifiedBy>
  <cp:revision>3</cp:revision>
  <dcterms:created xsi:type="dcterms:W3CDTF">2018-07-30T18:10:00Z</dcterms:created>
  <dcterms:modified xsi:type="dcterms:W3CDTF">2018-07-30T18:11:00Z</dcterms:modified>
  <cp:contentStatus>GENERAL</cp:contentStatus>
</cp:coreProperties>
</file>