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ayout w:type="fixed"/>
        <w:tblLook w:val="00A0"/>
      </w:tblPr>
      <w:tblGrid>
        <w:gridCol w:w="976"/>
        <w:gridCol w:w="5141"/>
        <w:gridCol w:w="4090"/>
      </w:tblGrid>
      <w:tr w:rsidR="00655755" w:rsidRPr="00B2503E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655755" w:rsidRPr="00B2503E" w:rsidRDefault="00C2204A">
            <w:pPr>
              <w:rPr>
                <w:rFonts w:ascii="MS Mincho" w:eastAsia="MS Mincho"/>
                <w:lang w:val="es-ES"/>
              </w:rPr>
            </w:pPr>
            <w:bookmarkStart w:id="0" w:name="Meeting"/>
            <w:r w:rsidRPr="00B2503E">
              <w:rPr>
                <w:rFonts w:ascii="MS Mincho" w:eastAsia="MS Mincho"/>
                <w:noProof/>
                <w:snapToGrid/>
                <w:lang w:val="es-UY" w:eastAsia="es-UY"/>
              </w:rPr>
              <w:drawing>
                <wp:inline distT="0" distB="0" distL="0" distR="0">
                  <wp:extent cx="425450" cy="361950"/>
                  <wp:effectExtent l="19050" t="0" r="0" b="0"/>
                  <wp:docPr id="1" name="Picture 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655755" w:rsidRPr="00B2503E" w:rsidRDefault="00C2204A">
            <w:pPr>
              <w:rPr>
                <w:rFonts w:ascii="MS Mincho" w:eastAsia="MS Mincho"/>
                <w:lang w:val="es-ES"/>
              </w:rPr>
            </w:pPr>
            <w:r w:rsidRPr="00B2503E">
              <w:rPr>
                <w:rFonts w:ascii="MS Mincho" w:eastAsia="MS Mincho"/>
                <w:noProof/>
                <w:snapToGrid/>
                <w:lang w:val="es-UY" w:eastAsia="es-UY"/>
              </w:rPr>
              <w:drawing>
                <wp:inline distT="0" distB="0" distL="0" distR="0">
                  <wp:extent cx="317500" cy="374650"/>
                  <wp:effectExtent l="19050" t="0" r="6350" b="0"/>
                  <wp:docPr id="2" name="Picture 2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7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655755" w:rsidRPr="00B2503E" w:rsidRDefault="00655755">
            <w:pPr>
              <w:jc w:val="right"/>
              <w:rPr>
                <w:rFonts w:ascii="Arial" w:hAnsi="Arial"/>
                <w:b/>
                <w:sz w:val="32"/>
                <w:lang w:val="es-ES"/>
              </w:rPr>
            </w:pPr>
            <w:r w:rsidRPr="00B2503E">
              <w:rPr>
                <w:rFonts w:ascii="Arial" w:hAnsi="Arial"/>
                <w:b/>
                <w:sz w:val="32"/>
                <w:lang w:val="es-ES"/>
              </w:rPr>
              <w:t>CBD</w:t>
            </w:r>
          </w:p>
        </w:tc>
      </w:tr>
      <w:tr w:rsidR="00655755" w:rsidRPr="00B2503E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655755" w:rsidRPr="00B2503E" w:rsidRDefault="00C2204A">
            <w:pPr>
              <w:rPr>
                <w:rFonts w:ascii="MS Mincho" w:eastAsia="MS Mincho"/>
                <w:lang w:val="es-ES"/>
              </w:rPr>
            </w:pPr>
            <w:r w:rsidRPr="00B2503E">
              <w:rPr>
                <w:rFonts w:ascii="MS Mincho" w:eastAsia="MS Mincho"/>
                <w:noProof/>
                <w:snapToGrid/>
                <w:lang w:val="es-UY" w:eastAsia="es-UY"/>
              </w:rPr>
              <w:drawing>
                <wp:inline distT="0" distB="0" distL="0" distR="0">
                  <wp:extent cx="2901950" cy="1066800"/>
                  <wp:effectExtent l="19050" t="0" r="0" b="0"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655755" w:rsidRPr="00B2503E" w:rsidRDefault="00655755">
            <w:pPr>
              <w:ind w:left="1215"/>
              <w:rPr>
                <w:lang w:val="es-ES"/>
              </w:rPr>
            </w:pPr>
            <w:r w:rsidRPr="00B2503E">
              <w:rPr>
                <w:lang w:val="es-ES"/>
              </w:rPr>
              <w:t>Distr.</w:t>
            </w:r>
          </w:p>
          <w:p w:rsidR="00655755" w:rsidRPr="00B2503E" w:rsidRDefault="00C2204A">
            <w:pPr>
              <w:ind w:left="1215"/>
              <w:rPr>
                <w:rFonts w:ascii="MS Mincho" w:eastAsia="MS Mincho"/>
                <w:lang w:val="es-ES"/>
              </w:rPr>
            </w:pPr>
            <w:r w:rsidRPr="00B2503E">
              <w:rPr>
                <w:caps/>
                <w:kern w:val="22"/>
                <w:szCs w:val="22"/>
                <w:lang w:val="es-ES"/>
              </w:rPr>
              <w:t>GENERAL</w:t>
            </w:r>
          </w:p>
          <w:p w:rsidR="00655755" w:rsidRPr="00B2503E" w:rsidRDefault="00655755">
            <w:pPr>
              <w:ind w:left="1215"/>
              <w:rPr>
                <w:rFonts w:ascii="MS Mincho" w:eastAsia="MS Mincho"/>
                <w:lang w:val="es-ES"/>
              </w:rPr>
            </w:pPr>
          </w:p>
          <w:p w:rsidR="00655755" w:rsidRPr="00B2503E" w:rsidRDefault="00655755">
            <w:pPr>
              <w:ind w:left="1215"/>
              <w:rPr>
                <w:rFonts w:ascii="MS Mincho" w:eastAsia="MS Mincho"/>
                <w:lang w:val="es-ES"/>
              </w:rPr>
            </w:pPr>
            <w:r w:rsidRPr="00B2503E">
              <w:rPr>
                <w:lang w:val="es-ES"/>
              </w:rPr>
              <w:t>CBD/SBI/</w:t>
            </w:r>
            <w:r w:rsidR="00C2204A" w:rsidRPr="00B2503E">
              <w:rPr>
                <w:lang w:val="es-ES"/>
              </w:rPr>
              <w:t>REC/</w:t>
            </w:r>
            <w:r w:rsidRPr="00B2503E">
              <w:rPr>
                <w:lang w:val="es-ES"/>
              </w:rPr>
              <w:t>2/</w:t>
            </w:r>
            <w:r w:rsidR="00C2204A" w:rsidRPr="00B2503E">
              <w:rPr>
                <w:lang w:val="es-ES"/>
              </w:rPr>
              <w:t>5</w:t>
            </w:r>
          </w:p>
          <w:p w:rsidR="00655755" w:rsidRPr="00B2503E" w:rsidRDefault="00655755">
            <w:pPr>
              <w:ind w:left="1215"/>
              <w:rPr>
                <w:lang w:val="es-ES"/>
              </w:rPr>
            </w:pPr>
            <w:r w:rsidRPr="00B2503E">
              <w:rPr>
                <w:lang w:val="es-ES"/>
              </w:rPr>
              <w:t>1</w:t>
            </w:r>
            <w:r w:rsidR="00C2204A" w:rsidRPr="00B2503E">
              <w:rPr>
                <w:lang w:val="es-ES"/>
              </w:rPr>
              <w:t>3</w:t>
            </w:r>
            <w:r w:rsidRPr="00B2503E">
              <w:rPr>
                <w:lang w:val="es-ES"/>
              </w:rPr>
              <w:t xml:space="preserve"> de julio de 2018</w:t>
            </w:r>
          </w:p>
          <w:p w:rsidR="00655755" w:rsidRPr="00B2503E" w:rsidRDefault="00655755">
            <w:pPr>
              <w:ind w:left="1215"/>
              <w:rPr>
                <w:rFonts w:ascii="MS Mincho" w:eastAsia="MS Mincho"/>
                <w:lang w:val="es-ES"/>
              </w:rPr>
            </w:pPr>
          </w:p>
          <w:p w:rsidR="00655755" w:rsidRPr="00B2503E" w:rsidRDefault="00655755">
            <w:pPr>
              <w:ind w:left="1215"/>
              <w:rPr>
                <w:lang w:val="es-ES"/>
              </w:rPr>
            </w:pPr>
            <w:r w:rsidRPr="00B2503E">
              <w:rPr>
                <w:lang w:val="es-ES"/>
              </w:rPr>
              <w:t>ESPAÑOL</w:t>
            </w:r>
          </w:p>
          <w:p w:rsidR="00655755" w:rsidRPr="00B2503E" w:rsidRDefault="00655755">
            <w:pPr>
              <w:ind w:left="1215"/>
              <w:rPr>
                <w:lang w:val="es-ES"/>
              </w:rPr>
            </w:pPr>
            <w:r w:rsidRPr="00B2503E">
              <w:rPr>
                <w:lang w:val="es-ES"/>
              </w:rPr>
              <w:t>ORIGINAL: INGLÉS</w:t>
            </w:r>
          </w:p>
          <w:p w:rsidR="00655755" w:rsidRPr="00B2503E" w:rsidRDefault="00655755">
            <w:pPr>
              <w:rPr>
                <w:rFonts w:ascii="MS Mincho" w:eastAsia="MS Mincho"/>
                <w:lang w:val="es-ES"/>
              </w:rPr>
            </w:pPr>
          </w:p>
        </w:tc>
      </w:tr>
    </w:tbl>
    <w:bookmarkEnd w:id="0"/>
    <w:p w:rsidR="00655755" w:rsidRPr="00B2503E" w:rsidRDefault="00655755">
      <w:pPr>
        <w:kinsoku w:val="0"/>
        <w:overflowPunct w:val="0"/>
        <w:autoSpaceDE w:val="0"/>
        <w:autoSpaceDN w:val="0"/>
        <w:ind w:left="227" w:right="3970" w:hanging="227"/>
        <w:jc w:val="left"/>
        <w:rPr>
          <w:rFonts w:ascii="Batang" w:eastAsia="Batang"/>
          <w:color w:val="000000"/>
          <w:kern w:val="22"/>
          <w:lang w:val="es-ES"/>
        </w:rPr>
      </w:pPr>
      <w:r w:rsidRPr="00B2503E">
        <w:rPr>
          <w:lang w:val="es-ES"/>
        </w:rPr>
        <w:t>ÓRGANO SUBSIDIARIO SOBRE LA APLICACIÓN</w:t>
      </w:r>
    </w:p>
    <w:p w:rsidR="00655755" w:rsidRPr="00B2503E" w:rsidRDefault="00655755">
      <w:pPr>
        <w:pStyle w:val="Cornernotation"/>
        <w:kinsoku w:val="0"/>
        <w:overflowPunct w:val="0"/>
        <w:autoSpaceDE w:val="0"/>
        <w:autoSpaceDN w:val="0"/>
        <w:ind w:left="227" w:right="3970" w:hanging="227"/>
        <w:rPr>
          <w:color w:val="000000"/>
          <w:kern w:val="22"/>
          <w:lang w:val="es-ES"/>
        </w:rPr>
      </w:pPr>
      <w:r w:rsidRPr="00B2503E">
        <w:rPr>
          <w:color w:val="000000"/>
          <w:kern w:val="22"/>
          <w:lang w:val="es-ES"/>
        </w:rPr>
        <w:t>Segunda reunión</w:t>
      </w:r>
    </w:p>
    <w:p w:rsidR="00655755" w:rsidRPr="00B2503E" w:rsidRDefault="00655755">
      <w:pPr>
        <w:pStyle w:val="Cornernotation"/>
        <w:kinsoku w:val="0"/>
        <w:overflowPunct w:val="0"/>
        <w:autoSpaceDE w:val="0"/>
        <w:autoSpaceDN w:val="0"/>
        <w:ind w:left="227" w:right="3970" w:hanging="227"/>
        <w:rPr>
          <w:color w:val="000000"/>
          <w:kern w:val="22"/>
          <w:lang w:val="es-ES"/>
        </w:rPr>
      </w:pPr>
      <w:r w:rsidRPr="00B2503E">
        <w:rPr>
          <w:color w:val="000000"/>
          <w:kern w:val="22"/>
          <w:lang w:val="es-ES"/>
        </w:rPr>
        <w:t>Montreal (Canadá), 9 a 13 de julio de 2018</w:t>
      </w:r>
    </w:p>
    <w:p w:rsidR="00655755" w:rsidRPr="00B2503E" w:rsidRDefault="00655755">
      <w:p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lang w:val="es-ES"/>
        </w:rPr>
      </w:pPr>
      <w:r w:rsidRPr="00B2503E">
        <w:rPr>
          <w:lang w:val="es-ES"/>
        </w:rPr>
        <w:t xml:space="preserve">Tema </w:t>
      </w:r>
      <w:r w:rsidRPr="00B2503E">
        <w:rPr>
          <w:kern w:val="22"/>
          <w:lang w:val="es-ES"/>
        </w:rPr>
        <w:t>7 del programa</w:t>
      </w:r>
    </w:p>
    <w:p w:rsidR="00C2204A" w:rsidRPr="00B2503E" w:rsidRDefault="00C2204A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240" w:after="120"/>
        <w:jc w:val="center"/>
        <w:rPr>
          <w:b/>
          <w:caps/>
          <w:kern w:val="22"/>
          <w:lang w:val="es-ES"/>
        </w:rPr>
      </w:pPr>
      <w:r w:rsidRPr="00B2503E">
        <w:rPr>
          <w:b/>
          <w:lang w:val="es-ES"/>
        </w:rPr>
        <w:t>RECOMENDACIÓN ADOPTADA POR EL ÓRGANO SUBSIDIARIO SOBRE LA APLICACIÓN</w:t>
      </w:r>
    </w:p>
    <w:p w:rsidR="00655755" w:rsidRPr="00B2503E" w:rsidRDefault="00C2204A" w:rsidP="00B50175">
      <w:pPr>
        <w:suppressLineNumbers/>
        <w:tabs>
          <w:tab w:val="left" w:pos="709"/>
        </w:tabs>
        <w:suppressAutoHyphens/>
        <w:kinsoku w:val="0"/>
        <w:overflowPunct w:val="0"/>
        <w:autoSpaceDE w:val="0"/>
        <w:autoSpaceDN w:val="0"/>
        <w:snapToGrid w:val="0"/>
        <w:spacing w:before="240" w:after="120"/>
        <w:ind w:left="2127" w:hanging="851"/>
        <w:jc w:val="left"/>
        <w:rPr>
          <w:b/>
          <w:caps/>
          <w:kern w:val="22"/>
          <w:lang w:val="es-ES"/>
        </w:rPr>
      </w:pPr>
      <w:r w:rsidRPr="00B2503E">
        <w:rPr>
          <w:b/>
          <w:kern w:val="22"/>
          <w:lang w:val="es-ES"/>
        </w:rPr>
        <w:t>2/5.</w:t>
      </w:r>
      <w:r w:rsidRPr="00B2503E">
        <w:rPr>
          <w:b/>
          <w:kern w:val="22"/>
          <w:lang w:val="es-ES"/>
        </w:rPr>
        <w:tab/>
        <w:t>Instrumentos internacionales especializados de acceso y participación en los beneficios en</w:t>
      </w:r>
      <w:r w:rsidR="00304A40" w:rsidRPr="00B2503E">
        <w:rPr>
          <w:b/>
          <w:kern w:val="22"/>
          <w:lang w:val="es-ES"/>
        </w:rPr>
        <w:t xml:space="preserve"> </w:t>
      </w:r>
      <w:r w:rsidRPr="00B2503E">
        <w:rPr>
          <w:b/>
          <w:kern w:val="22"/>
          <w:lang w:val="es-ES"/>
        </w:rPr>
        <w:t>el contexto del artículo 4</w:t>
      </w:r>
      <w:r w:rsidR="00304A40" w:rsidRPr="00B2503E">
        <w:rPr>
          <w:b/>
          <w:kern w:val="22"/>
          <w:lang w:val="es-ES"/>
        </w:rPr>
        <w:t>, párrafo 4,</w:t>
      </w:r>
      <w:r w:rsidRPr="00B2503E">
        <w:rPr>
          <w:b/>
          <w:kern w:val="22"/>
          <w:lang w:val="es-ES"/>
        </w:rPr>
        <w:t xml:space="preserve"> del</w:t>
      </w:r>
      <w:r w:rsidR="00947283" w:rsidRPr="00B2503E">
        <w:rPr>
          <w:b/>
          <w:kern w:val="22"/>
          <w:lang w:val="es-ES"/>
        </w:rPr>
        <w:t xml:space="preserve"> </w:t>
      </w:r>
      <w:r w:rsidRPr="00B2503E">
        <w:rPr>
          <w:b/>
          <w:kern w:val="22"/>
          <w:lang w:val="es-ES"/>
        </w:rPr>
        <w:t>Protocolo de Nagoya</w:t>
      </w:r>
    </w:p>
    <w:p w:rsidR="00655755" w:rsidRPr="00B2503E" w:rsidRDefault="00655755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i/>
          <w:kern w:val="22"/>
          <w:lang w:val="es-ES"/>
        </w:rPr>
      </w:pPr>
      <w:r w:rsidRPr="00B2503E">
        <w:rPr>
          <w:i/>
          <w:kern w:val="22"/>
          <w:lang w:val="es-ES"/>
        </w:rPr>
        <w:t>El Órgano Subsidiario sobre la Aplicación,</w:t>
      </w:r>
    </w:p>
    <w:p w:rsidR="00655755" w:rsidRPr="00B2503E" w:rsidRDefault="00655755">
      <w:pPr>
        <w:suppressLineNumbers/>
        <w:suppressAutoHyphens/>
        <w:kinsoku w:val="0"/>
        <w:overflowPunct w:val="0"/>
        <w:autoSpaceDE w:val="0"/>
        <w:autoSpaceDN w:val="0"/>
        <w:snapToGrid w:val="0"/>
        <w:ind w:firstLine="720"/>
        <w:rPr>
          <w:kern w:val="22"/>
          <w:lang w:val="es-ES"/>
        </w:rPr>
      </w:pPr>
      <w:r w:rsidRPr="00B2503E">
        <w:rPr>
          <w:i/>
          <w:kern w:val="22"/>
          <w:lang w:val="es-ES"/>
        </w:rPr>
        <w:t>Acogiendo con satisfacción</w:t>
      </w:r>
      <w:r w:rsidRPr="00B2503E">
        <w:rPr>
          <w:kern w:val="22"/>
          <w:lang w:val="es-ES"/>
        </w:rPr>
        <w:t xml:space="preserve"> el estudio </w:t>
      </w:r>
      <w:r w:rsidR="00123DEC" w:rsidRPr="00B2503E">
        <w:rPr>
          <w:kern w:val="22"/>
          <w:lang w:val="es-ES"/>
        </w:rPr>
        <w:t>sobre</w:t>
      </w:r>
      <w:r w:rsidRPr="00B2503E">
        <w:rPr>
          <w:kern w:val="22"/>
          <w:lang w:val="es-ES"/>
        </w:rPr>
        <w:t xml:space="preserve"> criterios para determinar un instrumento internacional especializado de acceso y participación en los beneficios y un posible proceso para su reconocimiento,</w:t>
      </w:r>
    </w:p>
    <w:p w:rsidR="00655755" w:rsidRPr="00B2503E" w:rsidRDefault="00655755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kern w:val="22"/>
          <w:lang w:val="es-ES"/>
        </w:rPr>
      </w:pPr>
      <w:r w:rsidRPr="00B2503E">
        <w:rPr>
          <w:i/>
          <w:kern w:val="22"/>
          <w:lang w:val="es-ES"/>
        </w:rPr>
        <w:t>Recomienda</w:t>
      </w:r>
      <w:r w:rsidRPr="00B2503E">
        <w:rPr>
          <w:kern w:val="22"/>
          <w:lang w:val="es-ES"/>
        </w:rPr>
        <w:t xml:space="preserve"> a la Conferencia de las Partes que actúa como reunión de las Partes en el Protocolo de Nagoya que adopte una decisión del siguiente tenor:</w:t>
      </w:r>
    </w:p>
    <w:p w:rsidR="00655755" w:rsidRPr="00B2503E" w:rsidRDefault="00655755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left="720" w:firstLine="720"/>
        <w:rPr>
          <w:i/>
          <w:kern w:val="22"/>
          <w:lang w:val="es-ES"/>
        </w:rPr>
      </w:pPr>
      <w:r w:rsidRPr="00B2503E">
        <w:rPr>
          <w:i/>
          <w:kern w:val="22"/>
          <w:lang w:val="es-ES"/>
        </w:rPr>
        <w:t>La Conferencia de las Partes que actúa como reunión de las Partes en el Protocolo de Nagoya,</w:t>
      </w:r>
    </w:p>
    <w:p w:rsidR="00655755" w:rsidRPr="00B2503E" w:rsidRDefault="00655755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left="720" w:firstLine="720"/>
        <w:rPr>
          <w:kern w:val="22"/>
          <w:lang w:val="es-ES"/>
        </w:rPr>
      </w:pPr>
      <w:r w:rsidRPr="00B2503E">
        <w:rPr>
          <w:i/>
          <w:kern w:val="22"/>
          <w:lang w:val="es-ES"/>
        </w:rPr>
        <w:t>Reconociendo</w:t>
      </w:r>
      <w:r w:rsidRPr="00B2503E">
        <w:rPr>
          <w:kern w:val="22"/>
          <w:lang w:val="es-ES"/>
        </w:rPr>
        <w:t xml:space="preserve"> la necesidad de fortalecer la coordinación y el apoyo mutuo entre los instrumentos internacionales sobre acceso y participación en los beneficios,</w:t>
      </w:r>
    </w:p>
    <w:p w:rsidR="00655755" w:rsidRPr="00B2503E" w:rsidRDefault="00655755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left="720" w:firstLine="720"/>
        <w:rPr>
          <w:kern w:val="22"/>
          <w:lang w:val="es-ES"/>
        </w:rPr>
      </w:pPr>
      <w:r w:rsidRPr="00B2503E">
        <w:rPr>
          <w:i/>
          <w:kern w:val="22"/>
          <w:lang w:val="es-ES"/>
        </w:rPr>
        <w:t>Reconociendo</w:t>
      </w:r>
      <w:r w:rsidR="00883A96">
        <w:rPr>
          <w:kern w:val="22"/>
          <w:lang w:val="es-ES"/>
        </w:rPr>
        <w:t xml:space="preserve"> que la intención de</w:t>
      </w:r>
      <w:r w:rsidRPr="00B2503E">
        <w:rPr>
          <w:kern w:val="22"/>
          <w:lang w:val="es-ES"/>
        </w:rPr>
        <w:t xml:space="preserve"> los criterios para determinar un instrumento internacional especializado de acceso y participación en los beneficios y los procesos </w:t>
      </w:r>
      <w:r w:rsidR="00123DEC" w:rsidRPr="00B2503E">
        <w:rPr>
          <w:kern w:val="22"/>
          <w:lang w:val="es-ES"/>
        </w:rPr>
        <w:t xml:space="preserve">para </w:t>
      </w:r>
      <w:r w:rsidR="00883A96">
        <w:rPr>
          <w:kern w:val="22"/>
          <w:lang w:val="es-ES"/>
        </w:rPr>
        <w:t xml:space="preserve">el </w:t>
      </w:r>
      <w:r w:rsidRPr="00B2503E">
        <w:rPr>
          <w:kern w:val="22"/>
          <w:lang w:val="es-ES"/>
        </w:rPr>
        <w:t>reconoc</w:t>
      </w:r>
      <w:r w:rsidR="00883A96">
        <w:rPr>
          <w:kern w:val="22"/>
          <w:lang w:val="es-ES"/>
        </w:rPr>
        <w:t>imi</w:t>
      </w:r>
      <w:r w:rsidRPr="00B2503E">
        <w:rPr>
          <w:kern w:val="22"/>
          <w:lang w:val="es-ES"/>
        </w:rPr>
        <w:t>e</w:t>
      </w:r>
      <w:r w:rsidR="00883A96">
        <w:rPr>
          <w:kern w:val="22"/>
          <w:lang w:val="es-ES"/>
        </w:rPr>
        <w:t>nto de</w:t>
      </w:r>
      <w:r w:rsidRPr="00B2503E">
        <w:rPr>
          <w:kern w:val="22"/>
          <w:lang w:val="es-ES"/>
        </w:rPr>
        <w:t xml:space="preserve"> dicho instrumento no </w:t>
      </w:r>
      <w:r w:rsidR="00883A96">
        <w:rPr>
          <w:kern w:val="22"/>
          <w:lang w:val="es-ES"/>
        </w:rPr>
        <w:t>es</w:t>
      </w:r>
      <w:r w:rsidRPr="00B2503E">
        <w:rPr>
          <w:kern w:val="22"/>
          <w:lang w:val="es-ES"/>
        </w:rPr>
        <w:t xml:space="preserve"> </w:t>
      </w:r>
      <w:r w:rsidR="00883A96">
        <w:rPr>
          <w:kern w:val="22"/>
          <w:lang w:val="es-ES"/>
        </w:rPr>
        <w:t>crear una</w:t>
      </w:r>
      <w:r w:rsidRPr="00B2503E">
        <w:rPr>
          <w:kern w:val="22"/>
          <w:lang w:val="es-ES"/>
        </w:rPr>
        <w:t xml:space="preserve"> jerarquía entre el Protocolo de Nagoya y otros instrumentos internacionales,</w:t>
      </w:r>
    </w:p>
    <w:p w:rsidR="00655755" w:rsidRPr="00B2503E" w:rsidRDefault="00655755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left="720" w:firstLine="720"/>
        <w:rPr>
          <w:kern w:val="22"/>
          <w:lang w:val="es-ES"/>
        </w:rPr>
      </w:pPr>
      <w:r w:rsidRPr="00B2503E">
        <w:rPr>
          <w:kern w:val="22"/>
          <w:lang w:val="es-ES"/>
        </w:rPr>
        <w:t>1.</w:t>
      </w:r>
      <w:r w:rsidRPr="00B2503E">
        <w:rPr>
          <w:kern w:val="22"/>
          <w:lang w:val="es-ES"/>
        </w:rPr>
        <w:tab/>
      </w:r>
      <w:r w:rsidRPr="00B2503E">
        <w:rPr>
          <w:i/>
          <w:kern w:val="22"/>
          <w:lang w:val="es-ES"/>
        </w:rPr>
        <w:t>Toma nota</w:t>
      </w:r>
      <w:r w:rsidRPr="00B2503E">
        <w:rPr>
          <w:kern w:val="22"/>
          <w:lang w:val="es-ES"/>
        </w:rPr>
        <w:t xml:space="preserve"> del estudio</w:t>
      </w:r>
      <w:r w:rsidRPr="00B2503E">
        <w:rPr>
          <w:rStyle w:val="FootnoteReference"/>
          <w:kern w:val="22"/>
          <w:lang w:val="es-ES"/>
        </w:rPr>
        <w:footnoteReference w:id="1"/>
      </w:r>
      <w:r w:rsidRPr="00B2503E">
        <w:rPr>
          <w:kern w:val="22"/>
          <w:lang w:val="es-ES"/>
        </w:rPr>
        <w:t xml:space="preserve"> y los posibles criterios para </w:t>
      </w:r>
      <w:r w:rsidR="00B2503E" w:rsidRPr="00B2503E">
        <w:rPr>
          <w:kern w:val="22"/>
          <w:lang w:val="es-ES"/>
        </w:rPr>
        <w:t xml:space="preserve">un </w:t>
      </w:r>
      <w:r w:rsidRPr="00B2503E">
        <w:rPr>
          <w:kern w:val="22"/>
          <w:lang w:val="es-ES"/>
        </w:rPr>
        <w:t xml:space="preserve">instrumento internacional especializado de acceso y participación en los beneficios en el contexto del </w:t>
      </w:r>
      <w:r w:rsidR="00304A40" w:rsidRPr="00B2503E">
        <w:rPr>
          <w:kern w:val="22"/>
          <w:lang w:val="es-ES"/>
        </w:rPr>
        <w:t>a</w:t>
      </w:r>
      <w:r w:rsidRPr="00B2503E">
        <w:rPr>
          <w:kern w:val="22"/>
          <w:lang w:val="es-ES"/>
        </w:rPr>
        <w:t>rtículo 4</w:t>
      </w:r>
      <w:r w:rsidR="00304A40" w:rsidRPr="00B2503E">
        <w:rPr>
          <w:kern w:val="22"/>
          <w:lang w:val="es-ES"/>
        </w:rPr>
        <w:t>, párrafo 4,</w:t>
      </w:r>
      <w:r w:rsidRPr="00B2503E">
        <w:rPr>
          <w:kern w:val="22"/>
          <w:lang w:val="es-ES"/>
        </w:rPr>
        <w:t xml:space="preserve"> del Protocolo de Nagoya, </w:t>
      </w:r>
      <w:r w:rsidR="00477ED2" w:rsidRPr="00B2503E">
        <w:rPr>
          <w:kern w:val="22"/>
          <w:lang w:val="es-ES"/>
        </w:rPr>
        <w:t>que</w:t>
      </w:r>
      <w:r w:rsidR="00304A40" w:rsidRPr="00B2503E">
        <w:rPr>
          <w:kern w:val="22"/>
          <w:lang w:val="es-ES"/>
        </w:rPr>
        <w:t xml:space="preserve"> se </w:t>
      </w:r>
      <w:r w:rsidRPr="00B2503E">
        <w:rPr>
          <w:kern w:val="22"/>
          <w:lang w:val="es-ES"/>
        </w:rPr>
        <w:t>resume</w:t>
      </w:r>
      <w:r w:rsidR="00477ED2" w:rsidRPr="00B2503E">
        <w:rPr>
          <w:kern w:val="22"/>
          <w:lang w:val="es-ES"/>
        </w:rPr>
        <w:t>n</w:t>
      </w:r>
      <w:r w:rsidRPr="00B2503E">
        <w:rPr>
          <w:kern w:val="22"/>
          <w:lang w:val="es-ES"/>
        </w:rPr>
        <w:t xml:space="preserve"> en el anexo de la presente decisión, y </w:t>
      </w:r>
      <w:r w:rsidRPr="00B2503E">
        <w:rPr>
          <w:i/>
          <w:kern w:val="22"/>
          <w:lang w:val="es-ES"/>
        </w:rPr>
        <w:t>conviene</w:t>
      </w:r>
      <w:r w:rsidR="00B2503E" w:rsidRPr="00B2503E">
        <w:rPr>
          <w:kern w:val="22"/>
          <w:lang w:val="es-ES"/>
        </w:rPr>
        <w:t xml:space="preserve"> en volver a examinar es</w:t>
      </w:r>
      <w:r w:rsidRPr="00B2503E">
        <w:rPr>
          <w:kern w:val="22"/>
          <w:lang w:val="es-ES"/>
        </w:rPr>
        <w:t>os posibles criterios</w:t>
      </w:r>
      <w:r w:rsidR="00304A40" w:rsidRPr="00B2503E">
        <w:rPr>
          <w:kern w:val="22"/>
          <w:lang w:val="es-ES"/>
        </w:rPr>
        <w:t xml:space="preserve"> en su cuarta reunión</w:t>
      </w:r>
      <w:r w:rsidRPr="00B2503E">
        <w:rPr>
          <w:kern w:val="22"/>
          <w:lang w:val="es-ES"/>
        </w:rPr>
        <w:t>;</w:t>
      </w:r>
    </w:p>
    <w:p w:rsidR="00655755" w:rsidRPr="00B2503E" w:rsidRDefault="00655755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left="720" w:firstLine="720"/>
        <w:rPr>
          <w:kern w:val="22"/>
          <w:lang w:val="es-ES"/>
        </w:rPr>
      </w:pPr>
      <w:r w:rsidRPr="00B2503E">
        <w:rPr>
          <w:kern w:val="22"/>
          <w:lang w:val="es-ES"/>
        </w:rPr>
        <w:t>2.</w:t>
      </w:r>
      <w:r w:rsidRPr="00B2503E">
        <w:rPr>
          <w:kern w:val="22"/>
          <w:lang w:val="es-ES"/>
        </w:rPr>
        <w:tab/>
      </w:r>
      <w:r w:rsidRPr="00B2503E">
        <w:rPr>
          <w:i/>
          <w:kern w:val="22"/>
          <w:lang w:val="es-ES"/>
        </w:rPr>
        <w:t>Invita</w:t>
      </w:r>
      <w:r w:rsidRPr="00B2503E">
        <w:rPr>
          <w:kern w:val="22"/>
          <w:lang w:val="es-ES"/>
        </w:rPr>
        <w:t xml:space="preserve"> a las Partes y otros Gobiernos a presentar:</w:t>
      </w:r>
    </w:p>
    <w:p w:rsidR="00655755" w:rsidRPr="00B2503E" w:rsidRDefault="00655755">
      <w:pPr>
        <w:numPr>
          <w:ilvl w:val="0"/>
          <w:numId w:val="22"/>
        </w:num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left="720" w:firstLine="720"/>
        <w:rPr>
          <w:kern w:val="22"/>
          <w:lang w:val="es-ES"/>
        </w:rPr>
      </w:pPr>
      <w:r w:rsidRPr="00B2503E">
        <w:rPr>
          <w:kern w:val="22"/>
          <w:lang w:val="es-ES"/>
        </w:rPr>
        <w:t xml:space="preserve">información sobre </w:t>
      </w:r>
      <w:r w:rsidR="00477ED2" w:rsidRPr="00B2503E">
        <w:rPr>
          <w:kern w:val="22"/>
          <w:lang w:val="es-ES"/>
        </w:rPr>
        <w:t>cómo se abordan</w:t>
      </w:r>
      <w:r w:rsidRPr="00B2503E">
        <w:rPr>
          <w:kern w:val="22"/>
          <w:lang w:val="es-ES"/>
        </w:rPr>
        <w:t xml:space="preserve"> los instrumentos internacionales especializados de acceso y participación en los beneficios en </w:t>
      </w:r>
      <w:r w:rsidR="00477ED2" w:rsidRPr="00B2503E">
        <w:rPr>
          <w:kern w:val="22"/>
          <w:lang w:val="es-ES"/>
        </w:rPr>
        <w:t>sus</w:t>
      </w:r>
      <w:r w:rsidRPr="00B2503E">
        <w:rPr>
          <w:kern w:val="22"/>
          <w:lang w:val="es-ES"/>
        </w:rPr>
        <w:t xml:space="preserve"> </w:t>
      </w:r>
      <w:r w:rsidR="00477ED2" w:rsidRPr="00B2503E">
        <w:rPr>
          <w:kern w:val="22"/>
          <w:lang w:val="es-ES"/>
        </w:rPr>
        <w:t>medidas</w:t>
      </w:r>
      <w:r w:rsidRPr="00B2503E">
        <w:rPr>
          <w:kern w:val="22"/>
          <w:lang w:val="es-ES"/>
        </w:rPr>
        <w:t xml:space="preserve"> interna</w:t>
      </w:r>
      <w:r w:rsidR="00477ED2" w:rsidRPr="00B2503E">
        <w:rPr>
          <w:kern w:val="22"/>
          <w:lang w:val="es-ES"/>
        </w:rPr>
        <w:t>s</w:t>
      </w:r>
      <w:r w:rsidRPr="00B2503E">
        <w:rPr>
          <w:kern w:val="22"/>
          <w:lang w:val="es-ES"/>
        </w:rPr>
        <w:t>;</w:t>
      </w:r>
    </w:p>
    <w:p w:rsidR="00655755" w:rsidRPr="00B2503E" w:rsidRDefault="00655755">
      <w:pPr>
        <w:numPr>
          <w:ilvl w:val="0"/>
          <w:numId w:val="22"/>
        </w:num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left="720" w:firstLine="720"/>
        <w:rPr>
          <w:kern w:val="22"/>
          <w:lang w:val="es-ES"/>
        </w:rPr>
      </w:pPr>
      <w:r w:rsidRPr="00B2503E">
        <w:rPr>
          <w:kern w:val="22"/>
          <w:lang w:val="es-ES"/>
        </w:rPr>
        <w:t>opiniones sobre los posibles criterios incluidos en el estudio, tomando en consideración los párrafos 1 a 3 del artículo 4 del Protocolo;</w:t>
      </w:r>
    </w:p>
    <w:p w:rsidR="00655755" w:rsidRPr="00B2503E" w:rsidRDefault="00655755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left="720" w:firstLine="720"/>
        <w:rPr>
          <w:kern w:val="22"/>
          <w:lang w:val="es-ES"/>
        </w:rPr>
      </w:pPr>
      <w:r w:rsidRPr="00B2503E">
        <w:rPr>
          <w:kern w:val="22"/>
          <w:lang w:val="es-ES"/>
        </w:rPr>
        <w:t>3.</w:t>
      </w:r>
      <w:r w:rsidRPr="00B2503E">
        <w:rPr>
          <w:kern w:val="22"/>
          <w:lang w:val="es-ES"/>
        </w:rPr>
        <w:tab/>
      </w:r>
      <w:r w:rsidRPr="00B2503E">
        <w:rPr>
          <w:i/>
          <w:kern w:val="22"/>
          <w:lang w:val="es-ES"/>
        </w:rPr>
        <w:t>Pide</w:t>
      </w:r>
      <w:r w:rsidRPr="00B2503E">
        <w:rPr>
          <w:kern w:val="22"/>
          <w:lang w:val="es-ES"/>
        </w:rPr>
        <w:t xml:space="preserve"> a la Secretaria Ejecutiva que continúe con el seguimiento de los a</w:t>
      </w:r>
      <w:r w:rsidR="00123DEC" w:rsidRPr="00B2503E">
        <w:rPr>
          <w:kern w:val="22"/>
          <w:lang w:val="es-ES"/>
        </w:rPr>
        <w:t>dela</w:t>
      </w:r>
      <w:r w:rsidRPr="00B2503E">
        <w:rPr>
          <w:kern w:val="22"/>
          <w:lang w:val="es-ES"/>
        </w:rPr>
        <w:t>n</w:t>
      </w:r>
      <w:r w:rsidR="00123DEC" w:rsidRPr="00B2503E">
        <w:rPr>
          <w:kern w:val="22"/>
          <w:lang w:val="es-ES"/>
        </w:rPr>
        <w:t>to</w:t>
      </w:r>
      <w:r w:rsidRPr="00B2503E">
        <w:rPr>
          <w:kern w:val="22"/>
          <w:lang w:val="es-ES"/>
        </w:rPr>
        <w:t>s en foros internacionales pertinentes;</w:t>
      </w:r>
    </w:p>
    <w:p w:rsidR="00655755" w:rsidRPr="00B2503E" w:rsidRDefault="00655755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left="720" w:firstLine="720"/>
        <w:rPr>
          <w:kern w:val="22"/>
          <w:lang w:val="es-ES"/>
        </w:rPr>
      </w:pPr>
      <w:r w:rsidRPr="00B2503E">
        <w:rPr>
          <w:kern w:val="22"/>
          <w:lang w:val="es-ES"/>
        </w:rPr>
        <w:lastRenderedPageBreak/>
        <w:t>4.</w:t>
      </w:r>
      <w:r w:rsidRPr="00B2503E">
        <w:rPr>
          <w:kern w:val="22"/>
          <w:lang w:val="es-ES"/>
        </w:rPr>
        <w:tab/>
      </w:r>
      <w:r w:rsidRPr="00B2503E">
        <w:rPr>
          <w:i/>
          <w:kern w:val="22"/>
          <w:lang w:val="es-ES"/>
        </w:rPr>
        <w:t>Pide también</w:t>
      </w:r>
      <w:r w:rsidRPr="00B2503E">
        <w:rPr>
          <w:kern w:val="22"/>
          <w:lang w:val="es-ES"/>
        </w:rPr>
        <w:t xml:space="preserve"> a la Secretaria Ejecutiva que haga una síntesis de la información y las opiniones recibidas, incluida </w:t>
      </w:r>
      <w:r w:rsidR="00477ED2" w:rsidRPr="00B2503E">
        <w:rPr>
          <w:kern w:val="22"/>
          <w:lang w:val="es-ES"/>
        </w:rPr>
        <w:t xml:space="preserve">la </w:t>
      </w:r>
      <w:r w:rsidRPr="00B2503E">
        <w:rPr>
          <w:kern w:val="22"/>
          <w:lang w:val="es-ES"/>
        </w:rPr>
        <w:t xml:space="preserve">información sobre </w:t>
      </w:r>
      <w:r w:rsidR="00123DEC" w:rsidRPr="00B2503E">
        <w:rPr>
          <w:kern w:val="22"/>
          <w:lang w:val="es-ES"/>
        </w:rPr>
        <w:t xml:space="preserve">los </w:t>
      </w:r>
      <w:r w:rsidRPr="00B2503E">
        <w:rPr>
          <w:kern w:val="22"/>
          <w:lang w:val="es-ES"/>
        </w:rPr>
        <w:t>a</w:t>
      </w:r>
      <w:r w:rsidR="00123DEC" w:rsidRPr="00B2503E">
        <w:rPr>
          <w:kern w:val="22"/>
          <w:lang w:val="es-ES"/>
        </w:rPr>
        <w:t>dela</w:t>
      </w:r>
      <w:r w:rsidRPr="00B2503E">
        <w:rPr>
          <w:kern w:val="22"/>
          <w:lang w:val="es-ES"/>
        </w:rPr>
        <w:t>n</w:t>
      </w:r>
      <w:r w:rsidR="00123DEC" w:rsidRPr="00B2503E">
        <w:rPr>
          <w:kern w:val="22"/>
          <w:lang w:val="es-ES"/>
        </w:rPr>
        <w:t>to</w:t>
      </w:r>
      <w:r w:rsidRPr="00B2503E">
        <w:rPr>
          <w:kern w:val="22"/>
          <w:lang w:val="es-ES"/>
        </w:rPr>
        <w:t xml:space="preserve">s en foros internacionales pertinentes, y la ponga a disposición del Órgano Subsidiario sobre la Aplicación </w:t>
      </w:r>
      <w:r w:rsidR="00123DEC" w:rsidRPr="00B2503E">
        <w:rPr>
          <w:kern w:val="22"/>
          <w:lang w:val="es-ES"/>
        </w:rPr>
        <w:t xml:space="preserve">para que la considere </w:t>
      </w:r>
      <w:r w:rsidRPr="00B2503E">
        <w:rPr>
          <w:kern w:val="22"/>
          <w:lang w:val="es-ES"/>
        </w:rPr>
        <w:t>en su tercera reunión;</w:t>
      </w:r>
    </w:p>
    <w:p w:rsidR="00655755" w:rsidRPr="00B2503E" w:rsidRDefault="00655755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left="720" w:firstLine="720"/>
        <w:rPr>
          <w:kern w:val="22"/>
          <w:lang w:val="es-ES"/>
        </w:rPr>
      </w:pPr>
      <w:r w:rsidRPr="00B2503E">
        <w:rPr>
          <w:kern w:val="22"/>
          <w:lang w:val="es-ES"/>
        </w:rPr>
        <w:t>5.</w:t>
      </w:r>
      <w:r w:rsidRPr="00B2503E">
        <w:rPr>
          <w:kern w:val="22"/>
          <w:lang w:val="es-ES"/>
        </w:rPr>
        <w:tab/>
      </w:r>
      <w:r w:rsidRPr="00B2503E">
        <w:rPr>
          <w:i/>
          <w:kern w:val="22"/>
          <w:lang w:val="es-ES"/>
        </w:rPr>
        <w:t>Pide</w:t>
      </w:r>
      <w:r w:rsidRPr="00B2503E">
        <w:rPr>
          <w:kern w:val="22"/>
          <w:lang w:val="es-ES"/>
        </w:rPr>
        <w:t xml:space="preserve"> al Órgano Subsidiario sobre la Aplicación que en su tercera reunión considere la síntesis indicada en el párrafo 4 </w:t>
      </w:r>
      <w:r w:rsidR="00B2503E" w:rsidRPr="00B2503E">
        <w:rPr>
          <w:kern w:val="22"/>
          <w:lang w:val="es-ES"/>
        </w:rPr>
        <w:t xml:space="preserve">anterior </w:t>
      </w:r>
      <w:r w:rsidRPr="00B2503E">
        <w:rPr>
          <w:kern w:val="22"/>
          <w:lang w:val="es-ES"/>
        </w:rPr>
        <w:t>y formule una recomendación a la Conferencia de las Partes que actúa como reunión de las Partes en el Protocolo de Nagoya en su cuarta reunión;</w:t>
      </w:r>
    </w:p>
    <w:p w:rsidR="00655755" w:rsidRPr="00B2503E" w:rsidRDefault="00655755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left="720" w:firstLine="720"/>
        <w:rPr>
          <w:kern w:val="22"/>
          <w:lang w:val="es-ES"/>
        </w:rPr>
      </w:pPr>
      <w:r w:rsidRPr="00B2503E">
        <w:rPr>
          <w:kern w:val="22"/>
          <w:lang w:val="es-ES"/>
        </w:rPr>
        <w:t>6.</w:t>
      </w:r>
      <w:r w:rsidRPr="00B2503E">
        <w:rPr>
          <w:kern w:val="22"/>
          <w:lang w:val="es-ES"/>
        </w:rPr>
        <w:tab/>
      </w:r>
      <w:r w:rsidRPr="00B2503E">
        <w:rPr>
          <w:i/>
          <w:kern w:val="22"/>
          <w:lang w:val="es-ES"/>
        </w:rPr>
        <w:t>Decide</w:t>
      </w:r>
      <w:r w:rsidRPr="00B2503E">
        <w:rPr>
          <w:kern w:val="22"/>
          <w:lang w:val="es-ES"/>
        </w:rPr>
        <w:t xml:space="preserve"> incluir la “cooperación con otras organizaciones internacionales” como tema permanente en el programa de sus futuras reuniones con el fin de evaluar los a</w:t>
      </w:r>
      <w:r w:rsidR="00B2503E" w:rsidRPr="00B2503E">
        <w:rPr>
          <w:kern w:val="22"/>
          <w:lang w:val="es-ES"/>
        </w:rPr>
        <w:t>dela</w:t>
      </w:r>
      <w:r w:rsidRPr="00B2503E">
        <w:rPr>
          <w:kern w:val="22"/>
          <w:lang w:val="es-ES"/>
        </w:rPr>
        <w:t>n</w:t>
      </w:r>
      <w:r w:rsidR="00B2503E" w:rsidRPr="00B2503E">
        <w:rPr>
          <w:kern w:val="22"/>
          <w:lang w:val="es-ES"/>
        </w:rPr>
        <w:t>to</w:t>
      </w:r>
      <w:r w:rsidRPr="00B2503E">
        <w:rPr>
          <w:kern w:val="22"/>
          <w:lang w:val="es-ES"/>
        </w:rPr>
        <w:t xml:space="preserve">s en foros internacionales pertinentes, incluida </w:t>
      </w:r>
      <w:r w:rsidR="003333E3">
        <w:rPr>
          <w:kern w:val="22"/>
          <w:lang w:val="es-ES"/>
        </w:rPr>
        <w:t>cualquier</w:t>
      </w:r>
      <w:r w:rsidRPr="00B2503E">
        <w:rPr>
          <w:kern w:val="22"/>
          <w:lang w:val="es-ES"/>
        </w:rPr>
        <w:t xml:space="preserve"> información sobre instrumentos internacionales especializados de acceso y participación en los beneficios reconocidos por otro órgano intergubernamental o por una Parte o un grupo de Partes, con miras a reforzar el apoyo mutuo entre el Protocolo y los instrumentos internacionales especializados de acceso y participación en los beneficios;</w:t>
      </w:r>
    </w:p>
    <w:p w:rsidR="00655755" w:rsidRPr="00B2503E" w:rsidRDefault="00655755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left="720" w:firstLine="720"/>
        <w:rPr>
          <w:kern w:val="22"/>
          <w:lang w:val="es-ES"/>
        </w:rPr>
      </w:pPr>
      <w:r w:rsidRPr="00B2503E">
        <w:rPr>
          <w:kern w:val="22"/>
          <w:lang w:val="es-ES"/>
        </w:rPr>
        <w:t>7.</w:t>
      </w:r>
      <w:r w:rsidRPr="00B2503E">
        <w:rPr>
          <w:kern w:val="22"/>
          <w:lang w:val="es-ES"/>
        </w:rPr>
        <w:tab/>
      </w:r>
      <w:r w:rsidRPr="00B2503E">
        <w:rPr>
          <w:i/>
          <w:kern w:val="22"/>
          <w:lang w:val="es-ES"/>
        </w:rPr>
        <w:t>Invita</w:t>
      </w:r>
      <w:r w:rsidRPr="00B2503E">
        <w:rPr>
          <w:kern w:val="22"/>
          <w:lang w:val="es-ES"/>
        </w:rPr>
        <w:t xml:space="preserve"> a las Partes y otros Gobiernos a coordin</w:t>
      </w:r>
      <w:r w:rsidR="00B2503E" w:rsidRPr="00B2503E">
        <w:rPr>
          <w:kern w:val="22"/>
          <w:lang w:val="es-ES"/>
        </w:rPr>
        <w:t>ar</w:t>
      </w:r>
      <w:r w:rsidRPr="00B2503E">
        <w:rPr>
          <w:kern w:val="22"/>
          <w:lang w:val="es-ES"/>
        </w:rPr>
        <w:t xml:space="preserve"> a nivel nacional </w:t>
      </w:r>
      <w:r w:rsidR="00477ED2" w:rsidRPr="00B2503E">
        <w:rPr>
          <w:kern w:val="22"/>
          <w:lang w:val="es-ES"/>
        </w:rPr>
        <w:t>co</w:t>
      </w:r>
      <w:r w:rsidRPr="00B2503E">
        <w:rPr>
          <w:kern w:val="22"/>
          <w:lang w:val="es-ES"/>
        </w:rPr>
        <w:t>n</w:t>
      </w:r>
      <w:r w:rsidR="00477ED2" w:rsidRPr="00B2503E">
        <w:rPr>
          <w:kern w:val="22"/>
          <w:lang w:val="es-ES"/>
        </w:rPr>
        <w:t xml:space="preserve"> respecto a</w:t>
      </w:r>
      <w:r w:rsidRPr="00B2503E">
        <w:rPr>
          <w:kern w:val="22"/>
          <w:lang w:val="es-ES"/>
        </w:rPr>
        <w:t xml:space="preserve"> cuestiones de acceso y participación en los beneficios abordadas en distintos foros internacionales, según proceda, a fin de apoyar un sistema internacional coherente de acceso y participación en los beneficios;</w:t>
      </w:r>
    </w:p>
    <w:p w:rsidR="00655755" w:rsidRPr="00B2503E" w:rsidRDefault="00655755" w:rsidP="004B732B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left="720" w:firstLine="720"/>
        <w:rPr>
          <w:kern w:val="22"/>
          <w:lang w:val="es-ES"/>
        </w:rPr>
      </w:pPr>
      <w:r w:rsidRPr="00B2503E">
        <w:rPr>
          <w:kern w:val="22"/>
          <w:lang w:val="es-ES"/>
        </w:rPr>
        <w:t>8.</w:t>
      </w:r>
      <w:r w:rsidRPr="00B2503E">
        <w:rPr>
          <w:kern w:val="22"/>
          <w:lang w:val="es-ES"/>
        </w:rPr>
        <w:tab/>
      </w:r>
      <w:r w:rsidRPr="00B2503E">
        <w:rPr>
          <w:i/>
          <w:kern w:val="22"/>
          <w:lang w:val="es-ES"/>
        </w:rPr>
        <w:t>Invita</w:t>
      </w:r>
      <w:r w:rsidRPr="00B2503E">
        <w:rPr>
          <w:kern w:val="22"/>
          <w:lang w:val="es-ES"/>
        </w:rPr>
        <w:t xml:space="preserve"> a las Partes y otros Gobiernos que sean o puedan llegar a ser Partes en el Protocolo de Nagoya y en un instrumento internacional especializado de acceso y participación en los beneficios, según proceda, a adoptar medidas para aplicar ambos instrumentos de manera que se apoyen mutuamente, incluido con la participación de los pueblos indígenas y las comunidades locales, cuando proceda </w:t>
      </w:r>
      <w:r w:rsidR="004B732B" w:rsidRPr="00B2503E">
        <w:rPr>
          <w:kern w:val="22"/>
          <w:lang w:val="es-ES"/>
        </w:rPr>
        <w:t>o</w:t>
      </w:r>
      <w:r w:rsidRPr="00B2503E">
        <w:rPr>
          <w:kern w:val="22"/>
          <w:lang w:val="es-ES"/>
        </w:rPr>
        <w:t xml:space="preserve"> corresponda, conforme a las circunstancias nacionales.</w:t>
      </w:r>
    </w:p>
    <w:p w:rsidR="00655755" w:rsidRPr="00B2503E" w:rsidRDefault="00655755" w:rsidP="004B732B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240" w:after="120"/>
        <w:ind w:left="709"/>
        <w:jc w:val="center"/>
        <w:outlineLvl w:val="0"/>
        <w:rPr>
          <w:i/>
          <w:kern w:val="22"/>
          <w:lang w:val="es-ES"/>
        </w:rPr>
      </w:pPr>
      <w:r w:rsidRPr="00B2503E">
        <w:rPr>
          <w:i/>
          <w:kern w:val="22"/>
          <w:lang w:val="es-ES"/>
        </w:rPr>
        <w:t>Anexo</w:t>
      </w:r>
    </w:p>
    <w:p w:rsidR="00655755" w:rsidRPr="00B2503E" w:rsidRDefault="00655755">
      <w:pPr>
        <w:pStyle w:val="Heading1"/>
        <w:suppressLineNumbers/>
        <w:tabs>
          <w:tab w:val="clear" w:pos="720"/>
        </w:tabs>
        <w:suppressAutoHyphens/>
        <w:kinsoku w:val="0"/>
        <w:overflowPunct w:val="0"/>
        <w:autoSpaceDE w:val="0"/>
        <w:autoSpaceDN w:val="0"/>
        <w:snapToGrid w:val="0"/>
        <w:spacing w:before="120"/>
        <w:ind w:left="720"/>
        <w:rPr>
          <w:rFonts w:ascii="Times New Roman Bold" w:hAnsi="Times New Roman Bold"/>
          <w:caps w:val="0"/>
          <w:kern w:val="22"/>
          <w:lang w:val="es-ES"/>
        </w:rPr>
      </w:pPr>
      <w:r w:rsidRPr="00B2503E">
        <w:rPr>
          <w:rFonts w:ascii="Times New Roman Bold" w:hAnsi="Times New Roman Bold"/>
          <w:caps w:val="0"/>
          <w:kern w:val="22"/>
          <w:lang w:val="es-ES"/>
        </w:rPr>
        <w:t xml:space="preserve">Posibles criterios para </w:t>
      </w:r>
      <w:r w:rsidR="00B2503E" w:rsidRPr="00B2503E">
        <w:rPr>
          <w:rFonts w:ascii="Times New Roman Bold" w:hAnsi="Times New Roman Bold"/>
          <w:caps w:val="0"/>
          <w:kern w:val="22"/>
          <w:lang w:val="es-ES"/>
        </w:rPr>
        <w:t>un instrumento</w:t>
      </w:r>
      <w:r w:rsidRPr="00B2503E">
        <w:rPr>
          <w:rFonts w:ascii="Times New Roman Bold" w:hAnsi="Times New Roman Bold"/>
          <w:caps w:val="0"/>
          <w:kern w:val="22"/>
          <w:lang w:val="es-ES"/>
        </w:rPr>
        <w:t xml:space="preserve"> internacional</w:t>
      </w:r>
      <w:r w:rsidR="00B2503E" w:rsidRPr="00B2503E">
        <w:rPr>
          <w:rFonts w:ascii="Times New Roman Bold" w:hAnsi="Times New Roman Bold"/>
          <w:caps w:val="0"/>
          <w:kern w:val="22"/>
          <w:lang w:val="es-ES"/>
        </w:rPr>
        <w:t xml:space="preserve"> especializado</w:t>
      </w:r>
      <w:r w:rsidRPr="00B2503E">
        <w:rPr>
          <w:rFonts w:ascii="Times New Roman Bold" w:hAnsi="Times New Roman Bold"/>
          <w:caps w:val="0"/>
          <w:kern w:val="22"/>
          <w:lang w:val="es-ES"/>
        </w:rPr>
        <w:t xml:space="preserve"> de acceso y participación en los beneficios en el marco del artículo 4</w:t>
      </w:r>
      <w:r w:rsidR="004B732B" w:rsidRPr="00B2503E">
        <w:rPr>
          <w:rFonts w:ascii="Times New Roman Bold" w:hAnsi="Times New Roman Bold"/>
          <w:caps w:val="0"/>
          <w:kern w:val="22"/>
          <w:lang w:val="es-ES"/>
        </w:rPr>
        <w:t>, párrafo 4 ,</w:t>
      </w:r>
      <w:r w:rsidRPr="00B2503E">
        <w:rPr>
          <w:rFonts w:ascii="Times New Roman Bold" w:hAnsi="Times New Roman Bold"/>
          <w:caps w:val="0"/>
          <w:kern w:val="22"/>
          <w:lang w:val="es-ES"/>
        </w:rPr>
        <w:t xml:space="preserve"> del Protocolo de Nagoya sobre Acceso a los Recursos Genéticos y Participación Justa y Equitativa en los Beneficios que se Deriven de su Utilización</w:t>
      </w:r>
    </w:p>
    <w:p w:rsidR="00655755" w:rsidRPr="00B2503E" w:rsidRDefault="00655755">
      <w:pPr>
        <w:pStyle w:val="ListParagraph"/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contextualSpacing w:val="0"/>
        <w:rPr>
          <w:kern w:val="22"/>
          <w:lang w:val="es-ES"/>
        </w:rPr>
      </w:pPr>
      <w:r w:rsidRPr="00B2503E">
        <w:rPr>
          <w:kern w:val="22"/>
          <w:lang w:val="es-ES"/>
        </w:rPr>
        <w:t>1.</w:t>
      </w:r>
      <w:r w:rsidRPr="00B2503E">
        <w:rPr>
          <w:kern w:val="22"/>
          <w:lang w:val="es-ES"/>
        </w:rPr>
        <w:tab/>
      </w:r>
      <w:r w:rsidRPr="00B2503E">
        <w:rPr>
          <w:i/>
          <w:kern w:val="22"/>
          <w:lang w:val="es-ES"/>
        </w:rPr>
        <w:t>Acordado intergubernamentalmente</w:t>
      </w:r>
      <w:r w:rsidRPr="00B2503E">
        <w:rPr>
          <w:kern w:val="22"/>
          <w:lang w:val="es-ES"/>
        </w:rPr>
        <w:t xml:space="preserve"> — El instrumento sería creado y acordado mediante un proceso intergubernamental</w:t>
      </w:r>
      <w:r w:rsidR="00BA1900" w:rsidRPr="00B2503E">
        <w:rPr>
          <w:kern w:val="22"/>
          <w:lang w:val="es-ES"/>
        </w:rPr>
        <w:t xml:space="preserve"> y p</w:t>
      </w:r>
      <w:r w:rsidRPr="00B2503E">
        <w:rPr>
          <w:kern w:val="22"/>
          <w:lang w:val="es-ES"/>
        </w:rPr>
        <w:t>odría ser o no vinculante.</w:t>
      </w:r>
    </w:p>
    <w:p w:rsidR="00655755" w:rsidRPr="00B2503E" w:rsidRDefault="00655755">
      <w:pPr>
        <w:pStyle w:val="ListParagraph"/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contextualSpacing w:val="0"/>
        <w:rPr>
          <w:b/>
          <w:kern w:val="22"/>
          <w:lang w:val="es-ES"/>
        </w:rPr>
      </w:pPr>
      <w:r w:rsidRPr="00B2503E">
        <w:rPr>
          <w:kern w:val="22"/>
          <w:lang w:val="es-ES"/>
        </w:rPr>
        <w:t>2.</w:t>
      </w:r>
      <w:r w:rsidRPr="00B2503E">
        <w:rPr>
          <w:kern w:val="22"/>
          <w:lang w:val="es-ES"/>
        </w:rPr>
        <w:tab/>
      </w:r>
      <w:r w:rsidRPr="00B2503E">
        <w:rPr>
          <w:i/>
          <w:kern w:val="22"/>
          <w:lang w:val="es-ES"/>
        </w:rPr>
        <w:t>Especializado</w:t>
      </w:r>
      <w:r w:rsidRPr="00B2503E">
        <w:rPr>
          <w:kern w:val="22"/>
          <w:lang w:val="es-ES"/>
        </w:rPr>
        <w:t xml:space="preserve"> — El instrumento</w:t>
      </w:r>
      <w:r w:rsidR="003333E3">
        <w:rPr>
          <w:kern w:val="22"/>
          <w:lang w:val="es-ES"/>
        </w:rPr>
        <w:t xml:space="preserve"> se aplicaría a</w:t>
      </w:r>
      <w:r w:rsidRPr="00B2503E">
        <w:rPr>
          <w:kern w:val="22"/>
          <w:lang w:val="es-ES"/>
        </w:rPr>
        <w:t>:</w:t>
      </w:r>
    </w:p>
    <w:p w:rsidR="00655755" w:rsidRPr="00B2503E" w:rsidRDefault="00655755">
      <w:pPr>
        <w:numPr>
          <w:ilvl w:val="0"/>
          <w:numId w:val="24"/>
        </w:numPr>
        <w:suppressLineNumbers/>
        <w:suppressAutoHyphens/>
        <w:kinsoku w:val="0"/>
        <w:overflowPunct w:val="0"/>
        <w:autoSpaceDE w:val="0"/>
        <w:autoSpaceDN w:val="0"/>
        <w:snapToGrid w:val="0"/>
        <w:spacing w:after="120"/>
        <w:ind w:left="720" w:firstLine="720"/>
        <w:rPr>
          <w:kern w:val="22"/>
          <w:lang w:val="es-ES"/>
        </w:rPr>
      </w:pPr>
      <w:r w:rsidRPr="00B2503E">
        <w:rPr>
          <w:kern w:val="22"/>
          <w:lang w:val="es-ES"/>
        </w:rPr>
        <w:t>un conjunto específico de recursos genéticos o conocimientos tradicionales aso</w:t>
      </w:r>
      <w:r w:rsidR="003333E3">
        <w:rPr>
          <w:kern w:val="22"/>
          <w:lang w:val="es-ES"/>
        </w:rPr>
        <w:t>ciados a recursos genéticos que</w:t>
      </w:r>
      <w:r w:rsidRPr="00B2503E">
        <w:rPr>
          <w:kern w:val="22"/>
          <w:lang w:val="es-ES"/>
        </w:rPr>
        <w:t xml:space="preserve"> </w:t>
      </w:r>
      <w:r w:rsidR="00BA1900" w:rsidRPr="00B2503E">
        <w:rPr>
          <w:kern w:val="22"/>
          <w:lang w:val="es-ES"/>
        </w:rPr>
        <w:t>de</w:t>
      </w:r>
      <w:r w:rsidR="003333E3">
        <w:rPr>
          <w:kern w:val="22"/>
          <w:lang w:val="es-ES"/>
        </w:rPr>
        <w:t xml:space="preserve"> otra manera</w:t>
      </w:r>
      <w:r w:rsidRPr="00B2503E">
        <w:rPr>
          <w:kern w:val="22"/>
          <w:lang w:val="es-ES"/>
        </w:rPr>
        <w:t xml:space="preserve"> quedarían comprendidos en el ámbito de aplicación del Protocolo de Nagoya;</w:t>
      </w:r>
    </w:p>
    <w:p w:rsidR="00655755" w:rsidRPr="00B2503E" w:rsidRDefault="00655755">
      <w:pPr>
        <w:numPr>
          <w:ilvl w:val="0"/>
          <w:numId w:val="24"/>
        </w:numPr>
        <w:suppressLineNumbers/>
        <w:suppressAutoHyphens/>
        <w:kinsoku w:val="0"/>
        <w:overflowPunct w:val="0"/>
        <w:autoSpaceDE w:val="0"/>
        <w:autoSpaceDN w:val="0"/>
        <w:snapToGrid w:val="0"/>
        <w:spacing w:after="120"/>
        <w:ind w:left="720" w:firstLine="720"/>
        <w:rPr>
          <w:kern w:val="22"/>
          <w:lang w:val="es-ES"/>
        </w:rPr>
      </w:pPr>
      <w:r w:rsidRPr="00B2503E">
        <w:rPr>
          <w:kern w:val="22"/>
          <w:lang w:val="es-ES"/>
        </w:rPr>
        <w:t>usos específicos de recursos genéticos o conocimientos tradicionales asociados a recursos genéticos que requier</w:t>
      </w:r>
      <w:r w:rsidR="00BA1900" w:rsidRPr="00B2503E">
        <w:rPr>
          <w:kern w:val="22"/>
          <w:lang w:val="es-ES"/>
        </w:rPr>
        <w:t>e</w:t>
      </w:r>
      <w:r w:rsidRPr="00B2503E">
        <w:rPr>
          <w:kern w:val="22"/>
          <w:lang w:val="es-ES"/>
        </w:rPr>
        <w:t>n un enfoque diferente y, por lo tanto, especializado;</w:t>
      </w:r>
    </w:p>
    <w:p w:rsidR="00655755" w:rsidRPr="00B2503E" w:rsidRDefault="00655755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left="720"/>
        <w:rPr>
          <w:b/>
          <w:kern w:val="22"/>
          <w:lang w:val="es-ES"/>
        </w:rPr>
      </w:pPr>
      <w:r w:rsidRPr="00B2503E">
        <w:rPr>
          <w:kern w:val="22"/>
          <w:lang w:val="es-ES"/>
        </w:rPr>
        <w:t>3.</w:t>
      </w:r>
      <w:r w:rsidRPr="00B2503E">
        <w:rPr>
          <w:kern w:val="22"/>
          <w:lang w:val="es-ES"/>
        </w:rPr>
        <w:tab/>
      </w:r>
      <w:r w:rsidR="00883A96">
        <w:rPr>
          <w:i/>
          <w:kern w:val="22"/>
          <w:lang w:val="es-ES"/>
        </w:rPr>
        <w:t>Apoyo m</w:t>
      </w:r>
      <w:r w:rsidRPr="00B2503E">
        <w:rPr>
          <w:i/>
          <w:kern w:val="22"/>
          <w:lang w:val="es-ES"/>
        </w:rPr>
        <w:t>utuo</w:t>
      </w:r>
      <w:r w:rsidRPr="00B2503E">
        <w:rPr>
          <w:kern w:val="22"/>
          <w:lang w:val="es-ES"/>
        </w:rPr>
        <w:t xml:space="preserve"> — El instrumento e</w:t>
      </w:r>
      <w:r w:rsidR="00883A96">
        <w:rPr>
          <w:kern w:val="22"/>
          <w:lang w:val="es-ES"/>
        </w:rPr>
        <w:t>sta</w:t>
      </w:r>
      <w:r w:rsidRPr="00B2503E">
        <w:rPr>
          <w:kern w:val="22"/>
          <w:lang w:val="es-ES"/>
        </w:rPr>
        <w:t xml:space="preserve">ría </w:t>
      </w:r>
      <w:r w:rsidR="00883A96">
        <w:rPr>
          <w:kern w:val="22"/>
          <w:lang w:val="es-ES"/>
        </w:rPr>
        <w:t xml:space="preserve">en </w:t>
      </w:r>
      <w:r w:rsidRPr="00B2503E">
        <w:rPr>
          <w:kern w:val="22"/>
          <w:lang w:val="es-ES"/>
        </w:rPr>
        <w:t>con</w:t>
      </w:r>
      <w:r w:rsidR="00883A96">
        <w:rPr>
          <w:kern w:val="22"/>
          <w:lang w:val="es-ES"/>
        </w:rPr>
        <w:t>sonancia</w:t>
      </w:r>
      <w:r w:rsidRPr="00B2503E">
        <w:rPr>
          <w:kern w:val="22"/>
          <w:lang w:val="es-ES"/>
        </w:rPr>
        <w:t xml:space="preserve"> con los objetivos del Convenio sobre la Diversidad Biológica y el Protocolo de Nagoya y no se opondrían a ellos</w:t>
      </w:r>
      <w:r w:rsidR="00BA1900" w:rsidRPr="00B2503E">
        <w:rPr>
          <w:kern w:val="22"/>
          <w:lang w:val="es-ES"/>
        </w:rPr>
        <w:t>,</w:t>
      </w:r>
      <w:r w:rsidRPr="00B2503E">
        <w:rPr>
          <w:kern w:val="22"/>
          <w:lang w:val="es-ES"/>
        </w:rPr>
        <w:t xml:space="preserve"> sino que los apoyaría, incluido </w:t>
      </w:r>
      <w:r w:rsidR="00947283" w:rsidRPr="00B2503E">
        <w:rPr>
          <w:kern w:val="22"/>
          <w:lang w:val="es-ES"/>
        </w:rPr>
        <w:t>e</w:t>
      </w:r>
      <w:r w:rsidRPr="00B2503E">
        <w:rPr>
          <w:kern w:val="22"/>
          <w:lang w:val="es-ES"/>
        </w:rPr>
        <w:t xml:space="preserve">n </w:t>
      </w:r>
      <w:r w:rsidR="00947283" w:rsidRPr="00B2503E">
        <w:rPr>
          <w:kern w:val="22"/>
          <w:lang w:val="es-ES"/>
        </w:rPr>
        <w:t>lo que tiene que ver con</w:t>
      </w:r>
      <w:r w:rsidRPr="00B2503E">
        <w:rPr>
          <w:kern w:val="22"/>
          <w:lang w:val="es-ES"/>
        </w:rPr>
        <w:t>:</w:t>
      </w:r>
    </w:p>
    <w:p w:rsidR="00655755" w:rsidRPr="00B2503E" w:rsidRDefault="003333E3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snapToGrid w:val="0"/>
        <w:spacing w:after="120"/>
        <w:ind w:left="720" w:firstLine="720"/>
        <w:rPr>
          <w:kern w:val="22"/>
          <w:lang w:val="es-ES"/>
        </w:rPr>
      </w:pPr>
      <w:r>
        <w:rPr>
          <w:kern w:val="22"/>
          <w:lang w:val="es-ES"/>
        </w:rPr>
        <w:t xml:space="preserve">la </w:t>
      </w:r>
      <w:r w:rsidR="00655755" w:rsidRPr="00B2503E">
        <w:rPr>
          <w:kern w:val="22"/>
          <w:lang w:val="es-ES"/>
        </w:rPr>
        <w:t>coherencia con los objetivos de conservación y utilización sostenible de la diversidad biológica;</w:t>
      </w:r>
    </w:p>
    <w:p w:rsidR="00655755" w:rsidRPr="00B2503E" w:rsidRDefault="003333E3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snapToGrid w:val="0"/>
        <w:spacing w:after="120"/>
        <w:ind w:left="720" w:firstLine="720"/>
        <w:rPr>
          <w:kern w:val="22"/>
          <w:lang w:val="es-ES"/>
        </w:rPr>
      </w:pPr>
      <w:r>
        <w:rPr>
          <w:kern w:val="22"/>
          <w:lang w:val="es-ES"/>
        </w:rPr>
        <w:t xml:space="preserve">la </w:t>
      </w:r>
      <w:r w:rsidR="00655755" w:rsidRPr="00B2503E">
        <w:rPr>
          <w:kern w:val="22"/>
          <w:lang w:val="es-ES"/>
        </w:rPr>
        <w:t>justicia y equidad en la participación en los beneficios;</w:t>
      </w:r>
    </w:p>
    <w:p w:rsidR="00655755" w:rsidRPr="00B2503E" w:rsidRDefault="003333E3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snapToGrid w:val="0"/>
        <w:spacing w:after="120"/>
        <w:ind w:left="720" w:firstLine="720"/>
        <w:rPr>
          <w:kern w:val="22"/>
          <w:lang w:val="es-ES"/>
        </w:rPr>
      </w:pPr>
      <w:bookmarkStart w:id="1" w:name="_GoBack"/>
      <w:r>
        <w:rPr>
          <w:kern w:val="22"/>
          <w:lang w:val="es-ES"/>
        </w:rPr>
        <w:t xml:space="preserve">la </w:t>
      </w:r>
      <w:r w:rsidR="00655755" w:rsidRPr="00B2503E">
        <w:rPr>
          <w:kern w:val="22"/>
          <w:lang w:val="es-ES"/>
        </w:rPr>
        <w:t xml:space="preserve">seguridad jurídica con </w:t>
      </w:r>
      <w:r w:rsidR="00947283" w:rsidRPr="00B2503E">
        <w:rPr>
          <w:kern w:val="22"/>
          <w:lang w:val="es-ES"/>
        </w:rPr>
        <w:t>resp</w:t>
      </w:r>
      <w:r w:rsidR="00655755" w:rsidRPr="00B2503E">
        <w:rPr>
          <w:kern w:val="22"/>
          <w:lang w:val="es-ES"/>
        </w:rPr>
        <w:t>e</w:t>
      </w:r>
      <w:r w:rsidR="00947283" w:rsidRPr="00B2503E">
        <w:rPr>
          <w:kern w:val="22"/>
          <w:lang w:val="es-ES"/>
        </w:rPr>
        <w:t>cto a</w:t>
      </w:r>
      <w:r w:rsidR="00655755" w:rsidRPr="00B2503E">
        <w:rPr>
          <w:kern w:val="22"/>
          <w:lang w:val="es-ES"/>
        </w:rPr>
        <w:t>l acceso a los recursos genéticos o los conocimientos tradicionales</w:t>
      </w:r>
      <w:r w:rsidR="00B50175" w:rsidRPr="00B2503E">
        <w:rPr>
          <w:kern w:val="22"/>
          <w:lang w:val="es-ES"/>
        </w:rPr>
        <w:t xml:space="preserve"> asociados con recursos genéticos</w:t>
      </w:r>
      <w:r w:rsidR="00655755" w:rsidRPr="00B2503E">
        <w:rPr>
          <w:kern w:val="22"/>
          <w:lang w:val="es-ES"/>
        </w:rPr>
        <w:t xml:space="preserve"> y la participación en los beneficios;</w:t>
      </w:r>
    </w:p>
    <w:bookmarkEnd w:id="1"/>
    <w:p w:rsidR="00655755" w:rsidRPr="00B2503E" w:rsidRDefault="00655755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snapToGrid w:val="0"/>
        <w:spacing w:after="120"/>
        <w:ind w:left="720" w:firstLine="720"/>
        <w:rPr>
          <w:spacing w:val="-3"/>
          <w:kern w:val="22"/>
          <w:lang w:val="es-ES"/>
        </w:rPr>
      </w:pPr>
      <w:r w:rsidRPr="00B2503E">
        <w:rPr>
          <w:spacing w:val="-3"/>
          <w:kern w:val="22"/>
          <w:lang w:val="es-ES"/>
        </w:rPr>
        <w:lastRenderedPageBreak/>
        <w:t>la contribución al desarrollo sostenible,</w:t>
      </w:r>
      <w:r w:rsidR="003333E3">
        <w:rPr>
          <w:spacing w:val="-3"/>
          <w:kern w:val="22"/>
          <w:lang w:val="es-ES"/>
        </w:rPr>
        <w:t xml:space="preserve"> tal</w:t>
      </w:r>
      <w:r w:rsidRPr="00B2503E">
        <w:rPr>
          <w:spacing w:val="-3"/>
          <w:kern w:val="22"/>
          <w:lang w:val="es-ES"/>
        </w:rPr>
        <w:t xml:space="preserve"> como se refleja en objetivos acordados internacionalmente;</w:t>
      </w:r>
    </w:p>
    <w:p w:rsidR="00655755" w:rsidRPr="00B2503E" w:rsidRDefault="00655755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snapToGrid w:val="0"/>
        <w:spacing w:after="120"/>
        <w:ind w:left="720" w:firstLine="720"/>
        <w:rPr>
          <w:kern w:val="22"/>
          <w:lang w:val="es-ES"/>
        </w:rPr>
      </w:pPr>
      <w:r w:rsidRPr="00B2503E">
        <w:rPr>
          <w:kern w:val="22"/>
          <w:lang w:val="es-ES"/>
        </w:rPr>
        <w:t>otros principios generales del derecho, entre ellos los principios de buena fe, eficacia y confianza legítima.</w:t>
      </w:r>
    </w:p>
    <w:p w:rsidR="00655755" w:rsidRPr="00B2503E" w:rsidRDefault="00655755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jc w:val="center"/>
        <w:rPr>
          <w:kern w:val="22"/>
          <w:lang w:val="es-ES"/>
        </w:rPr>
      </w:pPr>
      <w:r w:rsidRPr="00B2503E">
        <w:rPr>
          <w:kern w:val="22"/>
          <w:lang w:val="es-ES"/>
        </w:rPr>
        <w:t>__________</w:t>
      </w:r>
    </w:p>
    <w:p w:rsidR="00655755" w:rsidRPr="00B2503E" w:rsidRDefault="00655755">
      <w:pPr>
        <w:suppressLineNumbers/>
        <w:suppressAutoHyphens/>
        <w:kinsoku w:val="0"/>
        <w:overflowPunct w:val="0"/>
        <w:autoSpaceDE w:val="0"/>
        <w:autoSpaceDN w:val="0"/>
        <w:snapToGrid w:val="0"/>
        <w:rPr>
          <w:kern w:val="22"/>
          <w:lang w:val="es-ES"/>
        </w:rPr>
      </w:pPr>
    </w:p>
    <w:sectPr w:rsidR="00655755" w:rsidRPr="00B2503E" w:rsidSect="00355519">
      <w:headerReference w:type="even" r:id="rId10"/>
      <w:headerReference w:type="default" r:id="rId11"/>
      <w:pgSz w:w="12240" w:h="15840"/>
      <w:pgMar w:top="567" w:right="1389" w:bottom="1134" w:left="1389" w:header="461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A9A" w:rsidRDefault="006A2A9A">
      <w:r>
        <w:separator/>
      </w:r>
    </w:p>
  </w:endnote>
  <w:endnote w:type="continuationSeparator" w:id="0">
    <w:p w:rsidR="006A2A9A" w:rsidRDefault="006A2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A9A" w:rsidRDefault="006A2A9A">
      <w:r>
        <w:separator/>
      </w:r>
    </w:p>
  </w:footnote>
  <w:footnote w:type="continuationSeparator" w:id="0">
    <w:p w:rsidR="006A2A9A" w:rsidRDefault="006A2A9A">
      <w:r>
        <w:continuationSeparator/>
      </w:r>
    </w:p>
  </w:footnote>
  <w:footnote w:id="1">
    <w:p w:rsidR="00655755" w:rsidRPr="00B2503E" w:rsidRDefault="00655755">
      <w:pPr>
        <w:pStyle w:val="FootnoteText"/>
        <w:kinsoku w:val="0"/>
        <w:overflowPunct w:val="0"/>
        <w:autoSpaceDE w:val="0"/>
        <w:autoSpaceDN w:val="0"/>
        <w:ind w:firstLine="0"/>
        <w:jc w:val="left"/>
        <w:rPr>
          <w:szCs w:val="18"/>
          <w:lang w:val="en-US"/>
        </w:rPr>
      </w:pPr>
      <w:r w:rsidRPr="00B2503E">
        <w:rPr>
          <w:rStyle w:val="FootnoteReference"/>
          <w:sz w:val="18"/>
          <w:szCs w:val="18"/>
          <w:lang w:val="en-US"/>
        </w:rPr>
        <w:footnoteRef/>
      </w:r>
      <w:r w:rsidRPr="00B2503E">
        <w:rPr>
          <w:szCs w:val="18"/>
          <w:lang w:val="en-US"/>
        </w:rPr>
        <w:t xml:space="preserve"> “Study into criteria to identify a specialized international access and benefit-sharing instrument, and a possible process for its recognition” (CBD/SBI/2/INF/17).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755" w:rsidRDefault="00655755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jc w:val="left"/>
      <w:rPr>
        <w:lang w:val="es-ES"/>
      </w:rPr>
    </w:pPr>
    <w:r>
      <w:rPr>
        <w:lang w:val="es-ES"/>
      </w:rPr>
      <w:t>CBD/SBI/</w:t>
    </w:r>
    <w:r w:rsidR="00C2204A">
      <w:rPr>
        <w:lang w:val="es-ES"/>
      </w:rPr>
      <w:t>REC/</w:t>
    </w:r>
    <w:r>
      <w:rPr>
        <w:lang w:val="es-ES"/>
      </w:rPr>
      <w:t>2/</w:t>
    </w:r>
    <w:r w:rsidR="00C2204A">
      <w:rPr>
        <w:lang w:val="es-ES"/>
      </w:rPr>
      <w:t>5</w:t>
    </w:r>
  </w:p>
  <w:p w:rsidR="00655755" w:rsidRDefault="00655755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jc w:val="left"/>
      <w:rPr>
        <w:lang w:val="es-ES"/>
      </w:rPr>
    </w:pPr>
    <w:r>
      <w:rPr>
        <w:lang w:val="es-ES"/>
      </w:rPr>
      <w:t xml:space="preserve">Página </w:t>
    </w:r>
    <w:r w:rsidR="00804F67">
      <w:rPr>
        <w:lang w:val="es-ES"/>
      </w:rPr>
      <w:fldChar w:fldCharType="begin"/>
    </w:r>
    <w:r>
      <w:rPr>
        <w:lang w:val="es-ES"/>
      </w:rPr>
      <w:instrText xml:space="preserve"> PAGE   \* MERGEFORMAT </w:instrText>
    </w:r>
    <w:r w:rsidR="00804F67">
      <w:rPr>
        <w:lang w:val="es-ES"/>
      </w:rPr>
      <w:fldChar w:fldCharType="separate"/>
    </w:r>
    <w:r w:rsidR="00BA4D9B" w:rsidRPr="00BA4D9B">
      <w:rPr>
        <w:noProof/>
      </w:rPr>
      <w:t>2</w:t>
    </w:r>
    <w:r w:rsidR="00804F67">
      <w:rPr>
        <w:lang w:val="es-ES"/>
      </w:rPr>
      <w:fldChar w:fldCharType="end"/>
    </w:r>
  </w:p>
  <w:p w:rsidR="00655755" w:rsidRDefault="00655755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jc w:val="left"/>
      <w:rPr>
        <w:noProof/>
        <w:lang w:val="es-E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755" w:rsidRDefault="00655755">
    <w:pPr>
      <w:pStyle w:val="Header"/>
      <w:jc w:val="right"/>
      <w:rPr>
        <w:lang w:val="es-ES"/>
      </w:rPr>
    </w:pPr>
    <w:r>
      <w:rPr>
        <w:lang w:val="es-ES"/>
      </w:rPr>
      <w:t>CBD/SBI/</w:t>
    </w:r>
    <w:r w:rsidR="00C2204A">
      <w:rPr>
        <w:lang w:val="es-ES"/>
      </w:rPr>
      <w:t>REC/</w:t>
    </w:r>
    <w:r>
      <w:rPr>
        <w:lang w:val="es-ES"/>
      </w:rPr>
      <w:t>2</w:t>
    </w:r>
    <w:r w:rsidR="00C2204A">
      <w:rPr>
        <w:lang w:val="es-ES"/>
      </w:rPr>
      <w:t>/5</w:t>
    </w:r>
  </w:p>
  <w:p w:rsidR="00655755" w:rsidRDefault="00655755">
    <w:pPr>
      <w:pStyle w:val="Header"/>
      <w:jc w:val="right"/>
      <w:rPr>
        <w:lang w:val="es-ES"/>
      </w:rPr>
    </w:pPr>
    <w:r>
      <w:rPr>
        <w:lang w:val="es-ES"/>
      </w:rPr>
      <w:t xml:space="preserve">Página </w:t>
    </w:r>
    <w:r w:rsidR="00804F67">
      <w:rPr>
        <w:lang w:val="es-ES"/>
      </w:rPr>
      <w:fldChar w:fldCharType="begin"/>
    </w:r>
    <w:r>
      <w:rPr>
        <w:lang w:val="es-ES"/>
      </w:rPr>
      <w:instrText xml:space="preserve"> PAGE   \* MERGEFORMAT </w:instrText>
    </w:r>
    <w:r w:rsidR="00804F67">
      <w:rPr>
        <w:lang w:val="es-ES"/>
      </w:rPr>
      <w:fldChar w:fldCharType="separate"/>
    </w:r>
    <w:r w:rsidR="00BA4D9B" w:rsidRPr="00BA4D9B">
      <w:rPr>
        <w:noProof/>
      </w:rPr>
      <w:t>3</w:t>
    </w:r>
    <w:r w:rsidR="00804F67">
      <w:rPr>
        <w:lang w:val="es-ES"/>
      </w:rPr>
      <w:fldChar w:fldCharType="end"/>
    </w:r>
  </w:p>
  <w:p w:rsidR="00655755" w:rsidRDefault="00655755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D0C7ACA"/>
    <w:multiLevelType w:val="hybridMultilevel"/>
    <w:tmpl w:val="4C105A9A"/>
    <w:lvl w:ilvl="0" w:tplc="08F270FE">
      <w:start w:val="1"/>
      <w:numFmt w:val="lowerLetter"/>
      <w:lvlText w:val="(%1)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392875BE"/>
    <w:multiLevelType w:val="hybridMultilevel"/>
    <w:tmpl w:val="8DEC1124"/>
    <w:lvl w:ilvl="0" w:tplc="9A4C0470">
      <w:start w:val="1"/>
      <w:numFmt w:val="lowerLetter"/>
      <w:lvlText w:val="%1)"/>
      <w:lvlJc w:val="left"/>
      <w:pPr>
        <w:tabs>
          <w:tab w:val="num" w:pos="1440"/>
        </w:tabs>
        <w:ind w:left="2160" w:hanging="360"/>
      </w:pPr>
      <w:rPr>
        <w:rFonts w:ascii="Times New Roman" w:hAnsi="Times New Roman" w:cs="Courier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6">
    <w:nsid w:val="3DEA7E16"/>
    <w:multiLevelType w:val="hybridMultilevel"/>
    <w:tmpl w:val="B8CE4B2A"/>
    <w:lvl w:ilvl="0" w:tplc="9A4C0470">
      <w:start w:val="1"/>
      <w:numFmt w:val="lowerLetter"/>
      <w:lvlText w:val="%1)"/>
      <w:lvlJc w:val="left"/>
      <w:pPr>
        <w:tabs>
          <w:tab w:val="num" w:pos="1440"/>
        </w:tabs>
        <w:ind w:left="2160" w:hanging="360"/>
      </w:pPr>
      <w:rPr>
        <w:rFonts w:ascii="Times New Roman" w:hAnsi="Times New Roman" w:cs="Courier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7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4BAB257A"/>
    <w:multiLevelType w:val="hybridMultilevel"/>
    <w:tmpl w:val="F18AEFEC"/>
    <w:lvl w:ilvl="0" w:tplc="5F2EDEF4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>
    <w:nsid w:val="4C40683F"/>
    <w:multiLevelType w:val="multilevel"/>
    <w:tmpl w:val="1640F6FE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sz w:val="24"/>
        <w:szCs w:val="24"/>
        <w:vertAlign w:val="baseline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3243B8"/>
    <w:multiLevelType w:val="multilevel"/>
    <w:tmpl w:val="3ACC1F7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sz w:val="24"/>
        <w:szCs w:val="24"/>
        <w:vertAlign w:val="baseline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7911B5"/>
    <w:multiLevelType w:val="hybridMultilevel"/>
    <w:tmpl w:val="6E1E08B8"/>
    <w:lvl w:ilvl="0" w:tplc="9A8A24CE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5D543E"/>
    <w:multiLevelType w:val="hybridMultilevel"/>
    <w:tmpl w:val="9EFC9192"/>
    <w:lvl w:ilvl="0" w:tplc="2CEE2250">
      <w:start w:val="1"/>
      <w:numFmt w:val="lowerLetter"/>
      <w:lvlText w:val="(%1)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9">
    <w:nsid w:val="7A4A2CEE"/>
    <w:multiLevelType w:val="hybridMultilevel"/>
    <w:tmpl w:val="DD4A09F4"/>
    <w:lvl w:ilvl="0" w:tplc="9A4C0470">
      <w:start w:val="1"/>
      <w:numFmt w:val="lowerLetter"/>
      <w:lvlText w:val="%1)"/>
      <w:lvlJc w:val="left"/>
      <w:pPr>
        <w:tabs>
          <w:tab w:val="num" w:pos="1440"/>
        </w:tabs>
        <w:ind w:left="2160" w:hanging="360"/>
      </w:pPr>
      <w:rPr>
        <w:rFonts w:ascii="Times New Roman" w:hAnsi="Times New Roman" w:cs="Courier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</w:num>
  <w:num w:numId="9">
    <w:abstractNumId w:val="16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4"/>
  </w:num>
  <w:num w:numId="15">
    <w:abstractNumId w:val="12"/>
  </w:num>
  <w:num w:numId="16">
    <w:abstractNumId w:val="1"/>
  </w:num>
  <w:num w:numId="17">
    <w:abstractNumId w:val="17"/>
  </w:num>
  <w:num w:numId="18">
    <w:abstractNumId w:val="20"/>
  </w:num>
  <w:num w:numId="19">
    <w:abstractNumId w:val="10"/>
  </w:num>
  <w:num w:numId="20">
    <w:abstractNumId w:val="13"/>
  </w:num>
  <w:num w:numId="21">
    <w:abstractNumId w:val="9"/>
  </w:num>
  <w:num w:numId="22">
    <w:abstractNumId w:val="19"/>
  </w:num>
  <w:num w:numId="23">
    <w:abstractNumId w:val="3"/>
  </w:num>
  <w:num w:numId="24">
    <w:abstractNumId w:val="6"/>
  </w:num>
  <w:num w:numId="25">
    <w:abstractNumId w:val="18"/>
  </w:num>
  <w:num w:numId="26">
    <w:abstractNumId w:val="5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61D"/>
    <w:rsid w:val="00000614"/>
    <w:rsid w:val="0004504B"/>
    <w:rsid w:val="000737F4"/>
    <w:rsid w:val="0008545A"/>
    <w:rsid w:val="000B1DEE"/>
    <w:rsid w:val="000B7B0A"/>
    <w:rsid w:val="000C2048"/>
    <w:rsid w:val="000E673A"/>
    <w:rsid w:val="000F691E"/>
    <w:rsid w:val="000F74F5"/>
    <w:rsid w:val="00105372"/>
    <w:rsid w:val="00123DEC"/>
    <w:rsid w:val="001318B5"/>
    <w:rsid w:val="00131E7A"/>
    <w:rsid w:val="00157846"/>
    <w:rsid w:val="00172AF6"/>
    <w:rsid w:val="00176CEE"/>
    <w:rsid w:val="001E07B3"/>
    <w:rsid w:val="00207499"/>
    <w:rsid w:val="002671B1"/>
    <w:rsid w:val="002B43A6"/>
    <w:rsid w:val="002C369C"/>
    <w:rsid w:val="002E5822"/>
    <w:rsid w:val="003048F9"/>
    <w:rsid w:val="00304A40"/>
    <w:rsid w:val="003333E3"/>
    <w:rsid w:val="00345B3A"/>
    <w:rsid w:val="00355519"/>
    <w:rsid w:val="0036613C"/>
    <w:rsid w:val="00372F74"/>
    <w:rsid w:val="00391EA1"/>
    <w:rsid w:val="003B494E"/>
    <w:rsid w:val="003C5053"/>
    <w:rsid w:val="003F7224"/>
    <w:rsid w:val="0040085B"/>
    <w:rsid w:val="004050AB"/>
    <w:rsid w:val="00405146"/>
    <w:rsid w:val="0042412C"/>
    <w:rsid w:val="00427D21"/>
    <w:rsid w:val="00431015"/>
    <w:rsid w:val="004644C2"/>
    <w:rsid w:val="00467F9C"/>
    <w:rsid w:val="00471013"/>
    <w:rsid w:val="00473CDE"/>
    <w:rsid w:val="00477ED2"/>
    <w:rsid w:val="004B732B"/>
    <w:rsid w:val="004C3903"/>
    <w:rsid w:val="004E4A4E"/>
    <w:rsid w:val="00507402"/>
    <w:rsid w:val="005232C9"/>
    <w:rsid w:val="00526471"/>
    <w:rsid w:val="00534681"/>
    <w:rsid w:val="00534B19"/>
    <w:rsid w:val="00573AB7"/>
    <w:rsid w:val="00593EE8"/>
    <w:rsid w:val="005C148C"/>
    <w:rsid w:val="006122BA"/>
    <w:rsid w:val="0064445F"/>
    <w:rsid w:val="00655755"/>
    <w:rsid w:val="00657E79"/>
    <w:rsid w:val="00674594"/>
    <w:rsid w:val="0069268F"/>
    <w:rsid w:val="00692AC9"/>
    <w:rsid w:val="006A0F7C"/>
    <w:rsid w:val="006A2A9A"/>
    <w:rsid w:val="006B2290"/>
    <w:rsid w:val="006C5810"/>
    <w:rsid w:val="00717D88"/>
    <w:rsid w:val="00727C36"/>
    <w:rsid w:val="0073458F"/>
    <w:rsid w:val="007440AD"/>
    <w:rsid w:val="007942D3"/>
    <w:rsid w:val="007B6C09"/>
    <w:rsid w:val="007E09DA"/>
    <w:rsid w:val="007F3D59"/>
    <w:rsid w:val="00804F67"/>
    <w:rsid w:val="008178B6"/>
    <w:rsid w:val="00840577"/>
    <w:rsid w:val="00865B74"/>
    <w:rsid w:val="00883A96"/>
    <w:rsid w:val="008A5B08"/>
    <w:rsid w:val="008C3198"/>
    <w:rsid w:val="008D2DBA"/>
    <w:rsid w:val="008D43B9"/>
    <w:rsid w:val="00921E51"/>
    <w:rsid w:val="00925E4D"/>
    <w:rsid w:val="00930BA1"/>
    <w:rsid w:val="0093169E"/>
    <w:rsid w:val="0093796C"/>
    <w:rsid w:val="00941D85"/>
    <w:rsid w:val="009448BA"/>
    <w:rsid w:val="00947283"/>
    <w:rsid w:val="009505C9"/>
    <w:rsid w:val="00975DDE"/>
    <w:rsid w:val="009A7144"/>
    <w:rsid w:val="009C200D"/>
    <w:rsid w:val="00A21806"/>
    <w:rsid w:val="00A316CB"/>
    <w:rsid w:val="00AC39AA"/>
    <w:rsid w:val="00AE2C10"/>
    <w:rsid w:val="00AE63FE"/>
    <w:rsid w:val="00AF2FA6"/>
    <w:rsid w:val="00B07AC8"/>
    <w:rsid w:val="00B16CA3"/>
    <w:rsid w:val="00B2503E"/>
    <w:rsid w:val="00B3369F"/>
    <w:rsid w:val="00B50175"/>
    <w:rsid w:val="00B66100"/>
    <w:rsid w:val="00B67F15"/>
    <w:rsid w:val="00B73399"/>
    <w:rsid w:val="00BA1900"/>
    <w:rsid w:val="00BA4D9B"/>
    <w:rsid w:val="00BF0490"/>
    <w:rsid w:val="00BF7222"/>
    <w:rsid w:val="00BF7DE1"/>
    <w:rsid w:val="00C04BE8"/>
    <w:rsid w:val="00C07063"/>
    <w:rsid w:val="00C2204A"/>
    <w:rsid w:val="00C220A0"/>
    <w:rsid w:val="00C9161D"/>
    <w:rsid w:val="00CF1848"/>
    <w:rsid w:val="00CF26B6"/>
    <w:rsid w:val="00D12044"/>
    <w:rsid w:val="00D50F70"/>
    <w:rsid w:val="00D65F8B"/>
    <w:rsid w:val="00D76A18"/>
    <w:rsid w:val="00D9401C"/>
    <w:rsid w:val="00DC137B"/>
    <w:rsid w:val="00DD118C"/>
    <w:rsid w:val="00DE3DD4"/>
    <w:rsid w:val="00E013E4"/>
    <w:rsid w:val="00E33254"/>
    <w:rsid w:val="00E36836"/>
    <w:rsid w:val="00E66235"/>
    <w:rsid w:val="00E83C24"/>
    <w:rsid w:val="00E8765B"/>
    <w:rsid w:val="00E9318D"/>
    <w:rsid w:val="00EA6CE3"/>
    <w:rsid w:val="00F62FD6"/>
    <w:rsid w:val="00F72BDF"/>
    <w:rsid w:val="00F802A4"/>
    <w:rsid w:val="00F873CC"/>
    <w:rsid w:val="00F908DD"/>
    <w:rsid w:val="00F94774"/>
    <w:rsid w:val="00FC5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ourier New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ink w:val="CharChar10"/>
    <w:qFormat/>
    <w:rsid w:val="00355519"/>
    <w:pPr>
      <w:jc w:val="both"/>
    </w:pPr>
    <w:rPr>
      <w:rFonts w:cs="Times New Roman"/>
      <w:snapToGrid w:val="0"/>
      <w:sz w:val="22"/>
      <w:szCs w:val="24"/>
      <w:lang w:val="en-GB" w:eastAsia="es-ES"/>
    </w:rPr>
  </w:style>
  <w:style w:type="paragraph" w:styleId="Heading1">
    <w:name w:val="heading 1"/>
    <w:basedOn w:val="Normal"/>
    <w:next w:val="Heading2"/>
    <w:qFormat/>
    <w:rsid w:val="00355519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PlaceholderText"/>
    <w:qFormat/>
    <w:rsid w:val="00355519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355519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rsid w:val="00355519"/>
    <w:pPr>
      <w:keepNext/>
      <w:spacing w:before="120" w:after="120"/>
      <w:outlineLvl w:val="3"/>
    </w:pPr>
    <w:rPr>
      <w:rFonts w:ascii="Times New Roman Bold" w:hAnsi="Times New Roman Bold" w:cs="Arial"/>
      <w:b/>
      <w:bCs/>
      <w:i/>
    </w:rPr>
  </w:style>
  <w:style w:type="paragraph" w:styleId="Heading5">
    <w:name w:val="heading 5"/>
    <w:basedOn w:val="Normal"/>
    <w:next w:val="Normal"/>
    <w:qFormat/>
    <w:rsid w:val="00355519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rsid w:val="00355519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355519"/>
    <w:pPr>
      <w:keepNext/>
      <w:jc w:val="right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355519"/>
    <w:pPr>
      <w:keepNext/>
      <w:jc w:val="right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rsid w:val="00355519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5519"/>
    <w:rPr>
      <w:rFonts w:eastAsia="MS Mincho" w:cs="Arial"/>
      <w:snapToGrid w:val="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5519"/>
    <w:rPr>
      <w:sz w:val="18"/>
      <w:szCs w:val="18"/>
    </w:rPr>
  </w:style>
  <w:style w:type="character" w:customStyle="1" w:styleId="CharChar8">
    <w:name w:val="Char Char8"/>
    <w:basedOn w:val="DefaultParagraphFont"/>
    <w:semiHidden/>
    <w:locked/>
    <w:rsid w:val="00355519"/>
    <w:rPr>
      <w:rFonts w:ascii="Times New Roman" w:hAnsi="Times New Roman" w:cs="Times New Roman"/>
      <w:sz w:val="18"/>
      <w:szCs w:val="18"/>
      <w:lang w:val="en-US"/>
    </w:rPr>
  </w:style>
  <w:style w:type="character" w:styleId="PlaceholderText">
    <w:name w:val="Placeholder Text"/>
    <w:aliases w:val="Heading 2 Char"/>
    <w:basedOn w:val="DefaultParagraphFont"/>
    <w:link w:val="Heading2"/>
    <w:semiHidden/>
    <w:rsid w:val="00355519"/>
    <w:rPr>
      <w:rFonts w:cs="Times New Roman"/>
      <w:color w:val="808080"/>
    </w:rPr>
  </w:style>
  <w:style w:type="paragraph" w:styleId="Header">
    <w:name w:val="header"/>
    <w:basedOn w:val="Normal"/>
    <w:rsid w:val="00355519"/>
    <w:pPr>
      <w:tabs>
        <w:tab w:val="center" w:pos="4320"/>
        <w:tab w:val="right" w:pos="8640"/>
      </w:tabs>
    </w:pPr>
  </w:style>
  <w:style w:type="character" w:customStyle="1" w:styleId="CharChar7">
    <w:name w:val="Char Char7"/>
    <w:basedOn w:val="DefaultParagraphFont"/>
    <w:locked/>
    <w:rsid w:val="00355519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rsid w:val="00355519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CharChar6">
    <w:name w:val="Char Char6"/>
    <w:basedOn w:val="DefaultParagraphFont"/>
    <w:locked/>
    <w:rsid w:val="00355519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rsid w:val="00355519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qFormat/>
    <w:rsid w:val="0035551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CharChar5">
    <w:name w:val="Char Char5"/>
    <w:basedOn w:val="DefaultParagraphFont"/>
    <w:locked/>
    <w:rsid w:val="00355519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qFormat/>
    <w:rsid w:val="00355519"/>
    <w:pPr>
      <w:numPr>
        <w:ilvl w:val="1"/>
      </w:numPr>
    </w:pPr>
    <w:rPr>
      <w:i/>
      <w:iCs/>
      <w:color w:val="4F81BD"/>
      <w:spacing w:val="15"/>
      <w:sz w:val="24"/>
    </w:rPr>
  </w:style>
  <w:style w:type="character" w:customStyle="1" w:styleId="CharChar4">
    <w:name w:val="Char Char4"/>
    <w:basedOn w:val="DefaultParagraphFont"/>
    <w:locked/>
    <w:rsid w:val="00355519"/>
    <w:rPr>
      <w:rFonts w:ascii="Times New Roman" w:eastAsia="Times New Roman" w:hAnsi="Times New Roman" w:cs="Times New Roman"/>
      <w:i/>
      <w:iCs/>
      <w:color w:val="4F81BD"/>
      <w:spacing w:val="15"/>
      <w:lang w:val="en-US"/>
    </w:rPr>
  </w:style>
  <w:style w:type="character" w:customStyle="1" w:styleId="CharChar17">
    <w:name w:val="Char Char17"/>
    <w:basedOn w:val="DefaultParagraphFont"/>
    <w:locked/>
    <w:rsid w:val="00355519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rsid w:val="00355519"/>
    <w:pPr>
      <w:spacing w:before="120" w:after="120"/>
      <w:ind w:firstLine="720"/>
    </w:pPr>
    <w:rPr>
      <w:iCs/>
    </w:rPr>
  </w:style>
  <w:style w:type="character" w:customStyle="1" w:styleId="CharChar3">
    <w:name w:val="Char Char3"/>
    <w:basedOn w:val="DefaultParagraphFont"/>
    <w:locked/>
    <w:rsid w:val="00355519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rsid w:val="00355519"/>
    <w:pPr>
      <w:spacing w:before="120" w:after="120"/>
      <w:ind w:left="1440" w:hanging="720"/>
      <w:jc w:val="left"/>
    </w:pPr>
  </w:style>
  <w:style w:type="character" w:customStyle="1" w:styleId="CharChar2">
    <w:name w:val="Char Char2"/>
    <w:basedOn w:val="DefaultParagraphFont"/>
    <w:locked/>
    <w:rsid w:val="00355519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basedOn w:val="DefaultParagraphFont"/>
    <w:semiHidden/>
    <w:rsid w:val="00355519"/>
    <w:rPr>
      <w:sz w:val="16"/>
    </w:rPr>
  </w:style>
  <w:style w:type="paragraph" w:styleId="CommentText">
    <w:name w:val="annotation text"/>
    <w:basedOn w:val="Normal"/>
    <w:semiHidden/>
    <w:rsid w:val="00355519"/>
    <w:pPr>
      <w:spacing w:after="120" w:line="240" w:lineRule="exact"/>
    </w:pPr>
  </w:style>
  <w:style w:type="character" w:customStyle="1" w:styleId="CharChar1">
    <w:name w:val="Char Char1"/>
    <w:basedOn w:val="DefaultParagraphFont"/>
    <w:semiHidden/>
    <w:locked/>
    <w:rsid w:val="00355519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355519"/>
    <w:pPr>
      <w:ind w:left="170" w:right="3119" w:hanging="170"/>
      <w:jc w:val="left"/>
    </w:pPr>
  </w:style>
  <w:style w:type="character" w:styleId="EndnoteReference">
    <w:name w:val="endnote reference"/>
    <w:basedOn w:val="DefaultParagraphFont"/>
    <w:semiHidden/>
    <w:rsid w:val="00355519"/>
    <w:rPr>
      <w:vertAlign w:val="superscript"/>
    </w:rPr>
  </w:style>
  <w:style w:type="paragraph" w:styleId="EndnoteText">
    <w:name w:val="endnote text"/>
    <w:basedOn w:val="Normal"/>
    <w:semiHidden/>
    <w:rsid w:val="00355519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CharChar">
    <w:name w:val="Char Char"/>
    <w:basedOn w:val="DefaultParagraphFont"/>
    <w:semiHidden/>
    <w:locked/>
    <w:rsid w:val="00355519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basedOn w:val="DefaultParagraphFont"/>
    <w:rsid w:val="00355519"/>
    <w:rPr>
      <w:color w:val="800080"/>
      <w:u w:val="single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"/>
    <w:basedOn w:val="DefaultParagraphFont"/>
    <w:rsid w:val="00355519"/>
    <w:rPr>
      <w:sz w:val="22"/>
      <w:u w:val="none"/>
      <w:vertAlign w:val="superscript"/>
    </w:rPr>
  </w:style>
  <w:style w:type="paragraph" w:styleId="FootnoteText">
    <w:name w:val="footnote text"/>
    <w:aliases w:val="Geneva 9,Font: Geneva 9,Boston 10,f,ft,Fotnotstext Char,ft Char,single space,FOOTNOTES,ADB,single space1,footnote text1,FOOTNOTES1,fn1,ADB1,single space2,footnote text2,FOOTNOTES2,fn2,ADB2,single space3,footnote text3,fn3,fn"/>
    <w:basedOn w:val="Normal"/>
    <w:rsid w:val="00355519"/>
    <w:pPr>
      <w:keepLines/>
      <w:spacing w:after="60"/>
      <w:ind w:firstLine="720"/>
    </w:pPr>
    <w:rPr>
      <w:sz w:val="18"/>
    </w:rPr>
  </w:style>
  <w:style w:type="character" w:customStyle="1" w:styleId="Geneva9Char">
    <w:name w:val="Geneva 9 Char"/>
    <w:aliases w:val="Font: Geneva 9 Char,Boston 10 Char,f Char,ft Char1,Fotnotstext Char Char,ft Char Char,single space Char,footnote text Char,FOOTNOTES Char,ADB Char,single space1 Char,footnote text1 Char,FOOTNOTES1 Char,fn1 Char,ADB1 Char,single space2 Cha"/>
    <w:basedOn w:val="DefaultParagraphFont"/>
    <w:locked/>
    <w:rsid w:val="00355519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355519"/>
    <w:pPr>
      <w:keepNext/>
      <w:spacing w:before="240" w:after="120"/>
      <w:jc w:val="center"/>
    </w:pPr>
    <w:rPr>
      <w:b/>
      <w:bCs/>
      <w:caps/>
    </w:rPr>
  </w:style>
  <w:style w:type="character" w:customStyle="1" w:styleId="CharChar16">
    <w:name w:val="Char Char16"/>
    <w:basedOn w:val="DefaultParagraphFont"/>
    <w:locked/>
    <w:rsid w:val="00355519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355519"/>
  </w:style>
  <w:style w:type="paragraph" w:customStyle="1" w:styleId="Heading1longmultiline">
    <w:name w:val="Heading 1 (long multiline)"/>
    <w:basedOn w:val="Heading1"/>
    <w:rsid w:val="00355519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355519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355519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355519"/>
    <w:pPr>
      <w:ind w:left="2127" w:hanging="1276"/>
    </w:pPr>
  </w:style>
  <w:style w:type="character" w:customStyle="1" w:styleId="CharChar15">
    <w:name w:val="Char Char15"/>
    <w:basedOn w:val="DefaultParagraphFont"/>
    <w:locked/>
    <w:rsid w:val="00355519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355519"/>
  </w:style>
  <w:style w:type="paragraph" w:customStyle="1" w:styleId="Heading3multiline">
    <w:name w:val="Heading 3 (multiline)"/>
    <w:basedOn w:val="Heading3"/>
    <w:next w:val="Normal"/>
    <w:rsid w:val="00355519"/>
    <w:pPr>
      <w:ind w:left="1418" w:hanging="425"/>
      <w:jc w:val="left"/>
    </w:pPr>
  </w:style>
  <w:style w:type="character" w:customStyle="1" w:styleId="CharChar14">
    <w:name w:val="Char Char14"/>
    <w:basedOn w:val="DefaultParagraphFont"/>
    <w:locked/>
    <w:rsid w:val="00355519"/>
    <w:rPr>
      <w:rFonts w:ascii="Times New Roman Bold" w:eastAsia="Times New Roman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355519"/>
    <w:pPr>
      <w:ind w:left="720"/>
      <w:outlineLvl w:val="9"/>
    </w:pPr>
    <w:rPr>
      <w:rFonts w:ascii="Times New Roman" w:hAnsi="Times New Roman"/>
    </w:rPr>
  </w:style>
  <w:style w:type="character" w:customStyle="1" w:styleId="CharChar13">
    <w:name w:val="Char Char13"/>
    <w:basedOn w:val="DefaultParagraphFont"/>
    <w:locked/>
    <w:rsid w:val="00355519"/>
    <w:rPr>
      <w:rFonts w:ascii="Times New Roman" w:eastAsia="Times New Roman" w:hAnsi="Times New Roman" w:cs="Times New Roman"/>
      <w:bCs/>
      <w:i/>
      <w:sz w:val="26"/>
      <w:szCs w:val="26"/>
      <w:lang w:val="en-CA"/>
    </w:rPr>
  </w:style>
  <w:style w:type="character" w:customStyle="1" w:styleId="CharChar12">
    <w:name w:val="Char Char12"/>
    <w:basedOn w:val="DefaultParagraphFont"/>
    <w:locked/>
    <w:rsid w:val="00355519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CharChar11">
    <w:name w:val="Char Char11"/>
    <w:basedOn w:val="DefaultParagraphFont"/>
    <w:locked/>
    <w:rsid w:val="00355519"/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CharChar10">
    <w:name w:val="Char Char10"/>
    <w:basedOn w:val="DefaultParagraphFont"/>
    <w:locked/>
    <w:rsid w:val="00355519"/>
    <w:rPr>
      <w:rFonts w:ascii="Times New Roman" w:eastAsia="Times New Roman" w:hAnsi="Times New Roman" w:cs="Times New Roman"/>
      <w:b/>
      <w:sz w:val="32"/>
      <w:lang w:val="en-GB"/>
    </w:rPr>
  </w:style>
  <w:style w:type="character" w:customStyle="1" w:styleId="CharChar9">
    <w:name w:val="Char Char9"/>
    <w:basedOn w:val="DefaultParagraphFont"/>
    <w:locked/>
    <w:rsid w:val="00355519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basedOn w:val="DefaultParagraphFont"/>
    <w:rsid w:val="00355519"/>
    <w:rPr>
      <w:rFonts w:ascii="Times New Roman" w:hAnsi="Times New Roman"/>
      <w:sz w:val="22"/>
    </w:rPr>
  </w:style>
  <w:style w:type="paragraph" w:customStyle="1" w:styleId="Para1">
    <w:name w:val="Para1"/>
    <w:basedOn w:val="Normal"/>
    <w:rsid w:val="00355519"/>
    <w:pPr>
      <w:numPr>
        <w:numId w:val="4"/>
      </w:numPr>
      <w:tabs>
        <w:tab w:val="clear" w:pos="360"/>
      </w:tabs>
      <w:spacing w:before="120" w:after="120"/>
    </w:pPr>
    <w:rPr>
      <w:snapToGrid/>
      <w:szCs w:val="18"/>
    </w:rPr>
  </w:style>
  <w:style w:type="paragraph" w:customStyle="1" w:styleId="Para2">
    <w:name w:val="Para2"/>
    <w:basedOn w:val="Para1"/>
    <w:rsid w:val="00355519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355519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355519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35551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rsid w:val="00355519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rsid w:val="00355519"/>
  </w:style>
  <w:style w:type="paragraph" w:customStyle="1" w:styleId="recommendationheaderlong">
    <w:name w:val="recommendation header long"/>
    <w:basedOn w:val="Heading2longmultiline"/>
    <w:rsid w:val="00355519"/>
  </w:style>
  <w:style w:type="paragraph" w:customStyle="1" w:styleId="reference">
    <w:name w:val="reference"/>
    <w:basedOn w:val="Heading9"/>
    <w:rsid w:val="00355519"/>
    <w:rPr>
      <w:i w:val="0"/>
      <w:sz w:val="18"/>
    </w:rPr>
  </w:style>
  <w:style w:type="character" w:customStyle="1" w:styleId="StyleFootnoteReferenceNounderline">
    <w:name w:val="Style Footnote Reference + No underline"/>
    <w:rsid w:val="00355519"/>
    <w:rPr>
      <w:sz w:val="18"/>
      <w:u w:val="none"/>
      <w:vertAlign w:val="baseline"/>
    </w:rPr>
  </w:style>
  <w:style w:type="paragraph" w:customStyle="1" w:styleId="tabletitle">
    <w:name w:val="table title"/>
    <w:basedOn w:val="Heading2"/>
    <w:rsid w:val="00355519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355519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355519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355519"/>
    <w:pPr>
      <w:tabs>
        <w:tab w:val="right" w:leader="dot" w:pos="9356"/>
      </w:tabs>
      <w:ind w:left="1440" w:hanging="720"/>
    </w:pPr>
    <w:rPr>
      <w:noProof/>
      <w:szCs w:val="22"/>
      <w:lang w:val="es-ES"/>
    </w:rPr>
  </w:style>
  <w:style w:type="paragraph" w:styleId="TOC3">
    <w:name w:val="toc 3"/>
    <w:basedOn w:val="Normal"/>
    <w:next w:val="Normal"/>
    <w:autoRedefine/>
    <w:semiHidden/>
    <w:rsid w:val="00355519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355519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355519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355519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355519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355519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355519"/>
    <w:pPr>
      <w:spacing w:before="120" w:after="120"/>
      <w:ind w:left="1760"/>
      <w:jc w:val="left"/>
    </w:pPr>
  </w:style>
  <w:style w:type="character" w:styleId="Hyperlink">
    <w:name w:val="Hyperlink"/>
    <w:basedOn w:val="DefaultParagraphFont"/>
    <w:rsid w:val="00355519"/>
    <w:rPr>
      <w:color w:val="0000FF"/>
      <w:sz w:val="18"/>
      <w:u w:val="single"/>
    </w:rPr>
  </w:style>
  <w:style w:type="character" w:customStyle="1" w:styleId="Para1Char">
    <w:name w:val="Para1 Char"/>
    <w:locked/>
    <w:rsid w:val="00355519"/>
    <w:rPr>
      <w:rFonts w:ascii="Times New Roman" w:eastAsia="Times New Roman" w:hAnsi="Times New Roman"/>
      <w:snapToGrid w:val="0"/>
      <w:sz w:val="18"/>
      <w:lang w:val="en-GB"/>
    </w:rPr>
  </w:style>
  <w:style w:type="paragraph" w:customStyle="1" w:styleId="CBD-Doc-Type">
    <w:name w:val="CBD-Doc-Type"/>
    <w:basedOn w:val="Normal"/>
    <w:rsid w:val="00355519"/>
    <w:pPr>
      <w:keepLines/>
      <w:spacing w:before="240" w:after="120"/>
    </w:pPr>
    <w:rPr>
      <w:b/>
      <w:i/>
      <w:sz w:val="24"/>
    </w:rPr>
  </w:style>
  <w:style w:type="paragraph" w:customStyle="1" w:styleId="CBD-Doc">
    <w:name w:val="CBD-Doc"/>
    <w:basedOn w:val="Normal"/>
    <w:rsid w:val="00355519"/>
    <w:pPr>
      <w:keepLines/>
      <w:numPr>
        <w:numId w:val="9"/>
      </w:numPr>
      <w:spacing w:after="120"/>
    </w:pPr>
  </w:style>
  <w:style w:type="paragraph" w:styleId="ListParagraph">
    <w:name w:val="List Paragraph"/>
    <w:basedOn w:val="Normal"/>
    <w:qFormat/>
    <w:rsid w:val="00355519"/>
    <w:pPr>
      <w:ind w:left="720"/>
      <w:contextualSpacing/>
    </w:pPr>
  </w:style>
  <w:style w:type="paragraph" w:styleId="Caption">
    <w:name w:val="caption"/>
    <w:basedOn w:val="Normal"/>
    <w:next w:val="Normal"/>
    <w:qFormat/>
    <w:rsid w:val="00355519"/>
    <w:pPr>
      <w:keepNext/>
      <w:keepLines/>
      <w:spacing w:after="200"/>
    </w:pPr>
    <w:rPr>
      <w:b/>
      <w:iCs/>
      <w:szCs w:val="18"/>
    </w:rPr>
  </w:style>
  <w:style w:type="paragraph" w:customStyle="1" w:styleId="StylePara1HeadingsCSTimesNewRoman">
    <w:name w:val="Style Para1 + +Headings CS (Times New Roman)"/>
    <w:basedOn w:val="Para1"/>
    <w:rsid w:val="00355519"/>
    <w:pPr>
      <w:numPr>
        <w:numId w:val="0"/>
      </w:numPr>
    </w:pPr>
  </w:style>
  <w:style w:type="character" w:customStyle="1" w:styleId="tw4winMark">
    <w:name w:val="tw4winMark"/>
    <w:rsid w:val="003555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3555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355519"/>
    <w:rPr>
      <w:color w:val="0000FF"/>
    </w:rPr>
  </w:style>
  <w:style w:type="character" w:customStyle="1" w:styleId="tw4winPopup">
    <w:name w:val="tw4winPopup"/>
    <w:rsid w:val="003555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3555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3555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3555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355519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863</Words>
  <Characters>4891</Characters>
  <Application>Microsoft Office Word</Application>
  <DocSecurity>0</DocSecurity>
  <Lines>74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Specialized international access and benefit-sharing instruments in the context of Article 4, paragraph 4, of the Nagoya Protocol</vt:lpstr>
    </vt:vector>
  </TitlesOfParts>
  <Company>SCBD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Specialized international access and benefit-sharing instruments in the context of Article 4, paragraph 4, of the Nagoya Protocol</dc:title>
  <dc:subject>CBD/SBI/2/L.17</dc:subject>
  <dc:creator>SBI 2</dc:creator>
  <cp:lastModifiedBy>Laura Perez</cp:lastModifiedBy>
  <cp:revision>8</cp:revision>
  <dcterms:created xsi:type="dcterms:W3CDTF">2018-08-16T19:15:00Z</dcterms:created>
  <dcterms:modified xsi:type="dcterms:W3CDTF">2018-08-22T20:52:00Z</dcterms:modified>
</cp:coreProperties>
</file>