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23042E" w:rsidRPr="006B4128">
        <w:trPr>
          <w:trHeight w:val="709"/>
        </w:trPr>
        <w:tc>
          <w:tcPr>
            <w:tcW w:w="976" w:type="dxa"/>
            <w:tcBorders>
              <w:bottom w:val="single" w:sz="12" w:space="0" w:color="auto"/>
            </w:tcBorders>
          </w:tcPr>
          <w:p w:rsidR="0023042E" w:rsidRPr="006B4128" w:rsidRDefault="00B87A8A">
            <w:pPr>
              <w:suppressLineNumbers/>
              <w:suppressAutoHyphens/>
              <w:kinsoku w:val="0"/>
              <w:overflowPunct w:val="0"/>
              <w:autoSpaceDE w:val="0"/>
              <w:autoSpaceDN w:val="0"/>
              <w:adjustRightInd w:val="0"/>
              <w:snapToGrid w:val="0"/>
              <w:rPr>
                <w:rFonts w:ascii="MS Mincho" w:eastAsia="MS Mincho"/>
                <w:lang w:val="es-ES"/>
              </w:rPr>
            </w:pPr>
            <w:bookmarkStart w:id="0" w:name="_Hlk519193753"/>
            <w:bookmarkStart w:id="1" w:name="Meeting"/>
            <w:r w:rsidRPr="006B4128">
              <w:rPr>
                <w:rFonts w:ascii="MS Mincho" w:eastAsia="MS Mincho"/>
                <w:noProof/>
                <w:snapToGrid/>
                <w:lang w:val="es-UY" w:eastAsia="es-UY"/>
              </w:rPr>
              <w:drawing>
                <wp:inline distT="0" distB="0" distL="0" distR="0">
                  <wp:extent cx="429260" cy="365760"/>
                  <wp:effectExtent l="19050" t="0" r="889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8" cstate="print"/>
                          <a:srcRect/>
                          <a:stretch>
                            <a:fillRect/>
                          </a:stretch>
                        </pic:blipFill>
                        <pic:spPr bwMode="auto">
                          <a:xfrm>
                            <a:off x="0" y="0"/>
                            <a:ext cx="429260" cy="36576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23042E" w:rsidRPr="006B4128" w:rsidRDefault="00B87A8A">
            <w:pPr>
              <w:suppressLineNumbers/>
              <w:suppressAutoHyphens/>
              <w:kinsoku w:val="0"/>
              <w:overflowPunct w:val="0"/>
              <w:autoSpaceDE w:val="0"/>
              <w:autoSpaceDN w:val="0"/>
              <w:adjustRightInd w:val="0"/>
              <w:snapToGrid w:val="0"/>
              <w:rPr>
                <w:rFonts w:ascii="MS Mincho" w:eastAsia="MS Mincho"/>
                <w:lang w:val="es-ES"/>
              </w:rPr>
            </w:pPr>
            <w:r w:rsidRPr="006B4128">
              <w:rPr>
                <w:rFonts w:ascii="MS Mincho" w:eastAsia="MS Mincho"/>
                <w:noProof/>
                <w:snapToGrid/>
                <w:lang w:val="es-UY" w:eastAsia="es-UY"/>
              </w:rPr>
              <w:drawing>
                <wp:inline distT="0" distB="0" distL="0" distR="0">
                  <wp:extent cx="318135" cy="374015"/>
                  <wp:effectExtent l="19050" t="0" r="5715"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18135" cy="37401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23042E" w:rsidRPr="006B4128" w:rsidRDefault="0023042E">
            <w:pPr>
              <w:suppressLineNumbers/>
              <w:suppressAutoHyphens/>
              <w:kinsoku w:val="0"/>
              <w:overflowPunct w:val="0"/>
              <w:autoSpaceDE w:val="0"/>
              <w:autoSpaceDN w:val="0"/>
              <w:adjustRightInd w:val="0"/>
              <w:snapToGrid w:val="0"/>
              <w:jc w:val="right"/>
              <w:rPr>
                <w:rFonts w:ascii="Arial" w:hAnsi="Arial"/>
                <w:b/>
                <w:sz w:val="32"/>
                <w:lang w:val="es-ES"/>
              </w:rPr>
            </w:pPr>
            <w:r w:rsidRPr="006B4128">
              <w:rPr>
                <w:rFonts w:ascii="Arial" w:hAnsi="Arial"/>
                <w:b/>
                <w:sz w:val="32"/>
                <w:lang w:val="es-ES"/>
              </w:rPr>
              <w:t>CBD</w:t>
            </w:r>
          </w:p>
        </w:tc>
      </w:tr>
      <w:tr w:rsidR="0023042E" w:rsidRPr="006B4128">
        <w:tc>
          <w:tcPr>
            <w:tcW w:w="6117" w:type="dxa"/>
            <w:gridSpan w:val="2"/>
            <w:tcBorders>
              <w:top w:val="single" w:sz="12" w:space="0" w:color="auto"/>
              <w:bottom w:val="single" w:sz="36" w:space="0" w:color="auto"/>
            </w:tcBorders>
            <w:vAlign w:val="center"/>
          </w:tcPr>
          <w:p w:rsidR="0023042E" w:rsidRPr="006B4128" w:rsidRDefault="00B87A8A">
            <w:pPr>
              <w:suppressLineNumbers/>
              <w:suppressAutoHyphens/>
              <w:kinsoku w:val="0"/>
              <w:overflowPunct w:val="0"/>
              <w:autoSpaceDE w:val="0"/>
              <w:autoSpaceDN w:val="0"/>
              <w:adjustRightInd w:val="0"/>
              <w:snapToGrid w:val="0"/>
              <w:rPr>
                <w:rFonts w:ascii="MS Mincho" w:eastAsia="MS Mincho"/>
                <w:lang w:val="es-ES"/>
              </w:rPr>
            </w:pPr>
            <w:r w:rsidRPr="006B4128">
              <w:rPr>
                <w:rFonts w:ascii="MS Mincho" w:eastAsia="MS Mincho"/>
                <w:noProof/>
                <w:snapToGrid/>
                <w:lang w:val="es-UY" w:eastAsia="es-UY"/>
              </w:rPr>
              <w:drawing>
                <wp:inline distT="0" distB="0" distL="0" distR="0">
                  <wp:extent cx="2901950" cy="1065530"/>
                  <wp:effectExtent l="1905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srcRect/>
                          <a:stretch>
                            <a:fillRect/>
                          </a:stretch>
                        </pic:blipFill>
                        <pic:spPr bwMode="auto">
                          <a:xfrm>
                            <a:off x="0" y="0"/>
                            <a:ext cx="2901950" cy="10655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23042E" w:rsidRPr="006B4128" w:rsidRDefault="0023042E">
            <w:pPr>
              <w:suppressLineNumbers/>
              <w:suppressAutoHyphens/>
              <w:kinsoku w:val="0"/>
              <w:overflowPunct w:val="0"/>
              <w:autoSpaceDE w:val="0"/>
              <w:autoSpaceDN w:val="0"/>
              <w:adjustRightInd w:val="0"/>
              <w:snapToGrid w:val="0"/>
              <w:ind w:left="1215"/>
              <w:rPr>
                <w:lang w:val="es-ES"/>
              </w:rPr>
            </w:pPr>
            <w:r w:rsidRPr="006B4128">
              <w:rPr>
                <w:lang w:val="es-ES"/>
              </w:rPr>
              <w:t>Distr.</w:t>
            </w:r>
          </w:p>
          <w:p w:rsidR="0023042E" w:rsidRPr="006B4128" w:rsidRDefault="000617C5">
            <w:pPr>
              <w:suppressLineNumbers/>
              <w:suppressAutoHyphens/>
              <w:kinsoku w:val="0"/>
              <w:overflowPunct w:val="0"/>
              <w:autoSpaceDE w:val="0"/>
              <w:autoSpaceDN w:val="0"/>
              <w:adjustRightInd w:val="0"/>
              <w:snapToGrid w:val="0"/>
              <w:ind w:left="1215"/>
              <w:rPr>
                <w:rFonts w:ascii="MS Mincho" w:eastAsia="MS Mincho"/>
                <w:lang w:val="es-ES"/>
              </w:rPr>
            </w:pPr>
            <w:r w:rsidRPr="006B4128">
              <w:rPr>
                <w:caps/>
                <w:lang w:val="es-ES"/>
              </w:rPr>
              <w:t>GENERAL</w:t>
            </w:r>
          </w:p>
          <w:p w:rsidR="0023042E" w:rsidRPr="006B4128" w:rsidRDefault="0023042E">
            <w:pPr>
              <w:suppressLineNumbers/>
              <w:suppressAutoHyphens/>
              <w:kinsoku w:val="0"/>
              <w:overflowPunct w:val="0"/>
              <w:autoSpaceDE w:val="0"/>
              <w:autoSpaceDN w:val="0"/>
              <w:adjustRightInd w:val="0"/>
              <w:snapToGrid w:val="0"/>
              <w:ind w:left="1215"/>
              <w:rPr>
                <w:rFonts w:ascii="MS Mincho" w:eastAsia="MS Mincho"/>
                <w:lang w:val="es-ES"/>
              </w:rPr>
            </w:pPr>
          </w:p>
          <w:p w:rsidR="0023042E" w:rsidRPr="006B4128" w:rsidRDefault="0023042E">
            <w:pPr>
              <w:suppressLineNumbers/>
              <w:suppressAutoHyphens/>
              <w:kinsoku w:val="0"/>
              <w:overflowPunct w:val="0"/>
              <w:autoSpaceDE w:val="0"/>
              <w:autoSpaceDN w:val="0"/>
              <w:adjustRightInd w:val="0"/>
              <w:snapToGrid w:val="0"/>
              <w:ind w:left="1215"/>
              <w:rPr>
                <w:rFonts w:ascii="MS Mincho" w:eastAsia="MS Mincho"/>
                <w:lang w:val="es-ES"/>
              </w:rPr>
            </w:pPr>
            <w:r w:rsidRPr="006B4128">
              <w:rPr>
                <w:lang w:val="es-ES"/>
              </w:rPr>
              <w:t>CBD/SBI/</w:t>
            </w:r>
            <w:r w:rsidR="000617C5" w:rsidRPr="006B4128">
              <w:rPr>
                <w:lang w:val="es-ES"/>
              </w:rPr>
              <w:t>REC/</w:t>
            </w:r>
            <w:r w:rsidRPr="006B4128">
              <w:rPr>
                <w:lang w:val="es-ES"/>
              </w:rPr>
              <w:t>2/</w:t>
            </w:r>
            <w:r w:rsidR="000617C5" w:rsidRPr="006B4128">
              <w:rPr>
                <w:lang w:val="es-ES"/>
              </w:rPr>
              <w:t>7</w:t>
            </w:r>
          </w:p>
          <w:p w:rsidR="0023042E" w:rsidRPr="006B4128" w:rsidRDefault="0023042E">
            <w:pPr>
              <w:suppressLineNumbers/>
              <w:suppressAutoHyphens/>
              <w:kinsoku w:val="0"/>
              <w:overflowPunct w:val="0"/>
              <w:autoSpaceDE w:val="0"/>
              <w:autoSpaceDN w:val="0"/>
              <w:adjustRightInd w:val="0"/>
              <w:snapToGrid w:val="0"/>
              <w:ind w:left="1215"/>
              <w:rPr>
                <w:lang w:val="es-ES"/>
              </w:rPr>
            </w:pPr>
            <w:r w:rsidRPr="006B4128">
              <w:rPr>
                <w:lang w:val="es-ES"/>
              </w:rPr>
              <w:t>1</w:t>
            </w:r>
            <w:r w:rsidR="000617C5" w:rsidRPr="006B4128">
              <w:rPr>
                <w:lang w:val="es-ES"/>
              </w:rPr>
              <w:t>3</w:t>
            </w:r>
            <w:r w:rsidRPr="006B4128">
              <w:rPr>
                <w:lang w:val="es-ES"/>
              </w:rPr>
              <w:t xml:space="preserve"> de julio de 2018</w:t>
            </w:r>
          </w:p>
          <w:p w:rsidR="0023042E" w:rsidRPr="006B4128" w:rsidRDefault="0023042E">
            <w:pPr>
              <w:suppressLineNumbers/>
              <w:suppressAutoHyphens/>
              <w:kinsoku w:val="0"/>
              <w:overflowPunct w:val="0"/>
              <w:autoSpaceDE w:val="0"/>
              <w:autoSpaceDN w:val="0"/>
              <w:adjustRightInd w:val="0"/>
              <w:snapToGrid w:val="0"/>
              <w:ind w:left="1215"/>
              <w:rPr>
                <w:rFonts w:ascii="MS Mincho" w:eastAsia="MS Mincho"/>
                <w:lang w:val="es-ES"/>
              </w:rPr>
            </w:pPr>
          </w:p>
          <w:p w:rsidR="0023042E" w:rsidRPr="006B4128" w:rsidRDefault="0023042E">
            <w:pPr>
              <w:suppressLineNumbers/>
              <w:suppressAutoHyphens/>
              <w:kinsoku w:val="0"/>
              <w:overflowPunct w:val="0"/>
              <w:autoSpaceDE w:val="0"/>
              <w:autoSpaceDN w:val="0"/>
              <w:adjustRightInd w:val="0"/>
              <w:snapToGrid w:val="0"/>
              <w:ind w:left="1215"/>
              <w:rPr>
                <w:lang w:val="es-ES"/>
              </w:rPr>
            </w:pPr>
            <w:r w:rsidRPr="006B4128">
              <w:rPr>
                <w:lang w:val="es-ES"/>
              </w:rPr>
              <w:t>ESPAÑOL</w:t>
            </w:r>
          </w:p>
          <w:p w:rsidR="0023042E" w:rsidRPr="006B4128" w:rsidRDefault="0023042E">
            <w:pPr>
              <w:suppressLineNumbers/>
              <w:suppressAutoHyphens/>
              <w:kinsoku w:val="0"/>
              <w:overflowPunct w:val="0"/>
              <w:autoSpaceDE w:val="0"/>
              <w:autoSpaceDN w:val="0"/>
              <w:adjustRightInd w:val="0"/>
              <w:snapToGrid w:val="0"/>
              <w:ind w:left="1215"/>
              <w:rPr>
                <w:lang w:val="es-ES"/>
              </w:rPr>
            </w:pPr>
            <w:r w:rsidRPr="006B4128">
              <w:rPr>
                <w:lang w:val="es-ES"/>
              </w:rPr>
              <w:t>ORIGINAL: INGLÉS</w:t>
            </w:r>
          </w:p>
          <w:p w:rsidR="0023042E" w:rsidRPr="006B4128" w:rsidRDefault="0023042E">
            <w:pPr>
              <w:suppressLineNumbers/>
              <w:suppressAutoHyphens/>
              <w:kinsoku w:val="0"/>
              <w:overflowPunct w:val="0"/>
              <w:autoSpaceDE w:val="0"/>
              <w:autoSpaceDN w:val="0"/>
              <w:adjustRightInd w:val="0"/>
              <w:snapToGrid w:val="0"/>
              <w:rPr>
                <w:rFonts w:ascii="MS Mincho" w:eastAsia="MS Mincho"/>
                <w:lang w:val="es-ES"/>
              </w:rPr>
            </w:pPr>
          </w:p>
        </w:tc>
      </w:tr>
    </w:tbl>
    <w:bookmarkEnd w:id="0"/>
    <w:bookmarkEnd w:id="1"/>
    <w:p w:rsidR="0023042E" w:rsidRPr="006B4128" w:rsidRDefault="0023042E">
      <w:pPr>
        <w:kinsoku w:val="0"/>
        <w:overflowPunct w:val="0"/>
        <w:autoSpaceDE w:val="0"/>
        <w:autoSpaceDN w:val="0"/>
        <w:ind w:left="227" w:right="3970" w:hanging="227"/>
        <w:jc w:val="left"/>
        <w:rPr>
          <w:rFonts w:eastAsia="Batang"/>
          <w:color w:val="000000"/>
          <w:kern w:val="22"/>
          <w:lang w:val="es-ES"/>
        </w:rPr>
      </w:pPr>
      <w:r w:rsidRPr="006B4128">
        <w:rPr>
          <w:lang w:val="es-ES"/>
        </w:rPr>
        <w:t>ÓRGANO SUBSIDIARIO SOBRE LA APLICACIÓN</w:t>
      </w:r>
    </w:p>
    <w:p w:rsidR="0023042E" w:rsidRPr="006B4128" w:rsidRDefault="0023042E">
      <w:pPr>
        <w:pStyle w:val="Cornernotation"/>
        <w:kinsoku w:val="0"/>
        <w:overflowPunct w:val="0"/>
        <w:autoSpaceDE w:val="0"/>
        <w:autoSpaceDN w:val="0"/>
        <w:ind w:left="227" w:right="3970" w:hanging="227"/>
        <w:rPr>
          <w:color w:val="000000"/>
          <w:kern w:val="22"/>
          <w:lang w:val="es-ES"/>
        </w:rPr>
      </w:pPr>
      <w:r w:rsidRPr="006B4128">
        <w:rPr>
          <w:color w:val="000000"/>
          <w:kern w:val="22"/>
          <w:lang w:val="es-ES"/>
        </w:rPr>
        <w:t>Segunda reunión</w:t>
      </w:r>
    </w:p>
    <w:p w:rsidR="0023042E" w:rsidRPr="006B4128" w:rsidRDefault="0023042E">
      <w:pPr>
        <w:pStyle w:val="Cornernotation"/>
        <w:kinsoku w:val="0"/>
        <w:overflowPunct w:val="0"/>
        <w:autoSpaceDE w:val="0"/>
        <w:autoSpaceDN w:val="0"/>
        <w:ind w:left="227" w:right="3970" w:hanging="227"/>
        <w:rPr>
          <w:color w:val="000000"/>
          <w:kern w:val="22"/>
          <w:lang w:val="es-ES"/>
        </w:rPr>
      </w:pPr>
      <w:r w:rsidRPr="006B4128">
        <w:rPr>
          <w:color w:val="000000"/>
          <w:kern w:val="22"/>
          <w:lang w:val="es-ES"/>
        </w:rPr>
        <w:t>Montreal (Canadá), 9 a 13 de julio de 2018</w:t>
      </w:r>
    </w:p>
    <w:p w:rsidR="0023042E" w:rsidRPr="006B4128" w:rsidRDefault="0023042E">
      <w:pPr>
        <w:suppressLineNumbers/>
        <w:suppressAutoHyphens/>
        <w:kinsoku w:val="0"/>
        <w:overflowPunct w:val="0"/>
        <w:autoSpaceDE w:val="0"/>
        <w:autoSpaceDN w:val="0"/>
        <w:adjustRightInd w:val="0"/>
        <w:snapToGrid w:val="0"/>
        <w:rPr>
          <w:kern w:val="22"/>
          <w:lang w:val="es-ES"/>
        </w:rPr>
      </w:pPr>
      <w:r w:rsidRPr="006B4128">
        <w:rPr>
          <w:lang w:val="es-ES"/>
        </w:rPr>
        <w:t xml:space="preserve">Tema </w:t>
      </w:r>
      <w:r w:rsidRPr="006B4128">
        <w:rPr>
          <w:kern w:val="22"/>
          <w:lang w:val="es-ES"/>
        </w:rPr>
        <w:t>9 del programa</w:t>
      </w:r>
    </w:p>
    <w:p w:rsidR="000617C5" w:rsidRPr="006B4128" w:rsidRDefault="000617C5" w:rsidP="00874953">
      <w:pPr>
        <w:suppressLineNumbers/>
        <w:suppressAutoHyphens/>
        <w:kinsoku w:val="0"/>
        <w:overflowPunct w:val="0"/>
        <w:autoSpaceDE w:val="0"/>
        <w:autoSpaceDN w:val="0"/>
        <w:adjustRightInd w:val="0"/>
        <w:snapToGrid w:val="0"/>
        <w:spacing w:before="240" w:after="240"/>
        <w:jc w:val="center"/>
        <w:rPr>
          <w:b/>
          <w:caps/>
          <w:lang w:val="es-ES"/>
        </w:rPr>
      </w:pPr>
      <w:r w:rsidRPr="006B4128">
        <w:rPr>
          <w:b/>
          <w:lang w:val="es-ES"/>
        </w:rPr>
        <w:t>RECOMENDACIÓN ADOPTADA POR EL ÓRGANO SUBSIDIARIO SOBRE LA APLICACIÓN</w:t>
      </w:r>
    </w:p>
    <w:p w:rsidR="0023042E" w:rsidRPr="006B4128" w:rsidRDefault="000617C5" w:rsidP="00874953">
      <w:pPr>
        <w:suppressLineNumbers/>
        <w:tabs>
          <w:tab w:val="left" w:pos="720"/>
        </w:tabs>
        <w:suppressAutoHyphens/>
        <w:kinsoku w:val="0"/>
        <w:overflowPunct w:val="0"/>
        <w:autoSpaceDE w:val="0"/>
        <w:autoSpaceDN w:val="0"/>
        <w:adjustRightInd w:val="0"/>
        <w:snapToGrid w:val="0"/>
        <w:spacing w:before="240" w:after="120"/>
        <w:jc w:val="center"/>
        <w:rPr>
          <w:b/>
          <w:caps/>
          <w:kern w:val="22"/>
          <w:lang w:val="es-ES"/>
        </w:rPr>
      </w:pPr>
      <w:r w:rsidRPr="006B4128">
        <w:rPr>
          <w:b/>
          <w:kern w:val="22"/>
          <w:lang w:val="es-ES"/>
        </w:rPr>
        <w:t>2/7.</w:t>
      </w:r>
      <w:r w:rsidRPr="006B4128">
        <w:rPr>
          <w:b/>
          <w:kern w:val="22"/>
          <w:lang w:val="es-ES"/>
        </w:rPr>
        <w:tab/>
        <w:t>Examen de la aplicación del mecanismo financiero (artículo 21)</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i/>
          <w:kern w:val="22"/>
          <w:szCs w:val="24"/>
          <w:lang w:val="es-ES"/>
        </w:rPr>
      </w:pPr>
      <w:r w:rsidRPr="006B4128">
        <w:rPr>
          <w:i/>
          <w:kern w:val="22"/>
          <w:szCs w:val="24"/>
          <w:lang w:val="es-ES"/>
        </w:rPr>
        <w:t>El Órgano Subsidiario sobre la Aplicación,</w:t>
      </w:r>
    </w:p>
    <w:p w:rsidR="0023042E" w:rsidRPr="006B4128" w:rsidRDefault="0023042E">
      <w:pPr>
        <w:suppressLineNumbers/>
        <w:suppressAutoHyphens/>
        <w:kinsoku w:val="0"/>
        <w:overflowPunct w:val="0"/>
        <w:autoSpaceDE w:val="0"/>
        <w:autoSpaceDN w:val="0"/>
        <w:adjustRightInd w:val="0"/>
        <w:snapToGrid w:val="0"/>
        <w:spacing w:before="120" w:after="120"/>
        <w:ind w:firstLine="720"/>
        <w:rPr>
          <w:iCs/>
          <w:kern w:val="22"/>
          <w:lang w:val="es-ES"/>
        </w:rPr>
      </w:pPr>
      <w:r w:rsidRPr="006B4128">
        <w:rPr>
          <w:i/>
          <w:kern w:val="22"/>
          <w:lang w:val="es-ES"/>
        </w:rPr>
        <w:t xml:space="preserve">Recordando </w:t>
      </w:r>
      <w:r w:rsidRPr="006B4128">
        <w:rPr>
          <w:iCs/>
          <w:kern w:val="22"/>
          <w:lang w:val="es-ES"/>
        </w:rPr>
        <w:t>el artículo 21 y disposiciones conexas del Convenio, el artículo 28 del Protocolo de Cartagena sobre Seguridad de la Biotecnología y el artículo 25 del Protocolo de Nagoya sobre Acceso y Participación en los Beneficios,</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iCs/>
          <w:kern w:val="22"/>
          <w:szCs w:val="24"/>
          <w:lang w:val="es-ES"/>
        </w:rPr>
      </w:pPr>
      <w:r w:rsidRPr="006B4128">
        <w:rPr>
          <w:i/>
          <w:kern w:val="22"/>
          <w:szCs w:val="24"/>
          <w:lang w:val="es-ES"/>
        </w:rPr>
        <w:t xml:space="preserve">Recordando también </w:t>
      </w:r>
      <w:r w:rsidRPr="006B4128">
        <w:rPr>
          <w:iCs/>
          <w:kern w:val="22"/>
          <w:szCs w:val="24"/>
          <w:lang w:val="es-ES"/>
        </w:rPr>
        <w:t>las decisiones XIII/21 y III/8,</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iCs/>
          <w:kern w:val="22"/>
          <w:szCs w:val="24"/>
          <w:lang w:val="es-ES"/>
        </w:rPr>
      </w:pPr>
      <w:r w:rsidRPr="006B4128">
        <w:rPr>
          <w:i/>
          <w:kern w:val="22"/>
          <w:szCs w:val="24"/>
          <w:lang w:val="es-ES"/>
        </w:rPr>
        <w:t xml:space="preserve">Tomando nota </w:t>
      </w:r>
      <w:r w:rsidRPr="006B4128">
        <w:rPr>
          <w:iCs/>
          <w:kern w:val="22"/>
          <w:szCs w:val="24"/>
          <w:lang w:val="es-ES"/>
        </w:rPr>
        <w:t xml:space="preserve">de la información relativa a la aplicación del artículo 21 del Convenio </w:t>
      </w:r>
      <w:r w:rsidR="00874953" w:rsidRPr="006B4128">
        <w:rPr>
          <w:iCs/>
          <w:kern w:val="22"/>
          <w:szCs w:val="24"/>
          <w:lang w:val="es-ES"/>
        </w:rPr>
        <w:t>que figura</w:t>
      </w:r>
      <w:r w:rsidRPr="006B4128">
        <w:rPr>
          <w:iCs/>
          <w:kern w:val="22"/>
          <w:szCs w:val="24"/>
          <w:lang w:val="es-ES"/>
        </w:rPr>
        <w:t xml:space="preserve"> en la nota de la Secretaria Ejecutiva sobre el mecanismo financiero</w:t>
      </w:r>
      <w:r w:rsidRPr="006B4128">
        <w:rPr>
          <w:rStyle w:val="FootnoteReference"/>
          <w:iCs/>
          <w:kern w:val="22"/>
          <w:szCs w:val="24"/>
          <w:lang w:val="es-ES"/>
        </w:rPr>
        <w:footnoteReference w:id="1"/>
      </w:r>
      <w:r w:rsidRPr="006B4128">
        <w:rPr>
          <w:iCs/>
          <w:kern w:val="22"/>
          <w:szCs w:val="24"/>
          <w:lang w:val="es-ES"/>
        </w:rPr>
        <w:t>,</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i/>
          <w:kern w:val="22"/>
          <w:szCs w:val="24"/>
          <w:lang w:val="es-ES"/>
        </w:rPr>
      </w:pPr>
      <w:r w:rsidRPr="006B4128">
        <w:rPr>
          <w:i/>
          <w:kern w:val="22"/>
          <w:szCs w:val="24"/>
          <w:lang w:val="es-ES"/>
        </w:rPr>
        <w:t xml:space="preserve">Tomando nota también </w:t>
      </w:r>
      <w:r w:rsidRPr="006B4128">
        <w:rPr>
          <w:kern w:val="22"/>
          <w:szCs w:val="24"/>
          <w:lang w:val="es-ES"/>
        </w:rPr>
        <w:t xml:space="preserve">del sexto estudio </w:t>
      </w:r>
      <w:r w:rsidR="008C2FB7" w:rsidRPr="006B4128">
        <w:rPr>
          <w:kern w:val="22"/>
          <w:szCs w:val="24"/>
          <w:lang w:val="es-ES"/>
        </w:rPr>
        <w:t>sobr</w:t>
      </w:r>
      <w:r w:rsidRPr="006B4128">
        <w:rPr>
          <w:kern w:val="22"/>
          <w:szCs w:val="24"/>
          <w:lang w:val="es-ES"/>
        </w:rPr>
        <w:t xml:space="preserve">e los resultados globales </w:t>
      </w:r>
      <w:r w:rsidR="00874953" w:rsidRPr="006B4128">
        <w:rPr>
          <w:kern w:val="22"/>
          <w:szCs w:val="24"/>
          <w:lang w:val="es-ES"/>
        </w:rPr>
        <w:t xml:space="preserve">del Fondo para el Medio Ambiente Mundial, </w:t>
      </w:r>
      <w:r w:rsidRPr="006B4128">
        <w:rPr>
          <w:kern w:val="22"/>
          <w:szCs w:val="24"/>
          <w:lang w:val="es-ES"/>
        </w:rPr>
        <w:t>realizado por la Oficina de Evaluación Independiente del Fondo para el Medio Ambiente Mundial</w:t>
      </w:r>
      <w:r w:rsidR="00874953" w:rsidRPr="006B4128">
        <w:rPr>
          <w:kern w:val="22"/>
          <w:szCs w:val="24"/>
          <w:lang w:val="es-ES"/>
        </w:rPr>
        <w:t>,</w:t>
      </w:r>
      <w:r w:rsidRPr="006B4128">
        <w:rPr>
          <w:kern w:val="22"/>
          <w:szCs w:val="24"/>
          <w:lang w:val="es-ES"/>
        </w:rPr>
        <w:t xml:space="preserve"> y el resumen de los resultados de la evaluación de la Oficina de Evaluación Independiente del Fondo para el Medio Ambiente Mundial</w:t>
      </w:r>
      <w:r w:rsidRPr="006B4128">
        <w:rPr>
          <w:rStyle w:val="FootnoteReference"/>
          <w:kern w:val="22"/>
          <w:szCs w:val="24"/>
          <w:lang w:val="es-ES"/>
        </w:rPr>
        <w:footnoteReference w:id="2"/>
      </w:r>
      <w:r w:rsidRPr="006B4128">
        <w:rPr>
          <w:kern w:val="22"/>
          <w:szCs w:val="24"/>
          <w:lang w:val="es-ES"/>
        </w:rPr>
        <w:t>,</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kern w:val="22"/>
          <w:szCs w:val="24"/>
          <w:lang w:val="es-ES"/>
        </w:rPr>
      </w:pPr>
      <w:r w:rsidRPr="006B4128">
        <w:rPr>
          <w:kern w:val="22"/>
          <w:szCs w:val="24"/>
          <w:lang w:val="es-ES"/>
        </w:rPr>
        <w:t>1.</w:t>
      </w:r>
      <w:r w:rsidRPr="006B4128">
        <w:rPr>
          <w:kern w:val="22"/>
          <w:szCs w:val="24"/>
          <w:lang w:val="es-ES"/>
        </w:rPr>
        <w:tab/>
      </w:r>
      <w:r w:rsidRPr="006B4128">
        <w:rPr>
          <w:i/>
          <w:kern w:val="22"/>
          <w:szCs w:val="24"/>
          <w:lang w:val="es-ES"/>
        </w:rPr>
        <w:t>Observa con rec</w:t>
      </w:r>
      <w:r w:rsidR="00874953" w:rsidRPr="006B4128">
        <w:rPr>
          <w:i/>
          <w:kern w:val="22"/>
          <w:szCs w:val="24"/>
          <w:lang w:val="es-ES"/>
        </w:rPr>
        <w:t>onoc</w:t>
      </w:r>
      <w:r w:rsidRPr="006B4128">
        <w:rPr>
          <w:i/>
          <w:kern w:val="22"/>
          <w:szCs w:val="24"/>
          <w:lang w:val="es-ES"/>
        </w:rPr>
        <w:t>i</w:t>
      </w:r>
      <w:r w:rsidR="00874953" w:rsidRPr="006B4128">
        <w:rPr>
          <w:i/>
          <w:kern w:val="22"/>
          <w:szCs w:val="24"/>
          <w:lang w:val="es-ES"/>
        </w:rPr>
        <w:t>mient</w:t>
      </w:r>
      <w:r w:rsidRPr="006B4128">
        <w:rPr>
          <w:i/>
          <w:kern w:val="22"/>
          <w:szCs w:val="24"/>
          <w:lang w:val="es-ES"/>
        </w:rPr>
        <w:t>o</w:t>
      </w:r>
      <w:r w:rsidRPr="006B4128">
        <w:rPr>
          <w:kern w:val="22"/>
          <w:szCs w:val="24"/>
          <w:lang w:val="es-ES"/>
        </w:rPr>
        <w:t xml:space="preserve"> el informe preliminar del Fondo para el Medio Ambiente Mundial</w:t>
      </w:r>
      <w:r w:rsidRPr="006B4128">
        <w:rPr>
          <w:rStyle w:val="FootnoteReference"/>
          <w:kern w:val="22"/>
          <w:szCs w:val="24"/>
          <w:lang w:val="es-ES"/>
        </w:rPr>
        <w:footnoteReference w:id="3"/>
      </w:r>
      <w:r w:rsidRPr="006B4128">
        <w:rPr>
          <w:kern w:val="22"/>
          <w:szCs w:val="24"/>
          <w:lang w:val="es-ES"/>
        </w:rPr>
        <w:t>;</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kern w:val="22"/>
          <w:szCs w:val="24"/>
          <w:lang w:val="es-ES"/>
        </w:rPr>
      </w:pPr>
      <w:r w:rsidRPr="006B4128">
        <w:rPr>
          <w:kern w:val="22"/>
          <w:szCs w:val="24"/>
          <w:lang w:val="es-ES"/>
        </w:rPr>
        <w:t>2.</w:t>
      </w:r>
      <w:r w:rsidRPr="006B4128">
        <w:rPr>
          <w:kern w:val="22"/>
          <w:szCs w:val="24"/>
          <w:lang w:val="es-ES"/>
        </w:rPr>
        <w:tab/>
      </w:r>
      <w:r w:rsidRPr="006B4128">
        <w:rPr>
          <w:i/>
          <w:kern w:val="22"/>
          <w:szCs w:val="24"/>
          <w:lang w:val="es-ES"/>
        </w:rPr>
        <w:t xml:space="preserve">Invita </w:t>
      </w:r>
      <w:r w:rsidRPr="006B4128">
        <w:rPr>
          <w:kern w:val="22"/>
          <w:szCs w:val="24"/>
          <w:lang w:val="es-ES"/>
        </w:rPr>
        <w:t>al Consejo del Fondo para el Medio Ambiente Mundial a present</w:t>
      </w:r>
      <w:r w:rsidR="008C2FB7" w:rsidRPr="006B4128">
        <w:rPr>
          <w:kern w:val="22"/>
          <w:szCs w:val="24"/>
          <w:lang w:val="es-ES"/>
        </w:rPr>
        <w:t>ar</w:t>
      </w:r>
      <w:r w:rsidRPr="006B4128">
        <w:rPr>
          <w:kern w:val="22"/>
          <w:szCs w:val="24"/>
          <w:lang w:val="es-ES"/>
        </w:rPr>
        <w:t xml:space="preserve"> su informe final a tiempo para que sea considerado por la Conferencia de las Partes en su 14ª reunión;</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kern w:val="22"/>
          <w:szCs w:val="24"/>
          <w:lang w:val="es-ES"/>
        </w:rPr>
      </w:pPr>
      <w:r w:rsidRPr="006B4128">
        <w:rPr>
          <w:kern w:val="22"/>
          <w:szCs w:val="24"/>
          <w:lang w:val="es-ES"/>
        </w:rPr>
        <w:t>3.</w:t>
      </w:r>
      <w:r w:rsidRPr="006B4128">
        <w:rPr>
          <w:kern w:val="22"/>
          <w:szCs w:val="24"/>
          <w:lang w:val="es-ES"/>
        </w:rPr>
        <w:tab/>
      </w:r>
      <w:r w:rsidRPr="006B4128">
        <w:rPr>
          <w:i/>
          <w:kern w:val="22"/>
          <w:szCs w:val="24"/>
          <w:lang w:val="es-ES"/>
        </w:rPr>
        <w:t>Lamenta</w:t>
      </w:r>
      <w:r w:rsidRPr="006B4128">
        <w:rPr>
          <w:kern w:val="22"/>
          <w:szCs w:val="24"/>
          <w:lang w:val="es-ES"/>
        </w:rPr>
        <w:t xml:space="preserve"> que el mandato para el quinto examen del mecanismo financiero no se aplicó debido a la falta de fondos;</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i/>
          <w:kern w:val="22"/>
          <w:szCs w:val="24"/>
          <w:lang w:val="es-ES"/>
        </w:rPr>
      </w:pPr>
      <w:r w:rsidRPr="006B4128">
        <w:rPr>
          <w:kern w:val="22"/>
          <w:szCs w:val="24"/>
          <w:lang w:val="es-ES"/>
        </w:rPr>
        <w:t>4.</w:t>
      </w:r>
      <w:r w:rsidRPr="006B4128">
        <w:rPr>
          <w:kern w:val="22"/>
          <w:szCs w:val="24"/>
          <w:lang w:val="es-ES"/>
        </w:rPr>
        <w:tab/>
      </w:r>
      <w:r w:rsidRPr="006B4128">
        <w:rPr>
          <w:i/>
          <w:kern w:val="22"/>
          <w:szCs w:val="24"/>
          <w:lang w:val="es-ES"/>
        </w:rPr>
        <w:t xml:space="preserve">Invita </w:t>
      </w:r>
      <w:r w:rsidRPr="006B4128">
        <w:rPr>
          <w:kern w:val="22"/>
          <w:szCs w:val="24"/>
          <w:lang w:val="es-ES"/>
        </w:rPr>
        <w:t>a las Partes y</w:t>
      </w:r>
      <w:r w:rsidR="002343B6" w:rsidRPr="006B4128">
        <w:rPr>
          <w:kern w:val="22"/>
          <w:szCs w:val="24"/>
          <w:lang w:val="es-ES"/>
        </w:rPr>
        <w:t xml:space="preserve"> </w:t>
      </w:r>
      <w:r w:rsidR="008C2FB7" w:rsidRPr="006B4128">
        <w:rPr>
          <w:kern w:val="22"/>
          <w:szCs w:val="24"/>
          <w:lang w:val="es-ES"/>
        </w:rPr>
        <w:t>otr</w:t>
      </w:r>
      <w:r w:rsidRPr="006B4128">
        <w:rPr>
          <w:kern w:val="22"/>
          <w:szCs w:val="24"/>
          <w:lang w:val="es-ES"/>
        </w:rPr>
        <w:t xml:space="preserve">os Gobiernos, así como a </w:t>
      </w:r>
      <w:r w:rsidR="00AB1B5A" w:rsidRPr="006B4128">
        <w:rPr>
          <w:kern w:val="22"/>
          <w:szCs w:val="24"/>
          <w:lang w:val="es-ES"/>
        </w:rPr>
        <w:t>i</w:t>
      </w:r>
      <w:r w:rsidRPr="006B4128">
        <w:rPr>
          <w:kern w:val="22"/>
          <w:szCs w:val="24"/>
          <w:lang w:val="es-ES"/>
        </w:rPr>
        <w:t xml:space="preserve">nteresados directos pertinentes, a presentar </w:t>
      </w:r>
      <w:r w:rsidR="008C2FB7" w:rsidRPr="006B4128">
        <w:rPr>
          <w:kern w:val="22"/>
          <w:szCs w:val="24"/>
          <w:lang w:val="es-ES"/>
        </w:rPr>
        <w:t xml:space="preserve">a la Secretaria Ejecutiva, a más tardar el 15 de septiembre de 2018, </w:t>
      </w:r>
      <w:r w:rsidRPr="006B4128">
        <w:rPr>
          <w:kern w:val="22"/>
          <w:szCs w:val="24"/>
          <w:lang w:val="es-ES"/>
        </w:rPr>
        <w:t xml:space="preserve">sus opiniones y </w:t>
      </w:r>
      <w:r w:rsidR="008C2FB7" w:rsidRPr="006B4128">
        <w:rPr>
          <w:kern w:val="22"/>
          <w:szCs w:val="24"/>
          <w:lang w:val="es-ES"/>
        </w:rPr>
        <w:t>otra</w:t>
      </w:r>
      <w:r w:rsidRPr="006B4128">
        <w:rPr>
          <w:kern w:val="22"/>
          <w:szCs w:val="24"/>
          <w:lang w:val="es-ES"/>
        </w:rPr>
        <w:t xml:space="preserve"> información </w:t>
      </w:r>
      <w:r w:rsidR="008C2FB7" w:rsidRPr="006B4128">
        <w:rPr>
          <w:kern w:val="22"/>
          <w:szCs w:val="24"/>
          <w:lang w:val="es-ES"/>
        </w:rPr>
        <w:t>con respecto</w:t>
      </w:r>
      <w:r w:rsidRPr="006B4128">
        <w:rPr>
          <w:kern w:val="22"/>
          <w:szCs w:val="24"/>
          <w:lang w:val="es-ES"/>
        </w:rPr>
        <w:t xml:space="preserve"> </w:t>
      </w:r>
      <w:r w:rsidR="008C2FB7" w:rsidRPr="006B4128">
        <w:rPr>
          <w:kern w:val="22"/>
          <w:szCs w:val="24"/>
          <w:lang w:val="es-ES"/>
        </w:rPr>
        <w:t>a</w:t>
      </w:r>
      <w:r w:rsidRPr="006B4128">
        <w:rPr>
          <w:kern w:val="22"/>
          <w:szCs w:val="24"/>
          <w:lang w:val="es-ES"/>
        </w:rPr>
        <w:t xml:space="preserve">l sexto estudio </w:t>
      </w:r>
      <w:r w:rsidR="008C2FB7" w:rsidRPr="006B4128">
        <w:rPr>
          <w:kern w:val="22"/>
          <w:szCs w:val="24"/>
          <w:lang w:val="es-ES"/>
        </w:rPr>
        <w:t>sobr</w:t>
      </w:r>
      <w:r w:rsidRPr="006B4128">
        <w:rPr>
          <w:kern w:val="22"/>
          <w:szCs w:val="24"/>
          <w:lang w:val="es-ES"/>
        </w:rPr>
        <w:t xml:space="preserve">e los resultados globales </w:t>
      </w:r>
      <w:r w:rsidR="008C2FB7" w:rsidRPr="006B4128">
        <w:rPr>
          <w:kern w:val="22"/>
          <w:szCs w:val="24"/>
          <w:lang w:val="es-ES"/>
        </w:rPr>
        <w:t xml:space="preserve">del Fondo para el Medio Ambiente Mundial, realizado por </w:t>
      </w:r>
      <w:r w:rsidRPr="006B4128">
        <w:rPr>
          <w:kern w:val="22"/>
          <w:szCs w:val="24"/>
          <w:lang w:val="es-ES"/>
        </w:rPr>
        <w:t>la Oficina de Evaluación Independiente del Fondo para el Medio Ambiente Mundial</w:t>
      </w:r>
      <w:r w:rsidR="008C2FB7" w:rsidRPr="006B4128">
        <w:rPr>
          <w:kern w:val="22"/>
          <w:szCs w:val="24"/>
          <w:lang w:val="es-ES"/>
        </w:rPr>
        <w:t>,</w:t>
      </w:r>
      <w:r w:rsidRPr="006B4128">
        <w:rPr>
          <w:kern w:val="22"/>
          <w:szCs w:val="24"/>
          <w:lang w:val="es-ES"/>
        </w:rPr>
        <w:t xml:space="preserve"> y el resumen de los resultados de la evaluación de la Oficina de Evaluación Independiente del Fondo</w:t>
      </w:r>
      <w:r w:rsidR="008C2FB7" w:rsidRPr="006B4128">
        <w:rPr>
          <w:kern w:val="22"/>
          <w:szCs w:val="24"/>
          <w:lang w:val="es-ES"/>
        </w:rPr>
        <w:t xml:space="preserve"> para el Medio Ambiente Mundial</w:t>
      </w:r>
      <w:r w:rsidRPr="006B4128">
        <w:rPr>
          <w:kern w:val="22"/>
          <w:szCs w:val="24"/>
          <w:lang w:val="es-ES"/>
        </w:rPr>
        <w:t>;</w:t>
      </w:r>
    </w:p>
    <w:p w:rsidR="0023042E" w:rsidRPr="006B4128" w:rsidRDefault="0023042E">
      <w:pPr>
        <w:suppressLineNumbers/>
        <w:suppressAutoHyphens/>
        <w:kinsoku w:val="0"/>
        <w:overflowPunct w:val="0"/>
        <w:autoSpaceDE w:val="0"/>
        <w:autoSpaceDN w:val="0"/>
        <w:adjustRightInd w:val="0"/>
        <w:snapToGrid w:val="0"/>
        <w:spacing w:before="120" w:after="120"/>
        <w:ind w:firstLine="720"/>
        <w:rPr>
          <w:i/>
          <w:kern w:val="22"/>
          <w:lang w:val="es-ES"/>
        </w:rPr>
      </w:pPr>
      <w:r w:rsidRPr="006B4128">
        <w:rPr>
          <w:kern w:val="22"/>
          <w:lang w:val="es-ES"/>
        </w:rPr>
        <w:t>5.</w:t>
      </w:r>
      <w:r w:rsidRPr="006B4128">
        <w:rPr>
          <w:i/>
          <w:kern w:val="22"/>
          <w:lang w:val="es-ES"/>
        </w:rPr>
        <w:tab/>
      </w:r>
      <w:r w:rsidRPr="006B4128">
        <w:rPr>
          <w:i/>
          <w:lang w:val="es-ES"/>
        </w:rPr>
        <w:t>Pide</w:t>
      </w:r>
      <w:r w:rsidRPr="006B4128">
        <w:rPr>
          <w:lang w:val="es-ES"/>
        </w:rPr>
        <w:t xml:space="preserve"> a la Secretaria Ejecutiva que prepare una recopilación de las opiniones e información presentadas por las Partes, </w:t>
      </w:r>
      <w:r w:rsidR="008C2FB7" w:rsidRPr="006B4128">
        <w:rPr>
          <w:lang w:val="es-ES"/>
        </w:rPr>
        <w:t xml:space="preserve">otros Gobiernos e interesados directos pertinentes, </w:t>
      </w:r>
      <w:r w:rsidRPr="006B4128">
        <w:rPr>
          <w:lang w:val="es-ES"/>
        </w:rPr>
        <w:t xml:space="preserve">así como la información derivada del sexto estudio </w:t>
      </w:r>
      <w:r w:rsidR="008C2FB7" w:rsidRPr="006B4128">
        <w:rPr>
          <w:lang w:val="es-ES"/>
        </w:rPr>
        <w:t>sobr</w:t>
      </w:r>
      <w:r w:rsidRPr="006B4128">
        <w:rPr>
          <w:lang w:val="es-ES"/>
        </w:rPr>
        <w:t>e los resultados globales de</w:t>
      </w:r>
      <w:r w:rsidR="008C2FB7" w:rsidRPr="006B4128">
        <w:rPr>
          <w:lang w:val="es-ES"/>
        </w:rPr>
        <w:t xml:space="preserve">l Fondo para el Medio Ambiente Mundial, </w:t>
      </w:r>
      <w:r w:rsidR="008C2FB7" w:rsidRPr="006B4128">
        <w:rPr>
          <w:lang w:val="es-ES"/>
        </w:rPr>
        <w:lastRenderedPageBreak/>
        <w:t>realizado por</w:t>
      </w:r>
      <w:r w:rsidRPr="006B4128">
        <w:rPr>
          <w:lang w:val="es-ES"/>
        </w:rPr>
        <w:t xml:space="preserve"> la Oficina de Evaluación Independiente del Fondo para el Medio Ambiente Mundial, que servirá de base para el quinto examen de la eficacia del mecanismo financiero que la Conferencia de las Partes realizará en su 14ª reunión;</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firstLine="720"/>
        <w:rPr>
          <w:kern w:val="22"/>
          <w:szCs w:val="24"/>
          <w:lang w:val="es-ES"/>
        </w:rPr>
      </w:pPr>
      <w:r w:rsidRPr="006B4128">
        <w:rPr>
          <w:kern w:val="22"/>
          <w:szCs w:val="24"/>
          <w:lang w:val="es-ES"/>
        </w:rPr>
        <w:t>6.</w:t>
      </w:r>
      <w:r w:rsidRPr="006B4128">
        <w:rPr>
          <w:kern w:val="22"/>
          <w:szCs w:val="24"/>
          <w:lang w:val="es-ES"/>
        </w:rPr>
        <w:tab/>
      </w:r>
      <w:r w:rsidRPr="006B4128">
        <w:rPr>
          <w:i/>
          <w:kern w:val="22"/>
          <w:szCs w:val="24"/>
          <w:lang w:val="es-ES"/>
        </w:rPr>
        <w:t xml:space="preserve">Recomienda </w:t>
      </w:r>
      <w:r w:rsidRPr="006B4128">
        <w:rPr>
          <w:kern w:val="22"/>
          <w:szCs w:val="24"/>
          <w:lang w:val="es-ES"/>
        </w:rPr>
        <w:t>a la Conferencia de las Partes que en su 14ª reunión adopte una decisión del siguiente tenor:</w:t>
      </w:r>
    </w:p>
    <w:p w:rsidR="0023042E" w:rsidRPr="006B4128" w:rsidRDefault="0023042E">
      <w:pPr>
        <w:keepNext/>
        <w:suppressLineNumbers/>
        <w:suppressAutoHyphens/>
        <w:kinsoku w:val="0"/>
        <w:overflowPunct w:val="0"/>
        <w:autoSpaceDE w:val="0"/>
        <w:autoSpaceDN w:val="0"/>
        <w:adjustRightInd w:val="0"/>
        <w:snapToGrid w:val="0"/>
        <w:spacing w:before="120" w:after="120"/>
        <w:ind w:left="720" w:firstLine="720"/>
        <w:rPr>
          <w:i/>
          <w:kern w:val="22"/>
          <w:lang w:val="es-ES"/>
        </w:rPr>
      </w:pPr>
      <w:r w:rsidRPr="006B4128">
        <w:rPr>
          <w:i/>
          <w:kern w:val="22"/>
          <w:lang w:val="es-ES"/>
        </w:rPr>
        <w:t>La Conferencia de las Partes</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b/>
          <w:spacing w:val="-2"/>
          <w:kern w:val="22"/>
          <w:szCs w:val="24"/>
          <w:lang w:val="es-ES"/>
        </w:rPr>
      </w:pPr>
      <w:r w:rsidRPr="006B4128">
        <w:rPr>
          <w:iCs/>
          <w:spacing w:val="-2"/>
          <w:kern w:val="22"/>
          <w:szCs w:val="24"/>
          <w:lang w:val="es-ES"/>
        </w:rPr>
        <w:t>1.</w:t>
      </w:r>
      <w:r w:rsidRPr="006B4128">
        <w:rPr>
          <w:iCs/>
          <w:spacing w:val="-2"/>
          <w:kern w:val="22"/>
          <w:szCs w:val="24"/>
          <w:lang w:val="es-ES"/>
        </w:rPr>
        <w:tab/>
      </w:r>
      <w:r w:rsidRPr="006B4128">
        <w:rPr>
          <w:i/>
          <w:spacing w:val="-2"/>
          <w:kern w:val="22"/>
          <w:szCs w:val="24"/>
          <w:lang w:val="es-ES"/>
        </w:rPr>
        <w:t>Acoge con satisfacción</w:t>
      </w:r>
      <w:r w:rsidR="002343B6" w:rsidRPr="006B4128">
        <w:rPr>
          <w:spacing w:val="-2"/>
          <w:kern w:val="22"/>
          <w:szCs w:val="24"/>
          <w:lang w:val="es-ES"/>
        </w:rPr>
        <w:t xml:space="preserve"> la conclusión exitosa de </w:t>
      </w:r>
      <w:r w:rsidRPr="006B4128">
        <w:rPr>
          <w:spacing w:val="-2"/>
          <w:kern w:val="22"/>
          <w:szCs w:val="24"/>
          <w:lang w:val="es-ES"/>
        </w:rPr>
        <w:t>l</w:t>
      </w:r>
      <w:r w:rsidR="002343B6" w:rsidRPr="006B4128">
        <w:rPr>
          <w:spacing w:val="-2"/>
          <w:kern w:val="22"/>
          <w:szCs w:val="24"/>
          <w:lang w:val="es-ES"/>
        </w:rPr>
        <w:t xml:space="preserve">a </w:t>
      </w:r>
      <w:r w:rsidRPr="006B4128">
        <w:rPr>
          <w:spacing w:val="-2"/>
          <w:kern w:val="22"/>
          <w:szCs w:val="24"/>
          <w:lang w:val="es-ES"/>
        </w:rPr>
        <w:t xml:space="preserve">reposición del Fondo Fiduciario del Fondo para el Medio Ambiente Mundial, y </w:t>
      </w:r>
      <w:r w:rsidRPr="006B4128">
        <w:rPr>
          <w:i/>
          <w:spacing w:val="-2"/>
          <w:kern w:val="22"/>
          <w:szCs w:val="24"/>
          <w:lang w:val="es-ES"/>
        </w:rPr>
        <w:t>expresa su agradecimiento</w:t>
      </w:r>
      <w:r w:rsidRPr="006B4128">
        <w:rPr>
          <w:spacing w:val="-2"/>
          <w:kern w:val="22"/>
          <w:szCs w:val="24"/>
          <w:lang w:val="es-ES"/>
        </w:rPr>
        <w:t xml:space="preserve"> a las Partes y </w:t>
      </w:r>
      <w:r w:rsidR="002343B6" w:rsidRPr="006B4128">
        <w:rPr>
          <w:spacing w:val="-2"/>
          <w:kern w:val="22"/>
          <w:szCs w:val="24"/>
          <w:lang w:val="es-ES"/>
        </w:rPr>
        <w:t xml:space="preserve">a </w:t>
      </w:r>
      <w:r w:rsidRPr="006B4128">
        <w:rPr>
          <w:spacing w:val="-2"/>
          <w:kern w:val="22"/>
          <w:szCs w:val="24"/>
          <w:lang w:val="es-ES"/>
        </w:rPr>
        <w:t xml:space="preserve">los Gobiernos por su apoyo financiero continuo para llevar a cabo las tareas previstas en el Plan Estratégico para la Diversidad Biológica 2011-2020 en los años que </w:t>
      </w:r>
      <w:r w:rsidR="008C2FB7" w:rsidRPr="006B4128">
        <w:rPr>
          <w:spacing w:val="-2"/>
          <w:kern w:val="22"/>
          <w:szCs w:val="24"/>
          <w:lang w:val="es-ES"/>
        </w:rPr>
        <w:t xml:space="preserve">le </w:t>
      </w:r>
      <w:r w:rsidRPr="006B4128">
        <w:rPr>
          <w:spacing w:val="-2"/>
          <w:kern w:val="22"/>
          <w:szCs w:val="24"/>
          <w:lang w:val="es-ES"/>
        </w:rPr>
        <w:t>restan y para apoyar la aplicación del marco mundial de la diversidad biológica posterior a 2020 en sus dos primeros años;</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4"/>
          <w:lang w:val="es-ES"/>
        </w:rPr>
      </w:pPr>
      <w:r w:rsidRPr="006B4128">
        <w:rPr>
          <w:iCs/>
          <w:kern w:val="22"/>
          <w:szCs w:val="24"/>
          <w:lang w:val="es-ES"/>
        </w:rPr>
        <w:t>2.</w:t>
      </w:r>
      <w:r w:rsidRPr="006B4128">
        <w:rPr>
          <w:iCs/>
          <w:kern w:val="22"/>
          <w:szCs w:val="24"/>
          <w:lang w:val="es-ES"/>
        </w:rPr>
        <w:tab/>
      </w:r>
      <w:r w:rsidRPr="006B4128">
        <w:rPr>
          <w:i/>
          <w:kern w:val="22"/>
          <w:szCs w:val="24"/>
          <w:lang w:val="es-ES"/>
        </w:rPr>
        <w:t xml:space="preserve">Observa </w:t>
      </w:r>
      <w:r w:rsidRPr="006B4128">
        <w:rPr>
          <w:iCs/>
          <w:kern w:val="22"/>
          <w:szCs w:val="24"/>
          <w:lang w:val="es-ES"/>
        </w:rPr>
        <w:t>que las orientaciones programáticas par</w:t>
      </w:r>
      <w:r w:rsidR="002343B6" w:rsidRPr="006B4128">
        <w:rPr>
          <w:iCs/>
          <w:kern w:val="22"/>
          <w:szCs w:val="24"/>
          <w:lang w:val="es-ES"/>
        </w:rPr>
        <w:t xml:space="preserve">a la diversidad biológica para </w:t>
      </w:r>
      <w:r w:rsidRPr="006B4128">
        <w:rPr>
          <w:iCs/>
          <w:kern w:val="22"/>
          <w:szCs w:val="24"/>
          <w:lang w:val="es-ES"/>
        </w:rPr>
        <w:t>l</w:t>
      </w:r>
      <w:r w:rsidR="002343B6" w:rsidRPr="006B4128">
        <w:rPr>
          <w:iCs/>
          <w:kern w:val="22"/>
          <w:szCs w:val="24"/>
          <w:lang w:val="es-ES"/>
        </w:rPr>
        <w:t>a</w:t>
      </w:r>
      <w:r w:rsidRPr="006B4128">
        <w:rPr>
          <w:iCs/>
          <w:kern w:val="22"/>
          <w:szCs w:val="24"/>
          <w:lang w:val="es-ES"/>
        </w:rPr>
        <w:t xml:space="preserve"> séptim</w:t>
      </w:r>
      <w:r w:rsidR="002343B6" w:rsidRPr="006B4128">
        <w:rPr>
          <w:iCs/>
          <w:kern w:val="22"/>
          <w:szCs w:val="24"/>
          <w:lang w:val="es-ES"/>
        </w:rPr>
        <w:t>a</w:t>
      </w:r>
      <w:r w:rsidRPr="006B4128">
        <w:rPr>
          <w:iCs/>
          <w:kern w:val="22"/>
          <w:szCs w:val="24"/>
          <w:lang w:val="es-ES"/>
        </w:rPr>
        <w:t xml:space="preserve"> reposición del Fondo Fiduciario reflejan la orientación adoptada por la Conferencia de las Partes en su 13ª reunión, que incluye la orientación uni</w:t>
      </w:r>
      <w:r w:rsidR="00AF45F9" w:rsidRPr="006B4128">
        <w:rPr>
          <w:iCs/>
          <w:kern w:val="22"/>
          <w:szCs w:val="24"/>
          <w:lang w:val="es-ES"/>
        </w:rPr>
        <w:t>fica</w:t>
      </w:r>
      <w:r w:rsidRPr="006B4128">
        <w:rPr>
          <w:iCs/>
          <w:kern w:val="22"/>
          <w:szCs w:val="24"/>
          <w:lang w:val="es-ES"/>
        </w:rPr>
        <w:t>da para el mecanismo financiero y el marco cuatrienal de prioridades programáticas (2018-2022), así como</w:t>
      </w:r>
      <w:r w:rsidR="004E6080" w:rsidRPr="006B4128">
        <w:rPr>
          <w:iCs/>
          <w:kern w:val="22"/>
          <w:szCs w:val="24"/>
          <w:lang w:val="es-ES"/>
        </w:rPr>
        <w:t xml:space="preserve"> otras</w:t>
      </w:r>
      <w:r w:rsidRPr="006B4128">
        <w:rPr>
          <w:iCs/>
          <w:kern w:val="22"/>
          <w:szCs w:val="24"/>
          <w:lang w:val="es-ES"/>
        </w:rPr>
        <w:t xml:space="preserve"> orientaci</w:t>
      </w:r>
      <w:r w:rsidR="004E6080" w:rsidRPr="006B4128">
        <w:rPr>
          <w:iCs/>
          <w:kern w:val="22"/>
          <w:szCs w:val="24"/>
          <w:lang w:val="es-ES"/>
        </w:rPr>
        <w:t>o</w:t>
      </w:r>
      <w:r w:rsidRPr="006B4128">
        <w:rPr>
          <w:iCs/>
          <w:kern w:val="22"/>
          <w:szCs w:val="24"/>
          <w:lang w:val="es-ES"/>
        </w:rPr>
        <w:t>n</w:t>
      </w:r>
      <w:r w:rsidR="004E6080" w:rsidRPr="006B4128">
        <w:rPr>
          <w:iCs/>
          <w:kern w:val="22"/>
          <w:szCs w:val="24"/>
          <w:lang w:val="es-ES"/>
        </w:rPr>
        <w:t>es</w:t>
      </w:r>
      <w:r w:rsidRPr="006B4128">
        <w:rPr>
          <w:rStyle w:val="FootnoteReference"/>
          <w:iCs/>
          <w:kern w:val="22"/>
          <w:szCs w:val="24"/>
          <w:lang w:val="es-ES"/>
        </w:rPr>
        <w:footnoteReference w:id="4"/>
      </w:r>
      <w:r w:rsidRPr="006B4128">
        <w:rPr>
          <w:iCs/>
          <w:kern w:val="22"/>
          <w:szCs w:val="24"/>
          <w:lang w:val="es-ES"/>
        </w:rPr>
        <w:t>;</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spacing w:before="0" w:after="0"/>
        <w:ind w:left="720" w:firstLine="720"/>
        <w:rPr>
          <w:kern w:val="22"/>
          <w:szCs w:val="24"/>
          <w:lang w:val="es-ES"/>
        </w:rPr>
      </w:pPr>
      <w:r w:rsidRPr="006B4128">
        <w:rPr>
          <w:kern w:val="22"/>
          <w:szCs w:val="24"/>
          <w:lang w:val="es-ES"/>
        </w:rPr>
        <w:t>3.</w:t>
      </w:r>
      <w:r w:rsidRPr="006B4128">
        <w:rPr>
          <w:kern w:val="22"/>
          <w:szCs w:val="24"/>
          <w:lang w:val="es-ES"/>
        </w:rPr>
        <w:tab/>
      </w:r>
      <w:r w:rsidRPr="006B4128">
        <w:rPr>
          <w:i/>
          <w:kern w:val="22"/>
          <w:szCs w:val="24"/>
          <w:lang w:val="es-ES"/>
        </w:rPr>
        <w:t>Invita</w:t>
      </w:r>
      <w:r w:rsidRPr="006B4128">
        <w:rPr>
          <w:kern w:val="22"/>
          <w:szCs w:val="24"/>
          <w:lang w:val="es-ES"/>
        </w:rPr>
        <w:t xml:space="preserve"> a las Partes a que, al utilizar las asignaciones de</w:t>
      </w:r>
      <w:r w:rsidR="00AF45F9" w:rsidRPr="006B4128">
        <w:rPr>
          <w:kern w:val="22"/>
          <w:szCs w:val="24"/>
          <w:lang w:val="es-ES"/>
        </w:rPr>
        <w:t xml:space="preserve"> </w:t>
      </w:r>
      <w:r w:rsidRPr="006B4128">
        <w:rPr>
          <w:kern w:val="22"/>
          <w:szCs w:val="24"/>
          <w:lang w:val="es-ES"/>
        </w:rPr>
        <w:t>l</w:t>
      </w:r>
      <w:r w:rsidR="00AF45F9" w:rsidRPr="006B4128">
        <w:rPr>
          <w:kern w:val="22"/>
          <w:szCs w:val="24"/>
          <w:lang w:val="es-ES"/>
        </w:rPr>
        <w:t>a</w:t>
      </w:r>
      <w:r w:rsidRPr="006B4128">
        <w:rPr>
          <w:kern w:val="22"/>
          <w:szCs w:val="24"/>
          <w:lang w:val="es-ES"/>
        </w:rPr>
        <w:t xml:space="preserve"> </w:t>
      </w:r>
      <w:r w:rsidR="008C2FB7" w:rsidRPr="006B4128">
        <w:rPr>
          <w:kern w:val="22"/>
          <w:szCs w:val="24"/>
          <w:lang w:val="es-ES"/>
        </w:rPr>
        <w:t>séptim</w:t>
      </w:r>
      <w:r w:rsidR="00AF45F9" w:rsidRPr="006B4128">
        <w:rPr>
          <w:kern w:val="22"/>
          <w:szCs w:val="24"/>
          <w:lang w:val="es-ES"/>
        </w:rPr>
        <w:t>a</w:t>
      </w:r>
      <w:r w:rsidR="008C2FB7" w:rsidRPr="006B4128">
        <w:rPr>
          <w:kern w:val="22"/>
          <w:szCs w:val="24"/>
          <w:lang w:val="es-ES"/>
        </w:rPr>
        <w:t xml:space="preserve"> reposición</w:t>
      </w:r>
      <w:r w:rsidRPr="006B4128">
        <w:rPr>
          <w:kern w:val="22"/>
          <w:szCs w:val="24"/>
          <w:lang w:val="es-ES"/>
        </w:rPr>
        <w:t xml:space="preserve">, apoyen la acción colectiva y las contribuciones de los pueblos indígenas y las comunidades locales para la consecución de las Metas de Aichi para la Diversidad Biológica </w:t>
      </w:r>
      <w:r w:rsidR="00B1155A" w:rsidRPr="006B4128">
        <w:rPr>
          <w:kern w:val="22"/>
          <w:szCs w:val="24"/>
          <w:lang w:val="es-ES"/>
        </w:rPr>
        <w:t>a través</w:t>
      </w:r>
      <w:r w:rsidRPr="006B4128">
        <w:rPr>
          <w:kern w:val="22"/>
          <w:szCs w:val="24"/>
          <w:lang w:val="es-ES"/>
        </w:rPr>
        <w:t xml:space="preserve">, según proceda, </w:t>
      </w:r>
      <w:r w:rsidR="00B1155A" w:rsidRPr="006B4128">
        <w:rPr>
          <w:kern w:val="22"/>
          <w:szCs w:val="24"/>
          <w:lang w:val="es-ES"/>
        </w:rPr>
        <w:t xml:space="preserve">de </w:t>
      </w:r>
      <w:r w:rsidRPr="006B4128">
        <w:rPr>
          <w:kern w:val="22"/>
          <w:szCs w:val="24"/>
          <w:lang w:val="es-ES"/>
        </w:rPr>
        <w:t>programas, proyectos y actividades de los pueblos indígenas y las comunidades locales, incluido el Programa de Pequeños Subsidios del F</w:t>
      </w:r>
      <w:r w:rsidR="00B1155A" w:rsidRPr="006B4128">
        <w:rPr>
          <w:kern w:val="22"/>
          <w:szCs w:val="24"/>
          <w:lang w:val="es-ES"/>
        </w:rPr>
        <w:t xml:space="preserve">ondo para el </w:t>
      </w:r>
      <w:r w:rsidRPr="006B4128">
        <w:rPr>
          <w:kern w:val="22"/>
          <w:szCs w:val="24"/>
          <w:lang w:val="es-ES"/>
        </w:rPr>
        <w:t>M</w:t>
      </w:r>
      <w:r w:rsidR="00B1155A" w:rsidRPr="006B4128">
        <w:rPr>
          <w:kern w:val="22"/>
          <w:szCs w:val="24"/>
          <w:lang w:val="es-ES"/>
        </w:rPr>
        <w:t xml:space="preserve">edio </w:t>
      </w:r>
      <w:r w:rsidRPr="006B4128">
        <w:rPr>
          <w:kern w:val="22"/>
          <w:szCs w:val="24"/>
          <w:lang w:val="es-ES"/>
        </w:rPr>
        <w:t>A</w:t>
      </w:r>
      <w:r w:rsidR="00B1155A" w:rsidRPr="006B4128">
        <w:rPr>
          <w:kern w:val="22"/>
          <w:szCs w:val="24"/>
          <w:lang w:val="es-ES"/>
        </w:rPr>
        <w:t xml:space="preserve">mbiente </w:t>
      </w:r>
      <w:r w:rsidRPr="006B4128">
        <w:rPr>
          <w:kern w:val="22"/>
          <w:szCs w:val="24"/>
          <w:lang w:val="es-ES"/>
        </w:rPr>
        <w:t>M</w:t>
      </w:r>
      <w:r w:rsidR="00B1155A" w:rsidRPr="006B4128">
        <w:rPr>
          <w:kern w:val="22"/>
          <w:szCs w:val="24"/>
          <w:lang w:val="es-ES"/>
        </w:rPr>
        <w:t>undial</w:t>
      </w:r>
      <w:r w:rsidRPr="006B4128">
        <w:rPr>
          <w:kern w:val="22"/>
          <w:szCs w:val="24"/>
          <w:lang w:val="es-ES"/>
        </w:rPr>
        <w:t>;</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i/>
          <w:kern w:val="22"/>
          <w:szCs w:val="24"/>
          <w:lang w:val="es-ES"/>
        </w:rPr>
      </w:pPr>
      <w:r w:rsidRPr="006B4128">
        <w:rPr>
          <w:kern w:val="22"/>
          <w:szCs w:val="24"/>
          <w:lang w:val="es-ES"/>
        </w:rPr>
        <w:t>4.</w:t>
      </w:r>
      <w:r w:rsidRPr="006B4128">
        <w:rPr>
          <w:kern w:val="22"/>
          <w:szCs w:val="24"/>
          <w:lang w:val="es-ES"/>
        </w:rPr>
        <w:tab/>
      </w:r>
      <w:r w:rsidR="00B1155A" w:rsidRPr="006B4128">
        <w:rPr>
          <w:i/>
          <w:kern w:val="22"/>
          <w:szCs w:val="24"/>
          <w:lang w:val="es-ES"/>
        </w:rPr>
        <w:t>Invita</w:t>
      </w:r>
      <w:r w:rsidR="00B1155A" w:rsidRPr="006B4128">
        <w:rPr>
          <w:kern w:val="22"/>
          <w:szCs w:val="24"/>
          <w:lang w:val="es-ES"/>
        </w:rPr>
        <w:t xml:space="preserve"> al Fondo para el Medio Ambiente Mundial, e</w:t>
      </w:r>
      <w:r w:rsidRPr="006B4128">
        <w:rPr>
          <w:kern w:val="22"/>
          <w:szCs w:val="24"/>
          <w:lang w:val="es-ES"/>
        </w:rPr>
        <w:t>n consonancia con la orientación un</w:t>
      </w:r>
      <w:r w:rsidR="004E6080" w:rsidRPr="006B4128">
        <w:rPr>
          <w:kern w:val="22"/>
          <w:szCs w:val="24"/>
          <w:lang w:val="es-ES"/>
        </w:rPr>
        <w:t>if</w:t>
      </w:r>
      <w:r w:rsidRPr="006B4128">
        <w:rPr>
          <w:kern w:val="22"/>
          <w:szCs w:val="24"/>
          <w:lang w:val="es-ES"/>
        </w:rPr>
        <w:t>i</w:t>
      </w:r>
      <w:r w:rsidR="004E6080" w:rsidRPr="006B4128">
        <w:rPr>
          <w:kern w:val="22"/>
          <w:szCs w:val="24"/>
          <w:lang w:val="es-ES"/>
        </w:rPr>
        <w:t>ca</w:t>
      </w:r>
      <w:r w:rsidRPr="006B4128">
        <w:rPr>
          <w:kern w:val="22"/>
          <w:szCs w:val="24"/>
          <w:lang w:val="es-ES"/>
        </w:rPr>
        <w:t xml:space="preserve">da que figura en la decisión XIII/21, a seguir brindando </w:t>
      </w:r>
      <w:r w:rsidR="00B1155A" w:rsidRPr="006B4128">
        <w:rPr>
          <w:kern w:val="22"/>
          <w:szCs w:val="24"/>
          <w:lang w:val="es-ES"/>
        </w:rPr>
        <w:t>apoyo para la creación de capacidad a todas las Partes que reúnan las condiciones, a saber</w:t>
      </w:r>
      <w:r w:rsidRPr="006B4128">
        <w:rPr>
          <w:kern w:val="22"/>
          <w:szCs w:val="24"/>
          <w:lang w:val="es-ES"/>
        </w:rPr>
        <w:t>:</w:t>
      </w:r>
    </w:p>
    <w:p w:rsidR="0023042E" w:rsidRPr="006B4128" w:rsidRDefault="00B1155A">
      <w:pPr>
        <w:pStyle w:val="Para1"/>
        <w:numPr>
          <w:ilvl w:val="1"/>
          <w:numId w:val="2"/>
        </w:numPr>
        <w:suppressLineNumbers/>
        <w:suppressAutoHyphens/>
        <w:kinsoku w:val="0"/>
        <w:overflowPunct w:val="0"/>
        <w:autoSpaceDE w:val="0"/>
        <w:autoSpaceDN w:val="0"/>
        <w:adjustRightInd w:val="0"/>
        <w:snapToGrid w:val="0"/>
        <w:ind w:left="720" w:firstLine="720"/>
        <w:rPr>
          <w:spacing w:val="-2"/>
          <w:kern w:val="22"/>
          <w:szCs w:val="24"/>
          <w:lang w:val="es-ES"/>
        </w:rPr>
      </w:pPr>
      <w:r w:rsidRPr="006B4128">
        <w:rPr>
          <w:spacing w:val="-2"/>
          <w:kern w:val="22"/>
          <w:szCs w:val="24"/>
          <w:lang w:val="es-ES"/>
        </w:rPr>
        <w:t xml:space="preserve">apoyo para la creación de capacidad en </w:t>
      </w:r>
      <w:r w:rsidR="0023042E" w:rsidRPr="006B4128">
        <w:rPr>
          <w:spacing w:val="-2"/>
          <w:kern w:val="22"/>
          <w:szCs w:val="24"/>
          <w:lang w:val="es-ES"/>
        </w:rPr>
        <w:t xml:space="preserve">cuestiones </w:t>
      </w:r>
      <w:r w:rsidRPr="006B4128">
        <w:rPr>
          <w:spacing w:val="-2"/>
          <w:kern w:val="22"/>
          <w:szCs w:val="24"/>
          <w:lang w:val="es-ES"/>
        </w:rPr>
        <w:t>que indiquen</w:t>
      </w:r>
      <w:r w:rsidR="0023042E" w:rsidRPr="006B4128">
        <w:rPr>
          <w:spacing w:val="-2"/>
          <w:kern w:val="22"/>
          <w:szCs w:val="24"/>
          <w:lang w:val="es-ES"/>
        </w:rPr>
        <w:t xml:space="preserve"> las Partes para facilitar una mayor aplicación del Protocolo de Cartagena sobre Seguridad de la Biotecnología y el Protocolo de Nagoya sobre Acceso y Participación en los Beneficios, incluidos proyectos de cooperación regional</w:t>
      </w:r>
      <w:r w:rsidRPr="006B4128">
        <w:rPr>
          <w:spacing w:val="-2"/>
          <w:kern w:val="22"/>
          <w:szCs w:val="24"/>
          <w:lang w:val="es-ES"/>
        </w:rPr>
        <w:t>,</w:t>
      </w:r>
      <w:r w:rsidR="0023042E" w:rsidRPr="006B4128">
        <w:rPr>
          <w:spacing w:val="-2"/>
          <w:kern w:val="22"/>
          <w:szCs w:val="24"/>
          <w:lang w:val="es-ES"/>
        </w:rPr>
        <w:t xml:space="preserve"> con miras a facilitar el intercambio de experiencias y lecciones </w:t>
      </w:r>
      <w:r w:rsidRPr="006B4128">
        <w:rPr>
          <w:spacing w:val="-2"/>
          <w:kern w:val="22"/>
          <w:szCs w:val="24"/>
          <w:lang w:val="es-ES"/>
        </w:rPr>
        <w:t>aprendidas</w:t>
      </w:r>
      <w:r w:rsidR="0023042E" w:rsidRPr="006B4128">
        <w:rPr>
          <w:spacing w:val="-2"/>
          <w:kern w:val="22"/>
          <w:szCs w:val="24"/>
          <w:lang w:val="es-ES"/>
        </w:rPr>
        <w:t xml:space="preserve"> y aprovechar las sinergias asociadas;</w:t>
      </w:r>
    </w:p>
    <w:p w:rsidR="0023042E" w:rsidRPr="006B4128" w:rsidRDefault="00B1155A">
      <w:pPr>
        <w:pStyle w:val="Para1"/>
        <w:numPr>
          <w:ilvl w:val="1"/>
          <w:numId w:val="2"/>
        </w:numPr>
        <w:suppressLineNumbers/>
        <w:suppressAutoHyphens/>
        <w:kinsoku w:val="0"/>
        <w:overflowPunct w:val="0"/>
        <w:autoSpaceDE w:val="0"/>
        <w:autoSpaceDN w:val="0"/>
        <w:adjustRightInd w:val="0"/>
        <w:snapToGrid w:val="0"/>
        <w:ind w:left="720" w:firstLine="720"/>
        <w:rPr>
          <w:kern w:val="22"/>
          <w:szCs w:val="24"/>
          <w:lang w:val="es-ES"/>
        </w:rPr>
      </w:pPr>
      <w:r w:rsidRPr="006B4128">
        <w:rPr>
          <w:kern w:val="22"/>
          <w:szCs w:val="24"/>
          <w:lang w:val="es-ES"/>
        </w:rPr>
        <w:t xml:space="preserve">apoyo para la creación de capacidad en </w:t>
      </w:r>
      <w:r w:rsidR="0023042E" w:rsidRPr="006B4128">
        <w:rPr>
          <w:kern w:val="22"/>
          <w:szCs w:val="24"/>
          <w:lang w:val="es-ES"/>
        </w:rPr>
        <w:t xml:space="preserve">el uso del Centro de Intercambio de Información sobre Acceso y Participación en los Beneficios, </w:t>
      </w:r>
      <w:r w:rsidRPr="006B4128">
        <w:rPr>
          <w:kern w:val="22"/>
          <w:szCs w:val="24"/>
          <w:lang w:val="es-ES"/>
        </w:rPr>
        <w:t xml:space="preserve">sobre la </w:t>
      </w:r>
      <w:r w:rsidR="0023042E" w:rsidRPr="006B4128">
        <w:rPr>
          <w:kern w:val="22"/>
          <w:szCs w:val="24"/>
          <w:lang w:val="es-ES"/>
        </w:rPr>
        <w:t xml:space="preserve">base </w:t>
      </w:r>
      <w:r w:rsidRPr="006B4128">
        <w:rPr>
          <w:kern w:val="22"/>
          <w:szCs w:val="24"/>
          <w:lang w:val="es-ES"/>
        </w:rPr>
        <w:t>d</w:t>
      </w:r>
      <w:r w:rsidR="0023042E" w:rsidRPr="006B4128">
        <w:rPr>
          <w:kern w:val="22"/>
          <w:szCs w:val="24"/>
          <w:lang w:val="es-ES"/>
        </w:rPr>
        <w:t>e experiencias y lecciones aprendidas durante el Proyecto para la Mejora Continua de la Creación de Capacidad para la Participación Efectiva en el Centro de Intercambio de Información sobre Seguridad de la Biotecnología y utilizando recursos dentro de la esfera de actividad de la diversidad biológica;</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kern w:val="22"/>
          <w:szCs w:val="24"/>
          <w:lang w:val="es-ES"/>
        </w:rPr>
      </w:pPr>
      <w:r w:rsidRPr="006B4128">
        <w:rPr>
          <w:kern w:val="22"/>
          <w:szCs w:val="24"/>
          <w:lang w:val="es-ES"/>
        </w:rPr>
        <w:t>5.</w:t>
      </w:r>
      <w:r w:rsidRPr="006B4128">
        <w:rPr>
          <w:kern w:val="22"/>
          <w:szCs w:val="24"/>
          <w:lang w:val="es-ES"/>
        </w:rPr>
        <w:tab/>
      </w:r>
      <w:r w:rsidRPr="006B4128">
        <w:rPr>
          <w:i/>
          <w:kern w:val="22"/>
          <w:szCs w:val="24"/>
          <w:lang w:val="es-ES"/>
        </w:rPr>
        <w:t xml:space="preserve">Observa </w:t>
      </w:r>
      <w:r w:rsidRPr="006B4128">
        <w:rPr>
          <w:kern w:val="22"/>
          <w:szCs w:val="24"/>
          <w:lang w:val="es-ES"/>
        </w:rPr>
        <w:t xml:space="preserve">el examen y la actualización </w:t>
      </w:r>
      <w:r w:rsidR="00B87A8A" w:rsidRPr="006B4128">
        <w:rPr>
          <w:kern w:val="22"/>
          <w:szCs w:val="24"/>
          <w:lang w:val="es-ES"/>
        </w:rPr>
        <w:t xml:space="preserve">continua </w:t>
      </w:r>
      <w:r w:rsidRPr="006B4128">
        <w:rPr>
          <w:kern w:val="22"/>
          <w:szCs w:val="24"/>
          <w:lang w:val="es-ES"/>
        </w:rPr>
        <w:t>que realiza</w:t>
      </w:r>
      <w:r w:rsidR="00B87A8A" w:rsidRPr="006B4128">
        <w:rPr>
          <w:kern w:val="22"/>
          <w:szCs w:val="24"/>
          <w:lang w:val="es-ES"/>
        </w:rPr>
        <w:t xml:space="preserve"> </w:t>
      </w:r>
      <w:r w:rsidRPr="006B4128">
        <w:rPr>
          <w:kern w:val="22"/>
          <w:szCs w:val="24"/>
          <w:lang w:val="es-ES"/>
        </w:rPr>
        <w:t>el F</w:t>
      </w:r>
      <w:r w:rsidR="00B87A8A" w:rsidRPr="006B4128">
        <w:rPr>
          <w:kern w:val="22"/>
          <w:szCs w:val="24"/>
          <w:lang w:val="es-ES"/>
        </w:rPr>
        <w:t xml:space="preserve">ondo para el </w:t>
      </w:r>
      <w:r w:rsidRPr="006B4128">
        <w:rPr>
          <w:kern w:val="22"/>
          <w:szCs w:val="24"/>
          <w:lang w:val="es-ES"/>
        </w:rPr>
        <w:t>M</w:t>
      </w:r>
      <w:r w:rsidR="00B87A8A" w:rsidRPr="006B4128">
        <w:rPr>
          <w:kern w:val="22"/>
          <w:szCs w:val="24"/>
          <w:lang w:val="es-ES"/>
        </w:rPr>
        <w:t xml:space="preserve">edio </w:t>
      </w:r>
      <w:r w:rsidRPr="006B4128">
        <w:rPr>
          <w:kern w:val="22"/>
          <w:szCs w:val="24"/>
          <w:lang w:val="es-ES"/>
        </w:rPr>
        <w:t>A</w:t>
      </w:r>
      <w:r w:rsidR="00B87A8A" w:rsidRPr="006B4128">
        <w:rPr>
          <w:kern w:val="22"/>
          <w:szCs w:val="24"/>
          <w:lang w:val="es-ES"/>
        </w:rPr>
        <w:t xml:space="preserve">mbiente </w:t>
      </w:r>
      <w:r w:rsidRPr="006B4128">
        <w:rPr>
          <w:kern w:val="22"/>
          <w:szCs w:val="24"/>
          <w:lang w:val="es-ES"/>
        </w:rPr>
        <w:t>M</w:t>
      </w:r>
      <w:r w:rsidR="00B87A8A" w:rsidRPr="006B4128">
        <w:rPr>
          <w:kern w:val="22"/>
          <w:szCs w:val="24"/>
          <w:lang w:val="es-ES"/>
        </w:rPr>
        <w:t>undial</w:t>
      </w:r>
      <w:r w:rsidRPr="006B4128">
        <w:rPr>
          <w:kern w:val="22"/>
          <w:szCs w:val="24"/>
          <w:lang w:val="es-ES"/>
        </w:rPr>
        <w:t xml:space="preserve"> de su política de salvaguardias y reglas de colaboración con los pueblos indígenas, contrastándola con criterios de mejores prácticas;</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kern w:val="22"/>
          <w:szCs w:val="24"/>
          <w:lang w:val="es-ES"/>
        </w:rPr>
      </w:pPr>
      <w:r w:rsidRPr="006B4128">
        <w:rPr>
          <w:kern w:val="22"/>
          <w:szCs w:val="24"/>
          <w:lang w:val="es-ES"/>
        </w:rPr>
        <w:t>6.</w:t>
      </w:r>
      <w:r w:rsidRPr="006B4128">
        <w:rPr>
          <w:kern w:val="22"/>
          <w:szCs w:val="24"/>
          <w:lang w:val="es-ES"/>
        </w:rPr>
        <w:tab/>
      </w:r>
      <w:r w:rsidRPr="006B4128">
        <w:rPr>
          <w:i/>
          <w:kern w:val="22"/>
          <w:szCs w:val="24"/>
          <w:lang w:val="es-ES"/>
        </w:rPr>
        <w:t xml:space="preserve">Invita </w:t>
      </w:r>
      <w:r w:rsidRPr="006B4128">
        <w:rPr>
          <w:kern w:val="22"/>
          <w:szCs w:val="24"/>
          <w:lang w:val="es-ES"/>
        </w:rPr>
        <w:t xml:space="preserve">al Fondo para el Medio Ambiente Mundial a que continúe apoyando actividades </w:t>
      </w:r>
      <w:r w:rsidR="00B87A8A" w:rsidRPr="006B4128">
        <w:rPr>
          <w:kern w:val="22"/>
          <w:szCs w:val="24"/>
          <w:lang w:val="es-ES"/>
        </w:rPr>
        <w:t xml:space="preserve">nacionales </w:t>
      </w:r>
      <w:r w:rsidRPr="006B4128">
        <w:rPr>
          <w:kern w:val="22"/>
          <w:szCs w:val="24"/>
          <w:lang w:val="es-ES"/>
        </w:rPr>
        <w:t>de aplicación en el marco del Plan Estratégico para la Diversidad Biológica 2011-2020 de manera eficiente, con miras a que las Partes logren mayores progresos en la consecución de las Metas de Aichi para la Diversidad Biológica para 2020;</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i/>
          <w:kern w:val="22"/>
          <w:szCs w:val="24"/>
          <w:lang w:val="es-ES"/>
        </w:rPr>
      </w:pPr>
      <w:r w:rsidRPr="006B4128">
        <w:rPr>
          <w:iCs/>
          <w:kern w:val="22"/>
          <w:szCs w:val="24"/>
          <w:lang w:val="es-ES"/>
        </w:rPr>
        <w:t>7.</w:t>
      </w:r>
      <w:r w:rsidRPr="006B4128">
        <w:rPr>
          <w:iCs/>
          <w:kern w:val="22"/>
          <w:szCs w:val="24"/>
          <w:lang w:val="es-ES"/>
        </w:rPr>
        <w:tab/>
      </w:r>
      <w:r w:rsidRPr="006B4128">
        <w:rPr>
          <w:i/>
          <w:kern w:val="22"/>
          <w:szCs w:val="24"/>
          <w:lang w:val="es-ES"/>
        </w:rPr>
        <w:t>Alienta</w:t>
      </w:r>
      <w:r w:rsidRPr="006B4128">
        <w:rPr>
          <w:kern w:val="22"/>
          <w:szCs w:val="24"/>
          <w:lang w:val="es-ES"/>
        </w:rPr>
        <w:t xml:space="preserve"> a la Secretaria Ejecutiva a colaborar estrechamente con el Fondo para el Medio Ambiente Mundial en la transición al </w:t>
      </w:r>
      <w:r w:rsidR="00B87A8A" w:rsidRPr="006B4128">
        <w:rPr>
          <w:kern w:val="22"/>
          <w:szCs w:val="24"/>
          <w:lang w:val="es-ES"/>
        </w:rPr>
        <w:t>ma</w:t>
      </w:r>
      <w:r w:rsidRPr="006B4128">
        <w:rPr>
          <w:kern w:val="22"/>
          <w:szCs w:val="24"/>
          <w:lang w:val="es-ES"/>
        </w:rPr>
        <w:t>r</w:t>
      </w:r>
      <w:r w:rsidR="00B87A8A" w:rsidRPr="006B4128">
        <w:rPr>
          <w:kern w:val="22"/>
          <w:szCs w:val="24"/>
          <w:lang w:val="es-ES"/>
        </w:rPr>
        <w:t>c</w:t>
      </w:r>
      <w:r w:rsidRPr="006B4128">
        <w:rPr>
          <w:kern w:val="22"/>
          <w:szCs w:val="24"/>
          <w:lang w:val="es-ES"/>
        </w:rPr>
        <w:t xml:space="preserve">o </w:t>
      </w:r>
      <w:r w:rsidR="00B87A8A" w:rsidRPr="006B4128">
        <w:rPr>
          <w:kern w:val="22"/>
          <w:szCs w:val="24"/>
          <w:lang w:val="es-ES"/>
        </w:rPr>
        <w:t>mundial de</w:t>
      </w:r>
      <w:r w:rsidRPr="006B4128">
        <w:rPr>
          <w:kern w:val="22"/>
          <w:szCs w:val="24"/>
          <w:lang w:val="es-ES"/>
        </w:rPr>
        <w:t xml:space="preserve"> la </w:t>
      </w:r>
      <w:r w:rsidR="00B87A8A" w:rsidRPr="006B4128">
        <w:rPr>
          <w:kern w:val="22"/>
          <w:szCs w:val="24"/>
          <w:lang w:val="es-ES"/>
        </w:rPr>
        <w:t>d</w:t>
      </w:r>
      <w:r w:rsidRPr="006B4128">
        <w:rPr>
          <w:kern w:val="22"/>
          <w:szCs w:val="24"/>
          <w:lang w:val="es-ES"/>
        </w:rPr>
        <w:t xml:space="preserve">iversidad </w:t>
      </w:r>
      <w:r w:rsidR="00B87A8A" w:rsidRPr="006B4128">
        <w:rPr>
          <w:kern w:val="22"/>
          <w:szCs w:val="24"/>
          <w:lang w:val="es-ES"/>
        </w:rPr>
        <w:t>b</w:t>
      </w:r>
      <w:r w:rsidRPr="006B4128">
        <w:rPr>
          <w:kern w:val="22"/>
          <w:szCs w:val="24"/>
          <w:lang w:val="es-ES"/>
        </w:rPr>
        <w:t xml:space="preserve">iológica </w:t>
      </w:r>
      <w:r w:rsidR="00B87A8A" w:rsidRPr="006B4128">
        <w:rPr>
          <w:kern w:val="22"/>
          <w:szCs w:val="24"/>
          <w:lang w:val="es-ES"/>
        </w:rPr>
        <w:t>posterior a </w:t>
      </w:r>
      <w:r w:rsidRPr="006B4128">
        <w:rPr>
          <w:kern w:val="22"/>
          <w:szCs w:val="24"/>
          <w:lang w:val="es-ES"/>
        </w:rPr>
        <w:t>2020;</w:t>
      </w:r>
    </w:p>
    <w:p w:rsidR="0023042E" w:rsidRPr="006B4128" w:rsidRDefault="0023042E">
      <w:pPr>
        <w:pStyle w:val="Para1"/>
        <w:numPr>
          <w:ilvl w:val="0"/>
          <w:numId w:val="0"/>
        </w:numPr>
        <w:suppressLineNumbers/>
        <w:suppressAutoHyphens/>
        <w:kinsoku w:val="0"/>
        <w:overflowPunct w:val="0"/>
        <w:autoSpaceDE w:val="0"/>
        <w:autoSpaceDN w:val="0"/>
        <w:adjustRightInd w:val="0"/>
        <w:snapToGrid w:val="0"/>
        <w:ind w:left="720" w:firstLine="720"/>
        <w:rPr>
          <w:kern w:val="22"/>
          <w:szCs w:val="24"/>
          <w:lang w:val="es-ES"/>
        </w:rPr>
      </w:pPr>
      <w:r w:rsidRPr="006B4128">
        <w:rPr>
          <w:kern w:val="22"/>
          <w:szCs w:val="24"/>
          <w:lang w:val="es-ES"/>
        </w:rPr>
        <w:t>8.</w:t>
      </w:r>
      <w:r w:rsidRPr="006B4128">
        <w:rPr>
          <w:kern w:val="22"/>
          <w:szCs w:val="24"/>
          <w:lang w:val="es-ES"/>
        </w:rPr>
        <w:tab/>
      </w:r>
      <w:r w:rsidRPr="006B4128">
        <w:rPr>
          <w:i/>
          <w:kern w:val="22"/>
          <w:szCs w:val="24"/>
          <w:lang w:val="es-ES"/>
        </w:rPr>
        <w:t>Alienta también</w:t>
      </w:r>
      <w:r w:rsidRPr="006B4128">
        <w:rPr>
          <w:kern w:val="22"/>
          <w:szCs w:val="24"/>
          <w:lang w:val="es-ES"/>
        </w:rPr>
        <w:t xml:space="preserve"> a la Secretaria Ejecutiva a colaborar estrechamente con organismos asociados al Fondo para el Medio Ambiente Mundial en la transición al </w:t>
      </w:r>
      <w:r w:rsidR="00B87A8A" w:rsidRPr="006B4128">
        <w:rPr>
          <w:kern w:val="22"/>
          <w:szCs w:val="24"/>
          <w:lang w:val="es-ES"/>
        </w:rPr>
        <w:t>ma</w:t>
      </w:r>
      <w:r w:rsidRPr="006B4128">
        <w:rPr>
          <w:kern w:val="22"/>
          <w:szCs w:val="24"/>
          <w:lang w:val="es-ES"/>
        </w:rPr>
        <w:t>r</w:t>
      </w:r>
      <w:r w:rsidR="00B87A8A" w:rsidRPr="006B4128">
        <w:rPr>
          <w:kern w:val="22"/>
          <w:szCs w:val="24"/>
          <w:lang w:val="es-ES"/>
        </w:rPr>
        <w:t>c</w:t>
      </w:r>
      <w:r w:rsidRPr="006B4128">
        <w:rPr>
          <w:kern w:val="22"/>
          <w:szCs w:val="24"/>
          <w:lang w:val="es-ES"/>
        </w:rPr>
        <w:t xml:space="preserve">o </w:t>
      </w:r>
      <w:r w:rsidR="00B87A8A" w:rsidRPr="006B4128">
        <w:rPr>
          <w:kern w:val="22"/>
          <w:szCs w:val="24"/>
          <w:lang w:val="es-ES"/>
        </w:rPr>
        <w:t>m</w:t>
      </w:r>
      <w:r w:rsidRPr="006B4128">
        <w:rPr>
          <w:kern w:val="22"/>
          <w:szCs w:val="24"/>
          <w:lang w:val="es-ES"/>
        </w:rPr>
        <w:t>u</w:t>
      </w:r>
      <w:r w:rsidR="00B87A8A" w:rsidRPr="006B4128">
        <w:rPr>
          <w:kern w:val="22"/>
          <w:szCs w:val="24"/>
          <w:lang w:val="es-ES"/>
        </w:rPr>
        <w:t>n</w:t>
      </w:r>
      <w:r w:rsidRPr="006B4128">
        <w:rPr>
          <w:kern w:val="22"/>
          <w:szCs w:val="24"/>
          <w:lang w:val="es-ES"/>
        </w:rPr>
        <w:t>d</w:t>
      </w:r>
      <w:r w:rsidR="00B87A8A" w:rsidRPr="006B4128">
        <w:rPr>
          <w:kern w:val="22"/>
          <w:szCs w:val="24"/>
          <w:lang w:val="es-ES"/>
        </w:rPr>
        <w:t xml:space="preserve">ial </w:t>
      </w:r>
      <w:r w:rsidR="00B87A8A" w:rsidRPr="006B4128">
        <w:rPr>
          <w:kern w:val="22"/>
          <w:szCs w:val="24"/>
          <w:lang w:val="es-ES"/>
        </w:rPr>
        <w:lastRenderedPageBreak/>
        <w:t>d</w:t>
      </w:r>
      <w:r w:rsidRPr="006B4128">
        <w:rPr>
          <w:kern w:val="22"/>
          <w:szCs w:val="24"/>
          <w:lang w:val="es-ES"/>
        </w:rPr>
        <w:t>e</w:t>
      </w:r>
      <w:r w:rsidR="00B87A8A" w:rsidRPr="006B4128">
        <w:rPr>
          <w:kern w:val="22"/>
          <w:szCs w:val="24"/>
          <w:lang w:val="es-ES"/>
        </w:rPr>
        <w:t xml:space="preserve"> </w:t>
      </w:r>
      <w:r w:rsidRPr="006B4128">
        <w:rPr>
          <w:kern w:val="22"/>
          <w:szCs w:val="24"/>
          <w:lang w:val="es-ES"/>
        </w:rPr>
        <w:t>l</w:t>
      </w:r>
      <w:r w:rsidR="00B87A8A" w:rsidRPr="006B4128">
        <w:rPr>
          <w:kern w:val="22"/>
          <w:szCs w:val="24"/>
          <w:lang w:val="es-ES"/>
        </w:rPr>
        <w:t>a</w:t>
      </w:r>
      <w:r w:rsidRPr="006B4128">
        <w:rPr>
          <w:kern w:val="22"/>
          <w:szCs w:val="24"/>
          <w:lang w:val="es-ES"/>
        </w:rPr>
        <w:t xml:space="preserve"> </w:t>
      </w:r>
      <w:r w:rsidR="00B87A8A" w:rsidRPr="006B4128">
        <w:rPr>
          <w:kern w:val="22"/>
          <w:szCs w:val="24"/>
          <w:lang w:val="es-ES"/>
        </w:rPr>
        <w:t>d</w:t>
      </w:r>
      <w:r w:rsidRPr="006B4128">
        <w:rPr>
          <w:kern w:val="22"/>
          <w:szCs w:val="24"/>
          <w:lang w:val="es-ES"/>
        </w:rPr>
        <w:t xml:space="preserve">iversidad </w:t>
      </w:r>
      <w:r w:rsidR="00B87A8A" w:rsidRPr="006B4128">
        <w:rPr>
          <w:kern w:val="22"/>
          <w:szCs w:val="24"/>
          <w:lang w:val="es-ES"/>
        </w:rPr>
        <w:t>b</w:t>
      </w:r>
      <w:r w:rsidRPr="006B4128">
        <w:rPr>
          <w:kern w:val="22"/>
          <w:szCs w:val="24"/>
          <w:lang w:val="es-ES"/>
        </w:rPr>
        <w:t xml:space="preserve">iológica </w:t>
      </w:r>
      <w:r w:rsidR="00B87A8A" w:rsidRPr="006B4128">
        <w:rPr>
          <w:kern w:val="22"/>
          <w:szCs w:val="24"/>
          <w:lang w:val="es-ES"/>
        </w:rPr>
        <w:t xml:space="preserve">posterior a </w:t>
      </w:r>
      <w:r w:rsidRPr="006B4128">
        <w:rPr>
          <w:kern w:val="22"/>
          <w:szCs w:val="24"/>
          <w:lang w:val="es-ES"/>
        </w:rPr>
        <w:t>2020, teniendo en cuenta la necesidad de promover mayores sinergias entre el Fondo para el Medio Ambiente Mundial y otros mecanismos de financiación.</w:t>
      </w:r>
    </w:p>
    <w:p w:rsidR="00B87A8A" w:rsidRPr="006B4128" w:rsidRDefault="00B87A8A">
      <w:pPr>
        <w:pStyle w:val="Para1"/>
        <w:numPr>
          <w:ilvl w:val="0"/>
          <w:numId w:val="0"/>
        </w:numPr>
        <w:suppressLineNumbers/>
        <w:suppressAutoHyphens/>
        <w:kinsoku w:val="0"/>
        <w:overflowPunct w:val="0"/>
        <w:autoSpaceDE w:val="0"/>
        <w:autoSpaceDN w:val="0"/>
        <w:adjustRightInd w:val="0"/>
        <w:snapToGrid w:val="0"/>
        <w:ind w:left="720" w:firstLine="720"/>
        <w:rPr>
          <w:kern w:val="22"/>
          <w:szCs w:val="24"/>
          <w:lang w:val="es-ES"/>
        </w:rPr>
      </w:pPr>
    </w:p>
    <w:p w:rsidR="0023042E" w:rsidRPr="006B4128" w:rsidRDefault="0023042E" w:rsidP="00AB1B5A">
      <w:pPr>
        <w:pStyle w:val="Para1"/>
        <w:numPr>
          <w:ilvl w:val="0"/>
          <w:numId w:val="0"/>
        </w:numPr>
        <w:suppressLineNumbers/>
        <w:suppressAutoHyphens/>
        <w:kinsoku w:val="0"/>
        <w:overflowPunct w:val="0"/>
        <w:autoSpaceDE w:val="0"/>
        <w:autoSpaceDN w:val="0"/>
        <w:adjustRightInd w:val="0"/>
        <w:snapToGrid w:val="0"/>
        <w:jc w:val="center"/>
        <w:rPr>
          <w:snapToGrid w:val="0"/>
          <w:kern w:val="22"/>
          <w:szCs w:val="24"/>
          <w:lang w:val="es-ES"/>
        </w:rPr>
      </w:pPr>
      <w:r w:rsidRPr="006B4128">
        <w:rPr>
          <w:snapToGrid w:val="0"/>
          <w:kern w:val="22"/>
          <w:szCs w:val="24"/>
          <w:lang w:val="es-ES"/>
        </w:rPr>
        <w:t>__________</w:t>
      </w:r>
    </w:p>
    <w:sectPr w:rsidR="0023042E" w:rsidRPr="006B4128" w:rsidSect="007A3E99">
      <w:headerReference w:type="even" r:id="rId11"/>
      <w:headerReference w:type="default" r:id="rId12"/>
      <w:footerReference w:type="even" r:id="rId13"/>
      <w:footerReference w:type="default" r:id="rId14"/>
      <w:footerReference w:type="firs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2FE" w:rsidRDefault="00F952FE">
      <w:r>
        <w:separator/>
      </w:r>
    </w:p>
  </w:endnote>
  <w:endnote w:type="continuationSeparator" w:id="0">
    <w:p w:rsidR="00F952FE" w:rsidRDefault="00F95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7" w:rsidRDefault="00D31767">
    <w:pPr>
      <w:pStyle w:val="Footer"/>
      <w:tabs>
        <w:tab w:val="clear" w:pos="4320"/>
        <w:tab w:val="clear" w:pos="8640"/>
      </w:tabs>
      <w:ind w:firstLine="0"/>
      <w:rPr>
        <w:noProof/>
        <w:lang w:val="es-E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7" w:rsidRDefault="00D31767">
    <w:pPr>
      <w:pStyle w:val="Footer"/>
      <w:tabs>
        <w:tab w:val="clear" w:pos="4320"/>
        <w:tab w:val="clear" w:pos="8640"/>
      </w:tabs>
      <w:ind w:firstLine="0"/>
      <w:rPr>
        <w:noProof/>
        <w:lang w:val="es-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7" w:rsidRDefault="00D31767">
    <w:pPr>
      <w:pStyle w:val="Footer"/>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2FE" w:rsidRDefault="00F952FE">
      <w:r>
        <w:separator/>
      </w:r>
    </w:p>
  </w:footnote>
  <w:footnote w:type="continuationSeparator" w:id="0">
    <w:p w:rsidR="00F952FE" w:rsidRDefault="00F952FE">
      <w:r>
        <w:continuationSeparator/>
      </w:r>
    </w:p>
  </w:footnote>
  <w:footnote w:id="1">
    <w:p w:rsidR="00D31767" w:rsidRPr="00AB1B5A" w:rsidRDefault="00D31767" w:rsidP="009B0390">
      <w:pPr>
        <w:pStyle w:val="FootnoteText"/>
        <w:kinsoku w:val="0"/>
        <w:overflowPunct w:val="0"/>
        <w:autoSpaceDE w:val="0"/>
        <w:autoSpaceDN w:val="0"/>
        <w:adjustRightInd w:val="0"/>
        <w:snapToGrid w:val="0"/>
        <w:ind w:firstLine="0"/>
        <w:jc w:val="left"/>
        <w:rPr>
          <w:szCs w:val="18"/>
        </w:rPr>
      </w:pPr>
      <w:r w:rsidRPr="00AB1B5A">
        <w:rPr>
          <w:rStyle w:val="FootnoteReference"/>
          <w:kern w:val="18"/>
          <w:sz w:val="18"/>
          <w:szCs w:val="18"/>
          <w:lang w:val="es-ES"/>
        </w:rPr>
        <w:footnoteRef/>
      </w:r>
      <w:r w:rsidRPr="00AB1B5A">
        <w:rPr>
          <w:kern w:val="18"/>
          <w:szCs w:val="18"/>
          <w:lang w:val="es-ES"/>
        </w:rPr>
        <w:t xml:space="preserve"> CBD/SBI/2/8.</w:t>
      </w:r>
    </w:p>
  </w:footnote>
  <w:footnote w:id="2">
    <w:p w:rsidR="00D31767" w:rsidRPr="00AB1B5A" w:rsidRDefault="00D31767" w:rsidP="009B0390">
      <w:pPr>
        <w:pStyle w:val="FootnoteText"/>
        <w:kinsoku w:val="0"/>
        <w:overflowPunct w:val="0"/>
        <w:autoSpaceDE w:val="0"/>
        <w:autoSpaceDN w:val="0"/>
        <w:adjustRightInd w:val="0"/>
        <w:snapToGrid w:val="0"/>
        <w:ind w:firstLine="0"/>
        <w:jc w:val="left"/>
        <w:rPr>
          <w:szCs w:val="18"/>
        </w:rPr>
      </w:pPr>
      <w:r w:rsidRPr="00AB1B5A">
        <w:rPr>
          <w:rStyle w:val="FootnoteReference"/>
          <w:sz w:val="18"/>
          <w:szCs w:val="18"/>
          <w:lang w:val="es-ES"/>
        </w:rPr>
        <w:footnoteRef/>
      </w:r>
      <w:r w:rsidRPr="00AB1B5A">
        <w:rPr>
          <w:szCs w:val="18"/>
          <w:lang w:val="es-ES"/>
        </w:rPr>
        <w:t xml:space="preserve"> CBD/SBI/2/INF/25.</w:t>
      </w:r>
    </w:p>
  </w:footnote>
  <w:footnote w:id="3">
    <w:p w:rsidR="00D31767" w:rsidRPr="00AB1B5A" w:rsidRDefault="00D31767" w:rsidP="009B0390">
      <w:pPr>
        <w:pStyle w:val="FootnoteText"/>
        <w:kinsoku w:val="0"/>
        <w:overflowPunct w:val="0"/>
        <w:autoSpaceDE w:val="0"/>
        <w:autoSpaceDN w:val="0"/>
        <w:adjustRightInd w:val="0"/>
        <w:snapToGrid w:val="0"/>
        <w:ind w:firstLine="0"/>
        <w:jc w:val="left"/>
        <w:rPr>
          <w:szCs w:val="18"/>
        </w:rPr>
      </w:pPr>
      <w:r w:rsidRPr="00AB1B5A">
        <w:rPr>
          <w:rStyle w:val="FootnoteReference"/>
          <w:kern w:val="18"/>
          <w:sz w:val="18"/>
          <w:szCs w:val="18"/>
          <w:lang w:val="es-ES"/>
        </w:rPr>
        <w:footnoteRef/>
      </w:r>
      <w:r w:rsidRPr="00AB1B5A">
        <w:rPr>
          <w:kern w:val="18"/>
          <w:szCs w:val="18"/>
          <w:lang w:val="es-ES"/>
        </w:rPr>
        <w:t xml:space="preserve"> CBD/SBI/2/8/Add.1.</w:t>
      </w:r>
    </w:p>
  </w:footnote>
  <w:footnote w:id="4">
    <w:p w:rsidR="00D31767" w:rsidRPr="00AB1B5A" w:rsidRDefault="00D31767" w:rsidP="009B0390">
      <w:pPr>
        <w:pStyle w:val="FootnoteText"/>
        <w:kinsoku w:val="0"/>
        <w:overflowPunct w:val="0"/>
        <w:autoSpaceDE w:val="0"/>
        <w:autoSpaceDN w:val="0"/>
        <w:adjustRightInd w:val="0"/>
        <w:snapToGrid w:val="0"/>
        <w:ind w:firstLine="0"/>
        <w:jc w:val="left"/>
        <w:rPr>
          <w:szCs w:val="18"/>
        </w:rPr>
      </w:pPr>
      <w:r w:rsidRPr="00AB1B5A">
        <w:rPr>
          <w:rStyle w:val="FootnoteReference"/>
          <w:sz w:val="18"/>
          <w:szCs w:val="18"/>
          <w:lang w:val="es-ES"/>
        </w:rPr>
        <w:footnoteRef/>
      </w:r>
      <w:r w:rsidRPr="00AB1B5A">
        <w:rPr>
          <w:szCs w:val="18"/>
          <w:lang w:val="es-ES"/>
        </w:rPr>
        <w:t xml:space="preserve"> Véase la decisión XIII/21.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7" w:rsidRDefault="00D31767">
    <w:pPr>
      <w:pStyle w:val="Header"/>
      <w:tabs>
        <w:tab w:val="clear" w:pos="4320"/>
        <w:tab w:val="clear" w:pos="8640"/>
      </w:tabs>
      <w:rPr>
        <w:lang w:val="es-ES"/>
      </w:rPr>
    </w:pPr>
    <w:r>
      <w:rPr>
        <w:lang w:val="es-ES"/>
      </w:rPr>
      <w:t>CBD/SBI/</w:t>
    </w:r>
    <w:r w:rsidR="000617C5">
      <w:rPr>
        <w:lang w:val="es-ES"/>
      </w:rPr>
      <w:t>REC/</w:t>
    </w:r>
    <w:r>
      <w:rPr>
        <w:lang w:val="es-ES"/>
      </w:rPr>
      <w:t>2/</w:t>
    </w:r>
    <w:r w:rsidR="000617C5">
      <w:rPr>
        <w:lang w:val="es-ES"/>
      </w:rPr>
      <w:t>7</w:t>
    </w:r>
  </w:p>
  <w:p w:rsidR="00D31767" w:rsidRDefault="00D31767">
    <w:pPr>
      <w:pStyle w:val="Header"/>
      <w:tabs>
        <w:tab w:val="clear" w:pos="4320"/>
        <w:tab w:val="clear" w:pos="8640"/>
      </w:tabs>
      <w:rPr>
        <w:lang w:val="es-ES"/>
      </w:rPr>
    </w:pPr>
    <w:r>
      <w:rPr>
        <w:lang w:val="es-ES"/>
      </w:rPr>
      <w:t xml:space="preserve">Página </w:t>
    </w:r>
    <w:r w:rsidR="00126C3B">
      <w:rPr>
        <w:lang w:val="es-ES"/>
      </w:rPr>
      <w:fldChar w:fldCharType="begin"/>
    </w:r>
    <w:r>
      <w:rPr>
        <w:lang w:val="es-ES"/>
      </w:rPr>
      <w:instrText xml:space="preserve"> PAGE   \* MERGEFORMAT </w:instrText>
    </w:r>
    <w:r w:rsidR="00126C3B">
      <w:rPr>
        <w:lang w:val="es-ES"/>
      </w:rPr>
      <w:fldChar w:fldCharType="separate"/>
    </w:r>
    <w:r w:rsidR="00962AE4" w:rsidRPr="00962AE4">
      <w:rPr>
        <w:noProof/>
      </w:rPr>
      <w:t>2</w:t>
    </w:r>
    <w:r w:rsidR="00126C3B">
      <w:rPr>
        <w:lang w:val="es-ES"/>
      </w:rPr>
      <w:fldChar w:fldCharType="end"/>
    </w:r>
  </w:p>
  <w:p w:rsidR="00D31767" w:rsidRDefault="00D31767">
    <w:pPr>
      <w:pStyle w:val="Header"/>
      <w:tabs>
        <w:tab w:val="clear" w:pos="4320"/>
        <w:tab w:val="clear" w:pos="8640"/>
      </w:tabs>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7" w:rsidRDefault="00D31767">
    <w:pPr>
      <w:pStyle w:val="Header"/>
      <w:tabs>
        <w:tab w:val="clear" w:pos="4320"/>
        <w:tab w:val="clear" w:pos="8640"/>
      </w:tabs>
      <w:kinsoku w:val="0"/>
      <w:overflowPunct w:val="0"/>
      <w:autoSpaceDE w:val="0"/>
      <w:autoSpaceDN w:val="0"/>
      <w:jc w:val="right"/>
      <w:rPr>
        <w:kern w:val="22"/>
        <w:lang w:val="es-ES"/>
      </w:rPr>
    </w:pPr>
    <w:r>
      <w:rPr>
        <w:kern w:val="22"/>
        <w:lang w:val="es-ES"/>
      </w:rPr>
      <w:t>CBD/SBI/</w:t>
    </w:r>
    <w:r w:rsidR="00B87A8A">
      <w:rPr>
        <w:kern w:val="22"/>
        <w:lang w:val="es-ES"/>
      </w:rPr>
      <w:t>REC/</w:t>
    </w:r>
    <w:r>
      <w:rPr>
        <w:kern w:val="22"/>
        <w:lang w:val="es-ES"/>
      </w:rPr>
      <w:t>2/</w:t>
    </w:r>
    <w:r w:rsidR="00B87A8A">
      <w:rPr>
        <w:kern w:val="22"/>
        <w:lang w:val="es-ES"/>
      </w:rPr>
      <w:t>7</w:t>
    </w:r>
  </w:p>
  <w:p w:rsidR="00D31767" w:rsidRDefault="00D31767">
    <w:pPr>
      <w:pStyle w:val="Header"/>
      <w:tabs>
        <w:tab w:val="clear" w:pos="4320"/>
        <w:tab w:val="clear" w:pos="8640"/>
      </w:tabs>
      <w:kinsoku w:val="0"/>
      <w:overflowPunct w:val="0"/>
      <w:autoSpaceDE w:val="0"/>
      <w:autoSpaceDN w:val="0"/>
      <w:jc w:val="right"/>
      <w:rPr>
        <w:kern w:val="22"/>
        <w:lang w:val="es-ES"/>
      </w:rPr>
    </w:pPr>
    <w:r>
      <w:rPr>
        <w:kern w:val="22"/>
        <w:lang w:val="es-ES"/>
      </w:rPr>
      <w:t xml:space="preserve">Página </w:t>
    </w:r>
    <w:r w:rsidR="00126C3B">
      <w:rPr>
        <w:kern w:val="22"/>
        <w:lang w:val="es-ES"/>
      </w:rPr>
      <w:fldChar w:fldCharType="begin"/>
    </w:r>
    <w:r>
      <w:rPr>
        <w:kern w:val="22"/>
        <w:lang w:val="es-ES"/>
      </w:rPr>
      <w:instrText xml:space="preserve"> PAGE   \* MERGEFORMAT </w:instrText>
    </w:r>
    <w:r w:rsidR="00126C3B">
      <w:rPr>
        <w:kern w:val="22"/>
        <w:lang w:val="es-ES"/>
      </w:rPr>
      <w:fldChar w:fldCharType="separate"/>
    </w:r>
    <w:r w:rsidR="00962AE4" w:rsidRPr="00962AE4">
      <w:rPr>
        <w:noProof/>
        <w:kern w:val="22"/>
      </w:rPr>
      <w:t>3</w:t>
    </w:r>
    <w:r w:rsidR="00126C3B">
      <w:rPr>
        <w:kern w:val="22"/>
        <w:lang w:val="es-ES"/>
      </w:rPr>
      <w:fldChar w:fldCharType="end"/>
    </w:r>
  </w:p>
  <w:p w:rsidR="00D31767" w:rsidRDefault="00D31767">
    <w:pPr>
      <w:pStyle w:val="Header"/>
      <w:tabs>
        <w:tab w:val="clear" w:pos="4320"/>
        <w:tab w:val="clear" w:pos="8640"/>
      </w:tabs>
      <w:kinsoku w:val="0"/>
      <w:overflowPunct w:val="0"/>
      <w:autoSpaceDE w:val="0"/>
      <w:autoSpaceDN w:val="0"/>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8EA"/>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D66155D"/>
    <w:multiLevelType w:val="multilevel"/>
    <w:tmpl w:val="4FF01174"/>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E0442B4"/>
    <w:multiLevelType w:val="multilevel"/>
    <w:tmpl w:val="87B00E8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360"/>
        </w:tabs>
        <w:ind w:left="1080" w:hanging="360"/>
      </w:pPr>
      <w:rPr>
        <w:rFonts w:ascii="Times New Roman" w:hAnsi="Times New Roman" w:cs="Courier" w:hint="default"/>
        <w:b w:val="0"/>
        <w:i w:val="0"/>
        <w:sz w:val="22"/>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8"/>
  </w:num>
  <w:num w:numId="20">
    <w:abstractNumId w:val="8"/>
  </w:num>
  <w:num w:numId="21">
    <w:abstractNumId w:val="8"/>
  </w:num>
  <w:num w:numId="22">
    <w:abstractNumId w:val="8"/>
  </w:num>
  <w:num w:numId="23">
    <w:abstractNumId w:val="8"/>
  </w:num>
  <w:num w:numId="24">
    <w:abstractNumId w:val="8"/>
  </w:num>
  <w:num w:numId="25">
    <w:abstractNumId w:val="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15DF3"/>
    <w:rsid w:val="00021D73"/>
    <w:rsid w:val="000617C5"/>
    <w:rsid w:val="00081C7C"/>
    <w:rsid w:val="00085A1C"/>
    <w:rsid w:val="000B653F"/>
    <w:rsid w:val="000C2048"/>
    <w:rsid w:val="000D7E15"/>
    <w:rsid w:val="000E673A"/>
    <w:rsid w:val="000F641C"/>
    <w:rsid w:val="000F74F5"/>
    <w:rsid w:val="00105372"/>
    <w:rsid w:val="00126C3B"/>
    <w:rsid w:val="00131E7A"/>
    <w:rsid w:val="0015430C"/>
    <w:rsid w:val="00162CAB"/>
    <w:rsid w:val="00172AF6"/>
    <w:rsid w:val="00176CEE"/>
    <w:rsid w:val="00191CDD"/>
    <w:rsid w:val="001F6518"/>
    <w:rsid w:val="0023042E"/>
    <w:rsid w:val="00233AF5"/>
    <w:rsid w:val="002343B6"/>
    <w:rsid w:val="0028406C"/>
    <w:rsid w:val="002C4EF0"/>
    <w:rsid w:val="002F580E"/>
    <w:rsid w:val="003246F4"/>
    <w:rsid w:val="0036072C"/>
    <w:rsid w:val="00372F74"/>
    <w:rsid w:val="003C03BE"/>
    <w:rsid w:val="003C37B6"/>
    <w:rsid w:val="003C403C"/>
    <w:rsid w:val="003C47EE"/>
    <w:rsid w:val="003E2EBB"/>
    <w:rsid w:val="003F7224"/>
    <w:rsid w:val="004011B7"/>
    <w:rsid w:val="00405146"/>
    <w:rsid w:val="004073C0"/>
    <w:rsid w:val="0042021A"/>
    <w:rsid w:val="0042412C"/>
    <w:rsid w:val="00426974"/>
    <w:rsid w:val="00427D21"/>
    <w:rsid w:val="004316B3"/>
    <w:rsid w:val="00451BD9"/>
    <w:rsid w:val="004644C2"/>
    <w:rsid w:val="004665D7"/>
    <w:rsid w:val="00467F9C"/>
    <w:rsid w:val="004E0C34"/>
    <w:rsid w:val="004E6080"/>
    <w:rsid w:val="00503835"/>
    <w:rsid w:val="00520243"/>
    <w:rsid w:val="00534681"/>
    <w:rsid w:val="00573F16"/>
    <w:rsid w:val="005E4DBE"/>
    <w:rsid w:val="006058B1"/>
    <w:rsid w:val="006122BA"/>
    <w:rsid w:val="006155EB"/>
    <w:rsid w:val="00625BEC"/>
    <w:rsid w:val="00665101"/>
    <w:rsid w:val="00665178"/>
    <w:rsid w:val="006A0F7C"/>
    <w:rsid w:val="006B2290"/>
    <w:rsid w:val="006B4128"/>
    <w:rsid w:val="006C5A44"/>
    <w:rsid w:val="006C7F4E"/>
    <w:rsid w:val="007123D1"/>
    <w:rsid w:val="00717D88"/>
    <w:rsid w:val="00727C36"/>
    <w:rsid w:val="00746A01"/>
    <w:rsid w:val="00756865"/>
    <w:rsid w:val="00773BBD"/>
    <w:rsid w:val="00775FA4"/>
    <w:rsid w:val="00792701"/>
    <w:rsid w:val="007942D3"/>
    <w:rsid w:val="007A3E99"/>
    <w:rsid w:val="007B6C09"/>
    <w:rsid w:val="007E0625"/>
    <w:rsid w:val="007E09DA"/>
    <w:rsid w:val="008178B6"/>
    <w:rsid w:val="0083166C"/>
    <w:rsid w:val="0084175F"/>
    <w:rsid w:val="00865B74"/>
    <w:rsid w:val="00874953"/>
    <w:rsid w:val="008A4F67"/>
    <w:rsid w:val="008C2FB7"/>
    <w:rsid w:val="008C3198"/>
    <w:rsid w:val="008C49DF"/>
    <w:rsid w:val="008E56D5"/>
    <w:rsid w:val="00900EBC"/>
    <w:rsid w:val="009234AC"/>
    <w:rsid w:val="00923E9C"/>
    <w:rsid w:val="00930BA1"/>
    <w:rsid w:val="0093169E"/>
    <w:rsid w:val="0093306A"/>
    <w:rsid w:val="009505C9"/>
    <w:rsid w:val="00955EC4"/>
    <w:rsid w:val="00962AE4"/>
    <w:rsid w:val="00963E56"/>
    <w:rsid w:val="00967E0D"/>
    <w:rsid w:val="0099531D"/>
    <w:rsid w:val="009B0390"/>
    <w:rsid w:val="009B46F1"/>
    <w:rsid w:val="009C200D"/>
    <w:rsid w:val="009C3522"/>
    <w:rsid w:val="009C6E7E"/>
    <w:rsid w:val="00A30F25"/>
    <w:rsid w:val="00A37986"/>
    <w:rsid w:val="00A60104"/>
    <w:rsid w:val="00A75F76"/>
    <w:rsid w:val="00AA3C7D"/>
    <w:rsid w:val="00AB1B5A"/>
    <w:rsid w:val="00AC2E4F"/>
    <w:rsid w:val="00AC39AA"/>
    <w:rsid w:val="00AF2C3E"/>
    <w:rsid w:val="00AF45F9"/>
    <w:rsid w:val="00B012C6"/>
    <w:rsid w:val="00B10B12"/>
    <w:rsid w:val="00B1155A"/>
    <w:rsid w:val="00B21601"/>
    <w:rsid w:val="00B23FEE"/>
    <w:rsid w:val="00B31CE7"/>
    <w:rsid w:val="00B3369F"/>
    <w:rsid w:val="00B43720"/>
    <w:rsid w:val="00B64168"/>
    <w:rsid w:val="00B87A8A"/>
    <w:rsid w:val="00BA1927"/>
    <w:rsid w:val="00BA76AC"/>
    <w:rsid w:val="00BC2AA4"/>
    <w:rsid w:val="00BC793A"/>
    <w:rsid w:val="00BF321D"/>
    <w:rsid w:val="00C220A0"/>
    <w:rsid w:val="00C647C5"/>
    <w:rsid w:val="00C9161D"/>
    <w:rsid w:val="00CB0DC0"/>
    <w:rsid w:val="00CF01E1"/>
    <w:rsid w:val="00CF1848"/>
    <w:rsid w:val="00D12044"/>
    <w:rsid w:val="00D25FFB"/>
    <w:rsid w:val="00D31767"/>
    <w:rsid w:val="00D7558E"/>
    <w:rsid w:val="00D76A18"/>
    <w:rsid w:val="00DA13B9"/>
    <w:rsid w:val="00DC2017"/>
    <w:rsid w:val="00DD118C"/>
    <w:rsid w:val="00E06E2A"/>
    <w:rsid w:val="00E35DAB"/>
    <w:rsid w:val="00E66235"/>
    <w:rsid w:val="00E72337"/>
    <w:rsid w:val="00E83C24"/>
    <w:rsid w:val="00E9318D"/>
    <w:rsid w:val="00EC00F9"/>
    <w:rsid w:val="00EC37D7"/>
    <w:rsid w:val="00ED2006"/>
    <w:rsid w:val="00ED6D0E"/>
    <w:rsid w:val="00EE258E"/>
    <w:rsid w:val="00F024F6"/>
    <w:rsid w:val="00F04EA4"/>
    <w:rsid w:val="00F802A4"/>
    <w:rsid w:val="00F94774"/>
    <w:rsid w:val="00F9526C"/>
    <w:rsid w:val="00F952FE"/>
    <w:rsid w:val="00FC53DB"/>
    <w:rsid w:val="00FD5C8E"/>
    <w:rsid w:val="00FF752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rsid w:val="007A3E99"/>
    <w:pPr>
      <w:jc w:val="both"/>
    </w:pPr>
    <w:rPr>
      <w:rFonts w:cs="Times New Roman"/>
      <w:snapToGrid w:val="0"/>
      <w:sz w:val="22"/>
      <w:szCs w:val="24"/>
      <w:lang w:val="en-GB" w:eastAsia="es-ES"/>
    </w:rPr>
  </w:style>
  <w:style w:type="paragraph" w:styleId="Heading1">
    <w:name w:val="heading 1"/>
    <w:basedOn w:val="Normal"/>
    <w:next w:val="Heading2"/>
    <w:qFormat/>
    <w:rsid w:val="007A3E99"/>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7A3E99"/>
    <w:pPr>
      <w:keepNext/>
      <w:tabs>
        <w:tab w:val="left" w:pos="720"/>
      </w:tabs>
      <w:spacing w:before="120" w:after="120"/>
      <w:jc w:val="center"/>
      <w:outlineLvl w:val="1"/>
    </w:pPr>
    <w:rPr>
      <w:b/>
      <w:bCs/>
      <w:iCs/>
    </w:rPr>
  </w:style>
  <w:style w:type="paragraph" w:styleId="Heading3">
    <w:name w:val="heading 3"/>
    <w:basedOn w:val="Normal"/>
    <w:next w:val="Normal"/>
    <w:qFormat/>
    <w:rsid w:val="007A3E99"/>
    <w:pPr>
      <w:keepNext/>
      <w:tabs>
        <w:tab w:val="left" w:pos="567"/>
      </w:tabs>
      <w:spacing w:before="120" w:after="120"/>
      <w:jc w:val="center"/>
      <w:outlineLvl w:val="2"/>
    </w:pPr>
    <w:rPr>
      <w:i/>
      <w:iCs/>
    </w:rPr>
  </w:style>
  <w:style w:type="paragraph" w:styleId="Heading4">
    <w:name w:val="heading 4"/>
    <w:basedOn w:val="Normal"/>
    <w:qFormat/>
    <w:rsid w:val="007A3E99"/>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7A3E99"/>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7A3E99"/>
    <w:pPr>
      <w:keepNext/>
      <w:spacing w:after="240" w:line="240" w:lineRule="exact"/>
      <w:ind w:left="720"/>
      <w:outlineLvl w:val="5"/>
    </w:pPr>
    <w:rPr>
      <w:u w:val="single"/>
    </w:rPr>
  </w:style>
  <w:style w:type="paragraph" w:styleId="Heading7">
    <w:name w:val="heading 7"/>
    <w:basedOn w:val="Normal"/>
    <w:next w:val="Normal"/>
    <w:qFormat/>
    <w:rsid w:val="007A3E99"/>
    <w:pPr>
      <w:keepNext/>
      <w:jc w:val="right"/>
      <w:outlineLvl w:val="6"/>
    </w:pPr>
    <w:rPr>
      <w:b/>
      <w:sz w:val="28"/>
    </w:rPr>
  </w:style>
  <w:style w:type="paragraph" w:styleId="Heading8">
    <w:name w:val="heading 8"/>
    <w:basedOn w:val="Normal"/>
    <w:next w:val="Normal"/>
    <w:qFormat/>
    <w:rsid w:val="007A3E99"/>
    <w:pPr>
      <w:keepNext/>
      <w:jc w:val="right"/>
      <w:outlineLvl w:val="7"/>
    </w:pPr>
    <w:rPr>
      <w:b/>
      <w:sz w:val="32"/>
    </w:rPr>
  </w:style>
  <w:style w:type="paragraph" w:styleId="Heading9">
    <w:name w:val="heading 9"/>
    <w:basedOn w:val="Normal"/>
    <w:next w:val="Normal"/>
    <w:qFormat/>
    <w:rsid w:val="007A3E99"/>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3E99"/>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A3E99"/>
    <w:rPr>
      <w:sz w:val="18"/>
      <w:szCs w:val="18"/>
    </w:rPr>
  </w:style>
  <w:style w:type="character" w:customStyle="1" w:styleId="CharChar9">
    <w:name w:val="Char Char9"/>
    <w:basedOn w:val="DefaultParagraphFont"/>
    <w:semiHidden/>
    <w:locked/>
    <w:rsid w:val="007A3E99"/>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7A3E99"/>
    <w:rPr>
      <w:rFonts w:cs="Times New Roman"/>
      <w:color w:val="808080"/>
    </w:rPr>
  </w:style>
  <w:style w:type="paragraph" w:styleId="Header">
    <w:name w:val="header"/>
    <w:basedOn w:val="Normal"/>
    <w:rsid w:val="007A3E99"/>
    <w:pPr>
      <w:tabs>
        <w:tab w:val="center" w:pos="4320"/>
        <w:tab w:val="right" w:pos="8640"/>
      </w:tabs>
    </w:pPr>
  </w:style>
  <w:style w:type="character" w:customStyle="1" w:styleId="CharChar8">
    <w:name w:val="Char Char8"/>
    <w:basedOn w:val="DefaultParagraphFont"/>
    <w:locked/>
    <w:rsid w:val="007A3E99"/>
    <w:rPr>
      <w:rFonts w:ascii="Times New Roman" w:eastAsia="Times New Roman" w:hAnsi="Times New Roman" w:cs="Times New Roman"/>
      <w:sz w:val="22"/>
      <w:lang w:val="en-GB"/>
    </w:rPr>
  </w:style>
  <w:style w:type="paragraph" w:styleId="Footer">
    <w:name w:val="footer"/>
    <w:basedOn w:val="Normal"/>
    <w:rsid w:val="007A3E99"/>
    <w:pPr>
      <w:tabs>
        <w:tab w:val="center" w:pos="4320"/>
        <w:tab w:val="right" w:pos="8640"/>
      </w:tabs>
      <w:ind w:firstLine="720"/>
      <w:jc w:val="right"/>
    </w:pPr>
  </w:style>
  <w:style w:type="character" w:customStyle="1" w:styleId="CharChar7">
    <w:name w:val="Char Char7"/>
    <w:basedOn w:val="DefaultParagraphFont"/>
    <w:locked/>
    <w:rsid w:val="007A3E99"/>
    <w:rPr>
      <w:rFonts w:ascii="Times New Roman" w:eastAsia="Times New Roman" w:hAnsi="Times New Roman" w:cs="Times New Roman"/>
      <w:sz w:val="22"/>
      <w:lang w:val="en-GB"/>
    </w:rPr>
  </w:style>
  <w:style w:type="paragraph" w:customStyle="1" w:styleId="meetingname">
    <w:name w:val="meeting name"/>
    <w:basedOn w:val="Normal"/>
    <w:rsid w:val="007A3E99"/>
    <w:pPr>
      <w:ind w:left="142" w:right="4218" w:hanging="142"/>
    </w:pPr>
    <w:rPr>
      <w:caps/>
      <w:szCs w:val="22"/>
    </w:rPr>
  </w:style>
  <w:style w:type="paragraph" w:styleId="Title">
    <w:name w:val="Title"/>
    <w:basedOn w:val="Normal"/>
    <w:next w:val="Normal"/>
    <w:qFormat/>
    <w:rsid w:val="007A3E99"/>
    <w:pPr>
      <w:pBdr>
        <w:bottom w:val="single" w:sz="8" w:space="4" w:color="4F81BD"/>
      </w:pBdr>
      <w:spacing w:after="300"/>
      <w:contextualSpacing/>
    </w:pPr>
    <w:rPr>
      <w:color w:val="17365D"/>
      <w:spacing w:val="5"/>
      <w:kern w:val="28"/>
      <w:sz w:val="52"/>
      <w:szCs w:val="52"/>
    </w:rPr>
  </w:style>
  <w:style w:type="character" w:customStyle="1" w:styleId="CharChar6">
    <w:name w:val="Char Char6"/>
    <w:basedOn w:val="DefaultParagraphFont"/>
    <w:locked/>
    <w:rsid w:val="007A3E99"/>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7A3E99"/>
    <w:pPr>
      <w:numPr>
        <w:ilvl w:val="1"/>
      </w:numPr>
    </w:pPr>
    <w:rPr>
      <w:i/>
      <w:iCs/>
      <w:color w:val="4F81BD"/>
      <w:spacing w:val="15"/>
      <w:sz w:val="24"/>
    </w:rPr>
  </w:style>
  <w:style w:type="character" w:customStyle="1" w:styleId="CharChar5">
    <w:name w:val="Char Char5"/>
    <w:basedOn w:val="DefaultParagraphFont"/>
    <w:locked/>
    <w:rsid w:val="007A3E99"/>
    <w:rPr>
      <w:rFonts w:ascii="Times New Roman" w:eastAsia="Times New Roman" w:hAnsi="Times New Roman" w:cs="Times New Roman"/>
      <w:i/>
      <w:iCs/>
      <w:color w:val="4F81BD"/>
      <w:spacing w:val="15"/>
      <w:lang w:val="en-US"/>
    </w:rPr>
  </w:style>
  <w:style w:type="character" w:customStyle="1" w:styleId="CharChar18">
    <w:name w:val="Char Char18"/>
    <w:basedOn w:val="DefaultParagraphFont"/>
    <w:locked/>
    <w:rsid w:val="007A3E99"/>
    <w:rPr>
      <w:rFonts w:ascii="Times New Roman" w:eastAsia="Times New Roman" w:hAnsi="Times New Roman" w:cs="Times New Roman"/>
      <w:b/>
      <w:caps/>
      <w:sz w:val="22"/>
      <w:lang w:val="en-GB"/>
    </w:rPr>
  </w:style>
  <w:style w:type="paragraph" w:styleId="BodyText">
    <w:name w:val="Body Text"/>
    <w:basedOn w:val="Normal"/>
    <w:rsid w:val="007A3E99"/>
    <w:pPr>
      <w:spacing w:before="120" w:after="120"/>
      <w:ind w:firstLine="720"/>
    </w:pPr>
    <w:rPr>
      <w:iCs/>
    </w:rPr>
  </w:style>
  <w:style w:type="character" w:customStyle="1" w:styleId="CharChar4">
    <w:name w:val="Char Char4"/>
    <w:basedOn w:val="DefaultParagraphFont"/>
    <w:locked/>
    <w:rsid w:val="007A3E99"/>
    <w:rPr>
      <w:rFonts w:ascii="Times New Roman" w:eastAsia="Times New Roman" w:hAnsi="Times New Roman" w:cs="Times New Roman"/>
      <w:iCs/>
      <w:sz w:val="22"/>
      <w:lang w:val="en-GB"/>
    </w:rPr>
  </w:style>
  <w:style w:type="paragraph" w:styleId="BodyTextIndent">
    <w:name w:val="Body Text Indent"/>
    <w:basedOn w:val="Normal"/>
    <w:rsid w:val="007A3E99"/>
    <w:pPr>
      <w:spacing w:before="120" w:after="120"/>
      <w:ind w:left="1440" w:hanging="720"/>
      <w:jc w:val="left"/>
    </w:pPr>
  </w:style>
  <w:style w:type="character" w:customStyle="1" w:styleId="CharChar3">
    <w:name w:val="Char Char3"/>
    <w:basedOn w:val="DefaultParagraphFont"/>
    <w:locked/>
    <w:rsid w:val="007A3E99"/>
    <w:rPr>
      <w:rFonts w:ascii="Times New Roman" w:eastAsia="Times New Roman" w:hAnsi="Times New Roman" w:cs="Times New Roman"/>
      <w:sz w:val="22"/>
      <w:lang w:val="en-GB"/>
    </w:rPr>
  </w:style>
  <w:style w:type="character" w:styleId="CommentReference">
    <w:name w:val="annotation reference"/>
    <w:basedOn w:val="DefaultParagraphFont"/>
    <w:semiHidden/>
    <w:rsid w:val="007A3E99"/>
    <w:rPr>
      <w:sz w:val="16"/>
    </w:rPr>
  </w:style>
  <w:style w:type="paragraph" w:styleId="CommentText">
    <w:name w:val="annotation text"/>
    <w:basedOn w:val="Normal"/>
    <w:semiHidden/>
    <w:rsid w:val="007A3E99"/>
    <w:pPr>
      <w:spacing w:after="120" w:line="240" w:lineRule="exact"/>
    </w:pPr>
  </w:style>
  <w:style w:type="character" w:customStyle="1" w:styleId="CharChar2">
    <w:name w:val="Char Char2"/>
    <w:basedOn w:val="DefaultParagraphFont"/>
    <w:semiHidden/>
    <w:locked/>
    <w:rsid w:val="007A3E99"/>
    <w:rPr>
      <w:rFonts w:ascii="Times New Roman" w:eastAsia="Times New Roman" w:hAnsi="Times New Roman" w:cs="Times New Roman"/>
      <w:sz w:val="22"/>
      <w:lang w:val="en-GB"/>
    </w:rPr>
  </w:style>
  <w:style w:type="paragraph" w:customStyle="1" w:styleId="Cornernotation">
    <w:name w:val="Corner notation"/>
    <w:basedOn w:val="Normal"/>
    <w:rsid w:val="007A3E99"/>
    <w:pPr>
      <w:ind w:left="170" w:right="3119" w:hanging="170"/>
      <w:jc w:val="left"/>
    </w:pPr>
  </w:style>
  <w:style w:type="character" w:styleId="EndnoteReference">
    <w:name w:val="endnote reference"/>
    <w:basedOn w:val="DefaultParagraphFont"/>
    <w:semiHidden/>
    <w:rsid w:val="007A3E99"/>
    <w:rPr>
      <w:vertAlign w:val="superscript"/>
    </w:rPr>
  </w:style>
  <w:style w:type="paragraph" w:styleId="EndnoteText">
    <w:name w:val="endnote text"/>
    <w:basedOn w:val="Normal"/>
    <w:semiHidden/>
    <w:rsid w:val="007A3E99"/>
    <w:pPr>
      <w:widowControl w:val="0"/>
      <w:tabs>
        <w:tab w:val="left" w:pos="-720"/>
      </w:tabs>
      <w:suppressAutoHyphens/>
    </w:pPr>
    <w:rPr>
      <w:rFonts w:ascii="Courier New" w:hAnsi="Courier New"/>
    </w:rPr>
  </w:style>
  <w:style w:type="character" w:customStyle="1" w:styleId="CharChar1">
    <w:name w:val="Char Char1"/>
    <w:basedOn w:val="DefaultParagraphFont"/>
    <w:semiHidden/>
    <w:locked/>
    <w:rsid w:val="007A3E99"/>
    <w:rPr>
      <w:rFonts w:ascii="Courier New" w:eastAsia="Times New Roman" w:hAnsi="Courier New" w:cs="Times New Roman"/>
      <w:sz w:val="22"/>
      <w:lang w:val="en-GB"/>
    </w:rPr>
  </w:style>
  <w:style w:type="character" w:styleId="FollowedHyperlink">
    <w:name w:val="FollowedHyperlink"/>
    <w:basedOn w:val="DefaultParagraphFont"/>
    <w:rsid w:val="007A3E99"/>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rsid w:val="007A3E99"/>
    <w:rPr>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rsid w:val="007A3E99"/>
    <w:pPr>
      <w:keepLines/>
      <w:spacing w:after="60"/>
      <w:ind w:firstLine="720"/>
    </w:pPr>
    <w:rPr>
      <w:sz w:val="18"/>
    </w:rPr>
  </w:style>
  <w:style w:type="character" w:customStyle="1" w:styleId="Geneva9Char">
    <w:name w:val="Geneva 9 Char"/>
    <w:aliases w:val="Font: Geneva 9 Char,Boston 10 Char,f Char,ft Char1,Fotnotstext Char Char,ft Char Char,single space Char,footnote text Char,FOOTNOTES Char,ADB Char,single space1 Char,footnote text1 Char,FOOTNOTES1 Char,fn1 Char,ADB1 Char,single space2 Cha"/>
    <w:basedOn w:val="DefaultParagraphFont"/>
    <w:locked/>
    <w:rsid w:val="007A3E99"/>
    <w:rPr>
      <w:rFonts w:ascii="Times New Roman" w:eastAsia="Times New Roman" w:hAnsi="Times New Roman" w:cs="Times New Roman"/>
      <w:sz w:val="18"/>
      <w:lang w:val="en-GB"/>
    </w:rPr>
  </w:style>
  <w:style w:type="paragraph" w:customStyle="1" w:styleId="HEADING">
    <w:name w:val="HEADING"/>
    <w:basedOn w:val="Normal"/>
    <w:rsid w:val="007A3E99"/>
    <w:pPr>
      <w:keepNext/>
      <w:spacing w:before="240" w:after="120"/>
      <w:jc w:val="center"/>
    </w:pPr>
    <w:rPr>
      <w:b/>
      <w:bCs/>
      <w:caps/>
    </w:rPr>
  </w:style>
  <w:style w:type="character" w:customStyle="1" w:styleId="CharChar17">
    <w:name w:val="Char Char17"/>
    <w:basedOn w:val="DefaultParagraphFont"/>
    <w:locked/>
    <w:rsid w:val="007A3E99"/>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A3E99"/>
  </w:style>
  <w:style w:type="paragraph" w:customStyle="1" w:styleId="Heading1longmultiline">
    <w:name w:val="Heading 1 (long multiline)"/>
    <w:basedOn w:val="Heading1"/>
    <w:rsid w:val="007A3E99"/>
    <w:pPr>
      <w:ind w:left="1843" w:hanging="1134"/>
      <w:jc w:val="left"/>
    </w:pPr>
  </w:style>
  <w:style w:type="paragraph" w:customStyle="1" w:styleId="Heading1multiline">
    <w:name w:val="Heading 1 (multiline)"/>
    <w:basedOn w:val="Heading1"/>
    <w:rsid w:val="007A3E99"/>
    <w:pPr>
      <w:ind w:left="1843" w:right="996" w:hanging="567"/>
      <w:jc w:val="left"/>
    </w:pPr>
  </w:style>
  <w:style w:type="paragraph" w:customStyle="1" w:styleId="Heading2multiline">
    <w:name w:val="Heading 2 (multiline)"/>
    <w:basedOn w:val="Heading1"/>
    <w:next w:val="Normal"/>
    <w:rsid w:val="007A3E99"/>
    <w:pPr>
      <w:spacing w:before="120"/>
      <w:ind w:left="1843" w:right="998" w:hanging="567"/>
      <w:jc w:val="left"/>
    </w:pPr>
    <w:rPr>
      <w:i/>
      <w:iCs/>
      <w:caps w:val="0"/>
    </w:rPr>
  </w:style>
  <w:style w:type="paragraph" w:customStyle="1" w:styleId="Heading2longmultiline">
    <w:name w:val="Heading 2 (long multiline)"/>
    <w:basedOn w:val="Heading2multiline"/>
    <w:rsid w:val="007A3E99"/>
    <w:pPr>
      <w:ind w:left="2127" w:hanging="1276"/>
    </w:pPr>
  </w:style>
  <w:style w:type="character" w:customStyle="1" w:styleId="CharChar16">
    <w:name w:val="Char Char16"/>
    <w:basedOn w:val="DefaultParagraphFont"/>
    <w:locked/>
    <w:rsid w:val="007A3E99"/>
    <w:rPr>
      <w:rFonts w:ascii="Times New Roman" w:eastAsia="Times New Roman" w:hAnsi="Times New Roman" w:cs="Times New Roman"/>
      <w:i/>
      <w:iCs/>
      <w:sz w:val="22"/>
      <w:lang w:val="en-GB"/>
    </w:rPr>
  </w:style>
  <w:style w:type="paragraph" w:customStyle="1" w:styleId="heading2notforTOC">
    <w:name w:val="heading 2 not for TOC"/>
    <w:basedOn w:val="Heading3"/>
    <w:rsid w:val="007A3E99"/>
  </w:style>
  <w:style w:type="paragraph" w:customStyle="1" w:styleId="Heading3multiline">
    <w:name w:val="Heading 3 (multiline)"/>
    <w:basedOn w:val="Heading3"/>
    <w:next w:val="Normal"/>
    <w:rsid w:val="007A3E99"/>
    <w:pPr>
      <w:ind w:left="1418" w:hanging="425"/>
      <w:jc w:val="left"/>
    </w:pPr>
  </w:style>
  <w:style w:type="character" w:customStyle="1" w:styleId="CharChar15">
    <w:name w:val="Char Char15"/>
    <w:basedOn w:val="DefaultParagraphFont"/>
    <w:locked/>
    <w:rsid w:val="007A3E99"/>
    <w:rPr>
      <w:rFonts w:ascii="Times New Roman Bold" w:eastAsia="Times New Roman" w:hAnsi="Times New Roman Bold" w:cs="Arial"/>
      <w:b/>
      <w:bCs/>
      <w:i/>
      <w:sz w:val="22"/>
      <w:lang w:val="en-GB"/>
    </w:rPr>
  </w:style>
  <w:style w:type="paragraph" w:customStyle="1" w:styleId="Heading4indent">
    <w:name w:val="Heading 4 indent"/>
    <w:basedOn w:val="Heading4"/>
    <w:rsid w:val="007A3E99"/>
    <w:pPr>
      <w:ind w:left="720"/>
      <w:outlineLvl w:val="9"/>
    </w:pPr>
    <w:rPr>
      <w:rFonts w:ascii="Times New Roman" w:hAnsi="Times New Roman"/>
    </w:rPr>
  </w:style>
  <w:style w:type="character" w:customStyle="1" w:styleId="CharChar14">
    <w:name w:val="Char Char14"/>
    <w:basedOn w:val="DefaultParagraphFont"/>
    <w:locked/>
    <w:rsid w:val="007A3E99"/>
    <w:rPr>
      <w:rFonts w:ascii="Times New Roman" w:eastAsia="Times New Roman" w:hAnsi="Times New Roman" w:cs="Times New Roman"/>
      <w:bCs/>
      <w:i/>
      <w:sz w:val="26"/>
      <w:szCs w:val="26"/>
      <w:lang w:val="en-CA"/>
    </w:rPr>
  </w:style>
  <w:style w:type="character" w:customStyle="1" w:styleId="CharChar13">
    <w:name w:val="Char Char13"/>
    <w:basedOn w:val="DefaultParagraphFont"/>
    <w:locked/>
    <w:rsid w:val="007A3E99"/>
    <w:rPr>
      <w:rFonts w:ascii="Times New Roman" w:eastAsia="Times New Roman" w:hAnsi="Times New Roman" w:cs="Times New Roman"/>
      <w:sz w:val="22"/>
      <w:u w:val="single"/>
      <w:lang w:val="en-GB"/>
    </w:rPr>
  </w:style>
  <w:style w:type="character" w:customStyle="1" w:styleId="CharChar12">
    <w:name w:val="Char Char12"/>
    <w:basedOn w:val="DefaultParagraphFont"/>
    <w:locked/>
    <w:rsid w:val="007A3E99"/>
    <w:rPr>
      <w:rFonts w:ascii="Times New Roman" w:eastAsia="Times New Roman" w:hAnsi="Times New Roman" w:cs="Times New Roman"/>
      <w:b/>
      <w:sz w:val="28"/>
      <w:lang w:val="en-GB"/>
    </w:rPr>
  </w:style>
  <w:style w:type="character" w:customStyle="1" w:styleId="CharChar11">
    <w:name w:val="Char Char11"/>
    <w:basedOn w:val="DefaultParagraphFont"/>
    <w:locked/>
    <w:rsid w:val="007A3E99"/>
    <w:rPr>
      <w:rFonts w:ascii="Times New Roman" w:eastAsia="Times New Roman" w:hAnsi="Times New Roman" w:cs="Times New Roman"/>
      <w:b/>
      <w:sz w:val="32"/>
      <w:lang w:val="en-GB"/>
    </w:rPr>
  </w:style>
  <w:style w:type="character" w:customStyle="1" w:styleId="CharChar10">
    <w:name w:val="Char Char10"/>
    <w:basedOn w:val="DefaultParagraphFont"/>
    <w:locked/>
    <w:rsid w:val="007A3E99"/>
    <w:rPr>
      <w:rFonts w:ascii="Times New Roman" w:eastAsia="Times New Roman" w:hAnsi="Times New Roman" w:cs="Times New Roman"/>
      <w:i/>
      <w:iCs/>
      <w:sz w:val="22"/>
      <w:lang w:val="en-GB"/>
    </w:rPr>
  </w:style>
  <w:style w:type="character" w:styleId="PageNumber">
    <w:name w:val="page number"/>
    <w:basedOn w:val="DefaultParagraphFont"/>
    <w:rsid w:val="007A3E99"/>
    <w:rPr>
      <w:rFonts w:ascii="Times New Roman" w:hAnsi="Times New Roman"/>
      <w:sz w:val="22"/>
    </w:rPr>
  </w:style>
  <w:style w:type="paragraph" w:customStyle="1" w:styleId="Para1">
    <w:name w:val="Para1"/>
    <w:basedOn w:val="Normal"/>
    <w:rsid w:val="007A3E99"/>
    <w:pPr>
      <w:numPr>
        <w:numId w:val="4"/>
      </w:numPr>
      <w:spacing w:before="120" w:after="120"/>
    </w:pPr>
    <w:rPr>
      <w:snapToGrid/>
      <w:szCs w:val="18"/>
    </w:rPr>
  </w:style>
  <w:style w:type="paragraph" w:customStyle="1" w:styleId="Para2">
    <w:name w:val="Para2"/>
    <w:basedOn w:val="Para1"/>
    <w:rsid w:val="007A3E99"/>
    <w:pPr>
      <w:numPr>
        <w:numId w:val="0"/>
      </w:numPr>
      <w:autoSpaceDE w:val="0"/>
      <w:autoSpaceDN w:val="0"/>
    </w:pPr>
  </w:style>
  <w:style w:type="paragraph" w:customStyle="1" w:styleId="Para3">
    <w:name w:val="Para3"/>
    <w:basedOn w:val="Normal"/>
    <w:rsid w:val="007A3E99"/>
    <w:pPr>
      <w:numPr>
        <w:ilvl w:val="3"/>
        <w:numId w:val="5"/>
      </w:numPr>
      <w:tabs>
        <w:tab w:val="left" w:pos="1980"/>
      </w:tabs>
      <w:spacing w:before="80" w:after="80"/>
    </w:pPr>
    <w:rPr>
      <w:szCs w:val="20"/>
    </w:rPr>
  </w:style>
  <w:style w:type="paragraph" w:customStyle="1" w:styleId="para4">
    <w:name w:val="para4"/>
    <w:basedOn w:val="Normal"/>
    <w:rsid w:val="007A3E99"/>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A3E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7A3E99"/>
    <w:pPr>
      <w:spacing w:before="120" w:after="120"/>
      <w:ind w:left="720" w:right="720"/>
    </w:pPr>
    <w:rPr>
      <w:bCs/>
    </w:rPr>
  </w:style>
  <w:style w:type="paragraph" w:customStyle="1" w:styleId="recommendationheader">
    <w:name w:val="recommendation header"/>
    <w:basedOn w:val="Heading2"/>
    <w:rsid w:val="007A3E99"/>
  </w:style>
  <w:style w:type="paragraph" w:customStyle="1" w:styleId="recommendationheaderlong">
    <w:name w:val="recommendation header long"/>
    <w:basedOn w:val="Heading2longmultiline"/>
    <w:rsid w:val="007A3E99"/>
  </w:style>
  <w:style w:type="paragraph" w:customStyle="1" w:styleId="reference">
    <w:name w:val="reference"/>
    <w:basedOn w:val="Heading9"/>
    <w:rsid w:val="007A3E99"/>
    <w:rPr>
      <w:i w:val="0"/>
      <w:sz w:val="18"/>
    </w:rPr>
  </w:style>
  <w:style w:type="character" w:customStyle="1" w:styleId="StyleFootnoteReferenceNounderline">
    <w:name w:val="Style Footnote Reference + No underline"/>
    <w:rsid w:val="007A3E99"/>
    <w:rPr>
      <w:sz w:val="18"/>
      <w:u w:val="none"/>
      <w:vertAlign w:val="baseline"/>
    </w:rPr>
  </w:style>
  <w:style w:type="paragraph" w:customStyle="1" w:styleId="tabletitle">
    <w:name w:val="table title"/>
    <w:basedOn w:val="Heading2"/>
    <w:rsid w:val="007A3E99"/>
    <w:pPr>
      <w:jc w:val="left"/>
      <w:outlineLvl w:val="9"/>
    </w:pPr>
    <w:rPr>
      <w:i/>
    </w:rPr>
  </w:style>
  <w:style w:type="paragraph" w:styleId="TOAHeading">
    <w:name w:val="toa heading"/>
    <w:basedOn w:val="Normal"/>
    <w:next w:val="Normal"/>
    <w:semiHidden/>
    <w:rsid w:val="007A3E99"/>
    <w:pPr>
      <w:spacing w:before="120"/>
    </w:pPr>
    <w:rPr>
      <w:rFonts w:cs="Arial"/>
      <w:b/>
      <w:bCs/>
      <w:sz w:val="24"/>
    </w:rPr>
  </w:style>
  <w:style w:type="paragraph" w:styleId="TOC1">
    <w:name w:val="toc 1"/>
    <w:basedOn w:val="Normal"/>
    <w:next w:val="Normal"/>
    <w:autoRedefine/>
    <w:semiHidden/>
    <w:rsid w:val="007A3E99"/>
    <w:pPr>
      <w:ind w:left="720" w:hanging="720"/>
    </w:pPr>
    <w:rPr>
      <w:caps/>
    </w:rPr>
  </w:style>
  <w:style w:type="paragraph" w:styleId="TOC2">
    <w:name w:val="toc 2"/>
    <w:basedOn w:val="Normal"/>
    <w:next w:val="Normal"/>
    <w:autoRedefine/>
    <w:semiHidden/>
    <w:rsid w:val="007A3E99"/>
    <w:pPr>
      <w:tabs>
        <w:tab w:val="right" w:leader="dot" w:pos="9356"/>
      </w:tabs>
      <w:ind w:left="1440" w:hanging="720"/>
    </w:pPr>
    <w:rPr>
      <w:noProof/>
      <w:szCs w:val="22"/>
      <w:lang w:val="es-ES"/>
    </w:rPr>
  </w:style>
  <w:style w:type="paragraph" w:styleId="TOC3">
    <w:name w:val="toc 3"/>
    <w:basedOn w:val="Normal"/>
    <w:next w:val="Normal"/>
    <w:autoRedefine/>
    <w:semiHidden/>
    <w:rsid w:val="007A3E99"/>
    <w:pPr>
      <w:ind w:left="2160" w:hanging="720"/>
    </w:pPr>
  </w:style>
  <w:style w:type="paragraph" w:styleId="TOC4">
    <w:name w:val="toc 4"/>
    <w:basedOn w:val="Normal"/>
    <w:next w:val="Normal"/>
    <w:autoRedefine/>
    <w:semiHidden/>
    <w:rsid w:val="007A3E99"/>
    <w:pPr>
      <w:spacing w:before="120" w:after="120"/>
      <w:ind w:left="660"/>
      <w:jc w:val="left"/>
    </w:pPr>
  </w:style>
  <w:style w:type="paragraph" w:styleId="TOC5">
    <w:name w:val="toc 5"/>
    <w:basedOn w:val="Normal"/>
    <w:next w:val="Normal"/>
    <w:autoRedefine/>
    <w:semiHidden/>
    <w:rsid w:val="007A3E99"/>
    <w:pPr>
      <w:spacing w:before="120" w:after="120"/>
      <w:ind w:left="880"/>
      <w:jc w:val="left"/>
    </w:pPr>
  </w:style>
  <w:style w:type="paragraph" w:styleId="TOC6">
    <w:name w:val="toc 6"/>
    <w:basedOn w:val="Normal"/>
    <w:next w:val="Normal"/>
    <w:autoRedefine/>
    <w:semiHidden/>
    <w:rsid w:val="007A3E99"/>
    <w:pPr>
      <w:spacing w:before="120" w:after="120"/>
      <w:ind w:left="1100"/>
      <w:jc w:val="left"/>
    </w:pPr>
  </w:style>
  <w:style w:type="paragraph" w:styleId="TOC7">
    <w:name w:val="toc 7"/>
    <w:basedOn w:val="Normal"/>
    <w:next w:val="Normal"/>
    <w:autoRedefine/>
    <w:semiHidden/>
    <w:rsid w:val="007A3E99"/>
    <w:pPr>
      <w:spacing w:before="120" w:after="120"/>
      <w:ind w:left="1320"/>
      <w:jc w:val="left"/>
    </w:pPr>
  </w:style>
  <w:style w:type="paragraph" w:styleId="TOC8">
    <w:name w:val="toc 8"/>
    <w:basedOn w:val="Normal"/>
    <w:next w:val="Normal"/>
    <w:autoRedefine/>
    <w:semiHidden/>
    <w:rsid w:val="007A3E99"/>
    <w:pPr>
      <w:spacing w:before="120" w:after="120"/>
      <w:ind w:left="1540"/>
      <w:jc w:val="left"/>
    </w:pPr>
  </w:style>
  <w:style w:type="paragraph" w:styleId="TOC9">
    <w:name w:val="toc 9"/>
    <w:basedOn w:val="Normal"/>
    <w:next w:val="Normal"/>
    <w:autoRedefine/>
    <w:semiHidden/>
    <w:rsid w:val="007A3E99"/>
    <w:pPr>
      <w:spacing w:before="120" w:after="120"/>
      <w:ind w:left="1760"/>
      <w:jc w:val="left"/>
    </w:pPr>
  </w:style>
  <w:style w:type="character" w:styleId="Hyperlink">
    <w:name w:val="Hyperlink"/>
    <w:basedOn w:val="DefaultParagraphFont"/>
    <w:rsid w:val="007A3E99"/>
    <w:rPr>
      <w:color w:val="0000FF"/>
      <w:sz w:val="18"/>
      <w:u w:val="single"/>
    </w:rPr>
  </w:style>
  <w:style w:type="character" w:customStyle="1" w:styleId="Para1Char">
    <w:name w:val="Para1 Char"/>
    <w:locked/>
    <w:rsid w:val="007A3E99"/>
    <w:rPr>
      <w:rFonts w:ascii="Times New Roman" w:eastAsia="Times New Roman" w:hAnsi="Times New Roman"/>
      <w:snapToGrid w:val="0"/>
      <w:sz w:val="18"/>
      <w:lang w:val="en-GB"/>
    </w:rPr>
  </w:style>
  <w:style w:type="paragraph" w:customStyle="1" w:styleId="CBD-Doc-Type">
    <w:name w:val="CBD-Doc-Type"/>
    <w:basedOn w:val="Normal"/>
    <w:rsid w:val="007A3E99"/>
    <w:pPr>
      <w:keepLines/>
      <w:spacing w:before="240" w:after="120"/>
    </w:pPr>
    <w:rPr>
      <w:b/>
      <w:i/>
      <w:sz w:val="24"/>
    </w:rPr>
  </w:style>
  <w:style w:type="paragraph" w:customStyle="1" w:styleId="CBD-Doc">
    <w:name w:val="CBD-Doc"/>
    <w:basedOn w:val="Normal"/>
    <w:rsid w:val="007A3E99"/>
    <w:pPr>
      <w:keepLines/>
      <w:numPr>
        <w:numId w:val="9"/>
      </w:numPr>
      <w:spacing w:after="120"/>
    </w:pPr>
  </w:style>
  <w:style w:type="paragraph" w:styleId="ListParagraph">
    <w:name w:val="List Paragraph"/>
    <w:basedOn w:val="Normal"/>
    <w:qFormat/>
    <w:rsid w:val="007A3E99"/>
    <w:pPr>
      <w:ind w:left="720"/>
      <w:contextualSpacing/>
    </w:pPr>
  </w:style>
  <w:style w:type="paragraph" w:styleId="Caption">
    <w:name w:val="caption"/>
    <w:basedOn w:val="Normal"/>
    <w:next w:val="Normal"/>
    <w:qFormat/>
    <w:rsid w:val="007A3E99"/>
    <w:pPr>
      <w:keepNext/>
      <w:keepLines/>
      <w:spacing w:after="200"/>
    </w:pPr>
    <w:rPr>
      <w:b/>
      <w:iCs/>
      <w:szCs w:val="18"/>
    </w:rPr>
  </w:style>
  <w:style w:type="paragraph" w:customStyle="1" w:styleId="StylePara1HeadingsCSTimesNewRoman">
    <w:name w:val="Style Para1 + +Headings CS (Times New Roman)"/>
    <w:basedOn w:val="Para1"/>
    <w:rsid w:val="007A3E99"/>
    <w:pPr>
      <w:numPr>
        <w:numId w:val="0"/>
      </w:numPr>
    </w:pPr>
  </w:style>
  <w:style w:type="paragraph" w:styleId="CommentSubject">
    <w:name w:val="annotation subject"/>
    <w:basedOn w:val="CommentText"/>
    <w:next w:val="CommentText"/>
    <w:semiHidden/>
    <w:rsid w:val="007A3E99"/>
    <w:pPr>
      <w:spacing w:after="0" w:line="240" w:lineRule="auto"/>
    </w:pPr>
    <w:rPr>
      <w:b/>
      <w:bCs/>
      <w:sz w:val="20"/>
      <w:szCs w:val="20"/>
    </w:rPr>
  </w:style>
  <w:style w:type="character" w:customStyle="1" w:styleId="CharChar">
    <w:name w:val="Char Char"/>
    <w:basedOn w:val="CharChar2"/>
    <w:semiHidden/>
    <w:locked/>
    <w:rsid w:val="007A3E99"/>
    <w:rPr>
      <w:b/>
      <w:bCs/>
      <w:sz w:val="20"/>
      <w:szCs w:val="20"/>
    </w:rPr>
  </w:style>
  <w:style w:type="character" w:customStyle="1" w:styleId="tw4winMark">
    <w:name w:val="tw4winMark"/>
    <w:rsid w:val="007A3E99"/>
    <w:rPr>
      <w:rFonts w:ascii="Courier New" w:hAnsi="Courier New"/>
      <w:vanish/>
      <w:color w:val="800080"/>
      <w:sz w:val="24"/>
      <w:vertAlign w:val="subscript"/>
    </w:rPr>
  </w:style>
  <w:style w:type="character" w:customStyle="1" w:styleId="tw4winError">
    <w:name w:val="tw4winError"/>
    <w:rsid w:val="007A3E99"/>
    <w:rPr>
      <w:rFonts w:ascii="Courier New" w:hAnsi="Courier New"/>
      <w:color w:val="00FF00"/>
      <w:sz w:val="40"/>
    </w:rPr>
  </w:style>
  <w:style w:type="character" w:customStyle="1" w:styleId="tw4winTerm">
    <w:name w:val="tw4winTerm"/>
    <w:rsid w:val="007A3E99"/>
    <w:rPr>
      <w:color w:val="0000FF"/>
    </w:rPr>
  </w:style>
  <w:style w:type="character" w:customStyle="1" w:styleId="tw4winPopup">
    <w:name w:val="tw4winPopup"/>
    <w:rsid w:val="007A3E99"/>
    <w:rPr>
      <w:rFonts w:ascii="Courier New" w:hAnsi="Courier New"/>
      <w:noProof/>
      <w:color w:val="008000"/>
    </w:rPr>
  </w:style>
  <w:style w:type="character" w:customStyle="1" w:styleId="tw4winJump">
    <w:name w:val="tw4winJump"/>
    <w:rsid w:val="007A3E99"/>
    <w:rPr>
      <w:rFonts w:ascii="Courier New" w:hAnsi="Courier New"/>
      <w:noProof/>
      <w:color w:val="008080"/>
    </w:rPr>
  </w:style>
  <w:style w:type="character" w:customStyle="1" w:styleId="tw4winExternal">
    <w:name w:val="tw4winExternal"/>
    <w:rsid w:val="007A3E99"/>
    <w:rPr>
      <w:rFonts w:ascii="Courier New" w:hAnsi="Courier New"/>
      <w:noProof/>
      <w:color w:val="808080"/>
    </w:rPr>
  </w:style>
  <w:style w:type="character" w:customStyle="1" w:styleId="tw4winInternal">
    <w:name w:val="tw4winInternal"/>
    <w:rsid w:val="007A3E99"/>
    <w:rPr>
      <w:rFonts w:ascii="Courier New" w:hAnsi="Courier New"/>
      <w:noProof/>
      <w:color w:val="FF0000"/>
    </w:rPr>
  </w:style>
  <w:style w:type="character" w:customStyle="1" w:styleId="DONOTTRANSLATE">
    <w:name w:val="DO_NOT_TRANSLATE"/>
    <w:rsid w:val="007A3E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5641E-A18D-49FB-B4D5-0D798F18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943</Words>
  <Characters>5340</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Review of implementation of the financial mechanism (Article 21)</vt:lpstr>
    </vt:vector>
  </TitlesOfParts>
  <Company>SCBD</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of the financial mechanism (Article 21)</dc:title>
  <dc:subject>CBD/SBI/2/L.19</dc:subject>
  <dc:creator>SBI 2</dc:creator>
  <cp:lastModifiedBy>Laura Perez</cp:lastModifiedBy>
  <cp:revision>7</cp:revision>
  <cp:lastPrinted>2018-07-12T14:39:00Z</cp:lastPrinted>
  <dcterms:created xsi:type="dcterms:W3CDTF">2018-08-16T23:48:00Z</dcterms:created>
  <dcterms:modified xsi:type="dcterms:W3CDTF">2018-08-22T20:55:00Z</dcterms:modified>
</cp:coreProperties>
</file>