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DB427B"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DB427B"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354374">
                  <w:t>7</w:t>
                </w:r>
              </w:sdtContent>
            </w:sdt>
          </w:p>
          <w:p w:rsidR="009D5FC6" w:rsidRPr="00164861" w:rsidRDefault="00DB427B"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354374">
        <w:rPr>
          <w:snapToGrid w:val="0"/>
          <w:kern w:val="22"/>
          <w:szCs w:val="22"/>
          <w:lang w:val="fr-FR"/>
        </w:rPr>
        <w:t>9</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3A1BEE"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354374">
        <w:rPr>
          <w:b/>
          <w:bCs/>
          <w:iCs/>
          <w:kern w:val="22"/>
          <w:szCs w:val="22"/>
          <w:lang w:val="fr-FR"/>
        </w:rPr>
        <w:t>7</w:t>
      </w:r>
      <w:r>
        <w:rPr>
          <w:b/>
          <w:bCs/>
          <w:iCs/>
          <w:kern w:val="22"/>
          <w:szCs w:val="22"/>
          <w:lang w:val="ru-RU"/>
        </w:rPr>
        <w:t>.</w:t>
      </w:r>
      <w:r>
        <w:rPr>
          <w:b/>
          <w:bCs/>
          <w:iCs/>
          <w:kern w:val="22"/>
          <w:szCs w:val="22"/>
          <w:lang w:val="ru-RU"/>
        </w:rPr>
        <w:tab/>
      </w:r>
      <w:r w:rsidR="00354374">
        <w:rPr>
          <w:b/>
          <w:bCs/>
          <w:iCs/>
          <w:kern w:val="22"/>
          <w:szCs w:val="22"/>
          <w:lang w:val="ru-RU"/>
        </w:rPr>
        <w:t xml:space="preserve">Обзор осуществления </w:t>
      </w:r>
      <w:r w:rsidR="00354374" w:rsidRPr="00354374">
        <w:rPr>
          <w:b/>
          <w:bCs/>
          <w:iCs/>
          <w:kern w:val="22"/>
          <w:szCs w:val="22"/>
          <w:lang w:val="ru-RU"/>
        </w:rPr>
        <w:t>механизма</w:t>
      </w:r>
      <w:r w:rsidR="00354374">
        <w:rPr>
          <w:b/>
          <w:bCs/>
          <w:iCs/>
          <w:kern w:val="22"/>
          <w:szCs w:val="22"/>
          <w:lang w:val="ru-RU"/>
        </w:rPr>
        <w:t xml:space="preserve"> </w:t>
      </w:r>
      <w:r w:rsidR="003F4A50">
        <w:rPr>
          <w:b/>
          <w:bCs/>
          <w:iCs/>
          <w:kern w:val="22"/>
          <w:szCs w:val="22"/>
          <w:lang w:val="ru-RU"/>
        </w:rPr>
        <w:t xml:space="preserve">финансирования </w:t>
      </w:r>
      <w:r w:rsidR="00354374">
        <w:rPr>
          <w:b/>
          <w:bCs/>
          <w:iCs/>
          <w:kern w:val="22"/>
          <w:szCs w:val="22"/>
          <w:lang w:val="ru-RU"/>
        </w:rPr>
        <w:t>(статья 21)</w:t>
      </w:r>
    </w:p>
    <w:p w:rsidR="002D06BE"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r>
        <w:rPr>
          <w:i/>
          <w:iCs/>
          <w:kern w:val="22"/>
          <w:szCs w:val="22"/>
          <w:bdr w:val="nil"/>
          <w:lang w:val="ru-RU"/>
        </w:rPr>
        <w:t>,</w:t>
      </w:r>
    </w:p>
    <w:p w:rsidR="00354374" w:rsidRPr="0034431B" w:rsidRDefault="00354374" w:rsidP="00354374">
      <w:pPr>
        <w:suppressLineNumbers/>
        <w:suppressAutoHyphens/>
        <w:kinsoku w:val="0"/>
        <w:overflowPunct w:val="0"/>
        <w:autoSpaceDE w:val="0"/>
        <w:autoSpaceDN w:val="0"/>
        <w:adjustRightInd w:val="0"/>
        <w:snapToGrid w:val="0"/>
        <w:spacing w:before="120" w:after="120"/>
        <w:ind w:firstLine="720"/>
        <w:rPr>
          <w:iCs/>
          <w:kern w:val="22"/>
          <w:szCs w:val="22"/>
          <w:lang w:val="ru-RU"/>
        </w:rPr>
      </w:pPr>
      <w:r>
        <w:rPr>
          <w:i/>
          <w:iCs/>
          <w:kern w:val="22"/>
          <w:szCs w:val="22"/>
          <w:lang w:val="ru-RU"/>
        </w:rPr>
        <w:t>ссылаясь</w:t>
      </w:r>
      <w:r w:rsidRPr="0034431B">
        <w:rPr>
          <w:iCs/>
          <w:kern w:val="22"/>
          <w:szCs w:val="22"/>
          <w:lang w:val="ru-RU"/>
        </w:rPr>
        <w:t xml:space="preserve"> </w:t>
      </w:r>
      <w:r>
        <w:rPr>
          <w:iCs/>
          <w:kern w:val="22"/>
          <w:szCs w:val="22"/>
          <w:lang w:val="ru-RU"/>
        </w:rPr>
        <w:t>на</w:t>
      </w:r>
      <w:r w:rsidRPr="0034431B">
        <w:rPr>
          <w:iCs/>
          <w:kern w:val="22"/>
          <w:szCs w:val="22"/>
          <w:lang w:val="ru-RU"/>
        </w:rPr>
        <w:t xml:space="preserve"> </w:t>
      </w:r>
      <w:r>
        <w:rPr>
          <w:iCs/>
          <w:kern w:val="22"/>
          <w:szCs w:val="22"/>
          <w:lang w:val="ru-RU"/>
        </w:rPr>
        <w:t>статью</w:t>
      </w:r>
      <w:r w:rsidRPr="0034431B">
        <w:rPr>
          <w:iCs/>
          <w:kern w:val="22"/>
          <w:szCs w:val="22"/>
          <w:lang w:val="ru-RU"/>
        </w:rPr>
        <w:t xml:space="preserve"> 21 </w:t>
      </w:r>
      <w:r>
        <w:rPr>
          <w:iCs/>
          <w:kern w:val="22"/>
          <w:szCs w:val="22"/>
          <w:lang w:val="ru-RU"/>
        </w:rPr>
        <w:t>и</w:t>
      </w:r>
      <w:r w:rsidRPr="0034431B">
        <w:rPr>
          <w:iCs/>
          <w:kern w:val="22"/>
          <w:szCs w:val="22"/>
          <w:lang w:val="ru-RU"/>
        </w:rPr>
        <w:t xml:space="preserve"> </w:t>
      </w:r>
      <w:r>
        <w:rPr>
          <w:iCs/>
          <w:kern w:val="22"/>
          <w:szCs w:val="22"/>
          <w:lang w:val="ru-RU"/>
        </w:rPr>
        <w:t>соответствующие</w:t>
      </w:r>
      <w:r w:rsidRPr="0034431B">
        <w:rPr>
          <w:iCs/>
          <w:kern w:val="22"/>
          <w:szCs w:val="22"/>
          <w:lang w:val="ru-RU"/>
        </w:rPr>
        <w:t xml:space="preserve"> </w:t>
      </w:r>
      <w:r>
        <w:rPr>
          <w:iCs/>
          <w:kern w:val="22"/>
          <w:szCs w:val="22"/>
          <w:lang w:val="ru-RU"/>
        </w:rPr>
        <w:t>положения</w:t>
      </w:r>
      <w:r w:rsidRPr="0034431B">
        <w:rPr>
          <w:iCs/>
          <w:kern w:val="22"/>
          <w:szCs w:val="22"/>
          <w:lang w:val="ru-RU"/>
        </w:rPr>
        <w:t xml:space="preserve"> </w:t>
      </w:r>
      <w:r>
        <w:rPr>
          <w:iCs/>
          <w:kern w:val="22"/>
          <w:szCs w:val="22"/>
          <w:lang w:val="ru-RU"/>
        </w:rPr>
        <w:t>Конвенции</w:t>
      </w:r>
      <w:r w:rsidRPr="0034431B">
        <w:rPr>
          <w:iCs/>
          <w:kern w:val="22"/>
          <w:szCs w:val="22"/>
          <w:lang w:val="ru-RU"/>
        </w:rPr>
        <w:t xml:space="preserve">, </w:t>
      </w:r>
      <w:r>
        <w:rPr>
          <w:iCs/>
          <w:kern w:val="22"/>
          <w:szCs w:val="22"/>
          <w:lang w:val="ru-RU"/>
        </w:rPr>
        <w:t>статью</w:t>
      </w:r>
      <w:r w:rsidRPr="0034431B">
        <w:rPr>
          <w:iCs/>
          <w:kern w:val="22"/>
          <w:szCs w:val="22"/>
          <w:lang w:val="ru-RU"/>
        </w:rPr>
        <w:t xml:space="preserve"> 28 </w:t>
      </w:r>
      <w:r>
        <w:rPr>
          <w:iCs/>
          <w:kern w:val="22"/>
          <w:szCs w:val="22"/>
          <w:lang w:val="ru-RU"/>
        </w:rPr>
        <w:t>Картахенского протокола по биобезопасности и статью</w:t>
      </w:r>
      <w:r w:rsidRPr="0034431B">
        <w:rPr>
          <w:iCs/>
          <w:kern w:val="22"/>
          <w:szCs w:val="22"/>
          <w:lang w:val="ru-RU"/>
        </w:rPr>
        <w:t xml:space="preserve"> 25 </w:t>
      </w:r>
      <w:r>
        <w:rPr>
          <w:iCs/>
          <w:kern w:val="22"/>
          <w:szCs w:val="22"/>
          <w:lang w:val="ru-RU"/>
        </w:rPr>
        <w:t xml:space="preserve">Нагойского протокола </w:t>
      </w:r>
      <w:r w:rsidRPr="0034431B">
        <w:rPr>
          <w:iCs/>
          <w:kern w:val="22"/>
          <w:szCs w:val="22"/>
          <w:lang w:val="ru-RU"/>
        </w:rPr>
        <w:t>регулирования доступа к генетическим ресурсам и совместного использования выгод,</w:t>
      </w:r>
    </w:p>
    <w:p w:rsidR="00354374" w:rsidRPr="0034431B"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ru-RU"/>
        </w:rPr>
      </w:pPr>
      <w:r>
        <w:rPr>
          <w:i/>
          <w:iCs/>
          <w:snapToGrid/>
          <w:kern w:val="22"/>
          <w:szCs w:val="22"/>
          <w:lang w:val="ru-RU"/>
        </w:rPr>
        <w:t>также</w:t>
      </w:r>
      <w:r w:rsidRPr="0034431B">
        <w:rPr>
          <w:i/>
          <w:iCs/>
          <w:snapToGrid/>
          <w:kern w:val="22"/>
          <w:szCs w:val="22"/>
          <w:lang w:val="ru-RU"/>
        </w:rPr>
        <w:t xml:space="preserve"> </w:t>
      </w:r>
      <w:r>
        <w:rPr>
          <w:i/>
          <w:iCs/>
          <w:snapToGrid/>
          <w:kern w:val="22"/>
          <w:szCs w:val="22"/>
          <w:lang w:val="ru-RU"/>
        </w:rPr>
        <w:t>ссылаясь</w:t>
      </w:r>
      <w:r w:rsidRPr="0034431B">
        <w:rPr>
          <w:iCs/>
          <w:snapToGrid/>
          <w:kern w:val="22"/>
          <w:szCs w:val="22"/>
          <w:lang w:val="ru-RU"/>
        </w:rPr>
        <w:t xml:space="preserve"> </w:t>
      </w:r>
      <w:r>
        <w:rPr>
          <w:iCs/>
          <w:snapToGrid/>
          <w:kern w:val="22"/>
          <w:szCs w:val="22"/>
          <w:lang w:val="ru-RU"/>
        </w:rPr>
        <w:t xml:space="preserve">на решения </w:t>
      </w:r>
      <w:r w:rsidRPr="00FD5DA8">
        <w:rPr>
          <w:iCs/>
          <w:snapToGrid/>
          <w:kern w:val="22"/>
          <w:szCs w:val="22"/>
        </w:rPr>
        <w:t>XIII</w:t>
      </w:r>
      <w:r w:rsidRPr="0034431B">
        <w:rPr>
          <w:iCs/>
          <w:snapToGrid/>
          <w:kern w:val="22"/>
          <w:szCs w:val="22"/>
          <w:lang w:val="ru-RU"/>
        </w:rPr>
        <w:t xml:space="preserve">/21 </w:t>
      </w:r>
      <w:r>
        <w:rPr>
          <w:iCs/>
          <w:snapToGrid/>
          <w:kern w:val="22"/>
          <w:szCs w:val="22"/>
          <w:lang w:val="ru-RU"/>
        </w:rPr>
        <w:t>и</w:t>
      </w:r>
      <w:r w:rsidRPr="0034431B">
        <w:rPr>
          <w:iCs/>
          <w:snapToGrid/>
          <w:kern w:val="22"/>
          <w:szCs w:val="22"/>
          <w:lang w:val="ru-RU"/>
        </w:rPr>
        <w:t xml:space="preserve"> </w:t>
      </w:r>
      <w:r w:rsidRPr="00FD5DA8">
        <w:rPr>
          <w:iCs/>
          <w:snapToGrid/>
          <w:kern w:val="22"/>
          <w:szCs w:val="22"/>
        </w:rPr>
        <w:t>III</w:t>
      </w:r>
      <w:r w:rsidRPr="0034431B">
        <w:rPr>
          <w:iCs/>
          <w:snapToGrid/>
          <w:kern w:val="22"/>
          <w:szCs w:val="22"/>
          <w:lang w:val="ru-RU"/>
        </w:rPr>
        <w:t>/8,</w:t>
      </w:r>
    </w:p>
    <w:p w:rsidR="00354374" w:rsidRPr="0034431B"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ru-RU"/>
        </w:rPr>
      </w:pPr>
      <w:r>
        <w:rPr>
          <w:i/>
          <w:iCs/>
          <w:snapToGrid/>
          <w:kern w:val="22"/>
          <w:szCs w:val="22"/>
          <w:lang w:val="ru-RU"/>
        </w:rPr>
        <w:t>принимая</w:t>
      </w:r>
      <w:r w:rsidRPr="0034431B">
        <w:rPr>
          <w:i/>
          <w:iCs/>
          <w:snapToGrid/>
          <w:kern w:val="22"/>
          <w:szCs w:val="22"/>
          <w:lang w:val="ru-RU"/>
        </w:rPr>
        <w:t xml:space="preserve"> </w:t>
      </w:r>
      <w:r>
        <w:rPr>
          <w:i/>
          <w:iCs/>
          <w:snapToGrid/>
          <w:kern w:val="22"/>
          <w:szCs w:val="22"/>
          <w:lang w:val="ru-RU"/>
        </w:rPr>
        <w:t>к</w:t>
      </w:r>
      <w:r w:rsidRPr="0034431B">
        <w:rPr>
          <w:i/>
          <w:iCs/>
          <w:snapToGrid/>
          <w:kern w:val="22"/>
          <w:szCs w:val="22"/>
          <w:lang w:val="ru-RU"/>
        </w:rPr>
        <w:t xml:space="preserve"> </w:t>
      </w:r>
      <w:r>
        <w:rPr>
          <w:i/>
          <w:iCs/>
          <w:snapToGrid/>
          <w:kern w:val="22"/>
          <w:szCs w:val="22"/>
          <w:lang w:val="ru-RU"/>
        </w:rPr>
        <w:t>сведению</w:t>
      </w:r>
      <w:r w:rsidRPr="0034431B">
        <w:rPr>
          <w:i/>
          <w:iCs/>
          <w:snapToGrid/>
          <w:kern w:val="22"/>
          <w:szCs w:val="22"/>
          <w:lang w:val="ru-RU"/>
        </w:rPr>
        <w:t xml:space="preserve"> </w:t>
      </w:r>
      <w:r>
        <w:rPr>
          <w:iCs/>
          <w:snapToGrid/>
          <w:kern w:val="22"/>
          <w:szCs w:val="22"/>
          <w:lang w:val="ru-RU"/>
        </w:rPr>
        <w:t>информацию</w:t>
      </w:r>
      <w:r w:rsidRPr="0034431B">
        <w:rPr>
          <w:iCs/>
          <w:snapToGrid/>
          <w:kern w:val="22"/>
          <w:szCs w:val="22"/>
          <w:lang w:val="ru-RU"/>
        </w:rPr>
        <w:t xml:space="preserve"> </w:t>
      </w:r>
      <w:r>
        <w:rPr>
          <w:iCs/>
          <w:snapToGrid/>
          <w:kern w:val="22"/>
          <w:szCs w:val="22"/>
          <w:lang w:val="ru-RU"/>
        </w:rPr>
        <w:t>об</w:t>
      </w:r>
      <w:r w:rsidRPr="0034431B">
        <w:rPr>
          <w:iCs/>
          <w:snapToGrid/>
          <w:kern w:val="22"/>
          <w:szCs w:val="22"/>
          <w:lang w:val="ru-RU"/>
        </w:rPr>
        <w:t xml:space="preserve"> </w:t>
      </w:r>
      <w:r>
        <w:rPr>
          <w:iCs/>
          <w:snapToGrid/>
          <w:kern w:val="22"/>
          <w:szCs w:val="22"/>
          <w:lang w:val="ru-RU"/>
        </w:rPr>
        <w:t>осуществлении</w:t>
      </w:r>
      <w:r w:rsidRPr="0034431B">
        <w:rPr>
          <w:iCs/>
          <w:snapToGrid/>
          <w:kern w:val="22"/>
          <w:szCs w:val="22"/>
          <w:lang w:val="ru-RU"/>
        </w:rPr>
        <w:t xml:space="preserve"> </w:t>
      </w:r>
      <w:r>
        <w:rPr>
          <w:iCs/>
          <w:snapToGrid/>
          <w:kern w:val="22"/>
          <w:szCs w:val="22"/>
          <w:lang w:val="ru-RU"/>
        </w:rPr>
        <w:t>статьи</w:t>
      </w:r>
      <w:r w:rsidRPr="0034431B">
        <w:rPr>
          <w:iCs/>
          <w:snapToGrid/>
          <w:kern w:val="22"/>
          <w:szCs w:val="22"/>
          <w:lang w:val="ru-RU"/>
        </w:rPr>
        <w:t xml:space="preserve"> 21 </w:t>
      </w:r>
      <w:r>
        <w:rPr>
          <w:iCs/>
          <w:snapToGrid/>
          <w:kern w:val="22"/>
          <w:szCs w:val="22"/>
          <w:lang w:val="ru-RU"/>
        </w:rPr>
        <w:t>Конвенции, содержащуюся в записке Исполнительного секретаря о механизме финансирования</w:t>
      </w:r>
      <w:r w:rsidRPr="00FD5DA8">
        <w:rPr>
          <w:rStyle w:val="Appelnotedebasdep"/>
          <w:iCs/>
          <w:snapToGrid/>
          <w:kern w:val="22"/>
          <w:szCs w:val="22"/>
        </w:rPr>
        <w:footnoteReference w:id="1"/>
      </w:r>
      <w:r>
        <w:rPr>
          <w:iCs/>
          <w:snapToGrid/>
          <w:kern w:val="22"/>
          <w:szCs w:val="22"/>
          <w:lang w:val="ru-RU"/>
        </w:rPr>
        <w:t>,</w:t>
      </w:r>
    </w:p>
    <w:p w:rsidR="00354374" w:rsidRPr="0034431B"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ru-RU"/>
        </w:rPr>
      </w:pPr>
      <w:r>
        <w:rPr>
          <w:i/>
          <w:iCs/>
          <w:snapToGrid/>
          <w:kern w:val="22"/>
          <w:szCs w:val="22"/>
          <w:lang w:val="ru-RU"/>
        </w:rPr>
        <w:t>также</w:t>
      </w:r>
      <w:r w:rsidRPr="0034431B">
        <w:rPr>
          <w:i/>
          <w:iCs/>
          <w:snapToGrid/>
          <w:kern w:val="22"/>
          <w:szCs w:val="22"/>
          <w:lang w:val="ru-RU"/>
        </w:rPr>
        <w:t xml:space="preserve"> </w:t>
      </w:r>
      <w:r>
        <w:rPr>
          <w:i/>
          <w:iCs/>
          <w:snapToGrid/>
          <w:kern w:val="22"/>
          <w:szCs w:val="22"/>
          <w:lang w:val="ru-RU"/>
        </w:rPr>
        <w:t>принимая</w:t>
      </w:r>
      <w:r w:rsidRPr="0034431B">
        <w:rPr>
          <w:i/>
          <w:iCs/>
          <w:snapToGrid/>
          <w:kern w:val="22"/>
          <w:szCs w:val="22"/>
          <w:lang w:val="ru-RU"/>
        </w:rPr>
        <w:t xml:space="preserve"> </w:t>
      </w:r>
      <w:r>
        <w:rPr>
          <w:i/>
          <w:iCs/>
          <w:snapToGrid/>
          <w:kern w:val="22"/>
          <w:szCs w:val="22"/>
          <w:lang w:val="ru-RU"/>
        </w:rPr>
        <w:t>к</w:t>
      </w:r>
      <w:r w:rsidRPr="0034431B">
        <w:rPr>
          <w:i/>
          <w:iCs/>
          <w:snapToGrid/>
          <w:kern w:val="22"/>
          <w:szCs w:val="22"/>
          <w:lang w:val="ru-RU"/>
        </w:rPr>
        <w:t xml:space="preserve"> </w:t>
      </w:r>
      <w:r>
        <w:rPr>
          <w:i/>
          <w:iCs/>
          <w:snapToGrid/>
          <w:kern w:val="22"/>
          <w:szCs w:val="22"/>
          <w:lang w:val="ru-RU"/>
        </w:rPr>
        <w:t>сведению</w:t>
      </w:r>
      <w:r w:rsidRPr="0034431B">
        <w:rPr>
          <w:i/>
          <w:iCs/>
          <w:snapToGrid/>
          <w:kern w:val="22"/>
          <w:szCs w:val="22"/>
          <w:lang w:val="ru-RU"/>
        </w:rPr>
        <w:t xml:space="preserve"> </w:t>
      </w:r>
      <w:r>
        <w:rPr>
          <w:snapToGrid/>
          <w:kern w:val="22"/>
          <w:szCs w:val="22"/>
          <w:lang w:val="ru-RU"/>
        </w:rPr>
        <w:t>шестое</w:t>
      </w:r>
      <w:r w:rsidRPr="0034431B">
        <w:rPr>
          <w:snapToGrid/>
          <w:kern w:val="22"/>
          <w:szCs w:val="22"/>
          <w:lang w:val="ru-RU"/>
        </w:rPr>
        <w:t xml:space="preserve"> </w:t>
      </w:r>
      <w:r>
        <w:rPr>
          <w:snapToGrid/>
          <w:kern w:val="22"/>
          <w:szCs w:val="22"/>
          <w:lang w:val="ru-RU"/>
        </w:rPr>
        <w:t>исследование</w:t>
      </w:r>
      <w:r w:rsidRPr="0034431B">
        <w:rPr>
          <w:snapToGrid/>
          <w:kern w:val="22"/>
          <w:szCs w:val="22"/>
          <w:lang w:val="ru-RU"/>
        </w:rPr>
        <w:t xml:space="preserve"> </w:t>
      </w:r>
      <w:r>
        <w:rPr>
          <w:snapToGrid/>
          <w:kern w:val="22"/>
          <w:szCs w:val="22"/>
          <w:lang w:val="ru-RU"/>
        </w:rPr>
        <w:t>общих показателей эффективности</w:t>
      </w:r>
      <w:r w:rsidRPr="0034431B">
        <w:rPr>
          <w:snapToGrid/>
          <w:kern w:val="22"/>
          <w:szCs w:val="22"/>
          <w:lang w:val="ru-RU"/>
        </w:rPr>
        <w:t xml:space="preserve"> </w:t>
      </w:r>
      <w:r w:rsidRPr="00354374">
        <w:rPr>
          <w:snapToGrid/>
          <w:kern w:val="22"/>
          <w:szCs w:val="22"/>
          <w:lang w:val="ru-RU"/>
        </w:rPr>
        <w:t>Глобального экологического фонда</w:t>
      </w:r>
      <w:r>
        <w:rPr>
          <w:snapToGrid/>
          <w:kern w:val="22"/>
          <w:szCs w:val="22"/>
          <w:lang w:val="ru-RU"/>
        </w:rPr>
        <w:t xml:space="preserve">, подготовленное </w:t>
      </w:r>
      <w:r w:rsidRPr="0034431B">
        <w:rPr>
          <w:snapToGrid/>
          <w:kern w:val="22"/>
          <w:szCs w:val="22"/>
          <w:lang w:val="ru-RU"/>
        </w:rPr>
        <w:t>Управлени</w:t>
      </w:r>
      <w:r>
        <w:rPr>
          <w:snapToGrid/>
          <w:kern w:val="22"/>
          <w:szCs w:val="22"/>
          <w:lang w:val="ru-RU"/>
        </w:rPr>
        <w:t>ем</w:t>
      </w:r>
      <w:r w:rsidRPr="0034431B">
        <w:rPr>
          <w:snapToGrid/>
          <w:kern w:val="22"/>
          <w:szCs w:val="22"/>
          <w:lang w:val="ru-RU"/>
        </w:rPr>
        <w:t xml:space="preserve"> независимой оценки Глобального экологического фонда</w:t>
      </w:r>
      <w:r>
        <w:rPr>
          <w:snapToGrid/>
          <w:kern w:val="22"/>
          <w:szCs w:val="22"/>
          <w:lang w:val="ru-RU"/>
        </w:rPr>
        <w:t>,</w:t>
      </w:r>
      <w:r w:rsidRPr="0034431B">
        <w:rPr>
          <w:snapToGrid/>
          <w:kern w:val="22"/>
          <w:szCs w:val="22"/>
          <w:lang w:val="ru-RU"/>
        </w:rPr>
        <w:t xml:space="preserve"> </w:t>
      </w:r>
      <w:r>
        <w:rPr>
          <w:snapToGrid/>
          <w:kern w:val="22"/>
          <w:szCs w:val="22"/>
          <w:lang w:val="ru-RU"/>
        </w:rPr>
        <w:t xml:space="preserve">и сводный обзор результатов оценки </w:t>
      </w:r>
      <w:r w:rsidRPr="0034431B">
        <w:rPr>
          <w:snapToGrid/>
          <w:kern w:val="22"/>
          <w:szCs w:val="22"/>
          <w:lang w:val="ru-RU"/>
        </w:rPr>
        <w:t>Управлени</w:t>
      </w:r>
      <w:r>
        <w:rPr>
          <w:snapToGrid/>
          <w:kern w:val="22"/>
          <w:szCs w:val="22"/>
          <w:lang w:val="ru-RU"/>
        </w:rPr>
        <w:t>я</w:t>
      </w:r>
      <w:r w:rsidRPr="0034431B">
        <w:rPr>
          <w:snapToGrid/>
          <w:kern w:val="22"/>
          <w:szCs w:val="22"/>
          <w:lang w:val="ru-RU"/>
        </w:rPr>
        <w:t xml:space="preserve"> независимой оценки Глобального экологического фонда</w:t>
      </w:r>
      <w:r w:rsidRPr="00FD5DA8">
        <w:rPr>
          <w:rStyle w:val="Appelnotedebasdep"/>
          <w:snapToGrid/>
          <w:kern w:val="22"/>
          <w:szCs w:val="22"/>
        </w:rPr>
        <w:footnoteReference w:id="2"/>
      </w:r>
      <w:r>
        <w:rPr>
          <w:snapToGrid/>
          <w:kern w:val="22"/>
          <w:szCs w:val="22"/>
          <w:lang w:val="ru-RU"/>
        </w:rPr>
        <w:t>,</w:t>
      </w:r>
    </w:p>
    <w:p w:rsidR="00354374" w:rsidRPr="009A4247"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ru-RU"/>
        </w:rPr>
      </w:pPr>
      <w:r w:rsidRPr="009A4247">
        <w:rPr>
          <w:snapToGrid/>
          <w:kern w:val="22"/>
          <w:szCs w:val="22"/>
          <w:lang w:val="ru-RU"/>
        </w:rPr>
        <w:t>1.</w:t>
      </w:r>
      <w:r w:rsidRPr="009A4247">
        <w:rPr>
          <w:snapToGrid/>
          <w:kern w:val="22"/>
          <w:szCs w:val="22"/>
          <w:lang w:val="ru-RU"/>
        </w:rPr>
        <w:tab/>
      </w:r>
      <w:r>
        <w:rPr>
          <w:i/>
          <w:iCs/>
          <w:snapToGrid/>
          <w:kern w:val="22"/>
          <w:szCs w:val="22"/>
          <w:lang w:val="ru-RU"/>
        </w:rPr>
        <w:t>отмечает</w:t>
      </w:r>
      <w:r w:rsidRPr="009A4247">
        <w:rPr>
          <w:i/>
          <w:iCs/>
          <w:snapToGrid/>
          <w:kern w:val="22"/>
          <w:szCs w:val="22"/>
          <w:lang w:val="ru-RU"/>
        </w:rPr>
        <w:t xml:space="preserve"> </w:t>
      </w:r>
      <w:r>
        <w:rPr>
          <w:i/>
          <w:iCs/>
          <w:snapToGrid/>
          <w:kern w:val="22"/>
          <w:szCs w:val="22"/>
          <w:lang w:val="ru-RU"/>
        </w:rPr>
        <w:t>с</w:t>
      </w:r>
      <w:r w:rsidRPr="009A4247">
        <w:rPr>
          <w:i/>
          <w:iCs/>
          <w:snapToGrid/>
          <w:kern w:val="22"/>
          <w:szCs w:val="22"/>
          <w:lang w:val="ru-RU"/>
        </w:rPr>
        <w:t xml:space="preserve"> </w:t>
      </w:r>
      <w:r>
        <w:rPr>
          <w:i/>
          <w:iCs/>
          <w:snapToGrid/>
          <w:kern w:val="22"/>
          <w:szCs w:val="22"/>
          <w:lang w:val="ru-RU"/>
        </w:rPr>
        <w:t>удовлетворением</w:t>
      </w:r>
      <w:r w:rsidRPr="009A4247">
        <w:rPr>
          <w:snapToGrid/>
          <w:kern w:val="22"/>
          <w:szCs w:val="22"/>
          <w:lang w:val="ru-RU"/>
        </w:rPr>
        <w:t xml:space="preserve"> </w:t>
      </w:r>
      <w:r>
        <w:rPr>
          <w:snapToGrid/>
          <w:kern w:val="22"/>
          <w:szCs w:val="22"/>
          <w:lang w:val="ru-RU"/>
        </w:rPr>
        <w:t>предварительный</w:t>
      </w:r>
      <w:r w:rsidRPr="009A4247">
        <w:rPr>
          <w:snapToGrid/>
          <w:kern w:val="22"/>
          <w:szCs w:val="22"/>
          <w:lang w:val="ru-RU"/>
        </w:rPr>
        <w:t xml:space="preserve"> </w:t>
      </w:r>
      <w:r>
        <w:rPr>
          <w:snapToGrid/>
          <w:kern w:val="22"/>
          <w:szCs w:val="22"/>
          <w:lang w:val="ru-RU"/>
        </w:rPr>
        <w:t>доклад</w:t>
      </w:r>
      <w:r w:rsidRPr="009A4247">
        <w:rPr>
          <w:snapToGrid/>
          <w:kern w:val="22"/>
          <w:szCs w:val="22"/>
          <w:lang w:val="ru-RU"/>
        </w:rPr>
        <w:t xml:space="preserve"> </w:t>
      </w:r>
      <w:r w:rsidRPr="0034431B">
        <w:rPr>
          <w:snapToGrid/>
          <w:kern w:val="22"/>
          <w:szCs w:val="22"/>
          <w:lang w:val="ru-RU"/>
        </w:rPr>
        <w:t>Глобального экологического фонда</w:t>
      </w:r>
      <w:r w:rsidRPr="00FD5DA8">
        <w:rPr>
          <w:rStyle w:val="Appelnotedebasdep"/>
          <w:snapToGrid/>
          <w:kern w:val="22"/>
          <w:szCs w:val="22"/>
        </w:rPr>
        <w:footnoteReference w:id="3"/>
      </w:r>
      <w:r>
        <w:rPr>
          <w:snapToGrid/>
          <w:kern w:val="22"/>
          <w:szCs w:val="22"/>
          <w:lang w:val="ru-RU"/>
        </w:rPr>
        <w:t>;</w:t>
      </w:r>
    </w:p>
    <w:p w:rsidR="00354374" w:rsidRPr="009A4247"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ru-RU"/>
        </w:rPr>
      </w:pPr>
      <w:r w:rsidRPr="009A4247">
        <w:rPr>
          <w:snapToGrid/>
          <w:kern w:val="22"/>
          <w:szCs w:val="22"/>
          <w:lang w:val="ru-RU"/>
        </w:rPr>
        <w:t>2.</w:t>
      </w:r>
      <w:r w:rsidRPr="009A4247">
        <w:rPr>
          <w:snapToGrid/>
          <w:kern w:val="22"/>
          <w:szCs w:val="22"/>
          <w:lang w:val="ru-RU"/>
        </w:rPr>
        <w:tab/>
      </w:r>
      <w:r>
        <w:rPr>
          <w:i/>
          <w:snapToGrid/>
          <w:kern w:val="22"/>
          <w:szCs w:val="22"/>
          <w:lang w:val="ru-RU"/>
        </w:rPr>
        <w:t>предлагает</w:t>
      </w:r>
      <w:r w:rsidRPr="009A4247">
        <w:rPr>
          <w:i/>
          <w:snapToGrid/>
          <w:kern w:val="22"/>
          <w:szCs w:val="22"/>
          <w:lang w:val="ru-RU"/>
        </w:rPr>
        <w:t xml:space="preserve"> </w:t>
      </w:r>
      <w:r>
        <w:rPr>
          <w:snapToGrid/>
          <w:kern w:val="22"/>
          <w:szCs w:val="22"/>
          <w:lang w:val="ru-RU"/>
        </w:rPr>
        <w:t>Совету</w:t>
      </w:r>
      <w:r w:rsidRPr="009A4247">
        <w:rPr>
          <w:snapToGrid/>
          <w:kern w:val="22"/>
          <w:szCs w:val="22"/>
          <w:lang w:val="ru-RU"/>
        </w:rPr>
        <w:t xml:space="preserve"> </w:t>
      </w:r>
      <w:r w:rsidRPr="0034431B">
        <w:rPr>
          <w:snapToGrid/>
          <w:kern w:val="22"/>
          <w:szCs w:val="22"/>
          <w:lang w:val="ru-RU"/>
        </w:rPr>
        <w:t>Глобального</w:t>
      </w:r>
      <w:r w:rsidRPr="009A4247">
        <w:rPr>
          <w:snapToGrid/>
          <w:kern w:val="22"/>
          <w:szCs w:val="22"/>
          <w:lang w:val="ru-RU"/>
        </w:rPr>
        <w:t xml:space="preserve"> </w:t>
      </w:r>
      <w:r w:rsidRPr="0034431B">
        <w:rPr>
          <w:snapToGrid/>
          <w:kern w:val="22"/>
          <w:szCs w:val="22"/>
          <w:lang w:val="ru-RU"/>
        </w:rPr>
        <w:t>экологического</w:t>
      </w:r>
      <w:r w:rsidRPr="009A4247">
        <w:rPr>
          <w:snapToGrid/>
          <w:kern w:val="22"/>
          <w:szCs w:val="22"/>
          <w:lang w:val="ru-RU"/>
        </w:rPr>
        <w:t xml:space="preserve"> </w:t>
      </w:r>
      <w:r w:rsidRPr="0034431B">
        <w:rPr>
          <w:snapToGrid/>
          <w:kern w:val="22"/>
          <w:szCs w:val="22"/>
          <w:lang w:val="ru-RU"/>
        </w:rPr>
        <w:t>фонда</w:t>
      </w:r>
      <w:r w:rsidRPr="009A4247">
        <w:rPr>
          <w:snapToGrid/>
          <w:kern w:val="22"/>
          <w:szCs w:val="22"/>
          <w:lang w:val="ru-RU"/>
        </w:rPr>
        <w:t xml:space="preserve"> </w:t>
      </w:r>
      <w:r>
        <w:rPr>
          <w:snapToGrid/>
          <w:kern w:val="22"/>
          <w:szCs w:val="22"/>
          <w:lang w:val="ru-RU"/>
        </w:rPr>
        <w:t>своевременно</w:t>
      </w:r>
      <w:r w:rsidRPr="009A4247">
        <w:rPr>
          <w:snapToGrid/>
          <w:kern w:val="22"/>
          <w:szCs w:val="22"/>
          <w:lang w:val="ru-RU"/>
        </w:rPr>
        <w:t xml:space="preserve"> </w:t>
      </w:r>
      <w:r>
        <w:rPr>
          <w:snapToGrid/>
          <w:kern w:val="22"/>
          <w:szCs w:val="22"/>
          <w:lang w:val="ru-RU"/>
        </w:rPr>
        <w:t>представить</w:t>
      </w:r>
      <w:r w:rsidRPr="009A4247">
        <w:rPr>
          <w:snapToGrid/>
          <w:kern w:val="22"/>
          <w:szCs w:val="22"/>
          <w:lang w:val="ru-RU"/>
        </w:rPr>
        <w:t xml:space="preserve"> </w:t>
      </w:r>
      <w:r>
        <w:rPr>
          <w:snapToGrid/>
          <w:kern w:val="22"/>
          <w:szCs w:val="22"/>
          <w:lang w:val="ru-RU"/>
        </w:rPr>
        <w:t>его</w:t>
      </w:r>
      <w:r w:rsidRPr="009A4247">
        <w:rPr>
          <w:snapToGrid/>
          <w:kern w:val="22"/>
          <w:szCs w:val="22"/>
          <w:lang w:val="ru-RU"/>
        </w:rPr>
        <w:t xml:space="preserve"> </w:t>
      </w:r>
      <w:r>
        <w:rPr>
          <w:snapToGrid/>
          <w:kern w:val="22"/>
          <w:szCs w:val="22"/>
          <w:lang w:val="ru-RU"/>
        </w:rPr>
        <w:t>итоговый</w:t>
      </w:r>
      <w:r w:rsidRPr="009A4247">
        <w:rPr>
          <w:snapToGrid/>
          <w:kern w:val="22"/>
          <w:szCs w:val="22"/>
          <w:lang w:val="ru-RU"/>
        </w:rPr>
        <w:t xml:space="preserve"> </w:t>
      </w:r>
      <w:r>
        <w:rPr>
          <w:snapToGrid/>
          <w:kern w:val="22"/>
          <w:szCs w:val="22"/>
          <w:lang w:val="ru-RU"/>
        </w:rPr>
        <w:t>доклад</w:t>
      </w:r>
      <w:r w:rsidRPr="009A4247">
        <w:rPr>
          <w:snapToGrid/>
          <w:kern w:val="22"/>
          <w:szCs w:val="22"/>
          <w:lang w:val="ru-RU"/>
        </w:rPr>
        <w:t xml:space="preserve"> </w:t>
      </w:r>
      <w:r>
        <w:rPr>
          <w:snapToGrid/>
          <w:kern w:val="22"/>
          <w:szCs w:val="22"/>
          <w:lang w:val="ru-RU"/>
        </w:rPr>
        <w:t>для рассмотрения Конференцией Сторон на ее 14-м</w:t>
      </w:r>
      <w:r w:rsidRPr="009A4247">
        <w:rPr>
          <w:snapToGrid/>
          <w:kern w:val="22"/>
          <w:szCs w:val="22"/>
          <w:lang w:val="ru-RU"/>
        </w:rPr>
        <w:t xml:space="preserve"> </w:t>
      </w:r>
      <w:r>
        <w:rPr>
          <w:snapToGrid/>
          <w:kern w:val="22"/>
          <w:szCs w:val="22"/>
          <w:lang w:val="ru-RU"/>
        </w:rPr>
        <w:t>совещании</w:t>
      </w:r>
      <w:r w:rsidRPr="009A4247">
        <w:rPr>
          <w:snapToGrid/>
          <w:kern w:val="22"/>
          <w:szCs w:val="22"/>
          <w:lang w:val="ru-RU"/>
        </w:rPr>
        <w:t>;</w:t>
      </w:r>
    </w:p>
    <w:p w:rsidR="00354374" w:rsidRPr="009A4247"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snapToGrid/>
          <w:kern w:val="22"/>
          <w:lang w:val="ru-RU"/>
        </w:rPr>
      </w:pPr>
      <w:r w:rsidRPr="009A4247">
        <w:rPr>
          <w:snapToGrid/>
          <w:kern w:val="22"/>
          <w:lang w:val="ru-RU"/>
        </w:rPr>
        <w:t>3.</w:t>
      </w:r>
      <w:r w:rsidRPr="009A4247">
        <w:rPr>
          <w:snapToGrid/>
          <w:kern w:val="22"/>
          <w:lang w:val="ru-RU"/>
        </w:rPr>
        <w:tab/>
      </w:r>
      <w:r>
        <w:rPr>
          <w:i/>
          <w:snapToGrid/>
          <w:kern w:val="22"/>
          <w:lang w:val="ru-RU"/>
        </w:rPr>
        <w:t>выражает</w:t>
      </w:r>
      <w:r w:rsidRPr="009A4247">
        <w:rPr>
          <w:i/>
          <w:snapToGrid/>
          <w:kern w:val="22"/>
          <w:lang w:val="ru-RU"/>
        </w:rPr>
        <w:t xml:space="preserve"> </w:t>
      </w:r>
      <w:r>
        <w:rPr>
          <w:i/>
          <w:snapToGrid/>
          <w:kern w:val="22"/>
          <w:lang w:val="ru-RU"/>
        </w:rPr>
        <w:t>сожаление</w:t>
      </w:r>
      <w:r w:rsidRPr="009A4247">
        <w:rPr>
          <w:snapToGrid/>
          <w:kern w:val="22"/>
          <w:lang w:val="ru-RU"/>
        </w:rPr>
        <w:t xml:space="preserve">, </w:t>
      </w:r>
      <w:r>
        <w:rPr>
          <w:snapToGrid/>
          <w:kern w:val="22"/>
          <w:lang w:val="ru-RU"/>
        </w:rPr>
        <w:t>что</w:t>
      </w:r>
      <w:r w:rsidRPr="009A4247">
        <w:rPr>
          <w:snapToGrid/>
          <w:kern w:val="22"/>
          <w:lang w:val="ru-RU"/>
        </w:rPr>
        <w:t xml:space="preserve"> </w:t>
      </w:r>
      <w:r>
        <w:rPr>
          <w:snapToGrid/>
          <w:kern w:val="22"/>
          <w:lang w:val="ru-RU"/>
        </w:rPr>
        <w:t>круг</w:t>
      </w:r>
      <w:r w:rsidRPr="009A4247">
        <w:rPr>
          <w:snapToGrid/>
          <w:kern w:val="22"/>
          <w:lang w:val="ru-RU"/>
        </w:rPr>
        <w:t xml:space="preserve"> </w:t>
      </w:r>
      <w:r>
        <w:rPr>
          <w:snapToGrid/>
          <w:kern w:val="22"/>
          <w:lang w:val="ru-RU"/>
        </w:rPr>
        <w:t>полномочий</w:t>
      </w:r>
      <w:r w:rsidRPr="009A4247">
        <w:rPr>
          <w:snapToGrid/>
          <w:kern w:val="22"/>
          <w:lang w:val="ru-RU"/>
        </w:rPr>
        <w:t xml:space="preserve"> </w:t>
      </w:r>
      <w:r>
        <w:rPr>
          <w:snapToGrid/>
          <w:kern w:val="22"/>
          <w:lang w:val="ru-RU"/>
        </w:rPr>
        <w:t>для пятого обзора механизма финансирования не был осуществлен в связи с недостатком средств</w:t>
      </w:r>
      <w:r w:rsidRPr="009A4247">
        <w:rPr>
          <w:snapToGrid/>
          <w:kern w:val="22"/>
          <w:lang w:val="ru-RU"/>
        </w:rPr>
        <w:t>;</w:t>
      </w:r>
    </w:p>
    <w:p w:rsidR="00354374" w:rsidRPr="00484B54"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ru-RU"/>
        </w:rPr>
      </w:pPr>
      <w:r w:rsidRPr="00484B54">
        <w:rPr>
          <w:snapToGrid/>
          <w:kern w:val="22"/>
          <w:lang w:val="ru-RU"/>
        </w:rPr>
        <w:t>4.</w:t>
      </w:r>
      <w:r w:rsidRPr="00484B54">
        <w:rPr>
          <w:snapToGrid/>
          <w:kern w:val="22"/>
          <w:lang w:val="ru-RU"/>
        </w:rPr>
        <w:tab/>
      </w:r>
      <w:r>
        <w:rPr>
          <w:i/>
          <w:snapToGrid/>
          <w:kern w:val="22"/>
          <w:lang w:val="ru-RU"/>
        </w:rPr>
        <w:t>предлагает</w:t>
      </w:r>
      <w:r w:rsidRPr="00484B54">
        <w:rPr>
          <w:i/>
          <w:snapToGrid/>
          <w:kern w:val="22"/>
          <w:lang w:val="ru-RU"/>
        </w:rPr>
        <w:t xml:space="preserve"> </w:t>
      </w:r>
      <w:r>
        <w:rPr>
          <w:iCs/>
          <w:snapToGrid/>
          <w:kern w:val="22"/>
          <w:szCs w:val="22"/>
          <w:lang w:val="ru-RU"/>
        </w:rPr>
        <w:t>Сторонам</w:t>
      </w:r>
      <w:r w:rsidRPr="00484B54">
        <w:rPr>
          <w:iCs/>
          <w:snapToGrid/>
          <w:kern w:val="22"/>
          <w:szCs w:val="22"/>
          <w:lang w:val="ru-RU"/>
        </w:rPr>
        <w:t xml:space="preserve"> </w:t>
      </w:r>
      <w:r>
        <w:rPr>
          <w:iCs/>
          <w:snapToGrid/>
          <w:kern w:val="22"/>
          <w:szCs w:val="22"/>
          <w:lang w:val="ru-RU"/>
        </w:rPr>
        <w:t>и</w:t>
      </w:r>
      <w:r w:rsidRPr="00484B54">
        <w:rPr>
          <w:iCs/>
          <w:snapToGrid/>
          <w:kern w:val="22"/>
          <w:szCs w:val="22"/>
          <w:lang w:val="ru-RU"/>
        </w:rPr>
        <w:t xml:space="preserve"> </w:t>
      </w:r>
      <w:r>
        <w:rPr>
          <w:iCs/>
          <w:snapToGrid/>
          <w:kern w:val="22"/>
          <w:szCs w:val="22"/>
          <w:lang w:val="ru-RU"/>
        </w:rPr>
        <w:t>другим правительствам</w:t>
      </w:r>
      <w:r w:rsidRPr="00484B54">
        <w:rPr>
          <w:iCs/>
          <w:snapToGrid/>
          <w:kern w:val="22"/>
          <w:szCs w:val="22"/>
          <w:lang w:val="ru-RU"/>
        </w:rPr>
        <w:t xml:space="preserve">, </w:t>
      </w:r>
      <w:r>
        <w:rPr>
          <w:iCs/>
          <w:snapToGrid/>
          <w:kern w:val="22"/>
          <w:szCs w:val="22"/>
          <w:lang w:val="ru-RU"/>
        </w:rPr>
        <w:t>а</w:t>
      </w:r>
      <w:r w:rsidRPr="00484B54">
        <w:rPr>
          <w:iCs/>
          <w:snapToGrid/>
          <w:kern w:val="22"/>
          <w:szCs w:val="22"/>
          <w:lang w:val="ru-RU"/>
        </w:rPr>
        <w:t xml:space="preserve"> </w:t>
      </w:r>
      <w:r>
        <w:rPr>
          <w:iCs/>
          <w:snapToGrid/>
          <w:kern w:val="22"/>
          <w:szCs w:val="22"/>
          <w:lang w:val="ru-RU"/>
        </w:rPr>
        <w:t>также</w:t>
      </w:r>
      <w:r w:rsidRPr="00484B54">
        <w:rPr>
          <w:iCs/>
          <w:snapToGrid/>
          <w:kern w:val="22"/>
          <w:szCs w:val="22"/>
          <w:lang w:val="ru-RU"/>
        </w:rPr>
        <w:t xml:space="preserve"> </w:t>
      </w:r>
      <w:r>
        <w:rPr>
          <w:iCs/>
          <w:snapToGrid/>
          <w:kern w:val="22"/>
          <w:szCs w:val="22"/>
          <w:lang w:val="ru-RU"/>
        </w:rPr>
        <w:t>соответствующим</w:t>
      </w:r>
      <w:r w:rsidRPr="00484B54">
        <w:rPr>
          <w:iCs/>
          <w:snapToGrid/>
          <w:kern w:val="22"/>
          <w:szCs w:val="22"/>
          <w:lang w:val="ru-RU"/>
        </w:rPr>
        <w:t xml:space="preserve"> </w:t>
      </w:r>
      <w:r>
        <w:rPr>
          <w:iCs/>
          <w:snapToGrid/>
          <w:kern w:val="22"/>
          <w:szCs w:val="22"/>
          <w:lang w:val="ru-RU"/>
        </w:rPr>
        <w:t>заинтересованным сторонам</w:t>
      </w:r>
      <w:r w:rsidRPr="00484B54">
        <w:rPr>
          <w:iCs/>
          <w:snapToGrid/>
          <w:kern w:val="22"/>
          <w:szCs w:val="22"/>
          <w:lang w:val="ru-RU"/>
        </w:rPr>
        <w:t xml:space="preserve"> </w:t>
      </w:r>
      <w:r>
        <w:rPr>
          <w:iCs/>
          <w:snapToGrid/>
          <w:kern w:val="22"/>
          <w:szCs w:val="22"/>
          <w:lang w:val="ru-RU"/>
        </w:rPr>
        <w:t>представить</w:t>
      </w:r>
      <w:r w:rsidRPr="00484B54">
        <w:rPr>
          <w:iCs/>
          <w:snapToGrid/>
          <w:kern w:val="22"/>
          <w:szCs w:val="22"/>
          <w:lang w:val="ru-RU"/>
        </w:rPr>
        <w:t xml:space="preserve"> </w:t>
      </w:r>
      <w:r>
        <w:rPr>
          <w:iCs/>
          <w:snapToGrid/>
          <w:kern w:val="22"/>
          <w:szCs w:val="22"/>
          <w:lang w:val="ru-RU"/>
        </w:rPr>
        <w:t>мнения</w:t>
      </w:r>
      <w:r w:rsidRPr="00484B54">
        <w:rPr>
          <w:iCs/>
          <w:snapToGrid/>
          <w:kern w:val="22"/>
          <w:szCs w:val="22"/>
          <w:lang w:val="ru-RU"/>
        </w:rPr>
        <w:t xml:space="preserve"> </w:t>
      </w:r>
      <w:r>
        <w:rPr>
          <w:iCs/>
          <w:snapToGrid/>
          <w:kern w:val="22"/>
          <w:szCs w:val="22"/>
          <w:lang w:val="ru-RU"/>
        </w:rPr>
        <w:t>и</w:t>
      </w:r>
      <w:r w:rsidRPr="00484B54">
        <w:rPr>
          <w:iCs/>
          <w:snapToGrid/>
          <w:kern w:val="22"/>
          <w:szCs w:val="22"/>
          <w:lang w:val="ru-RU"/>
        </w:rPr>
        <w:t xml:space="preserve"> </w:t>
      </w:r>
      <w:r>
        <w:rPr>
          <w:iCs/>
          <w:snapToGrid/>
          <w:kern w:val="22"/>
          <w:szCs w:val="22"/>
          <w:lang w:val="ru-RU"/>
        </w:rPr>
        <w:t>другую</w:t>
      </w:r>
      <w:r w:rsidRPr="00484B54">
        <w:rPr>
          <w:iCs/>
          <w:snapToGrid/>
          <w:kern w:val="22"/>
          <w:szCs w:val="22"/>
          <w:lang w:val="ru-RU"/>
        </w:rPr>
        <w:t xml:space="preserve"> </w:t>
      </w:r>
      <w:r>
        <w:rPr>
          <w:iCs/>
          <w:snapToGrid/>
          <w:kern w:val="22"/>
          <w:szCs w:val="22"/>
          <w:lang w:val="ru-RU"/>
        </w:rPr>
        <w:t>информацию</w:t>
      </w:r>
      <w:r w:rsidRPr="00484B54">
        <w:rPr>
          <w:iCs/>
          <w:snapToGrid/>
          <w:kern w:val="22"/>
          <w:szCs w:val="22"/>
          <w:lang w:val="ru-RU"/>
        </w:rPr>
        <w:t xml:space="preserve"> </w:t>
      </w:r>
      <w:r>
        <w:rPr>
          <w:iCs/>
          <w:snapToGrid/>
          <w:kern w:val="22"/>
          <w:szCs w:val="22"/>
          <w:lang w:val="ru-RU"/>
        </w:rPr>
        <w:t>о</w:t>
      </w:r>
      <w:r w:rsidRPr="00484B54">
        <w:rPr>
          <w:iCs/>
          <w:snapToGrid/>
          <w:kern w:val="22"/>
          <w:szCs w:val="22"/>
          <w:lang w:val="ru-RU"/>
        </w:rPr>
        <w:t xml:space="preserve"> </w:t>
      </w:r>
      <w:r>
        <w:rPr>
          <w:snapToGrid/>
          <w:kern w:val="22"/>
          <w:szCs w:val="22"/>
          <w:lang w:val="ru-RU"/>
        </w:rPr>
        <w:t>шестом</w:t>
      </w:r>
      <w:r w:rsidRPr="0034431B">
        <w:rPr>
          <w:snapToGrid/>
          <w:kern w:val="22"/>
          <w:szCs w:val="22"/>
          <w:lang w:val="ru-RU"/>
        </w:rPr>
        <w:t xml:space="preserve"> </w:t>
      </w:r>
      <w:r>
        <w:rPr>
          <w:snapToGrid/>
          <w:kern w:val="22"/>
          <w:szCs w:val="22"/>
          <w:lang w:val="ru-RU"/>
        </w:rPr>
        <w:t>исследовании</w:t>
      </w:r>
      <w:r w:rsidRPr="0034431B">
        <w:rPr>
          <w:snapToGrid/>
          <w:kern w:val="22"/>
          <w:szCs w:val="22"/>
          <w:lang w:val="ru-RU"/>
        </w:rPr>
        <w:t xml:space="preserve"> </w:t>
      </w:r>
      <w:r>
        <w:rPr>
          <w:snapToGrid/>
          <w:kern w:val="22"/>
          <w:szCs w:val="22"/>
          <w:lang w:val="ru-RU"/>
        </w:rPr>
        <w:t>общих показателей эффективности</w:t>
      </w:r>
      <w:r w:rsidRPr="0034431B">
        <w:rPr>
          <w:snapToGrid/>
          <w:kern w:val="22"/>
          <w:szCs w:val="22"/>
          <w:lang w:val="ru-RU"/>
        </w:rPr>
        <w:t xml:space="preserve"> </w:t>
      </w:r>
      <w:r w:rsidRPr="00354374">
        <w:rPr>
          <w:snapToGrid/>
          <w:kern w:val="22"/>
          <w:szCs w:val="22"/>
          <w:lang w:val="ru-RU"/>
        </w:rPr>
        <w:t>Глобального экологического фонда, подготовленное Управлением</w:t>
      </w:r>
      <w:r w:rsidRPr="0034431B">
        <w:rPr>
          <w:snapToGrid/>
          <w:kern w:val="22"/>
          <w:szCs w:val="22"/>
          <w:lang w:val="ru-RU"/>
        </w:rPr>
        <w:t xml:space="preserve"> независимой оценки Глобального экологического фонда</w:t>
      </w:r>
      <w:r>
        <w:rPr>
          <w:snapToGrid/>
          <w:kern w:val="22"/>
          <w:szCs w:val="22"/>
          <w:lang w:val="ru-RU"/>
        </w:rPr>
        <w:t>,</w:t>
      </w:r>
      <w:r w:rsidRPr="0034431B">
        <w:rPr>
          <w:snapToGrid/>
          <w:kern w:val="22"/>
          <w:szCs w:val="22"/>
          <w:lang w:val="ru-RU"/>
        </w:rPr>
        <w:t xml:space="preserve"> </w:t>
      </w:r>
      <w:r>
        <w:rPr>
          <w:snapToGrid/>
          <w:kern w:val="22"/>
          <w:szCs w:val="22"/>
          <w:lang w:val="ru-RU"/>
        </w:rPr>
        <w:t xml:space="preserve">и сводном обзоре результатов оценки </w:t>
      </w:r>
      <w:r w:rsidRPr="0034431B">
        <w:rPr>
          <w:snapToGrid/>
          <w:kern w:val="22"/>
          <w:szCs w:val="22"/>
          <w:lang w:val="ru-RU"/>
        </w:rPr>
        <w:t>Управлени</w:t>
      </w:r>
      <w:r>
        <w:rPr>
          <w:snapToGrid/>
          <w:kern w:val="22"/>
          <w:szCs w:val="22"/>
          <w:lang w:val="ru-RU"/>
        </w:rPr>
        <w:t>я</w:t>
      </w:r>
      <w:r w:rsidRPr="0034431B">
        <w:rPr>
          <w:snapToGrid/>
          <w:kern w:val="22"/>
          <w:szCs w:val="22"/>
          <w:lang w:val="ru-RU"/>
        </w:rPr>
        <w:t xml:space="preserve"> независимой оценки Глобального экологического фонда</w:t>
      </w:r>
      <w:r>
        <w:rPr>
          <w:iCs/>
          <w:snapToGrid/>
          <w:kern w:val="22"/>
          <w:szCs w:val="22"/>
          <w:lang w:val="ru-RU"/>
        </w:rPr>
        <w:t xml:space="preserve"> Исполнительному секретарю к </w:t>
      </w:r>
      <w:r w:rsidRPr="00484B54">
        <w:rPr>
          <w:iCs/>
          <w:snapToGrid/>
          <w:kern w:val="22"/>
          <w:szCs w:val="22"/>
          <w:lang w:val="ru-RU"/>
        </w:rPr>
        <w:t xml:space="preserve">15 </w:t>
      </w:r>
      <w:r>
        <w:rPr>
          <w:iCs/>
          <w:snapToGrid/>
          <w:kern w:val="22"/>
          <w:szCs w:val="22"/>
          <w:lang w:val="ru-RU"/>
        </w:rPr>
        <w:t xml:space="preserve">сентября </w:t>
      </w:r>
      <w:r w:rsidRPr="00484B54">
        <w:rPr>
          <w:iCs/>
          <w:snapToGrid/>
          <w:kern w:val="22"/>
          <w:szCs w:val="22"/>
          <w:lang w:val="ru-RU"/>
        </w:rPr>
        <w:t>2018</w:t>
      </w:r>
      <w:r>
        <w:rPr>
          <w:iCs/>
          <w:snapToGrid/>
          <w:kern w:val="22"/>
          <w:szCs w:val="22"/>
          <w:lang w:val="ru-RU"/>
        </w:rPr>
        <w:t xml:space="preserve"> года</w:t>
      </w:r>
      <w:r w:rsidRPr="00484B54">
        <w:rPr>
          <w:iCs/>
          <w:snapToGrid/>
          <w:kern w:val="22"/>
          <w:szCs w:val="22"/>
          <w:lang w:val="ru-RU"/>
        </w:rPr>
        <w:t>;</w:t>
      </w:r>
    </w:p>
    <w:p w:rsidR="00354374" w:rsidRPr="00793CF1" w:rsidRDefault="00354374" w:rsidP="00354374">
      <w:pPr>
        <w:suppressLineNumbers/>
        <w:suppressAutoHyphens/>
        <w:kinsoku w:val="0"/>
        <w:overflowPunct w:val="0"/>
        <w:autoSpaceDE w:val="0"/>
        <w:autoSpaceDN w:val="0"/>
        <w:adjustRightInd w:val="0"/>
        <w:snapToGrid w:val="0"/>
        <w:spacing w:before="120" w:after="120"/>
        <w:ind w:firstLine="720"/>
        <w:rPr>
          <w:i/>
          <w:iCs/>
          <w:kern w:val="22"/>
          <w:szCs w:val="22"/>
          <w:lang w:val="ru-RU"/>
        </w:rPr>
      </w:pPr>
      <w:r w:rsidRPr="00793CF1">
        <w:rPr>
          <w:iCs/>
          <w:kern w:val="22"/>
          <w:szCs w:val="22"/>
          <w:lang w:val="ru-RU"/>
        </w:rPr>
        <w:lastRenderedPageBreak/>
        <w:t>5.</w:t>
      </w:r>
      <w:r w:rsidRPr="00793CF1">
        <w:rPr>
          <w:iCs/>
          <w:kern w:val="22"/>
          <w:szCs w:val="22"/>
          <w:lang w:val="ru-RU"/>
        </w:rPr>
        <w:tab/>
      </w:r>
      <w:r>
        <w:rPr>
          <w:i/>
          <w:iCs/>
          <w:kern w:val="22"/>
          <w:szCs w:val="22"/>
          <w:lang w:val="ru-RU"/>
        </w:rPr>
        <w:t>поручает</w:t>
      </w:r>
      <w:r w:rsidRPr="00793CF1">
        <w:rPr>
          <w:i/>
          <w:iCs/>
          <w:kern w:val="22"/>
          <w:szCs w:val="22"/>
          <w:lang w:val="ru-RU"/>
        </w:rPr>
        <w:t xml:space="preserve"> </w:t>
      </w:r>
      <w:r>
        <w:rPr>
          <w:iCs/>
          <w:kern w:val="22"/>
          <w:szCs w:val="22"/>
          <w:lang w:val="ru-RU"/>
        </w:rPr>
        <w:t>Исполнительному</w:t>
      </w:r>
      <w:r w:rsidRPr="00793CF1">
        <w:rPr>
          <w:iCs/>
          <w:kern w:val="22"/>
          <w:szCs w:val="22"/>
          <w:lang w:val="ru-RU"/>
        </w:rPr>
        <w:t xml:space="preserve"> </w:t>
      </w:r>
      <w:r>
        <w:rPr>
          <w:iCs/>
          <w:kern w:val="22"/>
          <w:szCs w:val="22"/>
          <w:lang w:val="ru-RU"/>
        </w:rPr>
        <w:t>секретарю</w:t>
      </w:r>
      <w:r w:rsidRPr="00793CF1">
        <w:rPr>
          <w:iCs/>
          <w:kern w:val="22"/>
          <w:szCs w:val="22"/>
          <w:lang w:val="ru-RU"/>
        </w:rPr>
        <w:t xml:space="preserve"> </w:t>
      </w:r>
      <w:r>
        <w:rPr>
          <w:iCs/>
          <w:kern w:val="22"/>
          <w:szCs w:val="22"/>
          <w:lang w:val="ru-RU"/>
        </w:rPr>
        <w:t>подготовить</w:t>
      </w:r>
      <w:r w:rsidRPr="00793CF1">
        <w:rPr>
          <w:iCs/>
          <w:kern w:val="22"/>
          <w:szCs w:val="22"/>
          <w:lang w:val="ru-RU"/>
        </w:rPr>
        <w:t xml:space="preserve"> </w:t>
      </w:r>
      <w:r>
        <w:rPr>
          <w:iCs/>
          <w:kern w:val="22"/>
          <w:szCs w:val="22"/>
          <w:lang w:val="ru-RU"/>
        </w:rPr>
        <w:t>обобщение</w:t>
      </w:r>
      <w:r w:rsidRPr="00793CF1">
        <w:rPr>
          <w:iCs/>
          <w:kern w:val="22"/>
          <w:szCs w:val="22"/>
          <w:lang w:val="ru-RU"/>
        </w:rPr>
        <w:t xml:space="preserve"> </w:t>
      </w:r>
      <w:r>
        <w:rPr>
          <w:iCs/>
          <w:kern w:val="22"/>
          <w:szCs w:val="22"/>
          <w:lang w:val="ru-RU"/>
        </w:rPr>
        <w:t>представленных</w:t>
      </w:r>
      <w:r w:rsidRPr="00793CF1">
        <w:rPr>
          <w:iCs/>
          <w:kern w:val="22"/>
          <w:szCs w:val="22"/>
          <w:lang w:val="ru-RU"/>
        </w:rPr>
        <w:t xml:space="preserve"> </w:t>
      </w:r>
      <w:r>
        <w:rPr>
          <w:iCs/>
          <w:kern w:val="22"/>
          <w:szCs w:val="22"/>
          <w:lang w:val="ru-RU"/>
        </w:rPr>
        <w:t>Сторонами,</w:t>
      </w:r>
      <w:r w:rsidRPr="00354374">
        <w:rPr>
          <w:iCs/>
          <w:kern w:val="22"/>
          <w:szCs w:val="22"/>
          <w:lang w:val="ru-RU"/>
        </w:rPr>
        <w:t xml:space="preserve"> другим</w:t>
      </w:r>
      <w:r>
        <w:rPr>
          <w:iCs/>
          <w:kern w:val="22"/>
          <w:szCs w:val="22"/>
          <w:lang w:val="ru-RU"/>
        </w:rPr>
        <w:t>и</w:t>
      </w:r>
      <w:r w:rsidRPr="00354374">
        <w:rPr>
          <w:iCs/>
          <w:kern w:val="22"/>
          <w:szCs w:val="22"/>
          <w:lang w:val="ru-RU"/>
        </w:rPr>
        <w:t xml:space="preserve"> правительствам</w:t>
      </w:r>
      <w:r>
        <w:rPr>
          <w:iCs/>
          <w:kern w:val="22"/>
          <w:szCs w:val="22"/>
          <w:lang w:val="ru-RU"/>
        </w:rPr>
        <w:t>и и</w:t>
      </w:r>
      <w:r w:rsidRPr="00354374">
        <w:rPr>
          <w:iCs/>
          <w:kern w:val="22"/>
          <w:szCs w:val="22"/>
          <w:lang w:val="ru-RU"/>
        </w:rPr>
        <w:t xml:space="preserve"> соответствующим заинтересованным сторонам</w:t>
      </w:r>
      <w:r>
        <w:rPr>
          <w:iCs/>
          <w:kern w:val="22"/>
          <w:szCs w:val="22"/>
          <w:lang w:val="ru-RU"/>
        </w:rPr>
        <w:t>и материалов</w:t>
      </w:r>
      <w:r w:rsidRPr="00793CF1">
        <w:rPr>
          <w:iCs/>
          <w:kern w:val="22"/>
          <w:szCs w:val="22"/>
          <w:lang w:val="ru-RU"/>
        </w:rPr>
        <w:t>,</w:t>
      </w:r>
      <w:r w:rsidRPr="004E3E08">
        <w:rPr>
          <w:iCs/>
          <w:kern w:val="22"/>
          <w:szCs w:val="22"/>
          <w:lang w:val="ru-RU"/>
        </w:rPr>
        <w:t xml:space="preserve"> </w:t>
      </w:r>
      <w:r>
        <w:rPr>
          <w:iCs/>
          <w:kern w:val="22"/>
          <w:szCs w:val="22"/>
          <w:lang w:val="ru-RU"/>
        </w:rPr>
        <w:t xml:space="preserve">а также информации, полученной в ходе шестого </w:t>
      </w:r>
      <w:r w:rsidR="006E2076" w:rsidRPr="006E2076">
        <w:rPr>
          <w:iCs/>
          <w:kern w:val="22"/>
          <w:szCs w:val="22"/>
          <w:lang w:val="ru-RU"/>
        </w:rPr>
        <w:t>исследовани</w:t>
      </w:r>
      <w:r w:rsidR="006E2076">
        <w:rPr>
          <w:iCs/>
          <w:kern w:val="22"/>
          <w:szCs w:val="22"/>
          <w:lang w:val="ru-RU"/>
        </w:rPr>
        <w:t>я</w:t>
      </w:r>
      <w:r w:rsidR="006E2076" w:rsidRPr="006E2076">
        <w:rPr>
          <w:iCs/>
          <w:kern w:val="22"/>
          <w:szCs w:val="22"/>
          <w:lang w:val="ru-RU"/>
        </w:rPr>
        <w:t xml:space="preserve"> общих показателей эффективности Глобального экологического фонда</w:t>
      </w:r>
      <w:r>
        <w:rPr>
          <w:iCs/>
          <w:kern w:val="22"/>
          <w:szCs w:val="22"/>
          <w:lang w:val="ru-RU"/>
        </w:rPr>
        <w:t>, проведенного Управлением независимой оценки Глобального экологического фонда, которые станут основой для пятого</w:t>
      </w:r>
      <w:r w:rsidRPr="00793CF1">
        <w:rPr>
          <w:kern w:val="22"/>
          <w:lang w:val="ru-RU"/>
        </w:rPr>
        <w:t xml:space="preserve"> </w:t>
      </w:r>
      <w:r>
        <w:rPr>
          <w:kern w:val="22"/>
          <w:lang w:val="ru-RU"/>
        </w:rPr>
        <w:t>обзора</w:t>
      </w:r>
      <w:r w:rsidRPr="00793CF1">
        <w:rPr>
          <w:kern w:val="22"/>
          <w:lang w:val="ru-RU"/>
        </w:rPr>
        <w:t xml:space="preserve"> </w:t>
      </w:r>
      <w:r>
        <w:rPr>
          <w:kern w:val="22"/>
          <w:lang w:val="ru-RU"/>
        </w:rPr>
        <w:t>эффективности</w:t>
      </w:r>
      <w:r w:rsidRPr="00793CF1">
        <w:rPr>
          <w:kern w:val="22"/>
          <w:lang w:val="ru-RU"/>
        </w:rPr>
        <w:t xml:space="preserve"> </w:t>
      </w:r>
      <w:r>
        <w:rPr>
          <w:kern w:val="22"/>
          <w:lang w:val="ru-RU"/>
        </w:rPr>
        <w:t>механизма</w:t>
      </w:r>
      <w:r w:rsidRPr="00793CF1">
        <w:rPr>
          <w:kern w:val="22"/>
          <w:lang w:val="ru-RU"/>
        </w:rPr>
        <w:t xml:space="preserve"> </w:t>
      </w:r>
      <w:r>
        <w:rPr>
          <w:kern w:val="22"/>
          <w:lang w:val="ru-RU"/>
        </w:rPr>
        <w:t>финансирования</w:t>
      </w:r>
      <w:r w:rsidRPr="00793CF1">
        <w:rPr>
          <w:kern w:val="22"/>
          <w:lang w:val="ru-RU"/>
        </w:rPr>
        <w:t>,</w:t>
      </w:r>
      <w:r>
        <w:rPr>
          <w:kern w:val="22"/>
          <w:lang w:val="ru-RU"/>
        </w:rPr>
        <w:t xml:space="preserve"> который будет проводится Конференцией Сторон на ее 14-м совещании</w:t>
      </w:r>
      <w:r w:rsidRPr="00793CF1">
        <w:rPr>
          <w:iCs/>
          <w:kern w:val="22"/>
          <w:szCs w:val="22"/>
          <w:lang w:val="ru-RU"/>
        </w:rPr>
        <w:t>;</w:t>
      </w:r>
    </w:p>
    <w:p w:rsidR="00354374" w:rsidRPr="00793CF1" w:rsidRDefault="00354374" w:rsidP="0035437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ru-RU"/>
        </w:rPr>
      </w:pPr>
      <w:r w:rsidRPr="00793CF1">
        <w:rPr>
          <w:snapToGrid/>
          <w:kern w:val="22"/>
          <w:szCs w:val="22"/>
          <w:lang w:val="ru-RU"/>
        </w:rPr>
        <w:t>6.</w:t>
      </w:r>
      <w:r w:rsidRPr="00793CF1">
        <w:rPr>
          <w:snapToGrid/>
          <w:kern w:val="22"/>
          <w:szCs w:val="22"/>
          <w:lang w:val="ru-RU"/>
        </w:rPr>
        <w:tab/>
      </w:r>
      <w:r>
        <w:rPr>
          <w:i/>
          <w:snapToGrid/>
          <w:kern w:val="22"/>
          <w:szCs w:val="22"/>
          <w:lang w:val="ru-RU"/>
        </w:rPr>
        <w:t>рекомендует</w:t>
      </w:r>
      <w:r w:rsidRPr="00793CF1">
        <w:rPr>
          <w:snapToGrid/>
          <w:kern w:val="22"/>
          <w:szCs w:val="22"/>
          <w:lang w:val="ru-RU"/>
        </w:rPr>
        <w:t xml:space="preserve"> Конференци</w:t>
      </w:r>
      <w:r w:rsidR="00834926">
        <w:rPr>
          <w:snapToGrid/>
          <w:kern w:val="22"/>
          <w:szCs w:val="22"/>
          <w:lang w:val="ru-RU"/>
        </w:rPr>
        <w:t>и</w:t>
      </w:r>
      <w:r w:rsidRPr="00793CF1">
        <w:rPr>
          <w:snapToGrid/>
          <w:kern w:val="22"/>
          <w:szCs w:val="22"/>
          <w:lang w:val="ru-RU"/>
        </w:rPr>
        <w:t xml:space="preserve"> Сторон </w:t>
      </w:r>
      <w:r>
        <w:rPr>
          <w:snapToGrid/>
          <w:kern w:val="22"/>
          <w:szCs w:val="22"/>
          <w:lang w:val="ru-RU"/>
        </w:rPr>
        <w:t xml:space="preserve">на </w:t>
      </w:r>
      <w:r w:rsidR="00834926">
        <w:rPr>
          <w:snapToGrid/>
          <w:kern w:val="22"/>
          <w:szCs w:val="22"/>
          <w:lang w:val="ru-RU"/>
        </w:rPr>
        <w:t>ее</w:t>
      </w:r>
      <w:r>
        <w:rPr>
          <w:snapToGrid/>
          <w:kern w:val="22"/>
          <w:szCs w:val="22"/>
          <w:lang w:val="ru-RU"/>
        </w:rPr>
        <w:t xml:space="preserve"> 14-м совещании </w:t>
      </w:r>
      <w:r w:rsidRPr="00793CF1">
        <w:rPr>
          <w:snapToGrid/>
          <w:kern w:val="22"/>
          <w:szCs w:val="22"/>
          <w:lang w:val="ru-RU"/>
        </w:rPr>
        <w:t>приня</w:t>
      </w:r>
      <w:r w:rsidR="00834926">
        <w:rPr>
          <w:snapToGrid/>
          <w:kern w:val="22"/>
          <w:szCs w:val="22"/>
          <w:lang w:val="ru-RU"/>
        </w:rPr>
        <w:t>ть</w:t>
      </w:r>
      <w:r w:rsidR="003F4A50">
        <w:rPr>
          <w:snapToGrid/>
          <w:kern w:val="22"/>
          <w:szCs w:val="22"/>
          <w:lang w:val="ru-RU"/>
        </w:rPr>
        <w:t xml:space="preserve"> решение следующего содержания</w:t>
      </w:r>
      <w:r w:rsidRPr="00793CF1">
        <w:rPr>
          <w:snapToGrid/>
          <w:kern w:val="22"/>
          <w:szCs w:val="22"/>
          <w:lang w:val="ru-RU"/>
        </w:rPr>
        <w:t>:</w:t>
      </w:r>
    </w:p>
    <w:p w:rsidR="00354374" w:rsidRPr="0058017A" w:rsidRDefault="00354374" w:rsidP="00354374">
      <w:pPr>
        <w:suppressLineNumbers/>
        <w:suppressAutoHyphens/>
        <w:kinsoku w:val="0"/>
        <w:overflowPunct w:val="0"/>
        <w:autoSpaceDE w:val="0"/>
        <w:autoSpaceDN w:val="0"/>
        <w:adjustRightInd w:val="0"/>
        <w:snapToGrid w:val="0"/>
        <w:spacing w:after="120"/>
        <w:ind w:left="720" w:firstLine="720"/>
        <w:rPr>
          <w:i/>
          <w:kern w:val="22"/>
          <w:szCs w:val="22"/>
          <w:lang w:val="fr-FR"/>
        </w:rPr>
      </w:pPr>
      <w:r w:rsidRPr="006A3822">
        <w:rPr>
          <w:i/>
          <w:kern w:val="22"/>
          <w:szCs w:val="22"/>
          <w:lang w:val="ru-RU"/>
        </w:rPr>
        <w:t>Конференция Сторон</w:t>
      </w:r>
    </w:p>
    <w:p w:rsidR="00354374" w:rsidRPr="00D51F84"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b/>
          <w:snapToGrid/>
          <w:kern w:val="22"/>
          <w:szCs w:val="22"/>
          <w:lang w:val="ru-RU"/>
        </w:rPr>
      </w:pPr>
      <w:r w:rsidRPr="009F33CA">
        <w:rPr>
          <w:iCs/>
          <w:snapToGrid/>
          <w:kern w:val="22"/>
          <w:szCs w:val="22"/>
          <w:lang w:val="ru-RU"/>
        </w:rPr>
        <w:t>1.</w:t>
      </w:r>
      <w:r w:rsidRPr="009F33CA">
        <w:rPr>
          <w:iCs/>
          <w:snapToGrid/>
          <w:kern w:val="22"/>
          <w:szCs w:val="22"/>
          <w:lang w:val="ru-RU"/>
        </w:rPr>
        <w:tab/>
      </w:r>
      <w:r>
        <w:rPr>
          <w:i/>
          <w:iCs/>
          <w:snapToGrid/>
          <w:kern w:val="22"/>
          <w:szCs w:val="22"/>
          <w:lang w:val="ru-RU"/>
        </w:rPr>
        <w:t>приветствует</w:t>
      </w:r>
      <w:r w:rsidRPr="009F33CA">
        <w:rPr>
          <w:i/>
          <w:iCs/>
          <w:snapToGrid/>
          <w:kern w:val="22"/>
          <w:szCs w:val="22"/>
          <w:lang w:val="ru-RU"/>
        </w:rPr>
        <w:t xml:space="preserve"> </w:t>
      </w:r>
      <w:r w:rsidRPr="009F33CA">
        <w:rPr>
          <w:iCs/>
          <w:snapToGrid/>
          <w:kern w:val="22"/>
          <w:szCs w:val="22"/>
          <w:lang w:val="ru-RU"/>
        </w:rPr>
        <w:t xml:space="preserve">успешное завершение седьмого </w:t>
      </w:r>
      <w:r>
        <w:rPr>
          <w:iCs/>
          <w:snapToGrid/>
          <w:kern w:val="22"/>
          <w:szCs w:val="22"/>
          <w:lang w:val="ru-RU"/>
        </w:rPr>
        <w:t xml:space="preserve">периода </w:t>
      </w:r>
      <w:r w:rsidRPr="009F33CA">
        <w:rPr>
          <w:iCs/>
          <w:snapToGrid/>
          <w:kern w:val="22"/>
          <w:szCs w:val="22"/>
          <w:lang w:val="ru-RU"/>
        </w:rPr>
        <w:t xml:space="preserve">пополнения </w:t>
      </w:r>
      <w:r>
        <w:rPr>
          <w:iCs/>
          <w:snapToGrid/>
          <w:kern w:val="22"/>
          <w:szCs w:val="22"/>
          <w:lang w:val="ru-RU"/>
        </w:rPr>
        <w:t>Целевого</w:t>
      </w:r>
      <w:r w:rsidRPr="009F33CA">
        <w:rPr>
          <w:iCs/>
          <w:snapToGrid/>
          <w:kern w:val="22"/>
          <w:szCs w:val="22"/>
          <w:lang w:val="ru-RU"/>
        </w:rPr>
        <w:t xml:space="preserve"> </w:t>
      </w:r>
      <w:r>
        <w:rPr>
          <w:iCs/>
          <w:snapToGrid/>
          <w:kern w:val="22"/>
          <w:szCs w:val="22"/>
          <w:lang w:val="ru-RU"/>
        </w:rPr>
        <w:t>фонда</w:t>
      </w:r>
      <w:r w:rsidRPr="009F33CA">
        <w:rPr>
          <w:iCs/>
          <w:snapToGrid/>
          <w:kern w:val="22"/>
          <w:szCs w:val="22"/>
          <w:lang w:val="ru-RU"/>
        </w:rPr>
        <w:t xml:space="preserve"> </w:t>
      </w:r>
      <w:r>
        <w:rPr>
          <w:iCs/>
          <w:snapToGrid/>
          <w:kern w:val="22"/>
          <w:szCs w:val="22"/>
          <w:lang w:val="ru-RU"/>
        </w:rPr>
        <w:t>Глобального</w:t>
      </w:r>
      <w:r w:rsidRPr="009F33CA">
        <w:rPr>
          <w:iCs/>
          <w:snapToGrid/>
          <w:kern w:val="22"/>
          <w:szCs w:val="22"/>
          <w:lang w:val="ru-RU"/>
        </w:rPr>
        <w:t xml:space="preserve"> </w:t>
      </w:r>
      <w:r>
        <w:rPr>
          <w:iCs/>
          <w:snapToGrid/>
          <w:kern w:val="22"/>
          <w:szCs w:val="22"/>
          <w:lang w:val="ru-RU"/>
        </w:rPr>
        <w:t>экологического</w:t>
      </w:r>
      <w:r w:rsidRPr="009F33CA">
        <w:rPr>
          <w:iCs/>
          <w:snapToGrid/>
          <w:kern w:val="22"/>
          <w:szCs w:val="22"/>
          <w:lang w:val="ru-RU"/>
        </w:rPr>
        <w:t xml:space="preserve"> </w:t>
      </w:r>
      <w:r>
        <w:rPr>
          <w:iCs/>
          <w:snapToGrid/>
          <w:kern w:val="22"/>
          <w:szCs w:val="22"/>
          <w:lang w:val="ru-RU"/>
        </w:rPr>
        <w:t>фонда</w:t>
      </w:r>
      <w:r w:rsidRPr="009F33CA">
        <w:rPr>
          <w:iCs/>
          <w:snapToGrid/>
          <w:kern w:val="22"/>
          <w:szCs w:val="22"/>
          <w:lang w:val="ru-RU"/>
        </w:rPr>
        <w:t xml:space="preserve"> </w:t>
      </w:r>
      <w:r>
        <w:rPr>
          <w:iCs/>
          <w:snapToGrid/>
          <w:kern w:val="22"/>
          <w:szCs w:val="22"/>
          <w:lang w:val="ru-RU"/>
        </w:rPr>
        <w:t>и</w:t>
      </w:r>
      <w:r w:rsidRPr="009F33CA">
        <w:rPr>
          <w:iCs/>
          <w:snapToGrid/>
          <w:kern w:val="22"/>
          <w:szCs w:val="22"/>
          <w:lang w:val="ru-RU"/>
        </w:rPr>
        <w:t xml:space="preserve"> </w:t>
      </w:r>
      <w:r w:rsidRPr="009F33CA">
        <w:rPr>
          <w:i/>
          <w:iCs/>
          <w:snapToGrid/>
          <w:kern w:val="22"/>
          <w:szCs w:val="22"/>
          <w:lang w:val="ru-RU"/>
        </w:rPr>
        <w:t>выражает свою признательность</w:t>
      </w:r>
      <w:r w:rsidRPr="009F33CA">
        <w:rPr>
          <w:snapToGrid/>
          <w:kern w:val="22"/>
          <w:szCs w:val="22"/>
          <w:lang w:val="ru-RU"/>
        </w:rPr>
        <w:t xml:space="preserve"> </w:t>
      </w:r>
      <w:r>
        <w:rPr>
          <w:snapToGrid/>
          <w:kern w:val="22"/>
          <w:szCs w:val="22"/>
          <w:lang w:val="ru-RU"/>
        </w:rPr>
        <w:t>Сторонам</w:t>
      </w:r>
      <w:r w:rsidRPr="00D51F84">
        <w:rPr>
          <w:snapToGrid/>
          <w:kern w:val="22"/>
          <w:szCs w:val="22"/>
          <w:lang w:val="ru-RU"/>
        </w:rPr>
        <w:t xml:space="preserve"> </w:t>
      </w:r>
      <w:r>
        <w:rPr>
          <w:snapToGrid/>
          <w:kern w:val="22"/>
          <w:szCs w:val="22"/>
          <w:lang w:val="ru-RU"/>
        </w:rPr>
        <w:t>и</w:t>
      </w:r>
      <w:r w:rsidRPr="00D51F84">
        <w:rPr>
          <w:snapToGrid/>
          <w:kern w:val="22"/>
          <w:szCs w:val="22"/>
          <w:lang w:val="ru-RU"/>
        </w:rPr>
        <w:t xml:space="preserve"> </w:t>
      </w:r>
      <w:r>
        <w:rPr>
          <w:snapToGrid/>
          <w:kern w:val="22"/>
          <w:szCs w:val="22"/>
          <w:lang w:val="ru-RU"/>
        </w:rPr>
        <w:t>правительствам за</w:t>
      </w:r>
      <w:r w:rsidRPr="009F33CA">
        <w:rPr>
          <w:snapToGrid/>
          <w:kern w:val="22"/>
          <w:szCs w:val="22"/>
          <w:lang w:val="ru-RU"/>
        </w:rPr>
        <w:t xml:space="preserve"> </w:t>
      </w:r>
      <w:r>
        <w:rPr>
          <w:snapToGrid/>
          <w:kern w:val="22"/>
          <w:szCs w:val="22"/>
          <w:lang w:val="ru-RU"/>
        </w:rPr>
        <w:t>продолжающуюся финансовую поддержку, направленную на</w:t>
      </w:r>
      <w:r w:rsidRPr="00D51F84">
        <w:rPr>
          <w:snapToGrid/>
          <w:kern w:val="22"/>
          <w:szCs w:val="22"/>
          <w:lang w:val="ru-RU"/>
        </w:rPr>
        <w:t xml:space="preserve"> </w:t>
      </w:r>
      <w:r>
        <w:rPr>
          <w:snapToGrid/>
          <w:kern w:val="22"/>
          <w:szCs w:val="22"/>
          <w:lang w:val="ru-RU"/>
        </w:rPr>
        <w:t>выполнение</w:t>
      </w:r>
      <w:r w:rsidRPr="00D51F84">
        <w:rPr>
          <w:snapToGrid/>
          <w:kern w:val="22"/>
          <w:szCs w:val="22"/>
          <w:lang w:val="ru-RU"/>
        </w:rPr>
        <w:t xml:space="preserve"> </w:t>
      </w:r>
      <w:r>
        <w:rPr>
          <w:snapToGrid/>
          <w:kern w:val="22"/>
          <w:szCs w:val="22"/>
          <w:lang w:val="ru-RU"/>
        </w:rPr>
        <w:t>задач</w:t>
      </w:r>
      <w:r w:rsidRPr="00D51F84">
        <w:rPr>
          <w:snapToGrid/>
          <w:kern w:val="22"/>
          <w:szCs w:val="22"/>
          <w:lang w:val="ru-RU"/>
        </w:rPr>
        <w:t xml:space="preserve"> </w:t>
      </w:r>
      <w:r>
        <w:rPr>
          <w:snapToGrid/>
          <w:kern w:val="22"/>
          <w:szCs w:val="22"/>
          <w:lang w:val="ru-RU"/>
        </w:rPr>
        <w:t>в</w:t>
      </w:r>
      <w:r w:rsidRPr="00D51F84">
        <w:rPr>
          <w:snapToGrid/>
          <w:kern w:val="22"/>
          <w:szCs w:val="22"/>
          <w:lang w:val="ru-RU"/>
        </w:rPr>
        <w:t xml:space="preserve"> </w:t>
      </w:r>
      <w:r>
        <w:rPr>
          <w:snapToGrid/>
          <w:kern w:val="22"/>
          <w:szCs w:val="22"/>
          <w:lang w:val="ru-RU"/>
        </w:rPr>
        <w:t>соответствии</w:t>
      </w:r>
      <w:r w:rsidRPr="00D51F84">
        <w:rPr>
          <w:snapToGrid/>
          <w:kern w:val="22"/>
          <w:szCs w:val="22"/>
          <w:lang w:val="ru-RU"/>
        </w:rPr>
        <w:t xml:space="preserve"> </w:t>
      </w:r>
      <w:r>
        <w:rPr>
          <w:snapToGrid/>
          <w:kern w:val="22"/>
          <w:szCs w:val="22"/>
          <w:lang w:val="ru-RU"/>
        </w:rPr>
        <w:t>с</w:t>
      </w:r>
      <w:r w:rsidR="00834926">
        <w:rPr>
          <w:snapToGrid/>
          <w:kern w:val="22"/>
          <w:szCs w:val="22"/>
          <w:lang w:val="ru-RU"/>
        </w:rPr>
        <w:t>о</w:t>
      </w:r>
      <w:r w:rsidRPr="00D51F84">
        <w:rPr>
          <w:snapToGrid/>
          <w:kern w:val="22"/>
          <w:szCs w:val="22"/>
          <w:lang w:val="ru-RU"/>
        </w:rPr>
        <w:t xml:space="preserve"> </w:t>
      </w:r>
      <w:r>
        <w:rPr>
          <w:snapToGrid/>
          <w:kern w:val="22"/>
          <w:szCs w:val="22"/>
          <w:lang w:val="ru-RU"/>
        </w:rPr>
        <w:t>Стратегическим</w:t>
      </w:r>
      <w:r w:rsidRPr="00D51F84">
        <w:rPr>
          <w:snapToGrid/>
          <w:kern w:val="22"/>
          <w:szCs w:val="22"/>
          <w:lang w:val="ru-RU"/>
        </w:rPr>
        <w:t xml:space="preserve"> </w:t>
      </w:r>
      <w:r>
        <w:rPr>
          <w:snapToGrid/>
          <w:kern w:val="22"/>
          <w:szCs w:val="22"/>
          <w:lang w:val="ru-RU"/>
        </w:rPr>
        <w:t>планом</w:t>
      </w:r>
      <w:r w:rsidRPr="00D51F84">
        <w:rPr>
          <w:snapToGrid/>
          <w:kern w:val="22"/>
          <w:szCs w:val="22"/>
          <w:lang w:val="ru-RU"/>
        </w:rPr>
        <w:t xml:space="preserve"> </w:t>
      </w:r>
      <w:r>
        <w:rPr>
          <w:snapToGrid/>
          <w:kern w:val="22"/>
          <w:szCs w:val="22"/>
          <w:lang w:val="ru-RU"/>
        </w:rPr>
        <w:t>в области</w:t>
      </w:r>
      <w:r w:rsidRPr="00D51F84">
        <w:rPr>
          <w:snapToGrid/>
          <w:kern w:val="22"/>
          <w:szCs w:val="22"/>
          <w:lang w:val="ru-RU"/>
        </w:rPr>
        <w:t xml:space="preserve"> </w:t>
      </w:r>
      <w:r>
        <w:rPr>
          <w:snapToGrid/>
          <w:kern w:val="22"/>
          <w:szCs w:val="22"/>
          <w:lang w:val="ru-RU"/>
        </w:rPr>
        <w:t>сохранения</w:t>
      </w:r>
      <w:r w:rsidRPr="00D51F84">
        <w:rPr>
          <w:snapToGrid/>
          <w:kern w:val="22"/>
          <w:szCs w:val="22"/>
          <w:lang w:val="ru-RU"/>
        </w:rPr>
        <w:t xml:space="preserve"> </w:t>
      </w:r>
      <w:r>
        <w:rPr>
          <w:snapToGrid/>
          <w:kern w:val="22"/>
          <w:szCs w:val="22"/>
          <w:lang w:val="ru-RU"/>
        </w:rPr>
        <w:t>и</w:t>
      </w:r>
      <w:r w:rsidRPr="00D51F84">
        <w:rPr>
          <w:snapToGrid/>
          <w:kern w:val="22"/>
          <w:szCs w:val="22"/>
          <w:lang w:val="ru-RU"/>
        </w:rPr>
        <w:t xml:space="preserve"> </w:t>
      </w:r>
      <w:r>
        <w:rPr>
          <w:snapToGrid/>
          <w:kern w:val="22"/>
          <w:szCs w:val="22"/>
          <w:lang w:val="ru-RU"/>
        </w:rPr>
        <w:t>устойчивого</w:t>
      </w:r>
      <w:r w:rsidRPr="00D51F84">
        <w:rPr>
          <w:snapToGrid/>
          <w:kern w:val="22"/>
          <w:szCs w:val="22"/>
          <w:lang w:val="ru-RU"/>
        </w:rPr>
        <w:t xml:space="preserve"> </w:t>
      </w:r>
      <w:r>
        <w:rPr>
          <w:snapToGrid/>
          <w:kern w:val="22"/>
          <w:szCs w:val="22"/>
          <w:lang w:val="ru-RU"/>
        </w:rPr>
        <w:t>использования</w:t>
      </w:r>
      <w:r w:rsidRPr="00D51F84">
        <w:rPr>
          <w:snapToGrid/>
          <w:kern w:val="22"/>
          <w:szCs w:val="22"/>
          <w:lang w:val="ru-RU"/>
        </w:rPr>
        <w:t xml:space="preserve"> </w:t>
      </w:r>
      <w:r>
        <w:rPr>
          <w:snapToGrid/>
          <w:kern w:val="22"/>
          <w:szCs w:val="22"/>
          <w:lang w:val="ru-RU"/>
        </w:rPr>
        <w:t>биоразнообразия</w:t>
      </w:r>
      <w:r w:rsidRPr="00D51F84">
        <w:rPr>
          <w:snapToGrid/>
          <w:kern w:val="22"/>
          <w:szCs w:val="22"/>
          <w:lang w:val="ru-RU"/>
        </w:rPr>
        <w:t xml:space="preserve"> </w:t>
      </w:r>
      <w:r>
        <w:rPr>
          <w:snapToGrid/>
          <w:kern w:val="22"/>
          <w:szCs w:val="22"/>
          <w:lang w:val="ru-RU"/>
        </w:rPr>
        <w:t>на</w:t>
      </w:r>
      <w:r w:rsidRPr="00D51F84">
        <w:rPr>
          <w:iCs/>
          <w:snapToGrid/>
          <w:kern w:val="22"/>
          <w:szCs w:val="22"/>
          <w:lang w:val="ru-RU"/>
        </w:rPr>
        <w:t xml:space="preserve"> 2011-2020</w:t>
      </w:r>
      <w:r>
        <w:rPr>
          <w:iCs/>
          <w:snapToGrid/>
          <w:kern w:val="22"/>
          <w:szCs w:val="22"/>
          <w:lang w:val="ru-RU"/>
        </w:rPr>
        <w:t xml:space="preserve"> годы в оста</w:t>
      </w:r>
      <w:r w:rsidR="00001B74">
        <w:rPr>
          <w:iCs/>
          <w:snapToGrid/>
          <w:kern w:val="22"/>
          <w:szCs w:val="22"/>
          <w:lang w:val="ru-RU"/>
        </w:rPr>
        <w:t>вш</w:t>
      </w:r>
      <w:r>
        <w:rPr>
          <w:iCs/>
          <w:snapToGrid/>
          <w:kern w:val="22"/>
          <w:szCs w:val="22"/>
          <w:lang w:val="ru-RU"/>
        </w:rPr>
        <w:t xml:space="preserve">иеся годы, а также за поддержку осуществлению </w:t>
      </w:r>
      <w:r w:rsidR="00001B74">
        <w:rPr>
          <w:iCs/>
          <w:snapToGrid/>
          <w:kern w:val="22"/>
          <w:szCs w:val="22"/>
          <w:lang w:val="ru-RU"/>
        </w:rPr>
        <w:t>г</w:t>
      </w:r>
      <w:r>
        <w:rPr>
          <w:iCs/>
          <w:snapToGrid/>
          <w:kern w:val="22"/>
          <w:szCs w:val="22"/>
          <w:lang w:val="ru-RU"/>
        </w:rPr>
        <w:t xml:space="preserve">лобальной рамочной программы в области биоразнообразия на период после </w:t>
      </w:r>
      <w:r w:rsidRPr="00D51F84">
        <w:rPr>
          <w:iCs/>
          <w:snapToGrid/>
          <w:kern w:val="22"/>
          <w:szCs w:val="22"/>
          <w:lang w:val="ru-RU"/>
        </w:rPr>
        <w:t>2020</w:t>
      </w:r>
      <w:r>
        <w:rPr>
          <w:iCs/>
          <w:snapToGrid/>
          <w:kern w:val="22"/>
          <w:szCs w:val="22"/>
          <w:lang w:val="ru-RU"/>
        </w:rPr>
        <w:t xml:space="preserve"> года в течение первых двух лет ее действия</w:t>
      </w:r>
      <w:r w:rsidRPr="00D51F84">
        <w:rPr>
          <w:iCs/>
          <w:snapToGrid/>
          <w:kern w:val="22"/>
          <w:szCs w:val="22"/>
          <w:lang w:val="ru-RU"/>
        </w:rPr>
        <w:t>;</w:t>
      </w:r>
    </w:p>
    <w:p w:rsidR="00354374" w:rsidRPr="00EB0E7A"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lang w:val="ru-RU"/>
        </w:rPr>
      </w:pPr>
      <w:r w:rsidRPr="00EB0E7A">
        <w:rPr>
          <w:iCs/>
          <w:snapToGrid/>
          <w:kern w:val="22"/>
          <w:szCs w:val="22"/>
          <w:lang w:val="ru-RU"/>
        </w:rPr>
        <w:t>2.</w:t>
      </w:r>
      <w:r w:rsidRPr="00EB0E7A">
        <w:rPr>
          <w:iCs/>
          <w:snapToGrid/>
          <w:kern w:val="22"/>
          <w:szCs w:val="22"/>
          <w:lang w:val="ru-RU"/>
        </w:rPr>
        <w:tab/>
      </w:r>
      <w:r>
        <w:rPr>
          <w:i/>
          <w:iCs/>
          <w:snapToGrid/>
          <w:kern w:val="22"/>
          <w:szCs w:val="22"/>
          <w:lang w:val="ru-RU"/>
        </w:rPr>
        <w:t>принимает</w:t>
      </w:r>
      <w:r w:rsidRPr="00EB0E7A">
        <w:rPr>
          <w:i/>
          <w:iCs/>
          <w:snapToGrid/>
          <w:kern w:val="22"/>
          <w:szCs w:val="22"/>
          <w:lang w:val="ru-RU"/>
        </w:rPr>
        <w:t xml:space="preserve"> </w:t>
      </w:r>
      <w:r>
        <w:rPr>
          <w:i/>
          <w:iCs/>
          <w:snapToGrid/>
          <w:kern w:val="22"/>
          <w:szCs w:val="22"/>
          <w:lang w:val="ru-RU"/>
        </w:rPr>
        <w:t>к</w:t>
      </w:r>
      <w:r w:rsidRPr="00EB0E7A">
        <w:rPr>
          <w:i/>
          <w:iCs/>
          <w:snapToGrid/>
          <w:kern w:val="22"/>
          <w:szCs w:val="22"/>
          <w:lang w:val="ru-RU"/>
        </w:rPr>
        <w:t xml:space="preserve"> </w:t>
      </w:r>
      <w:r>
        <w:rPr>
          <w:i/>
          <w:iCs/>
          <w:snapToGrid/>
          <w:kern w:val="22"/>
          <w:szCs w:val="22"/>
          <w:lang w:val="ru-RU"/>
        </w:rPr>
        <w:t>сведению</w:t>
      </w:r>
      <w:r w:rsidRPr="00EB0E7A">
        <w:rPr>
          <w:i/>
          <w:iCs/>
          <w:snapToGrid/>
          <w:kern w:val="22"/>
          <w:szCs w:val="22"/>
          <w:lang w:val="ru-RU"/>
        </w:rPr>
        <w:t>,</w:t>
      </w:r>
      <w:r w:rsidRPr="00EB0E7A">
        <w:rPr>
          <w:iCs/>
          <w:snapToGrid/>
          <w:kern w:val="22"/>
          <w:szCs w:val="22"/>
          <w:lang w:val="ru-RU"/>
        </w:rPr>
        <w:t xml:space="preserve"> что </w:t>
      </w:r>
      <w:r>
        <w:rPr>
          <w:iCs/>
          <w:snapToGrid/>
          <w:kern w:val="22"/>
          <w:szCs w:val="22"/>
          <w:lang w:val="ru-RU"/>
        </w:rPr>
        <w:t>направления</w:t>
      </w:r>
      <w:r w:rsidRPr="00EB0E7A">
        <w:rPr>
          <w:iCs/>
          <w:snapToGrid/>
          <w:kern w:val="22"/>
          <w:szCs w:val="22"/>
          <w:lang w:val="ru-RU"/>
        </w:rPr>
        <w:t xml:space="preserve"> </w:t>
      </w:r>
      <w:r>
        <w:rPr>
          <w:iCs/>
          <w:snapToGrid/>
          <w:kern w:val="22"/>
          <w:szCs w:val="22"/>
          <w:lang w:val="ru-RU"/>
        </w:rPr>
        <w:t>программных</w:t>
      </w:r>
      <w:r w:rsidRPr="00EB0E7A">
        <w:rPr>
          <w:iCs/>
          <w:snapToGrid/>
          <w:kern w:val="22"/>
          <w:szCs w:val="22"/>
          <w:lang w:val="ru-RU"/>
        </w:rPr>
        <w:t xml:space="preserve"> </w:t>
      </w:r>
      <w:r>
        <w:rPr>
          <w:iCs/>
          <w:snapToGrid/>
          <w:kern w:val="22"/>
          <w:szCs w:val="22"/>
          <w:lang w:val="ru-RU"/>
        </w:rPr>
        <w:t>приоритетов</w:t>
      </w:r>
      <w:r w:rsidRPr="00EB0E7A">
        <w:rPr>
          <w:iCs/>
          <w:snapToGrid/>
          <w:kern w:val="22"/>
          <w:szCs w:val="22"/>
          <w:lang w:val="ru-RU"/>
        </w:rPr>
        <w:t xml:space="preserve"> </w:t>
      </w:r>
      <w:r>
        <w:rPr>
          <w:iCs/>
          <w:snapToGrid/>
          <w:kern w:val="22"/>
          <w:szCs w:val="22"/>
          <w:lang w:val="ru-RU"/>
        </w:rPr>
        <w:t>в</w:t>
      </w:r>
      <w:r w:rsidRPr="00EB0E7A">
        <w:rPr>
          <w:iCs/>
          <w:snapToGrid/>
          <w:kern w:val="22"/>
          <w:szCs w:val="22"/>
          <w:lang w:val="ru-RU"/>
        </w:rPr>
        <w:t xml:space="preserve"> </w:t>
      </w:r>
      <w:r>
        <w:rPr>
          <w:iCs/>
          <w:snapToGrid/>
          <w:kern w:val="22"/>
          <w:szCs w:val="22"/>
          <w:lang w:val="ru-RU"/>
        </w:rPr>
        <w:t>области</w:t>
      </w:r>
      <w:r w:rsidRPr="00EB0E7A">
        <w:rPr>
          <w:iCs/>
          <w:snapToGrid/>
          <w:kern w:val="22"/>
          <w:szCs w:val="22"/>
          <w:lang w:val="ru-RU"/>
        </w:rPr>
        <w:t xml:space="preserve"> </w:t>
      </w:r>
      <w:r>
        <w:rPr>
          <w:iCs/>
          <w:snapToGrid/>
          <w:kern w:val="22"/>
          <w:szCs w:val="22"/>
          <w:lang w:val="ru-RU"/>
        </w:rPr>
        <w:t>биоразнообразия</w:t>
      </w:r>
      <w:r w:rsidRPr="00EB0E7A">
        <w:rPr>
          <w:iCs/>
          <w:snapToGrid/>
          <w:kern w:val="22"/>
          <w:szCs w:val="22"/>
          <w:lang w:val="ru-RU"/>
        </w:rPr>
        <w:t xml:space="preserve"> </w:t>
      </w:r>
      <w:r>
        <w:rPr>
          <w:iCs/>
          <w:snapToGrid/>
          <w:kern w:val="22"/>
          <w:szCs w:val="22"/>
          <w:lang w:val="ru-RU"/>
        </w:rPr>
        <w:t>на</w:t>
      </w:r>
      <w:r w:rsidRPr="00EB0E7A">
        <w:rPr>
          <w:iCs/>
          <w:snapToGrid/>
          <w:kern w:val="22"/>
          <w:szCs w:val="22"/>
          <w:lang w:val="ru-RU"/>
        </w:rPr>
        <w:t xml:space="preserve"> </w:t>
      </w:r>
      <w:r>
        <w:rPr>
          <w:iCs/>
          <w:snapToGrid/>
          <w:kern w:val="22"/>
          <w:szCs w:val="22"/>
          <w:lang w:val="ru-RU"/>
        </w:rPr>
        <w:t>седьмой</w:t>
      </w:r>
      <w:r w:rsidRPr="00EB0E7A">
        <w:rPr>
          <w:iCs/>
          <w:snapToGrid/>
          <w:kern w:val="22"/>
          <w:szCs w:val="22"/>
          <w:lang w:val="ru-RU"/>
        </w:rPr>
        <w:t xml:space="preserve"> </w:t>
      </w:r>
      <w:r>
        <w:rPr>
          <w:iCs/>
          <w:snapToGrid/>
          <w:kern w:val="22"/>
          <w:szCs w:val="22"/>
          <w:lang w:val="ru-RU"/>
        </w:rPr>
        <w:t>период</w:t>
      </w:r>
      <w:r w:rsidRPr="00EB0E7A">
        <w:rPr>
          <w:iCs/>
          <w:snapToGrid/>
          <w:kern w:val="22"/>
          <w:szCs w:val="22"/>
          <w:lang w:val="ru-RU"/>
        </w:rPr>
        <w:t xml:space="preserve"> </w:t>
      </w:r>
      <w:r>
        <w:rPr>
          <w:iCs/>
          <w:snapToGrid/>
          <w:kern w:val="22"/>
          <w:szCs w:val="22"/>
          <w:lang w:val="ru-RU"/>
        </w:rPr>
        <w:t>пополнения</w:t>
      </w:r>
      <w:r w:rsidRPr="00EB0E7A">
        <w:rPr>
          <w:iCs/>
          <w:snapToGrid/>
          <w:kern w:val="22"/>
          <w:szCs w:val="22"/>
          <w:lang w:val="ru-RU"/>
        </w:rPr>
        <w:t xml:space="preserve"> </w:t>
      </w:r>
      <w:r>
        <w:rPr>
          <w:iCs/>
          <w:snapToGrid/>
          <w:kern w:val="22"/>
          <w:szCs w:val="22"/>
          <w:lang w:val="ru-RU"/>
        </w:rPr>
        <w:t>Целевого</w:t>
      </w:r>
      <w:r w:rsidRPr="00EB0E7A">
        <w:rPr>
          <w:iCs/>
          <w:snapToGrid/>
          <w:kern w:val="22"/>
          <w:szCs w:val="22"/>
          <w:lang w:val="ru-RU"/>
        </w:rPr>
        <w:t xml:space="preserve"> </w:t>
      </w:r>
      <w:r>
        <w:rPr>
          <w:iCs/>
          <w:snapToGrid/>
          <w:kern w:val="22"/>
          <w:szCs w:val="22"/>
          <w:lang w:val="ru-RU"/>
        </w:rPr>
        <w:t>фонда</w:t>
      </w:r>
      <w:r w:rsidRPr="00EB0E7A">
        <w:rPr>
          <w:iCs/>
          <w:snapToGrid/>
          <w:kern w:val="22"/>
          <w:szCs w:val="22"/>
          <w:lang w:val="ru-RU"/>
        </w:rPr>
        <w:t xml:space="preserve"> </w:t>
      </w:r>
      <w:r>
        <w:rPr>
          <w:iCs/>
          <w:snapToGrid/>
          <w:kern w:val="22"/>
          <w:szCs w:val="22"/>
          <w:lang w:val="ru-RU"/>
        </w:rPr>
        <w:t>отражают</w:t>
      </w:r>
      <w:r w:rsidRPr="00EB0E7A">
        <w:rPr>
          <w:iCs/>
          <w:snapToGrid/>
          <w:kern w:val="22"/>
          <w:szCs w:val="22"/>
          <w:lang w:val="ru-RU"/>
        </w:rPr>
        <w:t xml:space="preserve"> </w:t>
      </w:r>
      <w:r>
        <w:rPr>
          <w:iCs/>
          <w:snapToGrid/>
          <w:kern w:val="22"/>
          <w:szCs w:val="22"/>
          <w:lang w:val="ru-RU"/>
        </w:rPr>
        <w:t>руководящие</w:t>
      </w:r>
      <w:r w:rsidRPr="00EB0E7A">
        <w:rPr>
          <w:iCs/>
          <w:snapToGrid/>
          <w:kern w:val="22"/>
          <w:szCs w:val="22"/>
          <w:lang w:val="ru-RU"/>
        </w:rPr>
        <w:t xml:space="preserve"> </w:t>
      </w:r>
      <w:r>
        <w:rPr>
          <w:iCs/>
          <w:snapToGrid/>
          <w:kern w:val="22"/>
          <w:szCs w:val="22"/>
          <w:lang w:val="ru-RU"/>
        </w:rPr>
        <w:t>указания</w:t>
      </w:r>
      <w:r w:rsidRPr="00EB0E7A">
        <w:rPr>
          <w:iCs/>
          <w:snapToGrid/>
          <w:kern w:val="22"/>
          <w:szCs w:val="22"/>
          <w:lang w:val="ru-RU"/>
        </w:rPr>
        <w:t xml:space="preserve">, </w:t>
      </w:r>
      <w:r>
        <w:rPr>
          <w:iCs/>
          <w:snapToGrid/>
          <w:kern w:val="22"/>
          <w:szCs w:val="22"/>
          <w:lang w:val="ru-RU"/>
        </w:rPr>
        <w:t>принятые</w:t>
      </w:r>
      <w:r w:rsidRPr="00EB0E7A">
        <w:rPr>
          <w:iCs/>
          <w:snapToGrid/>
          <w:kern w:val="22"/>
          <w:szCs w:val="22"/>
          <w:lang w:val="ru-RU"/>
        </w:rPr>
        <w:t xml:space="preserve"> </w:t>
      </w:r>
      <w:r>
        <w:rPr>
          <w:iCs/>
          <w:snapToGrid/>
          <w:kern w:val="22"/>
          <w:szCs w:val="22"/>
          <w:lang w:val="ru-RU"/>
        </w:rPr>
        <w:t>Конференцией</w:t>
      </w:r>
      <w:r w:rsidRPr="00EB0E7A">
        <w:rPr>
          <w:iCs/>
          <w:snapToGrid/>
          <w:kern w:val="22"/>
          <w:szCs w:val="22"/>
          <w:lang w:val="ru-RU"/>
        </w:rPr>
        <w:t xml:space="preserve"> </w:t>
      </w:r>
      <w:r>
        <w:rPr>
          <w:iCs/>
          <w:snapToGrid/>
          <w:kern w:val="22"/>
          <w:szCs w:val="22"/>
          <w:lang w:val="ru-RU"/>
        </w:rPr>
        <w:t>Сторон</w:t>
      </w:r>
      <w:r w:rsidRPr="00EB0E7A">
        <w:rPr>
          <w:iCs/>
          <w:snapToGrid/>
          <w:kern w:val="22"/>
          <w:szCs w:val="22"/>
          <w:lang w:val="ru-RU"/>
        </w:rPr>
        <w:t xml:space="preserve"> </w:t>
      </w:r>
      <w:r>
        <w:rPr>
          <w:iCs/>
          <w:snapToGrid/>
          <w:kern w:val="22"/>
          <w:szCs w:val="22"/>
          <w:lang w:val="ru-RU"/>
        </w:rPr>
        <w:t>на</w:t>
      </w:r>
      <w:r w:rsidRPr="00EB0E7A">
        <w:rPr>
          <w:iCs/>
          <w:snapToGrid/>
          <w:kern w:val="22"/>
          <w:szCs w:val="22"/>
          <w:lang w:val="ru-RU"/>
        </w:rPr>
        <w:t xml:space="preserve"> </w:t>
      </w:r>
      <w:r>
        <w:rPr>
          <w:iCs/>
          <w:snapToGrid/>
          <w:kern w:val="22"/>
          <w:szCs w:val="22"/>
          <w:lang w:val="ru-RU"/>
        </w:rPr>
        <w:t>ее</w:t>
      </w:r>
      <w:r w:rsidRPr="00EB0E7A">
        <w:rPr>
          <w:iCs/>
          <w:snapToGrid/>
          <w:kern w:val="22"/>
          <w:szCs w:val="22"/>
          <w:lang w:val="ru-RU"/>
        </w:rPr>
        <w:t xml:space="preserve"> 13-</w:t>
      </w:r>
      <w:r>
        <w:rPr>
          <w:iCs/>
          <w:snapToGrid/>
          <w:kern w:val="22"/>
          <w:szCs w:val="22"/>
          <w:lang w:val="ru-RU"/>
        </w:rPr>
        <w:t>м</w:t>
      </w:r>
      <w:r w:rsidRPr="00EB0E7A">
        <w:rPr>
          <w:iCs/>
          <w:snapToGrid/>
          <w:kern w:val="22"/>
          <w:szCs w:val="22"/>
          <w:lang w:val="ru-RU"/>
        </w:rPr>
        <w:t xml:space="preserve"> </w:t>
      </w:r>
      <w:r>
        <w:rPr>
          <w:iCs/>
          <w:snapToGrid/>
          <w:kern w:val="22"/>
          <w:szCs w:val="22"/>
          <w:lang w:val="ru-RU"/>
        </w:rPr>
        <w:t>совещании</w:t>
      </w:r>
      <w:r w:rsidRPr="00EB0E7A">
        <w:rPr>
          <w:iCs/>
          <w:snapToGrid/>
          <w:kern w:val="22"/>
          <w:szCs w:val="22"/>
          <w:lang w:val="ru-RU"/>
        </w:rPr>
        <w:t xml:space="preserve">, </w:t>
      </w:r>
      <w:r>
        <w:rPr>
          <w:iCs/>
          <w:snapToGrid/>
          <w:kern w:val="22"/>
          <w:szCs w:val="22"/>
          <w:lang w:val="ru-RU"/>
        </w:rPr>
        <w:t>которые включают сводные руководящие указания механизму финансирования и структуру определения программных приоритетов на четырехлетний период</w:t>
      </w:r>
      <w:r w:rsidRPr="00EB0E7A">
        <w:rPr>
          <w:iCs/>
          <w:snapToGrid/>
          <w:kern w:val="22"/>
          <w:szCs w:val="22"/>
          <w:lang w:val="ru-RU"/>
        </w:rPr>
        <w:t xml:space="preserve"> (2018-2022</w:t>
      </w:r>
      <w:r>
        <w:rPr>
          <w:iCs/>
          <w:snapToGrid/>
          <w:kern w:val="22"/>
          <w:szCs w:val="22"/>
          <w:lang w:val="ru-RU"/>
        </w:rPr>
        <w:t xml:space="preserve"> годы</w:t>
      </w:r>
      <w:r w:rsidRPr="00EB0E7A">
        <w:rPr>
          <w:iCs/>
          <w:snapToGrid/>
          <w:kern w:val="22"/>
          <w:szCs w:val="22"/>
          <w:lang w:val="ru-RU"/>
        </w:rPr>
        <w:t xml:space="preserve">), </w:t>
      </w:r>
      <w:r>
        <w:rPr>
          <w:iCs/>
          <w:snapToGrid/>
          <w:kern w:val="22"/>
          <w:szCs w:val="22"/>
          <w:lang w:val="ru-RU"/>
        </w:rPr>
        <w:t>а также дальнейшие руководящие указания</w:t>
      </w:r>
      <w:r w:rsidRPr="009F33CA">
        <w:rPr>
          <w:rStyle w:val="Appelnotedebasdep"/>
          <w:iCs/>
          <w:snapToGrid/>
          <w:kern w:val="22"/>
          <w:szCs w:val="22"/>
        </w:rPr>
        <w:footnoteReference w:id="4"/>
      </w:r>
      <w:r>
        <w:rPr>
          <w:iCs/>
          <w:snapToGrid/>
          <w:kern w:val="22"/>
          <w:szCs w:val="22"/>
          <w:lang w:val="ru-RU"/>
        </w:rPr>
        <w:t>;</w:t>
      </w:r>
    </w:p>
    <w:p w:rsidR="00354374" w:rsidRPr="009660F1"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ru-RU"/>
        </w:rPr>
      </w:pPr>
      <w:r w:rsidRPr="009660F1">
        <w:rPr>
          <w:snapToGrid/>
          <w:kern w:val="22"/>
          <w:lang w:val="ru-RU"/>
        </w:rPr>
        <w:t>3.</w:t>
      </w:r>
      <w:r w:rsidRPr="009660F1">
        <w:rPr>
          <w:snapToGrid/>
          <w:kern w:val="22"/>
          <w:lang w:val="ru-RU"/>
        </w:rPr>
        <w:tab/>
      </w:r>
      <w:r>
        <w:rPr>
          <w:i/>
          <w:snapToGrid/>
          <w:kern w:val="22"/>
          <w:lang w:val="ru-RU"/>
        </w:rPr>
        <w:t>предлагает</w:t>
      </w:r>
      <w:r w:rsidRPr="009660F1">
        <w:rPr>
          <w:snapToGrid/>
          <w:kern w:val="22"/>
          <w:lang w:val="ru-RU"/>
        </w:rPr>
        <w:t xml:space="preserve"> Сторонам</w:t>
      </w:r>
      <w:r>
        <w:rPr>
          <w:snapToGrid/>
          <w:kern w:val="22"/>
          <w:lang w:val="ru-RU"/>
        </w:rPr>
        <w:t xml:space="preserve"> при</w:t>
      </w:r>
      <w:r w:rsidRPr="009660F1">
        <w:rPr>
          <w:snapToGrid/>
          <w:kern w:val="22"/>
          <w:lang w:val="ru-RU"/>
        </w:rPr>
        <w:t xml:space="preserve"> </w:t>
      </w:r>
      <w:r>
        <w:rPr>
          <w:snapToGrid/>
          <w:kern w:val="22"/>
          <w:lang w:val="ru-RU"/>
        </w:rPr>
        <w:t xml:space="preserve">использовании </w:t>
      </w:r>
      <w:r w:rsidR="00834926">
        <w:rPr>
          <w:snapToGrid/>
          <w:kern w:val="22"/>
          <w:lang w:val="ru-RU"/>
        </w:rPr>
        <w:t xml:space="preserve">средств, </w:t>
      </w:r>
      <w:r w:rsidR="00834926" w:rsidRPr="00834926">
        <w:rPr>
          <w:snapToGrid/>
          <w:kern w:val="22"/>
          <w:lang w:val="ru-RU"/>
        </w:rPr>
        <w:t xml:space="preserve">выделяемых </w:t>
      </w:r>
      <w:r>
        <w:rPr>
          <w:snapToGrid/>
          <w:kern w:val="22"/>
          <w:lang w:val="ru-RU"/>
        </w:rPr>
        <w:t xml:space="preserve">в рамках </w:t>
      </w:r>
      <w:r w:rsidR="00834926" w:rsidRPr="00834926">
        <w:rPr>
          <w:iCs/>
          <w:snapToGrid/>
          <w:kern w:val="22"/>
          <w:lang w:val="ru-RU"/>
        </w:rPr>
        <w:t>седьмого периода пополнения</w:t>
      </w:r>
      <w:r w:rsidR="00834926">
        <w:rPr>
          <w:iCs/>
          <w:snapToGrid/>
          <w:kern w:val="22"/>
          <w:lang w:val="ru-RU"/>
        </w:rPr>
        <w:t>,</w:t>
      </w:r>
      <w:r w:rsidR="00834926" w:rsidRPr="00834926">
        <w:rPr>
          <w:iCs/>
          <w:snapToGrid/>
          <w:kern w:val="22"/>
          <w:lang w:val="ru-RU"/>
        </w:rPr>
        <w:t xml:space="preserve"> </w:t>
      </w:r>
      <w:r>
        <w:rPr>
          <w:snapToGrid/>
          <w:kern w:val="22"/>
          <w:lang w:val="ru-RU"/>
        </w:rPr>
        <w:t>поддерживать коллективные действия и вклад коренных народов и местных общин в достижение целевых задач по сохранению и устойчивому использованию биоразнообразия, принятых в Айти,</w:t>
      </w:r>
      <w:r w:rsidRPr="007C1A06">
        <w:rPr>
          <w:snapToGrid/>
          <w:kern w:val="22"/>
          <w:lang w:val="ru-RU"/>
        </w:rPr>
        <w:t xml:space="preserve"> </w:t>
      </w:r>
      <w:r>
        <w:rPr>
          <w:snapToGrid/>
          <w:kern w:val="22"/>
          <w:lang w:val="ru-RU"/>
        </w:rPr>
        <w:t xml:space="preserve">посредством </w:t>
      </w:r>
      <w:r w:rsidRPr="00100F5F">
        <w:rPr>
          <w:snapToGrid/>
          <w:kern w:val="22"/>
          <w:lang w:val="ru-RU"/>
        </w:rPr>
        <w:t xml:space="preserve">реализации, сообразно обстоятельствам, </w:t>
      </w:r>
      <w:r>
        <w:rPr>
          <w:snapToGrid/>
          <w:kern w:val="22"/>
          <w:lang w:val="ru-RU"/>
        </w:rPr>
        <w:t xml:space="preserve">программ, проектов и мероприятий коренных народов и местных общин, включая Программу малых грантов </w:t>
      </w:r>
      <w:r w:rsidR="00834926" w:rsidRPr="00834926">
        <w:rPr>
          <w:snapToGrid/>
          <w:kern w:val="22"/>
          <w:lang w:val="ru-RU"/>
        </w:rPr>
        <w:t>Глобально</w:t>
      </w:r>
      <w:r w:rsidR="00834926">
        <w:rPr>
          <w:snapToGrid/>
          <w:kern w:val="22"/>
          <w:lang w:val="ru-RU"/>
        </w:rPr>
        <w:t>го</w:t>
      </w:r>
      <w:r w:rsidR="00834926" w:rsidRPr="00834926">
        <w:rPr>
          <w:snapToGrid/>
          <w:kern w:val="22"/>
          <w:lang w:val="ru-RU"/>
        </w:rPr>
        <w:t xml:space="preserve"> экологическо</w:t>
      </w:r>
      <w:r w:rsidR="00834926">
        <w:rPr>
          <w:snapToGrid/>
          <w:kern w:val="22"/>
          <w:lang w:val="ru-RU"/>
        </w:rPr>
        <w:t>го</w:t>
      </w:r>
      <w:r w:rsidR="00834926" w:rsidRPr="00834926">
        <w:rPr>
          <w:snapToGrid/>
          <w:kern w:val="22"/>
          <w:lang w:val="ru-RU"/>
        </w:rPr>
        <w:t xml:space="preserve"> фонд</w:t>
      </w:r>
      <w:r w:rsidR="00834926">
        <w:rPr>
          <w:snapToGrid/>
          <w:kern w:val="22"/>
          <w:lang w:val="ru-RU"/>
        </w:rPr>
        <w:t>а</w:t>
      </w:r>
      <w:r w:rsidRPr="009660F1">
        <w:rPr>
          <w:snapToGrid/>
          <w:kern w:val="22"/>
          <w:lang w:val="ru-RU"/>
        </w:rPr>
        <w:t>;</w:t>
      </w:r>
    </w:p>
    <w:p w:rsidR="00354374" w:rsidRPr="00F54690"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lang w:val="ru-RU"/>
        </w:rPr>
      </w:pPr>
      <w:r w:rsidRPr="00F54690">
        <w:rPr>
          <w:snapToGrid/>
          <w:kern w:val="22"/>
          <w:lang w:val="ru-RU"/>
        </w:rPr>
        <w:t>4.</w:t>
      </w:r>
      <w:r w:rsidRPr="00F54690">
        <w:rPr>
          <w:snapToGrid/>
          <w:kern w:val="22"/>
          <w:lang w:val="ru-RU"/>
        </w:rPr>
        <w:tab/>
      </w:r>
      <w:r w:rsidRPr="00F54690">
        <w:rPr>
          <w:i/>
          <w:snapToGrid/>
          <w:kern w:val="22"/>
          <w:lang w:val="ru-RU"/>
        </w:rPr>
        <w:t>предлагает</w:t>
      </w:r>
      <w:r w:rsidRPr="00F54690">
        <w:rPr>
          <w:snapToGrid/>
          <w:kern w:val="22"/>
          <w:lang w:val="ru-RU"/>
        </w:rPr>
        <w:t xml:space="preserve"> </w:t>
      </w:r>
      <w:r>
        <w:rPr>
          <w:snapToGrid/>
          <w:kern w:val="22"/>
          <w:lang w:val="ru-RU"/>
        </w:rPr>
        <w:t xml:space="preserve">Глобальному экологическому фонду </w:t>
      </w:r>
      <w:r w:rsidR="00834926" w:rsidRPr="00834926">
        <w:rPr>
          <w:snapToGrid/>
          <w:kern w:val="22"/>
          <w:lang w:val="ru-RU"/>
        </w:rPr>
        <w:t xml:space="preserve">в соответствии со сводными руководящими указаниями, представленными в решении </w:t>
      </w:r>
      <w:r w:rsidR="00834926" w:rsidRPr="00834926">
        <w:rPr>
          <w:snapToGrid/>
          <w:kern w:val="22"/>
        </w:rPr>
        <w:t>XIII</w:t>
      </w:r>
      <w:r w:rsidR="00834926" w:rsidRPr="00834926">
        <w:rPr>
          <w:snapToGrid/>
          <w:kern w:val="22"/>
          <w:lang w:val="ru-RU"/>
        </w:rPr>
        <w:t xml:space="preserve">/21, </w:t>
      </w:r>
      <w:r>
        <w:rPr>
          <w:snapToGrid/>
          <w:kern w:val="22"/>
          <w:lang w:val="ru-RU"/>
        </w:rPr>
        <w:t>продолжать оказывать поддержку всем Сторонам, имеющим право</w:t>
      </w:r>
      <w:r w:rsidR="00834926">
        <w:rPr>
          <w:snapToGrid/>
          <w:kern w:val="22"/>
          <w:lang w:val="ru-RU"/>
        </w:rPr>
        <w:t xml:space="preserve"> на получение помощи, в об</w:t>
      </w:r>
      <w:r>
        <w:rPr>
          <w:snapToGrid/>
          <w:kern w:val="22"/>
          <w:lang w:val="ru-RU"/>
        </w:rPr>
        <w:t xml:space="preserve">ласти </w:t>
      </w:r>
      <w:r w:rsidR="00834926">
        <w:rPr>
          <w:snapToGrid/>
          <w:kern w:val="22"/>
          <w:lang w:val="ru-RU"/>
        </w:rPr>
        <w:t xml:space="preserve">создания </w:t>
      </w:r>
      <w:r>
        <w:rPr>
          <w:snapToGrid/>
          <w:kern w:val="22"/>
          <w:lang w:val="ru-RU"/>
        </w:rPr>
        <w:t>потенциала</w:t>
      </w:r>
      <w:r w:rsidRPr="00F54690">
        <w:rPr>
          <w:iCs/>
          <w:snapToGrid/>
          <w:kern w:val="22"/>
          <w:szCs w:val="22"/>
          <w:lang w:val="ru-RU"/>
        </w:rPr>
        <w:t>:</w:t>
      </w:r>
    </w:p>
    <w:p w:rsidR="00354374" w:rsidRPr="006A3822" w:rsidRDefault="00354374" w:rsidP="00354374">
      <w:pPr>
        <w:pStyle w:val="Para1"/>
        <w:numPr>
          <w:ilvl w:val="1"/>
          <w:numId w:val="2"/>
        </w:numPr>
        <w:suppressLineNumbers/>
        <w:suppressAutoHyphens/>
        <w:kinsoku w:val="0"/>
        <w:overflowPunct w:val="0"/>
        <w:autoSpaceDE w:val="0"/>
        <w:autoSpaceDN w:val="0"/>
        <w:adjustRightInd w:val="0"/>
        <w:snapToGrid w:val="0"/>
        <w:ind w:left="720"/>
        <w:rPr>
          <w:iCs/>
          <w:snapToGrid/>
          <w:kern w:val="22"/>
          <w:szCs w:val="22"/>
          <w:lang w:val="ru-RU"/>
        </w:rPr>
      </w:pPr>
      <w:r w:rsidRPr="006A3822">
        <w:rPr>
          <w:iCs/>
          <w:snapToGrid/>
          <w:kern w:val="22"/>
          <w:szCs w:val="22"/>
          <w:lang w:val="ru-RU"/>
        </w:rPr>
        <w:t xml:space="preserve">по вопросам, определяемым Сторонами, для содействия дальнейшему осуществлению Картахенского протокола по биобезопасности и Нагойского протокола регулирования доступа к генетическим ресурсам и совместного использования выгод, включая проекты регионального сотрудничества, с целью содействия обмену опытом и извлеченными уроками и обеспечения связанного с этим </w:t>
      </w:r>
      <w:r w:rsidR="00001B74">
        <w:rPr>
          <w:iCs/>
          <w:snapToGrid/>
          <w:kern w:val="22"/>
          <w:szCs w:val="22"/>
          <w:lang w:val="ru-RU"/>
        </w:rPr>
        <w:t xml:space="preserve">синергитического </w:t>
      </w:r>
      <w:r w:rsidRPr="006A3822">
        <w:rPr>
          <w:iCs/>
          <w:snapToGrid/>
          <w:kern w:val="22"/>
          <w:szCs w:val="22"/>
          <w:lang w:val="ru-RU"/>
        </w:rPr>
        <w:t>эффекта;</w:t>
      </w:r>
    </w:p>
    <w:p w:rsidR="00354374" w:rsidRPr="007C1A06" w:rsidRDefault="00354374" w:rsidP="00354374">
      <w:pPr>
        <w:pStyle w:val="Para1"/>
        <w:numPr>
          <w:ilvl w:val="1"/>
          <w:numId w:val="2"/>
        </w:numPr>
        <w:suppressLineNumbers/>
        <w:suppressAutoHyphens/>
        <w:kinsoku w:val="0"/>
        <w:overflowPunct w:val="0"/>
        <w:autoSpaceDE w:val="0"/>
        <w:autoSpaceDN w:val="0"/>
        <w:adjustRightInd w:val="0"/>
        <w:snapToGrid w:val="0"/>
        <w:ind w:left="720"/>
        <w:rPr>
          <w:iCs/>
          <w:snapToGrid/>
          <w:kern w:val="22"/>
          <w:szCs w:val="22"/>
          <w:lang w:val="ru-RU"/>
        </w:rPr>
      </w:pPr>
      <w:r w:rsidRPr="007C1A06">
        <w:rPr>
          <w:iCs/>
          <w:snapToGrid/>
          <w:kern w:val="22"/>
          <w:szCs w:val="22"/>
          <w:lang w:val="ru-RU"/>
        </w:rPr>
        <w:t>при использовании механизма посредничества для регулирования доступа к генетическим ресурсам и совместного использования выгод на основе опыта и уроков, извлеченных в ходе выполнения проекта по непрерывному совершенствованию процесса формирования потенциала для эффективного участия в работе механизма посредничества по биобезопасности, и использовании ресурсов, выделяемых для основной сферы деятельности в области биоразнообразия;</w:t>
      </w:r>
    </w:p>
    <w:p w:rsidR="00354374" w:rsidRPr="00E50C54"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ru-RU"/>
        </w:rPr>
      </w:pPr>
      <w:r w:rsidRPr="00E50C54">
        <w:rPr>
          <w:snapToGrid/>
          <w:kern w:val="22"/>
          <w:lang w:val="ru-RU"/>
        </w:rPr>
        <w:lastRenderedPageBreak/>
        <w:t>5.</w:t>
      </w:r>
      <w:r w:rsidRPr="00E50C54">
        <w:rPr>
          <w:snapToGrid/>
          <w:kern w:val="22"/>
          <w:lang w:val="ru-RU"/>
        </w:rPr>
        <w:tab/>
      </w:r>
      <w:r>
        <w:rPr>
          <w:i/>
          <w:snapToGrid/>
          <w:kern w:val="22"/>
          <w:lang w:val="ru-RU"/>
        </w:rPr>
        <w:t>принимает</w:t>
      </w:r>
      <w:r w:rsidRPr="00E50C54">
        <w:rPr>
          <w:i/>
          <w:snapToGrid/>
          <w:kern w:val="22"/>
          <w:lang w:val="ru-RU"/>
        </w:rPr>
        <w:t xml:space="preserve"> </w:t>
      </w:r>
      <w:r>
        <w:rPr>
          <w:i/>
          <w:snapToGrid/>
          <w:kern w:val="22"/>
          <w:lang w:val="ru-RU"/>
        </w:rPr>
        <w:t>к</w:t>
      </w:r>
      <w:r w:rsidRPr="00E50C54">
        <w:rPr>
          <w:i/>
          <w:snapToGrid/>
          <w:kern w:val="22"/>
          <w:lang w:val="ru-RU"/>
        </w:rPr>
        <w:t xml:space="preserve"> </w:t>
      </w:r>
      <w:r>
        <w:rPr>
          <w:i/>
          <w:snapToGrid/>
          <w:kern w:val="22"/>
          <w:lang w:val="ru-RU"/>
        </w:rPr>
        <w:t>сведению</w:t>
      </w:r>
      <w:r w:rsidRPr="00E50C54">
        <w:rPr>
          <w:i/>
          <w:snapToGrid/>
          <w:kern w:val="22"/>
          <w:lang w:val="ru-RU"/>
        </w:rPr>
        <w:t xml:space="preserve"> </w:t>
      </w:r>
      <w:r w:rsidRPr="00E50C54">
        <w:rPr>
          <w:snapToGrid/>
          <w:kern w:val="22"/>
          <w:lang w:val="ru-RU"/>
        </w:rPr>
        <w:t>результаты текущего обзора</w:t>
      </w:r>
      <w:r>
        <w:rPr>
          <w:snapToGrid/>
          <w:kern w:val="22"/>
          <w:lang w:val="ru-RU"/>
        </w:rPr>
        <w:t xml:space="preserve"> и обновления политики </w:t>
      </w:r>
      <w:r w:rsidR="00834926" w:rsidRPr="00834926">
        <w:rPr>
          <w:snapToGrid/>
          <w:kern w:val="22"/>
          <w:lang w:val="ru-RU"/>
        </w:rPr>
        <w:t>Глобально</w:t>
      </w:r>
      <w:r w:rsidR="00834926">
        <w:rPr>
          <w:snapToGrid/>
          <w:kern w:val="22"/>
          <w:lang w:val="ru-RU"/>
        </w:rPr>
        <w:t>го</w:t>
      </w:r>
      <w:r w:rsidR="00834926" w:rsidRPr="00834926">
        <w:rPr>
          <w:snapToGrid/>
          <w:kern w:val="22"/>
          <w:lang w:val="ru-RU"/>
        </w:rPr>
        <w:t xml:space="preserve"> экологическо</w:t>
      </w:r>
      <w:r w:rsidR="00834926">
        <w:rPr>
          <w:snapToGrid/>
          <w:kern w:val="22"/>
          <w:lang w:val="ru-RU"/>
        </w:rPr>
        <w:t>го</w:t>
      </w:r>
      <w:r w:rsidR="00834926" w:rsidRPr="00834926">
        <w:rPr>
          <w:snapToGrid/>
          <w:kern w:val="22"/>
          <w:lang w:val="ru-RU"/>
        </w:rPr>
        <w:t xml:space="preserve"> фонд</w:t>
      </w:r>
      <w:r w:rsidR="00834926">
        <w:rPr>
          <w:snapToGrid/>
          <w:kern w:val="22"/>
          <w:lang w:val="ru-RU"/>
        </w:rPr>
        <w:t xml:space="preserve">а </w:t>
      </w:r>
      <w:r>
        <w:rPr>
          <w:snapToGrid/>
          <w:kern w:val="22"/>
          <w:lang w:val="ru-RU"/>
        </w:rPr>
        <w:t>в области гарантий и правил взаимодействия с коренными народами на основе критериев передовой практики</w:t>
      </w:r>
      <w:r w:rsidRPr="00E50C54">
        <w:rPr>
          <w:snapToGrid/>
          <w:kern w:val="22"/>
          <w:lang w:val="ru-RU"/>
        </w:rPr>
        <w:t>;</w:t>
      </w:r>
    </w:p>
    <w:p w:rsidR="00354374"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ru-RU"/>
        </w:rPr>
      </w:pPr>
      <w:r w:rsidRPr="00706359">
        <w:rPr>
          <w:snapToGrid/>
          <w:kern w:val="22"/>
          <w:lang w:val="ru-RU"/>
        </w:rPr>
        <w:t>6.</w:t>
      </w:r>
      <w:r w:rsidRPr="00706359">
        <w:rPr>
          <w:snapToGrid/>
          <w:kern w:val="22"/>
          <w:lang w:val="ru-RU"/>
        </w:rPr>
        <w:tab/>
      </w:r>
      <w:r>
        <w:rPr>
          <w:i/>
          <w:snapToGrid/>
          <w:kern w:val="22"/>
          <w:lang w:val="ru-RU"/>
        </w:rPr>
        <w:t>предлагает</w:t>
      </w:r>
      <w:r w:rsidRPr="00706359">
        <w:rPr>
          <w:i/>
          <w:snapToGrid/>
          <w:kern w:val="22"/>
          <w:lang w:val="ru-RU"/>
        </w:rPr>
        <w:t xml:space="preserve"> </w:t>
      </w:r>
      <w:r w:rsidRPr="00706359">
        <w:rPr>
          <w:snapToGrid/>
          <w:kern w:val="22"/>
          <w:lang w:val="ru-RU"/>
        </w:rPr>
        <w:t xml:space="preserve">Глобальному экологическому фонду </w:t>
      </w:r>
      <w:r>
        <w:rPr>
          <w:snapToGrid/>
          <w:kern w:val="22"/>
          <w:lang w:val="ru-RU"/>
        </w:rPr>
        <w:t xml:space="preserve">продолжать оказывать эффективную </w:t>
      </w:r>
      <w:r w:rsidRPr="00706359">
        <w:rPr>
          <w:snapToGrid/>
          <w:kern w:val="22"/>
          <w:lang w:val="ru-RU"/>
        </w:rPr>
        <w:t xml:space="preserve">поддержку </w:t>
      </w:r>
      <w:r>
        <w:rPr>
          <w:snapToGrid/>
          <w:kern w:val="22"/>
          <w:lang w:val="ru-RU"/>
        </w:rPr>
        <w:t>национальной деятельности по вопросам осуществления в соответствии со Стратегическим планом в области сохранения и устойчивого использования биоразнообразия на</w:t>
      </w:r>
      <w:r w:rsidRPr="00706359">
        <w:rPr>
          <w:snapToGrid/>
          <w:kern w:val="22"/>
          <w:lang w:val="ru-RU"/>
        </w:rPr>
        <w:t xml:space="preserve"> 2011-2020</w:t>
      </w:r>
      <w:r>
        <w:rPr>
          <w:snapToGrid/>
          <w:kern w:val="22"/>
          <w:lang w:val="ru-RU"/>
        </w:rPr>
        <w:t xml:space="preserve"> года</w:t>
      </w:r>
      <w:r w:rsidRPr="00706359">
        <w:rPr>
          <w:snapToGrid/>
          <w:kern w:val="22"/>
          <w:lang w:val="ru-RU"/>
        </w:rPr>
        <w:t xml:space="preserve">, </w:t>
      </w:r>
      <w:r>
        <w:rPr>
          <w:snapToGrid/>
          <w:kern w:val="22"/>
          <w:lang w:val="ru-RU"/>
        </w:rPr>
        <w:t xml:space="preserve">чтобы позволить </w:t>
      </w:r>
      <w:r w:rsidRPr="00F86971">
        <w:rPr>
          <w:snapToGrid/>
          <w:kern w:val="22"/>
          <w:lang w:val="ru-RU"/>
        </w:rPr>
        <w:t xml:space="preserve">Сторонам ускорить прогресс в выполнении целевых задач по </w:t>
      </w:r>
      <w:r>
        <w:rPr>
          <w:snapToGrid/>
          <w:kern w:val="22"/>
          <w:lang w:val="ru-RU"/>
        </w:rPr>
        <w:t>сохранению и устойчивому использованию биоразнообразия, принятых в Айти, к 2020 году;</w:t>
      </w:r>
    </w:p>
    <w:p w:rsidR="00354374"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rFonts w:eastAsia="Calibri"/>
          <w:bCs/>
          <w:szCs w:val="22"/>
          <w:lang w:val="ru-RU"/>
        </w:rPr>
      </w:pPr>
      <w:r>
        <w:rPr>
          <w:snapToGrid/>
          <w:kern w:val="22"/>
          <w:lang w:val="ru-RU"/>
        </w:rPr>
        <w:t>7.</w:t>
      </w:r>
      <w:r>
        <w:rPr>
          <w:snapToGrid/>
          <w:kern w:val="22"/>
          <w:lang w:val="ru-RU"/>
        </w:rPr>
        <w:tab/>
      </w:r>
      <w:r w:rsidRPr="006C12F7">
        <w:rPr>
          <w:rFonts w:eastAsia="Calibri"/>
          <w:bCs/>
          <w:i/>
          <w:szCs w:val="22"/>
          <w:lang w:val="ru-RU"/>
        </w:rPr>
        <w:t xml:space="preserve">призывает </w:t>
      </w:r>
      <w:r w:rsidRPr="006C12F7">
        <w:rPr>
          <w:rFonts w:eastAsia="Calibri"/>
          <w:bCs/>
          <w:szCs w:val="22"/>
          <w:lang w:val="ru-RU"/>
        </w:rPr>
        <w:t xml:space="preserve">Исполнительного секретаря работать в тесном взаимодействии с Глобальным экологическим фондом в </w:t>
      </w:r>
      <w:r w:rsidR="00C24492">
        <w:rPr>
          <w:rFonts w:eastAsia="Calibri"/>
          <w:bCs/>
          <w:szCs w:val="22"/>
          <w:lang w:val="ru-RU"/>
        </w:rPr>
        <w:t>контексте</w:t>
      </w:r>
      <w:r w:rsidRPr="006C12F7">
        <w:rPr>
          <w:rFonts w:eastAsia="Calibri"/>
          <w:bCs/>
          <w:szCs w:val="22"/>
          <w:lang w:val="ru-RU"/>
        </w:rPr>
        <w:t xml:space="preserve"> перехода к </w:t>
      </w:r>
      <w:r w:rsidR="00C24492">
        <w:rPr>
          <w:rFonts w:eastAsia="Calibri"/>
          <w:bCs/>
          <w:szCs w:val="22"/>
          <w:lang w:val="ru-RU"/>
        </w:rPr>
        <w:t xml:space="preserve">выполнению </w:t>
      </w:r>
      <w:r w:rsidR="00C24492" w:rsidRPr="00C24492">
        <w:rPr>
          <w:rFonts w:eastAsia="Calibri"/>
          <w:bCs/>
          <w:szCs w:val="22"/>
          <w:lang w:val="ru-RU"/>
        </w:rPr>
        <w:t>глобальной рамочн</w:t>
      </w:r>
      <w:r w:rsidR="00C24492">
        <w:rPr>
          <w:rFonts w:eastAsia="Calibri"/>
          <w:bCs/>
          <w:szCs w:val="22"/>
          <w:lang w:val="ru-RU"/>
        </w:rPr>
        <w:t>ой</w:t>
      </w:r>
      <w:r w:rsidR="00C24492" w:rsidRPr="00C24492">
        <w:rPr>
          <w:rFonts w:eastAsia="Calibri"/>
          <w:bCs/>
          <w:szCs w:val="22"/>
          <w:lang w:val="ru-RU"/>
        </w:rPr>
        <w:t xml:space="preserve"> программ</w:t>
      </w:r>
      <w:r w:rsidR="00C24492">
        <w:rPr>
          <w:rFonts w:eastAsia="Calibri"/>
          <w:bCs/>
          <w:szCs w:val="22"/>
          <w:lang w:val="ru-RU"/>
        </w:rPr>
        <w:t>ы</w:t>
      </w:r>
      <w:r w:rsidR="00C24492" w:rsidRPr="00C24492">
        <w:rPr>
          <w:rFonts w:eastAsia="Calibri"/>
          <w:bCs/>
          <w:szCs w:val="22"/>
          <w:lang w:val="ru-RU"/>
        </w:rPr>
        <w:t xml:space="preserve"> в области биоразнообразия на период после 2020 года</w:t>
      </w:r>
      <w:r w:rsidRPr="006C12F7">
        <w:rPr>
          <w:rFonts w:eastAsia="Calibri"/>
          <w:bCs/>
          <w:szCs w:val="22"/>
          <w:lang w:val="ru-RU"/>
        </w:rPr>
        <w:t>;</w:t>
      </w:r>
    </w:p>
    <w:p w:rsidR="00354374" w:rsidRPr="00706359" w:rsidRDefault="00354374" w:rsidP="00354374">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ru-RU"/>
        </w:rPr>
      </w:pPr>
      <w:r>
        <w:rPr>
          <w:snapToGrid/>
          <w:kern w:val="22"/>
          <w:lang w:val="ru-RU"/>
        </w:rPr>
        <w:t>8.</w:t>
      </w:r>
      <w:r>
        <w:rPr>
          <w:snapToGrid/>
          <w:kern w:val="22"/>
          <w:lang w:val="ru-RU"/>
        </w:rPr>
        <w:tab/>
      </w:r>
      <w:r w:rsidRPr="006C12F7">
        <w:rPr>
          <w:rFonts w:eastAsia="Calibri"/>
          <w:bCs/>
          <w:i/>
          <w:szCs w:val="22"/>
          <w:lang w:val="ru-RU"/>
        </w:rPr>
        <w:t>призывает также</w:t>
      </w:r>
      <w:r w:rsidRPr="006C12F7">
        <w:rPr>
          <w:rFonts w:eastAsia="Calibri"/>
          <w:bCs/>
          <w:szCs w:val="22"/>
          <w:lang w:val="ru-RU"/>
        </w:rPr>
        <w:t xml:space="preserve"> Исполнительного секретаря работать в тесном взаимодействии с учреждениями, связанными с Глобальным экологическим фондом в </w:t>
      </w:r>
      <w:r w:rsidR="00C24492">
        <w:rPr>
          <w:rFonts w:eastAsia="Calibri"/>
          <w:bCs/>
          <w:szCs w:val="22"/>
          <w:lang w:val="ru-RU"/>
        </w:rPr>
        <w:t>контексте</w:t>
      </w:r>
      <w:r w:rsidRPr="006C12F7">
        <w:rPr>
          <w:rFonts w:eastAsia="Calibri"/>
          <w:bCs/>
          <w:szCs w:val="22"/>
          <w:lang w:val="ru-RU"/>
        </w:rPr>
        <w:t xml:space="preserve"> перехода к</w:t>
      </w:r>
      <w:r w:rsidR="00C24492">
        <w:rPr>
          <w:rFonts w:eastAsia="Calibri"/>
          <w:bCs/>
          <w:szCs w:val="22"/>
          <w:lang w:val="ru-RU"/>
        </w:rPr>
        <w:t xml:space="preserve"> выполнению</w:t>
      </w:r>
      <w:r w:rsidR="00C24492" w:rsidRPr="00C24492">
        <w:rPr>
          <w:rFonts w:eastAsia="Calibri"/>
          <w:bCs/>
          <w:szCs w:val="22"/>
          <w:lang w:val="ru-RU"/>
        </w:rPr>
        <w:t xml:space="preserve"> глобальной рамочной программы в области биоразнообразия на период после 2020 года</w:t>
      </w:r>
      <w:r w:rsidRPr="006C12F7">
        <w:rPr>
          <w:rFonts w:eastAsia="Calibri"/>
          <w:bCs/>
          <w:szCs w:val="22"/>
          <w:lang w:val="ru-RU"/>
        </w:rPr>
        <w:t>, принимая во внимание необходимость укреплени</w:t>
      </w:r>
      <w:bookmarkStart w:id="0" w:name="_GoBack"/>
      <w:bookmarkEnd w:id="0"/>
      <w:r w:rsidRPr="006C12F7">
        <w:rPr>
          <w:rFonts w:eastAsia="Calibri"/>
          <w:bCs/>
          <w:szCs w:val="22"/>
          <w:lang w:val="ru-RU"/>
        </w:rPr>
        <w:t>я взаимодействия между Глобальным экологическим фондом и другими механизмами финансирования</w:t>
      </w:r>
      <w:r>
        <w:rPr>
          <w:rFonts w:eastAsia="Calibri"/>
          <w:bCs/>
          <w:szCs w:val="22"/>
          <w:lang w:val="ru-RU"/>
        </w:rPr>
        <w:t>.</w:t>
      </w:r>
    </w:p>
    <w:p w:rsidR="0017073C" w:rsidRPr="00304A70" w:rsidRDefault="0017073C" w:rsidP="0017073C">
      <w:pPr>
        <w:jc w:val="left"/>
        <w:rPr>
          <w:b/>
          <w:bCs/>
          <w:snapToGrid w:val="0"/>
          <w:kern w:val="22"/>
          <w:szCs w:val="22"/>
          <w:lang w:val="ru-RU"/>
        </w:rPr>
      </w:pPr>
    </w:p>
    <w:p w:rsidR="0017073C" w:rsidRDefault="0017073C"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FB" w:rsidRDefault="003D55FB">
      <w:r>
        <w:separator/>
      </w:r>
    </w:p>
  </w:endnote>
  <w:endnote w:type="continuationSeparator" w:id="0">
    <w:p w:rsidR="003D55FB" w:rsidRDefault="003D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FB" w:rsidRDefault="003D55FB" w:rsidP="002D06BE">
      <w:r>
        <w:separator/>
      </w:r>
    </w:p>
  </w:footnote>
  <w:footnote w:type="continuationSeparator" w:id="0">
    <w:p w:rsidR="003D55FB" w:rsidRDefault="003D55FB" w:rsidP="002D06BE">
      <w:r>
        <w:continuationSeparator/>
      </w:r>
    </w:p>
  </w:footnote>
  <w:footnote w:id="1">
    <w:p w:rsidR="00354374" w:rsidRPr="00DA13B9" w:rsidRDefault="00354374" w:rsidP="00354374">
      <w:pPr>
        <w:pStyle w:val="Notedebasdepage"/>
        <w:kinsoku w:val="0"/>
        <w:overflowPunct w:val="0"/>
        <w:autoSpaceDE w:val="0"/>
        <w:autoSpaceDN w:val="0"/>
        <w:adjustRightInd w:val="0"/>
        <w:snapToGrid w:val="0"/>
        <w:ind w:firstLine="0"/>
        <w:jc w:val="left"/>
        <w:rPr>
          <w:snapToGrid w:val="0"/>
          <w:kern w:val="18"/>
          <w:szCs w:val="18"/>
        </w:rPr>
      </w:pPr>
      <w:r w:rsidRPr="004073C0">
        <w:rPr>
          <w:rStyle w:val="Appelnotedebasdep"/>
          <w:snapToGrid w:val="0"/>
          <w:kern w:val="18"/>
          <w:sz w:val="18"/>
          <w:szCs w:val="18"/>
        </w:rPr>
        <w:footnoteRef/>
      </w:r>
      <w:r w:rsidRPr="004073C0">
        <w:rPr>
          <w:snapToGrid w:val="0"/>
          <w:kern w:val="18"/>
          <w:szCs w:val="18"/>
        </w:rPr>
        <w:t xml:space="preserve"> </w:t>
      </w:r>
      <w:proofErr w:type="gramStart"/>
      <w:r w:rsidRPr="004073C0">
        <w:rPr>
          <w:iCs/>
          <w:snapToGrid w:val="0"/>
          <w:kern w:val="18"/>
          <w:szCs w:val="18"/>
        </w:rPr>
        <w:t>CBD/SBI/2/8.</w:t>
      </w:r>
      <w:proofErr w:type="gramEnd"/>
    </w:p>
  </w:footnote>
  <w:footnote w:id="2">
    <w:p w:rsidR="00354374" w:rsidRPr="00DA2951" w:rsidRDefault="00354374" w:rsidP="00354374">
      <w:pPr>
        <w:pStyle w:val="Notedebasdepage"/>
        <w:kinsoku w:val="0"/>
        <w:overflowPunct w:val="0"/>
        <w:autoSpaceDE w:val="0"/>
        <w:autoSpaceDN w:val="0"/>
        <w:adjustRightInd w:val="0"/>
        <w:snapToGrid w:val="0"/>
        <w:ind w:firstLine="0"/>
        <w:jc w:val="left"/>
        <w:rPr>
          <w:szCs w:val="18"/>
          <w:lang w:val="en-US"/>
        </w:rPr>
      </w:pPr>
      <w:r w:rsidRPr="00B31CE7">
        <w:rPr>
          <w:rStyle w:val="Appelnotedebasdep"/>
          <w:sz w:val="18"/>
          <w:szCs w:val="18"/>
        </w:rPr>
        <w:footnoteRef/>
      </w:r>
      <w:r w:rsidRPr="00B31CE7">
        <w:rPr>
          <w:szCs w:val="18"/>
        </w:rPr>
        <w:t xml:space="preserve"> </w:t>
      </w:r>
      <w:proofErr w:type="gramStart"/>
      <w:r w:rsidRPr="00B31CE7">
        <w:rPr>
          <w:szCs w:val="18"/>
        </w:rPr>
        <w:t>CBD/SBI/2/INF/25</w:t>
      </w:r>
      <w:r w:rsidRPr="00DA2951">
        <w:rPr>
          <w:szCs w:val="18"/>
          <w:lang w:val="en-US"/>
        </w:rPr>
        <w:t>.</w:t>
      </w:r>
      <w:proofErr w:type="gramEnd"/>
    </w:p>
  </w:footnote>
  <w:footnote w:id="3">
    <w:p w:rsidR="00354374" w:rsidRPr="007C1A06" w:rsidRDefault="00354374" w:rsidP="00354374">
      <w:pPr>
        <w:pStyle w:val="Notedebasdepage"/>
        <w:kinsoku w:val="0"/>
        <w:overflowPunct w:val="0"/>
        <w:autoSpaceDE w:val="0"/>
        <w:autoSpaceDN w:val="0"/>
        <w:adjustRightInd w:val="0"/>
        <w:snapToGrid w:val="0"/>
        <w:ind w:firstLine="0"/>
        <w:jc w:val="left"/>
        <w:rPr>
          <w:snapToGrid w:val="0"/>
          <w:kern w:val="18"/>
          <w:szCs w:val="18"/>
          <w:lang w:val="ru-RU"/>
        </w:rPr>
      </w:pPr>
      <w:r w:rsidRPr="00B31CE7">
        <w:rPr>
          <w:rStyle w:val="Appelnotedebasdep"/>
          <w:snapToGrid w:val="0"/>
          <w:kern w:val="18"/>
          <w:sz w:val="18"/>
          <w:szCs w:val="18"/>
        </w:rPr>
        <w:footnoteRef/>
      </w:r>
      <w:r w:rsidRPr="007C1A06">
        <w:rPr>
          <w:snapToGrid w:val="0"/>
          <w:kern w:val="18"/>
          <w:szCs w:val="18"/>
          <w:lang w:val="ru-RU"/>
        </w:rPr>
        <w:t xml:space="preserve"> </w:t>
      </w:r>
      <w:r w:rsidRPr="004073C0">
        <w:rPr>
          <w:snapToGrid w:val="0"/>
          <w:kern w:val="18"/>
          <w:szCs w:val="18"/>
        </w:rPr>
        <w:t>CBD</w:t>
      </w:r>
      <w:r w:rsidRPr="007C1A06">
        <w:rPr>
          <w:snapToGrid w:val="0"/>
          <w:kern w:val="18"/>
          <w:szCs w:val="18"/>
          <w:lang w:val="ru-RU"/>
        </w:rPr>
        <w:t>/</w:t>
      </w:r>
      <w:r w:rsidRPr="004073C0">
        <w:rPr>
          <w:snapToGrid w:val="0"/>
          <w:kern w:val="18"/>
          <w:szCs w:val="18"/>
        </w:rPr>
        <w:t>SBI</w:t>
      </w:r>
      <w:r w:rsidRPr="007C1A06">
        <w:rPr>
          <w:snapToGrid w:val="0"/>
          <w:kern w:val="18"/>
          <w:szCs w:val="18"/>
          <w:lang w:val="ru-RU"/>
        </w:rPr>
        <w:t>/2/8/</w:t>
      </w:r>
      <w:r w:rsidRPr="004073C0">
        <w:rPr>
          <w:snapToGrid w:val="0"/>
          <w:kern w:val="18"/>
          <w:szCs w:val="18"/>
        </w:rPr>
        <w:t>Add</w:t>
      </w:r>
      <w:r w:rsidRPr="007C1A06">
        <w:rPr>
          <w:snapToGrid w:val="0"/>
          <w:kern w:val="18"/>
          <w:szCs w:val="18"/>
          <w:lang w:val="ru-RU"/>
        </w:rPr>
        <w:t>.1.</w:t>
      </w:r>
    </w:p>
  </w:footnote>
  <w:footnote w:id="4">
    <w:p w:rsidR="00354374" w:rsidRPr="007C1A06" w:rsidRDefault="00354374" w:rsidP="00354374">
      <w:pPr>
        <w:pStyle w:val="Notedebasdepage"/>
        <w:ind w:firstLine="0"/>
        <w:rPr>
          <w:lang w:val="ru-RU"/>
        </w:rPr>
      </w:pPr>
      <w:r>
        <w:rPr>
          <w:rStyle w:val="Appelnotedebasdep"/>
        </w:rPr>
        <w:footnoteRef/>
      </w:r>
      <w:r w:rsidRPr="007C1A06">
        <w:rPr>
          <w:lang w:val="ru-RU"/>
        </w:rPr>
        <w:t xml:space="preserve"> </w:t>
      </w:r>
      <w:r>
        <w:rPr>
          <w:lang w:val="ru-RU"/>
        </w:rPr>
        <w:t>См. решение</w:t>
      </w:r>
      <w:r w:rsidRPr="007C1A06">
        <w:rPr>
          <w:lang w:val="ru-RU"/>
        </w:rPr>
        <w:t xml:space="preserve"> </w:t>
      </w:r>
      <w:r>
        <w:rPr>
          <w:lang w:val="en-CA"/>
        </w:rPr>
        <w:t>XIII</w:t>
      </w:r>
      <w:r w:rsidRPr="007C1A06">
        <w:rPr>
          <w:lang w:val="ru-RU"/>
        </w:rPr>
        <w:t>/21.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354374"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CBD/SBI/REC/2/7</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5943C8" w:rsidRPr="00E46A38">
      <w:rPr>
        <w:noProof/>
        <w:kern w:val="22"/>
      </w:rPr>
      <w:fldChar w:fldCharType="begin"/>
    </w:r>
    <w:r w:rsidRPr="00E46A38">
      <w:rPr>
        <w:noProof/>
        <w:kern w:val="22"/>
      </w:rPr>
      <w:instrText xml:space="preserve"> PAGE   \* MERGEFORMAT </w:instrText>
    </w:r>
    <w:r w:rsidR="005943C8" w:rsidRPr="00E46A38">
      <w:rPr>
        <w:noProof/>
        <w:kern w:val="22"/>
      </w:rPr>
      <w:fldChar w:fldCharType="separate"/>
    </w:r>
    <w:r w:rsidR="00DB427B">
      <w:rPr>
        <w:noProof/>
        <w:kern w:val="22"/>
      </w:rPr>
      <w:t>2</w:t>
    </w:r>
    <w:r w:rsidR="005943C8"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354374" w:rsidP="002D06BE">
        <w:pPr>
          <w:pStyle w:val="En-tte"/>
          <w:tabs>
            <w:tab w:val="clear" w:pos="4320"/>
            <w:tab w:val="clear" w:pos="8640"/>
          </w:tabs>
          <w:kinsoku w:val="0"/>
          <w:overflowPunct w:val="0"/>
          <w:autoSpaceDE w:val="0"/>
          <w:autoSpaceDN w:val="0"/>
          <w:jc w:val="right"/>
          <w:rPr>
            <w:noProof/>
          </w:rPr>
        </w:pPr>
        <w:r>
          <w:rPr>
            <w:noProof/>
            <w:lang w:val="fr-FR"/>
          </w:rPr>
          <w:t>CBD/SBI/REC/2/7</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5943C8" w:rsidRPr="00E46A38">
      <w:rPr>
        <w:noProof/>
      </w:rPr>
      <w:fldChar w:fldCharType="begin"/>
    </w:r>
    <w:r w:rsidRPr="00E46A38">
      <w:rPr>
        <w:noProof/>
      </w:rPr>
      <w:instrText xml:space="preserve"> PAGE   \* MERGEFORMAT </w:instrText>
    </w:r>
    <w:r w:rsidR="005943C8" w:rsidRPr="00E46A38">
      <w:rPr>
        <w:noProof/>
      </w:rPr>
      <w:fldChar w:fldCharType="separate"/>
    </w:r>
    <w:r w:rsidR="00DB427B">
      <w:rPr>
        <w:noProof/>
      </w:rPr>
      <w:t>3</w:t>
    </w:r>
    <w:r w:rsidR="005943C8"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5">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7">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4"/>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6"/>
  </w:num>
  <w:num w:numId="18">
    <w:abstractNumId w:val="30"/>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8"/>
  </w:num>
  <w:num w:numId="26">
    <w:abstractNumId w:val="3"/>
  </w:num>
  <w:num w:numId="27">
    <w:abstractNumId w:val="14"/>
  </w:num>
  <w:num w:numId="28">
    <w:abstractNumId w:val="4"/>
  </w:num>
  <w:num w:numId="29">
    <w:abstractNumId w:val="2"/>
  </w:num>
  <w:num w:numId="30">
    <w:abstractNumId w:val="25"/>
  </w:num>
  <w:num w:numId="31">
    <w:abstractNumId w:val="17"/>
  </w:num>
  <w:num w:numId="32">
    <w:abstractNumId w:val="29"/>
  </w:num>
  <w:num w:numId="33">
    <w:abstractNumId w:val="20"/>
  </w:num>
  <w:num w:numId="34">
    <w:abstractNumId w:val="9"/>
  </w:num>
  <w:num w:numId="35">
    <w:abstractNumId w:val="8"/>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01B74"/>
    <w:rsid w:val="0004775F"/>
    <w:rsid w:val="000864EC"/>
    <w:rsid w:val="00093D64"/>
    <w:rsid w:val="000D3AB5"/>
    <w:rsid w:val="000F2473"/>
    <w:rsid w:val="000F6C1C"/>
    <w:rsid w:val="00106884"/>
    <w:rsid w:val="0014071C"/>
    <w:rsid w:val="001641A0"/>
    <w:rsid w:val="00164861"/>
    <w:rsid w:val="0017073C"/>
    <w:rsid w:val="00171A94"/>
    <w:rsid w:val="00177A6B"/>
    <w:rsid w:val="00183AAB"/>
    <w:rsid w:val="00183FEE"/>
    <w:rsid w:val="001863BC"/>
    <w:rsid w:val="00190653"/>
    <w:rsid w:val="00195D64"/>
    <w:rsid w:val="001A4002"/>
    <w:rsid w:val="001B5980"/>
    <w:rsid w:val="001B78DE"/>
    <w:rsid w:val="001F2B45"/>
    <w:rsid w:val="00202CF0"/>
    <w:rsid w:val="00266413"/>
    <w:rsid w:val="002D06BE"/>
    <w:rsid w:val="002D4AAF"/>
    <w:rsid w:val="002D6827"/>
    <w:rsid w:val="0030266D"/>
    <w:rsid w:val="00346EF8"/>
    <w:rsid w:val="00354374"/>
    <w:rsid w:val="003615BD"/>
    <w:rsid w:val="003641A4"/>
    <w:rsid w:val="0036427A"/>
    <w:rsid w:val="00370602"/>
    <w:rsid w:val="003749D2"/>
    <w:rsid w:val="003A1B62"/>
    <w:rsid w:val="003A1BEE"/>
    <w:rsid w:val="003C6F80"/>
    <w:rsid w:val="003D55FB"/>
    <w:rsid w:val="003D6585"/>
    <w:rsid w:val="003F2032"/>
    <w:rsid w:val="003F4A50"/>
    <w:rsid w:val="004877E8"/>
    <w:rsid w:val="004A3B10"/>
    <w:rsid w:val="004F485A"/>
    <w:rsid w:val="00515B9D"/>
    <w:rsid w:val="0054056E"/>
    <w:rsid w:val="005521A0"/>
    <w:rsid w:val="00564DFC"/>
    <w:rsid w:val="005742C1"/>
    <w:rsid w:val="0058017A"/>
    <w:rsid w:val="005943C8"/>
    <w:rsid w:val="00610075"/>
    <w:rsid w:val="0063417F"/>
    <w:rsid w:val="006600B0"/>
    <w:rsid w:val="006B4DA6"/>
    <w:rsid w:val="006E0933"/>
    <w:rsid w:val="006E2076"/>
    <w:rsid w:val="0073593F"/>
    <w:rsid w:val="007364CC"/>
    <w:rsid w:val="00737156"/>
    <w:rsid w:val="0074287C"/>
    <w:rsid w:val="007511A8"/>
    <w:rsid w:val="00765442"/>
    <w:rsid w:val="00773B91"/>
    <w:rsid w:val="00787537"/>
    <w:rsid w:val="007B0639"/>
    <w:rsid w:val="007B56AC"/>
    <w:rsid w:val="007D2FD8"/>
    <w:rsid w:val="007F2363"/>
    <w:rsid w:val="007F32DD"/>
    <w:rsid w:val="00832692"/>
    <w:rsid w:val="0083271C"/>
    <w:rsid w:val="00834926"/>
    <w:rsid w:val="00842F8A"/>
    <w:rsid w:val="008525D7"/>
    <w:rsid w:val="00866FDB"/>
    <w:rsid w:val="008D381C"/>
    <w:rsid w:val="008D3F01"/>
    <w:rsid w:val="008F68FB"/>
    <w:rsid w:val="008F6FD6"/>
    <w:rsid w:val="0095236C"/>
    <w:rsid w:val="009558E3"/>
    <w:rsid w:val="00973A59"/>
    <w:rsid w:val="009D5FC6"/>
    <w:rsid w:val="00A14CC5"/>
    <w:rsid w:val="00A85014"/>
    <w:rsid w:val="00A85F24"/>
    <w:rsid w:val="00A90919"/>
    <w:rsid w:val="00AA6B06"/>
    <w:rsid w:val="00AD6BD5"/>
    <w:rsid w:val="00AE584D"/>
    <w:rsid w:val="00B3690E"/>
    <w:rsid w:val="00B92906"/>
    <w:rsid w:val="00BA00EF"/>
    <w:rsid w:val="00BA7BED"/>
    <w:rsid w:val="00BB4E3B"/>
    <w:rsid w:val="00BE469F"/>
    <w:rsid w:val="00C24492"/>
    <w:rsid w:val="00C335EB"/>
    <w:rsid w:val="00C36F07"/>
    <w:rsid w:val="00C46DB9"/>
    <w:rsid w:val="00C53D1B"/>
    <w:rsid w:val="00CA01AE"/>
    <w:rsid w:val="00CC50B6"/>
    <w:rsid w:val="00CE3554"/>
    <w:rsid w:val="00CE4FED"/>
    <w:rsid w:val="00D02A06"/>
    <w:rsid w:val="00D124C5"/>
    <w:rsid w:val="00D157C0"/>
    <w:rsid w:val="00D165F3"/>
    <w:rsid w:val="00D16F6D"/>
    <w:rsid w:val="00D173FF"/>
    <w:rsid w:val="00D40D77"/>
    <w:rsid w:val="00D44612"/>
    <w:rsid w:val="00D90B7B"/>
    <w:rsid w:val="00DA673E"/>
    <w:rsid w:val="00DB427B"/>
    <w:rsid w:val="00DC1C73"/>
    <w:rsid w:val="00DC580E"/>
    <w:rsid w:val="00DC6B3A"/>
    <w:rsid w:val="00DD3EEF"/>
    <w:rsid w:val="00DE48C1"/>
    <w:rsid w:val="00E213FB"/>
    <w:rsid w:val="00E25A68"/>
    <w:rsid w:val="00E34A04"/>
    <w:rsid w:val="00E54421"/>
    <w:rsid w:val="00EC582B"/>
    <w:rsid w:val="00F317BF"/>
    <w:rsid w:val="00F47F8C"/>
    <w:rsid w:val="00F50D0A"/>
    <w:rsid w:val="00F94658"/>
    <w:rsid w:val="00FC4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442373"/>
    <w:rsid w:val="005B0251"/>
    <w:rsid w:val="006B13B6"/>
    <w:rsid w:val="009606B9"/>
    <w:rsid w:val="00AD77B9"/>
    <w:rsid w:val="00CA4110"/>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5BE9AC-766C-4FA8-BDAB-83463CD5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971</Words>
  <Characters>5342</Characters>
  <Application>Microsoft Office Word</Application>
  <DocSecurity>0</DocSecurity>
  <Lines>44</Lines>
  <Paragraphs>12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CBD/SBI/REC/2/7</dc:subject>
  <dc:creator>SBSTTA 22</dc:creator>
  <cp:lastModifiedBy>Utilisateur</cp:lastModifiedBy>
  <cp:revision>9</cp:revision>
  <cp:lastPrinted>2018-08-09T12:38:00Z</cp:lastPrinted>
  <dcterms:created xsi:type="dcterms:W3CDTF">2018-08-12T08:47:00Z</dcterms:created>
  <dcterms:modified xsi:type="dcterms:W3CDTF">2018-08-16T12:58:00Z</dcterms:modified>
  <cp:contentStatus>GENERAL</cp:contentStatus>
</cp:coreProperties>
</file>