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Layout w:type="fixed"/>
        <w:tblLook w:val="00A0"/>
      </w:tblPr>
      <w:tblGrid>
        <w:gridCol w:w="976"/>
        <w:gridCol w:w="5141"/>
        <w:gridCol w:w="4090"/>
      </w:tblGrid>
      <w:tr w:rsidR="001554F2" w:rsidRPr="002C59A1">
        <w:trPr>
          <w:trHeight w:val="709"/>
        </w:trPr>
        <w:tc>
          <w:tcPr>
            <w:tcW w:w="976" w:type="dxa"/>
            <w:tcBorders>
              <w:bottom w:val="single" w:sz="12" w:space="0" w:color="auto"/>
            </w:tcBorders>
          </w:tcPr>
          <w:p w:rsidR="001554F2" w:rsidRPr="002C59A1" w:rsidRDefault="00B0508A">
            <w:pPr>
              <w:rPr>
                <w:rFonts w:ascii="MS Mincho" w:eastAsia="MS Mincho"/>
                <w:lang w:val="es-ES"/>
              </w:rPr>
            </w:pPr>
            <w:r w:rsidRPr="002C59A1">
              <w:rPr>
                <w:rFonts w:ascii="MS Mincho" w:eastAsia="MS Mincho"/>
                <w:snapToGrid/>
                <w:lang w:val="es-ES" w:eastAsia="es-UY"/>
              </w:rPr>
              <w:drawing>
                <wp:inline distT="0" distB="0" distL="0" distR="0">
                  <wp:extent cx="425450" cy="361950"/>
                  <wp:effectExtent l="19050" t="0" r="0" b="0"/>
                  <wp:docPr id="1" name="Picture 3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1" w:type="dxa"/>
            <w:tcBorders>
              <w:bottom w:val="single" w:sz="12" w:space="0" w:color="auto"/>
            </w:tcBorders>
          </w:tcPr>
          <w:p w:rsidR="001554F2" w:rsidRPr="002C59A1" w:rsidRDefault="00B0508A">
            <w:pPr>
              <w:rPr>
                <w:rFonts w:ascii="MS Mincho" w:eastAsia="MS Mincho"/>
                <w:lang w:val="es-ES"/>
              </w:rPr>
            </w:pPr>
            <w:r w:rsidRPr="002C59A1">
              <w:rPr>
                <w:rFonts w:ascii="MS Mincho" w:eastAsia="MS Mincho"/>
                <w:snapToGrid/>
                <w:lang w:val="es-ES" w:eastAsia="es-UY"/>
              </w:rPr>
              <w:drawing>
                <wp:inline distT="0" distB="0" distL="0" distR="0">
                  <wp:extent cx="317500" cy="374650"/>
                  <wp:effectExtent l="19050" t="0" r="6350" b="0"/>
                  <wp:docPr id="2" name="Picture 2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74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:rsidR="001554F2" w:rsidRPr="002C59A1" w:rsidRDefault="001554F2">
            <w:pPr>
              <w:jc w:val="right"/>
              <w:rPr>
                <w:rFonts w:ascii="Arial" w:hAnsi="Arial"/>
                <w:b/>
                <w:sz w:val="32"/>
                <w:lang w:val="es-ES"/>
              </w:rPr>
            </w:pPr>
            <w:r w:rsidRPr="002C59A1">
              <w:rPr>
                <w:rFonts w:ascii="Arial" w:hAnsi="Arial"/>
                <w:b/>
                <w:sz w:val="32"/>
                <w:lang w:val="es-ES"/>
              </w:rPr>
              <w:t>CBD</w:t>
            </w:r>
          </w:p>
        </w:tc>
      </w:tr>
      <w:tr w:rsidR="001554F2" w:rsidRPr="002C59A1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:rsidR="001554F2" w:rsidRPr="002C59A1" w:rsidRDefault="00B0508A">
            <w:pPr>
              <w:rPr>
                <w:rFonts w:ascii="MS Mincho" w:eastAsia="MS Mincho"/>
                <w:lang w:val="es-ES"/>
              </w:rPr>
            </w:pPr>
            <w:r w:rsidRPr="002C59A1">
              <w:rPr>
                <w:rFonts w:ascii="MS Mincho" w:eastAsia="MS Mincho"/>
                <w:snapToGrid/>
                <w:lang w:val="es-ES" w:eastAsia="es-UY"/>
              </w:rPr>
              <w:drawing>
                <wp:inline distT="0" distB="0" distL="0" distR="0">
                  <wp:extent cx="2901950" cy="1066800"/>
                  <wp:effectExtent l="19050" t="0" r="0" b="0"/>
                  <wp:docPr id="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top w:val="single" w:sz="12" w:space="0" w:color="auto"/>
              <w:bottom w:val="single" w:sz="36" w:space="0" w:color="auto"/>
            </w:tcBorders>
          </w:tcPr>
          <w:p w:rsidR="001554F2" w:rsidRPr="002C59A1" w:rsidRDefault="001554F2">
            <w:pPr>
              <w:ind w:left="1215"/>
              <w:rPr>
                <w:lang w:val="es-ES"/>
              </w:rPr>
            </w:pPr>
            <w:r w:rsidRPr="002C59A1">
              <w:rPr>
                <w:lang w:val="es-ES"/>
              </w:rPr>
              <w:t>Distr.</w:t>
            </w:r>
          </w:p>
          <w:p w:rsidR="001554F2" w:rsidRPr="002C59A1" w:rsidRDefault="00431BE8">
            <w:pPr>
              <w:ind w:left="1215"/>
              <w:rPr>
                <w:rFonts w:ascii="MS Mincho" w:eastAsia="MS Mincho"/>
                <w:lang w:val="es-ES"/>
              </w:rPr>
            </w:pPr>
            <w:r w:rsidRPr="002C59A1">
              <w:rPr>
                <w:caps/>
                <w:lang w:val="es-ES"/>
              </w:rPr>
              <w:t>general</w:t>
            </w:r>
          </w:p>
          <w:p w:rsidR="001554F2" w:rsidRPr="002C59A1" w:rsidRDefault="001554F2">
            <w:pPr>
              <w:ind w:left="1215"/>
              <w:rPr>
                <w:rFonts w:ascii="MS Mincho" w:eastAsia="MS Mincho"/>
                <w:lang w:val="es-ES"/>
              </w:rPr>
            </w:pPr>
          </w:p>
          <w:p w:rsidR="001554F2" w:rsidRPr="002C59A1" w:rsidRDefault="001554F2">
            <w:pPr>
              <w:ind w:left="1215"/>
              <w:rPr>
                <w:rFonts w:ascii="MS Mincho" w:eastAsia="MS Mincho"/>
                <w:lang w:val="es-ES"/>
              </w:rPr>
            </w:pPr>
            <w:r w:rsidRPr="002C59A1">
              <w:rPr>
                <w:lang w:val="es-ES"/>
              </w:rPr>
              <w:t>CBD/SBI/</w:t>
            </w:r>
            <w:r w:rsidR="00431BE8" w:rsidRPr="002C59A1">
              <w:rPr>
                <w:lang w:val="es-ES"/>
              </w:rPr>
              <w:t>REC/</w:t>
            </w:r>
            <w:r w:rsidRPr="002C59A1">
              <w:rPr>
                <w:lang w:val="es-ES"/>
              </w:rPr>
              <w:t>2/</w:t>
            </w:r>
            <w:r w:rsidR="00431BE8" w:rsidRPr="002C59A1">
              <w:rPr>
                <w:lang w:val="es-ES"/>
              </w:rPr>
              <w:t>10</w:t>
            </w:r>
          </w:p>
          <w:p w:rsidR="001554F2" w:rsidRPr="002C59A1" w:rsidRDefault="001554F2">
            <w:pPr>
              <w:ind w:left="1215"/>
              <w:rPr>
                <w:lang w:val="es-ES"/>
              </w:rPr>
            </w:pPr>
            <w:r w:rsidRPr="002C59A1">
              <w:rPr>
                <w:lang w:val="es-ES"/>
              </w:rPr>
              <w:t>1</w:t>
            </w:r>
            <w:r w:rsidR="00C84190" w:rsidRPr="002C59A1">
              <w:rPr>
                <w:lang w:val="es-ES"/>
              </w:rPr>
              <w:t>3</w:t>
            </w:r>
            <w:r w:rsidRPr="002C59A1">
              <w:rPr>
                <w:lang w:val="es-ES"/>
              </w:rPr>
              <w:t xml:space="preserve"> de julio de 2018</w:t>
            </w:r>
          </w:p>
          <w:p w:rsidR="001554F2" w:rsidRPr="002C59A1" w:rsidRDefault="001554F2">
            <w:pPr>
              <w:ind w:left="1215"/>
              <w:rPr>
                <w:rFonts w:ascii="MS Mincho" w:eastAsia="MS Mincho"/>
                <w:lang w:val="es-ES"/>
              </w:rPr>
            </w:pPr>
          </w:p>
          <w:p w:rsidR="001554F2" w:rsidRPr="002C59A1" w:rsidRDefault="001554F2">
            <w:pPr>
              <w:ind w:left="1215"/>
              <w:rPr>
                <w:lang w:val="es-ES"/>
              </w:rPr>
            </w:pPr>
            <w:r w:rsidRPr="002C59A1">
              <w:rPr>
                <w:lang w:val="es-ES"/>
              </w:rPr>
              <w:t>ESPAÑOL</w:t>
            </w:r>
          </w:p>
          <w:p w:rsidR="001554F2" w:rsidRPr="002C59A1" w:rsidRDefault="001554F2">
            <w:pPr>
              <w:ind w:left="1215"/>
              <w:rPr>
                <w:lang w:val="es-ES"/>
              </w:rPr>
            </w:pPr>
            <w:r w:rsidRPr="002C59A1">
              <w:rPr>
                <w:lang w:val="es-ES"/>
              </w:rPr>
              <w:t>ORIGINAL: INGLÉS</w:t>
            </w:r>
          </w:p>
          <w:p w:rsidR="001554F2" w:rsidRPr="002C59A1" w:rsidRDefault="001554F2">
            <w:pPr>
              <w:rPr>
                <w:rFonts w:ascii="MS Mincho" w:eastAsia="MS Mincho"/>
                <w:lang w:val="es-ES"/>
              </w:rPr>
            </w:pPr>
          </w:p>
        </w:tc>
      </w:tr>
    </w:tbl>
    <w:p w:rsidR="001554F2" w:rsidRPr="002C59A1" w:rsidRDefault="001554F2">
      <w:pPr>
        <w:kinsoku w:val="0"/>
        <w:overflowPunct w:val="0"/>
        <w:autoSpaceDE w:val="0"/>
        <w:autoSpaceDN w:val="0"/>
        <w:ind w:left="227" w:right="3970" w:hanging="227"/>
        <w:jc w:val="left"/>
        <w:rPr>
          <w:rFonts w:ascii="Batang" w:eastAsia="Batang"/>
          <w:color w:val="000000"/>
          <w:kern w:val="22"/>
          <w:lang w:val="es-ES"/>
        </w:rPr>
      </w:pPr>
      <w:bookmarkStart w:id="0" w:name="Meeting"/>
      <w:r w:rsidRPr="002C59A1">
        <w:rPr>
          <w:lang w:val="es-ES"/>
        </w:rPr>
        <w:t>ÓRGANO SUBSIDIARIO SOBRE LA APLICACIÓN</w:t>
      </w:r>
      <w:bookmarkEnd w:id="0"/>
    </w:p>
    <w:p w:rsidR="001554F2" w:rsidRPr="002C59A1" w:rsidRDefault="001554F2">
      <w:pPr>
        <w:pStyle w:val="Cornernotation"/>
        <w:kinsoku w:val="0"/>
        <w:overflowPunct w:val="0"/>
        <w:autoSpaceDE w:val="0"/>
        <w:autoSpaceDN w:val="0"/>
        <w:ind w:left="227" w:right="3970" w:hanging="227"/>
        <w:rPr>
          <w:color w:val="000000"/>
          <w:kern w:val="22"/>
          <w:lang w:val="es-ES"/>
        </w:rPr>
      </w:pPr>
      <w:r w:rsidRPr="002C59A1">
        <w:rPr>
          <w:color w:val="000000"/>
          <w:kern w:val="22"/>
          <w:lang w:val="es-ES"/>
        </w:rPr>
        <w:t>Segunda reunión</w:t>
      </w:r>
    </w:p>
    <w:p w:rsidR="001554F2" w:rsidRPr="002C59A1" w:rsidRDefault="001554F2">
      <w:pPr>
        <w:pStyle w:val="Cornernotation"/>
        <w:kinsoku w:val="0"/>
        <w:overflowPunct w:val="0"/>
        <w:autoSpaceDE w:val="0"/>
        <w:autoSpaceDN w:val="0"/>
        <w:ind w:left="227" w:right="3970" w:hanging="227"/>
        <w:rPr>
          <w:color w:val="000000"/>
          <w:kern w:val="22"/>
          <w:lang w:val="es-ES"/>
        </w:rPr>
      </w:pPr>
      <w:r w:rsidRPr="002C59A1">
        <w:rPr>
          <w:color w:val="000000"/>
          <w:kern w:val="22"/>
          <w:lang w:val="es-ES"/>
        </w:rPr>
        <w:t>Montreal (Canadá), 9 a 13 de julio de 2018</w:t>
      </w:r>
    </w:p>
    <w:p w:rsidR="001554F2" w:rsidRPr="002C59A1" w:rsidRDefault="001554F2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rPr>
          <w:kern w:val="22"/>
          <w:lang w:val="es-ES"/>
        </w:rPr>
      </w:pPr>
      <w:r w:rsidRPr="002C59A1">
        <w:rPr>
          <w:lang w:val="es-ES"/>
        </w:rPr>
        <w:t xml:space="preserve">Tema </w:t>
      </w:r>
      <w:r w:rsidRPr="002C59A1">
        <w:rPr>
          <w:kern w:val="22"/>
          <w:lang w:val="es-ES"/>
        </w:rPr>
        <w:t>12 del programa</w:t>
      </w:r>
    </w:p>
    <w:p w:rsidR="00431BE8" w:rsidRPr="002C59A1" w:rsidRDefault="00431BE8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240" w:after="120"/>
        <w:jc w:val="center"/>
        <w:rPr>
          <w:rFonts w:ascii="Times New Roman Bold" w:hAnsi="Times New Roman Bold"/>
          <w:b/>
          <w:caps/>
          <w:kern w:val="22"/>
          <w:lang w:val="es-ES"/>
        </w:rPr>
      </w:pPr>
      <w:r w:rsidRPr="002C59A1">
        <w:rPr>
          <w:b/>
          <w:lang w:val="es-ES"/>
        </w:rPr>
        <w:t>RECOMENDACIÓN ADOPTADA POR EL ÓRGANO SUBSIDIARIO SOBRE LA APLICACIÓN</w:t>
      </w:r>
    </w:p>
    <w:p w:rsidR="001554F2" w:rsidRPr="002C59A1" w:rsidRDefault="00431BE8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240" w:after="120"/>
        <w:jc w:val="center"/>
        <w:rPr>
          <w:rFonts w:ascii="Times New Roman Bold" w:hAnsi="Times New Roman Bold"/>
          <w:b/>
          <w:caps/>
          <w:kern w:val="22"/>
          <w:lang w:val="es-ES"/>
        </w:rPr>
      </w:pPr>
      <w:r w:rsidRPr="002C59A1">
        <w:rPr>
          <w:rFonts w:ascii="Times New Roman Bold" w:hAnsi="Times New Roman Bold"/>
          <w:b/>
          <w:caps/>
          <w:kern w:val="22"/>
          <w:lang w:val="es-ES"/>
        </w:rPr>
        <w:t>2/10.</w:t>
      </w:r>
      <w:r w:rsidRPr="002C59A1">
        <w:rPr>
          <w:rFonts w:ascii="Times New Roman Bold" w:hAnsi="Times New Roman Bold"/>
          <w:b/>
          <w:caps/>
          <w:kern w:val="22"/>
          <w:lang w:val="es-ES"/>
        </w:rPr>
        <w:tab/>
      </w:r>
      <w:r w:rsidRPr="002C59A1">
        <w:rPr>
          <w:rFonts w:ascii="Times New Roman Bold" w:hAnsi="Times New Roman Bold"/>
          <w:b/>
          <w:kern w:val="22"/>
          <w:lang w:val="es-ES"/>
        </w:rPr>
        <w:t>Mecanismos para facilitar la revisión de la aplicación</w:t>
      </w:r>
    </w:p>
    <w:p w:rsidR="00C84190" w:rsidRPr="002C59A1" w:rsidRDefault="00C84190" w:rsidP="00C84190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ind w:firstLine="720"/>
        <w:rPr>
          <w:i/>
          <w:kern w:val="22"/>
          <w:szCs w:val="22"/>
          <w:lang w:val="es-ES"/>
        </w:rPr>
      </w:pPr>
      <w:r w:rsidRPr="002C59A1">
        <w:rPr>
          <w:i/>
          <w:kern w:val="22"/>
          <w:szCs w:val="22"/>
          <w:lang w:val="es-ES"/>
        </w:rPr>
        <w:t>El Órgano Subsidiario sobre la Aplicación,</w:t>
      </w:r>
    </w:p>
    <w:p w:rsidR="00C84190" w:rsidRPr="002C59A1" w:rsidRDefault="00C84190" w:rsidP="00C84190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ind w:firstLine="720"/>
        <w:rPr>
          <w:kern w:val="22"/>
          <w:szCs w:val="22"/>
          <w:lang w:val="es-ES"/>
        </w:rPr>
      </w:pPr>
      <w:r w:rsidRPr="002C59A1">
        <w:rPr>
          <w:i/>
          <w:kern w:val="22"/>
          <w:szCs w:val="22"/>
          <w:lang w:val="es-ES"/>
        </w:rPr>
        <w:t>Recomienda</w:t>
      </w:r>
      <w:r w:rsidRPr="002C59A1">
        <w:rPr>
          <w:kern w:val="22"/>
          <w:szCs w:val="22"/>
          <w:lang w:val="es-ES"/>
        </w:rPr>
        <w:t xml:space="preserve"> a la Conferencia de las Partes que en su 14</w:t>
      </w:r>
      <w:r w:rsidRPr="002C59A1">
        <w:rPr>
          <w:kern w:val="22"/>
          <w:szCs w:val="22"/>
          <w:vertAlign w:val="superscript"/>
          <w:lang w:val="es-ES"/>
        </w:rPr>
        <w:t>a</w:t>
      </w:r>
      <w:r w:rsidRPr="002C59A1">
        <w:rPr>
          <w:kern w:val="22"/>
          <w:szCs w:val="22"/>
          <w:lang w:val="es-ES"/>
        </w:rPr>
        <w:t xml:space="preserve"> reunión adopte una decisión del siguiente teno</w:t>
      </w:r>
      <w:r w:rsidR="00A26B71" w:rsidRPr="002C59A1">
        <w:rPr>
          <w:kern w:val="22"/>
          <w:szCs w:val="22"/>
          <w:lang w:val="es-ES"/>
        </w:rPr>
        <w:t>r</w:t>
      </w:r>
      <w:r w:rsidRPr="002C59A1">
        <w:rPr>
          <w:kern w:val="22"/>
          <w:szCs w:val="22"/>
          <w:lang w:val="es-ES"/>
        </w:rPr>
        <w:t>:</w:t>
      </w:r>
    </w:p>
    <w:p w:rsidR="001554F2" w:rsidRPr="002C59A1" w:rsidRDefault="001554F2" w:rsidP="00C84190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720"/>
        <w:rPr>
          <w:i/>
          <w:kern w:val="22"/>
          <w:szCs w:val="24"/>
          <w:lang w:val="es-ES"/>
        </w:rPr>
      </w:pPr>
      <w:r w:rsidRPr="002C59A1">
        <w:rPr>
          <w:i/>
          <w:kern w:val="22"/>
          <w:szCs w:val="24"/>
          <w:lang w:val="es-ES"/>
        </w:rPr>
        <w:t>La Conferencia de las Partes,</w:t>
      </w:r>
    </w:p>
    <w:p w:rsidR="001554F2" w:rsidRPr="002C59A1" w:rsidRDefault="001554F2" w:rsidP="00C84190">
      <w:pPr>
        <w:pStyle w:val="yiv7494691127gmail-para1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beforeAutospacing="0" w:after="120" w:afterAutospacing="0"/>
        <w:ind w:firstLine="720"/>
        <w:jc w:val="both"/>
        <w:rPr>
          <w:kern w:val="22"/>
          <w:sz w:val="22"/>
          <w:lang w:val="es-ES"/>
        </w:rPr>
      </w:pPr>
      <w:r w:rsidRPr="002C59A1">
        <w:rPr>
          <w:i/>
          <w:kern w:val="22"/>
          <w:sz w:val="22"/>
          <w:lang w:val="es-ES"/>
        </w:rPr>
        <w:t>Recordando</w:t>
      </w:r>
      <w:r w:rsidRPr="002C59A1">
        <w:rPr>
          <w:kern w:val="22"/>
          <w:sz w:val="22"/>
          <w:lang w:val="es-ES"/>
        </w:rPr>
        <w:t xml:space="preserve"> la decisión XIII/25,</w:t>
      </w:r>
    </w:p>
    <w:p w:rsidR="001554F2" w:rsidRPr="002C59A1" w:rsidRDefault="001554F2" w:rsidP="00C84190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kern w:val="22"/>
          <w:lang w:val="es-ES"/>
        </w:rPr>
      </w:pPr>
      <w:r w:rsidRPr="002C59A1">
        <w:rPr>
          <w:i/>
          <w:kern w:val="22"/>
          <w:lang w:val="es-ES"/>
        </w:rPr>
        <w:t>Reconociendo</w:t>
      </w:r>
      <w:r w:rsidRPr="002C59A1">
        <w:rPr>
          <w:kern w:val="22"/>
          <w:lang w:val="es-ES"/>
        </w:rPr>
        <w:t xml:space="preserve"> que es necesario fortalecer la aplicación por las Partes </w:t>
      </w:r>
      <w:r w:rsidR="005D5B55" w:rsidRPr="002C59A1">
        <w:rPr>
          <w:kern w:val="22"/>
          <w:lang w:val="es-ES"/>
        </w:rPr>
        <w:t xml:space="preserve">y los compromisos subyacentes </w:t>
      </w:r>
      <w:r w:rsidRPr="002C59A1">
        <w:rPr>
          <w:kern w:val="22"/>
          <w:lang w:val="es-ES"/>
        </w:rPr>
        <w:t xml:space="preserve">a </w:t>
      </w:r>
      <w:r w:rsidR="005D5B55" w:rsidRPr="002C59A1">
        <w:rPr>
          <w:kern w:val="22"/>
          <w:lang w:val="es-ES"/>
        </w:rPr>
        <w:t xml:space="preserve">fin de </w:t>
      </w:r>
      <w:r w:rsidRPr="002C59A1">
        <w:rPr>
          <w:kern w:val="22"/>
          <w:lang w:val="es-ES"/>
        </w:rPr>
        <w:t xml:space="preserve">encauzar a la comunidad mundial hacia la realización de la Visión 2050 </w:t>
      </w:r>
      <w:r w:rsidR="00A26B71" w:rsidRPr="002C59A1">
        <w:rPr>
          <w:kern w:val="22"/>
          <w:lang w:val="es-ES"/>
        </w:rPr>
        <w:t>p</w:t>
      </w:r>
      <w:r w:rsidRPr="002C59A1">
        <w:rPr>
          <w:kern w:val="22"/>
          <w:lang w:val="es-ES"/>
        </w:rPr>
        <w:t>la</w:t>
      </w:r>
      <w:r w:rsidR="00A26B71" w:rsidRPr="002C59A1">
        <w:rPr>
          <w:kern w:val="22"/>
          <w:lang w:val="es-ES"/>
        </w:rPr>
        <w:t>ntea</w:t>
      </w:r>
      <w:r w:rsidRPr="002C59A1">
        <w:rPr>
          <w:kern w:val="22"/>
          <w:lang w:val="es-ES"/>
        </w:rPr>
        <w:t>da en el Plan Estratégico para la Diversidad Biológica 2011-2020</w:t>
      </w:r>
      <w:r w:rsidRPr="002C59A1">
        <w:rPr>
          <w:rStyle w:val="FootnoteReference"/>
          <w:kern w:val="22"/>
          <w:lang w:val="es-ES"/>
        </w:rPr>
        <w:footnoteReference w:id="1"/>
      </w:r>
      <w:r w:rsidRPr="002C59A1">
        <w:rPr>
          <w:kern w:val="22"/>
          <w:lang w:val="es-ES"/>
        </w:rPr>
        <w:t>,</w:t>
      </w:r>
    </w:p>
    <w:p w:rsidR="001554F2" w:rsidRPr="002C59A1" w:rsidRDefault="001554F2" w:rsidP="00C84190">
      <w:pPr>
        <w:pStyle w:val="yiv7494691127gmail-para1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beforeAutospacing="0" w:after="120" w:afterAutospacing="0"/>
        <w:ind w:firstLine="720"/>
        <w:jc w:val="both"/>
        <w:rPr>
          <w:kern w:val="22"/>
          <w:sz w:val="22"/>
          <w:lang w:val="es-ES"/>
        </w:rPr>
      </w:pPr>
      <w:r w:rsidRPr="002C59A1">
        <w:rPr>
          <w:i/>
          <w:kern w:val="22"/>
          <w:sz w:val="22"/>
          <w:lang w:val="es-ES"/>
        </w:rPr>
        <w:t>Reconociendo</w:t>
      </w:r>
      <w:r w:rsidRPr="002C59A1">
        <w:rPr>
          <w:kern w:val="22"/>
          <w:sz w:val="22"/>
          <w:lang w:val="es-ES"/>
        </w:rPr>
        <w:t xml:space="preserve"> que los elementos del enfoque de revisión multidimensional en el </w:t>
      </w:r>
      <w:r w:rsidR="00EB1472" w:rsidRPr="002C59A1">
        <w:rPr>
          <w:kern w:val="22"/>
          <w:sz w:val="22"/>
          <w:lang w:val="es-ES"/>
        </w:rPr>
        <w:t>ámbito</w:t>
      </w:r>
      <w:r w:rsidRPr="002C59A1">
        <w:rPr>
          <w:kern w:val="22"/>
          <w:sz w:val="22"/>
          <w:lang w:val="es-ES"/>
        </w:rPr>
        <w:t xml:space="preserve"> del Convenio deben ser técnicamente idóneos, objetivos, transparentes, colabora</w:t>
      </w:r>
      <w:r w:rsidR="00A26B71" w:rsidRPr="002C59A1">
        <w:rPr>
          <w:kern w:val="22"/>
          <w:sz w:val="22"/>
          <w:lang w:val="es-ES"/>
        </w:rPr>
        <w:t>t</w:t>
      </w:r>
      <w:r w:rsidRPr="002C59A1">
        <w:rPr>
          <w:kern w:val="22"/>
          <w:sz w:val="22"/>
          <w:lang w:val="es-ES"/>
        </w:rPr>
        <w:t>i</w:t>
      </w:r>
      <w:r w:rsidR="00A26B71" w:rsidRPr="002C59A1">
        <w:rPr>
          <w:kern w:val="22"/>
          <w:sz w:val="22"/>
          <w:lang w:val="es-ES"/>
        </w:rPr>
        <w:t>vos</w:t>
      </w:r>
      <w:r w:rsidRPr="002C59A1">
        <w:rPr>
          <w:kern w:val="22"/>
          <w:sz w:val="22"/>
          <w:lang w:val="es-ES"/>
        </w:rPr>
        <w:t xml:space="preserve"> y constructivos y </w:t>
      </w:r>
      <w:r w:rsidR="00A26B71" w:rsidRPr="002C59A1">
        <w:rPr>
          <w:kern w:val="22"/>
          <w:sz w:val="22"/>
          <w:lang w:val="es-ES"/>
        </w:rPr>
        <w:t>busc</w:t>
      </w:r>
      <w:r w:rsidRPr="002C59A1">
        <w:rPr>
          <w:kern w:val="22"/>
          <w:sz w:val="22"/>
          <w:lang w:val="es-ES"/>
        </w:rPr>
        <w:t>ar facilitar mayores esfuerzos por las Partes,</w:t>
      </w:r>
    </w:p>
    <w:p w:rsidR="001554F2" w:rsidRPr="002C59A1" w:rsidRDefault="001554F2" w:rsidP="00C84190">
      <w:pPr>
        <w:pStyle w:val="yiv7494691127gmail-para1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beforeAutospacing="0" w:after="120" w:afterAutospacing="0"/>
        <w:ind w:firstLine="720"/>
        <w:jc w:val="both"/>
        <w:rPr>
          <w:kern w:val="22"/>
          <w:sz w:val="22"/>
          <w:lang w:val="es-ES"/>
        </w:rPr>
      </w:pPr>
      <w:r w:rsidRPr="002C59A1">
        <w:rPr>
          <w:i/>
          <w:kern w:val="22"/>
          <w:sz w:val="22"/>
          <w:lang w:val="es-ES"/>
        </w:rPr>
        <w:t xml:space="preserve">Reconociendo </w:t>
      </w:r>
      <w:r w:rsidRPr="002C59A1">
        <w:rPr>
          <w:kern w:val="22"/>
          <w:sz w:val="22"/>
          <w:lang w:val="es-ES"/>
        </w:rPr>
        <w:t xml:space="preserve">que las revisiones deben tener en cuenta las necesidades y circunstancias específicas de las Partes y observando las diferencias nacionales </w:t>
      </w:r>
      <w:r w:rsidR="00A26B71" w:rsidRPr="002C59A1">
        <w:rPr>
          <w:kern w:val="22"/>
          <w:sz w:val="22"/>
          <w:lang w:val="es-ES"/>
        </w:rPr>
        <w:t>en</w:t>
      </w:r>
      <w:r w:rsidRPr="002C59A1">
        <w:rPr>
          <w:kern w:val="22"/>
          <w:sz w:val="22"/>
          <w:lang w:val="es-ES"/>
        </w:rPr>
        <w:t xml:space="preserve"> enfoques y visiones,</w:t>
      </w:r>
    </w:p>
    <w:p w:rsidR="001554F2" w:rsidRPr="002C59A1" w:rsidRDefault="001554F2" w:rsidP="00C84190">
      <w:pPr>
        <w:pStyle w:val="yiv7494691127gmail-para1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beforeAutospacing="0" w:after="120" w:afterAutospacing="0"/>
        <w:ind w:firstLine="720"/>
        <w:jc w:val="both"/>
        <w:rPr>
          <w:kern w:val="22"/>
          <w:sz w:val="22"/>
          <w:lang w:val="es-ES"/>
        </w:rPr>
      </w:pPr>
      <w:r w:rsidRPr="002C59A1">
        <w:rPr>
          <w:i/>
          <w:kern w:val="22"/>
          <w:sz w:val="22"/>
          <w:lang w:val="es-ES"/>
        </w:rPr>
        <w:t>Observando</w:t>
      </w:r>
      <w:r w:rsidRPr="002C59A1">
        <w:rPr>
          <w:kern w:val="22"/>
          <w:sz w:val="22"/>
          <w:lang w:val="es-ES"/>
        </w:rPr>
        <w:t xml:space="preserve"> la importancia de dar participación a los </w:t>
      </w:r>
      <w:r w:rsidR="00A26B71" w:rsidRPr="002C59A1">
        <w:rPr>
          <w:kern w:val="22"/>
          <w:sz w:val="22"/>
          <w:lang w:val="es-ES"/>
        </w:rPr>
        <w:t>titulares</w:t>
      </w:r>
      <w:r w:rsidRPr="002C59A1">
        <w:rPr>
          <w:kern w:val="22"/>
          <w:sz w:val="22"/>
          <w:lang w:val="es-ES"/>
        </w:rPr>
        <w:t xml:space="preserve"> de </w:t>
      </w:r>
      <w:r w:rsidR="00A26B71" w:rsidRPr="002C59A1">
        <w:rPr>
          <w:kern w:val="22"/>
          <w:sz w:val="22"/>
          <w:lang w:val="es-ES"/>
        </w:rPr>
        <w:t xml:space="preserve">los </w:t>
      </w:r>
      <w:r w:rsidRPr="002C59A1">
        <w:rPr>
          <w:kern w:val="22"/>
          <w:sz w:val="22"/>
          <w:lang w:val="es-ES"/>
        </w:rPr>
        <w:t xml:space="preserve">conocimientos tradicionales en los mecanismos de revisión en el </w:t>
      </w:r>
      <w:r w:rsidR="002C59A1">
        <w:rPr>
          <w:kern w:val="22"/>
          <w:sz w:val="22"/>
          <w:lang w:val="es-ES"/>
        </w:rPr>
        <w:t>ámbito</w:t>
      </w:r>
      <w:r w:rsidRPr="002C59A1">
        <w:rPr>
          <w:kern w:val="22"/>
          <w:sz w:val="22"/>
          <w:lang w:val="es-ES"/>
        </w:rPr>
        <w:t xml:space="preserve"> del Convenio,</w:t>
      </w:r>
    </w:p>
    <w:p w:rsidR="001554F2" w:rsidRPr="002C59A1" w:rsidRDefault="001554F2">
      <w:pPr>
        <w:numPr>
          <w:ilvl w:val="0"/>
          <w:numId w:val="2"/>
        </w:numPr>
        <w:suppressLineNumbers/>
        <w:tabs>
          <w:tab w:val="clear" w:pos="36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kern w:val="22"/>
          <w:lang w:val="es-ES"/>
        </w:rPr>
      </w:pPr>
      <w:r w:rsidRPr="002C59A1">
        <w:rPr>
          <w:i/>
          <w:kern w:val="22"/>
          <w:lang w:val="es-ES"/>
        </w:rPr>
        <w:t>Reconoce</w:t>
      </w:r>
      <w:r w:rsidRPr="002C59A1">
        <w:rPr>
          <w:kern w:val="22"/>
          <w:lang w:val="es-ES"/>
        </w:rPr>
        <w:t xml:space="preserve"> que el proceso voluntario de revisión por pares </w:t>
      </w:r>
      <w:r w:rsidR="00A26B71" w:rsidRPr="002C59A1">
        <w:rPr>
          <w:kern w:val="22"/>
          <w:lang w:val="es-ES"/>
        </w:rPr>
        <w:t>tiene como objetivo</w:t>
      </w:r>
      <w:r w:rsidRPr="002C59A1">
        <w:rPr>
          <w:kern w:val="22"/>
          <w:lang w:val="es-ES"/>
        </w:rPr>
        <w:t xml:space="preserve"> ayudar a las Partes a mejorar su</w:t>
      </w:r>
      <w:r w:rsidR="002C59A1">
        <w:rPr>
          <w:kern w:val="22"/>
          <w:lang w:val="es-ES"/>
        </w:rPr>
        <w:t>s</w:t>
      </w:r>
      <w:r w:rsidRPr="002C59A1">
        <w:rPr>
          <w:kern w:val="22"/>
          <w:lang w:val="es-ES"/>
        </w:rPr>
        <w:t xml:space="preserve"> capacidad</w:t>
      </w:r>
      <w:r w:rsidR="002C59A1">
        <w:rPr>
          <w:kern w:val="22"/>
          <w:lang w:val="es-ES"/>
        </w:rPr>
        <w:t>es</w:t>
      </w:r>
      <w:r w:rsidRPr="002C59A1">
        <w:rPr>
          <w:kern w:val="22"/>
          <w:lang w:val="es-ES"/>
        </w:rPr>
        <w:t xml:space="preserve"> individual</w:t>
      </w:r>
      <w:r w:rsidR="002C59A1">
        <w:rPr>
          <w:kern w:val="22"/>
          <w:lang w:val="es-ES"/>
        </w:rPr>
        <w:t>es</w:t>
      </w:r>
      <w:r w:rsidRPr="002C59A1">
        <w:rPr>
          <w:kern w:val="22"/>
          <w:lang w:val="es-ES"/>
        </w:rPr>
        <w:t xml:space="preserve"> y colectiva</w:t>
      </w:r>
      <w:r w:rsidR="002C59A1">
        <w:rPr>
          <w:kern w:val="22"/>
          <w:lang w:val="es-ES"/>
        </w:rPr>
        <w:t>s</w:t>
      </w:r>
      <w:r w:rsidRPr="002C59A1">
        <w:rPr>
          <w:kern w:val="22"/>
          <w:lang w:val="es-ES"/>
        </w:rPr>
        <w:t xml:space="preserve"> para aplicar más eficazmente el Convenio</w:t>
      </w:r>
      <w:r w:rsidR="00EB205C" w:rsidRPr="002C59A1">
        <w:rPr>
          <w:kern w:val="22"/>
          <w:lang w:val="es-ES"/>
        </w:rPr>
        <w:t xml:space="preserve"> mediante lo siguiente</w:t>
      </w:r>
      <w:r w:rsidRPr="002C59A1">
        <w:rPr>
          <w:kern w:val="22"/>
          <w:lang w:val="es-ES"/>
        </w:rPr>
        <w:t>:</w:t>
      </w:r>
    </w:p>
    <w:p w:rsidR="001554F2" w:rsidRPr="002C59A1" w:rsidRDefault="001554F2">
      <w:pPr>
        <w:pStyle w:val="Para1"/>
        <w:numPr>
          <w:ilvl w:val="1"/>
          <w:numId w:val="2"/>
        </w:numPr>
        <w:suppressLineNumbers/>
        <w:tabs>
          <w:tab w:val="clear" w:pos="360"/>
        </w:tabs>
        <w:suppressAutoHyphens/>
        <w:kinsoku w:val="0"/>
        <w:overflowPunct w:val="0"/>
        <w:autoSpaceDE w:val="0"/>
        <w:autoSpaceDN w:val="0"/>
        <w:adjustRightInd w:val="0"/>
        <w:snapToGrid w:val="0"/>
        <w:ind w:left="0" w:firstLine="720"/>
        <w:rPr>
          <w:kern w:val="22"/>
          <w:szCs w:val="24"/>
          <w:lang w:val="es-ES"/>
        </w:rPr>
      </w:pPr>
      <w:r w:rsidRPr="002C59A1">
        <w:rPr>
          <w:kern w:val="22"/>
          <w:szCs w:val="24"/>
          <w:lang w:val="es-ES"/>
        </w:rPr>
        <w:t>evaluand</w:t>
      </w:r>
      <w:r w:rsidR="00EB205C" w:rsidRPr="002C59A1">
        <w:rPr>
          <w:kern w:val="22"/>
          <w:szCs w:val="24"/>
          <w:lang w:val="es-ES"/>
        </w:rPr>
        <w:t>o</w:t>
      </w:r>
      <w:r w:rsidRPr="002C59A1">
        <w:rPr>
          <w:kern w:val="22"/>
          <w:szCs w:val="24"/>
          <w:lang w:val="es-ES"/>
        </w:rPr>
        <w:t xml:space="preserve"> la elaboración y aplicación de estrategias y planes de acción nacionales en materia de biodiversidad y formulan</w:t>
      </w:r>
      <w:r w:rsidR="00EB205C" w:rsidRPr="002C59A1">
        <w:rPr>
          <w:kern w:val="22"/>
          <w:szCs w:val="24"/>
          <w:lang w:val="es-ES"/>
        </w:rPr>
        <w:t>do</w:t>
      </w:r>
      <w:r w:rsidRPr="002C59A1">
        <w:rPr>
          <w:kern w:val="22"/>
          <w:szCs w:val="24"/>
          <w:lang w:val="es-ES"/>
        </w:rPr>
        <w:t xml:space="preserve"> recomendaciones específicas para las Partes </w:t>
      </w:r>
      <w:r w:rsidR="005D5B55" w:rsidRPr="002C59A1">
        <w:rPr>
          <w:kern w:val="22"/>
          <w:szCs w:val="24"/>
          <w:lang w:val="es-ES"/>
        </w:rPr>
        <w:t xml:space="preserve">que son </w:t>
      </w:r>
      <w:r w:rsidR="00A26B71" w:rsidRPr="002C59A1">
        <w:rPr>
          <w:kern w:val="22"/>
          <w:szCs w:val="24"/>
          <w:lang w:val="es-ES"/>
        </w:rPr>
        <w:t>objet</w:t>
      </w:r>
      <w:r w:rsidRPr="002C59A1">
        <w:rPr>
          <w:kern w:val="22"/>
          <w:szCs w:val="24"/>
          <w:lang w:val="es-ES"/>
        </w:rPr>
        <w:t>o</w:t>
      </w:r>
      <w:r w:rsidR="00A26B71" w:rsidRPr="002C59A1">
        <w:rPr>
          <w:kern w:val="22"/>
          <w:szCs w:val="24"/>
          <w:lang w:val="es-ES"/>
        </w:rPr>
        <w:t xml:space="preserve"> de</w:t>
      </w:r>
      <w:r w:rsidRPr="002C59A1">
        <w:rPr>
          <w:kern w:val="22"/>
          <w:szCs w:val="24"/>
          <w:lang w:val="es-ES"/>
        </w:rPr>
        <w:t xml:space="preserve"> revisión;</w:t>
      </w:r>
    </w:p>
    <w:p w:rsidR="001554F2" w:rsidRPr="002C59A1" w:rsidRDefault="001554F2">
      <w:pPr>
        <w:pStyle w:val="Para1"/>
        <w:numPr>
          <w:ilvl w:val="1"/>
          <w:numId w:val="2"/>
        </w:numPr>
        <w:suppressLineNumbers/>
        <w:tabs>
          <w:tab w:val="clear" w:pos="360"/>
        </w:tabs>
        <w:suppressAutoHyphens/>
        <w:kinsoku w:val="0"/>
        <w:overflowPunct w:val="0"/>
        <w:autoSpaceDE w:val="0"/>
        <w:autoSpaceDN w:val="0"/>
        <w:adjustRightInd w:val="0"/>
        <w:snapToGrid w:val="0"/>
        <w:ind w:left="0" w:firstLine="720"/>
        <w:rPr>
          <w:kern w:val="22"/>
          <w:szCs w:val="24"/>
          <w:lang w:val="es-ES"/>
        </w:rPr>
      </w:pPr>
      <w:r w:rsidRPr="002C59A1">
        <w:rPr>
          <w:kern w:val="22"/>
          <w:szCs w:val="24"/>
          <w:lang w:val="es-ES"/>
        </w:rPr>
        <w:t xml:space="preserve">brindando oportunidades para el aprendizaje entre pares para las Partes </w:t>
      </w:r>
      <w:r w:rsidR="00EB205C" w:rsidRPr="002C59A1">
        <w:rPr>
          <w:kern w:val="22"/>
          <w:szCs w:val="24"/>
          <w:lang w:val="es-ES"/>
        </w:rPr>
        <w:t xml:space="preserve">que </w:t>
      </w:r>
      <w:r w:rsidR="005D5B55" w:rsidRPr="002C59A1">
        <w:rPr>
          <w:kern w:val="22"/>
          <w:szCs w:val="24"/>
          <w:lang w:val="es-ES"/>
        </w:rPr>
        <w:t>intervienen</w:t>
      </w:r>
      <w:r w:rsidR="00EB205C" w:rsidRPr="002C59A1">
        <w:rPr>
          <w:kern w:val="22"/>
          <w:szCs w:val="24"/>
          <w:lang w:val="es-ES"/>
        </w:rPr>
        <w:t xml:space="preserve"> directamente</w:t>
      </w:r>
      <w:r w:rsidRPr="002C59A1">
        <w:rPr>
          <w:kern w:val="22"/>
          <w:szCs w:val="24"/>
          <w:lang w:val="es-ES"/>
        </w:rPr>
        <w:t xml:space="preserve"> y </w:t>
      </w:r>
      <w:r w:rsidR="00EB205C" w:rsidRPr="002C59A1">
        <w:rPr>
          <w:kern w:val="22"/>
          <w:szCs w:val="24"/>
          <w:lang w:val="es-ES"/>
        </w:rPr>
        <w:t xml:space="preserve">para </w:t>
      </w:r>
      <w:r w:rsidRPr="002C59A1">
        <w:rPr>
          <w:kern w:val="22"/>
          <w:szCs w:val="24"/>
          <w:lang w:val="es-ES"/>
        </w:rPr>
        <w:t>otras Partes;</w:t>
      </w:r>
    </w:p>
    <w:p w:rsidR="001554F2" w:rsidRPr="002C59A1" w:rsidRDefault="001554F2">
      <w:pPr>
        <w:pStyle w:val="Para1"/>
        <w:numPr>
          <w:ilvl w:val="1"/>
          <w:numId w:val="2"/>
        </w:numPr>
        <w:suppressLineNumbers/>
        <w:tabs>
          <w:tab w:val="clear" w:pos="360"/>
        </w:tabs>
        <w:suppressAutoHyphens/>
        <w:kinsoku w:val="0"/>
        <w:overflowPunct w:val="0"/>
        <w:autoSpaceDE w:val="0"/>
        <w:autoSpaceDN w:val="0"/>
        <w:adjustRightInd w:val="0"/>
        <w:snapToGrid w:val="0"/>
        <w:ind w:left="0" w:firstLine="720"/>
        <w:rPr>
          <w:kern w:val="22"/>
          <w:szCs w:val="24"/>
          <w:lang w:val="es-ES"/>
        </w:rPr>
      </w:pPr>
      <w:r w:rsidRPr="002C59A1">
        <w:rPr>
          <w:kern w:val="22"/>
          <w:szCs w:val="24"/>
          <w:lang w:val="es-ES"/>
        </w:rPr>
        <w:t>aumentando la transparencia y la rendición de cuentas ante el público y otras Partes con respecto a la elaboración y la aplicación de estrategias y planes de acción nacionales en materia de biodiversidad;</w:t>
      </w:r>
    </w:p>
    <w:p w:rsidR="001554F2" w:rsidRPr="002C59A1" w:rsidRDefault="001554F2">
      <w:pPr>
        <w:pStyle w:val="ListParagraph"/>
        <w:numPr>
          <w:ilvl w:val="0"/>
          <w:numId w:val="2"/>
        </w:numPr>
        <w:suppressLineNumbers/>
        <w:tabs>
          <w:tab w:val="clear" w:pos="36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20"/>
        <w:contextualSpacing w:val="0"/>
        <w:rPr>
          <w:kern w:val="22"/>
          <w:lang w:val="es-ES"/>
        </w:rPr>
      </w:pPr>
      <w:r w:rsidRPr="002C59A1">
        <w:rPr>
          <w:i/>
          <w:kern w:val="22"/>
          <w:lang w:val="es-ES"/>
        </w:rPr>
        <w:lastRenderedPageBreak/>
        <w:t>Acoge con satisfacción</w:t>
      </w:r>
      <w:r w:rsidRPr="002C59A1">
        <w:rPr>
          <w:kern w:val="22"/>
          <w:lang w:val="es-ES"/>
        </w:rPr>
        <w:t xml:space="preserve"> los progresos </w:t>
      </w:r>
      <w:r w:rsidR="00EB205C" w:rsidRPr="002C59A1">
        <w:rPr>
          <w:kern w:val="22"/>
          <w:lang w:val="es-ES"/>
        </w:rPr>
        <w:t>re</w:t>
      </w:r>
      <w:r w:rsidRPr="002C59A1">
        <w:rPr>
          <w:kern w:val="22"/>
          <w:lang w:val="es-ES"/>
        </w:rPr>
        <w:t>a</w:t>
      </w:r>
      <w:r w:rsidR="00EB205C" w:rsidRPr="002C59A1">
        <w:rPr>
          <w:kern w:val="22"/>
          <w:lang w:val="es-ES"/>
        </w:rPr>
        <w:t>li</w:t>
      </w:r>
      <w:r w:rsidRPr="002C59A1">
        <w:rPr>
          <w:kern w:val="22"/>
          <w:lang w:val="es-ES"/>
        </w:rPr>
        <w:t xml:space="preserve">zados en la </w:t>
      </w:r>
      <w:r w:rsidR="005D5B55" w:rsidRPr="002C59A1">
        <w:rPr>
          <w:kern w:val="22"/>
          <w:lang w:val="es-ES"/>
        </w:rPr>
        <w:t>f</w:t>
      </w:r>
      <w:r w:rsidRPr="002C59A1">
        <w:rPr>
          <w:kern w:val="22"/>
          <w:lang w:val="es-ES"/>
        </w:rPr>
        <w:t>or</w:t>
      </w:r>
      <w:r w:rsidR="005D5B55" w:rsidRPr="002C59A1">
        <w:rPr>
          <w:kern w:val="22"/>
          <w:lang w:val="es-ES"/>
        </w:rPr>
        <w:t>mul</w:t>
      </w:r>
      <w:r w:rsidRPr="002C59A1">
        <w:rPr>
          <w:kern w:val="22"/>
          <w:lang w:val="es-ES"/>
        </w:rPr>
        <w:t xml:space="preserve">ación de un mecanismo voluntario de revisión por pares y el resultado positivo de la fase experimental iniciada </w:t>
      </w:r>
      <w:r w:rsidR="00EB205C" w:rsidRPr="002C59A1">
        <w:rPr>
          <w:kern w:val="22"/>
          <w:lang w:val="es-ES"/>
        </w:rPr>
        <w:t>con arreglo a</w:t>
      </w:r>
      <w:r w:rsidRPr="002C59A1">
        <w:rPr>
          <w:kern w:val="22"/>
          <w:lang w:val="es-ES"/>
        </w:rPr>
        <w:t xml:space="preserve"> la decisión XIII/25;</w:t>
      </w:r>
    </w:p>
    <w:p w:rsidR="001554F2" w:rsidRPr="002C59A1" w:rsidRDefault="001554F2">
      <w:pPr>
        <w:pStyle w:val="ListParagraph"/>
        <w:numPr>
          <w:ilvl w:val="0"/>
          <w:numId w:val="2"/>
        </w:numPr>
        <w:suppressLineNumbers/>
        <w:tabs>
          <w:tab w:val="clear" w:pos="36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20"/>
        <w:contextualSpacing w:val="0"/>
        <w:rPr>
          <w:kern w:val="22"/>
          <w:lang w:val="es-ES"/>
        </w:rPr>
      </w:pPr>
      <w:r w:rsidRPr="002C59A1">
        <w:rPr>
          <w:i/>
          <w:kern w:val="22"/>
          <w:lang w:val="es-ES"/>
        </w:rPr>
        <w:t>Decide</w:t>
      </w:r>
      <w:r w:rsidRPr="002C59A1">
        <w:rPr>
          <w:kern w:val="22"/>
          <w:lang w:val="es-ES"/>
        </w:rPr>
        <w:t xml:space="preserve"> </w:t>
      </w:r>
      <w:r w:rsidR="00A26B71" w:rsidRPr="002C59A1">
        <w:rPr>
          <w:kern w:val="22"/>
          <w:lang w:val="es-ES"/>
        </w:rPr>
        <w:t>inclui</w:t>
      </w:r>
      <w:r w:rsidRPr="002C59A1">
        <w:rPr>
          <w:kern w:val="22"/>
          <w:lang w:val="es-ES"/>
        </w:rPr>
        <w:t xml:space="preserve">r la revisión voluntaria por pares como elemento del enfoque de revisión multidimensional en el </w:t>
      </w:r>
      <w:r w:rsidR="00EB1472" w:rsidRPr="002C59A1">
        <w:rPr>
          <w:kern w:val="22"/>
          <w:lang w:val="es-ES"/>
        </w:rPr>
        <w:t>á</w:t>
      </w:r>
      <w:r w:rsidRPr="002C59A1">
        <w:rPr>
          <w:kern w:val="22"/>
          <w:lang w:val="es-ES"/>
        </w:rPr>
        <w:t>m</w:t>
      </w:r>
      <w:r w:rsidR="00EB1472" w:rsidRPr="002C59A1">
        <w:rPr>
          <w:kern w:val="22"/>
          <w:lang w:val="es-ES"/>
        </w:rPr>
        <w:t>bit</w:t>
      </w:r>
      <w:r w:rsidRPr="002C59A1">
        <w:rPr>
          <w:kern w:val="22"/>
          <w:lang w:val="es-ES"/>
        </w:rPr>
        <w:t xml:space="preserve">o del Convenio y </w:t>
      </w:r>
      <w:r w:rsidRPr="002C59A1">
        <w:rPr>
          <w:i/>
          <w:kern w:val="22"/>
          <w:lang w:val="es-ES"/>
        </w:rPr>
        <w:t>pide</w:t>
      </w:r>
      <w:r w:rsidRPr="002C59A1">
        <w:rPr>
          <w:kern w:val="22"/>
          <w:lang w:val="es-ES"/>
        </w:rPr>
        <w:t xml:space="preserve"> a la Secretaria Ejecutiva que facilite su puesta en </w:t>
      </w:r>
      <w:r w:rsidR="00EB1472" w:rsidRPr="002C59A1">
        <w:rPr>
          <w:kern w:val="22"/>
          <w:lang w:val="es-ES"/>
        </w:rPr>
        <w:t>práctica</w:t>
      </w:r>
      <w:r w:rsidRPr="002C59A1">
        <w:rPr>
          <w:kern w:val="22"/>
          <w:lang w:val="es-ES"/>
        </w:rPr>
        <w:t>;</w:t>
      </w:r>
    </w:p>
    <w:p w:rsidR="001554F2" w:rsidRPr="002C59A1" w:rsidRDefault="001554F2">
      <w:pPr>
        <w:pStyle w:val="Para1"/>
        <w:numPr>
          <w:ilvl w:val="0"/>
          <w:numId w:val="2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720"/>
        <w:rPr>
          <w:i/>
          <w:kern w:val="22"/>
          <w:szCs w:val="24"/>
          <w:lang w:val="es-ES"/>
        </w:rPr>
      </w:pPr>
      <w:r w:rsidRPr="002C59A1">
        <w:rPr>
          <w:i/>
          <w:kern w:val="22"/>
          <w:szCs w:val="24"/>
          <w:lang w:val="es-ES"/>
        </w:rPr>
        <w:t xml:space="preserve">Pide </w:t>
      </w:r>
      <w:r w:rsidRPr="002C59A1">
        <w:rPr>
          <w:kern w:val="22"/>
          <w:szCs w:val="24"/>
          <w:lang w:val="es-ES"/>
        </w:rPr>
        <w:t>a la Secretaria Ejecutiva que, con sujeción a la disponibilidad de recursos:</w:t>
      </w:r>
    </w:p>
    <w:p w:rsidR="001554F2" w:rsidRPr="002C59A1" w:rsidRDefault="001554F2">
      <w:pPr>
        <w:pStyle w:val="ListParagraph"/>
        <w:numPr>
          <w:ilvl w:val="0"/>
          <w:numId w:val="44"/>
        </w:numPr>
        <w:suppressLineNumbers/>
        <w:tabs>
          <w:tab w:val="clear" w:pos="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20"/>
        <w:contextualSpacing w:val="0"/>
        <w:rPr>
          <w:kern w:val="22"/>
          <w:lang w:val="es-ES"/>
        </w:rPr>
      </w:pPr>
      <w:r w:rsidRPr="002C59A1">
        <w:rPr>
          <w:lang w:val="es-ES"/>
        </w:rPr>
        <w:t>continúe elaborando, sobre la base de los elementos del enfoque de revisión multidimensional descritos en las notas de la Secretaria Ejecutiva sobre este tema</w:t>
      </w:r>
      <w:r w:rsidRPr="002C59A1">
        <w:rPr>
          <w:rStyle w:val="FootnoteReference"/>
          <w:kern w:val="22"/>
          <w:lang w:val="es-ES"/>
        </w:rPr>
        <w:footnoteReference w:id="2"/>
      </w:r>
      <w:r w:rsidR="00C7365A">
        <w:rPr>
          <w:lang w:val="es-ES"/>
        </w:rPr>
        <w:t>,</w:t>
      </w:r>
      <w:r w:rsidR="00EB205C" w:rsidRPr="002C59A1">
        <w:rPr>
          <w:kern w:val="22"/>
          <w:lang w:val="es-ES"/>
        </w:rPr>
        <w:t xml:space="preserve"> </w:t>
      </w:r>
      <w:r w:rsidR="00EB205C" w:rsidRPr="002C59A1">
        <w:rPr>
          <w:lang w:val="es-ES"/>
        </w:rPr>
        <w:t>para consideración del Órgano Subsidiario sobre la Aplicación en su tercera reunión,</w:t>
      </w:r>
      <w:r w:rsidRPr="002C59A1">
        <w:rPr>
          <w:kern w:val="22"/>
          <w:lang w:val="es-ES"/>
        </w:rPr>
        <w:t xml:space="preserve"> </w:t>
      </w:r>
      <w:r w:rsidRPr="002C59A1">
        <w:rPr>
          <w:lang w:val="es-ES"/>
        </w:rPr>
        <w:t xml:space="preserve">opciones para mejorar los mecanismos de revisión con el fin de fortalecer la aplicación del Convenio, incluido un análisis de </w:t>
      </w:r>
      <w:r w:rsidR="00EB205C" w:rsidRPr="002C59A1">
        <w:rPr>
          <w:lang w:val="es-ES"/>
        </w:rPr>
        <w:t>puntos fuertes y débiles</w:t>
      </w:r>
      <w:r w:rsidRPr="002C59A1">
        <w:rPr>
          <w:lang w:val="es-ES"/>
        </w:rPr>
        <w:t xml:space="preserve"> y una indicación de los posibles costos, beneficios y cargas para las Partes, otros interesados directos y la Secretaría, teniendo también en cuenta mejores prácticas y lecciones aprendidas en otros procesos así como los comentarios recibidos en la segunda reunión del Órgano </w:t>
      </w:r>
      <w:r w:rsidR="00EB205C" w:rsidRPr="002C59A1">
        <w:rPr>
          <w:lang w:val="es-ES"/>
        </w:rPr>
        <w:t>Subsidiario sobre la Aplicación</w:t>
      </w:r>
      <w:r w:rsidRPr="002C59A1">
        <w:rPr>
          <w:kern w:val="22"/>
          <w:lang w:val="es-ES"/>
        </w:rPr>
        <w:t>;</w:t>
      </w:r>
    </w:p>
    <w:p w:rsidR="001554F2" w:rsidRPr="002C59A1" w:rsidRDefault="001554F2">
      <w:pPr>
        <w:numPr>
          <w:ilvl w:val="0"/>
          <w:numId w:val="44"/>
        </w:numPr>
        <w:suppressLineNumbers/>
        <w:tabs>
          <w:tab w:val="clear" w:pos="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20"/>
        <w:rPr>
          <w:kern w:val="22"/>
          <w:lang w:val="es-ES"/>
        </w:rPr>
      </w:pPr>
      <w:r w:rsidRPr="002C59A1">
        <w:rPr>
          <w:kern w:val="22"/>
          <w:lang w:val="es-ES"/>
        </w:rPr>
        <w:t xml:space="preserve">prepare y organice la puesta a prueba de un proceso de revisión dirigido por las Partes a través de un foro de composición abierta en la tercera reunión del Órgano Subsidiario sobre la Aplicación, </w:t>
      </w:r>
      <w:r w:rsidR="00EB1472" w:rsidRPr="002C59A1">
        <w:rPr>
          <w:kern w:val="22"/>
          <w:lang w:val="es-ES"/>
        </w:rPr>
        <w:t>entre otras cosas</w:t>
      </w:r>
      <w:r w:rsidR="00EB205C" w:rsidRPr="002C59A1">
        <w:rPr>
          <w:kern w:val="22"/>
          <w:lang w:val="es-ES"/>
        </w:rPr>
        <w:t xml:space="preserve"> </w:t>
      </w:r>
      <w:r w:rsidRPr="002C59A1">
        <w:rPr>
          <w:kern w:val="22"/>
          <w:lang w:val="es-ES"/>
        </w:rPr>
        <w:t>elaboran</w:t>
      </w:r>
      <w:r w:rsidR="00EB205C" w:rsidRPr="002C59A1">
        <w:rPr>
          <w:kern w:val="22"/>
          <w:lang w:val="es-ES"/>
        </w:rPr>
        <w:t>do una</w:t>
      </w:r>
      <w:r w:rsidRPr="002C59A1">
        <w:rPr>
          <w:kern w:val="22"/>
          <w:lang w:val="es-ES"/>
        </w:rPr>
        <w:t xml:space="preserve"> orientación para la presentación voluntaria de informes </w:t>
      </w:r>
      <w:r w:rsidR="00EB205C" w:rsidRPr="002C59A1">
        <w:rPr>
          <w:kern w:val="22"/>
          <w:lang w:val="es-ES"/>
        </w:rPr>
        <w:t>d</w:t>
      </w:r>
      <w:r w:rsidRPr="002C59A1">
        <w:rPr>
          <w:kern w:val="22"/>
          <w:lang w:val="es-ES"/>
        </w:rPr>
        <w:t>e revisión en el foro de composición abierta;</w:t>
      </w:r>
    </w:p>
    <w:p w:rsidR="001554F2" w:rsidRPr="002C59A1" w:rsidRDefault="001554F2">
      <w:pPr>
        <w:numPr>
          <w:ilvl w:val="0"/>
          <w:numId w:val="44"/>
        </w:numPr>
        <w:suppressLineNumbers/>
        <w:tabs>
          <w:tab w:val="clear" w:pos="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20"/>
        <w:rPr>
          <w:kern w:val="22"/>
          <w:lang w:val="es-ES"/>
        </w:rPr>
      </w:pPr>
      <w:r w:rsidRPr="002C59A1">
        <w:rPr>
          <w:kern w:val="22"/>
          <w:lang w:val="es-ES"/>
        </w:rPr>
        <w:t xml:space="preserve">invite a las Partes a presentar, con carácter voluntario, informes </w:t>
      </w:r>
      <w:r w:rsidR="00EB205C" w:rsidRPr="002C59A1">
        <w:rPr>
          <w:kern w:val="22"/>
          <w:lang w:val="es-ES"/>
        </w:rPr>
        <w:t xml:space="preserve">de </w:t>
      </w:r>
      <w:r w:rsidRPr="002C59A1">
        <w:rPr>
          <w:kern w:val="22"/>
          <w:lang w:val="es-ES"/>
        </w:rPr>
        <w:t>revisión para poner a prueba el foro de composición abierta en la tercera reunión del Órgano Subsidiario sobre la Aplicación;</w:t>
      </w:r>
    </w:p>
    <w:p w:rsidR="001554F2" w:rsidRPr="002C59A1" w:rsidRDefault="001554F2">
      <w:pPr>
        <w:pStyle w:val="Para1"/>
        <w:numPr>
          <w:ilvl w:val="0"/>
          <w:numId w:val="44"/>
        </w:numPr>
        <w:suppressLineNumbers/>
        <w:tabs>
          <w:tab w:val="clear" w:pos="0"/>
        </w:tabs>
        <w:suppressAutoHyphens/>
        <w:kinsoku w:val="0"/>
        <w:overflowPunct w:val="0"/>
        <w:autoSpaceDE w:val="0"/>
        <w:autoSpaceDN w:val="0"/>
        <w:adjustRightInd w:val="0"/>
        <w:snapToGrid w:val="0"/>
        <w:ind w:left="0" w:firstLine="720"/>
        <w:rPr>
          <w:i/>
          <w:kern w:val="22"/>
          <w:szCs w:val="24"/>
          <w:lang w:val="es-ES"/>
        </w:rPr>
      </w:pPr>
      <w:r w:rsidRPr="002C59A1">
        <w:rPr>
          <w:kern w:val="22"/>
          <w:szCs w:val="24"/>
          <w:lang w:val="es-ES"/>
        </w:rPr>
        <w:t xml:space="preserve">siga consultando a las Partes y otros interesados directos con el fin de explorar posibles modalidades </w:t>
      </w:r>
      <w:r w:rsidR="00EB1472" w:rsidRPr="002C59A1">
        <w:rPr>
          <w:kern w:val="22"/>
          <w:szCs w:val="24"/>
          <w:lang w:val="es-ES"/>
        </w:rPr>
        <w:t xml:space="preserve">para </w:t>
      </w:r>
      <w:r w:rsidR="00C7365A">
        <w:rPr>
          <w:kern w:val="22"/>
          <w:szCs w:val="24"/>
          <w:lang w:val="es-ES"/>
        </w:rPr>
        <w:t>aplic</w:t>
      </w:r>
      <w:r w:rsidR="00EB1472" w:rsidRPr="002C59A1">
        <w:rPr>
          <w:kern w:val="22"/>
          <w:szCs w:val="24"/>
          <w:lang w:val="es-ES"/>
        </w:rPr>
        <w:t>ar</w:t>
      </w:r>
      <w:r w:rsidRPr="002C59A1">
        <w:rPr>
          <w:kern w:val="22"/>
          <w:szCs w:val="24"/>
          <w:lang w:val="es-ES"/>
        </w:rPr>
        <w:t xml:space="preserve"> enfoques destinados a mejorar la revisión de la aplicación en el proceso de elaboración del marco mundial de la diversidad biológica posterior a 2020</w:t>
      </w:r>
      <w:r w:rsidR="002C59A1" w:rsidRPr="002C59A1">
        <w:rPr>
          <w:kern w:val="22"/>
          <w:szCs w:val="24"/>
          <w:lang w:val="es-ES"/>
        </w:rPr>
        <w:t>,</w:t>
      </w:r>
      <w:r w:rsidRPr="002C59A1">
        <w:rPr>
          <w:kern w:val="22"/>
          <w:szCs w:val="24"/>
          <w:lang w:val="es-ES"/>
        </w:rPr>
        <w:t xml:space="preserve"> y que informe sobre los progresos al Órgano Subsidiario sobre la Aplicación en su tercera reunión;</w:t>
      </w:r>
    </w:p>
    <w:p w:rsidR="001554F2" w:rsidRPr="002C59A1" w:rsidRDefault="001554F2">
      <w:pPr>
        <w:pStyle w:val="ListParagraph"/>
        <w:numPr>
          <w:ilvl w:val="0"/>
          <w:numId w:val="44"/>
        </w:numPr>
        <w:suppressLineNumbers/>
        <w:tabs>
          <w:tab w:val="clear" w:pos="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20"/>
        <w:contextualSpacing w:val="0"/>
        <w:rPr>
          <w:kern w:val="22"/>
          <w:lang w:val="es-ES"/>
        </w:rPr>
      </w:pPr>
      <w:r w:rsidRPr="002C59A1">
        <w:rPr>
          <w:kern w:val="22"/>
          <w:lang w:val="es-ES"/>
        </w:rPr>
        <w:t xml:space="preserve">explore posibles modalidades </w:t>
      </w:r>
      <w:r w:rsidR="002C59A1" w:rsidRPr="002C59A1">
        <w:rPr>
          <w:kern w:val="22"/>
          <w:lang w:val="es-ES"/>
        </w:rPr>
        <w:t xml:space="preserve">para </w:t>
      </w:r>
      <w:r w:rsidR="00C7365A">
        <w:rPr>
          <w:kern w:val="22"/>
          <w:lang w:val="es-ES"/>
        </w:rPr>
        <w:t>aplica</w:t>
      </w:r>
      <w:r w:rsidR="002C59A1" w:rsidRPr="002C59A1">
        <w:rPr>
          <w:kern w:val="22"/>
          <w:lang w:val="es-ES"/>
        </w:rPr>
        <w:t>r</w:t>
      </w:r>
      <w:r w:rsidRPr="002C59A1">
        <w:rPr>
          <w:kern w:val="22"/>
          <w:lang w:val="es-ES"/>
        </w:rPr>
        <w:t xml:space="preserve"> tales enfoques </w:t>
      </w:r>
      <w:r w:rsidR="002C59A1" w:rsidRPr="002C59A1">
        <w:rPr>
          <w:kern w:val="22"/>
          <w:lang w:val="es-ES"/>
        </w:rPr>
        <w:t>destinados a</w:t>
      </w:r>
      <w:r w:rsidRPr="002C59A1">
        <w:rPr>
          <w:kern w:val="22"/>
          <w:lang w:val="es-ES"/>
        </w:rPr>
        <w:t xml:space="preserve"> mejorar la revisión de la aplicación para </w:t>
      </w:r>
      <w:r w:rsidR="002C59A1" w:rsidRPr="002C59A1">
        <w:rPr>
          <w:kern w:val="22"/>
          <w:lang w:val="es-ES"/>
        </w:rPr>
        <w:t xml:space="preserve">que sean </w:t>
      </w:r>
      <w:r w:rsidRPr="002C59A1">
        <w:rPr>
          <w:kern w:val="22"/>
          <w:lang w:val="es-ES"/>
        </w:rPr>
        <w:t>considerad</w:t>
      </w:r>
      <w:r w:rsidR="002C59A1" w:rsidRPr="002C59A1">
        <w:rPr>
          <w:kern w:val="22"/>
          <w:lang w:val="es-ES"/>
        </w:rPr>
        <w:t xml:space="preserve">as por </w:t>
      </w:r>
      <w:r w:rsidRPr="002C59A1">
        <w:rPr>
          <w:kern w:val="22"/>
          <w:lang w:val="es-ES"/>
        </w:rPr>
        <w:t>el Órgano Subsidiario sobre la Aplicación en su tercera reunión;</w:t>
      </w:r>
    </w:p>
    <w:p w:rsidR="001554F2" w:rsidRPr="002C59A1" w:rsidRDefault="001554F2">
      <w:pPr>
        <w:pStyle w:val="Para1"/>
        <w:numPr>
          <w:ilvl w:val="0"/>
          <w:numId w:val="44"/>
        </w:numPr>
        <w:suppressLineNumbers/>
        <w:tabs>
          <w:tab w:val="clear" w:pos="0"/>
        </w:tabs>
        <w:suppressAutoHyphens/>
        <w:kinsoku w:val="0"/>
        <w:overflowPunct w:val="0"/>
        <w:autoSpaceDE w:val="0"/>
        <w:autoSpaceDN w:val="0"/>
        <w:adjustRightInd w:val="0"/>
        <w:snapToGrid w:val="0"/>
        <w:ind w:left="0" w:firstLine="720"/>
        <w:rPr>
          <w:szCs w:val="24"/>
          <w:lang w:val="es-ES"/>
        </w:rPr>
      </w:pPr>
      <w:r w:rsidRPr="002C59A1">
        <w:rPr>
          <w:szCs w:val="24"/>
          <w:lang w:val="es-ES"/>
        </w:rPr>
        <w:t xml:space="preserve">facilite más revisiones voluntarias por pares e invite a las Partes a que se ofrezcan voluntariamente para una revisión y </w:t>
      </w:r>
      <w:r w:rsidR="00EB205C" w:rsidRPr="002C59A1">
        <w:rPr>
          <w:szCs w:val="24"/>
          <w:lang w:val="es-ES"/>
        </w:rPr>
        <w:t>propongan</w:t>
      </w:r>
      <w:r w:rsidRPr="002C59A1">
        <w:rPr>
          <w:szCs w:val="24"/>
          <w:lang w:val="es-ES"/>
        </w:rPr>
        <w:t xml:space="preserve"> candidatos para los equipos de revisión.</w:t>
      </w:r>
    </w:p>
    <w:p w:rsidR="001554F2" w:rsidRPr="002C59A1" w:rsidRDefault="001554F2">
      <w:pPr>
        <w:pStyle w:val="ListParagraph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contextualSpacing w:val="0"/>
        <w:jc w:val="center"/>
        <w:rPr>
          <w:i/>
          <w:kern w:val="22"/>
          <w:lang w:val="es-ES"/>
        </w:rPr>
      </w:pPr>
      <w:r w:rsidRPr="002C59A1">
        <w:rPr>
          <w:kern w:val="22"/>
          <w:lang w:val="es-ES"/>
        </w:rPr>
        <w:t>__________</w:t>
      </w:r>
    </w:p>
    <w:p w:rsidR="001554F2" w:rsidRPr="002C59A1" w:rsidRDefault="001554F2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rPr>
          <w:kern w:val="22"/>
          <w:lang w:val="es-ES"/>
        </w:rPr>
      </w:pPr>
    </w:p>
    <w:sectPr w:rsidR="001554F2" w:rsidRPr="002C59A1" w:rsidSect="006723A8">
      <w:headerReference w:type="even" r:id="rId11"/>
      <w:headerReference w:type="default" r:id="rId12"/>
      <w:pgSz w:w="12240" w:h="15840"/>
      <w:pgMar w:top="567" w:right="1389" w:bottom="1134" w:left="1389" w:header="461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F84" w:rsidRDefault="00445F84">
      <w:r>
        <w:separator/>
      </w:r>
    </w:p>
  </w:endnote>
  <w:endnote w:type="continuationSeparator" w:id="0">
    <w:p w:rsidR="00445F84" w:rsidRDefault="00445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F84" w:rsidRDefault="00445F84">
      <w:r>
        <w:separator/>
      </w:r>
    </w:p>
  </w:footnote>
  <w:footnote w:type="continuationSeparator" w:id="0">
    <w:p w:rsidR="00445F84" w:rsidRDefault="00445F84">
      <w:r>
        <w:continuationSeparator/>
      </w:r>
    </w:p>
  </w:footnote>
  <w:footnote w:id="1">
    <w:p w:rsidR="001554F2" w:rsidRDefault="001554F2">
      <w:pPr>
        <w:pStyle w:val="FootnoteText"/>
        <w:kinsoku w:val="0"/>
        <w:overflowPunct w:val="0"/>
        <w:autoSpaceDE w:val="0"/>
        <w:autoSpaceDN w:val="0"/>
        <w:ind w:firstLine="0"/>
        <w:jc w:val="left"/>
        <w:rPr>
          <w:lang w:val="es-ES"/>
        </w:rPr>
      </w:pPr>
      <w:r>
        <w:rPr>
          <w:rStyle w:val="FootnoteReference"/>
          <w:sz w:val="18"/>
          <w:lang w:val="es-ES"/>
        </w:rPr>
        <w:footnoteRef/>
      </w:r>
      <w:r>
        <w:rPr>
          <w:lang w:val="es-ES"/>
        </w:rPr>
        <w:t xml:space="preserve"> Decisión X/2, anexo.</w:t>
      </w:r>
    </w:p>
  </w:footnote>
  <w:footnote w:id="2">
    <w:p w:rsidR="001554F2" w:rsidRDefault="001554F2">
      <w:pPr>
        <w:pStyle w:val="FootnoteText"/>
        <w:kinsoku w:val="0"/>
        <w:overflowPunct w:val="0"/>
        <w:autoSpaceDE w:val="0"/>
        <w:autoSpaceDN w:val="0"/>
        <w:ind w:firstLine="0"/>
        <w:jc w:val="left"/>
        <w:rPr>
          <w:lang w:val="es-ES"/>
        </w:rPr>
      </w:pPr>
      <w:r>
        <w:rPr>
          <w:rStyle w:val="FootnoteReference"/>
          <w:sz w:val="18"/>
          <w:lang w:val="es-ES"/>
        </w:rPr>
        <w:footnoteRef/>
      </w:r>
      <w:r>
        <w:rPr>
          <w:lang w:val="es-ES"/>
        </w:rPr>
        <w:t xml:space="preserve"> </w:t>
      </w:r>
      <w:r w:rsidR="00C7365A">
        <w:rPr>
          <w:lang w:val="es-ES"/>
        </w:rPr>
        <w:t>D</w:t>
      </w:r>
      <w:r>
        <w:rPr>
          <w:lang w:val="es-ES"/>
        </w:rPr>
        <w:t>escri</w:t>
      </w:r>
      <w:r w:rsidR="00C7365A">
        <w:rPr>
          <w:lang w:val="es-ES"/>
        </w:rPr>
        <w:t>tos</w:t>
      </w:r>
      <w:r>
        <w:rPr>
          <w:lang w:val="es-ES"/>
        </w:rPr>
        <w:t xml:space="preserve"> en UNEP/CBD/SBI/1/10/Add.3 y</w:t>
      </w:r>
      <w:r>
        <w:rPr>
          <w:b/>
          <w:lang w:val="es-ES"/>
        </w:rPr>
        <w:t xml:space="preserve"> </w:t>
      </w:r>
      <w:r>
        <w:rPr>
          <w:lang w:val="es-ES"/>
        </w:rPr>
        <w:t>CBD/SBI/2/11.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4F2" w:rsidRDefault="001554F2">
    <w:pPr>
      <w:pStyle w:val="Header"/>
      <w:tabs>
        <w:tab w:val="clear" w:pos="4320"/>
        <w:tab w:val="clear" w:pos="8640"/>
      </w:tabs>
      <w:rPr>
        <w:lang w:val="es-ES"/>
      </w:rPr>
    </w:pPr>
    <w:r>
      <w:rPr>
        <w:lang w:val="es-ES"/>
      </w:rPr>
      <w:t>CBD/SBI/</w:t>
    </w:r>
    <w:r w:rsidR="00431BE8">
      <w:rPr>
        <w:lang w:val="es-ES"/>
      </w:rPr>
      <w:t>REC/</w:t>
    </w:r>
    <w:r>
      <w:rPr>
        <w:lang w:val="es-ES"/>
      </w:rPr>
      <w:t>2/</w:t>
    </w:r>
    <w:r w:rsidR="00431BE8">
      <w:rPr>
        <w:lang w:val="es-ES"/>
      </w:rPr>
      <w:t>10</w:t>
    </w:r>
  </w:p>
  <w:p w:rsidR="001554F2" w:rsidRDefault="001554F2">
    <w:pPr>
      <w:pStyle w:val="Header"/>
      <w:tabs>
        <w:tab w:val="clear" w:pos="4320"/>
        <w:tab w:val="clear" w:pos="8640"/>
      </w:tabs>
      <w:rPr>
        <w:lang w:val="es-ES"/>
      </w:rPr>
    </w:pPr>
    <w:r>
      <w:rPr>
        <w:lang w:val="es-ES"/>
      </w:rPr>
      <w:t xml:space="preserve">Página </w:t>
    </w:r>
    <w:r w:rsidR="00B26E84">
      <w:rPr>
        <w:lang w:val="es-ES"/>
      </w:rPr>
      <w:fldChar w:fldCharType="begin"/>
    </w:r>
    <w:r>
      <w:rPr>
        <w:lang w:val="es-ES"/>
      </w:rPr>
      <w:instrText xml:space="preserve"> PAGE   \* MERGEFORMAT </w:instrText>
    </w:r>
    <w:r w:rsidR="00B26E84">
      <w:rPr>
        <w:lang w:val="es-ES"/>
      </w:rPr>
      <w:fldChar w:fldCharType="separate"/>
    </w:r>
    <w:r w:rsidR="00C7365A" w:rsidRPr="00C7365A">
      <w:rPr>
        <w:noProof/>
      </w:rPr>
      <w:t>2</w:t>
    </w:r>
    <w:r w:rsidR="00B26E84">
      <w:rPr>
        <w:lang w:val="es-ES"/>
      </w:rPr>
      <w:fldChar w:fldCharType="end"/>
    </w:r>
  </w:p>
  <w:p w:rsidR="001554F2" w:rsidRDefault="001554F2">
    <w:pPr>
      <w:pStyle w:val="Header"/>
      <w:tabs>
        <w:tab w:val="clear" w:pos="4320"/>
        <w:tab w:val="clear" w:pos="8640"/>
      </w:tabs>
      <w:rPr>
        <w:lang w:val="es-E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4F2" w:rsidRDefault="001554F2">
    <w:pPr>
      <w:pStyle w:val="Header"/>
      <w:tabs>
        <w:tab w:val="clear" w:pos="4320"/>
        <w:tab w:val="clear" w:pos="8640"/>
      </w:tabs>
      <w:kinsoku w:val="0"/>
      <w:overflowPunct w:val="0"/>
      <w:autoSpaceDE w:val="0"/>
      <w:autoSpaceDN w:val="0"/>
      <w:jc w:val="right"/>
      <w:rPr>
        <w:noProof/>
        <w:lang w:val="es-ES"/>
      </w:rPr>
    </w:pPr>
    <w:r>
      <w:rPr>
        <w:noProof/>
        <w:lang w:val="es-ES"/>
      </w:rPr>
      <w:t>CBD/SBI/2/L.8</w:t>
    </w:r>
  </w:p>
  <w:p w:rsidR="001554F2" w:rsidRDefault="001554F2">
    <w:pPr>
      <w:pStyle w:val="Header"/>
      <w:tabs>
        <w:tab w:val="clear" w:pos="4320"/>
        <w:tab w:val="clear" w:pos="8640"/>
      </w:tabs>
      <w:kinsoku w:val="0"/>
      <w:overflowPunct w:val="0"/>
      <w:autoSpaceDE w:val="0"/>
      <w:autoSpaceDN w:val="0"/>
      <w:jc w:val="right"/>
      <w:rPr>
        <w:noProof/>
        <w:lang w:val="es-ES"/>
      </w:rPr>
    </w:pPr>
    <w:r>
      <w:rPr>
        <w:noProof/>
        <w:lang w:val="es-ES"/>
      </w:rPr>
      <w:t xml:space="preserve">Page </w:t>
    </w:r>
    <w:r w:rsidR="00B26E84">
      <w:rPr>
        <w:noProof/>
        <w:lang w:val="es-ES"/>
      </w:rPr>
      <w:fldChar w:fldCharType="begin"/>
    </w:r>
    <w:r>
      <w:rPr>
        <w:noProof/>
        <w:lang w:val="es-ES"/>
      </w:rPr>
      <w:instrText xml:space="preserve"> PAGE   \* MERGEFORMAT </w:instrText>
    </w:r>
    <w:r w:rsidR="00B26E84">
      <w:rPr>
        <w:noProof/>
        <w:lang w:val="es-ES"/>
      </w:rPr>
      <w:fldChar w:fldCharType="separate"/>
    </w:r>
    <w:r>
      <w:rPr>
        <w:noProof/>
        <w:lang w:val="es-ES"/>
      </w:rPr>
      <w:t>3</w:t>
    </w:r>
    <w:r w:rsidR="00B26E84">
      <w:rPr>
        <w:noProof/>
        <w:lang w:val="es-ES"/>
      </w:rPr>
      <w:fldChar w:fldCharType="end"/>
    </w:r>
  </w:p>
  <w:p w:rsidR="001554F2" w:rsidRDefault="001554F2">
    <w:pPr>
      <w:pStyle w:val="Header"/>
      <w:tabs>
        <w:tab w:val="clear" w:pos="4320"/>
        <w:tab w:val="clear" w:pos="8640"/>
      </w:tabs>
      <w:kinsoku w:val="0"/>
      <w:overflowPunct w:val="0"/>
      <w:autoSpaceDE w:val="0"/>
      <w:autoSpaceDN w:val="0"/>
      <w:jc w:val="right"/>
      <w:rPr>
        <w:noProof/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3219D"/>
    <w:multiLevelType w:val="hybridMultilevel"/>
    <w:tmpl w:val="5900C896"/>
    <w:lvl w:ilvl="0" w:tplc="65840E00">
      <w:start w:val="4"/>
      <w:numFmt w:val="lowerLetter"/>
      <w:lvlText w:val="(%1)"/>
      <w:lvlJc w:val="left"/>
      <w:pPr>
        <w:ind w:left="1080" w:hanging="360"/>
      </w:pPr>
      <w:rPr>
        <w:rFonts w:cs="Times New Roman"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AA045D2"/>
    <w:multiLevelType w:val="hybridMultilevel"/>
    <w:tmpl w:val="F0405AEA"/>
    <w:lvl w:ilvl="0" w:tplc="7D14C6FA">
      <w:start w:val="1"/>
      <w:numFmt w:val="lowerLetter"/>
      <w:lvlText w:val="(%1)"/>
      <w:lvlJc w:val="left"/>
      <w:pPr>
        <w:ind w:left="72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0744D8"/>
    <w:multiLevelType w:val="hybridMultilevel"/>
    <w:tmpl w:val="5C8E34FA"/>
    <w:lvl w:ilvl="0" w:tplc="4CF267B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ECE3861"/>
    <w:multiLevelType w:val="hybridMultilevel"/>
    <w:tmpl w:val="5B985694"/>
    <w:lvl w:ilvl="0" w:tplc="0409000F">
      <w:start w:val="1"/>
      <w:numFmt w:val="decimal"/>
      <w:lvlText w:val="%1."/>
      <w:lvlJc w:val="left"/>
      <w:pPr>
        <w:ind w:left="45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2114F0E"/>
    <w:multiLevelType w:val="hybridMultilevel"/>
    <w:tmpl w:val="5B9856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E850B76"/>
    <w:multiLevelType w:val="hybridMultilevel"/>
    <w:tmpl w:val="A552D950"/>
    <w:lvl w:ilvl="0" w:tplc="ED48884E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0AE6F9F"/>
    <w:multiLevelType w:val="hybridMultilevel"/>
    <w:tmpl w:val="D7EAAC44"/>
    <w:lvl w:ilvl="0" w:tplc="9A4C047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Courier" w:hint="default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4527F1"/>
    <w:multiLevelType w:val="hybridMultilevel"/>
    <w:tmpl w:val="3B464252"/>
    <w:lvl w:ilvl="0" w:tplc="B04AAB6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i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4A03502"/>
    <w:multiLevelType w:val="multilevel"/>
    <w:tmpl w:val="9EA0019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>
    <w:nsid w:val="2DCD4B77"/>
    <w:multiLevelType w:val="hybridMultilevel"/>
    <w:tmpl w:val="07860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</w:pPr>
      <w:rPr>
        <w:rFonts w:cs="Times New Roman"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4">
    <w:nsid w:val="3A650566"/>
    <w:multiLevelType w:val="hybridMultilevel"/>
    <w:tmpl w:val="8140FCA6"/>
    <w:lvl w:ilvl="0" w:tplc="3400702C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2207BBA"/>
    <w:multiLevelType w:val="multilevel"/>
    <w:tmpl w:val="4FF0117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6">
    <w:nsid w:val="447F06C9"/>
    <w:multiLevelType w:val="hybridMultilevel"/>
    <w:tmpl w:val="EAEE5630"/>
    <w:lvl w:ilvl="0" w:tplc="00643B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Courier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>
    <w:nsid w:val="455F1B79"/>
    <w:multiLevelType w:val="hybridMultilevel"/>
    <w:tmpl w:val="47167C8A"/>
    <w:lvl w:ilvl="0" w:tplc="1FF68F0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6420313"/>
    <w:multiLevelType w:val="hybridMultilevel"/>
    <w:tmpl w:val="AA3C3E92"/>
    <w:lvl w:ilvl="0" w:tplc="C0AAC4A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2"/>
        <w:szCs w:val="22"/>
      </w:rPr>
    </w:lvl>
    <w:lvl w:ilvl="1" w:tplc="100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>
    <w:nsid w:val="4E0442B4"/>
    <w:multiLevelType w:val="multilevel"/>
    <w:tmpl w:val="72B2B29A"/>
    <w:lvl w:ilvl="0">
      <w:start w:val="1"/>
      <w:numFmt w:val="decimal"/>
      <w:pStyle w:val="Para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1080" w:hanging="360"/>
      </w:pPr>
      <w:rPr>
        <w:rFonts w:cs="Courier" w:hint="default"/>
        <w:b w:val="0"/>
        <w:i w:val="0"/>
        <w:sz w:val="22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>
    <w:nsid w:val="54C42A16"/>
    <w:multiLevelType w:val="hybridMultilevel"/>
    <w:tmpl w:val="C6AC6D14"/>
    <w:lvl w:ilvl="0" w:tplc="CC1018D4">
      <w:start w:val="2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5707027"/>
    <w:multiLevelType w:val="multilevel"/>
    <w:tmpl w:val="807C92AC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3">
      <w:start w:val="1"/>
      <w:numFmt w:val="lowerRoman"/>
      <w:lvlText w:val="%4."/>
      <w:lvlJc w:val="right"/>
      <w:pPr>
        <w:tabs>
          <w:tab w:val="num" w:pos="2160"/>
        </w:tabs>
        <w:ind w:left="2160" w:hanging="720"/>
      </w:pPr>
      <w:rPr>
        <w:rFonts w:cs="Times New Roman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55C82103"/>
    <w:multiLevelType w:val="multilevel"/>
    <w:tmpl w:val="EAEE5630"/>
    <w:lvl w:ilvl="0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Courier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8DC4BD9"/>
    <w:multiLevelType w:val="hybridMultilevel"/>
    <w:tmpl w:val="3B464252"/>
    <w:lvl w:ilvl="0" w:tplc="B04AAB6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i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9E14A00"/>
    <w:multiLevelType w:val="hybridMultilevel"/>
    <w:tmpl w:val="80EC8208"/>
    <w:lvl w:ilvl="0" w:tplc="C6CACE0E">
      <w:start w:val="1"/>
      <w:numFmt w:val="lowerLetter"/>
      <w:lvlText w:val="(%1)"/>
      <w:lvlJc w:val="left"/>
      <w:pPr>
        <w:ind w:left="3012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3732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4452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5172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5892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6612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7332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8052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8772" w:hanging="180"/>
      </w:pPr>
      <w:rPr>
        <w:rFonts w:cs="Times New Roman"/>
      </w:rPr>
    </w:lvl>
  </w:abstractNum>
  <w:abstractNum w:abstractNumId="28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E553F9D"/>
    <w:multiLevelType w:val="hybridMultilevel"/>
    <w:tmpl w:val="279022EE"/>
    <w:lvl w:ilvl="0" w:tplc="A948D496">
      <w:start w:val="1"/>
      <w:numFmt w:val="decimal"/>
      <w:lvlText w:val="%1."/>
      <w:lvlJc w:val="left"/>
      <w:pPr>
        <w:ind w:left="2160" w:hanging="1440"/>
      </w:pPr>
      <w:rPr>
        <w:rFonts w:cs="Times New Roman" w:hint="default"/>
        <w:i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60CE1700"/>
    <w:multiLevelType w:val="hybridMultilevel"/>
    <w:tmpl w:val="2B6652B8"/>
    <w:lvl w:ilvl="0" w:tplc="CAB40D4C">
      <w:start w:val="1"/>
      <w:numFmt w:val="lowerLetter"/>
      <w:lvlText w:val="(%1)"/>
      <w:lvlJc w:val="left"/>
      <w:pPr>
        <w:ind w:left="2496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31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E3C2992"/>
    <w:multiLevelType w:val="hybridMultilevel"/>
    <w:tmpl w:val="9F8683AA"/>
    <w:lvl w:ilvl="0" w:tplc="6D2244B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i w:val="0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1"/>
  </w:num>
  <w:num w:numId="3">
    <w:abstractNumId w:val="17"/>
  </w:num>
  <w:num w:numId="4">
    <w:abstractNumId w:val="21"/>
  </w:num>
  <w:num w:numId="5">
    <w:abstractNumId w:val="20"/>
  </w:num>
  <w:num w:numId="6">
    <w:abstractNumId w:val="2"/>
  </w:num>
  <w:num w:numId="7">
    <w:abstractNumId w:val="7"/>
  </w:num>
  <w:num w:numId="8">
    <w:abstractNumId w:val="17"/>
    <w:lvlOverride w:ilvl="0">
      <w:startOverride w:val="1"/>
    </w:lvlOverride>
  </w:num>
  <w:num w:numId="9">
    <w:abstractNumId w:val="31"/>
  </w:num>
  <w:num w:numId="10">
    <w:abstractNumId w:val="17"/>
    <w:lvlOverride w:ilvl="0">
      <w:startOverride w:val="1"/>
    </w:lvlOverride>
  </w:num>
  <w:num w:numId="11">
    <w:abstractNumId w:val="17"/>
    <w:lvlOverride w:ilvl="0">
      <w:startOverride w:val="1"/>
    </w:lvlOverride>
  </w:num>
  <w:num w:numId="12">
    <w:abstractNumId w:val="17"/>
    <w:lvlOverride w:ilvl="0">
      <w:startOverride w:val="1"/>
    </w:lvlOverride>
  </w:num>
  <w:num w:numId="13">
    <w:abstractNumId w:val="17"/>
    <w:lvlOverride w:ilvl="0">
      <w:startOverride w:val="1"/>
    </w:lvlOverride>
  </w:num>
  <w:num w:numId="14">
    <w:abstractNumId w:val="28"/>
  </w:num>
  <w:num w:numId="15">
    <w:abstractNumId w:val="25"/>
  </w:num>
  <w:num w:numId="16">
    <w:abstractNumId w:val="3"/>
  </w:num>
  <w:num w:numId="17">
    <w:abstractNumId w:val="32"/>
  </w:num>
  <w:num w:numId="18">
    <w:abstractNumId w:val="33"/>
  </w:num>
  <w:num w:numId="19">
    <w:abstractNumId w:val="5"/>
  </w:num>
  <w:num w:numId="20">
    <w:abstractNumId w:val="6"/>
  </w:num>
  <w:num w:numId="21">
    <w:abstractNumId w:val="18"/>
  </w:num>
  <w:num w:numId="22">
    <w:abstractNumId w:val="12"/>
  </w:num>
  <w:num w:numId="23">
    <w:abstractNumId w:val="34"/>
  </w:num>
  <w:num w:numId="24">
    <w:abstractNumId w:val="19"/>
  </w:num>
  <w:num w:numId="25">
    <w:abstractNumId w:val="22"/>
  </w:num>
  <w:num w:numId="26">
    <w:abstractNumId w:val="30"/>
  </w:num>
  <w:num w:numId="27">
    <w:abstractNumId w:val="23"/>
  </w:num>
  <w:num w:numId="28">
    <w:abstractNumId w:val="10"/>
  </w:num>
  <w:num w:numId="29">
    <w:abstractNumId w:val="8"/>
  </w:num>
  <w:num w:numId="30">
    <w:abstractNumId w:val="4"/>
  </w:num>
  <w:num w:numId="31">
    <w:abstractNumId w:val="26"/>
  </w:num>
  <w:num w:numId="32">
    <w:abstractNumId w:val="29"/>
  </w:num>
  <w:num w:numId="33">
    <w:abstractNumId w:val="14"/>
  </w:num>
  <w:num w:numId="34">
    <w:abstractNumId w:val="1"/>
  </w:num>
  <w:num w:numId="35">
    <w:abstractNumId w:val="27"/>
  </w:num>
  <w:num w:numId="36">
    <w:abstractNumId w:val="21"/>
  </w:num>
  <w:num w:numId="37">
    <w:abstractNumId w:val="21"/>
  </w:num>
  <w:num w:numId="38">
    <w:abstractNumId w:val="0"/>
  </w:num>
  <w:num w:numId="39">
    <w:abstractNumId w:val="21"/>
  </w:num>
  <w:num w:numId="40">
    <w:abstractNumId w:val="15"/>
  </w:num>
  <w:num w:numId="41">
    <w:abstractNumId w:val="11"/>
  </w:num>
  <w:num w:numId="42">
    <w:abstractNumId w:val="16"/>
  </w:num>
  <w:num w:numId="43">
    <w:abstractNumId w:val="24"/>
  </w:num>
  <w:num w:numId="4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161D"/>
    <w:rsid w:val="00000144"/>
    <w:rsid w:val="00000614"/>
    <w:rsid w:val="0002003F"/>
    <w:rsid w:val="00036502"/>
    <w:rsid w:val="000422D4"/>
    <w:rsid w:val="00054263"/>
    <w:rsid w:val="00054F81"/>
    <w:rsid w:val="000B3B35"/>
    <w:rsid w:val="000C2048"/>
    <w:rsid w:val="000C4D99"/>
    <w:rsid w:val="000E3958"/>
    <w:rsid w:val="000E6587"/>
    <w:rsid w:val="000E673A"/>
    <w:rsid w:val="000F0BBD"/>
    <w:rsid w:val="000F2827"/>
    <w:rsid w:val="000F2B6C"/>
    <w:rsid w:val="000F74F5"/>
    <w:rsid w:val="00100C50"/>
    <w:rsid w:val="00102350"/>
    <w:rsid w:val="00105372"/>
    <w:rsid w:val="00127922"/>
    <w:rsid w:val="00131E7A"/>
    <w:rsid w:val="00135F5C"/>
    <w:rsid w:val="001469A9"/>
    <w:rsid w:val="00151685"/>
    <w:rsid w:val="001554F2"/>
    <w:rsid w:val="00157409"/>
    <w:rsid w:val="00170165"/>
    <w:rsid w:val="00172AF6"/>
    <w:rsid w:val="001767D6"/>
    <w:rsid w:val="00176CEE"/>
    <w:rsid w:val="00185CE4"/>
    <w:rsid w:val="00195B4A"/>
    <w:rsid w:val="001A1904"/>
    <w:rsid w:val="001A3857"/>
    <w:rsid w:val="001C1970"/>
    <w:rsid w:val="001C40BD"/>
    <w:rsid w:val="001D6563"/>
    <w:rsid w:val="001D7986"/>
    <w:rsid w:val="001D7DD1"/>
    <w:rsid w:val="001E23B4"/>
    <w:rsid w:val="001E3AA4"/>
    <w:rsid w:val="001E63E5"/>
    <w:rsid w:val="00220988"/>
    <w:rsid w:val="00250EB7"/>
    <w:rsid w:val="00251FB9"/>
    <w:rsid w:val="00256DA1"/>
    <w:rsid w:val="00263D38"/>
    <w:rsid w:val="002708C9"/>
    <w:rsid w:val="002919FE"/>
    <w:rsid w:val="002A332C"/>
    <w:rsid w:val="002A464F"/>
    <w:rsid w:val="002C59A1"/>
    <w:rsid w:val="002C6470"/>
    <w:rsid w:val="002C6B33"/>
    <w:rsid w:val="002D2CC2"/>
    <w:rsid w:val="002D49AF"/>
    <w:rsid w:val="002E21F9"/>
    <w:rsid w:val="0030179F"/>
    <w:rsid w:val="003033E4"/>
    <w:rsid w:val="00305E02"/>
    <w:rsid w:val="00331BAF"/>
    <w:rsid w:val="00332E4F"/>
    <w:rsid w:val="00372F74"/>
    <w:rsid w:val="0037330B"/>
    <w:rsid w:val="00374F9D"/>
    <w:rsid w:val="00375EC1"/>
    <w:rsid w:val="003765B7"/>
    <w:rsid w:val="00383036"/>
    <w:rsid w:val="003A6508"/>
    <w:rsid w:val="003C6B36"/>
    <w:rsid w:val="003D5F0C"/>
    <w:rsid w:val="003E1EC2"/>
    <w:rsid w:val="003E4B68"/>
    <w:rsid w:val="003F7224"/>
    <w:rsid w:val="003F7B2E"/>
    <w:rsid w:val="004048E0"/>
    <w:rsid w:val="00405146"/>
    <w:rsid w:val="00414824"/>
    <w:rsid w:val="0042412C"/>
    <w:rsid w:val="00427D21"/>
    <w:rsid w:val="00431BE8"/>
    <w:rsid w:val="00436A49"/>
    <w:rsid w:val="00445F84"/>
    <w:rsid w:val="00450421"/>
    <w:rsid w:val="004644C2"/>
    <w:rsid w:val="00467F9C"/>
    <w:rsid w:val="004D4D4E"/>
    <w:rsid w:val="00501488"/>
    <w:rsid w:val="00502220"/>
    <w:rsid w:val="00506B0D"/>
    <w:rsid w:val="005201E8"/>
    <w:rsid w:val="0052566A"/>
    <w:rsid w:val="00534681"/>
    <w:rsid w:val="00573428"/>
    <w:rsid w:val="00574EB4"/>
    <w:rsid w:val="005848EF"/>
    <w:rsid w:val="00590BD4"/>
    <w:rsid w:val="00595AD7"/>
    <w:rsid w:val="005A241F"/>
    <w:rsid w:val="005D5B55"/>
    <w:rsid w:val="005E0FEC"/>
    <w:rsid w:val="005F7A81"/>
    <w:rsid w:val="006111CD"/>
    <w:rsid w:val="006122BA"/>
    <w:rsid w:val="0064661A"/>
    <w:rsid w:val="00650EC6"/>
    <w:rsid w:val="006516BA"/>
    <w:rsid w:val="00667DE6"/>
    <w:rsid w:val="006723A8"/>
    <w:rsid w:val="00677237"/>
    <w:rsid w:val="0068601D"/>
    <w:rsid w:val="00686CFE"/>
    <w:rsid w:val="00694E64"/>
    <w:rsid w:val="006A0F7C"/>
    <w:rsid w:val="006B2290"/>
    <w:rsid w:val="006C4D65"/>
    <w:rsid w:val="006D3FAC"/>
    <w:rsid w:val="006D63CA"/>
    <w:rsid w:val="006E08C6"/>
    <w:rsid w:val="006E11AF"/>
    <w:rsid w:val="00703B2B"/>
    <w:rsid w:val="00717D88"/>
    <w:rsid w:val="00727C36"/>
    <w:rsid w:val="00746748"/>
    <w:rsid w:val="007509E9"/>
    <w:rsid w:val="00754352"/>
    <w:rsid w:val="00755CF0"/>
    <w:rsid w:val="00761241"/>
    <w:rsid w:val="007942D3"/>
    <w:rsid w:val="007B6C09"/>
    <w:rsid w:val="007B786E"/>
    <w:rsid w:val="007C7EF0"/>
    <w:rsid w:val="007D28FA"/>
    <w:rsid w:val="007E09DA"/>
    <w:rsid w:val="007F0AF6"/>
    <w:rsid w:val="007F0E30"/>
    <w:rsid w:val="007F21E6"/>
    <w:rsid w:val="00811EAD"/>
    <w:rsid w:val="008178B6"/>
    <w:rsid w:val="00831A95"/>
    <w:rsid w:val="00842E69"/>
    <w:rsid w:val="008531D2"/>
    <w:rsid w:val="00855BB1"/>
    <w:rsid w:val="00860470"/>
    <w:rsid w:val="00865B74"/>
    <w:rsid w:val="0088172F"/>
    <w:rsid w:val="00884598"/>
    <w:rsid w:val="008A00A4"/>
    <w:rsid w:val="008A62D1"/>
    <w:rsid w:val="008A67AF"/>
    <w:rsid w:val="008B42DC"/>
    <w:rsid w:val="008C3198"/>
    <w:rsid w:val="008C72F8"/>
    <w:rsid w:val="008E0878"/>
    <w:rsid w:val="008F1ACE"/>
    <w:rsid w:val="008F49D7"/>
    <w:rsid w:val="0090259E"/>
    <w:rsid w:val="00904CE3"/>
    <w:rsid w:val="009067BE"/>
    <w:rsid w:val="009070AE"/>
    <w:rsid w:val="00930BA1"/>
    <w:rsid w:val="0093169E"/>
    <w:rsid w:val="00932A0A"/>
    <w:rsid w:val="009421E3"/>
    <w:rsid w:val="009455DA"/>
    <w:rsid w:val="00947420"/>
    <w:rsid w:val="009505C9"/>
    <w:rsid w:val="0095673C"/>
    <w:rsid w:val="009846FA"/>
    <w:rsid w:val="00993437"/>
    <w:rsid w:val="009A4FA7"/>
    <w:rsid w:val="009B6249"/>
    <w:rsid w:val="009C200D"/>
    <w:rsid w:val="009C4497"/>
    <w:rsid w:val="009C7581"/>
    <w:rsid w:val="00A15A27"/>
    <w:rsid w:val="00A26B71"/>
    <w:rsid w:val="00A47086"/>
    <w:rsid w:val="00A55256"/>
    <w:rsid w:val="00A808C0"/>
    <w:rsid w:val="00AA3CA5"/>
    <w:rsid w:val="00AB4D29"/>
    <w:rsid w:val="00AC2A1C"/>
    <w:rsid w:val="00AC39AA"/>
    <w:rsid w:val="00AE0FC1"/>
    <w:rsid w:val="00AE76D7"/>
    <w:rsid w:val="00AF13B1"/>
    <w:rsid w:val="00B0508A"/>
    <w:rsid w:val="00B120E7"/>
    <w:rsid w:val="00B25E38"/>
    <w:rsid w:val="00B26E84"/>
    <w:rsid w:val="00B3101A"/>
    <w:rsid w:val="00B3369F"/>
    <w:rsid w:val="00B367B7"/>
    <w:rsid w:val="00B45AAF"/>
    <w:rsid w:val="00B46EC4"/>
    <w:rsid w:val="00B4761A"/>
    <w:rsid w:val="00B7481C"/>
    <w:rsid w:val="00B77AA2"/>
    <w:rsid w:val="00BA10F9"/>
    <w:rsid w:val="00BD0C77"/>
    <w:rsid w:val="00BE14D7"/>
    <w:rsid w:val="00BE1BB6"/>
    <w:rsid w:val="00BE2810"/>
    <w:rsid w:val="00BE2E38"/>
    <w:rsid w:val="00BE4856"/>
    <w:rsid w:val="00C061CD"/>
    <w:rsid w:val="00C220A0"/>
    <w:rsid w:val="00C35CC6"/>
    <w:rsid w:val="00C3658F"/>
    <w:rsid w:val="00C467AA"/>
    <w:rsid w:val="00C473EA"/>
    <w:rsid w:val="00C5176A"/>
    <w:rsid w:val="00C7365A"/>
    <w:rsid w:val="00C84190"/>
    <w:rsid w:val="00C9161D"/>
    <w:rsid w:val="00C94DBA"/>
    <w:rsid w:val="00CB60EB"/>
    <w:rsid w:val="00CE5740"/>
    <w:rsid w:val="00CF1848"/>
    <w:rsid w:val="00D12044"/>
    <w:rsid w:val="00D135FC"/>
    <w:rsid w:val="00D371BA"/>
    <w:rsid w:val="00D57920"/>
    <w:rsid w:val="00D66313"/>
    <w:rsid w:val="00D76A18"/>
    <w:rsid w:val="00D82B43"/>
    <w:rsid w:val="00D8358F"/>
    <w:rsid w:val="00D946FE"/>
    <w:rsid w:val="00DD118C"/>
    <w:rsid w:val="00DD28B4"/>
    <w:rsid w:val="00DE7E10"/>
    <w:rsid w:val="00DF2954"/>
    <w:rsid w:val="00DF732E"/>
    <w:rsid w:val="00E01B5C"/>
    <w:rsid w:val="00E24DEB"/>
    <w:rsid w:val="00E24FFF"/>
    <w:rsid w:val="00E66235"/>
    <w:rsid w:val="00E74E13"/>
    <w:rsid w:val="00E75D98"/>
    <w:rsid w:val="00E83C24"/>
    <w:rsid w:val="00E9318D"/>
    <w:rsid w:val="00E93858"/>
    <w:rsid w:val="00E94D0D"/>
    <w:rsid w:val="00EA6A3D"/>
    <w:rsid w:val="00EB1472"/>
    <w:rsid w:val="00EB205C"/>
    <w:rsid w:val="00EB7A67"/>
    <w:rsid w:val="00EC0F16"/>
    <w:rsid w:val="00EC64CA"/>
    <w:rsid w:val="00ED1FEF"/>
    <w:rsid w:val="00ED702C"/>
    <w:rsid w:val="00ED7FEA"/>
    <w:rsid w:val="00F03006"/>
    <w:rsid w:val="00F066B4"/>
    <w:rsid w:val="00F11E69"/>
    <w:rsid w:val="00F15DF2"/>
    <w:rsid w:val="00F21EB7"/>
    <w:rsid w:val="00F60AB5"/>
    <w:rsid w:val="00F802A4"/>
    <w:rsid w:val="00F8091F"/>
    <w:rsid w:val="00F84103"/>
    <w:rsid w:val="00F860BC"/>
    <w:rsid w:val="00F94774"/>
    <w:rsid w:val="00FA15B0"/>
    <w:rsid w:val="00FB02C7"/>
    <w:rsid w:val="00FC305E"/>
    <w:rsid w:val="00FC4BE7"/>
    <w:rsid w:val="00FC53DB"/>
    <w:rsid w:val="00FD16CE"/>
    <w:rsid w:val="00FD7FCF"/>
    <w:rsid w:val="00FE21DA"/>
    <w:rsid w:val="00FF3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Courier New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link w:val="CharChar11"/>
    <w:qFormat/>
    <w:rsid w:val="006723A8"/>
    <w:pPr>
      <w:jc w:val="both"/>
    </w:pPr>
    <w:rPr>
      <w:rFonts w:cs="Times New Roman"/>
      <w:snapToGrid w:val="0"/>
      <w:sz w:val="22"/>
      <w:szCs w:val="24"/>
      <w:lang w:val="en-GB" w:eastAsia="es-ES"/>
    </w:rPr>
  </w:style>
  <w:style w:type="paragraph" w:styleId="Heading1">
    <w:name w:val="heading 1"/>
    <w:basedOn w:val="Normal"/>
    <w:next w:val="Heading2"/>
    <w:qFormat/>
    <w:rsid w:val="006723A8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PlaceholderText"/>
    <w:qFormat/>
    <w:rsid w:val="006723A8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6723A8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qFormat/>
    <w:rsid w:val="006723A8"/>
    <w:pPr>
      <w:keepNext/>
      <w:spacing w:before="120" w:after="120"/>
      <w:outlineLvl w:val="3"/>
    </w:pPr>
    <w:rPr>
      <w:rFonts w:ascii="Times New Roman Bold" w:hAnsi="Times New Roman Bold" w:cs="Arial"/>
      <w:b/>
      <w:bCs/>
      <w:i/>
    </w:rPr>
  </w:style>
  <w:style w:type="paragraph" w:styleId="Heading5">
    <w:name w:val="heading 5"/>
    <w:basedOn w:val="Normal"/>
    <w:next w:val="Normal"/>
    <w:qFormat/>
    <w:rsid w:val="006723A8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qFormat/>
    <w:rsid w:val="006723A8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6723A8"/>
    <w:pPr>
      <w:keepNext/>
      <w:jc w:val="right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rsid w:val="006723A8"/>
    <w:pPr>
      <w:keepNext/>
      <w:jc w:val="right"/>
      <w:outlineLvl w:val="7"/>
    </w:pPr>
    <w:rPr>
      <w:b/>
      <w:sz w:val="32"/>
    </w:rPr>
  </w:style>
  <w:style w:type="paragraph" w:styleId="Heading9">
    <w:name w:val="heading 9"/>
    <w:basedOn w:val="Normal"/>
    <w:next w:val="Normal"/>
    <w:qFormat/>
    <w:rsid w:val="006723A8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723A8"/>
    <w:rPr>
      <w:sz w:val="18"/>
      <w:szCs w:val="18"/>
    </w:rPr>
  </w:style>
  <w:style w:type="table" w:styleId="TableGrid">
    <w:name w:val="Table Grid"/>
    <w:basedOn w:val="TableNormal"/>
    <w:rsid w:val="006723A8"/>
    <w:rPr>
      <w:rFonts w:eastAsia="MS Mincho" w:cs="Arial"/>
      <w:snapToGrid w:val="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9">
    <w:name w:val="Char Char9"/>
    <w:basedOn w:val="DefaultParagraphFont"/>
    <w:semiHidden/>
    <w:locked/>
    <w:rsid w:val="006723A8"/>
    <w:rPr>
      <w:rFonts w:ascii="Times New Roman" w:hAnsi="Times New Roman" w:cs="Times New Roman"/>
      <w:sz w:val="18"/>
      <w:szCs w:val="18"/>
      <w:lang w:val="en-US"/>
    </w:rPr>
  </w:style>
  <w:style w:type="character" w:styleId="PlaceholderText">
    <w:name w:val="Placeholder Text"/>
    <w:aliases w:val="Heading 2 Char"/>
    <w:basedOn w:val="DefaultParagraphFont"/>
    <w:link w:val="Heading2"/>
    <w:semiHidden/>
    <w:rsid w:val="006723A8"/>
    <w:rPr>
      <w:rFonts w:cs="Times New Roman"/>
      <w:color w:val="808080"/>
    </w:rPr>
  </w:style>
  <w:style w:type="paragraph" w:styleId="Header">
    <w:name w:val="header"/>
    <w:basedOn w:val="Normal"/>
    <w:rsid w:val="006723A8"/>
    <w:pPr>
      <w:tabs>
        <w:tab w:val="center" w:pos="4320"/>
        <w:tab w:val="right" w:pos="8640"/>
      </w:tabs>
    </w:pPr>
  </w:style>
  <w:style w:type="character" w:customStyle="1" w:styleId="CharChar8">
    <w:name w:val="Char Char8"/>
    <w:basedOn w:val="DefaultParagraphFont"/>
    <w:locked/>
    <w:rsid w:val="006723A8"/>
    <w:rPr>
      <w:rFonts w:ascii="Times New Roman" w:eastAsia="Times New Roman" w:hAnsi="Times New Roman" w:cs="Times New Roman"/>
      <w:sz w:val="22"/>
      <w:lang w:val="en-GB"/>
    </w:rPr>
  </w:style>
  <w:style w:type="paragraph" w:styleId="Footer">
    <w:name w:val="footer"/>
    <w:basedOn w:val="Normal"/>
    <w:rsid w:val="006723A8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CharChar7">
    <w:name w:val="Char Char7"/>
    <w:basedOn w:val="DefaultParagraphFont"/>
    <w:locked/>
    <w:rsid w:val="006723A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rsid w:val="006723A8"/>
    <w:pPr>
      <w:ind w:left="142" w:right="4218" w:hanging="142"/>
    </w:pPr>
    <w:rPr>
      <w:caps/>
      <w:szCs w:val="22"/>
    </w:rPr>
  </w:style>
  <w:style w:type="paragraph" w:styleId="Title">
    <w:name w:val="Title"/>
    <w:basedOn w:val="Normal"/>
    <w:next w:val="Normal"/>
    <w:qFormat/>
    <w:rsid w:val="006723A8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CharChar6">
    <w:name w:val="Char Char6"/>
    <w:basedOn w:val="DefaultParagraphFont"/>
    <w:locked/>
    <w:rsid w:val="006723A8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qFormat/>
    <w:rsid w:val="006723A8"/>
    <w:pPr>
      <w:numPr>
        <w:ilvl w:val="1"/>
      </w:numPr>
    </w:pPr>
    <w:rPr>
      <w:i/>
      <w:iCs/>
      <w:color w:val="4F81BD"/>
      <w:spacing w:val="15"/>
      <w:sz w:val="24"/>
    </w:rPr>
  </w:style>
  <w:style w:type="character" w:customStyle="1" w:styleId="CharChar5">
    <w:name w:val="Char Char5"/>
    <w:basedOn w:val="DefaultParagraphFont"/>
    <w:locked/>
    <w:rsid w:val="006723A8"/>
    <w:rPr>
      <w:rFonts w:ascii="Times New Roman" w:eastAsia="Times New Roman" w:hAnsi="Times New Roman" w:cs="Times New Roman"/>
      <w:i/>
      <w:iCs/>
      <w:color w:val="4F81BD"/>
      <w:spacing w:val="15"/>
      <w:lang w:val="en-US"/>
    </w:rPr>
  </w:style>
  <w:style w:type="character" w:customStyle="1" w:styleId="CharChar18">
    <w:name w:val="Char Char18"/>
    <w:basedOn w:val="DefaultParagraphFont"/>
    <w:locked/>
    <w:rsid w:val="006723A8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BodyText">
    <w:name w:val="Body Text"/>
    <w:basedOn w:val="Normal"/>
    <w:rsid w:val="006723A8"/>
    <w:pPr>
      <w:spacing w:before="120" w:after="120"/>
      <w:ind w:firstLine="720"/>
    </w:pPr>
    <w:rPr>
      <w:iCs/>
    </w:rPr>
  </w:style>
  <w:style w:type="character" w:customStyle="1" w:styleId="CharChar4">
    <w:name w:val="Char Char4"/>
    <w:basedOn w:val="DefaultParagraphFont"/>
    <w:locked/>
    <w:rsid w:val="006723A8"/>
    <w:rPr>
      <w:rFonts w:ascii="Times New Roman" w:eastAsia="Times New Roman" w:hAnsi="Times New Roman" w:cs="Times New Roman"/>
      <w:iCs/>
      <w:sz w:val="22"/>
      <w:lang w:val="en-GB"/>
    </w:rPr>
  </w:style>
  <w:style w:type="paragraph" w:styleId="BodyTextIndent">
    <w:name w:val="Body Text Indent"/>
    <w:basedOn w:val="Normal"/>
    <w:rsid w:val="006723A8"/>
    <w:pPr>
      <w:spacing w:before="120" w:after="120"/>
      <w:ind w:left="1440" w:hanging="720"/>
      <w:jc w:val="left"/>
    </w:pPr>
  </w:style>
  <w:style w:type="character" w:customStyle="1" w:styleId="CharChar3">
    <w:name w:val="Char Char3"/>
    <w:basedOn w:val="DefaultParagraphFont"/>
    <w:locked/>
    <w:rsid w:val="006723A8"/>
    <w:rPr>
      <w:rFonts w:ascii="Times New Roman" w:eastAsia="Times New Roman" w:hAnsi="Times New Roman" w:cs="Times New Roman"/>
      <w:sz w:val="22"/>
      <w:lang w:val="en-GB"/>
    </w:rPr>
  </w:style>
  <w:style w:type="character" w:styleId="CommentReference">
    <w:name w:val="annotation reference"/>
    <w:basedOn w:val="DefaultParagraphFont"/>
    <w:semiHidden/>
    <w:rsid w:val="006723A8"/>
    <w:rPr>
      <w:sz w:val="16"/>
    </w:rPr>
  </w:style>
  <w:style w:type="paragraph" w:styleId="CommentText">
    <w:name w:val="annotation text"/>
    <w:basedOn w:val="Normal"/>
    <w:semiHidden/>
    <w:rsid w:val="006723A8"/>
    <w:pPr>
      <w:spacing w:after="120" w:line="240" w:lineRule="exact"/>
    </w:pPr>
  </w:style>
  <w:style w:type="character" w:customStyle="1" w:styleId="CharChar2">
    <w:name w:val="Char Char2"/>
    <w:basedOn w:val="DefaultParagraphFont"/>
    <w:semiHidden/>
    <w:locked/>
    <w:rsid w:val="006723A8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rsid w:val="006723A8"/>
    <w:pPr>
      <w:ind w:left="170" w:right="3119" w:hanging="170"/>
      <w:jc w:val="left"/>
    </w:pPr>
  </w:style>
  <w:style w:type="character" w:styleId="EndnoteReference">
    <w:name w:val="endnote reference"/>
    <w:basedOn w:val="DefaultParagraphFont"/>
    <w:semiHidden/>
    <w:rsid w:val="006723A8"/>
    <w:rPr>
      <w:vertAlign w:val="superscript"/>
    </w:rPr>
  </w:style>
  <w:style w:type="paragraph" w:styleId="EndnoteText">
    <w:name w:val="endnote text"/>
    <w:basedOn w:val="Normal"/>
    <w:semiHidden/>
    <w:rsid w:val="006723A8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CharChar1">
    <w:name w:val="Char Char1"/>
    <w:basedOn w:val="DefaultParagraphFont"/>
    <w:semiHidden/>
    <w:locked/>
    <w:rsid w:val="006723A8"/>
    <w:rPr>
      <w:rFonts w:ascii="Courier New" w:eastAsia="Times New Roman" w:hAnsi="Courier New" w:cs="Times New Roman"/>
      <w:sz w:val="22"/>
      <w:lang w:val="en-GB"/>
    </w:rPr>
  </w:style>
  <w:style w:type="character" w:styleId="FollowedHyperlink">
    <w:name w:val="FollowedHyperlink"/>
    <w:basedOn w:val="DefaultParagraphFont"/>
    <w:rsid w:val="006723A8"/>
    <w:rPr>
      <w:color w:val="800080"/>
      <w:u w:val="single"/>
    </w:rPr>
  </w:style>
  <w:style w:type="character" w:styleId="FootnoteReference">
    <w:name w:val="footnote reference"/>
    <w:aliases w:val="number Char,Footnote Reference Superscript Char,-E Fußnotenzeichen Char,(Diplomarbeit FZ) Char,(Diplomarbeit FZ)1 Char,(Diplomarbeit FZ)2 Char,(Diplomarbeit FZ)3 Char,(Diplomarbeit FZ)4 Char,(Diplomarbeit FZ)5 Char"/>
    <w:basedOn w:val="DefaultParagraphFont"/>
    <w:locked/>
    <w:rsid w:val="006723A8"/>
    <w:rPr>
      <w:sz w:val="22"/>
      <w:u w:val="none"/>
      <w:vertAlign w:val="superscript"/>
    </w:rPr>
  </w:style>
  <w:style w:type="paragraph" w:styleId="FootnoteText">
    <w:name w:val="footnote text"/>
    <w:aliases w:val="Geneva 9,Font: Geneva 9,Boston 10,f,ft,Fotnotstext Char,ft Char,single space,FOOTNOTES,ADB,single space1,footnote text1,FOOTNOTES1,fn1,ADB1,single space2,footnote text2,FOOTNOTES2,fn2,ADB2,single space3,footnote text3,fn3,fn"/>
    <w:basedOn w:val="Normal"/>
    <w:rsid w:val="006723A8"/>
    <w:pPr>
      <w:keepLines/>
      <w:spacing w:after="60"/>
      <w:ind w:firstLine="720"/>
    </w:pPr>
    <w:rPr>
      <w:sz w:val="18"/>
    </w:rPr>
  </w:style>
  <w:style w:type="character" w:customStyle="1" w:styleId="Geneva9Char">
    <w:name w:val="Geneva 9 Char"/>
    <w:aliases w:val="Font: Geneva 9 Char,Boston 10 Char,f Char,ft Char1,Fotnotstext Char Char,ft Char Char,single space Char,footnote text Char,FOOTNOTES Char,ADB Char,single space1 Char,footnote text1 Char,FOOTNOTES1 Char,fn1 Char,ADB1 Char,single space2 Cha"/>
    <w:basedOn w:val="DefaultParagraphFont"/>
    <w:locked/>
    <w:rsid w:val="006723A8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rsid w:val="006723A8"/>
    <w:pPr>
      <w:keepNext/>
      <w:spacing w:before="240" w:after="120"/>
      <w:jc w:val="center"/>
    </w:pPr>
    <w:rPr>
      <w:b/>
      <w:bCs/>
      <w:caps/>
    </w:rPr>
  </w:style>
  <w:style w:type="character" w:customStyle="1" w:styleId="CharChar17">
    <w:name w:val="Char Char17"/>
    <w:basedOn w:val="DefaultParagraphFont"/>
    <w:locked/>
    <w:rsid w:val="006723A8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Heading1"/>
    <w:next w:val="Heading2"/>
    <w:rsid w:val="006723A8"/>
  </w:style>
  <w:style w:type="paragraph" w:customStyle="1" w:styleId="Heading1longmultiline">
    <w:name w:val="Heading 1 (long multiline)"/>
    <w:basedOn w:val="Heading1"/>
    <w:rsid w:val="006723A8"/>
    <w:pPr>
      <w:ind w:left="1843" w:hanging="1134"/>
      <w:jc w:val="left"/>
    </w:pPr>
  </w:style>
  <w:style w:type="paragraph" w:customStyle="1" w:styleId="Heading1multiline">
    <w:name w:val="Heading 1 (multiline)"/>
    <w:basedOn w:val="Heading1"/>
    <w:rsid w:val="006723A8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rsid w:val="006723A8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6723A8"/>
    <w:pPr>
      <w:ind w:left="2127" w:hanging="1276"/>
    </w:pPr>
  </w:style>
  <w:style w:type="character" w:customStyle="1" w:styleId="CharChar16">
    <w:name w:val="Char Char16"/>
    <w:basedOn w:val="DefaultParagraphFont"/>
    <w:locked/>
    <w:rsid w:val="006723A8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Heading3"/>
    <w:rsid w:val="006723A8"/>
  </w:style>
  <w:style w:type="paragraph" w:customStyle="1" w:styleId="Heading3multiline">
    <w:name w:val="Heading 3 (multiline)"/>
    <w:basedOn w:val="Heading3"/>
    <w:next w:val="Normal"/>
    <w:rsid w:val="006723A8"/>
    <w:pPr>
      <w:ind w:left="1418" w:hanging="425"/>
      <w:jc w:val="left"/>
    </w:pPr>
  </w:style>
  <w:style w:type="character" w:customStyle="1" w:styleId="CharChar15">
    <w:name w:val="Char Char15"/>
    <w:basedOn w:val="DefaultParagraphFont"/>
    <w:locked/>
    <w:rsid w:val="006723A8"/>
    <w:rPr>
      <w:rFonts w:ascii="Times New Roman Bold" w:eastAsia="Times New Roman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Heading4"/>
    <w:rsid w:val="006723A8"/>
    <w:pPr>
      <w:ind w:left="720"/>
      <w:outlineLvl w:val="9"/>
    </w:pPr>
    <w:rPr>
      <w:rFonts w:ascii="Times New Roman" w:hAnsi="Times New Roman"/>
    </w:rPr>
  </w:style>
  <w:style w:type="character" w:customStyle="1" w:styleId="CharChar14">
    <w:name w:val="Char Char14"/>
    <w:basedOn w:val="DefaultParagraphFont"/>
    <w:locked/>
    <w:rsid w:val="006723A8"/>
    <w:rPr>
      <w:rFonts w:ascii="Times New Roman" w:eastAsia="Times New Roman" w:hAnsi="Times New Roman" w:cs="Times New Roman"/>
      <w:bCs/>
      <w:i/>
      <w:sz w:val="26"/>
      <w:szCs w:val="26"/>
      <w:lang w:val="en-CA"/>
    </w:rPr>
  </w:style>
  <w:style w:type="character" w:customStyle="1" w:styleId="CharChar13">
    <w:name w:val="Char Char13"/>
    <w:basedOn w:val="DefaultParagraphFont"/>
    <w:locked/>
    <w:rsid w:val="006723A8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CharChar12">
    <w:name w:val="Char Char12"/>
    <w:basedOn w:val="DefaultParagraphFont"/>
    <w:locked/>
    <w:rsid w:val="006723A8"/>
    <w:rPr>
      <w:rFonts w:ascii="Times New Roman" w:eastAsia="Times New Roman" w:hAnsi="Times New Roman" w:cs="Times New Roman"/>
      <w:b/>
      <w:sz w:val="28"/>
      <w:lang w:val="en-GB"/>
    </w:rPr>
  </w:style>
  <w:style w:type="character" w:customStyle="1" w:styleId="CharChar11">
    <w:name w:val="Char Char11"/>
    <w:basedOn w:val="DefaultParagraphFont"/>
    <w:locked/>
    <w:rsid w:val="006723A8"/>
    <w:rPr>
      <w:rFonts w:ascii="Times New Roman" w:eastAsia="Times New Roman" w:hAnsi="Times New Roman" w:cs="Times New Roman"/>
      <w:b/>
      <w:sz w:val="32"/>
      <w:lang w:val="en-GB"/>
    </w:rPr>
  </w:style>
  <w:style w:type="character" w:customStyle="1" w:styleId="CharChar10">
    <w:name w:val="Char Char10"/>
    <w:basedOn w:val="DefaultParagraphFont"/>
    <w:locked/>
    <w:rsid w:val="006723A8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PageNumber">
    <w:name w:val="page number"/>
    <w:basedOn w:val="DefaultParagraphFont"/>
    <w:rsid w:val="006723A8"/>
    <w:rPr>
      <w:rFonts w:ascii="Times New Roman" w:hAnsi="Times New Roman"/>
      <w:sz w:val="22"/>
    </w:rPr>
  </w:style>
  <w:style w:type="paragraph" w:customStyle="1" w:styleId="Para1">
    <w:name w:val="Para1"/>
    <w:basedOn w:val="Normal"/>
    <w:uiPriority w:val="99"/>
    <w:rsid w:val="006723A8"/>
    <w:pPr>
      <w:numPr>
        <w:numId w:val="4"/>
      </w:numPr>
      <w:spacing w:before="120" w:after="120"/>
    </w:pPr>
    <w:rPr>
      <w:snapToGrid/>
      <w:szCs w:val="18"/>
    </w:rPr>
  </w:style>
  <w:style w:type="paragraph" w:customStyle="1" w:styleId="Para2">
    <w:name w:val="Para2"/>
    <w:basedOn w:val="Para1"/>
    <w:rsid w:val="006723A8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6723A8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6723A8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6723A8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rsid w:val="006723A8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rsid w:val="006723A8"/>
  </w:style>
  <w:style w:type="paragraph" w:customStyle="1" w:styleId="recommendationheaderlong">
    <w:name w:val="recommendation header long"/>
    <w:basedOn w:val="Heading2longmultiline"/>
    <w:rsid w:val="006723A8"/>
  </w:style>
  <w:style w:type="paragraph" w:customStyle="1" w:styleId="reference">
    <w:name w:val="reference"/>
    <w:basedOn w:val="Heading9"/>
    <w:rsid w:val="006723A8"/>
    <w:rPr>
      <w:i w:val="0"/>
      <w:sz w:val="18"/>
    </w:rPr>
  </w:style>
  <w:style w:type="character" w:customStyle="1" w:styleId="StyleFootnoteReferenceNounderline">
    <w:name w:val="Style Footnote Reference + No underline"/>
    <w:rsid w:val="006723A8"/>
    <w:rPr>
      <w:sz w:val="18"/>
      <w:u w:val="none"/>
      <w:vertAlign w:val="baseline"/>
    </w:rPr>
  </w:style>
  <w:style w:type="paragraph" w:customStyle="1" w:styleId="tabletitle">
    <w:name w:val="table title"/>
    <w:basedOn w:val="Heading2"/>
    <w:rsid w:val="006723A8"/>
    <w:pPr>
      <w:jc w:val="left"/>
      <w:outlineLvl w:val="9"/>
    </w:pPr>
    <w:rPr>
      <w:i/>
    </w:rPr>
  </w:style>
  <w:style w:type="paragraph" w:styleId="TOAHeading">
    <w:name w:val="toa heading"/>
    <w:basedOn w:val="Normal"/>
    <w:next w:val="Normal"/>
    <w:semiHidden/>
    <w:rsid w:val="006723A8"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6723A8"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rsid w:val="006723A8"/>
    <w:pPr>
      <w:tabs>
        <w:tab w:val="right" w:leader="dot" w:pos="9356"/>
      </w:tabs>
      <w:ind w:left="1440" w:hanging="720"/>
    </w:pPr>
    <w:rPr>
      <w:noProof/>
      <w:szCs w:val="22"/>
      <w:lang w:val="es-ES"/>
    </w:rPr>
  </w:style>
  <w:style w:type="paragraph" w:styleId="TOC3">
    <w:name w:val="toc 3"/>
    <w:basedOn w:val="Normal"/>
    <w:next w:val="Normal"/>
    <w:autoRedefine/>
    <w:semiHidden/>
    <w:rsid w:val="006723A8"/>
    <w:pPr>
      <w:ind w:left="2160" w:hanging="720"/>
    </w:pPr>
  </w:style>
  <w:style w:type="paragraph" w:styleId="TOC4">
    <w:name w:val="toc 4"/>
    <w:basedOn w:val="Normal"/>
    <w:next w:val="Normal"/>
    <w:autoRedefine/>
    <w:semiHidden/>
    <w:rsid w:val="006723A8"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rsid w:val="006723A8"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rsid w:val="006723A8"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rsid w:val="006723A8"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rsid w:val="006723A8"/>
    <w:pPr>
      <w:spacing w:before="120" w:after="120"/>
      <w:ind w:left="1540"/>
      <w:jc w:val="left"/>
    </w:pPr>
  </w:style>
  <w:style w:type="paragraph" w:styleId="TOC9">
    <w:name w:val="toc 9"/>
    <w:basedOn w:val="Normal"/>
    <w:next w:val="Normal"/>
    <w:autoRedefine/>
    <w:semiHidden/>
    <w:rsid w:val="006723A8"/>
    <w:pPr>
      <w:spacing w:before="120" w:after="120"/>
      <w:ind w:left="1760"/>
      <w:jc w:val="left"/>
    </w:pPr>
  </w:style>
  <w:style w:type="character" w:styleId="Hyperlink">
    <w:name w:val="Hyperlink"/>
    <w:basedOn w:val="DefaultParagraphFont"/>
    <w:rsid w:val="006723A8"/>
    <w:rPr>
      <w:color w:val="0000FF"/>
      <w:sz w:val="18"/>
      <w:u w:val="single"/>
    </w:rPr>
  </w:style>
  <w:style w:type="character" w:customStyle="1" w:styleId="Para1Char">
    <w:name w:val="Para1 Char"/>
    <w:uiPriority w:val="99"/>
    <w:locked/>
    <w:rsid w:val="006723A8"/>
    <w:rPr>
      <w:rFonts w:ascii="Times New Roman" w:eastAsia="Times New Roman" w:hAnsi="Times New Roman"/>
      <w:snapToGrid w:val="0"/>
      <w:sz w:val="18"/>
      <w:lang w:val="en-GB"/>
    </w:rPr>
  </w:style>
  <w:style w:type="paragraph" w:customStyle="1" w:styleId="CBD-Doc-Type">
    <w:name w:val="CBD-Doc-Type"/>
    <w:basedOn w:val="Normal"/>
    <w:rsid w:val="006723A8"/>
    <w:pPr>
      <w:keepLines/>
      <w:spacing w:before="240" w:after="120"/>
    </w:pPr>
    <w:rPr>
      <w:b/>
      <w:i/>
      <w:sz w:val="24"/>
    </w:rPr>
  </w:style>
  <w:style w:type="paragraph" w:customStyle="1" w:styleId="CBD-Doc">
    <w:name w:val="CBD-Doc"/>
    <w:basedOn w:val="Normal"/>
    <w:rsid w:val="006723A8"/>
    <w:pPr>
      <w:keepLines/>
      <w:numPr>
        <w:numId w:val="9"/>
      </w:numPr>
      <w:spacing w:after="120"/>
    </w:pPr>
  </w:style>
  <w:style w:type="paragraph" w:styleId="ListParagraph">
    <w:name w:val="List Paragraph"/>
    <w:basedOn w:val="Normal"/>
    <w:qFormat/>
    <w:rsid w:val="006723A8"/>
    <w:pPr>
      <w:ind w:left="720"/>
      <w:contextualSpacing/>
    </w:pPr>
  </w:style>
  <w:style w:type="paragraph" w:styleId="Caption">
    <w:name w:val="caption"/>
    <w:basedOn w:val="Normal"/>
    <w:next w:val="Normal"/>
    <w:qFormat/>
    <w:rsid w:val="006723A8"/>
    <w:pPr>
      <w:keepNext/>
      <w:keepLines/>
      <w:spacing w:after="200"/>
    </w:pPr>
    <w:rPr>
      <w:b/>
      <w:iCs/>
      <w:szCs w:val="18"/>
    </w:rPr>
  </w:style>
  <w:style w:type="paragraph" w:customStyle="1" w:styleId="StylePara1HeadingsCSTimesNewRoman">
    <w:name w:val="Style Para1 + +Headings CS (Times New Roman)"/>
    <w:basedOn w:val="Para1"/>
    <w:rsid w:val="006723A8"/>
    <w:pPr>
      <w:numPr>
        <w:numId w:val="0"/>
      </w:numPr>
    </w:pPr>
  </w:style>
  <w:style w:type="paragraph" w:styleId="NormalWeb">
    <w:name w:val="Normal (Web)"/>
    <w:basedOn w:val="Normal"/>
    <w:rsid w:val="006723A8"/>
    <w:pPr>
      <w:spacing w:before="100" w:beforeAutospacing="1" w:after="100" w:afterAutospacing="1"/>
      <w:jc w:val="left"/>
    </w:pPr>
    <w:rPr>
      <w:rFonts w:eastAsia="MS Mincho"/>
      <w:color w:val="000000"/>
      <w:sz w:val="18"/>
      <w:szCs w:val="18"/>
      <w:lang w:val="en-US"/>
    </w:rPr>
  </w:style>
  <w:style w:type="paragraph" w:customStyle="1" w:styleId="number">
    <w:name w:val="number"/>
    <w:aliases w:val="Footnote Reference Superscript,-E Fußnotenzeichen,(Diplomarbeit FZ),(Diplomarbeit FZ)1,(Diplomarbeit FZ)2,(Diplomarbeit FZ)3,(Diplomarbeit FZ)4,(Diplomarbeit FZ)5,(Diplomarbeit FZ)6,(Diplomarbeit FZ)7,(Diplomarbeit FZ)8,16 Poin"/>
    <w:basedOn w:val="Normal"/>
    <w:rsid w:val="006723A8"/>
    <w:pPr>
      <w:spacing w:after="160" w:line="240" w:lineRule="exact"/>
      <w:jc w:val="left"/>
    </w:pPr>
    <w:rPr>
      <w:rFonts w:eastAsia="MS Mincho"/>
      <w:szCs w:val="20"/>
      <w:vertAlign w:val="superscript"/>
      <w:lang w:val="es-ES"/>
    </w:rPr>
  </w:style>
  <w:style w:type="paragraph" w:styleId="CommentSubject">
    <w:name w:val="annotation subject"/>
    <w:basedOn w:val="CommentText"/>
    <w:next w:val="CommentText"/>
    <w:semiHidden/>
    <w:rsid w:val="006723A8"/>
    <w:pPr>
      <w:spacing w:after="0" w:line="240" w:lineRule="auto"/>
    </w:pPr>
    <w:rPr>
      <w:b/>
      <w:bCs/>
      <w:sz w:val="20"/>
      <w:szCs w:val="20"/>
    </w:rPr>
  </w:style>
  <w:style w:type="character" w:customStyle="1" w:styleId="CharChar">
    <w:name w:val="Char Char"/>
    <w:basedOn w:val="CharChar2"/>
    <w:semiHidden/>
    <w:locked/>
    <w:rsid w:val="006723A8"/>
    <w:rPr>
      <w:b/>
      <w:bCs/>
      <w:sz w:val="20"/>
      <w:szCs w:val="20"/>
    </w:rPr>
  </w:style>
  <w:style w:type="character" w:customStyle="1" w:styleId="apple-converted-space">
    <w:name w:val="apple-converted-space"/>
    <w:rsid w:val="006723A8"/>
  </w:style>
  <w:style w:type="character" w:styleId="IntenseReference">
    <w:name w:val="Intense Reference"/>
    <w:qFormat/>
    <w:rsid w:val="006723A8"/>
    <w:rPr>
      <w:rFonts w:ascii="Arial" w:hAnsi="Arial"/>
      <w:b/>
      <w:smallCaps/>
      <w:color w:val="auto"/>
      <w:spacing w:val="5"/>
    </w:rPr>
  </w:style>
  <w:style w:type="paragraph" w:customStyle="1" w:styleId="yiv7494691127gmail-para1">
    <w:name w:val="yiv7494691127gmail-para1"/>
    <w:basedOn w:val="Normal"/>
    <w:rsid w:val="006723A8"/>
    <w:pPr>
      <w:spacing w:before="100" w:beforeAutospacing="1" w:after="100" w:afterAutospacing="1"/>
      <w:jc w:val="left"/>
    </w:pPr>
    <w:rPr>
      <w:sz w:val="24"/>
      <w:lang w:val="es-MX"/>
    </w:rPr>
  </w:style>
  <w:style w:type="character" w:styleId="Strong">
    <w:name w:val="Strong"/>
    <w:basedOn w:val="DefaultParagraphFont"/>
    <w:qFormat/>
    <w:rsid w:val="006723A8"/>
    <w:rPr>
      <w:rFonts w:cs="Times New Roman"/>
      <w:b/>
      <w:bCs/>
    </w:rPr>
  </w:style>
  <w:style w:type="character" w:customStyle="1" w:styleId="tw4winMark">
    <w:name w:val="tw4winMark"/>
    <w:rsid w:val="006723A8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6723A8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6723A8"/>
    <w:rPr>
      <w:color w:val="0000FF"/>
    </w:rPr>
  </w:style>
  <w:style w:type="character" w:customStyle="1" w:styleId="tw4winPopup">
    <w:name w:val="tw4winPopup"/>
    <w:rsid w:val="006723A8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6723A8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6723A8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6723A8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6723A8"/>
    <w:rPr>
      <w:rFonts w:ascii="Courier New" w:hAnsi="Courier New"/>
      <w:noProof/>
      <w:color w:val="8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FC66E6-2EC9-4EFA-81E6-5E33C41C3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704</Words>
  <Characters>3884</Characters>
  <Application>Microsoft Office Word</Application>
  <DocSecurity>0</DocSecurity>
  <Lines>74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Mechanisms to facilitate review of implementation</vt:lpstr>
    </vt:vector>
  </TitlesOfParts>
  <Company>SCBD</Company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Mechanisms to facilitate review of implementation</dc:title>
  <dc:subject>CBD/SBI/2/L.8</dc:subject>
  <dc:creator>SBI 2</dc:creator>
  <cp:lastModifiedBy>Laura Perez</cp:lastModifiedBy>
  <cp:revision>11</cp:revision>
  <cp:lastPrinted>2018-07-12T00:00:00Z</cp:lastPrinted>
  <dcterms:created xsi:type="dcterms:W3CDTF">2018-08-18T00:15:00Z</dcterms:created>
  <dcterms:modified xsi:type="dcterms:W3CDTF">2018-08-22T23:49:00Z</dcterms:modified>
</cp:coreProperties>
</file>