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0904CA" w:rsidRPr="005737FF" w14:paraId="5F566952" w14:textId="77777777" w:rsidTr="005C30F1">
        <w:tc>
          <w:tcPr>
            <w:tcW w:w="993" w:type="dxa"/>
            <w:tcBorders>
              <w:top w:val="nil"/>
              <w:bottom w:val="single" w:sz="12" w:space="0" w:color="000000"/>
              <w:right w:val="nil"/>
            </w:tcBorders>
          </w:tcPr>
          <w:p w14:paraId="5FDE4BA4" w14:textId="6688EC7E" w:rsidR="000904CA" w:rsidRPr="002154D0" w:rsidRDefault="00384279" w:rsidP="005C30F1">
            <w:pPr>
              <w:pStyle w:val="BodyText2"/>
              <w:rPr>
                <w:snapToGrid w:val="0"/>
                <w:kern w:val="22"/>
              </w:rPr>
            </w:pPr>
            <w:r>
              <w:rPr>
                <w:b/>
                <w:noProof/>
                <w:kern w:val="22"/>
                <w:lang w:val="en-US"/>
              </w:rPr>
              <w:drawing>
                <wp:inline distT="0" distB="0" distL="0" distR="0" wp14:anchorId="55A77501" wp14:editId="73FA5B2E">
                  <wp:extent cx="611505" cy="48387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4388" r="4388"/>
                          <a:stretch>
                            <a:fillRect/>
                          </a:stretch>
                        </pic:blipFill>
                        <pic:spPr bwMode="auto">
                          <a:xfrm>
                            <a:off x="0" y="0"/>
                            <a:ext cx="611505" cy="483870"/>
                          </a:xfrm>
                          <a:prstGeom prst="rect">
                            <a:avLst/>
                          </a:prstGeom>
                          <a:noFill/>
                          <a:ln>
                            <a:noFill/>
                          </a:ln>
                        </pic:spPr>
                      </pic:pic>
                    </a:graphicData>
                  </a:graphic>
                </wp:inline>
              </w:drawing>
            </w:r>
          </w:p>
        </w:tc>
        <w:tc>
          <w:tcPr>
            <w:tcW w:w="2614" w:type="dxa"/>
            <w:tcBorders>
              <w:top w:val="nil"/>
              <w:left w:val="nil"/>
              <w:bottom w:val="single" w:sz="12" w:space="0" w:color="000000"/>
              <w:right w:val="nil"/>
            </w:tcBorders>
          </w:tcPr>
          <w:p w14:paraId="6E08A96B" w14:textId="215B2E60" w:rsidR="000904CA" w:rsidRPr="005737FF" w:rsidRDefault="00384279" w:rsidP="005C30F1">
            <w:pPr>
              <w:rPr>
                <w:snapToGrid w:val="0"/>
                <w:kern w:val="22"/>
              </w:rPr>
            </w:pPr>
            <w:r>
              <w:rPr>
                <w:noProof/>
                <w:kern w:val="22"/>
                <w:lang w:val="en-US" w:eastAsia="zh-CN"/>
              </w:rPr>
              <w:drawing>
                <wp:inline distT="0" distB="0" distL="0" distR="0" wp14:anchorId="144092D0" wp14:editId="40CD5C50">
                  <wp:extent cx="425450" cy="47434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5450" cy="474345"/>
                          </a:xfrm>
                          <a:prstGeom prst="rect">
                            <a:avLst/>
                          </a:prstGeom>
                          <a:noFill/>
                          <a:ln>
                            <a:noFill/>
                          </a:ln>
                        </pic:spPr>
                      </pic:pic>
                    </a:graphicData>
                  </a:graphic>
                </wp:inline>
              </w:drawing>
            </w:r>
          </w:p>
        </w:tc>
        <w:tc>
          <w:tcPr>
            <w:tcW w:w="6741" w:type="dxa"/>
            <w:gridSpan w:val="3"/>
            <w:tcBorders>
              <w:top w:val="nil"/>
              <w:left w:val="nil"/>
              <w:bottom w:val="single" w:sz="12" w:space="0" w:color="000000"/>
            </w:tcBorders>
          </w:tcPr>
          <w:p w14:paraId="5D585BB7" w14:textId="77777777" w:rsidR="000904CA" w:rsidRPr="004D5A9A" w:rsidRDefault="000904CA" w:rsidP="005C30F1">
            <w:pPr>
              <w:tabs>
                <w:tab w:val="right" w:pos="7611"/>
              </w:tabs>
              <w:ind w:left="360"/>
              <w:jc w:val="right"/>
              <w:rPr>
                <w:rFonts w:ascii="Univers" w:hAnsi="Univers"/>
                <w:b/>
                <w:snapToGrid w:val="0"/>
                <w:kern w:val="22"/>
                <w:sz w:val="32"/>
              </w:rPr>
            </w:pPr>
            <w:r w:rsidRPr="004D5A9A">
              <w:rPr>
                <w:rFonts w:ascii="Univers" w:hAnsi="Univers"/>
                <w:b/>
                <w:snapToGrid w:val="0"/>
                <w:kern w:val="22"/>
                <w:sz w:val="32"/>
              </w:rPr>
              <w:t>CBD</w:t>
            </w:r>
          </w:p>
          <w:p w14:paraId="21C36069" w14:textId="77777777" w:rsidR="000904CA" w:rsidRPr="0039145D" w:rsidRDefault="000904CA" w:rsidP="005C30F1">
            <w:pPr>
              <w:jc w:val="left"/>
              <w:rPr>
                <w:b/>
                <w:snapToGrid w:val="0"/>
                <w:kern w:val="22"/>
                <w:sz w:val="28"/>
              </w:rPr>
            </w:pPr>
          </w:p>
        </w:tc>
      </w:tr>
      <w:tr w:rsidR="000904CA" w:rsidRPr="005737FF" w14:paraId="11B90516" w14:textId="77777777" w:rsidTr="005C30F1">
        <w:trPr>
          <w:trHeight w:val="1693"/>
        </w:trPr>
        <w:tc>
          <w:tcPr>
            <w:tcW w:w="6227" w:type="dxa"/>
            <w:gridSpan w:val="3"/>
            <w:tcBorders>
              <w:top w:val="nil"/>
              <w:bottom w:val="single" w:sz="36" w:space="0" w:color="000000"/>
            </w:tcBorders>
          </w:tcPr>
          <w:p w14:paraId="11134C14" w14:textId="77777777" w:rsidR="000904CA" w:rsidRPr="004D5A9A" w:rsidRDefault="000904CA" w:rsidP="005C30F1">
            <w:pPr>
              <w:rPr>
                <w:snapToGrid w:val="0"/>
                <w:kern w:val="22"/>
              </w:rPr>
            </w:pPr>
          </w:p>
          <w:p w14:paraId="2C5A5436" w14:textId="11A43471" w:rsidR="000904CA" w:rsidRPr="004D5A9A" w:rsidRDefault="00384279" w:rsidP="005C30F1">
            <w:pPr>
              <w:rPr>
                <w:snapToGrid w:val="0"/>
                <w:kern w:val="22"/>
              </w:rPr>
            </w:pPr>
            <w:r>
              <w:rPr>
                <w:noProof/>
                <w:kern w:val="22"/>
                <w:lang w:val="en-US" w:eastAsia="zh-CN"/>
              </w:rPr>
              <w:drawing>
                <wp:inline distT="0" distB="0" distL="0" distR="0" wp14:anchorId="0C4CFB2D" wp14:editId="270F5107">
                  <wp:extent cx="2973070" cy="1066165"/>
                  <wp:effectExtent l="0" t="0" r="0" b="0"/>
                  <wp:docPr id="3"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3070" cy="1066165"/>
                          </a:xfrm>
                          <a:prstGeom prst="rect">
                            <a:avLst/>
                          </a:prstGeom>
                          <a:noFill/>
                          <a:ln>
                            <a:noFill/>
                          </a:ln>
                        </pic:spPr>
                      </pic:pic>
                    </a:graphicData>
                  </a:graphic>
                </wp:inline>
              </w:drawing>
            </w:r>
          </w:p>
          <w:p w14:paraId="205D7742" w14:textId="77777777" w:rsidR="000904CA" w:rsidRPr="0039145D" w:rsidRDefault="000904CA" w:rsidP="005C30F1">
            <w:pPr>
              <w:rPr>
                <w:rFonts w:ascii="Univers" w:hAnsi="Univers"/>
                <w:snapToGrid w:val="0"/>
                <w:kern w:val="22"/>
                <w:sz w:val="32"/>
              </w:rPr>
            </w:pPr>
          </w:p>
        </w:tc>
        <w:tc>
          <w:tcPr>
            <w:tcW w:w="1144" w:type="dxa"/>
            <w:tcBorders>
              <w:top w:val="nil"/>
              <w:bottom w:val="single" w:sz="36" w:space="0" w:color="000000"/>
            </w:tcBorders>
          </w:tcPr>
          <w:p w14:paraId="3CB4D813" w14:textId="77777777" w:rsidR="000904CA" w:rsidRPr="00674721" w:rsidRDefault="000904CA" w:rsidP="005C30F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00D2141E" w14:textId="77777777" w:rsidR="000904CA" w:rsidRPr="002B2DA3" w:rsidRDefault="000904CA" w:rsidP="005C30F1">
            <w:pPr>
              <w:spacing w:before="120"/>
              <w:ind w:left="58"/>
              <w:rPr>
                <w:snapToGrid w:val="0"/>
                <w:kern w:val="22"/>
                <w:sz w:val="24"/>
              </w:rPr>
            </w:pPr>
            <w:r w:rsidRPr="002B2DA3">
              <w:rPr>
                <w:snapToGrid w:val="0"/>
                <w:kern w:val="22"/>
                <w:sz w:val="24"/>
              </w:rPr>
              <w:t>Distr.</w:t>
            </w:r>
          </w:p>
          <w:p w14:paraId="165A73C1" w14:textId="528CCB35" w:rsidR="000904CA" w:rsidRPr="002B2DA3" w:rsidRDefault="00384279" w:rsidP="005C30F1">
            <w:pPr>
              <w:ind w:left="63"/>
              <w:rPr>
                <w:snapToGrid w:val="0"/>
                <w:kern w:val="22"/>
                <w:sz w:val="24"/>
              </w:rPr>
            </w:pPr>
            <w:r>
              <w:rPr>
                <w:snapToGrid w:val="0"/>
                <w:kern w:val="22"/>
                <w:sz w:val="24"/>
              </w:rPr>
              <w:t>GENERAL</w:t>
            </w:r>
          </w:p>
          <w:p w14:paraId="27177714" w14:textId="77777777" w:rsidR="000904CA" w:rsidRDefault="000904CA" w:rsidP="005C30F1">
            <w:pPr>
              <w:ind w:left="63"/>
              <w:rPr>
                <w:snapToGrid w:val="0"/>
                <w:kern w:val="22"/>
                <w:sz w:val="24"/>
              </w:rPr>
            </w:pPr>
          </w:p>
          <w:p w14:paraId="4A3FEF94" w14:textId="1875AC7C" w:rsidR="000904CA" w:rsidRDefault="000904CA" w:rsidP="005C30F1">
            <w:pPr>
              <w:ind w:left="63"/>
              <w:rPr>
                <w:snapToGrid w:val="0"/>
                <w:kern w:val="22"/>
                <w:sz w:val="24"/>
              </w:rPr>
            </w:pPr>
            <w:r>
              <w:rPr>
                <w:snapToGrid w:val="0"/>
                <w:kern w:val="22"/>
                <w:sz w:val="24"/>
              </w:rPr>
              <w:t>CBD/SBI/</w:t>
            </w:r>
            <w:r w:rsidR="00384279">
              <w:rPr>
                <w:snapToGrid w:val="0"/>
                <w:kern w:val="22"/>
                <w:sz w:val="24"/>
              </w:rPr>
              <w:t>REC/</w:t>
            </w:r>
            <w:r>
              <w:rPr>
                <w:snapToGrid w:val="0"/>
                <w:kern w:val="22"/>
                <w:sz w:val="24"/>
              </w:rPr>
              <w:t>2/</w:t>
            </w:r>
            <w:r w:rsidR="00384279">
              <w:rPr>
                <w:snapToGrid w:val="0"/>
                <w:kern w:val="22"/>
                <w:sz w:val="24"/>
              </w:rPr>
              <w:t>13</w:t>
            </w:r>
          </w:p>
          <w:p w14:paraId="11D6D088" w14:textId="040F4907" w:rsidR="000904CA" w:rsidRPr="002B2DA3" w:rsidRDefault="000904CA" w:rsidP="005C30F1">
            <w:pPr>
              <w:ind w:left="63"/>
              <w:rPr>
                <w:snapToGrid w:val="0"/>
                <w:kern w:val="22"/>
                <w:sz w:val="24"/>
              </w:rPr>
            </w:pPr>
            <w:r>
              <w:rPr>
                <w:snapToGrid w:val="0"/>
                <w:kern w:val="22"/>
                <w:sz w:val="24"/>
              </w:rPr>
              <w:t>1</w:t>
            </w:r>
            <w:r w:rsidR="00384279">
              <w:rPr>
                <w:snapToGrid w:val="0"/>
                <w:kern w:val="22"/>
                <w:sz w:val="24"/>
              </w:rPr>
              <w:t>3</w:t>
            </w:r>
            <w:r w:rsidRPr="002B2DA3">
              <w:rPr>
                <w:snapToGrid w:val="0"/>
                <w:kern w:val="22"/>
                <w:sz w:val="24"/>
              </w:rPr>
              <w:t xml:space="preserve"> July 2018</w:t>
            </w:r>
          </w:p>
          <w:p w14:paraId="790A9F69" w14:textId="77777777" w:rsidR="000904CA" w:rsidRPr="002B2DA3" w:rsidRDefault="000904CA" w:rsidP="005C30F1">
            <w:pPr>
              <w:ind w:left="63"/>
              <w:rPr>
                <w:snapToGrid w:val="0"/>
                <w:kern w:val="22"/>
                <w:sz w:val="24"/>
              </w:rPr>
            </w:pPr>
          </w:p>
          <w:p w14:paraId="27926D37" w14:textId="77777777" w:rsidR="000904CA" w:rsidRPr="002B2DA3" w:rsidRDefault="000904CA" w:rsidP="005C30F1">
            <w:pPr>
              <w:ind w:left="63"/>
              <w:rPr>
                <w:snapToGrid w:val="0"/>
                <w:kern w:val="22"/>
                <w:sz w:val="24"/>
              </w:rPr>
            </w:pPr>
            <w:r w:rsidRPr="002B2DA3">
              <w:rPr>
                <w:sz w:val="24"/>
              </w:rPr>
              <w:t>CHINESE</w:t>
            </w:r>
          </w:p>
          <w:p w14:paraId="3774AA60" w14:textId="77777777" w:rsidR="000904CA" w:rsidRPr="005737FF" w:rsidRDefault="000904CA" w:rsidP="005C30F1">
            <w:pPr>
              <w:ind w:left="63"/>
              <w:rPr>
                <w:snapToGrid w:val="0"/>
                <w:kern w:val="22"/>
                <w:u w:val="single"/>
              </w:rPr>
            </w:pPr>
            <w:r w:rsidRPr="002B2DA3">
              <w:rPr>
                <w:snapToGrid w:val="0"/>
                <w:kern w:val="22"/>
                <w:sz w:val="24"/>
              </w:rPr>
              <w:t>ORIGINAL:</w:t>
            </w:r>
            <w:r>
              <w:rPr>
                <w:snapToGrid w:val="0"/>
                <w:kern w:val="22"/>
                <w:sz w:val="24"/>
              </w:rPr>
              <w:t xml:space="preserve"> </w:t>
            </w:r>
            <w:r w:rsidRPr="002B2DA3">
              <w:rPr>
                <w:snapToGrid w:val="0"/>
                <w:kern w:val="22"/>
                <w:sz w:val="24"/>
              </w:rPr>
              <w:t>ENGLISH</w:t>
            </w:r>
          </w:p>
        </w:tc>
      </w:tr>
    </w:tbl>
    <w:p w14:paraId="0204D92A" w14:textId="77777777" w:rsidR="000904CA" w:rsidRPr="00780325" w:rsidRDefault="000904CA" w:rsidP="00D260BC">
      <w:pPr>
        <w:pStyle w:val="Cornernotation"/>
        <w:spacing w:before="60"/>
        <w:ind w:left="230" w:right="3787" w:hanging="230"/>
        <w:rPr>
          <w:rFonts w:hint="eastAsia"/>
          <w:kern w:val="22"/>
          <w:sz w:val="24"/>
          <w:lang w:eastAsia="zh-CN"/>
        </w:rPr>
      </w:pPr>
      <w:bookmarkStart w:id="0" w:name="Meeting"/>
      <w:r w:rsidRPr="00780325">
        <w:rPr>
          <w:rFonts w:ascii="SimSun" w:eastAsia="SimSun" w:hAnsi="SimSun" w:cs="SimSun" w:hint="eastAsia"/>
          <w:sz w:val="24"/>
          <w:lang w:eastAsia="zh-CN"/>
        </w:rPr>
        <w:t>执行问题附属机构</w:t>
      </w:r>
      <w:bookmarkEnd w:id="0"/>
    </w:p>
    <w:p w14:paraId="0F0BCE44" w14:textId="77777777" w:rsidR="000904CA" w:rsidRPr="00780325" w:rsidRDefault="000904CA" w:rsidP="00D260BC">
      <w:pPr>
        <w:pStyle w:val="meetingname"/>
        <w:ind w:left="0" w:right="4392" w:firstLine="0"/>
        <w:rPr>
          <w:kern w:val="22"/>
          <w:sz w:val="24"/>
        </w:rPr>
      </w:pPr>
      <w:r w:rsidRPr="00780325">
        <w:rPr>
          <w:rFonts w:ascii="SimSun" w:eastAsia="SimSun" w:hAnsi="SimSun" w:cs="SimSun" w:hint="eastAsia"/>
          <w:kern w:val="22"/>
          <w:sz w:val="24"/>
        </w:rPr>
        <w:t>第二次会议</w:t>
      </w:r>
    </w:p>
    <w:p w14:paraId="52F4CE69" w14:textId="77777777" w:rsidR="000904CA" w:rsidRPr="00780325" w:rsidRDefault="000904CA" w:rsidP="00D260BC">
      <w:pPr>
        <w:pStyle w:val="meetingname"/>
        <w:ind w:left="0" w:right="4392" w:firstLine="0"/>
        <w:rPr>
          <w:kern w:val="22"/>
          <w:sz w:val="24"/>
        </w:rPr>
      </w:pPr>
      <w:smartTag w:uri="urn:schemas-microsoft-com:office:smarttags" w:element="chsdate">
        <w:smartTagPr>
          <w:attr w:name="Year" w:val="2018"/>
          <w:attr w:name="Month" w:val="7"/>
          <w:attr w:name="Day" w:val="9"/>
          <w:attr w:name="IsLunarDate" w:val="False"/>
          <w:attr w:name="IsROCDate" w:val="False"/>
        </w:smartTagPr>
        <w:r w:rsidRPr="00780325">
          <w:rPr>
            <w:kern w:val="22"/>
            <w:sz w:val="24"/>
            <w:lang w:eastAsia="nb-NO"/>
          </w:rPr>
          <w:t>2018</w:t>
        </w:r>
        <w:r w:rsidRPr="00780325">
          <w:rPr>
            <w:rFonts w:ascii="SimSun" w:eastAsia="SimSun" w:hAnsi="SimSun" w:cs="SimSun" w:hint="eastAsia"/>
            <w:kern w:val="22"/>
            <w:sz w:val="24"/>
          </w:rPr>
          <w:t>年</w:t>
        </w:r>
        <w:r w:rsidRPr="00780325">
          <w:rPr>
            <w:kern w:val="22"/>
            <w:sz w:val="24"/>
          </w:rPr>
          <w:t>7</w:t>
        </w:r>
        <w:r w:rsidRPr="00780325">
          <w:rPr>
            <w:rFonts w:ascii="SimSun" w:eastAsia="SimSun" w:hAnsi="SimSun" w:cs="SimSun" w:hint="eastAsia"/>
            <w:kern w:val="22"/>
            <w:sz w:val="24"/>
          </w:rPr>
          <w:t>月</w:t>
        </w:r>
        <w:r w:rsidRPr="00780325">
          <w:rPr>
            <w:kern w:val="22"/>
            <w:sz w:val="24"/>
          </w:rPr>
          <w:t>9</w:t>
        </w:r>
        <w:r w:rsidRPr="00780325">
          <w:rPr>
            <w:rFonts w:ascii="SimSun" w:eastAsia="SimSun" w:hAnsi="SimSun" w:cs="SimSun" w:hint="eastAsia"/>
            <w:kern w:val="22"/>
            <w:sz w:val="24"/>
          </w:rPr>
          <w:t>日</w:t>
        </w:r>
      </w:smartTag>
      <w:r w:rsidRPr="00780325">
        <w:rPr>
          <w:rFonts w:ascii="SimSun" w:eastAsia="SimSun" w:hAnsi="SimSun" w:cs="SimSun" w:hint="eastAsia"/>
          <w:kern w:val="22"/>
          <w:sz w:val="24"/>
        </w:rPr>
        <w:t>至</w:t>
      </w:r>
      <w:r w:rsidRPr="00780325">
        <w:rPr>
          <w:kern w:val="22"/>
          <w:sz w:val="24"/>
        </w:rPr>
        <w:t>13</w:t>
      </w:r>
      <w:r w:rsidRPr="00780325">
        <w:rPr>
          <w:rFonts w:ascii="SimSun" w:eastAsia="SimSun" w:hAnsi="SimSun" w:cs="SimSun" w:hint="eastAsia"/>
          <w:kern w:val="22"/>
          <w:sz w:val="24"/>
        </w:rPr>
        <w:t>日，加拿大蒙特利尔</w:t>
      </w:r>
    </w:p>
    <w:p w14:paraId="149F7C79" w14:textId="0928113A" w:rsidR="000904CA" w:rsidRPr="00E23256" w:rsidRDefault="000904CA" w:rsidP="00D260BC">
      <w:pPr>
        <w:pStyle w:val="Cornernotation"/>
        <w:overflowPunct w:val="0"/>
        <w:autoSpaceDE w:val="0"/>
        <w:autoSpaceDN w:val="0"/>
        <w:ind w:left="0" w:firstLine="0"/>
        <w:rPr>
          <w:sz w:val="24"/>
          <w:lang w:eastAsia="zh-CN"/>
        </w:rPr>
      </w:pPr>
      <w:r w:rsidRPr="00E23256">
        <w:rPr>
          <w:rFonts w:ascii="SimSun" w:eastAsia="SimSun" w:hAnsi="SimSun" w:cs="SimSun" w:hint="eastAsia"/>
          <w:sz w:val="24"/>
          <w:lang w:eastAsia="zh-CN"/>
        </w:rPr>
        <w:t>议程项目</w:t>
      </w:r>
      <w:r>
        <w:rPr>
          <w:sz w:val="24"/>
          <w:lang w:eastAsia="zh-CN"/>
        </w:rPr>
        <w:t>13</w:t>
      </w:r>
      <w:r w:rsidR="00556733">
        <w:rPr>
          <w:sz w:val="24"/>
          <w:lang w:eastAsia="zh-CN"/>
        </w:rPr>
        <w:t xml:space="preserve"> </w:t>
      </w:r>
    </w:p>
    <w:p w14:paraId="4576D7C4" w14:textId="748AE798" w:rsidR="000904CA" w:rsidRPr="00384279" w:rsidRDefault="00384279" w:rsidP="00D260BC">
      <w:pPr>
        <w:pStyle w:val="a"/>
        <w:spacing w:before="240" w:after="120"/>
        <w:rPr>
          <w:rFonts w:ascii="SimHei" w:eastAsia="SimHei" w:hAnsi="SimHei"/>
          <w:kern w:val="22"/>
          <w:lang w:val="zh-CN"/>
        </w:rPr>
      </w:pPr>
      <w:r w:rsidRPr="00384279">
        <w:rPr>
          <w:rFonts w:ascii="SimHei" w:eastAsia="SimHei" w:hAnsi="SimHei" w:hint="eastAsia"/>
          <w:kern w:val="22"/>
          <w:lang w:val="zh-CN"/>
        </w:rPr>
        <w:t>执行问题附属机构通过的建议</w:t>
      </w:r>
    </w:p>
    <w:p w14:paraId="7B4061AD" w14:textId="6D185AE8" w:rsidR="000904CA" w:rsidRPr="00384279" w:rsidRDefault="00384279" w:rsidP="00384279">
      <w:pPr>
        <w:pStyle w:val="Heading1"/>
        <w:suppressLineNumbers/>
        <w:tabs>
          <w:tab w:val="clear" w:pos="720"/>
        </w:tabs>
        <w:suppressAutoHyphens/>
        <w:adjustRightInd w:val="0"/>
        <w:snapToGrid w:val="0"/>
        <w:spacing w:after="240"/>
        <w:rPr>
          <w:rFonts w:ascii="SimSun" w:eastAsia="SimSun" w:hAnsi="SimSun"/>
          <w:caps w:val="0"/>
          <w:kern w:val="22"/>
          <w:sz w:val="24"/>
          <w:lang w:val="en-US" w:eastAsia="zh-CN"/>
        </w:rPr>
      </w:pPr>
      <w:r>
        <w:rPr>
          <w:rFonts w:ascii="SimSun" w:eastAsia="SimSun" w:hAnsi="SimSun" w:hint="eastAsia"/>
          <w:caps w:val="0"/>
          <w:kern w:val="22"/>
          <w:sz w:val="24"/>
          <w:lang w:val="en-US" w:eastAsia="zh-CN"/>
        </w:rPr>
        <w:t>2</w:t>
      </w:r>
      <w:r>
        <w:rPr>
          <w:rFonts w:ascii="SimSun" w:eastAsia="SimSun" w:hAnsi="SimSun"/>
          <w:caps w:val="0"/>
          <w:kern w:val="22"/>
          <w:sz w:val="24"/>
          <w:lang w:val="en-US" w:eastAsia="zh-CN"/>
        </w:rPr>
        <w:t xml:space="preserve">/13. </w:t>
      </w:r>
      <w:r w:rsidR="000904CA" w:rsidRPr="00384279">
        <w:rPr>
          <w:rFonts w:ascii="SimSun" w:eastAsia="SimSun" w:hAnsi="SimSun"/>
          <w:caps w:val="0"/>
          <w:kern w:val="22"/>
          <w:sz w:val="24"/>
          <w:lang w:val="en-US" w:eastAsia="zh-CN"/>
        </w:rPr>
        <w:t>监测与汇报（《卡塔赫纳生物安全议定书》第33条）</w:t>
      </w:r>
    </w:p>
    <w:p w14:paraId="6AA6F09C" w14:textId="77777777" w:rsidR="000904CA" w:rsidRDefault="000904CA" w:rsidP="00D260BC">
      <w:pPr>
        <w:pStyle w:val="Para1"/>
        <w:keepNext/>
        <w:numPr>
          <w:ilvl w:val="0"/>
          <w:numId w:val="0"/>
        </w:numPr>
        <w:suppressLineNumbers/>
        <w:suppressAutoHyphens/>
        <w:adjustRightInd w:val="0"/>
        <w:spacing w:line="240" w:lineRule="atLeast"/>
        <w:ind w:firstLine="490"/>
        <w:rPr>
          <w:rFonts w:ascii="KaiTi" w:eastAsia="KaiTi" w:hAnsi="KaiTi"/>
          <w:kern w:val="22"/>
          <w:sz w:val="24"/>
          <w:szCs w:val="24"/>
          <w:lang w:val="zh-CN" w:eastAsia="zh-CN"/>
        </w:rPr>
      </w:pPr>
      <w:bookmarkStart w:id="1" w:name="_Ref501642863"/>
      <w:r w:rsidRPr="004B58A8">
        <w:rPr>
          <w:rFonts w:ascii="KaiTi" w:eastAsia="KaiTi" w:hAnsi="KaiTi" w:hint="eastAsia"/>
          <w:kern w:val="22"/>
          <w:sz w:val="24"/>
          <w:szCs w:val="24"/>
          <w:lang w:val="zh-CN" w:eastAsia="zh-CN"/>
        </w:rPr>
        <w:t>执行问题附属机构</w:t>
      </w:r>
      <w:r>
        <w:rPr>
          <w:rFonts w:ascii="KaiTi" w:eastAsia="KaiTi" w:hAnsi="KaiTi" w:hint="eastAsia"/>
          <w:kern w:val="22"/>
          <w:sz w:val="24"/>
          <w:szCs w:val="24"/>
          <w:lang w:val="zh-CN" w:eastAsia="zh-CN"/>
        </w:rPr>
        <w:t>，</w:t>
      </w:r>
      <w:r>
        <w:rPr>
          <w:rFonts w:ascii="KaiTi" w:eastAsia="KaiTi" w:hAnsi="KaiTi"/>
          <w:kern w:val="22"/>
          <w:sz w:val="24"/>
          <w:szCs w:val="24"/>
          <w:lang w:val="zh-CN" w:eastAsia="zh-CN"/>
        </w:rPr>
        <w:t xml:space="preserve">  </w:t>
      </w:r>
      <w:bookmarkStart w:id="2" w:name="_GoBack"/>
      <w:bookmarkEnd w:id="2"/>
    </w:p>
    <w:p w14:paraId="21697CCC" w14:textId="3901EA29" w:rsidR="000904CA" w:rsidRPr="008C2762" w:rsidRDefault="000904CA" w:rsidP="00D260BC">
      <w:pPr>
        <w:pStyle w:val="Para1"/>
        <w:adjustRightInd w:val="0"/>
        <w:spacing w:line="240" w:lineRule="atLeast"/>
        <w:ind w:firstLine="490"/>
        <w:rPr>
          <w:sz w:val="24"/>
          <w:lang w:eastAsia="zh-CN"/>
        </w:rPr>
      </w:pPr>
      <w:r w:rsidRPr="008C2762">
        <w:rPr>
          <w:rFonts w:ascii="KaiTi" w:eastAsia="KaiTi" w:hAnsi="KaiTi" w:hint="eastAsia"/>
          <w:kern w:val="22"/>
          <w:sz w:val="24"/>
          <w:szCs w:val="24"/>
          <w:lang w:val="zh-CN" w:eastAsia="zh-CN"/>
        </w:rPr>
        <w:t>邀请</w:t>
      </w:r>
      <w:r w:rsidR="00384279">
        <w:rPr>
          <w:rFonts w:ascii="KaiTi" w:eastAsia="KaiTi" w:hAnsi="KaiTi" w:hint="eastAsia"/>
          <w:kern w:val="22"/>
          <w:sz w:val="24"/>
          <w:szCs w:val="24"/>
          <w:lang w:val="zh-CN" w:eastAsia="zh-CN"/>
        </w:rPr>
        <w:t>《</w:t>
      </w:r>
      <w:r w:rsidRPr="008C2762">
        <w:rPr>
          <w:rFonts w:ascii="SimSun" w:eastAsia="SimSun" w:hAnsi="SimSun" w:cs="SimSun" w:hint="eastAsia"/>
          <w:sz w:val="24"/>
          <w:lang w:eastAsia="zh-CN"/>
        </w:rPr>
        <w:t>卡塔赫纳生物安全议定书</w:t>
      </w:r>
      <w:r w:rsidR="00384279">
        <w:rPr>
          <w:rFonts w:ascii="SimSun" w:eastAsia="SimSun" w:hAnsi="SimSun" w:cs="SimSun" w:hint="eastAsia"/>
          <w:sz w:val="24"/>
          <w:lang w:eastAsia="zh-CN"/>
        </w:rPr>
        <w:t>》各</w:t>
      </w:r>
      <w:r w:rsidRPr="008C2762">
        <w:rPr>
          <w:rFonts w:ascii="SimSun" w:eastAsia="SimSun" w:hAnsi="SimSun" w:cs="SimSun" w:hint="eastAsia"/>
          <w:sz w:val="24"/>
          <w:lang w:eastAsia="zh-CN"/>
        </w:rPr>
        <w:t>缔约方就执行秘书</w:t>
      </w:r>
      <w:r>
        <w:rPr>
          <w:rFonts w:ascii="SimSun" w:eastAsia="SimSun" w:hAnsi="SimSun" w:cs="SimSun" w:hint="eastAsia"/>
          <w:sz w:val="24"/>
          <w:lang w:val="en-US" w:eastAsia="zh-CN"/>
        </w:rPr>
        <w:t>说明</w:t>
      </w:r>
      <w:r w:rsidRPr="009F5CFB">
        <w:rPr>
          <w:rStyle w:val="FootnoteReference"/>
          <w:sz w:val="24"/>
        </w:rPr>
        <w:footnoteReference w:id="1"/>
      </w:r>
      <w:r w:rsidR="00384279">
        <w:rPr>
          <w:rFonts w:ascii="SimSun" w:eastAsia="SimSun" w:hAnsi="SimSun" w:cs="SimSun" w:hint="eastAsia"/>
          <w:sz w:val="24"/>
          <w:lang w:eastAsia="zh-CN"/>
        </w:rPr>
        <w:t>附件所载《</w:t>
      </w:r>
      <w:r w:rsidR="00384279" w:rsidRPr="008C2762">
        <w:rPr>
          <w:rFonts w:ascii="SimSun" w:eastAsia="SimSun" w:hAnsi="SimSun" w:cs="SimSun" w:hint="eastAsia"/>
          <w:sz w:val="24"/>
          <w:lang w:eastAsia="zh-CN"/>
        </w:rPr>
        <w:t>卡塔赫纳生物安全议定书</w:t>
      </w:r>
      <w:r w:rsidR="00384279">
        <w:rPr>
          <w:rFonts w:ascii="SimSun" w:eastAsia="SimSun" w:hAnsi="SimSun" w:cs="SimSun" w:hint="eastAsia"/>
          <w:sz w:val="24"/>
          <w:lang w:eastAsia="zh-CN"/>
        </w:rPr>
        <w:t>》</w:t>
      </w:r>
      <w:r w:rsidR="00384279" w:rsidRPr="008C2762">
        <w:rPr>
          <w:rFonts w:ascii="SimSun" w:eastAsia="SimSun" w:hAnsi="SimSun" w:cs="SimSun" w:hint="eastAsia"/>
          <w:sz w:val="24"/>
          <w:lang w:eastAsia="zh-CN"/>
        </w:rPr>
        <w:t>第四次国家报告</w:t>
      </w:r>
      <w:r w:rsidR="00384279">
        <w:rPr>
          <w:rFonts w:ascii="SimSun" w:eastAsia="SimSun" w:hAnsi="SimSun" w:cs="SimSun" w:hint="eastAsia"/>
          <w:sz w:val="24"/>
          <w:lang w:eastAsia="zh-CN"/>
        </w:rPr>
        <w:t>的</w:t>
      </w:r>
      <w:r w:rsidR="00384279" w:rsidRPr="008C2762">
        <w:rPr>
          <w:rFonts w:ascii="SimSun" w:eastAsia="SimSun" w:hAnsi="SimSun" w:cs="SimSun" w:hint="eastAsia"/>
          <w:sz w:val="24"/>
          <w:lang w:eastAsia="zh-CN"/>
        </w:rPr>
        <w:t>格式草案提出具体</w:t>
      </w:r>
      <w:r w:rsidR="00384279">
        <w:rPr>
          <w:rFonts w:ascii="SimSun" w:eastAsia="SimSun" w:hAnsi="SimSun" w:cs="SimSun" w:hint="eastAsia"/>
          <w:sz w:val="24"/>
          <w:lang w:eastAsia="zh-CN"/>
        </w:rPr>
        <w:t>评论</w:t>
      </w:r>
      <w:r w:rsidR="00384279" w:rsidRPr="008C2762">
        <w:rPr>
          <w:rFonts w:ascii="SimSun" w:eastAsia="SimSun" w:hAnsi="SimSun" w:cs="SimSun" w:hint="eastAsia"/>
          <w:sz w:val="24"/>
          <w:lang w:eastAsia="zh-CN"/>
        </w:rPr>
        <w:t>意见</w:t>
      </w:r>
      <w:r w:rsidR="00384279">
        <w:rPr>
          <w:rFonts w:ascii="SimSun" w:eastAsia="SimSun" w:hAnsi="SimSun" w:cs="SimSun" w:hint="eastAsia"/>
          <w:sz w:val="24"/>
          <w:lang w:eastAsia="zh-CN"/>
        </w:rPr>
        <w:t>；</w:t>
      </w:r>
    </w:p>
    <w:p w14:paraId="66E555B4" w14:textId="77777777" w:rsidR="000904CA" w:rsidRPr="008C2762" w:rsidRDefault="000904CA" w:rsidP="00D260BC">
      <w:pPr>
        <w:pStyle w:val="Para1"/>
        <w:adjustRightInd w:val="0"/>
        <w:spacing w:line="240" w:lineRule="atLeast"/>
        <w:ind w:firstLine="490"/>
        <w:rPr>
          <w:sz w:val="24"/>
          <w:lang w:eastAsia="zh-CN"/>
        </w:rPr>
      </w:pPr>
      <w:r w:rsidRPr="008C2762">
        <w:rPr>
          <w:rFonts w:ascii="KaiTi" w:eastAsia="KaiTi" w:hAnsi="KaiTi" w:hint="eastAsia"/>
          <w:kern w:val="22"/>
          <w:sz w:val="24"/>
          <w:szCs w:val="24"/>
          <w:lang w:val="zh-CN" w:eastAsia="zh-CN"/>
        </w:rPr>
        <w:t>请</w:t>
      </w:r>
      <w:r w:rsidRPr="008C2762">
        <w:rPr>
          <w:rFonts w:ascii="SimSun" w:eastAsia="SimSun" w:hAnsi="SimSun" w:cs="SimSun" w:hint="eastAsia"/>
          <w:sz w:val="24"/>
          <w:lang w:eastAsia="zh-CN"/>
        </w:rPr>
        <w:t>执行秘书更新格式草案，</w:t>
      </w:r>
      <w:r>
        <w:rPr>
          <w:rFonts w:ascii="SimSun" w:eastAsia="SimSun" w:hAnsi="SimSun" w:cs="SimSun" w:hint="eastAsia"/>
          <w:sz w:val="24"/>
          <w:lang w:eastAsia="zh-CN"/>
        </w:rPr>
        <w:t>同时</w:t>
      </w:r>
      <w:r w:rsidRPr="008C2762">
        <w:rPr>
          <w:rFonts w:ascii="SimSun" w:eastAsia="SimSun" w:hAnsi="SimSun" w:cs="SimSun" w:hint="eastAsia"/>
          <w:sz w:val="24"/>
          <w:lang w:eastAsia="zh-CN"/>
        </w:rPr>
        <w:t>考虑到收到的</w:t>
      </w:r>
      <w:r>
        <w:rPr>
          <w:rFonts w:ascii="SimSun" w:eastAsia="SimSun" w:hAnsi="SimSun" w:cs="SimSun" w:hint="eastAsia"/>
          <w:sz w:val="24"/>
          <w:lang w:eastAsia="zh-CN"/>
        </w:rPr>
        <w:t>评论</w:t>
      </w:r>
      <w:r w:rsidRPr="008C2762">
        <w:rPr>
          <w:rFonts w:ascii="SimSun" w:eastAsia="SimSun" w:hAnsi="SimSun" w:cs="SimSun" w:hint="eastAsia"/>
          <w:sz w:val="24"/>
          <w:lang w:eastAsia="zh-CN"/>
        </w:rPr>
        <w:t>意见</w:t>
      </w:r>
      <w:r>
        <w:rPr>
          <w:rFonts w:ascii="SimSun" w:eastAsia="SimSun" w:hAnsi="SimSun" w:cs="SimSun" w:hint="eastAsia"/>
          <w:sz w:val="24"/>
          <w:lang w:eastAsia="zh-CN"/>
        </w:rPr>
        <w:t>，将草案</w:t>
      </w:r>
      <w:r w:rsidRPr="008C2762">
        <w:rPr>
          <w:rFonts w:ascii="SimSun" w:eastAsia="SimSun" w:hAnsi="SimSun" w:cs="SimSun" w:hint="eastAsia"/>
          <w:sz w:val="24"/>
          <w:lang w:eastAsia="zh-CN"/>
        </w:rPr>
        <w:t>提交作为</w:t>
      </w:r>
      <w:r>
        <w:rPr>
          <w:rFonts w:ascii="SimSun" w:eastAsia="SimSun" w:hAnsi="SimSun" w:cs="SimSun" w:hint="eastAsia"/>
          <w:sz w:val="24"/>
          <w:lang w:eastAsia="zh-CN"/>
        </w:rPr>
        <w:t>卡塔赫纳生物安全议定书缔约方会议的缔约方大会第九次会议审议，同时进</w:t>
      </w:r>
      <w:r w:rsidRPr="008C2762">
        <w:rPr>
          <w:rFonts w:ascii="SimSun" w:eastAsia="SimSun" w:hAnsi="SimSun" w:cs="SimSun" w:hint="eastAsia"/>
          <w:sz w:val="24"/>
          <w:lang w:eastAsia="zh-CN"/>
        </w:rPr>
        <w:t>一步澄清所作的</w:t>
      </w:r>
      <w:r>
        <w:rPr>
          <w:rFonts w:ascii="SimSun" w:eastAsia="SimSun" w:hAnsi="SimSun" w:cs="SimSun" w:hint="eastAsia"/>
          <w:sz w:val="24"/>
          <w:lang w:eastAsia="zh-CN"/>
        </w:rPr>
        <w:t>改动；</w:t>
      </w:r>
    </w:p>
    <w:p w14:paraId="0715D20E" w14:textId="0173E719" w:rsidR="000904CA" w:rsidRPr="008C2762" w:rsidRDefault="000904CA" w:rsidP="00D260BC">
      <w:pPr>
        <w:pStyle w:val="Para1"/>
        <w:adjustRightInd w:val="0"/>
        <w:spacing w:line="240" w:lineRule="atLeast"/>
        <w:ind w:firstLine="490"/>
        <w:rPr>
          <w:sz w:val="24"/>
          <w:lang w:eastAsia="zh-CN"/>
        </w:rPr>
      </w:pPr>
      <w:r w:rsidRPr="008C2762">
        <w:rPr>
          <w:rFonts w:ascii="KaiTi" w:eastAsia="KaiTi" w:hAnsi="KaiTi" w:hint="eastAsia"/>
          <w:kern w:val="22"/>
          <w:sz w:val="24"/>
          <w:szCs w:val="24"/>
          <w:lang w:val="zh-CN" w:eastAsia="zh-CN"/>
        </w:rPr>
        <w:t>建议</w:t>
      </w:r>
      <w:r>
        <w:rPr>
          <w:rFonts w:ascii="SimSun" w:eastAsia="SimSun" w:hAnsi="SimSun" w:cs="SimSun" w:hint="eastAsia"/>
          <w:sz w:val="24"/>
          <w:lang w:eastAsia="zh-CN"/>
        </w:rPr>
        <w:t>作为卡塔赫纳生物安全议定书缔约方会议的缔约方大会第九次</w:t>
      </w:r>
      <w:r w:rsidRPr="008C2762">
        <w:rPr>
          <w:rFonts w:ascii="SimSun" w:eastAsia="SimSun" w:hAnsi="SimSun" w:cs="SimSun" w:hint="eastAsia"/>
          <w:sz w:val="24"/>
          <w:lang w:eastAsia="zh-CN"/>
        </w:rPr>
        <w:t>会议通过措辞大致如下的决定：</w:t>
      </w:r>
    </w:p>
    <w:p w14:paraId="6B2819A2" w14:textId="77777777" w:rsidR="000904CA" w:rsidRPr="008C2762" w:rsidRDefault="000904CA" w:rsidP="00D260BC">
      <w:pPr>
        <w:pStyle w:val="Para1"/>
        <w:keepNext/>
        <w:numPr>
          <w:ilvl w:val="0"/>
          <w:numId w:val="0"/>
        </w:numPr>
        <w:suppressLineNumbers/>
        <w:suppressAutoHyphens/>
        <w:adjustRightInd w:val="0"/>
        <w:spacing w:line="240" w:lineRule="atLeast"/>
        <w:ind w:left="490" w:firstLine="490"/>
        <w:rPr>
          <w:sz w:val="24"/>
          <w:lang w:eastAsia="zh-CN"/>
        </w:rPr>
      </w:pPr>
      <w:r w:rsidRPr="008C2762">
        <w:rPr>
          <w:rFonts w:ascii="KaiTi" w:eastAsia="KaiTi" w:hAnsi="KaiTi" w:hint="eastAsia"/>
          <w:kern w:val="22"/>
          <w:sz w:val="24"/>
          <w:szCs w:val="24"/>
          <w:lang w:val="zh-CN" w:eastAsia="zh-CN"/>
        </w:rPr>
        <w:t>作为卡塔赫纳生物安全议定书缔约方会议的缔约方大会，</w:t>
      </w:r>
    </w:p>
    <w:p w14:paraId="7C6C3EAE" w14:textId="77777777" w:rsidR="000904CA" w:rsidRPr="008C2762" w:rsidRDefault="000904CA" w:rsidP="00D260BC">
      <w:pPr>
        <w:pStyle w:val="Para1"/>
        <w:numPr>
          <w:ilvl w:val="0"/>
          <w:numId w:val="0"/>
        </w:numPr>
        <w:adjustRightInd w:val="0"/>
        <w:spacing w:line="240" w:lineRule="atLeast"/>
        <w:ind w:left="490" w:firstLine="490"/>
        <w:rPr>
          <w:sz w:val="24"/>
          <w:lang w:eastAsia="zh-CN"/>
        </w:rPr>
      </w:pPr>
      <w:r w:rsidRPr="008C2762">
        <w:rPr>
          <w:rFonts w:ascii="KaiTi" w:eastAsia="KaiTi" w:hAnsi="KaiTi" w:hint="eastAsia"/>
          <w:kern w:val="22"/>
          <w:sz w:val="24"/>
          <w:szCs w:val="24"/>
          <w:lang w:val="zh-CN" w:eastAsia="zh-CN"/>
        </w:rPr>
        <w:t>回顾</w:t>
      </w:r>
      <w:r w:rsidRPr="008C2762">
        <w:rPr>
          <w:rFonts w:ascii="SimSun" w:eastAsia="SimSun" w:hAnsi="SimSun" w:cs="SimSun" w:hint="eastAsia"/>
          <w:sz w:val="24"/>
          <w:lang w:eastAsia="zh-CN"/>
        </w:rPr>
        <w:t>第</w:t>
      </w:r>
      <w:r w:rsidRPr="008C2762">
        <w:rPr>
          <w:sz w:val="24"/>
          <w:lang w:eastAsia="zh-CN"/>
        </w:rPr>
        <w:t>CP-VIII</w:t>
      </w:r>
      <w:r>
        <w:rPr>
          <w:sz w:val="24"/>
          <w:lang w:eastAsia="zh-CN"/>
        </w:rPr>
        <w:t>/</w:t>
      </w:r>
      <w:r w:rsidRPr="008C2762">
        <w:rPr>
          <w:sz w:val="24"/>
          <w:lang w:eastAsia="zh-CN"/>
        </w:rPr>
        <w:t>14</w:t>
      </w:r>
      <w:r w:rsidRPr="008C2762">
        <w:rPr>
          <w:rFonts w:ascii="SimSun" w:eastAsia="SimSun" w:hAnsi="SimSun" w:cs="SimSun" w:hint="eastAsia"/>
          <w:sz w:val="24"/>
          <w:lang w:eastAsia="zh-CN"/>
        </w:rPr>
        <w:t>号决定，其中</w:t>
      </w:r>
      <w:r>
        <w:rPr>
          <w:rFonts w:ascii="SimSun" w:eastAsia="SimSun" w:hAnsi="SimSun" w:cs="SimSun" w:hint="eastAsia"/>
          <w:sz w:val="24"/>
          <w:lang w:eastAsia="zh-CN"/>
        </w:rPr>
        <w:t>请</w:t>
      </w:r>
      <w:r w:rsidRPr="008C2762">
        <w:rPr>
          <w:rFonts w:ascii="SimSun" w:eastAsia="SimSun" w:hAnsi="SimSun" w:cs="SimSun" w:hint="eastAsia"/>
          <w:sz w:val="24"/>
          <w:lang w:eastAsia="zh-CN"/>
        </w:rPr>
        <w:t>执行秘书制定第四次国家报告的订正格式，以确保</w:t>
      </w:r>
      <w:r>
        <w:rPr>
          <w:rFonts w:ascii="SimSun" w:eastAsia="SimSun" w:hAnsi="SimSun" w:cs="SimSun" w:hint="eastAsia"/>
          <w:sz w:val="24"/>
          <w:lang w:eastAsia="zh-CN"/>
        </w:rPr>
        <w:t>获得</w:t>
      </w:r>
      <w:r w:rsidRPr="008C2762">
        <w:rPr>
          <w:rFonts w:ascii="SimSun" w:eastAsia="SimSun" w:hAnsi="SimSun" w:cs="SimSun" w:hint="eastAsia"/>
          <w:sz w:val="24"/>
          <w:lang w:eastAsia="zh-CN"/>
        </w:rPr>
        <w:t>完整和准确的信息</w:t>
      </w:r>
      <w:r>
        <w:rPr>
          <w:rFonts w:ascii="SimSun" w:eastAsia="SimSun" w:hAnsi="SimSun" w:cs="SimSun" w:hint="eastAsia"/>
          <w:sz w:val="24"/>
          <w:lang w:eastAsia="zh-CN"/>
        </w:rPr>
        <w:t>，同时</w:t>
      </w:r>
      <w:r w:rsidRPr="008C2762">
        <w:rPr>
          <w:rFonts w:ascii="SimSun" w:eastAsia="SimSun" w:hAnsi="SimSun" w:cs="SimSun" w:hint="eastAsia"/>
          <w:sz w:val="24"/>
          <w:lang w:eastAsia="zh-CN"/>
        </w:rPr>
        <w:t>努力确保</w:t>
      </w:r>
      <w:r>
        <w:rPr>
          <w:rFonts w:ascii="SimSun" w:eastAsia="SimSun" w:hAnsi="SimSun" w:cs="SimSun" w:hint="eastAsia"/>
          <w:sz w:val="24"/>
          <w:lang w:eastAsia="zh-CN"/>
        </w:rPr>
        <w:t>适用</w:t>
      </w:r>
      <w:r w:rsidRPr="008C2762">
        <w:rPr>
          <w:rFonts w:ascii="SimSun" w:eastAsia="SimSun" w:hAnsi="SimSun" w:cs="SimSun" w:hint="eastAsia"/>
          <w:sz w:val="24"/>
          <w:lang w:eastAsia="zh-CN"/>
        </w:rPr>
        <w:t>第</w:t>
      </w:r>
      <w:r w:rsidRPr="008C2762">
        <w:rPr>
          <w:sz w:val="24"/>
          <w:lang w:eastAsia="zh-CN"/>
        </w:rPr>
        <w:t>BS-VI</w:t>
      </w:r>
      <w:r>
        <w:rPr>
          <w:sz w:val="24"/>
          <w:lang w:eastAsia="zh-CN"/>
        </w:rPr>
        <w:t>/</w:t>
      </w:r>
      <w:r w:rsidRPr="008C2762">
        <w:rPr>
          <w:sz w:val="24"/>
          <w:lang w:eastAsia="zh-CN"/>
        </w:rPr>
        <w:t>15</w:t>
      </w:r>
      <w:r w:rsidRPr="008C2762">
        <w:rPr>
          <w:rFonts w:ascii="SimSun" w:eastAsia="SimSun" w:hAnsi="SimSun" w:cs="SimSun" w:hint="eastAsia"/>
          <w:sz w:val="24"/>
          <w:lang w:eastAsia="zh-CN"/>
        </w:rPr>
        <w:t>号决定</w:t>
      </w:r>
      <w:r>
        <w:rPr>
          <w:rFonts w:ascii="SimSun" w:eastAsia="SimSun" w:hAnsi="SimSun" w:cs="SimSun" w:hint="eastAsia"/>
          <w:sz w:val="24"/>
          <w:lang w:eastAsia="zh-CN"/>
        </w:rPr>
        <w:t>规定的</w:t>
      </w:r>
      <w:r w:rsidRPr="008C2762">
        <w:rPr>
          <w:rFonts w:ascii="SimSun" w:eastAsia="SimSun" w:hAnsi="SimSun" w:cs="SimSun" w:hint="eastAsia"/>
          <w:sz w:val="24"/>
          <w:lang w:eastAsia="zh-CN"/>
        </w:rPr>
        <w:t>基线信息</w:t>
      </w:r>
      <w:r>
        <w:rPr>
          <w:rFonts w:ascii="SimSun" w:eastAsia="SimSun" w:hAnsi="SimSun" w:cs="SimSun" w:hint="eastAsia"/>
          <w:sz w:val="24"/>
          <w:lang w:eastAsia="zh-CN"/>
        </w:rPr>
        <w:t>，</w:t>
      </w:r>
    </w:p>
    <w:p w14:paraId="5FAD8987" w14:textId="77777777" w:rsidR="000904CA" w:rsidRDefault="000904CA" w:rsidP="00D260BC">
      <w:pPr>
        <w:pStyle w:val="Para1"/>
        <w:numPr>
          <w:ilvl w:val="0"/>
          <w:numId w:val="0"/>
        </w:numPr>
        <w:adjustRightInd w:val="0"/>
        <w:spacing w:line="240" w:lineRule="atLeast"/>
        <w:ind w:left="490" w:firstLine="490"/>
        <w:rPr>
          <w:sz w:val="24"/>
          <w:lang w:eastAsia="zh-CN"/>
        </w:rPr>
      </w:pPr>
      <w:r w:rsidRPr="008C2762">
        <w:rPr>
          <w:rFonts w:ascii="KaiTi" w:eastAsia="KaiTi" w:hAnsi="KaiTi" w:hint="eastAsia"/>
          <w:kern w:val="22"/>
          <w:sz w:val="24"/>
          <w:szCs w:val="24"/>
          <w:lang w:val="zh-CN" w:eastAsia="zh-CN"/>
        </w:rPr>
        <w:t>欢迎</w:t>
      </w:r>
      <w:r w:rsidRPr="008C2762">
        <w:rPr>
          <w:rFonts w:ascii="SimSun" w:eastAsia="SimSun" w:hAnsi="SimSun" w:cs="SimSun" w:hint="eastAsia"/>
          <w:sz w:val="24"/>
          <w:lang w:eastAsia="zh-CN"/>
        </w:rPr>
        <w:t>执行问题附属机构第二次会议审查执行秘书提议的第四次国家报告格式</w:t>
      </w:r>
      <w:r>
        <w:rPr>
          <w:rFonts w:ascii="SimSun" w:eastAsia="SimSun" w:hAnsi="SimSun" w:cs="SimSun" w:hint="eastAsia"/>
          <w:sz w:val="24"/>
          <w:lang w:eastAsia="zh-CN"/>
        </w:rPr>
        <w:t>订正</w:t>
      </w:r>
      <w:r w:rsidRPr="008C2762">
        <w:rPr>
          <w:rFonts w:ascii="SimSun" w:eastAsia="SimSun" w:hAnsi="SimSun" w:cs="SimSun" w:hint="eastAsia"/>
          <w:sz w:val="24"/>
          <w:lang w:eastAsia="zh-CN"/>
        </w:rPr>
        <w:t>草案，</w:t>
      </w:r>
    </w:p>
    <w:p w14:paraId="1F81E4AD" w14:textId="4A9C5196" w:rsidR="000904CA" w:rsidRPr="00665C79" w:rsidRDefault="000904CA" w:rsidP="00D260BC">
      <w:pPr>
        <w:pStyle w:val="BodyText"/>
        <w:numPr>
          <w:ilvl w:val="0"/>
          <w:numId w:val="3"/>
        </w:numPr>
        <w:suppressLineNumbers/>
        <w:suppressAutoHyphens/>
        <w:topLinePunct/>
        <w:autoSpaceDE w:val="0"/>
        <w:autoSpaceDN w:val="0"/>
        <w:adjustRightInd w:val="0"/>
        <w:spacing w:line="240" w:lineRule="atLeast"/>
        <w:ind w:left="490" w:firstLine="490"/>
        <w:rPr>
          <w:kern w:val="22"/>
          <w:szCs w:val="22"/>
        </w:rPr>
      </w:pPr>
      <w:r w:rsidRPr="006B6E75">
        <w:rPr>
          <w:rFonts w:ascii="KaiTi" w:eastAsia="KaiTi" w:hAnsi="KaiTi" w:hint="eastAsia"/>
          <w:kern w:val="22"/>
          <w:szCs w:val="22"/>
        </w:rPr>
        <w:t>通过</w:t>
      </w:r>
      <w:r>
        <w:rPr>
          <w:rFonts w:ascii="SimSun" w:eastAsia="SimSun" w:hAnsi="SimSun" w:cs="SimSun" w:hint="eastAsia"/>
          <w:kern w:val="22"/>
          <w:szCs w:val="22"/>
        </w:rPr>
        <w:t>本</w:t>
      </w:r>
      <w:r w:rsidR="003B43F8">
        <w:rPr>
          <w:rFonts w:ascii="SimSun" w:eastAsia="SimSun" w:hAnsi="SimSun" w:cs="SimSun" w:hint="eastAsia"/>
          <w:kern w:val="22"/>
          <w:szCs w:val="22"/>
        </w:rPr>
        <w:t>决定</w:t>
      </w:r>
      <w:r>
        <w:rPr>
          <w:rFonts w:ascii="SimSun" w:eastAsia="SimSun" w:hAnsi="SimSun" w:cs="SimSun" w:hint="eastAsia"/>
          <w:kern w:val="22"/>
          <w:szCs w:val="22"/>
        </w:rPr>
        <w:t>所附</w:t>
      </w:r>
      <w:r w:rsidRPr="00665C79">
        <w:rPr>
          <w:rFonts w:ascii="SimSun" w:eastAsia="SimSun" w:hAnsi="SimSun" w:cs="SimSun" w:hint="eastAsia"/>
          <w:kern w:val="22"/>
          <w:szCs w:val="22"/>
        </w:rPr>
        <w:t>报告格式，</w:t>
      </w:r>
      <w:r w:rsidRPr="00665C79">
        <w:rPr>
          <w:rStyle w:val="FootnoteReference"/>
          <w:kern w:val="22"/>
          <w:szCs w:val="22"/>
        </w:rPr>
        <w:footnoteReference w:id="2"/>
      </w:r>
      <w:r w:rsidRPr="00384279">
        <w:rPr>
          <w:rFonts w:ascii="KaiTi" w:eastAsia="KaiTi" w:hAnsi="KaiTi" w:cs="SimSun" w:hint="eastAsia"/>
          <w:kern w:val="22"/>
          <w:szCs w:val="22"/>
        </w:rPr>
        <w:t>请</w:t>
      </w:r>
      <w:r w:rsidR="00384279">
        <w:rPr>
          <w:rFonts w:ascii="SimSun" w:eastAsia="SimSun" w:hAnsi="SimSun" w:cs="SimSun" w:hint="eastAsia"/>
          <w:kern w:val="22"/>
          <w:szCs w:val="22"/>
          <w:lang w:val="en-US"/>
        </w:rPr>
        <w:t>各</w:t>
      </w:r>
      <w:r w:rsidRPr="00665C79">
        <w:rPr>
          <w:rFonts w:ascii="SimSun" w:eastAsia="SimSun" w:hAnsi="SimSun" w:cs="SimSun" w:hint="eastAsia"/>
          <w:kern w:val="22"/>
          <w:szCs w:val="22"/>
        </w:rPr>
        <w:t>缔约方使用该格式编写其《卡塔赫纳生物安全议定书》执行情况第四次国家报告；</w:t>
      </w:r>
      <w:r>
        <w:rPr>
          <w:rFonts w:ascii="SimSun" w:eastAsia="SimSun" w:hAnsi="SimSun" w:cs="SimSun"/>
          <w:kern w:val="22"/>
          <w:szCs w:val="22"/>
          <w:lang w:val="en-US"/>
        </w:rPr>
        <w:t xml:space="preserve"> </w:t>
      </w:r>
    </w:p>
    <w:p w14:paraId="552E7226" w14:textId="008365DB" w:rsidR="000904CA" w:rsidRPr="00665C79" w:rsidRDefault="000904CA" w:rsidP="00D260BC">
      <w:pPr>
        <w:pStyle w:val="BodyText"/>
        <w:numPr>
          <w:ilvl w:val="0"/>
          <w:numId w:val="3"/>
        </w:numPr>
        <w:suppressLineNumbers/>
        <w:suppressAutoHyphens/>
        <w:topLinePunct/>
        <w:autoSpaceDE w:val="0"/>
        <w:autoSpaceDN w:val="0"/>
        <w:adjustRightInd w:val="0"/>
        <w:spacing w:line="240" w:lineRule="atLeast"/>
        <w:ind w:left="490" w:firstLine="490"/>
        <w:rPr>
          <w:kern w:val="22"/>
          <w:szCs w:val="22"/>
        </w:rPr>
      </w:pPr>
      <w:r w:rsidRPr="006B6E75">
        <w:rPr>
          <w:rFonts w:ascii="KaiTi" w:eastAsia="KaiTi" w:hAnsi="KaiTi" w:hint="eastAsia"/>
          <w:kern w:val="22"/>
          <w:szCs w:val="22"/>
        </w:rPr>
        <w:t>邀请</w:t>
      </w:r>
      <w:r w:rsidR="00384279">
        <w:rPr>
          <w:rFonts w:ascii="SimSun" w:eastAsia="SimSun" w:hAnsi="SimSun" w:cs="SimSun" w:hint="eastAsia"/>
          <w:kern w:val="22"/>
          <w:szCs w:val="22"/>
          <w:lang w:val="en-US"/>
        </w:rPr>
        <w:t>各</w:t>
      </w:r>
      <w:r w:rsidRPr="00665C79">
        <w:rPr>
          <w:rFonts w:ascii="SimSun" w:eastAsia="SimSun" w:hAnsi="SimSun" w:cs="SimSun" w:hint="eastAsia"/>
          <w:kern w:val="22"/>
          <w:szCs w:val="22"/>
        </w:rPr>
        <w:t>缔约方在编写报告时开展</w:t>
      </w:r>
      <w:r w:rsidR="001F701D">
        <w:rPr>
          <w:rFonts w:ascii="SimSun" w:eastAsia="SimSun" w:hAnsi="SimSun" w:cs="SimSun" w:hint="eastAsia"/>
          <w:kern w:val="22"/>
          <w:szCs w:val="22"/>
        </w:rPr>
        <w:t>协商</w:t>
      </w:r>
      <w:r w:rsidRPr="00665C79">
        <w:rPr>
          <w:rFonts w:ascii="SimSun" w:eastAsia="SimSun" w:hAnsi="SimSun" w:cs="SimSun" w:hint="eastAsia"/>
          <w:kern w:val="22"/>
          <w:szCs w:val="22"/>
        </w:rPr>
        <w:t>，酌情让</w:t>
      </w:r>
      <w:r w:rsidR="00384279" w:rsidRPr="00665C79">
        <w:rPr>
          <w:rFonts w:ascii="SimSun" w:eastAsia="SimSun" w:hAnsi="SimSun" w:cs="SimSun" w:hint="eastAsia"/>
          <w:kern w:val="22"/>
          <w:szCs w:val="22"/>
        </w:rPr>
        <w:t>本国</w:t>
      </w:r>
      <w:r w:rsidRPr="00665C79">
        <w:rPr>
          <w:rFonts w:ascii="SimSun" w:eastAsia="SimSun" w:hAnsi="SimSun" w:cs="SimSun" w:hint="eastAsia"/>
          <w:kern w:val="22"/>
          <w:szCs w:val="22"/>
        </w:rPr>
        <w:t>所有相关利益攸关方</w:t>
      </w:r>
      <w:r>
        <w:rPr>
          <w:rFonts w:ascii="SimSun" w:eastAsia="SimSun" w:hAnsi="SimSun" w:cs="SimSun" w:hint="eastAsia"/>
          <w:kern w:val="22"/>
          <w:szCs w:val="22"/>
        </w:rPr>
        <w:t>参与，包括土著人民和地方社区</w:t>
      </w:r>
      <w:r w:rsidRPr="00665C79">
        <w:rPr>
          <w:rFonts w:ascii="SimSun" w:eastAsia="SimSun" w:hAnsi="SimSun" w:cs="SimSun" w:hint="eastAsia"/>
          <w:kern w:val="22"/>
          <w:szCs w:val="22"/>
        </w:rPr>
        <w:t>；</w:t>
      </w:r>
    </w:p>
    <w:p w14:paraId="71DE0992" w14:textId="24803FDC" w:rsidR="000904CA" w:rsidRPr="00665C79" w:rsidRDefault="000904CA" w:rsidP="00D260BC">
      <w:pPr>
        <w:pStyle w:val="BodyText"/>
        <w:numPr>
          <w:ilvl w:val="0"/>
          <w:numId w:val="3"/>
        </w:numPr>
        <w:suppressLineNumbers/>
        <w:suppressAutoHyphens/>
        <w:topLinePunct/>
        <w:autoSpaceDE w:val="0"/>
        <w:autoSpaceDN w:val="0"/>
        <w:adjustRightInd w:val="0"/>
        <w:spacing w:line="240" w:lineRule="atLeast"/>
        <w:ind w:left="490" w:firstLine="490"/>
        <w:rPr>
          <w:kern w:val="22"/>
          <w:szCs w:val="22"/>
        </w:rPr>
      </w:pPr>
      <w:r w:rsidRPr="006B6E75">
        <w:rPr>
          <w:rFonts w:ascii="KaiTi" w:eastAsia="KaiTi" w:hAnsi="KaiTi" w:hint="eastAsia"/>
          <w:kern w:val="22"/>
          <w:szCs w:val="22"/>
        </w:rPr>
        <w:lastRenderedPageBreak/>
        <w:t>鼓励</w:t>
      </w:r>
      <w:r w:rsidR="001F701D">
        <w:rPr>
          <w:rFonts w:ascii="SimSun" w:eastAsia="SimSun" w:hAnsi="SimSun" w:cs="SimSun" w:hint="eastAsia"/>
          <w:kern w:val="22"/>
          <w:szCs w:val="22"/>
        </w:rPr>
        <w:t>各</w:t>
      </w:r>
      <w:r w:rsidRPr="00665C79">
        <w:rPr>
          <w:rFonts w:ascii="SimSun" w:eastAsia="SimSun" w:hAnsi="SimSun" w:cs="SimSun" w:hint="eastAsia"/>
          <w:kern w:val="22"/>
          <w:szCs w:val="22"/>
        </w:rPr>
        <w:t>缔约方</w:t>
      </w:r>
      <w:r w:rsidR="001F701D">
        <w:rPr>
          <w:rFonts w:ascii="SimSun" w:eastAsia="SimSun" w:hAnsi="SimSun" w:cs="SimSun" w:hint="eastAsia"/>
          <w:kern w:val="22"/>
          <w:szCs w:val="22"/>
        </w:rPr>
        <w:t>回答</w:t>
      </w:r>
      <w:r w:rsidRPr="00665C79">
        <w:rPr>
          <w:rFonts w:ascii="SimSun" w:eastAsia="SimSun" w:hAnsi="SimSun" w:cs="SimSun" w:hint="eastAsia"/>
          <w:kern w:val="22"/>
          <w:szCs w:val="22"/>
        </w:rPr>
        <w:t>报告格式中的所有问题，并</w:t>
      </w:r>
      <w:r w:rsidRPr="001F701D">
        <w:rPr>
          <w:rFonts w:ascii="KaiTi" w:eastAsia="KaiTi" w:hAnsi="KaiTi" w:cs="SimSun" w:hint="eastAsia"/>
          <w:kern w:val="22"/>
          <w:szCs w:val="22"/>
        </w:rPr>
        <w:t>强调</w:t>
      </w:r>
      <w:r>
        <w:rPr>
          <w:rFonts w:ascii="SimSun" w:eastAsia="SimSun" w:hAnsi="SimSun" w:cs="SimSun" w:hint="eastAsia"/>
          <w:kern w:val="22"/>
          <w:szCs w:val="22"/>
        </w:rPr>
        <w:t>及时提交第四次国家报告的重要性，以</w:t>
      </w:r>
      <w:r w:rsidR="001F701D">
        <w:rPr>
          <w:rFonts w:ascii="SimSun" w:eastAsia="SimSun" w:hAnsi="SimSun" w:cs="SimSun" w:hint="eastAsia"/>
          <w:kern w:val="22"/>
          <w:szCs w:val="22"/>
        </w:rPr>
        <w:t>便利对</w:t>
      </w:r>
      <w:r w:rsidRPr="00665C79">
        <w:rPr>
          <w:rFonts w:ascii="SimSun" w:eastAsia="SimSun" w:hAnsi="SimSun" w:cs="SimSun" w:hint="eastAsia"/>
          <w:kern w:val="22"/>
          <w:szCs w:val="22"/>
        </w:rPr>
        <w:t>《卡塔赫纳议定书》</w:t>
      </w:r>
      <w:r w:rsidR="001F701D">
        <w:rPr>
          <w:rFonts w:ascii="SimSun" w:eastAsia="SimSun" w:hAnsi="SimSun" w:cs="SimSun" w:hint="eastAsia"/>
          <w:kern w:val="22"/>
          <w:szCs w:val="22"/>
        </w:rPr>
        <w:t>成效进行</w:t>
      </w:r>
      <w:r w:rsidRPr="00665C79">
        <w:rPr>
          <w:rFonts w:ascii="SimSun" w:eastAsia="SimSun" w:hAnsi="SimSun" w:cs="SimSun" w:hint="eastAsia"/>
          <w:kern w:val="22"/>
          <w:szCs w:val="22"/>
        </w:rPr>
        <w:t>第四次评估和审查</w:t>
      </w:r>
      <w:r w:rsidR="001F701D">
        <w:rPr>
          <w:rFonts w:ascii="SimSun" w:eastAsia="SimSun" w:hAnsi="SimSun" w:cs="SimSun" w:hint="eastAsia"/>
          <w:kern w:val="22"/>
          <w:szCs w:val="22"/>
        </w:rPr>
        <w:t>，对</w:t>
      </w:r>
      <w:r w:rsidRPr="00665C79">
        <w:rPr>
          <w:rFonts w:ascii="SimSun" w:eastAsia="SimSun" w:hAnsi="SimSun" w:cs="SimSun" w:hint="eastAsia"/>
          <w:kern w:val="22"/>
          <w:szCs w:val="22"/>
        </w:rPr>
        <w:t>《</w:t>
      </w:r>
      <w:r w:rsidRPr="00665C79">
        <w:rPr>
          <w:kern w:val="22"/>
          <w:szCs w:val="22"/>
        </w:rPr>
        <w:t>2011</w:t>
      </w:r>
      <w:r w:rsidRPr="0014179B">
        <w:rPr>
          <w:rFonts w:ascii="SimSun" w:hAnsi="SimSun"/>
          <w:kern w:val="22"/>
          <w:szCs w:val="22"/>
        </w:rPr>
        <w:t>-</w:t>
      </w:r>
      <w:r w:rsidRPr="00665C79">
        <w:rPr>
          <w:kern w:val="22"/>
          <w:szCs w:val="22"/>
        </w:rPr>
        <w:t>2020</w:t>
      </w:r>
      <w:r w:rsidRPr="00665C79">
        <w:rPr>
          <w:rFonts w:ascii="SimSun" w:eastAsia="SimSun" w:hAnsi="SimSun" w:cs="SimSun" w:hint="eastAsia"/>
          <w:kern w:val="22"/>
          <w:szCs w:val="22"/>
        </w:rPr>
        <w:t>年卡塔赫纳生物安全议定书战略计划》</w:t>
      </w:r>
      <w:r w:rsidR="001F701D">
        <w:rPr>
          <w:rFonts w:ascii="SimSun" w:eastAsia="SimSun" w:hAnsi="SimSun" w:cs="SimSun" w:hint="eastAsia"/>
          <w:kern w:val="22"/>
          <w:szCs w:val="22"/>
        </w:rPr>
        <w:t>进行</w:t>
      </w:r>
      <w:r w:rsidRPr="00665C79">
        <w:rPr>
          <w:rFonts w:ascii="SimSun" w:eastAsia="SimSun" w:hAnsi="SimSun" w:cs="SimSun" w:hint="eastAsia"/>
          <w:kern w:val="22"/>
          <w:szCs w:val="22"/>
        </w:rPr>
        <w:t>最后评价；</w:t>
      </w:r>
      <w:r>
        <w:rPr>
          <w:rStyle w:val="FootnoteReference"/>
          <w:kern w:val="22"/>
          <w:szCs w:val="22"/>
        </w:rPr>
        <w:footnoteReference w:id="3"/>
      </w:r>
    </w:p>
    <w:p w14:paraId="6E222A36" w14:textId="671E9849" w:rsidR="000904CA" w:rsidRPr="00665C79" w:rsidRDefault="000904CA" w:rsidP="00D260BC">
      <w:pPr>
        <w:pStyle w:val="BodyText"/>
        <w:numPr>
          <w:ilvl w:val="0"/>
          <w:numId w:val="3"/>
        </w:numPr>
        <w:suppressLineNumbers/>
        <w:suppressAutoHyphens/>
        <w:topLinePunct/>
        <w:autoSpaceDE w:val="0"/>
        <w:autoSpaceDN w:val="0"/>
        <w:adjustRightInd w:val="0"/>
        <w:spacing w:line="240" w:lineRule="atLeast"/>
        <w:ind w:left="490" w:firstLine="490"/>
        <w:rPr>
          <w:kern w:val="22"/>
          <w:szCs w:val="22"/>
        </w:rPr>
      </w:pPr>
      <w:r w:rsidRPr="006B6E75">
        <w:rPr>
          <w:rFonts w:ascii="KaiTi" w:eastAsia="KaiTi" w:hAnsi="KaiTi" w:hint="eastAsia"/>
          <w:kern w:val="22"/>
          <w:szCs w:val="22"/>
        </w:rPr>
        <w:t>请</w:t>
      </w:r>
      <w:r w:rsidR="001F701D">
        <w:rPr>
          <w:rFonts w:ascii="SimSun" w:eastAsia="SimSun" w:hAnsi="SimSun" w:cs="SimSun" w:hint="eastAsia"/>
          <w:kern w:val="22"/>
          <w:szCs w:val="22"/>
        </w:rPr>
        <w:t>各</w:t>
      </w:r>
      <w:r w:rsidRPr="00665C79">
        <w:rPr>
          <w:rFonts w:ascii="SimSun" w:eastAsia="SimSun" w:hAnsi="SimSun" w:cs="SimSun" w:hint="eastAsia"/>
          <w:kern w:val="22"/>
          <w:szCs w:val="22"/>
        </w:rPr>
        <w:t>缔约方并</w:t>
      </w:r>
      <w:r w:rsidRPr="006B6E75">
        <w:rPr>
          <w:rFonts w:ascii="KaiTi" w:eastAsia="KaiTi" w:hAnsi="KaiTi" w:hint="eastAsia"/>
          <w:kern w:val="22"/>
          <w:szCs w:val="22"/>
        </w:rPr>
        <w:t>邀请</w:t>
      </w:r>
      <w:r w:rsidRPr="00665C79">
        <w:rPr>
          <w:rFonts w:ascii="SimSun" w:eastAsia="SimSun" w:hAnsi="SimSun" w:cs="SimSun" w:hint="eastAsia"/>
          <w:kern w:val="22"/>
          <w:szCs w:val="22"/>
        </w:rPr>
        <w:t>其他国家政府</w:t>
      </w:r>
      <w:r>
        <w:rPr>
          <w:rFonts w:ascii="SimSun" w:eastAsia="SimSun" w:hAnsi="SimSun" w:cs="SimSun" w:hint="eastAsia"/>
          <w:kern w:val="22"/>
          <w:szCs w:val="22"/>
        </w:rPr>
        <w:t>以下列方式</w:t>
      </w:r>
      <w:r w:rsidRPr="00665C79">
        <w:rPr>
          <w:rFonts w:ascii="SimSun" w:eastAsia="SimSun" w:hAnsi="SimSun" w:cs="SimSun" w:hint="eastAsia"/>
          <w:kern w:val="22"/>
          <w:szCs w:val="22"/>
        </w:rPr>
        <w:t>向秘书处提交《卡塔赫纳生物安全议定书》执行情况第四次国家报告：</w:t>
      </w:r>
      <w:r w:rsidR="001F701D" w:rsidRPr="00665C79">
        <w:rPr>
          <w:kern w:val="22"/>
          <w:szCs w:val="22"/>
        </w:rPr>
        <w:t xml:space="preserve"> </w:t>
      </w:r>
    </w:p>
    <w:p w14:paraId="2FBA4358" w14:textId="77777777" w:rsidR="000904CA" w:rsidRPr="00665C79" w:rsidRDefault="000904CA" w:rsidP="001F701D">
      <w:pPr>
        <w:pStyle w:val="Para1"/>
        <w:numPr>
          <w:ilvl w:val="2"/>
          <w:numId w:val="4"/>
        </w:numPr>
        <w:suppressLineNumbers/>
        <w:suppressAutoHyphens/>
        <w:topLinePunct/>
        <w:autoSpaceDE w:val="0"/>
        <w:autoSpaceDN w:val="0"/>
        <w:adjustRightInd w:val="0"/>
        <w:spacing w:line="240" w:lineRule="atLeast"/>
        <w:ind w:left="490" w:firstLine="490"/>
        <w:rPr>
          <w:kern w:val="22"/>
          <w:sz w:val="24"/>
          <w:szCs w:val="22"/>
          <w:lang w:eastAsia="zh-CN"/>
        </w:rPr>
      </w:pPr>
      <w:r w:rsidRPr="00665C79">
        <w:rPr>
          <w:rFonts w:ascii="SimSun" w:eastAsia="SimSun" w:hAnsi="SimSun" w:cs="SimSun" w:hint="eastAsia"/>
          <w:kern w:val="22"/>
          <w:sz w:val="24"/>
          <w:szCs w:val="22"/>
          <w:lang w:eastAsia="zh-CN"/>
        </w:rPr>
        <w:t>以一种联合国正式语文提交；</w:t>
      </w:r>
    </w:p>
    <w:p w14:paraId="17B645D6" w14:textId="77777777" w:rsidR="000904CA" w:rsidRPr="00665C79" w:rsidRDefault="000904CA" w:rsidP="001F701D">
      <w:pPr>
        <w:pStyle w:val="Para1"/>
        <w:numPr>
          <w:ilvl w:val="2"/>
          <w:numId w:val="4"/>
        </w:numPr>
        <w:suppressLineNumbers/>
        <w:suppressAutoHyphens/>
        <w:topLinePunct/>
        <w:autoSpaceDE w:val="0"/>
        <w:autoSpaceDN w:val="0"/>
        <w:adjustRightInd w:val="0"/>
        <w:spacing w:line="240" w:lineRule="atLeast"/>
        <w:ind w:left="490" w:firstLine="490"/>
        <w:rPr>
          <w:kern w:val="22"/>
          <w:sz w:val="24"/>
          <w:szCs w:val="22"/>
          <w:lang w:eastAsia="zh-CN"/>
        </w:rPr>
      </w:pPr>
      <w:r w:rsidRPr="00665C79">
        <w:rPr>
          <w:rFonts w:ascii="SimSun" w:eastAsia="SimSun" w:hAnsi="SimSun" w:cs="SimSun" w:hint="eastAsia"/>
          <w:kern w:val="22"/>
          <w:sz w:val="24"/>
          <w:szCs w:val="22"/>
          <w:lang w:eastAsia="zh-CN"/>
        </w:rPr>
        <w:t>在作为卡塔赫纳生物安全议定书缔约方会议的缔约方大会第十次会议召开</w:t>
      </w:r>
      <w:r>
        <w:rPr>
          <w:kern w:val="22"/>
          <w:sz w:val="24"/>
          <w:szCs w:val="22"/>
          <w:lang w:eastAsia="zh-CN"/>
        </w:rPr>
        <w:t>12</w:t>
      </w:r>
      <w:r w:rsidRPr="00665C79">
        <w:rPr>
          <w:rFonts w:ascii="SimSun" w:eastAsia="SimSun" w:hAnsi="SimSun" w:cs="SimSun" w:hint="eastAsia"/>
          <w:kern w:val="22"/>
          <w:sz w:val="24"/>
          <w:szCs w:val="22"/>
          <w:lang w:eastAsia="zh-CN"/>
        </w:rPr>
        <w:t>个月前提交，会议将对报告进行审议；</w:t>
      </w:r>
    </w:p>
    <w:p w14:paraId="46A1E56E" w14:textId="77777777" w:rsidR="000904CA" w:rsidRPr="00665C79" w:rsidRDefault="000904CA" w:rsidP="001F701D">
      <w:pPr>
        <w:pStyle w:val="Para1"/>
        <w:numPr>
          <w:ilvl w:val="2"/>
          <w:numId w:val="4"/>
        </w:numPr>
        <w:suppressLineNumbers/>
        <w:suppressAutoHyphens/>
        <w:topLinePunct/>
        <w:autoSpaceDE w:val="0"/>
        <w:autoSpaceDN w:val="0"/>
        <w:adjustRightInd w:val="0"/>
        <w:spacing w:line="240" w:lineRule="atLeast"/>
        <w:ind w:left="490" w:firstLine="490"/>
        <w:rPr>
          <w:kern w:val="22"/>
          <w:sz w:val="24"/>
          <w:szCs w:val="22"/>
          <w:lang w:eastAsia="zh-CN"/>
        </w:rPr>
      </w:pPr>
      <w:r w:rsidRPr="00665C79">
        <w:rPr>
          <w:rFonts w:ascii="SimSun" w:eastAsia="SimSun" w:hAnsi="SimSun" w:cs="SimSun" w:hint="eastAsia"/>
          <w:kern w:val="22"/>
          <w:sz w:val="24"/>
          <w:szCs w:val="22"/>
          <w:lang w:eastAsia="zh-CN"/>
        </w:rPr>
        <w:t>最好通过生物安全信息交换所在线提交，或是使用秘书处将为此提供的适当表格线下提交，由《卡塔赫纳议定书》的国家</w:t>
      </w:r>
      <w:r>
        <w:rPr>
          <w:rFonts w:ascii="SimSun" w:eastAsia="SimSun" w:hAnsi="SimSun" w:cs="SimSun" w:hint="eastAsia"/>
          <w:kern w:val="22"/>
          <w:sz w:val="24"/>
          <w:szCs w:val="22"/>
          <w:lang w:eastAsia="zh-CN"/>
        </w:rPr>
        <w:t>联络点</w:t>
      </w:r>
      <w:r w:rsidRPr="00665C79">
        <w:rPr>
          <w:rFonts w:ascii="SimSun" w:eastAsia="SimSun" w:hAnsi="SimSun" w:cs="SimSun" w:hint="eastAsia"/>
          <w:kern w:val="22"/>
          <w:sz w:val="24"/>
          <w:szCs w:val="22"/>
          <w:lang w:eastAsia="zh-CN"/>
        </w:rPr>
        <w:t>正式签署；</w:t>
      </w:r>
    </w:p>
    <w:p w14:paraId="4BEB79C3" w14:textId="356811FF" w:rsidR="000904CA" w:rsidRPr="008C2762" w:rsidRDefault="000904CA" w:rsidP="00D260BC">
      <w:pPr>
        <w:pStyle w:val="BodyText"/>
        <w:numPr>
          <w:ilvl w:val="0"/>
          <w:numId w:val="3"/>
        </w:numPr>
        <w:suppressLineNumbers/>
        <w:suppressAutoHyphens/>
        <w:topLinePunct/>
        <w:autoSpaceDE w:val="0"/>
        <w:autoSpaceDN w:val="0"/>
        <w:adjustRightInd w:val="0"/>
        <w:spacing w:line="240" w:lineRule="atLeast"/>
        <w:ind w:left="490" w:firstLine="490"/>
        <w:rPr>
          <w:rFonts w:ascii="SimSun" w:eastAsia="SimSun" w:hAnsi="SimSun"/>
          <w:kern w:val="22"/>
          <w:szCs w:val="22"/>
        </w:rPr>
      </w:pPr>
      <w:r w:rsidRPr="008C2762">
        <w:rPr>
          <w:rFonts w:ascii="KaiTi" w:eastAsia="KaiTi" w:hAnsi="KaiTi" w:hint="eastAsia"/>
          <w:kern w:val="22"/>
          <w:szCs w:val="22"/>
        </w:rPr>
        <w:t>请</w:t>
      </w:r>
      <w:r w:rsidRPr="008C2762">
        <w:rPr>
          <w:rFonts w:eastAsia="SimSun" w:hint="eastAsia"/>
          <w:kern w:val="22"/>
          <w:szCs w:val="22"/>
        </w:rPr>
        <w:t>执行秘书继续在在</w:t>
      </w:r>
      <w:r>
        <w:rPr>
          <w:rFonts w:eastAsia="SimSun" w:hint="eastAsia"/>
          <w:kern w:val="22"/>
          <w:szCs w:val="22"/>
        </w:rPr>
        <w:t>线报告工具中提供</w:t>
      </w:r>
      <w:r w:rsidR="007515F2">
        <w:rPr>
          <w:rFonts w:eastAsia="SimSun" w:hint="eastAsia"/>
          <w:kern w:val="22"/>
          <w:szCs w:val="22"/>
        </w:rPr>
        <w:t>方便，让缔约方</w:t>
      </w:r>
      <w:r>
        <w:rPr>
          <w:rFonts w:eastAsia="SimSun" w:hint="eastAsia"/>
          <w:kern w:val="22"/>
          <w:szCs w:val="22"/>
        </w:rPr>
        <w:t>查看和选择上</w:t>
      </w:r>
      <w:r w:rsidR="007515F2">
        <w:rPr>
          <w:rFonts w:eastAsia="SimSun" w:hint="eastAsia"/>
          <w:kern w:val="22"/>
          <w:szCs w:val="22"/>
        </w:rPr>
        <w:t>次</w:t>
      </w:r>
      <w:r>
        <w:rPr>
          <w:rFonts w:eastAsia="SimSun" w:hint="eastAsia"/>
          <w:kern w:val="22"/>
          <w:szCs w:val="22"/>
        </w:rPr>
        <w:t>国家报告</w:t>
      </w:r>
      <w:r w:rsidR="007515F2">
        <w:rPr>
          <w:rFonts w:eastAsia="SimSun" w:hint="eastAsia"/>
          <w:kern w:val="22"/>
          <w:szCs w:val="22"/>
        </w:rPr>
        <w:t>中填写的</w:t>
      </w:r>
      <w:r w:rsidRPr="008C2762">
        <w:rPr>
          <w:rFonts w:eastAsia="SimSun" w:hint="eastAsia"/>
          <w:kern w:val="22"/>
          <w:szCs w:val="22"/>
        </w:rPr>
        <w:t>答案</w:t>
      </w:r>
      <w:r>
        <w:rPr>
          <w:rFonts w:eastAsia="SimSun" w:hint="eastAsia"/>
          <w:kern w:val="22"/>
          <w:szCs w:val="22"/>
        </w:rPr>
        <w:t>；</w:t>
      </w:r>
    </w:p>
    <w:p w14:paraId="23AB0EA6" w14:textId="7F6E8F9B" w:rsidR="000904CA" w:rsidRPr="009F5CFB" w:rsidRDefault="000904CA" w:rsidP="00D260BC">
      <w:pPr>
        <w:pStyle w:val="BodyText"/>
        <w:numPr>
          <w:ilvl w:val="0"/>
          <w:numId w:val="3"/>
        </w:numPr>
        <w:suppressLineNumbers/>
        <w:suppressAutoHyphens/>
        <w:topLinePunct/>
        <w:autoSpaceDE w:val="0"/>
        <w:autoSpaceDN w:val="0"/>
        <w:adjustRightInd w:val="0"/>
        <w:spacing w:line="240" w:lineRule="atLeast"/>
        <w:ind w:left="490" w:firstLine="490"/>
        <w:rPr>
          <w:rFonts w:ascii="SimSun" w:eastAsia="SimSun" w:hAnsi="SimSun"/>
          <w:kern w:val="22"/>
          <w:szCs w:val="22"/>
        </w:rPr>
      </w:pPr>
      <w:r w:rsidRPr="008C2762">
        <w:rPr>
          <w:rFonts w:ascii="KaiTi" w:eastAsia="KaiTi" w:hAnsi="KaiTi" w:hint="eastAsia"/>
          <w:kern w:val="22"/>
          <w:szCs w:val="22"/>
        </w:rPr>
        <w:t>建议</w:t>
      </w:r>
      <w:r w:rsidRPr="009F5CFB">
        <w:rPr>
          <w:rFonts w:ascii="SimSun" w:eastAsia="SimSun" w:hAnsi="SimSun" w:hint="eastAsia"/>
          <w:kern w:val="22"/>
          <w:szCs w:val="22"/>
        </w:rPr>
        <w:t>缔约方大会在</w:t>
      </w:r>
      <w:r>
        <w:rPr>
          <w:rFonts w:ascii="SimSun" w:eastAsia="SimSun" w:hAnsi="SimSun" w:hint="eastAsia"/>
          <w:kern w:val="22"/>
          <w:szCs w:val="22"/>
        </w:rPr>
        <w:t>通过</w:t>
      </w:r>
      <w:r w:rsidRPr="009F5CFB">
        <w:rPr>
          <w:rFonts w:ascii="SimSun" w:eastAsia="SimSun" w:hAnsi="SimSun" w:hint="eastAsia"/>
          <w:kern w:val="22"/>
          <w:szCs w:val="22"/>
        </w:rPr>
        <w:t>财务机制</w:t>
      </w:r>
      <w:r>
        <w:rPr>
          <w:rFonts w:ascii="SimSun" w:eastAsia="SimSun" w:hAnsi="SimSun" w:hint="eastAsia"/>
          <w:kern w:val="22"/>
          <w:szCs w:val="22"/>
        </w:rPr>
        <w:t>指导意见时，邀请全球环境基金及时</w:t>
      </w:r>
      <w:r w:rsidRPr="009F5CFB">
        <w:rPr>
          <w:rFonts w:ascii="SimSun" w:eastAsia="SimSun" w:hAnsi="SimSun" w:hint="eastAsia"/>
          <w:kern w:val="22"/>
          <w:szCs w:val="22"/>
        </w:rPr>
        <w:t>向符合条件的缔约方提供</w:t>
      </w:r>
      <w:r>
        <w:rPr>
          <w:rFonts w:ascii="SimSun" w:eastAsia="SimSun" w:hAnsi="SimSun" w:hint="eastAsia"/>
          <w:kern w:val="22"/>
          <w:szCs w:val="22"/>
        </w:rPr>
        <w:t>资金</w:t>
      </w:r>
      <w:r w:rsidRPr="009F5CFB">
        <w:rPr>
          <w:rFonts w:ascii="SimSun" w:eastAsia="SimSun" w:hAnsi="SimSun" w:hint="eastAsia"/>
          <w:kern w:val="22"/>
          <w:szCs w:val="22"/>
        </w:rPr>
        <w:t>，</w:t>
      </w:r>
      <w:r>
        <w:rPr>
          <w:rFonts w:ascii="SimSun" w:eastAsia="SimSun" w:hAnsi="SimSun" w:hint="eastAsia"/>
          <w:kern w:val="22"/>
          <w:szCs w:val="22"/>
        </w:rPr>
        <w:t>以协助其</w:t>
      </w:r>
      <w:r w:rsidRPr="009F5CFB">
        <w:rPr>
          <w:rFonts w:ascii="SimSun" w:eastAsia="SimSun" w:hAnsi="SimSun" w:hint="eastAsia"/>
          <w:kern w:val="22"/>
          <w:szCs w:val="22"/>
        </w:rPr>
        <w:t>编写和提交《议定书》</w:t>
      </w:r>
      <w:r w:rsidR="007515F2">
        <w:rPr>
          <w:rFonts w:ascii="SimSun" w:eastAsia="SimSun" w:hAnsi="SimSun" w:hint="eastAsia"/>
          <w:kern w:val="22"/>
          <w:szCs w:val="22"/>
        </w:rPr>
        <w:t>下</w:t>
      </w:r>
      <w:r w:rsidRPr="009F5CFB">
        <w:rPr>
          <w:rFonts w:ascii="SimSun" w:eastAsia="SimSun" w:hAnsi="SimSun" w:hint="eastAsia"/>
          <w:kern w:val="22"/>
          <w:szCs w:val="22"/>
        </w:rPr>
        <w:t>的第四次国家报告。</w:t>
      </w:r>
    </w:p>
    <w:bookmarkEnd w:id="1"/>
    <w:p w14:paraId="745DC3DA" w14:textId="4F882F75" w:rsidR="000904CA" w:rsidRDefault="000904CA" w:rsidP="00D260BC">
      <w:pPr>
        <w:tabs>
          <w:tab w:val="left" w:pos="6150"/>
        </w:tabs>
        <w:spacing w:before="120" w:after="120"/>
        <w:jc w:val="center"/>
        <w:rPr>
          <w:kern w:val="22"/>
          <w:sz w:val="24"/>
        </w:rPr>
      </w:pPr>
      <w:r>
        <w:rPr>
          <w:kern w:val="22"/>
          <w:sz w:val="24"/>
        </w:rPr>
        <w:t>__________</w:t>
      </w:r>
    </w:p>
    <w:p w14:paraId="4C2F8253" w14:textId="77777777" w:rsidR="000904CA" w:rsidRDefault="000904CA">
      <w:pPr>
        <w:rPr>
          <w:lang w:eastAsia="zh-CN"/>
        </w:rPr>
      </w:pPr>
    </w:p>
    <w:sectPr w:rsidR="000904CA" w:rsidSect="00F05487">
      <w:headerReference w:type="even" r:id="rId10"/>
      <w:head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C3E5B" w14:textId="77777777" w:rsidR="00B8217F" w:rsidRDefault="00B8217F" w:rsidP="00F05487">
      <w:r>
        <w:separator/>
      </w:r>
    </w:p>
  </w:endnote>
  <w:endnote w:type="continuationSeparator" w:id="0">
    <w:p w14:paraId="7A7F3931" w14:textId="77777777" w:rsidR="00B8217F" w:rsidRDefault="00B8217F" w:rsidP="00F05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Univers">
    <w:altName w:val="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35508" w14:textId="77777777" w:rsidR="00B8217F" w:rsidRDefault="00B8217F" w:rsidP="00F05487">
      <w:r>
        <w:separator/>
      </w:r>
    </w:p>
  </w:footnote>
  <w:footnote w:type="continuationSeparator" w:id="0">
    <w:p w14:paraId="055784D5" w14:textId="77777777" w:rsidR="00B8217F" w:rsidRDefault="00B8217F" w:rsidP="00F05487">
      <w:r>
        <w:continuationSeparator/>
      </w:r>
    </w:p>
  </w:footnote>
  <w:footnote w:id="1">
    <w:p w14:paraId="3ED00721" w14:textId="77777777" w:rsidR="000904CA" w:rsidRDefault="000904CA" w:rsidP="00D260BC">
      <w:pPr>
        <w:pStyle w:val="FootnoteText"/>
        <w:tabs>
          <w:tab w:val="left" w:pos="360"/>
        </w:tabs>
        <w:ind w:firstLine="0"/>
        <w:rPr>
          <w:lang w:eastAsia="zh-CN"/>
        </w:rPr>
      </w:pPr>
      <w:r w:rsidRPr="009B3791">
        <w:rPr>
          <w:rStyle w:val="FootnoteReference"/>
          <w:sz w:val="20"/>
          <w:szCs w:val="20"/>
        </w:rPr>
        <w:footnoteRef/>
      </w:r>
      <w:r>
        <w:rPr>
          <w:sz w:val="20"/>
          <w:szCs w:val="20"/>
          <w:lang w:eastAsia="zh-CN"/>
        </w:rPr>
        <w:t xml:space="preserve">  </w:t>
      </w:r>
      <w:r w:rsidRPr="009B3791">
        <w:rPr>
          <w:sz w:val="20"/>
          <w:szCs w:val="20"/>
          <w:lang w:eastAsia="zh-CN"/>
        </w:rPr>
        <w:t>CBD/SBI/2/13</w:t>
      </w:r>
      <w:r w:rsidRPr="009B3791">
        <w:rPr>
          <w:rFonts w:hAnsi="SimSun" w:hint="eastAsia"/>
          <w:sz w:val="20"/>
          <w:szCs w:val="20"/>
          <w:lang w:eastAsia="zh-CN"/>
        </w:rPr>
        <w:t>。</w:t>
      </w:r>
    </w:p>
  </w:footnote>
  <w:footnote w:id="2">
    <w:p w14:paraId="4DAE53C1" w14:textId="23C67988" w:rsidR="000904CA" w:rsidRDefault="000904CA" w:rsidP="00D260BC">
      <w:pPr>
        <w:pStyle w:val="FootnoteText"/>
        <w:tabs>
          <w:tab w:val="left" w:pos="360"/>
        </w:tabs>
        <w:ind w:firstLine="0"/>
        <w:rPr>
          <w:lang w:eastAsia="zh-CN"/>
        </w:rPr>
      </w:pPr>
      <w:r w:rsidRPr="009B3791">
        <w:rPr>
          <w:rStyle w:val="FootnoteReference"/>
          <w:snapToGrid w:val="0"/>
          <w:kern w:val="18"/>
          <w:sz w:val="20"/>
          <w:szCs w:val="20"/>
        </w:rPr>
        <w:footnoteRef/>
      </w:r>
      <w:r>
        <w:rPr>
          <w:rFonts w:hAnsi="SimSun"/>
          <w:color w:val="222222"/>
          <w:sz w:val="20"/>
          <w:szCs w:val="20"/>
          <w:shd w:val="clear" w:color="auto" w:fill="FFFFFF"/>
          <w:lang w:eastAsia="zh-CN"/>
        </w:rPr>
        <w:t xml:space="preserve">  </w:t>
      </w:r>
      <w:r w:rsidRPr="009B3791">
        <w:rPr>
          <w:rFonts w:hAnsi="SimSun" w:hint="eastAsia"/>
          <w:color w:val="222222"/>
          <w:sz w:val="20"/>
          <w:szCs w:val="20"/>
          <w:shd w:val="clear" w:color="auto" w:fill="FFFFFF"/>
          <w:lang w:eastAsia="zh-CN"/>
        </w:rPr>
        <w:t>根据缔约方</w:t>
      </w:r>
      <w:r w:rsidR="001F701D">
        <w:rPr>
          <w:rFonts w:hAnsi="SimSun" w:hint="eastAsia"/>
          <w:color w:val="222222"/>
          <w:sz w:val="20"/>
          <w:szCs w:val="20"/>
          <w:shd w:val="clear" w:color="auto" w:fill="FFFFFF"/>
          <w:lang w:eastAsia="zh-CN"/>
        </w:rPr>
        <w:t>呈件</w:t>
      </w:r>
      <w:r w:rsidRPr="009B3791">
        <w:rPr>
          <w:rFonts w:hAnsi="SimSun" w:hint="eastAsia"/>
          <w:color w:val="222222"/>
          <w:sz w:val="20"/>
          <w:szCs w:val="20"/>
          <w:shd w:val="clear" w:color="auto" w:fill="FFFFFF"/>
          <w:lang w:eastAsia="zh-CN"/>
        </w:rPr>
        <w:t>修订的第四次国家报告的格式草案，将</w:t>
      </w:r>
      <w:r w:rsidR="001F701D">
        <w:rPr>
          <w:rFonts w:hAnsi="SimSun" w:hint="eastAsia"/>
          <w:color w:val="222222"/>
          <w:sz w:val="20"/>
          <w:szCs w:val="20"/>
          <w:shd w:val="clear" w:color="auto" w:fill="FFFFFF"/>
          <w:lang w:eastAsia="zh-CN"/>
        </w:rPr>
        <w:t>附于</w:t>
      </w:r>
      <w:r w:rsidRPr="009B3791">
        <w:rPr>
          <w:rFonts w:hAnsi="SimSun" w:hint="eastAsia"/>
          <w:color w:val="222222"/>
          <w:sz w:val="20"/>
          <w:szCs w:val="20"/>
          <w:shd w:val="clear" w:color="auto" w:fill="FFFFFF"/>
          <w:lang w:eastAsia="zh-CN"/>
        </w:rPr>
        <w:t>决定草案</w:t>
      </w:r>
      <w:r w:rsidR="001F701D">
        <w:rPr>
          <w:rFonts w:hAnsi="SimSun" w:hint="eastAsia"/>
          <w:color w:val="222222"/>
          <w:sz w:val="20"/>
          <w:szCs w:val="20"/>
          <w:shd w:val="clear" w:color="auto" w:fill="FFFFFF"/>
          <w:lang w:eastAsia="zh-CN"/>
        </w:rPr>
        <w:t>之后</w:t>
      </w:r>
      <w:r w:rsidRPr="009B3791">
        <w:rPr>
          <w:rFonts w:hAnsi="SimSun" w:hint="eastAsia"/>
          <w:color w:val="222222"/>
          <w:sz w:val="20"/>
          <w:szCs w:val="20"/>
          <w:shd w:val="clear" w:color="auto" w:fill="FFFFFF"/>
          <w:lang w:eastAsia="zh-CN"/>
        </w:rPr>
        <w:t>，供作为卡塔赫纳生物安全议定书缔约方会议的缔约方大会第九次会议审议。</w:t>
      </w:r>
    </w:p>
  </w:footnote>
  <w:footnote w:id="3">
    <w:p w14:paraId="33CFF9FE" w14:textId="77777777" w:rsidR="000904CA" w:rsidRDefault="000904CA" w:rsidP="00D260BC">
      <w:pPr>
        <w:pStyle w:val="FootnoteText"/>
        <w:ind w:firstLine="0"/>
        <w:rPr>
          <w:lang w:eastAsia="zh-CN"/>
        </w:rPr>
      </w:pPr>
      <w:r>
        <w:rPr>
          <w:rStyle w:val="FootnoteReference"/>
        </w:rPr>
        <w:footnoteRef/>
      </w:r>
      <w:r>
        <w:rPr>
          <w:rFonts w:hAnsi="SimSun"/>
          <w:color w:val="222222"/>
          <w:sz w:val="20"/>
          <w:szCs w:val="20"/>
          <w:lang w:eastAsia="zh-CN"/>
        </w:rPr>
        <w:t xml:space="preserve">  </w:t>
      </w:r>
      <w:r w:rsidR="00390F38">
        <w:fldChar w:fldCharType="begin"/>
      </w:r>
      <w:r w:rsidR="00390F38">
        <w:rPr>
          <w:lang w:eastAsia="zh-CN"/>
        </w:rPr>
        <w:instrText xml:space="preserve"> HYPERLINK "http://bch.cbd.int/protocol/decisions/?decisionID=12329" </w:instrText>
      </w:r>
      <w:r w:rsidR="00390F38">
        <w:fldChar w:fldCharType="separate"/>
      </w:r>
      <w:r w:rsidRPr="006B6E75">
        <w:rPr>
          <w:rStyle w:val="Hyperlink"/>
          <w:rFonts w:hAnsi="SimSun" w:hint="eastAsia"/>
          <w:sz w:val="20"/>
          <w:szCs w:val="20"/>
          <w:lang w:eastAsia="zh-CN"/>
        </w:rPr>
        <w:t>第</w:t>
      </w:r>
      <w:r w:rsidRPr="006B6E75">
        <w:rPr>
          <w:rStyle w:val="Hyperlink"/>
          <w:sz w:val="20"/>
          <w:szCs w:val="20"/>
          <w:lang w:eastAsia="zh-CN"/>
        </w:rPr>
        <w:t>BS-V/16</w:t>
      </w:r>
      <w:r w:rsidRPr="006B6E75">
        <w:rPr>
          <w:rStyle w:val="Hyperlink"/>
          <w:rFonts w:hAnsi="SimSun" w:hint="eastAsia"/>
          <w:sz w:val="20"/>
          <w:szCs w:val="20"/>
          <w:lang w:eastAsia="zh-CN"/>
        </w:rPr>
        <w:t>号决定</w:t>
      </w:r>
      <w:r w:rsidR="00390F38">
        <w:rPr>
          <w:rStyle w:val="Hyperlink"/>
          <w:rFonts w:hAnsi="SimSun"/>
          <w:sz w:val="20"/>
          <w:szCs w:val="20"/>
          <w:lang w:eastAsia="zh-CN"/>
        </w:rPr>
        <w:fldChar w:fldCharType="end"/>
      </w:r>
      <w:r w:rsidRPr="009B3791">
        <w:rPr>
          <w:rFonts w:hAnsi="SimSun" w:hint="eastAsia"/>
          <w:color w:val="222222"/>
          <w:sz w:val="20"/>
          <w:szCs w:val="20"/>
          <w:lang w:eastAsia="zh-CN"/>
        </w:rPr>
        <w:t>，附件一。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17DB6" w14:textId="77777777" w:rsidR="00384279" w:rsidRDefault="00384279" w:rsidP="00384279">
    <w:pPr>
      <w:rPr>
        <w:snapToGrid w:val="0"/>
        <w:kern w:val="22"/>
        <w:sz w:val="24"/>
      </w:rPr>
    </w:pPr>
    <w:r>
      <w:rPr>
        <w:snapToGrid w:val="0"/>
        <w:kern w:val="22"/>
        <w:sz w:val="24"/>
      </w:rPr>
      <w:t>CBD/SBI/REC/2/13</w:t>
    </w:r>
  </w:p>
  <w:p w14:paraId="0562D724" w14:textId="77777777" w:rsidR="000904CA" w:rsidRDefault="000904CA" w:rsidP="00F05487">
    <w:pPr>
      <w:rPr>
        <w:snapToGrid w:val="0"/>
        <w:kern w:val="22"/>
        <w:sz w:val="24"/>
      </w:rPr>
    </w:pPr>
    <w:r>
      <w:rPr>
        <w:snapToGrid w:val="0"/>
        <w:kern w:val="22"/>
        <w:sz w:val="24"/>
      </w:rPr>
      <w:t xml:space="preserve">Page </w:t>
    </w:r>
    <w:r w:rsidRPr="00F05487">
      <w:rPr>
        <w:snapToGrid w:val="0"/>
        <w:kern w:val="22"/>
        <w:sz w:val="24"/>
      </w:rPr>
      <w:fldChar w:fldCharType="begin"/>
    </w:r>
    <w:r w:rsidRPr="00F05487">
      <w:rPr>
        <w:snapToGrid w:val="0"/>
        <w:kern w:val="22"/>
        <w:sz w:val="24"/>
      </w:rPr>
      <w:instrText xml:space="preserve"> PAGE   \* MERGEFORMAT </w:instrText>
    </w:r>
    <w:r w:rsidRPr="00F05487">
      <w:rPr>
        <w:snapToGrid w:val="0"/>
        <w:kern w:val="22"/>
        <w:sz w:val="24"/>
      </w:rPr>
      <w:fldChar w:fldCharType="separate"/>
    </w:r>
    <w:r>
      <w:rPr>
        <w:noProof/>
        <w:snapToGrid w:val="0"/>
        <w:kern w:val="22"/>
        <w:sz w:val="24"/>
      </w:rPr>
      <w:t>2</w:t>
    </w:r>
    <w:r w:rsidRPr="00F05487">
      <w:rPr>
        <w:snapToGrid w:val="0"/>
        <w:kern w:val="22"/>
        <w:sz w:val="24"/>
      </w:rPr>
      <w:fldChar w:fldCharType="end"/>
    </w:r>
  </w:p>
  <w:p w14:paraId="3BE43787" w14:textId="77777777" w:rsidR="000904CA" w:rsidRDefault="00090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6C992" w14:textId="77777777" w:rsidR="000904CA" w:rsidRDefault="000904CA" w:rsidP="00F05487">
    <w:pPr>
      <w:jc w:val="right"/>
      <w:rPr>
        <w:snapToGrid w:val="0"/>
        <w:kern w:val="22"/>
        <w:sz w:val="24"/>
      </w:rPr>
    </w:pPr>
    <w:r>
      <w:rPr>
        <w:snapToGrid w:val="0"/>
        <w:kern w:val="22"/>
        <w:sz w:val="24"/>
      </w:rPr>
      <w:t>CBD/SBI/2/L.5</w:t>
    </w:r>
  </w:p>
  <w:p w14:paraId="1EBFC81F" w14:textId="77777777" w:rsidR="000904CA" w:rsidRDefault="000904CA" w:rsidP="00F05487">
    <w:pPr>
      <w:pStyle w:val="Header"/>
      <w:jc w:val="right"/>
    </w:pPr>
    <w:r>
      <w:t xml:space="preserve">Page </w:t>
    </w:r>
    <w:r w:rsidR="00924BF5">
      <w:rPr>
        <w:noProof/>
      </w:rPr>
      <w:fldChar w:fldCharType="begin"/>
    </w:r>
    <w:r w:rsidR="00924BF5">
      <w:rPr>
        <w:noProof/>
      </w:rPr>
      <w:instrText xml:space="preserve"> PAGE   \* MERGEFORMAT </w:instrText>
    </w:r>
    <w:r w:rsidR="00924BF5">
      <w:rPr>
        <w:noProof/>
      </w:rPr>
      <w:fldChar w:fldCharType="separate"/>
    </w:r>
    <w:r>
      <w:rPr>
        <w:noProof/>
      </w:rPr>
      <w:t>1</w:t>
    </w:r>
    <w:r w:rsidR="00924BF5">
      <w:rPr>
        <w:noProof/>
      </w:rPr>
      <w:fldChar w:fldCharType="end"/>
    </w:r>
  </w:p>
  <w:p w14:paraId="3E6D1E2F" w14:textId="77777777" w:rsidR="000904CA" w:rsidRDefault="00090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5A39"/>
    <w:multiLevelType w:val="hybridMultilevel"/>
    <w:tmpl w:val="AF165C5E"/>
    <w:lvl w:ilvl="0" w:tplc="17C0707E">
      <w:start w:val="1"/>
      <w:numFmt w:val="decimal"/>
      <w:lvlText w:val="%1."/>
      <w:lvlJc w:val="left"/>
      <w:pPr>
        <w:ind w:left="720" w:hanging="360"/>
      </w:pPr>
      <w:rPr>
        <w:rFonts w:ascii="Times New Roman" w:hAnsi="Times New Roman" w:cs="Times New Roman" w:hint="default"/>
        <w:i w:val="0"/>
      </w:rPr>
    </w:lvl>
    <w:lvl w:ilvl="1" w:tplc="0409001B">
      <w:start w:val="1"/>
      <w:numFmt w:val="lowerRoman"/>
      <w:lvlText w:val="%2."/>
      <w:lvlJc w:val="right"/>
      <w:pPr>
        <w:ind w:left="1440" w:hanging="360"/>
      </w:pPr>
      <w:rPr>
        <w:rFonts w:cs="Times New Roman" w:hint="default"/>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96D401E"/>
    <w:multiLevelType w:val="hybridMultilevel"/>
    <w:tmpl w:val="D570C63C"/>
    <w:lvl w:ilvl="0" w:tplc="B590F8E4">
      <w:start w:val="1"/>
      <w:numFmt w:val="lowerRoman"/>
      <w:lvlText w:val="(%1)"/>
      <w:lvlJc w:val="right"/>
      <w:pPr>
        <w:ind w:left="1418" w:hanging="360"/>
      </w:pPr>
      <w:rPr>
        <w:rFonts w:cs="Times New Roman" w:hint="default"/>
      </w:rPr>
    </w:lvl>
    <w:lvl w:ilvl="1" w:tplc="10090019">
      <w:start w:val="1"/>
      <w:numFmt w:val="lowerLetter"/>
      <w:lvlText w:val="%2."/>
      <w:lvlJc w:val="left"/>
      <w:pPr>
        <w:ind w:left="1440" w:hanging="360"/>
      </w:pPr>
      <w:rPr>
        <w:rFonts w:cs="Times New Roman"/>
      </w:rPr>
    </w:lvl>
    <w:lvl w:ilvl="2" w:tplc="CAB40D4C">
      <w:start w:val="1"/>
      <w:numFmt w:val="lowerLetter"/>
      <w:lvlText w:val="(%3)"/>
      <w:lvlJc w:val="left"/>
      <w:pPr>
        <w:ind w:left="2160" w:hanging="180"/>
      </w:pPr>
      <w:rPr>
        <w:rFonts w:cs="Times New Roman" w:hint="default"/>
        <w:b w:val="0"/>
      </w:rPr>
    </w:lvl>
    <w:lvl w:ilvl="3" w:tplc="A0A45F72">
      <w:start w:val="17"/>
      <w:numFmt w:val="decimal"/>
      <w:lvlText w:val="第%4条—"/>
      <w:lvlJc w:val="left"/>
      <w:pPr>
        <w:ind w:left="3600" w:hanging="1080"/>
      </w:pPr>
      <w:rPr>
        <w:rFonts w:cs="Times New Roman" w:hint="default"/>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 w15:restartNumberingAfterBreak="0">
    <w:nsid w:val="65E557F8"/>
    <w:multiLevelType w:val="hybridMultilevel"/>
    <w:tmpl w:val="697659FE"/>
    <w:lvl w:ilvl="0" w:tplc="1084E4CE">
      <w:start w:val="5"/>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9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9C"/>
    <w:rsid w:val="00015C22"/>
    <w:rsid w:val="000904CA"/>
    <w:rsid w:val="00112C36"/>
    <w:rsid w:val="0014179B"/>
    <w:rsid w:val="001C4877"/>
    <w:rsid w:val="001F701D"/>
    <w:rsid w:val="002154D0"/>
    <w:rsid w:val="00215894"/>
    <w:rsid w:val="002B2DA3"/>
    <w:rsid w:val="00384279"/>
    <w:rsid w:val="00390F38"/>
    <w:rsid w:val="0039145D"/>
    <w:rsid w:val="003B43F8"/>
    <w:rsid w:val="003F4666"/>
    <w:rsid w:val="004768B7"/>
    <w:rsid w:val="00483580"/>
    <w:rsid w:val="004B58A8"/>
    <w:rsid w:val="004D5A9A"/>
    <w:rsid w:val="00556733"/>
    <w:rsid w:val="005737FF"/>
    <w:rsid w:val="005C30F1"/>
    <w:rsid w:val="005E169C"/>
    <w:rsid w:val="00665C79"/>
    <w:rsid w:val="00674721"/>
    <w:rsid w:val="006B6E75"/>
    <w:rsid w:val="00725928"/>
    <w:rsid w:val="007515F2"/>
    <w:rsid w:val="00780325"/>
    <w:rsid w:val="007D4E3C"/>
    <w:rsid w:val="008C2762"/>
    <w:rsid w:val="008C369E"/>
    <w:rsid w:val="00910660"/>
    <w:rsid w:val="00924BF5"/>
    <w:rsid w:val="009B3791"/>
    <w:rsid w:val="009D0CC5"/>
    <w:rsid w:val="009F5CFB"/>
    <w:rsid w:val="00AF65A6"/>
    <w:rsid w:val="00B8217F"/>
    <w:rsid w:val="00BD4E04"/>
    <w:rsid w:val="00CC00F7"/>
    <w:rsid w:val="00CC1A3C"/>
    <w:rsid w:val="00D260BC"/>
    <w:rsid w:val="00DF3960"/>
    <w:rsid w:val="00E23256"/>
    <w:rsid w:val="00E854EE"/>
    <w:rsid w:val="00ED1E5C"/>
    <w:rsid w:val="00EF57B1"/>
    <w:rsid w:val="00F0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4097"/>
    <o:shapelayout v:ext="edit">
      <o:idmap v:ext="edit" data="1"/>
    </o:shapelayout>
  </w:shapeDefaults>
  <w:decimalSymbol w:val="."/>
  <w:listSeparator w:val=","/>
  <w14:docId w14:val="4555FFA6"/>
  <w15:docId w15:val="{D4B099D9-A6F5-4BED-B5CC-A0A9845B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DengXian"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169C"/>
    <w:pPr>
      <w:jc w:val="both"/>
    </w:pPr>
    <w:rPr>
      <w:rFonts w:ascii="Times New Roman" w:hAnsi="Times New Roman"/>
      <w:sz w:val="22"/>
      <w:szCs w:val="24"/>
      <w:lang w:val="en-GB" w:eastAsia="en-US"/>
    </w:rPr>
  </w:style>
  <w:style w:type="paragraph" w:styleId="Heading1">
    <w:name w:val="heading 1"/>
    <w:basedOn w:val="Normal"/>
    <w:next w:val="Heading2"/>
    <w:link w:val="Heading1Char"/>
    <w:uiPriority w:val="99"/>
    <w:qFormat/>
    <w:rsid w:val="00910660"/>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910660"/>
    <w:pPr>
      <w:keepNext/>
      <w:keepLines/>
      <w:spacing w:before="40"/>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10660"/>
    <w:rPr>
      <w:rFonts w:ascii="Times New Roman" w:hAnsi="Times New Roman" w:cs="Times New Roman"/>
      <w:b/>
      <w:caps/>
      <w:sz w:val="24"/>
      <w:szCs w:val="24"/>
      <w:lang w:val="en-GB" w:eastAsia="en-US"/>
    </w:rPr>
  </w:style>
  <w:style w:type="character" w:customStyle="1" w:styleId="Heading2Char">
    <w:name w:val="Heading 2 Char"/>
    <w:link w:val="Heading2"/>
    <w:uiPriority w:val="99"/>
    <w:semiHidden/>
    <w:locked/>
    <w:rsid w:val="00910660"/>
    <w:rPr>
      <w:rFonts w:ascii="Calibri Light" w:eastAsia="DengXian Light" w:hAnsi="Calibri Light" w:cs="Times New Roman"/>
      <w:color w:val="2F5496"/>
      <w:sz w:val="26"/>
      <w:szCs w:val="26"/>
      <w:lang w:val="en-GB" w:eastAsia="en-US"/>
    </w:rPr>
  </w:style>
  <w:style w:type="paragraph" w:styleId="Header">
    <w:name w:val="header"/>
    <w:basedOn w:val="Normal"/>
    <w:link w:val="HeaderChar"/>
    <w:uiPriority w:val="99"/>
    <w:rsid w:val="005E169C"/>
    <w:pPr>
      <w:tabs>
        <w:tab w:val="center" w:pos="4320"/>
        <w:tab w:val="right" w:pos="8640"/>
      </w:tabs>
    </w:pPr>
  </w:style>
  <w:style w:type="character" w:customStyle="1" w:styleId="HeaderChar">
    <w:name w:val="Header Char"/>
    <w:link w:val="Header"/>
    <w:uiPriority w:val="99"/>
    <w:locked/>
    <w:rsid w:val="005E169C"/>
    <w:rPr>
      <w:rFonts w:ascii="Times New Roman" w:hAnsi="Times New Roman" w:cs="Times New Roman"/>
      <w:sz w:val="24"/>
      <w:szCs w:val="24"/>
      <w:lang w:val="en-GB" w:eastAsia="en-US"/>
    </w:rPr>
  </w:style>
  <w:style w:type="paragraph" w:customStyle="1" w:styleId="Cornernotation">
    <w:name w:val="Corner notation"/>
    <w:basedOn w:val="Normal"/>
    <w:uiPriority w:val="99"/>
    <w:rsid w:val="005E169C"/>
    <w:pPr>
      <w:ind w:left="170" w:right="3119" w:hanging="170"/>
      <w:jc w:val="left"/>
    </w:pPr>
  </w:style>
  <w:style w:type="character" w:customStyle="1" w:styleId="BodyText2Char">
    <w:name w:val="Body Text 2 Char"/>
    <w:link w:val="BodyText2"/>
    <w:uiPriority w:val="99"/>
    <w:semiHidden/>
    <w:locked/>
    <w:rsid w:val="005E169C"/>
    <w:rPr>
      <w:rFonts w:ascii="Times New Roman" w:eastAsia="Malgun Gothic" w:hAnsi="Times New Roman" w:cs="Times New Roman"/>
      <w:lang w:val="en-GB"/>
    </w:rPr>
  </w:style>
  <w:style w:type="paragraph" w:styleId="BodyText2">
    <w:name w:val="Body Text 2"/>
    <w:basedOn w:val="Normal"/>
    <w:link w:val="BodyText2Char"/>
    <w:uiPriority w:val="99"/>
    <w:semiHidden/>
    <w:rsid w:val="005E169C"/>
    <w:pPr>
      <w:spacing w:after="120" w:line="480" w:lineRule="auto"/>
    </w:pPr>
    <w:rPr>
      <w:rFonts w:eastAsia="Malgun Gothic"/>
      <w:szCs w:val="22"/>
      <w:lang w:eastAsia="zh-CN"/>
    </w:rPr>
  </w:style>
  <w:style w:type="character" w:customStyle="1" w:styleId="BodyText2Char1">
    <w:name w:val="Body Text 2 Char1"/>
    <w:uiPriority w:val="99"/>
    <w:semiHidden/>
    <w:rsid w:val="005E169C"/>
    <w:rPr>
      <w:rFonts w:ascii="Times New Roman" w:hAnsi="Times New Roman" w:cs="Times New Roman"/>
      <w:sz w:val="24"/>
      <w:szCs w:val="24"/>
      <w:lang w:val="en-GB" w:eastAsia="en-US"/>
    </w:rPr>
  </w:style>
  <w:style w:type="character" w:styleId="PlaceholderText">
    <w:name w:val="Placeholder Text"/>
    <w:uiPriority w:val="99"/>
    <w:rsid w:val="005E169C"/>
    <w:rPr>
      <w:color w:val="808080"/>
    </w:rPr>
  </w:style>
  <w:style w:type="paragraph" w:styleId="Footer">
    <w:name w:val="footer"/>
    <w:basedOn w:val="Normal"/>
    <w:link w:val="FooterChar"/>
    <w:uiPriority w:val="99"/>
    <w:rsid w:val="00F05487"/>
    <w:pPr>
      <w:tabs>
        <w:tab w:val="center" w:pos="4680"/>
        <w:tab w:val="right" w:pos="9360"/>
      </w:tabs>
    </w:pPr>
  </w:style>
  <w:style w:type="character" w:customStyle="1" w:styleId="FooterChar">
    <w:name w:val="Footer Char"/>
    <w:link w:val="Footer"/>
    <w:uiPriority w:val="99"/>
    <w:locked/>
    <w:rsid w:val="00F05487"/>
    <w:rPr>
      <w:rFonts w:ascii="Times New Roman" w:hAnsi="Times New Roman" w:cs="Times New Roman"/>
      <w:sz w:val="24"/>
      <w:szCs w:val="24"/>
      <w:lang w:val="en-GB" w:eastAsia="en-US"/>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uiPriority w:val="99"/>
    <w:rsid w:val="00910660"/>
    <w:rPr>
      <w:rFonts w:cs="Times New Roman"/>
      <w:sz w:val="22"/>
      <w:u w:val="none"/>
      <w:vertAlign w:val="superscript"/>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910660"/>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uiPriority w:val="99"/>
    <w:semiHidden/>
    <w:rsid w:val="00FE2C33"/>
    <w:rPr>
      <w:rFonts w:ascii="Times New Roman" w:hAnsi="Times New Roman"/>
      <w:sz w:val="20"/>
      <w:szCs w:val="20"/>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910660"/>
    <w:rPr>
      <w:rFonts w:ascii="Times New Roman" w:hAnsi="Times New Roman" w:cs="Times New Roman"/>
      <w:sz w:val="24"/>
      <w:szCs w:val="24"/>
      <w:lang w:val="en-GB" w:eastAsia="en-US"/>
    </w:rPr>
  </w:style>
  <w:style w:type="paragraph" w:customStyle="1" w:styleId="Para1">
    <w:name w:val="Para1"/>
    <w:basedOn w:val="Normal"/>
    <w:link w:val="Para1Char"/>
    <w:uiPriority w:val="99"/>
    <w:rsid w:val="00910660"/>
    <w:pPr>
      <w:numPr>
        <w:numId w:val="1"/>
      </w:numPr>
      <w:tabs>
        <w:tab w:val="clear" w:pos="360"/>
      </w:tabs>
      <w:spacing w:before="120" w:after="120"/>
    </w:pPr>
    <w:rPr>
      <w:sz w:val="20"/>
      <w:szCs w:val="18"/>
    </w:rPr>
  </w:style>
  <w:style w:type="character" w:styleId="Hyperlink">
    <w:name w:val="Hyperlink"/>
    <w:uiPriority w:val="99"/>
    <w:rsid w:val="00910660"/>
    <w:rPr>
      <w:rFonts w:cs="Times New Roman"/>
      <w:color w:val="0000FF"/>
      <w:sz w:val="18"/>
      <w:u w:val="single"/>
    </w:rPr>
  </w:style>
  <w:style w:type="character" w:customStyle="1" w:styleId="Para1Char">
    <w:name w:val="Para1 Char"/>
    <w:link w:val="Para1"/>
    <w:uiPriority w:val="99"/>
    <w:locked/>
    <w:rsid w:val="00910660"/>
    <w:rPr>
      <w:rFonts w:ascii="Times New Roman" w:hAnsi="Times New Roman"/>
      <w:snapToGrid w:val="0"/>
      <w:sz w:val="18"/>
      <w:lang w:val="en-GB" w:eastAsia="en-US"/>
    </w:rPr>
  </w:style>
  <w:style w:type="paragraph" w:styleId="ListParagraph">
    <w:name w:val="List Paragraph"/>
    <w:basedOn w:val="Normal"/>
    <w:uiPriority w:val="99"/>
    <w:qFormat/>
    <w:rsid w:val="00910660"/>
    <w:pPr>
      <w:ind w:left="720"/>
      <w:contextualSpacing/>
    </w:pPr>
  </w:style>
  <w:style w:type="character" w:customStyle="1" w:styleId="shorttext">
    <w:name w:val="short_text"/>
    <w:uiPriority w:val="99"/>
    <w:rsid w:val="00910660"/>
    <w:rPr>
      <w:rFonts w:cs="Times New Roman"/>
    </w:rPr>
  </w:style>
  <w:style w:type="paragraph" w:styleId="BodyText">
    <w:name w:val="Body Text"/>
    <w:basedOn w:val="Normal"/>
    <w:link w:val="BodyTextChar"/>
    <w:uiPriority w:val="99"/>
    <w:rsid w:val="00D260BC"/>
    <w:pPr>
      <w:spacing w:before="120" w:after="120"/>
      <w:ind w:firstLine="720"/>
    </w:pPr>
    <w:rPr>
      <w:iCs/>
      <w:sz w:val="24"/>
      <w:lang w:eastAsia="zh-CN"/>
    </w:rPr>
  </w:style>
  <w:style w:type="character" w:customStyle="1" w:styleId="BodyTextChar">
    <w:name w:val="Body Text Char"/>
    <w:link w:val="BodyText"/>
    <w:uiPriority w:val="99"/>
    <w:locked/>
    <w:rsid w:val="00D260BC"/>
    <w:rPr>
      <w:sz w:val="24"/>
      <w:lang w:val="en-GB" w:eastAsia="zh-CN"/>
    </w:rPr>
  </w:style>
  <w:style w:type="paragraph" w:customStyle="1" w:styleId="meetingname">
    <w:name w:val="meeting name"/>
    <w:basedOn w:val="Normal"/>
    <w:uiPriority w:val="99"/>
    <w:rsid w:val="00D260BC"/>
    <w:pPr>
      <w:ind w:left="142" w:right="4218" w:hanging="142"/>
    </w:pPr>
    <w:rPr>
      <w:caps/>
      <w:szCs w:val="22"/>
      <w:lang w:eastAsia="zh-CN"/>
    </w:rPr>
  </w:style>
  <w:style w:type="paragraph" w:customStyle="1" w:styleId="a">
    <w:name w:val="文件标题"/>
    <w:basedOn w:val="Normal"/>
    <w:uiPriority w:val="99"/>
    <w:rsid w:val="00D260BC"/>
    <w:pPr>
      <w:keepNext/>
      <w:jc w:val="center"/>
    </w:pPr>
    <w:rPr>
      <w:kern w:val="28"/>
      <w:sz w:val="28"/>
      <w:lang w:eastAsia="zh-CN"/>
    </w:rPr>
  </w:style>
  <w:style w:type="character" w:customStyle="1" w:styleId="Para1Char1">
    <w:name w:val="Para1 Char1"/>
    <w:uiPriority w:val="99"/>
    <w:locked/>
    <w:rsid w:val="00D260BC"/>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885</Words>
  <Characters>144</Characters>
  <Application>Microsoft Office Word</Application>
  <DocSecurity>0</DocSecurity>
  <Lines>1</Lines>
  <Paragraphs>2</Paragraphs>
  <ScaleCrop>false</ScaleCrop>
  <HeadingPairs>
    <vt:vector size="2" baseType="variant">
      <vt:variant>
        <vt:lpstr>Title</vt:lpstr>
      </vt:variant>
      <vt:variant>
        <vt:i4>1</vt:i4>
      </vt:variant>
    </vt:vector>
  </HeadingPairs>
  <TitlesOfParts>
    <vt:vector size="1" baseType="lpstr">
      <vt:lpstr>在选择、设计和实施生物多样性融资机制和制定具体工具的保障办法时，考虑关于生物多样性融资机制保障措施的自愿准则</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在选择、设计和实施生物多样性融资机制和制定具体工具的保障办法时，考虑关于生物多样性融资机制保障措施的自愿准则</dc:title>
  <dc:subject/>
  <dc:creator>Yunqi Jia</dc:creator>
  <cp:keywords/>
  <dc:description/>
  <cp:lastModifiedBy>Teresa Mazza</cp:lastModifiedBy>
  <cp:revision>6</cp:revision>
  <dcterms:created xsi:type="dcterms:W3CDTF">2018-08-12T20:21:00Z</dcterms:created>
  <dcterms:modified xsi:type="dcterms:W3CDTF">2018-08-17T17:44:00Z</dcterms:modified>
</cp:coreProperties>
</file>