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65965E3A" w14:textId="77777777" w:rsidTr="005C30F1">
        <w:tc>
          <w:tcPr>
            <w:tcW w:w="993" w:type="dxa"/>
            <w:tcBorders>
              <w:top w:val="nil"/>
              <w:bottom w:val="single" w:sz="12" w:space="0" w:color="000000"/>
              <w:right w:val="nil"/>
            </w:tcBorders>
          </w:tcPr>
          <w:p w14:paraId="7A1D1150" w14:textId="77777777" w:rsidR="005E169C" w:rsidRPr="005737FF" w:rsidRDefault="005E169C" w:rsidP="005C30F1">
            <w:pPr>
              <w:pStyle w:val="BodyText2"/>
              <w:rPr>
                <w:rFonts w:hint="eastAsia"/>
                <w:snapToGrid w:val="0"/>
                <w:kern w:val="22"/>
              </w:rPr>
            </w:pPr>
            <w:r w:rsidRPr="005737FF">
              <w:rPr>
                <w:rFonts w:hint="eastAsia"/>
                <w:b/>
                <w:noProof/>
                <w:snapToGrid w:val="0"/>
                <w:kern w:val="22"/>
                <w:lang w:val="en-US"/>
              </w:rPr>
              <w:drawing>
                <wp:inline distT="0" distB="0" distL="0" distR="0" wp14:anchorId="5379CD3A" wp14:editId="02C31A18">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82E22B2" w14:textId="77777777" w:rsidR="005E169C" w:rsidRPr="005737FF" w:rsidRDefault="005E169C" w:rsidP="005C30F1">
            <w:pPr>
              <w:rPr>
                <w:rFonts w:hint="eastAsia"/>
                <w:snapToGrid w:val="0"/>
                <w:kern w:val="22"/>
                <w:lang w:eastAsia="zh-CN"/>
              </w:rPr>
            </w:pPr>
            <w:r w:rsidRPr="005737FF">
              <w:rPr>
                <w:rFonts w:hint="eastAsia"/>
                <w:noProof/>
                <w:snapToGrid w:val="0"/>
                <w:kern w:val="22"/>
                <w:lang w:val="en-US" w:eastAsia="zh-CN"/>
              </w:rPr>
              <w:drawing>
                <wp:inline distT="0" distB="0" distL="0" distR="0" wp14:anchorId="11CCAD0A" wp14:editId="74171373">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CF5F197" w14:textId="77777777" w:rsidR="005E169C" w:rsidRPr="004D5A9A" w:rsidRDefault="005E169C" w:rsidP="005C30F1">
            <w:pPr>
              <w:tabs>
                <w:tab w:val="right" w:pos="7611"/>
              </w:tabs>
              <w:ind w:left="360"/>
              <w:jc w:val="right"/>
              <w:rPr>
                <w:rFonts w:ascii="Univers" w:hAnsi="Univers" w:hint="eastAsia"/>
                <w:b/>
                <w:snapToGrid w:val="0"/>
                <w:kern w:val="22"/>
                <w:sz w:val="32"/>
                <w:lang w:eastAsia="zh-CN"/>
              </w:rPr>
            </w:pPr>
            <w:r w:rsidRPr="004D5A9A">
              <w:rPr>
                <w:rFonts w:ascii="Univers" w:hAnsi="Univers" w:hint="eastAsia"/>
                <w:b/>
                <w:snapToGrid w:val="0"/>
                <w:kern w:val="22"/>
                <w:sz w:val="32"/>
                <w:lang w:eastAsia="zh-CN"/>
              </w:rPr>
              <w:t>CBD</w:t>
            </w:r>
          </w:p>
          <w:p w14:paraId="7241E90C" w14:textId="77777777" w:rsidR="005E169C" w:rsidRPr="0039145D" w:rsidRDefault="005E169C" w:rsidP="005C30F1">
            <w:pPr>
              <w:jc w:val="left"/>
              <w:rPr>
                <w:rFonts w:hint="eastAsia"/>
                <w:b/>
                <w:snapToGrid w:val="0"/>
                <w:kern w:val="22"/>
                <w:sz w:val="28"/>
                <w:lang w:eastAsia="zh-CN"/>
              </w:rPr>
            </w:pPr>
          </w:p>
        </w:tc>
      </w:tr>
      <w:tr w:rsidR="005E169C" w:rsidRPr="005737FF" w14:paraId="762F14D1" w14:textId="77777777" w:rsidTr="005C30F1">
        <w:trPr>
          <w:trHeight w:val="1693"/>
        </w:trPr>
        <w:tc>
          <w:tcPr>
            <w:tcW w:w="6227" w:type="dxa"/>
            <w:gridSpan w:val="3"/>
            <w:tcBorders>
              <w:top w:val="nil"/>
              <w:bottom w:val="single" w:sz="36" w:space="0" w:color="000000"/>
            </w:tcBorders>
          </w:tcPr>
          <w:p w14:paraId="54A9D46D" w14:textId="77777777" w:rsidR="005E169C" w:rsidRPr="004D5A9A" w:rsidRDefault="005E169C" w:rsidP="005C30F1">
            <w:pPr>
              <w:rPr>
                <w:rFonts w:hint="eastAsia"/>
                <w:snapToGrid w:val="0"/>
                <w:kern w:val="22"/>
                <w:lang w:eastAsia="zh-CN"/>
              </w:rPr>
            </w:pPr>
          </w:p>
          <w:p w14:paraId="12472F05" w14:textId="77777777" w:rsidR="005E169C" w:rsidRPr="004D5A9A" w:rsidRDefault="005E169C" w:rsidP="005C30F1">
            <w:pPr>
              <w:rPr>
                <w:rFonts w:hint="eastAsia"/>
                <w:snapToGrid w:val="0"/>
                <w:kern w:val="22"/>
                <w:lang w:eastAsia="zh-CN"/>
              </w:rPr>
            </w:pPr>
            <w:r w:rsidRPr="002B2DA3">
              <w:rPr>
                <w:rFonts w:hint="eastAsia"/>
                <w:noProof/>
                <w:snapToGrid w:val="0"/>
                <w:kern w:val="22"/>
                <w:lang w:val="en-US" w:eastAsia="zh-CN"/>
              </w:rPr>
              <w:drawing>
                <wp:inline distT="0" distB="0" distL="0" distR="0" wp14:anchorId="34522A2C" wp14:editId="4F28BC84">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FE388FD" w14:textId="77777777" w:rsidR="005E169C" w:rsidRPr="0039145D" w:rsidRDefault="005E169C" w:rsidP="005C30F1">
            <w:pPr>
              <w:rPr>
                <w:rFonts w:ascii="Univers" w:hAnsi="Univers" w:hint="eastAsia"/>
                <w:snapToGrid w:val="0"/>
                <w:kern w:val="22"/>
                <w:sz w:val="32"/>
                <w:lang w:eastAsia="zh-CN"/>
              </w:rPr>
            </w:pPr>
          </w:p>
        </w:tc>
        <w:tc>
          <w:tcPr>
            <w:tcW w:w="1144" w:type="dxa"/>
            <w:tcBorders>
              <w:top w:val="nil"/>
              <w:bottom w:val="single" w:sz="36" w:space="0" w:color="000000"/>
            </w:tcBorders>
          </w:tcPr>
          <w:p w14:paraId="670B3843" w14:textId="77777777" w:rsidR="005E169C" w:rsidRPr="00674721" w:rsidRDefault="005E169C" w:rsidP="005C30F1">
            <w:pPr>
              <w:pStyle w:val="Header"/>
              <w:tabs>
                <w:tab w:val="clear" w:pos="4320"/>
                <w:tab w:val="clear" w:pos="8640"/>
              </w:tabs>
              <w:rPr>
                <w:rFonts w:hint="eastAsia"/>
                <w:b/>
                <w:snapToGrid w:val="0"/>
                <w:kern w:val="22"/>
                <w:sz w:val="32"/>
                <w:szCs w:val="32"/>
                <w:lang w:eastAsia="zh-CN"/>
              </w:rPr>
            </w:pPr>
          </w:p>
        </w:tc>
        <w:tc>
          <w:tcPr>
            <w:tcW w:w="2977" w:type="dxa"/>
            <w:tcBorders>
              <w:top w:val="nil"/>
              <w:bottom w:val="single" w:sz="36" w:space="0" w:color="000000"/>
            </w:tcBorders>
          </w:tcPr>
          <w:p w14:paraId="347A40D3" w14:textId="77777777" w:rsidR="005E169C" w:rsidRPr="002B2DA3" w:rsidRDefault="005E169C" w:rsidP="005C30F1">
            <w:pPr>
              <w:spacing w:before="120"/>
              <w:ind w:left="58"/>
              <w:rPr>
                <w:rFonts w:hint="eastAsia"/>
                <w:snapToGrid w:val="0"/>
                <w:kern w:val="22"/>
                <w:sz w:val="24"/>
                <w:lang w:eastAsia="zh-CN"/>
              </w:rPr>
            </w:pPr>
            <w:r w:rsidRPr="002B2DA3">
              <w:rPr>
                <w:rFonts w:hint="eastAsia"/>
                <w:snapToGrid w:val="0"/>
                <w:kern w:val="22"/>
                <w:sz w:val="24"/>
                <w:lang w:eastAsia="zh-CN"/>
              </w:rPr>
              <w:t>Distr.</w:t>
            </w:r>
          </w:p>
          <w:p w14:paraId="5115BA5D" w14:textId="4BCDC66D" w:rsidR="005E169C" w:rsidRPr="002B2DA3" w:rsidRDefault="00BA7F0E" w:rsidP="005C30F1">
            <w:pPr>
              <w:ind w:left="63"/>
              <w:rPr>
                <w:rFonts w:hint="eastAsia"/>
                <w:snapToGrid w:val="0"/>
                <w:kern w:val="22"/>
                <w:sz w:val="24"/>
                <w:lang w:eastAsia="zh-CN"/>
              </w:rPr>
            </w:pPr>
            <w:r>
              <w:rPr>
                <w:rFonts w:hint="eastAsia"/>
                <w:snapToGrid w:val="0"/>
                <w:kern w:val="22"/>
                <w:sz w:val="24"/>
                <w:lang w:eastAsia="zh-CN"/>
              </w:rPr>
              <w:t>GENERAL</w:t>
            </w:r>
          </w:p>
          <w:p w14:paraId="4A1EA0C1" w14:textId="77777777" w:rsidR="005E169C" w:rsidRDefault="005E169C" w:rsidP="005C30F1">
            <w:pPr>
              <w:ind w:left="63"/>
              <w:rPr>
                <w:rFonts w:hint="eastAsia"/>
                <w:snapToGrid w:val="0"/>
                <w:kern w:val="22"/>
                <w:sz w:val="24"/>
                <w:lang w:eastAsia="zh-CN"/>
              </w:rPr>
            </w:pPr>
          </w:p>
          <w:p w14:paraId="630281BA" w14:textId="5B68E235" w:rsidR="005E169C" w:rsidRDefault="005E169C" w:rsidP="005C30F1">
            <w:pPr>
              <w:ind w:left="63"/>
              <w:rPr>
                <w:rFonts w:hint="eastAsia"/>
                <w:snapToGrid w:val="0"/>
                <w:kern w:val="22"/>
                <w:sz w:val="24"/>
                <w:lang w:eastAsia="zh-CN"/>
              </w:rPr>
            </w:pPr>
            <w:r>
              <w:rPr>
                <w:rFonts w:hint="eastAsia"/>
                <w:snapToGrid w:val="0"/>
                <w:kern w:val="22"/>
                <w:sz w:val="24"/>
                <w:lang w:eastAsia="zh-CN"/>
              </w:rPr>
              <w:t>CBD/SB</w:t>
            </w:r>
            <w:r w:rsidR="00F05487">
              <w:rPr>
                <w:rFonts w:hint="eastAsia"/>
                <w:snapToGrid w:val="0"/>
                <w:kern w:val="22"/>
                <w:sz w:val="24"/>
                <w:lang w:eastAsia="zh-CN"/>
              </w:rPr>
              <w:t>I</w:t>
            </w:r>
            <w:r>
              <w:rPr>
                <w:rFonts w:hint="eastAsia"/>
                <w:snapToGrid w:val="0"/>
                <w:kern w:val="22"/>
                <w:sz w:val="24"/>
                <w:lang w:eastAsia="zh-CN"/>
              </w:rPr>
              <w:t>/</w:t>
            </w:r>
            <w:r w:rsidR="00BA7F0E">
              <w:rPr>
                <w:rFonts w:hint="eastAsia"/>
                <w:snapToGrid w:val="0"/>
                <w:kern w:val="22"/>
                <w:sz w:val="24"/>
                <w:lang w:eastAsia="zh-CN"/>
              </w:rPr>
              <w:t>REC/</w:t>
            </w:r>
            <w:r>
              <w:rPr>
                <w:rFonts w:hint="eastAsia"/>
                <w:snapToGrid w:val="0"/>
                <w:kern w:val="22"/>
                <w:sz w:val="24"/>
                <w:lang w:eastAsia="zh-CN"/>
              </w:rPr>
              <w:t>2/</w:t>
            </w:r>
            <w:r w:rsidR="00BA7F0E">
              <w:rPr>
                <w:rFonts w:hint="eastAsia"/>
                <w:snapToGrid w:val="0"/>
                <w:kern w:val="22"/>
                <w:sz w:val="24"/>
                <w:lang w:eastAsia="zh-CN"/>
              </w:rPr>
              <w:t>18</w:t>
            </w:r>
          </w:p>
          <w:p w14:paraId="2E0A1B22" w14:textId="5188A882" w:rsidR="005E169C" w:rsidRPr="002B2DA3" w:rsidRDefault="003B4B78" w:rsidP="005C30F1">
            <w:pPr>
              <w:ind w:left="63"/>
              <w:rPr>
                <w:rFonts w:hint="eastAsia"/>
                <w:snapToGrid w:val="0"/>
                <w:kern w:val="22"/>
                <w:sz w:val="24"/>
                <w:lang w:eastAsia="zh-CN"/>
              </w:rPr>
            </w:pPr>
            <w:r>
              <w:rPr>
                <w:rFonts w:hint="eastAsia"/>
                <w:snapToGrid w:val="0"/>
                <w:kern w:val="22"/>
                <w:sz w:val="24"/>
                <w:lang w:eastAsia="zh-CN"/>
              </w:rPr>
              <w:t>1</w:t>
            </w:r>
            <w:r w:rsidR="00A050D7">
              <w:rPr>
                <w:rFonts w:hint="eastAsia"/>
                <w:snapToGrid w:val="0"/>
                <w:kern w:val="22"/>
                <w:sz w:val="24"/>
                <w:lang w:eastAsia="zh-CN"/>
              </w:rPr>
              <w:t>2</w:t>
            </w:r>
            <w:r w:rsidR="005E169C" w:rsidRPr="002B2DA3">
              <w:rPr>
                <w:rFonts w:hint="eastAsia"/>
                <w:snapToGrid w:val="0"/>
                <w:kern w:val="22"/>
                <w:sz w:val="24"/>
                <w:lang w:eastAsia="zh-CN"/>
              </w:rPr>
              <w:t xml:space="preserve"> July 2018</w:t>
            </w:r>
          </w:p>
          <w:p w14:paraId="54BFA7CA" w14:textId="77777777" w:rsidR="005E169C" w:rsidRPr="002B2DA3" w:rsidRDefault="005E169C" w:rsidP="005C30F1">
            <w:pPr>
              <w:ind w:left="63"/>
              <w:rPr>
                <w:rFonts w:hint="eastAsia"/>
                <w:snapToGrid w:val="0"/>
                <w:kern w:val="22"/>
                <w:sz w:val="24"/>
                <w:lang w:eastAsia="zh-CN"/>
              </w:rPr>
            </w:pPr>
          </w:p>
          <w:p w14:paraId="5794D250" w14:textId="77777777" w:rsidR="005E169C" w:rsidRPr="002B2DA3" w:rsidRDefault="005E169C" w:rsidP="005C30F1">
            <w:pPr>
              <w:ind w:left="63"/>
              <w:rPr>
                <w:rFonts w:hint="eastAsia"/>
                <w:snapToGrid w:val="0"/>
                <w:kern w:val="22"/>
                <w:sz w:val="24"/>
                <w:lang w:eastAsia="zh-CN"/>
              </w:rPr>
            </w:pPr>
            <w:r w:rsidRPr="002B2DA3">
              <w:rPr>
                <w:rFonts w:hint="eastAsia"/>
                <w:sz w:val="24"/>
                <w:lang w:eastAsia="zh-CN"/>
              </w:rPr>
              <w:t>CHINESE</w:t>
            </w:r>
          </w:p>
          <w:p w14:paraId="0355306A" w14:textId="77777777" w:rsidR="005E169C" w:rsidRPr="005737FF" w:rsidRDefault="005E169C" w:rsidP="005C30F1">
            <w:pPr>
              <w:ind w:left="63"/>
              <w:rPr>
                <w:rFonts w:hint="eastAsia"/>
                <w:snapToGrid w:val="0"/>
                <w:kern w:val="22"/>
                <w:szCs w:val="22"/>
                <w:u w:val="single"/>
                <w:lang w:eastAsia="zh-CN"/>
              </w:rPr>
            </w:pPr>
            <w:r w:rsidRPr="002B2DA3">
              <w:rPr>
                <w:rFonts w:hint="eastAsia"/>
                <w:snapToGrid w:val="0"/>
                <w:kern w:val="22"/>
                <w:sz w:val="24"/>
                <w:lang w:eastAsia="zh-CN"/>
              </w:rPr>
              <w:t>ORIGINAL:</w:t>
            </w:r>
            <w:r>
              <w:rPr>
                <w:rFonts w:hint="eastAsia"/>
                <w:snapToGrid w:val="0"/>
                <w:kern w:val="22"/>
                <w:sz w:val="24"/>
                <w:lang w:eastAsia="zh-CN"/>
              </w:rPr>
              <w:t xml:space="preserve"> </w:t>
            </w:r>
            <w:r w:rsidRPr="002B2DA3">
              <w:rPr>
                <w:rFonts w:hint="eastAsia"/>
                <w:snapToGrid w:val="0"/>
                <w:kern w:val="22"/>
                <w:sz w:val="24"/>
                <w:lang w:eastAsia="zh-CN"/>
              </w:rPr>
              <w:t>ENGLISH</w:t>
            </w:r>
          </w:p>
        </w:tc>
      </w:tr>
    </w:tbl>
    <w:p w14:paraId="073E8C9E" w14:textId="0578057D" w:rsidR="005E169C" w:rsidRPr="00E23256" w:rsidRDefault="00F05487" w:rsidP="005E169C">
      <w:pPr>
        <w:pStyle w:val="Cornernotation"/>
        <w:overflowPunct w:val="0"/>
        <w:autoSpaceDE w:val="0"/>
        <w:autoSpaceDN w:val="0"/>
        <w:ind w:left="0" w:right="0" w:firstLine="0"/>
        <w:rPr>
          <w:rFonts w:eastAsia="SimSun" w:hint="eastAsia"/>
          <w:sz w:val="24"/>
          <w:lang w:eastAsia="zh-CN"/>
        </w:rPr>
      </w:pPr>
      <w:r>
        <w:rPr>
          <w:rFonts w:eastAsia="SimSun" w:hint="eastAsia"/>
          <w:sz w:val="24"/>
          <w:lang w:eastAsia="zh-CN"/>
        </w:rPr>
        <w:t>执行问题</w:t>
      </w:r>
      <w:r w:rsidR="005E169C" w:rsidRPr="00E23256">
        <w:rPr>
          <w:rFonts w:eastAsia="SimSun" w:hint="eastAsia"/>
          <w:sz w:val="24"/>
          <w:lang w:eastAsia="zh-CN"/>
        </w:rPr>
        <w:t>附属机构</w:t>
      </w:r>
    </w:p>
    <w:p w14:paraId="05A5492B" w14:textId="027777B6" w:rsidR="005E169C" w:rsidRPr="00112C36" w:rsidRDefault="005E169C" w:rsidP="005E169C">
      <w:pPr>
        <w:pStyle w:val="Cornernotation"/>
        <w:ind w:left="0" w:right="0" w:firstLine="0"/>
        <w:rPr>
          <w:rFonts w:eastAsia="SimSun" w:hint="eastAsia"/>
          <w:sz w:val="24"/>
          <w:lang w:eastAsia="zh-CN"/>
        </w:rPr>
      </w:pPr>
      <w:r w:rsidRPr="00112C36">
        <w:rPr>
          <w:rFonts w:eastAsia="SimSun" w:hint="eastAsia"/>
          <w:sz w:val="24"/>
          <w:lang w:eastAsia="zh-CN"/>
        </w:rPr>
        <w:t>第二会议</w:t>
      </w:r>
    </w:p>
    <w:p w14:paraId="30F499D7" w14:textId="2A064A27" w:rsidR="005E169C" w:rsidRPr="00112C36" w:rsidRDefault="005E169C" w:rsidP="005E169C">
      <w:pPr>
        <w:pStyle w:val="Cornernotation"/>
        <w:ind w:left="0" w:right="0" w:firstLine="0"/>
        <w:rPr>
          <w:rFonts w:eastAsia="SimSun" w:hint="eastAsia"/>
          <w:sz w:val="24"/>
          <w:lang w:val="en-US" w:eastAsia="zh-CN"/>
        </w:rPr>
      </w:pPr>
      <w:r w:rsidRPr="00112C36">
        <w:rPr>
          <w:rFonts w:eastAsia="SimSun" w:hint="eastAsia"/>
          <w:sz w:val="24"/>
          <w:lang w:val="en-US" w:eastAsia="zh-CN"/>
        </w:rPr>
        <w:t>2018</w:t>
      </w:r>
      <w:r w:rsidRPr="00112C36">
        <w:rPr>
          <w:rFonts w:eastAsia="SimSun" w:hint="eastAsia"/>
          <w:sz w:val="24"/>
          <w:lang w:val="en-US" w:eastAsia="zh-CN"/>
        </w:rPr>
        <w:t>年</w:t>
      </w:r>
      <w:r w:rsidRPr="00112C36">
        <w:rPr>
          <w:rFonts w:eastAsia="SimSun" w:hint="eastAsia"/>
          <w:sz w:val="24"/>
          <w:lang w:val="en-US" w:eastAsia="zh-CN"/>
        </w:rPr>
        <w:t>7</w:t>
      </w:r>
      <w:r w:rsidRPr="00112C36">
        <w:rPr>
          <w:rFonts w:eastAsia="SimSun" w:hint="eastAsia"/>
          <w:sz w:val="24"/>
          <w:lang w:val="en-US" w:eastAsia="zh-CN"/>
        </w:rPr>
        <w:t>月</w:t>
      </w:r>
      <w:r w:rsidR="00F05487">
        <w:rPr>
          <w:rFonts w:eastAsia="SimSun" w:hint="eastAsia"/>
          <w:sz w:val="24"/>
          <w:lang w:val="en-US" w:eastAsia="zh-CN"/>
        </w:rPr>
        <w:t>9</w:t>
      </w:r>
      <w:r w:rsidRPr="00112C36">
        <w:rPr>
          <w:rFonts w:eastAsia="SimSun" w:hint="eastAsia"/>
          <w:sz w:val="24"/>
          <w:lang w:val="en-US" w:eastAsia="zh-CN"/>
        </w:rPr>
        <w:t>日至</w:t>
      </w:r>
      <w:r w:rsidR="00F05487">
        <w:rPr>
          <w:rFonts w:eastAsia="SimSun" w:hint="eastAsia"/>
          <w:sz w:val="24"/>
          <w:lang w:val="en-US" w:eastAsia="zh-CN"/>
        </w:rPr>
        <w:t>13</w:t>
      </w:r>
      <w:r w:rsidRPr="00112C36">
        <w:rPr>
          <w:rFonts w:eastAsia="SimSun" w:hint="eastAsia"/>
          <w:sz w:val="24"/>
          <w:lang w:val="en-US" w:eastAsia="zh-CN"/>
        </w:rPr>
        <w:t>日，加拿大蒙特利尔</w:t>
      </w:r>
    </w:p>
    <w:p w14:paraId="32BE8ED2" w14:textId="5CF30401" w:rsidR="005E169C" w:rsidRPr="00E23256" w:rsidRDefault="005E169C" w:rsidP="005E169C">
      <w:pPr>
        <w:pStyle w:val="Cornernotation"/>
        <w:overflowPunct w:val="0"/>
        <w:autoSpaceDE w:val="0"/>
        <w:autoSpaceDN w:val="0"/>
        <w:ind w:left="0" w:right="0" w:firstLine="0"/>
        <w:rPr>
          <w:rFonts w:eastAsia="SimSun" w:hint="eastAsia"/>
          <w:sz w:val="24"/>
          <w:lang w:eastAsia="zh-CN"/>
        </w:rPr>
      </w:pPr>
      <w:r w:rsidRPr="00E23256">
        <w:rPr>
          <w:rFonts w:eastAsia="SimSun" w:hint="eastAsia"/>
          <w:sz w:val="24"/>
          <w:lang w:eastAsia="zh-CN"/>
        </w:rPr>
        <w:t>议程项目</w:t>
      </w:r>
      <w:r w:rsidR="003B4B78">
        <w:rPr>
          <w:rFonts w:eastAsia="SimSun" w:hint="eastAsia"/>
          <w:sz w:val="24"/>
          <w:lang w:eastAsia="zh-CN"/>
        </w:rPr>
        <w:t>8</w:t>
      </w:r>
    </w:p>
    <w:p w14:paraId="4AEFB2A8" w14:textId="4E578552" w:rsidR="005E169C" w:rsidRDefault="005E169C">
      <w:pPr>
        <w:rPr>
          <w:rFonts w:hint="eastAsia"/>
          <w:lang w:eastAsia="zh-CN"/>
        </w:rPr>
      </w:pPr>
    </w:p>
    <w:p w14:paraId="3915A707" w14:textId="6A0207D2" w:rsidR="00BA7F0E" w:rsidRDefault="00BA7F0E" w:rsidP="00032205">
      <w:pPr>
        <w:adjustRightInd w:val="0"/>
        <w:spacing w:before="120" w:after="120" w:line="240" w:lineRule="atLeast"/>
        <w:ind w:left="1008" w:right="1008"/>
        <w:jc w:val="center"/>
        <w:rPr>
          <w:rFonts w:ascii="SimHei" w:eastAsia="SimHei" w:hAnsi="SimHei" w:cs="Microsoft YaHei" w:hint="eastAsia"/>
          <w:sz w:val="28"/>
          <w:szCs w:val="28"/>
          <w:lang w:eastAsia="zh-CN"/>
        </w:rPr>
      </w:pPr>
      <w:r>
        <w:rPr>
          <w:rFonts w:ascii="SimHei" w:eastAsia="SimHei" w:hAnsi="SimHei" w:cs="Microsoft YaHei" w:hint="eastAsia"/>
          <w:sz w:val="28"/>
          <w:szCs w:val="28"/>
          <w:lang w:eastAsia="zh-CN"/>
        </w:rPr>
        <w:t>执行问题附属机构通过的建议</w:t>
      </w:r>
    </w:p>
    <w:p w14:paraId="5635978C" w14:textId="6F0B19CB" w:rsidR="00032205" w:rsidRPr="00BA7F0E" w:rsidRDefault="00BA7F0E" w:rsidP="00BC1319">
      <w:pPr>
        <w:adjustRightInd w:val="0"/>
        <w:spacing w:before="240" w:after="240" w:line="240" w:lineRule="atLeast"/>
        <w:ind w:left="1404" w:right="720" w:hanging="684"/>
        <w:jc w:val="center"/>
        <w:rPr>
          <w:rFonts w:ascii="SimSun" w:eastAsia="SimSun" w:hAnsi="SimSun" w:hint="eastAsia"/>
          <w:b/>
          <w:sz w:val="24"/>
          <w:lang w:val="en-US" w:eastAsia="zh-CN"/>
        </w:rPr>
      </w:pPr>
      <w:r w:rsidRPr="00BA7F0E">
        <w:rPr>
          <w:rFonts w:ascii="SimSun" w:eastAsia="SimSun" w:hAnsi="SimSun" w:cs="Microsoft YaHei" w:hint="eastAsia"/>
          <w:b/>
          <w:sz w:val="24"/>
          <w:lang w:eastAsia="zh-CN"/>
        </w:rPr>
        <w:t>2/18.</w:t>
      </w:r>
      <w:r w:rsidR="00BC1319">
        <w:rPr>
          <w:rFonts w:ascii="SimSun" w:eastAsia="SimSun" w:hAnsi="SimSun" w:cs="Microsoft YaHei" w:hint="eastAsia"/>
          <w:b/>
          <w:sz w:val="24"/>
          <w:lang w:eastAsia="zh-CN"/>
        </w:rPr>
        <w:t xml:space="preserve"> 用于</w:t>
      </w:r>
      <w:r w:rsidR="00032205" w:rsidRPr="00BA7F0E">
        <w:rPr>
          <w:rFonts w:ascii="SimSun" w:eastAsia="SimSun" w:hAnsi="SimSun" w:cs="Microsoft YaHei" w:hint="eastAsia"/>
          <w:b/>
          <w:sz w:val="24"/>
          <w:lang w:eastAsia="zh-CN"/>
        </w:rPr>
        <w:t>查</w:t>
      </w:r>
      <w:r w:rsidR="00032205" w:rsidRPr="00BA7F0E">
        <w:rPr>
          <w:rFonts w:ascii="SimSun" w:eastAsia="SimSun" w:hAnsi="SimSun" w:cs="MS Mincho" w:hint="eastAsia"/>
          <w:b/>
          <w:sz w:val="24"/>
          <w:lang w:eastAsia="zh-CN"/>
        </w:rPr>
        <w:t>明、</w:t>
      </w:r>
      <w:r w:rsidR="00032205" w:rsidRPr="00BA7F0E">
        <w:rPr>
          <w:rFonts w:ascii="SimSun" w:eastAsia="SimSun" w:hAnsi="SimSun" w:cs="Microsoft YaHei" w:hint="eastAsia"/>
          <w:b/>
          <w:sz w:val="24"/>
          <w:lang w:eastAsia="zh-CN"/>
        </w:rPr>
        <w:t>监测</w:t>
      </w:r>
      <w:r w:rsidR="00032205" w:rsidRPr="00BA7F0E">
        <w:rPr>
          <w:rFonts w:ascii="SimSun" w:eastAsia="SimSun" w:hAnsi="SimSun" w:cs="MS Mincho" w:hint="eastAsia"/>
          <w:b/>
          <w:sz w:val="24"/>
          <w:lang w:eastAsia="zh-CN"/>
        </w:rPr>
        <w:t>和</w:t>
      </w:r>
      <w:r w:rsidR="00032205" w:rsidRPr="00BA7F0E">
        <w:rPr>
          <w:rFonts w:ascii="SimSun" w:eastAsia="SimSun" w:hAnsi="SimSun" w:cs="Microsoft YaHei" w:hint="eastAsia"/>
          <w:b/>
          <w:sz w:val="24"/>
          <w:lang w:eastAsia="zh-CN"/>
        </w:rPr>
        <w:t>评</w:t>
      </w:r>
      <w:r w:rsidR="00032205" w:rsidRPr="00BA7F0E">
        <w:rPr>
          <w:rFonts w:ascii="SimSun" w:eastAsia="SimSun" w:hAnsi="SimSun" w:cs="MS Mincho" w:hint="eastAsia"/>
          <w:b/>
          <w:sz w:val="24"/>
          <w:lang w:eastAsia="zh-CN"/>
        </w:rPr>
        <w:t>估土著人民和地方社区</w:t>
      </w:r>
      <w:r w:rsidR="00032205" w:rsidRPr="00BA7F0E">
        <w:rPr>
          <w:rFonts w:ascii="SimSun" w:eastAsia="SimSun" w:hAnsi="SimSun" w:cs="Microsoft YaHei" w:hint="eastAsia"/>
          <w:b/>
          <w:sz w:val="24"/>
          <w:lang w:eastAsia="zh-CN"/>
        </w:rPr>
        <w:t>对实现《</w:t>
      </w:r>
      <w:r w:rsidR="00032205" w:rsidRPr="00BA7F0E">
        <w:rPr>
          <w:rFonts w:ascii="SimSun" w:eastAsia="SimSun" w:hAnsi="SimSun" w:cs="MS Mincho" w:hint="eastAsia"/>
          <w:b/>
          <w:sz w:val="24"/>
          <w:lang w:eastAsia="zh-CN"/>
        </w:rPr>
        <w:t>2011-2020年生物多</w:t>
      </w:r>
      <w:r w:rsidR="00032205" w:rsidRPr="00BA7F0E">
        <w:rPr>
          <w:rFonts w:ascii="SimSun" w:eastAsia="SimSun" w:hAnsi="SimSun" w:cs="Microsoft YaHei" w:hint="eastAsia"/>
          <w:b/>
          <w:sz w:val="24"/>
          <w:lang w:eastAsia="zh-CN"/>
        </w:rPr>
        <w:t>样</w:t>
      </w:r>
      <w:r w:rsidR="00032205" w:rsidRPr="00BA7F0E">
        <w:rPr>
          <w:rFonts w:ascii="SimSun" w:eastAsia="SimSun" w:hAnsi="SimSun" w:cs="MS Mincho" w:hint="eastAsia"/>
          <w:b/>
          <w:sz w:val="24"/>
          <w:lang w:eastAsia="zh-CN"/>
        </w:rPr>
        <w:t>性</w:t>
      </w:r>
      <w:r w:rsidR="00032205" w:rsidRPr="00BA7F0E">
        <w:rPr>
          <w:rFonts w:ascii="SimSun" w:eastAsia="SimSun" w:hAnsi="SimSun" w:cs="Microsoft YaHei" w:hint="eastAsia"/>
          <w:b/>
          <w:sz w:val="24"/>
          <w:lang w:eastAsia="zh-CN"/>
        </w:rPr>
        <w:t>战</w:t>
      </w:r>
      <w:r w:rsidR="00032205" w:rsidRPr="00BA7F0E">
        <w:rPr>
          <w:rFonts w:ascii="SimSun" w:eastAsia="SimSun" w:hAnsi="SimSun" w:cs="MS Mincho" w:hint="eastAsia"/>
          <w:b/>
          <w:sz w:val="24"/>
          <w:lang w:eastAsia="zh-CN"/>
        </w:rPr>
        <w:t>略</w:t>
      </w:r>
      <w:r w:rsidR="00032205" w:rsidRPr="00BA7F0E">
        <w:rPr>
          <w:rFonts w:ascii="SimSun" w:eastAsia="SimSun" w:hAnsi="SimSun" w:cs="Microsoft YaHei" w:hint="eastAsia"/>
          <w:b/>
          <w:sz w:val="24"/>
          <w:lang w:eastAsia="zh-CN"/>
        </w:rPr>
        <w:t>计</w:t>
      </w:r>
      <w:r w:rsidR="00032205" w:rsidRPr="00BA7F0E">
        <w:rPr>
          <w:rFonts w:ascii="SimSun" w:eastAsia="SimSun" w:hAnsi="SimSun" w:cs="MS Mincho" w:hint="eastAsia"/>
          <w:b/>
          <w:sz w:val="24"/>
          <w:lang w:eastAsia="zh-CN"/>
        </w:rPr>
        <w:t>划和</w:t>
      </w:r>
      <w:r w:rsidR="00032205" w:rsidRPr="00BA7F0E">
        <w:rPr>
          <w:rFonts w:ascii="SimSun" w:eastAsia="SimSun" w:hAnsi="SimSun" w:cs="Microsoft YaHei" w:hint="eastAsia"/>
          <w:b/>
          <w:sz w:val="24"/>
          <w:lang w:eastAsia="zh-CN"/>
        </w:rPr>
        <w:t>爱</w:t>
      </w:r>
      <w:r w:rsidR="00032205" w:rsidRPr="00BA7F0E">
        <w:rPr>
          <w:rFonts w:ascii="SimSun" w:eastAsia="SimSun" w:hAnsi="SimSun" w:cs="MS Mincho" w:hint="eastAsia"/>
          <w:b/>
          <w:sz w:val="24"/>
          <w:lang w:eastAsia="zh-CN"/>
        </w:rPr>
        <w:t>知生物多</w:t>
      </w:r>
      <w:r w:rsidR="00032205" w:rsidRPr="00BA7F0E">
        <w:rPr>
          <w:rFonts w:ascii="SimSun" w:eastAsia="SimSun" w:hAnsi="SimSun" w:cs="Microsoft YaHei" w:hint="eastAsia"/>
          <w:b/>
          <w:sz w:val="24"/>
          <w:lang w:eastAsia="zh-CN"/>
        </w:rPr>
        <w:t>样</w:t>
      </w:r>
      <w:r w:rsidR="00032205" w:rsidRPr="00BA7F0E">
        <w:rPr>
          <w:rFonts w:ascii="SimSun" w:eastAsia="SimSun" w:hAnsi="SimSun" w:cs="MS Mincho" w:hint="eastAsia"/>
          <w:b/>
          <w:sz w:val="24"/>
          <w:lang w:eastAsia="zh-CN"/>
        </w:rPr>
        <w:t>性目</w:t>
      </w:r>
      <w:r w:rsidR="00032205" w:rsidRPr="00BA7F0E">
        <w:rPr>
          <w:rFonts w:ascii="SimSun" w:eastAsia="SimSun" w:hAnsi="SimSun" w:cs="Microsoft YaHei" w:hint="eastAsia"/>
          <w:b/>
          <w:sz w:val="24"/>
          <w:lang w:eastAsia="zh-CN"/>
        </w:rPr>
        <w:t>标》</w:t>
      </w:r>
      <w:r w:rsidR="00032205" w:rsidRPr="00BA7F0E">
        <w:rPr>
          <w:rFonts w:ascii="SimSun" w:eastAsia="SimSun" w:hAnsi="SimSun" w:cs="MS Mincho" w:hint="eastAsia"/>
          <w:b/>
          <w:sz w:val="24"/>
          <w:lang w:eastAsia="zh-CN"/>
        </w:rPr>
        <w:t>所作</w:t>
      </w:r>
      <w:r w:rsidR="00032205" w:rsidRPr="00BA7F0E">
        <w:rPr>
          <w:rFonts w:ascii="SimSun" w:eastAsia="SimSun" w:hAnsi="SimSun" w:cs="Microsoft YaHei" w:hint="eastAsia"/>
          <w:b/>
          <w:sz w:val="24"/>
          <w:lang w:eastAsia="zh-CN"/>
        </w:rPr>
        <w:t>贡</w:t>
      </w:r>
      <w:r w:rsidR="00032205" w:rsidRPr="00BA7F0E">
        <w:rPr>
          <w:rFonts w:ascii="SimSun" w:eastAsia="SimSun" w:hAnsi="SimSun" w:cs="MS Mincho" w:hint="eastAsia"/>
          <w:b/>
          <w:sz w:val="24"/>
          <w:lang w:eastAsia="zh-CN"/>
        </w:rPr>
        <w:t>献的方法指</w:t>
      </w:r>
      <w:r w:rsidR="00032205" w:rsidRPr="00BA7F0E">
        <w:rPr>
          <w:rFonts w:ascii="SimSun" w:eastAsia="SimSun" w:hAnsi="SimSun" w:cs="Microsoft YaHei" w:hint="eastAsia"/>
          <w:b/>
          <w:sz w:val="24"/>
          <w:lang w:eastAsia="zh-CN"/>
        </w:rPr>
        <w:t>导</w:t>
      </w:r>
      <w:r w:rsidR="00032205" w:rsidRPr="00BA7F0E">
        <w:rPr>
          <w:rFonts w:ascii="SimSun" w:eastAsia="SimSun" w:hAnsi="SimSun" w:cs="MS Mincho" w:hint="eastAsia"/>
          <w:b/>
          <w:sz w:val="24"/>
          <w:lang w:eastAsia="zh-CN"/>
        </w:rPr>
        <w:t>要素</w:t>
      </w:r>
    </w:p>
    <w:p w14:paraId="4EB38A02" w14:textId="5997FBF5" w:rsidR="00BA7F0E" w:rsidRDefault="00BA7F0E" w:rsidP="00032205">
      <w:pPr>
        <w:adjustRightInd w:val="0"/>
        <w:spacing w:before="120" w:after="120" w:line="240" w:lineRule="atLeast"/>
        <w:ind w:firstLine="490"/>
        <w:jc w:val="left"/>
        <w:rPr>
          <w:rFonts w:ascii="KaiTi" w:eastAsia="KaiTi" w:hAnsi="KaiTi" w:cs="Microsoft YaHei" w:hint="eastAsia"/>
          <w:sz w:val="24"/>
          <w:lang w:val="en-US" w:eastAsia="zh-CN"/>
        </w:rPr>
      </w:pPr>
      <w:r>
        <w:rPr>
          <w:rFonts w:ascii="KaiTi" w:eastAsia="KaiTi" w:hAnsi="KaiTi" w:cs="Microsoft YaHei" w:hint="eastAsia"/>
          <w:sz w:val="24"/>
          <w:lang w:val="en-US" w:eastAsia="zh-CN"/>
        </w:rPr>
        <w:t>执行问题附属机构，</w:t>
      </w:r>
    </w:p>
    <w:p w14:paraId="36A9B8E0" w14:textId="49F50AF2" w:rsidR="00BA7F0E" w:rsidRDefault="00BA7F0E" w:rsidP="00032205">
      <w:pPr>
        <w:adjustRightInd w:val="0"/>
        <w:spacing w:before="120" w:after="120" w:line="240" w:lineRule="atLeast"/>
        <w:ind w:firstLine="490"/>
        <w:jc w:val="left"/>
        <w:rPr>
          <w:rFonts w:ascii="KaiTi" w:eastAsia="KaiTi" w:hAnsi="KaiTi" w:cs="Microsoft YaHei" w:hint="eastAsia"/>
          <w:sz w:val="24"/>
          <w:lang w:val="en-US" w:eastAsia="zh-CN"/>
        </w:rPr>
      </w:pPr>
      <w:r>
        <w:rPr>
          <w:rFonts w:ascii="KaiTi" w:eastAsia="KaiTi" w:hAnsi="KaiTi" w:cs="Microsoft YaHei" w:hint="eastAsia"/>
          <w:sz w:val="24"/>
          <w:lang w:val="en-US" w:eastAsia="zh-CN"/>
        </w:rPr>
        <w:t>建议</w:t>
      </w:r>
      <w:r w:rsidRPr="00BA7F0E">
        <w:rPr>
          <w:rFonts w:ascii="SimSun" w:eastAsia="SimSun" w:hAnsi="SimSun" w:cs="Microsoft YaHei" w:hint="eastAsia"/>
          <w:sz w:val="24"/>
          <w:lang w:val="en-US" w:eastAsia="zh-CN"/>
        </w:rPr>
        <w:t>缔约方大会第十四届会议通过措辞大致如下的决定：</w:t>
      </w:r>
    </w:p>
    <w:p w14:paraId="686955D0" w14:textId="18B0B8F0" w:rsidR="00032205" w:rsidRPr="00032205" w:rsidRDefault="00032205" w:rsidP="00032205">
      <w:pPr>
        <w:adjustRightInd w:val="0"/>
        <w:spacing w:before="120" w:after="120" w:line="240" w:lineRule="atLeast"/>
        <w:ind w:firstLine="490"/>
        <w:jc w:val="left"/>
        <w:rPr>
          <w:rFonts w:ascii="SimSun" w:eastAsia="SimSun" w:hAnsi="SimSun" w:cs="Microsoft YaHei" w:hint="eastAsia"/>
          <w:sz w:val="24"/>
          <w:lang w:val="en-US" w:eastAsia="zh-CN"/>
        </w:rPr>
      </w:pPr>
      <w:r w:rsidRPr="00032205">
        <w:rPr>
          <w:rFonts w:ascii="KaiTi" w:eastAsia="KaiTi" w:hAnsi="KaiTi" w:cs="Microsoft YaHei" w:hint="eastAsia"/>
          <w:sz w:val="24"/>
          <w:lang w:val="en-US" w:eastAsia="zh-CN"/>
        </w:rPr>
        <w:t>缔约方大会</w:t>
      </w:r>
      <w:r w:rsidRPr="00032205">
        <w:rPr>
          <w:rFonts w:ascii="SimSun" w:eastAsia="SimSun" w:hAnsi="SimSun" w:cs="Microsoft YaHei" w:hint="eastAsia"/>
          <w:sz w:val="24"/>
          <w:lang w:val="en-US" w:eastAsia="zh-CN"/>
        </w:rPr>
        <w:t>，</w:t>
      </w:r>
    </w:p>
    <w:p w14:paraId="2C0E06C6" w14:textId="77777777" w:rsidR="00032205" w:rsidRPr="00032205" w:rsidRDefault="00032205" w:rsidP="00032205">
      <w:pPr>
        <w:adjustRightInd w:val="0"/>
        <w:spacing w:before="120" w:after="120" w:line="240" w:lineRule="atLeast"/>
        <w:jc w:val="left"/>
        <w:rPr>
          <w:rFonts w:ascii="SimSun" w:eastAsia="SimSun" w:hAnsi="SimSun" w:cs="Microsoft YaHei" w:hint="eastAsia"/>
          <w:sz w:val="24"/>
          <w:lang w:val="en-US" w:eastAsia="zh-CN"/>
        </w:rPr>
      </w:pPr>
      <w:r w:rsidRPr="00032205">
        <w:rPr>
          <w:rFonts w:ascii="SimSun" w:eastAsia="SimSun" w:hAnsi="SimSun" w:cs="Microsoft YaHei" w:hint="eastAsia"/>
          <w:sz w:val="24"/>
          <w:lang w:val="en-US" w:eastAsia="zh-CN"/>
        </w:rPr>
        <w:tab/>
      </w:r>
      <w:r w:rsidRPr="00032205">
        <w:rPr>
          <w:rFonts w:ascii="KaiTi" w:eastAsia="KaiTi" w:hAnsi="KaiTi" w:cs="Microsoft YaHei" w:hint="eastAsia"/>
          <w:sz w:val="24"/>
          <w:lang w:val="en-US" w:eastAsia="zh-CN"/>
        </w:rPr>
        <w:t>回顾</w:t>
      </w:r>
      <w:r w:rsidRPr="00032205">
        <w:rPr>
          <w:rFonts w:ascii="SimSun" w:eastAsia="SimSun" w:hAnsi="SimSun" w:cs="Microsoft YaHei" w:hint="eastAsia"/>
          <w:sz w:val="24"/>
          <w:lang w:val="en-US" w:eastAsia="zh-CN"/>
        </w:rPr>
        <w:t>第</w:t>
      </w:r>
      <w:r w:rsidRPr="00032205">
        <w:rPr>
          <w:rFonts w:eastAsia="SimSun" w:hint="eastAsia"/>
          <w:sz w:val="24"/>
          <w:lang w:val="en-US" w:eastAsia="zh-CN"/>
        </w:rPr>
        <w:t>XIII/20</w:t>
      </w:r>
      <w:r w:rsidRPr="00032205">
        <w:rPr>
          <w:rFonts w:ascii="SimSun" w:eastAsia="SimSun" w:hAnsi="SimSun" w:cs="Microsoft YaHei" w:hint="eastAsia"/>
          <w:sz w:val="24"/>
          <w:lang w:val="en-US" w:eastAsia="zh-CN"/>
        </w:rPr>
        <w:t>号决定，其中缔约方大会请执行秘书拟定关于土著人民和地方社区贡献的方法指导要素，</w:t>
      </w:r>
    </w:p>
    <w:p w14:paraId="31269739" w14:textId="396C0BE0" w:rsidR="00032205" w:rsidRPr="00032205" w:rsidRDefault="00032205" w:rsidP="00032205">
      <w:pPr>
        <w:ind w:firstLine="490"/>
        <w:rPr>
          <w:rFonts w:eastAsia="SimSun" w:hint="eastAsia"/>
          <w:sz w:val="24"/>
          <w:lang w:eastAsia="zh-CN"/>
        </w:rPr>
      </w:pPr>
      <w:r w:rsidRPr="00032205">
        <w:rPr>
          <w:rFonts w:ascii="KaiTi" w:eastAsia="KaiTi" w:hAnsi="KaiTi" w:cs="Arial Unicode MS" w:hint="eastAsia"/>
          <w:sz w:val="24"/>
          <w:lang w:eastAsia="zh-CN"/>
        </w:rPr>
        <w:t>认识到</w:t>
      </w:r>
      <w:r w:rsidRPr="00032205">
        <w:rPr>
          <w:rFonts w:eastAsia="SimSun" w:hint="eastAsia"/>
          <w:sz w:val="24"/>
          <w:lang w:eastAsia="zh-CN"/>
        </w:rPr>
        <w:t>土著人民和地方社区的整体集体行动对于在土著人民和地方社区的权利、道德原则和价值观、治理和男女不同角色的框架内实现《</w:t>
      </w:r>
      <w:r w:rsidRPr="00032205">
        <w:rPr>
          <w:rFonts w:eastAsia="SimSun" w:hint="eastAsia"/>
          <w:sz w:val="24"/>
          <w:lang w:eastAsia="zh-CN"/>
        </w:rPr>
        <w:t>2011-2020</w:t>
      </w:r>
      <w:r w:rsidRPr="00032205">
        <w:rPr>
          <w:rFonts w:eastAsia="SimSun" w:hint="eastAsia"/>
          <w:sz w:val="24"/>
          <w:lang w:eastAsia="zh-CN"/>
        </w:rPr>
        <w:t>年生物多样性战略计划</w:t>
      </w:r>
      <w:r w:rsidR="00531CD2" w:rsidRPr="00032205">
        <w:rPr>
          <w:rFonts w:ascii="SimSun" w:eastAsia="SimSun" w:hAnsi="SimSun" w:hint="eastAsia"/>
          <w:sz w:val="24"/>
          <w:vertAlign w:val="superscript"/>
          <w:lang w:eastAsia="zh-CN"/>
        </w:rPr>
        <w:footnoteReference w:id="1"/>
      </w:r>
      <w:r w:rsidR="00531CD2" w:rsidRPr="00032205">
        <w:rPr>
          <w:rFonts w:eastAsia="SimSun" w:hint="eastAsia"/>
          <w:sz w:val="24"/>
          <w:lang w:eastAsia="zh-CN"/>
        </w:rPr>
        <w:t>和爱知生物多样性目标</w:t>
      </w:r>
      <w:r w:rsidR="00531CD2">
        <w:rPr>
          <w:rFonts w:eastAsia="SimSun" w:hint="eastAsia"/>
          <w:sz w:val="24"/>
          <w:lang w:eastAsia="zh-CN"/>
        </w:rPr>
        <w:t>》</w:t>
      </w:r>
      <w:r w:rsidRPr="00032205">
        <w:rPr>
          <w:rFonts w:eastAsia="SimSun" w:hint="eastAsia"/>
          <w:sz w:val="24"/>
          <w:lang w:eastAsia="zh-CN"/>
        </w:rPr>
        <w:t>的重要意义</w:t>
      </w:r>
      <w:r w:rsidR="008C0E76">
        <w:rPr>
          <w:rFonts w:eastAsia="SimSun" w:hint="eastAsia"/>
          <w:sz w:val="24"/>
          <w:lang w:eastAsia="zh-CN"/>
        </w:rPr>
        <w:t>，</w:t>
      </w:r>
    </w:p>
    <w:p w14:paraId="30842F83" w14:textId="3C06B6F4" w:rsidR="00032205" w:rsidRPr="00032205" w:rsidRDefault="00032205" w:rsidP="009B256E">
      <w:pPr>
        <w:numPr>
          <w:ilvl w:val="0"/>
          <w:numId w:val="1"/>
        </w:numPr>
        <w:adjustRightInd w:val="0"/>
        <w:spacing w:before="120" w:after="120" w:line="240" w:lineRule="atLeast"/>
        <w:ind w:left="0" w:firstLine="490"/>
        <w:jc w:val="left"/>
        <w:rPr>
          <w:rFonts w:ascii="SimSun" w:hAnsi="SimSun" w:cs="Courier New" w:hint="eastAsia"/>
          <w:sz w:val="24"/>
          <w:lang w:val="en-US" w:eastAsia="zh-CN"/>
        </w:rPr>
      </w:pPr>
      <w:r w:rsidRPr="00032205">
        <w:rPr>
          <w:rFonts w:ascii="KaiTi" w:eastAsia="KaiTi" w:hAnsi="KaiTi" w:cs="Microsoft YaHei" w:hint="eastAsia"/>
          <w:sz w:val="24"/>
          <w:lang w:val="en-US" w:eastAsia="zh-CN"/>
        </w:rPr>
        <w:t>欢迎</w:t>
      </w:r>
      <w:r w:rsidRPr="00032205">
        <w:rPr>
          <w:rFonts w:ascii="SimSun" w:eastAsia="SimSun" w:hAnsi="SimSun" w:cs="Microsoft YaHei" w:hint="eastAsia"/>
          <w:sz w:val="24"/>
          <w:lang w:val="en-US" w:eastAsia="zh-CN"/>
        </w:rPr>
        <w:t>本决定附件所载</w:t>
      </w:r>
      <w:r w:rsidR="00531CD2">
        <w:rPr>
          <w:rFonts w:ascii="SimSun" w:eastAsia="SimSun" w:hAnsi="SimSun" w:cs="Microsoft YaHei" w:hint="eastAsia"/>
          <w:sz w:val="24"/>
          <w:lang w:val="en-US" w:eastAsia="zh-CN"/>
        </w:rPr>
        <w:t>用于</w:t>
      </w:r>
      <w:r w:rsidRPr="00032205">
        <w:rPr>
          <w:rFonts w:ascii="SimSun" w:eastAsia="SimSun" w:hAnsi="SimSun" w:cs="Microsoft YaHei" w:hint="eastAsia"/>
          <w:sz w:val="24"/>
          <w:lang w:val="en-US" w:eastAsia="zh-CN"/>
        </w:rPr>
        <w:t>查明</w:t>
      </w:r>
      <w:r w:rsidRPr="00032205">
        <w:rPr>
          <w:rFonts w:ascii="SimSun" w:hAnsi="SimSun" w:cs="Microsoft YaHei" w:hint="eastAsia"/>
          <w:sz w:val="24"/>
          <w:lang w:val="en-US" w:eastAsia="zh-CN"/>
        </w:rPr>
        <w:t>、监测和评估土著人民和地方社区对实现《</w:t>
      </w:r>
      <w:r w:rsidRPr="00032205">
        <w:rPr>
          <w:rFonts w:hint="eastAsia"/>
          <w:sz w:val="24"/>
          <w:lang w:val="en-US" w:eastAsia="zh-CN"/>
        </w:rPr>
        <w:t>2011-2020</w:t>
      </w:r>
      <w:r w:rsidRPr="00032205">
        <w:rPr>
          <w:rFonts w:ascii="SimSun" w:hAnsi="SimSun" w:cs="Microsoft YaHei" w:hint="eastAsia"/>
          <w:sz w:val="24"/>
          <w:lang w:val="en-US" w:eastAsia="zh-CN"/>
        </w:rPr>
        <w:t>年生物多样性战略计划和爱知生物多样性目标》所作贡献的方法指导要素非详尽指示性清单；</w:t>
      </w:r>
    </w:p>
    <w:p w14:paraId="5A1F8B35" w14:textId="77777777" w:rsidR="00032205" w:rsidRPr="00032205" w:rsidRDefault="00032205" w:rsidP="009B256E">
      <w:pPr>
        <w:numPr>
          <w:ilvl w:val="0"/>
          <w:numId w:val="1"/>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KaiTi" w:eastAsia="KaiTi" w:hAnsi="KaiTi" w:cs="Microsoft YaHei" w:hint="eastAsia"/>
          <w:sz w:val="24"/>
          <w:lang w:val="en-US" w:eastAsia="zh-CN"/>
        </w:rPr>
        <w:t>邀请</w:t>
      </w:r>
      <w:r w:rsidRPr="00032205">
        <w:rPr>
          <w:rFonts w:ascii="SimSun" w:eastAsia="SimSun" w:hAnsi="SimSun" w:cs="Courier New" w:hint="eastAsia"/>
          <w:sz w:val="24"/>
          <w:lang w:val="en-US" w:eastAsia="zh-CN"/>
        </w:rPr>
        <w:t>各缔约方、其他国家政府和有关利益攸关方利用第</w:t>
      </w:r>
      <w:r w:rsidRPr="00032205">
        <w:rPr>
          <w:rFonts w:eastAsia="SimSun" w:hint="eastAsia"/>
          <w:sz w:val="24"/>
          <w:lang w:val="en-US" w:eastAsia="zh-CN"/>
        </w:rPr>
        <w:t>XIII/20</w:t>
      </w:r>
      <w:r w:rsidRPr="00032205">
        <w:rPr>
          <w:rFonts w:ascii="SimSun" w:eastAsia="SimSun" w:hAnsi="SimSun" w:cs="Courier New" w:hint="eastAsia"/>
          <w:sz w:val="24"/>
          <w:lang w:val="en-US" w:eastAsia="zh-CN"/>
        </w:rPr>
        <w:t>号决定附件所载关于评估土著人民和地方社区集体行动的贡献的指导原则，并在设计和应用评估土著人民和地方</w:t>
      </w:r>
      <w:proofErr w:type="spellStart"/>
      <w:r w:rsidRPr="00032205">
        <w:rPr>
          <w:rFonts w:ascii="SimSun" w:hAnsi="SimSun" w:cs="Microsoft YaHei" w:hint="eastAsia"/>
          <w:sz w:val="24"/>
          <w:lang w:val="en-US" w:eastAsia="zh-CN"/>
        </w:rPr>
        <w:t>社区</w:t>
      </w:r>
      <w:proofErr w:type="spellEnd"/>
      <w:r w:rsidRPr="00032205">
        <w:rPr>
          <w:rFonts w:ascii="SimSun" w:eastAsia="SimSun" w:hAnsi="SimSun" w:cs="Courier New" w:hint="eastAsia"/>
          <w:sz w:val="24"/>
          <w:lang w:val="en-US" w:eastAsia="zh-CN"/>
        </w:rPr>
        <w:t>对实现《2011-2020年生物多样性战略计划和爱知生物多样性目标》所作贡献的方法以及在通过财务报告机制提交报告时，考虑使用本决定附件所载方法指导要素非详尽指示性清单。</w:t>
      </w:r>
    </w:p>
    <w:p w14:paraId="54507C51" w14:textId="77777777" w:rsidR="00AA16E8" w:rsidRDefault="00AA16E8">
      <w:pPr>
        <w:spacing w:after="160" w:line="259" w:lineRule="auto"/>
        <w:jc w:val="left"/>
        <w:rPr>
          <w:rFonts w:ascii="KaiTi" w:eastAsia="KaiTi" w:hAnsi="KaiTi" w:hint="eastAsia"/>
          <w:sz w:val="24"/>
          <w:lang w:val="en-US" w:eastAsia="zh-CN"/>
        </w:rPr>
      </w:pPr>
      <w:r>
        <w:rPr>
          <w:rFonts w:ascii="KaiTi" w:eastAsia="KaiTi" w:hAnsi="KaiTi" w:hint="eastAsia"/>
          <w:sz w:val="24"/>
          <w:lang w:val="en-US" w:eastAsia="zh-CN"/>
        </w:rPr>
        <w:br w:type="page"/>
      </w:r>
    </w:p>
    <w:p w14:paraId="072C4933" w14:textId="5F1C1B4F" w:rsidR="00032205" w:rsidRPr="00032205" w:rsidRDefault="00032205" w:rsidP="00032205">
      <w:pPr>
        <w:widowControl w:val="0"/>
        <w:overflowPunct w:val="0"/>
        <w:autoSpaceDE w:val="0"/>
        <w:autoSpaceDN w:val="0"/>
        <w:adjustRightInd w:val="0"/>
        <w:spacing w:before="240" w:after="120" w:line="240" w:lineRule="atLeast"/>
        <w:jc w:val="center"/>
        <w:textAlignment w:val="baseline"/>
        <w:rPr>
          <w:rFonts w:ascii="KaiTi" w:eastAsia="KaiTi" w:hAnsi="KaiTi" w:hint="eastAsia"/>
          <w:sz w:val="24"/>
          <w:lang w:val="en-US" w:eastAsia="zh-CN"/>
        </w:rPr>
      </w:pPr>
      <w:r w:rsidRPr="00032205">
        <w:rPr>
          <w:rFonts w:ascii="KaiTi" w:eastAsia="KaiTi" w:hAnsi="KaiTi" w:hint="eastAsia"/>
          <w:sz w:val="24"/>
          <w:lang w:val="en-US" w:eastAsia="zh-CN"/>
        </w:rPr>
        <w:lastRenderedPageBreak/>
        <w:t>附件</w:t>
      </w:r>
    </w:p>
    <w:p w14:paraId="4900CDF1" w14:textId="77777777" w:rsidR="00032205" w:rsidRPr="00032205" w:rsidRDefault="00032205" w:rsidP="00AA16E8">
      <w:pPr>
        <w:widowControl w:val="0"/>
        <w:overflowPunct w:val="0"/>
        <w:autoSpaceDE w:val="0"/>
        <w:autoSpaceDN w:val="0"/>
        <w:adjustRightInd w:val="0"/>
        <w:spacing w:before="120" w:after="240" w:line="240" w:lineRule="atLeast"/>
        <w:jc w:val="center"/>
        <w:textAlignment w:val="baseline"/>
        <w:rPr>
          <w:rFonts w:ascii="SimSun" w:eastAsia="SimSun" w:hAnsi="SimSun" w:hint="eastAsia"/>
          <w:b/>
          <w:sz w:val="24"/>
          <w:lang w:val="en-US" w:eastAsia="zh-CN"/>
        </w:rPr>
      </w:pPr>
      <w:r w:rsidRPr="00032205">
        <w:rPr>
          <w:rFonts w:ascii="SimSun" w:eastAsia="SimSun" w:hAnsi="SimSun" w:hint="eastAsia"/>
          <w:b/>
          <w:sz w:val="24"/>
          <w:lang w:val="en-US" w:eastAsia="zh-CN"/>
        </w:rPr>
        <w:t>方法指导要素清单</w:t>
      </w:r>
    </w:p>
    <w:p w14:paraId="3EE97B08" w14:textId="507D425A" w:rsidR="00032205" w:rsidRPr="00032205" w:rsidRDefault="00032205" w:rsidP="00032205">
      <w:pPr>
        <w:adjustRightInd w:val="0"/>
        <w:spacing w:before="120" w:after="120" w:line="240" w:lineRule="atLeast"/>
        <w:jc w:val="left"/>
        <w:rPr>
          <w:rFonts w:ascii="SimSun" w:eastAsia="SimSun" w:hAnsi="SimSun" w:cs="Microsoft YaHei" w:hint="eastAsia"/>
          <w:sz w:val="24"/>
          <w:lang w:val="en-US" w:eastAsia="zh-CN"/>
        </w:rPr>
      </w:pPr>
      <w:r w:rsidRPr="00032205">
        <w:rPr>
          <w:rFonts w:ascii="SimSun" w:eastAsia="SimSun" w:hAnsi="SimSun" w:cs="Microsoft YaHei" w:hint="eastAsia"/>
          <w:sz w:val="24"/>
          <w:lang w:val="en-US" w:eastAsia="zh-CN"/>
        </w:rPr>
        <w:tab/>
        <w:t>鼓励</w:t>
      </w:r>
      <w:r w:rsidR="00163A61">
        <w:rPr>
          <w:rFonts w:ascii="SimSun" w:eastAsia="SimSun" w:hAnsi="SimSun" w:cs="Microsoft YaHei" w:hint="eastAsia"/>
          <w:sz w:val="24"/>
          <w:lang w:val="en-US" w:eastAsia="zh-CN"/>
        </w:rPr>
        <w:t>以</w:t>
      </w:r>
      <w:r w:rsidR="00163A61" w:rsidRPr="00032205">
        <w:rPr>
          <w:rFonts w:ascii="SimSun" w:eastAsia="SimSun" w:hAnsi="SimSun" w:cs="Microsoft YaHei" w:hint="eastAsia"/>
          <w:sz w:val="24"/>
          <w:lang w:val="en-US" w:eastAsia="zh-CN"/>
        </w:rPr>
        <w:t>生物多样性公约缔约方大会第</w:t>
      </w:r>
      <w:r w:rsidR="00163A61" w:rsidRPr="00032205">
        <w:rPr>
          <w:rFonts w:eastAsia="SimSun" w:hint="eastAsia"/>
          <w:iCs/>
          <w:snapToGrid w:val="0"/>
          <w:kern w:val="22"/>
          <w:sz w:val="24"/>
          <w:lang w:val="en-US" w:eastAsia="zh-CN"/>
        </w:rPr>
        <w:t>XIII/20</w:t>
      </w:r>
      <w:r w:rsidR="00163A61" w:rsidRPr="00032205">
        <w:rPr>
          <w:rFonts w:ascii="SimSun" w:eastAsia="SimSun" w:hAnsi="SimSun" w:cs="Courier New" w:hint="eastAsia"/>
          <w:iCs/>
          <w:snapToGrid w:val="0"/>
          <w:kern w:val="22"/>
          <w:sz w:val="24"/>
          <w:lang w:val="en-US" w:eastAsia="zh-CN"/>
        </w:rPr>
        <w:t>号决定所载</w:t>
      </w:r>
      <w:r w:rsidR="00163A61" w:rsidRPr="00032205">
        <w:rPr>
          <w:rFonts w:ascii="SimSun" w:eastAsia="SimSun" w:hAnsi="SimSun" w:cs="Microsoft YaHei" w:hint="eastAsia"/>
          <w:sz w:val="24"/>
          <w:lang w:val="en-US" w:eastAsia="zh-CN"/>
        </w:rPr>
        <w:t>指导原则</w:t>
      </w:r>
      <w:r w:rsidR="00163A61">
        <w:rPr>
          <w:rFonts w:ascii="SimSun" w:eastAsia="SimSun" w:hAnsi="SimSun" w:cs="Microsoft YaHei" w:hint="eastAsia"/>
          <w:sz w:val="24"/>
          <w:lang w:val="en-US" w:eastAsia="zh-CN"/>
        </w:rPr>
        <w:t>为框架和指南，设计和应用用于</w:t>
      </w:r>
      <w:r w:rsidRPr="00032205">
        <w:rPr>
          <w:rFonts w:ascii="SimSun" w:eastAsia="SimSun" w:hAnsi="SimSun" w:cs="Microsoft YaHei" w:hint="eastAsia"/>
          <w:sz w:val="24"/>
          <w:lang w:val="en-US" w:eastAsia="zh-CN"/>
        </w:rPr>
        <w:t>查明、监测和评估土著人民和地方社区对实现《</w:t>
      </w:r>
      <w:r w:rsidRPr="00032205">
        <w:rPr>
          <w:rFonts w:ascii="SimSun" w:eastAsia="SimSun" w:hAnsi="SimSun" w:cs="Courier New" w:hint="eastAsia"/>
          <w:sz w:val="24"/>
          <w:lang w:val="en-US" w:eastAsia="zh-CN"/>
        </w:rPr>
        <w:t>2011-2020</w:t>
      </w:r>
      <w:r w:rsidRPr="00032205">
        <w:rPr>
          <w:rFonts w:ascii="SimSun" w:eastAsia="SimSun" w:hAnsi="SimSun" w:cs="Microsoft YaHei" w:hint="eastAsia"/>
          <w:sz w:val="24"/>
          <w:lang w:val="en-US" w:eastAsia="zh-CN"/>
        </w:rPr>
        <w:t>年生物多样性战略计划和爱知生物多样性目标》所作贡献的方法，并请在其设计和应用中考虑下列方法要素非详尽指示性清单：</w:t>
      </w:r>
    </w:p>
    <w:p w14:paraId="1E21ABA3" w14:textId="7B9DCB74"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承认并充分</w:t>
      </w:r>
      <w:r w:rsidR="008C7554">
        <w:rPr>
          <w:rFonts w:ascii="SimSun" w:eastAsia="SimSun" w:hAnsi="SimSun" w:cs="Microsoft YaHei" w:hint="eastAsia"/>
          <w:sz w:val="24"/>
          <w:lang w:val="en-US" w:eastAsia="zh-CN"/>
        </w:rPr>
        <w:t>列入</w:t>
      </w:r>
      <w:r w:rsidRPr="00032205">
        <w:rPr>
          <w:rFonts w:ascii="SimSun" w:eastAsia="SimSun" w:hAnsi="SimSun" w:cs="Microsoft YaHei" w:hint="eastAsia"/>
          <w:sz w:val="24"/>
          <w:lang w:val="en-US" w:eastAsia="zh-CN"/>
        </w:rPr>
        <w:t>传统知识，确保知识体系的互补性，为包括科学在内的知识体系和进程之间的有效对话创造条件，促进共同创造全新知识</w:t>
      </w:r>
      <w:r w:rsidRPr="00032205">
        <w:rPr>
          <w:rFonts w:ascii="SimSun" w:eastAsia="SimSun" w:hAnsi="SimSun" w:cs="Courier New" w:hint="eastAsia"/>
          <w:sz w:val="24"/>
          <w:lang w:val="en-US" w:eastAsia="zh-CN"/>
        </w:rPr>
        <w:t>；</w:t>
      </w:r>
    </w:p>
    <w:p w14:paraId="0CC25BDE" w14:textId="3DA09BA2"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考虑到国情的多样性以及土著人民和地方社区文化的多样性，</w:t>
      </w:r>
      <w:r w:rsidR="003F17FB">
        <w:rPr>
          <w:rFonts w:ascii="SimSun" w:eastAsia="SimSun" w:hAnsi="SimSun" w:cs="Microsoft YaHei" w:hint="eastAsia"/>
          <w:sz w:val="24"/>
          <w:lang w:val="en-US" w:eastAsia="zh-CN"/>
        </w:rPr>
        <w:t>根据</w:t>
      </w:r>
      <w:r w:rsidR="003F17FB" w:rsidRPr="00032205">
        <w:rPr>
          <w:rFonts w:ascii="SimSun" w:eastAsia="SimSun" w:hAnsi="SimSun" w:cs="Microsoft YaHei" w:hint="eastAsia"/>
          <w:sz w:val="24"/>
          <w:lang w:val="en-US" w:eastAsia="zh-CN"/>
        </w:rPr>
        <w:t>具体</w:t>
      </w:r>
      <w:r w:rsidR="003F17FB">
        <w:rPr>
          <w:rFonts w:ascii="SimSun" w:eastAsia="SimSun" w:hAnsi="SimSun" w:cs="Microsoft YaHei" w:hint="eastAsia"/>
          <w:sz w:val="24"/>
          <w:lang w:val="en-US" w:eastAsia="zh-CN"/>
        </w:rPr>
        <w:t>情况</w:t>
      </w:r>
      <w:r w:rsidR="003F17FB" w:rsidRPr="00032205">
        <w:rPr>
          <w:rFonts w:ascii="SimSun" w:eastAsia="SimSun" w:hAnsi="SimSun" w:cs="Microsoft YaHei" w:hint="eastAsia"/>
          <w:sz w:val="24"/>
          <w:lang w:val="en-US" w:eastAsia="zh-CN"/>
        </w:rPr>
        <w:t>列</w:t>
      </w:r>
      <w:r w:rsidR="003F17FB">
        <w:rPr>
          <w:rFonts w:ascii="SimSun" w:eastAsia="SimSun" w:hAnsi="SimSun" w:cs="Microsoft YaHei" w:hint="eastAsia"/>
          <w:sz w:val="24"/>
          <w:lang w:val="en-US" w:eastAsia="zh-CN"/>
        </w:rPr>
        <w:t>出</w:t>
      </w:r>
      <w:r w:rsidR="003F17FB" w:rsidRPr="00032205">
        <w:rPr>
          <w:rFonts w:ascii="SimSun" w:eastAsia="SimSun" w:hAnsi="SimSun" w:cs="Microsoft YaHei" w:hint="eastAsia"/>
          <w:sz w:val="24"/>
          <w:lang w:val="en-US" w:eastAsia="zh-CN"/>
        </w:rPr>
        <w:t>多种方法，</w:t>
      </w:r>
      <w:r w:rsidR="003F17FB">
        <w:rPr>
          <w:rFonts w:ascii="SimSun" w:eastAsia="SimSun" w:hAnsi="SimSun" w:cs="Microsoft YaHei" w:hint="eastAsia"/>
          <w:sz w:val="24"/>
          <w:lang w:val="en-US" w:eastAsia="zh-CN"/>
        </w:rPr>
        <w:t>供</w:t>
      </w:r>
      <w:r w:rsidRPr="00032205">
        <w:rPr>
          <w:rFonts w:ascii="SimSun" w:eastAsia="SimSun" w:hAnsi="SimSun" w:cs="Microsoft YaHei" w:hint="eastAsia"/>
          <w:sz w:val="24"/>
          <w:lang w:val="en-US" w:eastAsia="zh-CN"/>
        </w:rPr>
        <w:t>因地适宜地</w:t>
      </w:r>
      <w:r w:rsidR="003F17FB">
        <w:rPr>
          <w:rFonts w:ascii="SimSun" w:eastAsia="SimSun" w:hAnsi="SimSun" w:cs="Microsoft YaHei" w:hint="eastAsia"/>
          <w:sz w:val="24"/>
          <w:lang w:val="en-US" w:eastAsia="zh-CN"/>
        </w:rPr>
        <w:t>选用</w:t>
      </w:r>
      <w:r w:rsidRPr="00032205">
        <w:rPr>
          <w:rFonts w:ascii="SimSun" w:eastAsia="SimSun" w:hAnsi="SimSun" w:cs="Courier New" w:hint="eastAsia"/>
          <w:sz w:val="24"/>
          <w:lang w:val="en-US" w:eastAsia="zh-CN"/>
        </w:rPr>
        <w:t>；</w:t>
      </w:r>
    </w:p>
    <w:p w14:paraId="174B0A59"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承认对保护和可持续利用生物多样性的价值包括社会、经济、文化、精神价值的多重视角和世界观，并在选择方法和工具时予以反映</w:t>
      </w:r>
      <w:r w:rsidRPr="00032205">
        <w:rPr>
          <w:rFonts w:ascii="SimSun" w:eastAsia="SimSun" w:hAnsi="SimSun" w:cs="Courier New" w:hint="eastAsia"/>
          <w:sz w:val="24"/>
          <w:lang w:val="en-US" w:eastAsia="zh-CN"/>
        </w:rPr>
        <w:t>；</w:t>
      </w:r>
    </w:p>
    <w:p w14:paraId="34D8C2BD" w14:textId="5844FD66"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使用混合研究方法和可处理不同类型的数据特别是结合定量和定性信息和数据的其他方法</w:t>
      </w:r>
      <w:r w:rsidRPr="00032205">
        <w:rPr>
          <w:rFonts w:ascii="SimSun" w:eastAsia="SimSun" w:hAnsi="SimSun" w:cs="Courier New" w:hint="eastAsia"/>
          <w:sz w:val="24"/>
          <w:lang w:val="en-US" w:eastAsia="zh-CN"/>
        </w:rPr>
        <w:t>；</w:t>
      </w:r>
    </w:p>
    <w:p w14:paraId="7AB38E4B"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采用多尺度做法、流程和工具来捕捉和评估地方情况，同时考虑地方情况与国家和次国家政策框架的联系</w:t>
      </w:r>
      <w:r w:rsidRPr="00032205">
        <w:rPr>
          <w:rFonts w:ascii="SimSun" w:eastAsia="SimSun" w:hAnsi="SimSun" w:cs="Courier New" w:hint="eastAsia"/>
          <w:sz w:val="24"/>
          <w:lang w:val="en-US" w:eastAsia="zh-CN"/>
        </w:rPr>
        <w:t>；</w:t>
      </w:r>
    </w:p>
    <w:p w14:paraId="5566D7F1" w14:textId="457C3E4F"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通过试点项目测试和改进方法，认识到这是一个新兴领域，需要</w:t>
      </w:r>
      <w:r w:rsidR="006C1F59">
        <w:rPr>
          <w:rFonts w:ascii="SimSun" w:eastAsia="SimSun" w:hAnsi="SimSun" w:cs="Microsoft YaHei" w:hint="eastAsia"/>
          <w:sz w:val="24"/>
          <w:lang w:val="en-US" w:eastAsia="zh-CN"/>
        </w:rPr>
        <w:t>在</w:t>
      </w:r>
      <w:r w:rsidRPr="00032205">
        <w:rPr>
          <w:rFonts w:ascii="SimSun" w:eastAsia="SimSun" w:hAnsi="SimSun" w:cs="Microsoft YaHei" w:hint="eastAsia"/>
          <w:sz w:val="24"/>
          <w:lang w:val="en-US" w:eastAsia="zh-CN"/>
        </w:rPr>
        <w:t>经验教训和</w:t>
      </w:r>
      <w:r w:rsidR="006C1F59">
        <w:rPr>
          <w:rFonts w:ascii="SimSun" w:eastAsia="SimSun" w:hAnsi="SimSun" w:cs="Microsoft YaHei" w:hint="eastAsia"/>
          <w:sz w:val="24"/>
          <w:lang w:val="en-US" w:eastAsia="zh-CN"/>
        </w:rPr>
        <w:t>各种</w:t>
      </w:r>
      <w:r w:rsidRPr="00032205">
        <w:rPr>
          <w:rFonts w:ascii="SimSun" w:eastAsia="SimSun" w:hAnsi="SimSun" w:cs="Microsoft YaHei" w:hint="eastAsia"/>
          <w:sz w:val="24"/>
          <w:lang w:val="en-US" w:eastAsia="zh-CN"/>
        </w:rPr>
        <w:t>情况中加以发展</w:t>
      </w:r>
      <w:r w:rsidRPr="00032205">
        <w:rPr>
          <w:rFonts w:ascii="SimSun" w:eastAsia="SimSun" w:hAnsi="SimSun" w:cs="Courier New" w:hint="eastAsia"/>
          <w:sz w:val="24"/>
          <w:lang w:val="en-US" w:eastAsia="zh-CN"/>
        </w:rPr>
        <w:t>；</w:t>
      </w:r>
    </w:p>
    <w:p w14:paraId="65772CC3" w14:textId="44082E2D"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确保土著人民和地方社区全程充分有效参与这些方法的开发和应用，特别关注妇女、青年、老年和社区所有其他群体的参与</w:t>
      </w:r>
      <w:r w:rsidRPr="00032205">
        <w:rPr>
          <w:rFonts w:ascii="SimSun" w:eastAsia="SimSun" w:hAnsi="SimSun" w:cs="Courier New" w:hint="eastAsia"/>
          <w:sz w:val="24"/>
          <w:lang w:val="en-US" w:eastAsia="zh-CN"/>
        </w:rPr>
        <w:t>；</w:t>
      </w:r>
    </w:p>
    <w:p w14:paraId="27FD2A7B"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通过青年、老年和其他群体的参与，鼓励评估过程中的代际互动，以促进学习，协助保护和促进传统知识、创新和做法的代际传承</w:t>
      </w:r>
      <w:r w:rsidRPr="00032205">
        <w:rPr>
          <w:rFonts w:ascii="SimSun" w:eastAsia="SimSun" w:hAnsi="SimSun" w:cs="Courier New" w:hint="eastAsia"/>
          <w:sz w:val="24"/>
          <w:lang w:val="en-US" w:eastAsia="zh-CN"/>
        </w:rPr>
        <w:t>；</w:t>
      </w:r>
    </w:p>
    <w:p w14:paraId="36536AE7" w14:textId="7C308ABE"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在评估中</w:t>
      </w:r>
      <w:r w:rsidR="008C7554">
        <w:rPr>
          <w:rFonts w:ascii="SimSun" w:eastAsia="SimSun" w:hAnsi="SimSun" w:cs="Microsoft YaHei" w:hint="eastAsia"/>
          <w:sz w:val="24"/>
          <w:lang w:val="en-US" w:eastAsia="zh-CN"/>
        </w:rPr>
        <w:t>列入</w:t>
      </w:r>
      <w:r w:rsidRPr="00032205">
        <w:rPr>
          <w:rFonts w:ascii="SimSun" w:eastAsia="SimSun" w:hAnsi="SimSun" w:cs="Microsoft YaHei" w:hint="eastAsia"/>
          <w:sz w:val="24"/>
          <w:lang w:val="en-US" w:eastAsia="zh-CN"/>
        </w:rPr>
        <w:t>对按性别区分的角色的分析，探索加强性别平等的机会和条件</w:t>
      </w:r>
      <w:r w:rsidRPr="00032205">
        <w:rPr>
          <w:rFonts w:ascii="SimSun" w:eastAsia="SimSun" w:hAnsi="SimSun" w:cs="Courier New" w:hint="eastAsia"/>
          <w:sz w:val="24"/>
          <w:lang w:val="en-US" w:eastAsia="zh-CN"/>
        </w:rPr>
        <w:t>；</w:t>
      </w:r>
    </w:p>
    <w:p w14:paraId="3938FEEE"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承认集体行动与可持续习惯使用有关，成果可能很广泛，涵盖生计、粮食安全以及身心健康；</w:t>
      </w:r>
    </w:p>
    <w:p w14:paraId="5A98B039" w14:textId="77DFF083"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力求促进承认权利，特别是土地保有权</w:t>
      </w:r>
      <w:r w:rsidRPr="00032205">
        <w:rPr>
          <w:rFonts w:ascii="SimSun" w:eastAsia="SimSun" w:hAnsi="SimSun" w:cs="Courier New" w:hint="eastAsia"/>
          <w:kern w:val="22"/>
          <w:sz w:val="24"/>
          <w:vertAlign w:val="superscript"/>
          <w:lang w:val="en-US" w:eastAsia="zh-CN"/>
        </w:rPr>
        <w:footnoteReference w:id="2"/>
      </w:r>
      <w:r w:rsidRPr="00032205">
        <w:rPr>
          <w:rFonts w:ascii="SimSun" w:eastAsia="SimSun" w:hAnsi="SimSun" w:cs="Microsoft YaHei" w:hint="eastAsia"/>
          <w:sz w:val="24"/>
          <w:lang w:val="en-US" w:eastAsia="zh-CN"/>
        </w:rPr>
        <w:t>和习惯资源获取权，</w:t>
      </w:r>
      <w:r w:rsidRPr="00032205">
        <w:rPr>
          <w:rFonts w:ascii="SimSun" w:eastAsia="SimSun" w:hAnsi="SimSun" w:cs="Courier New" w:hint="eastAsia"/>
          <w:kern w:val="22"/>
          <w:sz w:val="24"/>
          <w:vertAlign w:val="superscript"/>
          <w:lang w:val="en-US" w:eastAsia="zh-CN"/>
        </w:rPr>
        <w:footnoteReference w:id="3"/>
      </w:r>
      <w:r w:rsidRPr="00032205">
        <w:rPr>
          <w:rFonts w:ascii="SimSun" w:eastAsia="SimSun" w:hAnsi="SimSun" w:cs="Microsoft YaHei" w:hint="eastAsia"/>
          <w:sz w:val="24"/>
          <w:lang w:val="en-US" w:eastAsia="zh-CN"/>
        </w:rPr>
        <w:t>促进其对集体行动的效力的影响，通过提高社区权能推动保有权和获取权</w:t>
      </w:r>
      <w:r w:rsidRPr="00032205">
        <w:rPr>
          <w:rFonts w:ascii="SimSun" w:eastAsia="SimSun" w:hAnsi="SimSun" w:cs="Courier New" w:hint="eastAsia"/>
          <w:sz w:val="24"/>
          <w:lang w:val="en-US" w:eastAsia="zh-CN"/>
        </w:rPr>
        <w:t>；</w:t>
      </w:r>
    </w:p>
    <w:p w14:paraId="2EAD6AA7"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列入治理评估的其他有关要素，特别是习惯治理制度的作用、特点和活力</w:t>
      </w:r>
      <w:r w:rsidRPr="00032205">
        <w:rPr>
          <w:rFonts w:ascii="SimSun" w:eastAsia="SimSun" w:hAnsi="SimSun" w:cs="Courier New" w:hint="eastAsia"/>
          <w:sz w:val="24"/>
          <w:lang w:val="en-US" w:eastAsia="zh-CN"/>
        </w:rPr>
        <w:t>；</w:t>
      </w:r>
    </w:p>
    <w:p w14:paraId="4DE14A61"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lastRenderedPageBreak/>
        <w:t>在评估中查找影响集体行动的实际或潜在冲突，利用评估过程加强可能存在利益冲突群体之间的对话，进一步寻找机会通过对话与合作包括通过文化上适当的冲突解决机制解决冲突</w:t>
      </w:r>
      <w:r w:rsidRPr="00032205">
        <w:rPr>
          <w:rFonts w:ascii="SimSun" w:eastAsia="SimSun" w:hAnsi="SimSun" w:cs="Courier New" w:hint="eastAsia"/>
          <w:sz w:val="24"/>
          <w:lang w:val="en-US" w:eastAsia="zh-CN"/>
        </w:rPr>
        <w:t>；</w:t>
      </w:r>
    </w:p>
    <w:p w14:paraId="56EF508A" w14:textId="270EFB53"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考虑在地区评估中既</w:t>
      </w:r>
      <w:r w:rsidR="008C7554">
        <w:rPr>
          <w:rFonts w:ascii="SimSun" w:eastAsia="SimSun" w:hAnsi="SimSun" w:cs="Microsoft YaHei" w:hint="eastAsia"/>
          <w:sz w:val="24"/>
          <w:lang w:val="en-US" w:eastAsia="zh-CN"/>
        </w:rPr>
        <w:t>重视</w:t>
      </w:r>
      <w:r w:rsidRPr="00032205">
        <w:rPr>
          <w:rFonts w:ascii="SimSun" w:eastAsia="SimSun" w:hAnsi="SimSun" w:cs="Microsoft YaHei" w:hint="eastAsia"/>
          <w:sz w:val="24"/>
          <w:lang w:val="en-US" w:eastAsia="zh-CN"/>
        </w:rPr>
        <w:t>土著人民和地方社区拥有、占有或使用的土地和资源，又重视集体行动的</w:t>
      </w:r>
      <w:r w:rsidR="008C7554">
        <w:rPr>
          <w:rFonts w:ascii="SimSun" w:eastAsia="SimSun" w:hAnsi="SimSun" w:cs="Microsoft YaHei" w:hint="eastAsia"/>
          <w:sz w:val="24"/>
          <w:lang w:val="en-US" w:eastAsia="zh-CN"/>
        </w:rPr>
        <w:t>对象，即</w:t>
      </w:r>
      <w:r w:rsidRPr="00032205">
        <w:rPr>
          <w:rFonts w:ascii="SimSun" w:eastAsia="SimSun" w:hAnsi="SimSun" w:cs="Microsoft YaHei" w:hint="eastAsia"/>
          <w:sz w:val="24"/>
          <w:lang w:val="en-US" w:eastAsia="zh-CN"/>
        </w:rPr>
        <w:t>生物多样性的具体组成部分，例如跨生境的物种</w:t>
      </w:r>
      <w:r w:rsidRPr="00032205">
        <w:rPr>
          <w:rFonts w:ascii="SimSun" w:eastAsia="SimSun" w:hAnsi="SimSun" w:cs="Courier New" w:hint="eastAsia"/>
          <w:sz w:val="24"/>
          <w:lang w:val="en-US" w:eastAsia="zh-CN"/>
        </w:rPr>
        <w:t>；</w:t>
      </w:r>
    </w:p>
    <w:p w14:paraId="35F1AE27"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考虑使用各种形式的地理空间分析进行地区评估，将技术工具与传统知识相结合，并力求让社区获得它们</w:t>
      </w:r>
      <w:r w:rsidRPr="00032205">
        <w:rPr>
          <w:rFonts w:ascii="SimSun" w:eastAsia="SimSun" w:hAnsi="SimSun" w:cs="Courier New" w:hint="eastAsia"/>
          <w:sz w:val="24"/>
          <w:lang w:val="en-US" w:eastAsia="zh-CN"/>
        </w:rPr>
        <w:t>；</w:t>
      </w:r>
    </w:p>
    <w:p w14:paraId="13B2D6DA"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推动制定一套健全的集体行动评估指标和衡量标准系统，结合不同类型的指标</w:t>
      </w:r>
      <w:r w:rsidRPr="00032205">
        <w:rPr>
          <w:rFonts w:eastAsia="SimSun" w:hint="eastAsia"/>
          <w:sz w:val="24"/>
          <w:lang w:val="en-US" w:eastAsia="zh-CN"/>
        </w:rPr>
        <w:t>——</w:t>
      </w:r>
      <w:r w:rsidRPr="00032205">
        <w:rPr>
          <w:rFonts w:ascii="SimSun" w:eastAsia="SimSun" w:hAnsi="SimSun" w:cs="Microsoft YaHei" w:hint="eastAsia"/>
          <w:sz w:val="24"/>
          <w:lang w:val="en-US" w:eastAsia="zh-CN"/>
        </w:rPr>
        <w:t>定量和定性、过程和结果、单一和整体</w:t>
      </w:r>
      <w:r w:rsidRPr="00032205">
        <w:rPr>
          <w:rFonts w:eastAsia="SimSun" w:hint="eastAsia"/>
          <w:sz w:val="24"/>
          <w:lang w:val="en-US" w:eastAsia="zh-CN"/>
        </w:rPr>
        <w:t>——</w:t>
      </w:r>
      <w:r w:rsidRPr="00032205">
        <w:rPr>
          <w:rFonts w:ascii="SimSun" w:eastAsia="SimSun" w:hAnsi="SimSun" w:cs="Microsoft YaHei" w:hint="eastAsia"/>
          <w:sz w:val="24"/>
          <w:lang w:val="en-US" w:eastAsia="zh-CN"/>
        </w:rPr>
        <w:t>并整合基于文化、反映社区价值体系和特殊情景的指标，还要注意到长期使用一致的指标有助于从时间尺度进行比较，设立基线有助于更好评估变化或趋势</w:t>
      </w:r>
      <w:r w:rsidRPr="00032205">
        <w:rPr>
          <w:rFonts w:ascii="SimSun" w:eastAsia="SimSun" w:hAnsi="SimSun" w:cs="Courier New" w:hint="eastAsia"/>
          <w:sz w:val="24"/>
          <w:lang w:val="en-US" w:eastAsia="zh-CN"/>
        </w:rPr>
        <w:t>；</w:t>
      </w:r>
    </w:p>
    <w:p w14:paraId="4EE92403"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在评估中整合各种方法，分析变化的状态和趋势，了解变化的驱动因素和达成成功结果的条件</w:t>
      </w:r>
      <w:r w:rsidRPr="00032205">
        <w:rPr>
          <w:rFonts w:ascii="SimSun" w:eastAsia="SimSun" w:hAnsi="SimSun" w:cs="Courier New" w:hint="eastAsia"/>
          <w:sz w:val="24"/>
          <w:lang w:val="en-US" w:eastAsia="zh-CN"/>
        </w:rPr>
        <w:t>；</w:t>
      </w:r>
    </w:p>
    <w:p w14:paraId="6117777B" w14:textId="77777777"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推进制定因地适宜的估价方法，确保考虑生物多样性对社区及其集体行动的全部价值，利用估价结果促进对集体行动的尊重、承认和支持</w:t>
      </w:r>
      <w:r w:rsidRPr="00032205">
        <w:rPr>
          <w:rFonts w:ascii="SimSun" w:eastAsia="SimSun" w:hAnsi="SimSun" w:cs="Courier New" w:hint="eastAsia"/>
          <w:sz w:val="24"/>
          <w:lang w:val="en-US" w:eastAsia="zh-CN"/>
        </w:rPr>
        <w:t>；</w:t>
      </w:r>
    </w:p>
    <w:p w14:paraId="5C4F9534" w14:textId="65659880"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考虑在评估中列入对具体情况中</w:t>
      </w:r>
      <w:r w:rsidR="00AA16E8">
        <w:rPr>
          <w:rFonts w:ascii="SimSun" w:eastAsia="SimSun" w:hAnsi="SimSun" w:cs="Microsoft YaHei" w:hint="eastAsia"/>
          <w:sz w:val="24"/>
          <w:lang w:val="en-US" w:eastAsia="zh-CN"/>
        </w:rPr>
        <w:t>强项</w:t>
      </w:r>
      <w:r w:rsidRPr="00032205">
        <w:rPr>
          <w:rFonts w:ascii="SimSun" w:eastAsia="SimSun" w:hAnsi="SimSun" w:cs="Microsoft YaHei" w:hint="eastAsia"/>
          <w:sz w:val="24"/>
          <w:lang w:val="en-US" w:eastAsia="zh-CN"/>
        </w:rPr>
        <w:t>和威胁的分析，以期更好地了解哪些因素和条件需要加强或给与更多支持</w:t>
      </w:r>
      <w:r w:rsidRPr="00032205">
        <w:rPr>
          <w:rFonts w:ascii="SimSun" w:eastAsia="SimSun" w:hAnsi="SimSun" w:cs="Courier New" w:hint="eastAsia"/>
          <w:sz w:val="24"/>
          <w:lang w:val="en-US" w:eastAsia="zh-CN"/>
        </w:rPr>
        <w:t>；</w:t>
      </w:r>
    </w:p>
    <w:p w14:paraId="741BDED4" w14:textId="3765582D" w:rsidR="00032205" w:rsidRPr="00032205" w:rsidRDefault="00032205" w:rsidP="009B256E">
      <w:pPr>
        <w:numPr>
          <w:ilvl w:val="0"/>
          <w:numId w:val="2"/>
        </w:numPr>
        <w:adjustRightInd w:val="0"/>
        <w:spacing w:before="120" w:after="120" w:line="240" w:lineRule="atLeast"/>
        <w:ind w:left="0" w:firstLine="490"/>
        <w:jc w:val="left"/>
        <w:rPr>
          <w:rFonts w:ascii="SimSun" w:eastAsia="SimSun" w:hAnsi="SimSun" w:cs="Courier New" w:hint="eastAsia"/>
          <w:sz w:val="24"/>
          <w:lang w:val="en-US" w:eastAsia="zh-CN"/>
        </w:rPr>
      </w:pPr>
      <w:r w:rsidRPr="00032205">
        <w:rPr>
          <w:rFonts w:ascii="SimSun" w:eastAsia="SimSun" w:hAnsi="SimSun" w:cs="Microsoft YaHei" w:hint="eastAsia"/>
          <w:sz w:val="24"/>
          <w:lang w:val="en-US" w:eastAsia="zh-CN"/>
        </w:rPr>
        <w:t>鼓励不同方法之间的协作、交流、相互学习和联谊，寻求更大的协同效应和并</w:t>
      </w:r>
      <w:r w:rsidR="00AA16E8">
        <w:rPr>
          <w:rFonts w:ascii="SimSun" w:eastAsia="SimSun" w:hAnsi="SimSun" w:cs="Microsoft YaHei" w:hint="eastAsia"/>
          <w:sz w:val="24"/>
          <w:lang w:val="en-US" w:eastAsia="zh-CN"/>
        </w:rPr>
        <w:t>发</w:t>
      </w:r>
      <w:r w:rsidRPr="00032205">
        <w:rPr>
          <w:rFonts w:ascii="SimSun" w:eastAsia="SimSun" w:hAnsi="SimSun" w:cs="Microsoft YaHei" w:hint="eastAsia"/>
          <w:sz w:val="24"/>
          <w:lang w:val="en-US" w:eastAsia="zh-CN"/>
        </w:rPr>
        <w:t xml:space="preserve">成果。 </w:t>
      </w:r>
      <w:r w:rsidR="00D3118A">
        <w:rPr>
          <w:rFonts w:ascii="SimSun" w:eastAsia="SimSun" w:hAnsi="SimSun" w:cs="Microsoft YaHei" w:hint="eastAsia"/>
          <w:sz w:val="24"/>
          <w:lang w:val="en-US" w:eastAsia="zh-CN"/>
        </w:rPr>
        <w:t xml:space="preserve"> </w:t>
      </w:r>
    </w:p>
    <w:p w14:paraId="6C405D47" w14:textId="77777777" w:rsidR="00032205" w:rsidRPr="00032205" w:rsidRDefault="00032205" w:rsidP="00032205">
      <w:pPr>
        <w:keepNext/>
        <w:spacing w:before="120" w:after="120"/>
        <w:jc w:val="center"/>
        <w:rPr>
          <w:rFonts w:eastAsia="SimSun" w:hint="eastAsia"/>
          <w:iCs/>
          <w:snapToGrid w:val="0"/>
          <w:kern w:val="22"/>
          <w:sz w:val="24"/>
          <w:szCs w:val="22"/>
          <w:lang w:eastAsia="zh-CN"/>
        </w:rPr>
      </w:pPr>
      <w:r w:rsidRPr="00032205">
        <w:rPr>
          <w:rFonts w:eastAsia="SimSun" w:hint="eastAsia"/>
          <w:iCs/>
          <w:snapToGrid w:val="0"/>
          <w:kern w:val="22"/>
          <w:sz w:val="24"/>
          <w:szCs w:val="22"/>
          <w:lang w:eastAsia="zh-CN"/>
        </w:rPr>
        <w:t>__________</w:t>
      </w:r>
    </w:p>
    <w:p w14:paraId="0EA27BC0" w14:textId="0A7229E1" w:rsidR="00F05487" w:rsidRDefault="00F05487">
      <w:pPr>
        <w:rPr>
          <w:rFonts w:hint="eastAsia"/>
          <w:lang w:eastAsia="zh-CN"/>
        </w:rPr>
      </w:pPr>
    </w:p>
    <w:p w14:paraId="4847AF0C" w14:textId="77777777" w:rsidR="00F05487" w:rsidRDefault="00F05487" w:rsidP="004768B7">
      <w:pPr>
        <w:spacing w:before="120" w:after="120" w:line="240" w:lineRule="atLeast"/>
        <w:rPr>
          <w:rFonts w:hint="eastAsia"/>
          <w:lang w:eastAsia="zh-CN"/>
        </w:rPr>
      </w:pPr>
      <w:bookmarkStart w:id="0" w:name="_GoBack"/>
      <w:bookmarkEnd w:id="0"/>
    </w:p>
    <w:sectPr w:rsidR="00F05487"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D2DE" w14:textId="77777777" w:rsidR="008905D3" w:rsidRDefault="008905D3" w:rsidP="00F05487">
      <w:r>
        <w:separator/>
      </w:r>
    </w:p>
  </w:endnote>
  <w:endnote w:type="continuationSeparator" w:id="0">
    <w:p w14:paraId="0A2A3516" w14:textId="77777777" w:rsidR="008905D3" w:rsidRDefault="008905D3"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71F8" w14:textId="77777777" w:rsidR="008905D3" w:rsidRDefault="008905D3" w:rsidP="00F05487">
      <w:r>
        <w:separator/>
      </w:r>
    </w:p>
  </w:footnote>
  <w:footnote w:type="continuationSeparator" w:id="0">
    <w:p w14:paraId="6D3D7EDA" w14:textId="77777777" w:rsidR="008905D3" w:rsidRDefault="008905D3" w:rsidP="00F05487">
      <w:r>
        <w:continuationSeparator/>
      </w:r>
    </w:p>
  </w:footnote>
  <w:footnote w:id="1">
    <w:p w14:paraId="660F4CCE" w14:textId="77777777" w:rsidR="00531CD2" w:rsidRPr="00E26300" w:rsidRDefault="00531CD2" w:rsidP="00531CD2">
      <w:pPr>
        <w:pStyle w:val="FootnoteText"/>
        <w:rPr>
          <w:lang w:eastAsia="zh-CN"/>
        </w:rPr>
      </w:pPr>
      <w:r>
        <w:rPr>
          <w:rStyle w:val="FootnoteReference"/>
        </w:rPr>
        <w:footnoteRef/>
      </w:r>
      <w:r>
        <w:rPr>
          <w:lang w:eastAsia="zh-CN"/>
        </w:rPr>
        <w:t xml:space="preserve">  </w:t>
      </w:r>
      <w:hyperlink r:id="rId1" w:history="1">
        <w:proofErr w:type="spellStart"/>
        <w:r w:rsidRPr="00E26300">
          <w:rPr>
            <w:rStyle w:val="Hyperlink"/>
            <w:lang w:eastAsia="zh-CN"/>
          </w:rPr>
          <w:t>第</w:t>
        </w:r>
        <w:r w:rsidRPr="00E26300">
          <w:rPr>
            <w:rStyle w:val="Hyperlink"/>
            <w:snapToGrid w:val="0"/>
            <w:kern w:val="18"/>
            <w:lang w:eastAsia="zh-CN"/>
          </w:rPr>
          <w:t>X</w:t>
        </w:r>
        <w:proofErr w:type="spellEnd"/>
        <w:r w:rsidRPr="00E26300">
          <w:rPr>
            <w:rStyle w:val="Hyperlink"/>
            <w:snapToGrid w:val="0"/>
            <w:kern w:val="18"/>
            <w:lang w:eastAsia="zh-CN"/>
          </w:rPr>
          <w:t>/2号决定</w:t>
        </w:r>
      </w:hyperlink>
      <w:r w:rsidRPr="00E26300">
        <w:rPr>
          <w:rFonts w:hint="eastAsia"/>
          <w:snapToGrid w:val="0"/>
          <w:kern w:val="18"/>
          <w:lang w:eastAsia="zh-CN"/>
        </w:rPr>
        <w:t>，附件。</w:t>
      </w:r>
    </w:p>
  </w:footnote>
  <w:footnote w:id="2">
    <w:p w14:paraId="5B330420" w14:textId="3770FBAA" w:rsidR="00032205" w:rsidRPr="00A23A4C" w:rsidRDefault="00032205" w:rsidP="00032205">
      <w:pPr>
        <w:pStyle w:val="NormalWeb"/>
        <w:kinsoku w:val="0"/>
        <w:overflowPunct w:val="0"/>
        <w:spacing w:before="120"/>
        <w:textAlignment w:val="baseline"/>
        <w:rPr>
          <w:rFonts w:ascii="SimSun" w:eastAsia="SimSun" w:hAnsi="SimSun"/>
          <w:snapToGrid w:val="0"/>
          <w:kern w:val="18"/>
          <w:sz w:val="20"/>
          <w:szCs w:val="20"/>
          <w:lang w:eastAsia="zh-CN"/>
        </w:rPr>
      </w:pPr>
      <w:r w:rsidRPr="008C7554">
        <w:rPr>
          <w:rStyle w:val="FootnoteReference"/>
          <w:rFonts w:ascii="Times New Roman" w:eastAsia="SimSun" w:hAnsi="Times New Roman"/>
          <w:snapToGrid w:val="0"/>
          <w:kern w:val="18"/>
          <w:sz w:val="20"/>
          <w:szCs w:val="20"/>
        </w:rPr>
        <w:footnoteRef/>
      </w:r>
      <w:r>
        <w:rPr>
          <w:rFonts w:ascii="SimSun" w:eastAsia="SimSun" w:hAnsi="SimSun" w:hint="eastAsia"/>
          <w:snapToGrid w:val="0"/>
          <w:kern w:val="18"/>
          <w:sz w:val="20"/>
          <w:szCs w:val="20"/>
          <w:lang w:eastAsia="zh-CN"/>
        </w:rPr>
        <w:t xml:space="preserve"> </w:t>
      </w:r>
      <w:r w:rsidRPr="00BE5AD3">
        <w:rPr>
          <w:rFonts w:ascii="SimSun" w:eastAsia="SimSun" w:hAnsi="SimSun" w:hint="eastAsia"/>
          <w:snapToGrid w:val="0"/>
          <w:kern w:val="18"/>
          <w:sz w:val="20"/>
          <w:szCs w:val="20"/>
          <w:lang w:eastAsia="zh-CN"/>
        </w:rPr>
        <w:t>缔约方大会第</w:t>
      </w:r>
      <w:r w:rsidRPr="008E65AA">
        <w:rPr>
          <w:rFonts w:eastAsia="SimSun"/>
          <w:snapToGrid w:val="0"/>
          <w:kern w:val="18"/>
          <w:sz w:val="20"/>
          <w:szCs w:val="20"/>
          <w:lang w:eastAsia="zh-CN"/>
        </w:rPr>
        <w:t xml:space="preserve"> X/43</w:t>
      </w:r>
      <w:r w:rsidRPr="00BE5AD3">
        <w:rPr>
          <w:rFonts w:ascii="SimSun" w:eastAsia="SimSun" w:hAnsi="SimSun" w:hint="eastAsia"/>
          <w:snapToGrid w:val="0"/>
          <w:kern w:val="18"/>
          <w:sz w:val="20"/>
          <w:szCs w:val="20"/>
          <w:lang w:eastAsia="zh-CN"/>
        </w:rPr>
        <w:t>号决定通过“土著和地方社区传统领地土地使用变化和土地使用权现状和趋势”</w:t>
      </w:r>
      <w:r w:rsidR="006439C0">
        <w:rPr>
          <w:rFonts w:ascii="SimSun" w:eastAsia="SimSun" w:hAnsi="SimSun" w:hint="eastAsia"/>
          <w:snapToGrid w:val="0"/>
          <w:kern w:val="18"/>
          <w:sz w:val="20"/>
          <w:szCs w:val="20"/>
          <w:lang w:eastAsia="zh-CN"/>
        </w:rPr>
        <w:t>，将其</w:t>
      </w:r>
      <w:r w:rsidRPr="00BE5AD3">
        <w:rPr>
          <w:rFonts w:ascii="SimSun" w:eastAsia="SimSun" w:hAnsi="SimSun" w:hint="eastAsia"/>
          <w:snapToGrid w:val="0"/>
          <w:kern w:val="18"/>
          <w:sz w:val="20"/>
          <w:szCs w:val="20"/>
          <w:lang w:eastAsia="zh-CN"/>
        </w:rPr>
        <w:t>作为《生物多样性公约》下传统知识的四项指标之一</w:t>
      </w:r>
      <w:r w:rsidR="006439C0">
        <w:rPr>
          <w:rFonts w:ascii="SimSun" w:eastAsia="SimSun" w:hAnsi="SimSun" w:hint="eastAsia"/>
          <w:snapToGrid w:val="0"/>
          <w:kern w:val="18"/>
          <w:sz w:val="20"/>
          <w:szCs w:val="20"/>
          <w:lang w:eastAsia="zh-CN"/>
        </w:rPr>
        <w:t>。</w:t>
      </w:r>
      <w:r w:rsidRPr="00BE5AD3">
        <w:rPr>
          <w:rFonts w:ascii="SimSun" w:eastAsia="SimSun" w:hAnsi="SimSun" w:hint="eastAsia"/>
          <w:snapToGrid w:val="0"/>
          <w:kern w:val="18"/>
          <w:sz w:val="20"/>
          <w:szCs w:val="20"/>
          <w:lang w:eastAsia="zh-CN"/>
        </w:rPr>
        <w:t>土著人民和地方社区领地“使用权”可包括</w:t>
      </w:r>
      <w:r w:rsidR="006439C0">
        <w:rPr>
          <w:rFonts w:ascii="SimSun" w:eastAsia="SimSun" w:hAnsi="SimSun" w:hint="eastAsia"/>
          <w:snapToGrid w:val="0"/>
          <w:kern w:val="18"/>
          <w:sz w:val="20"/>
          <w:szCs w:val="20"/>
          <w:lang w:eastAsia="zh-CN"/>
        </w:rPr>
        <w:t>陆域</w:t>
      </w:r>
      <w:r w:rsidRPr="00BE5AD3">
        <w:rPr>
          <w:rFonts w:ascii="SimSun" w:eastAsia="SimSun" w:hAnsi="SimSun" w:hint="eastAsia"/>
          <w:snapToGrid w:val="0"/>
          <w:kern w:val="18"/>
          <w:sz w:val="20"/>
          <w:szCs w:val="20"/>
          <w:lang w:eastAsia="zh-CN"/>
        </w:rPr>
        <w:t>和水域。</w:t>
      </w:r>
    </w:p>
  </w:footnote>
  <w:footnote w:id="3">
    <w:p w14:paraId="4F3217D1" w14:textId="0DAA6D91" w:rsidR="00032205" w:rsidRPr="00132DF3" w:rsidRDefault="00032205" w:rsidP="00032205">
      <w:pPr>
        <w:pStyle w:val="FootnoteText"/>
        <w:kinsoku w:val="0"/>
        <w:overflowPunct w:val="0"/>
        <w:spacing w:before="120"/>
        <w:jc w:val="left"/>
        <w:rPr>
          <w:snapToGrid w:val="0"/>
          <w:kern w:val="18"/>
          <w:szCs w:val="18"/>
          <w:lang w:eastAsia="zh-CN"/>
        </w:rPr>
      </w:pPr>
      <w:r w:rsidRPr="008C7554">
        <w:rPr>
          <w:rStyle w:val="FootnoteReference"/>
          <w:rFonts w:ascii="Times New Roman" w:hAnsi="Times New Roman"/>
          <w:snapToGrid w:val="0"/>
          <w:kern w:val="18"/>
          <w:sz w:val="20"/>
        </w:rPr>
        <w:footnoteRef/>
      </w:r>
      <w:r w:rsidRPr="008C7554">
        <w:rPr>
          <w:rFonts w:ascii="SimSun" w:hAnsi="SimSun"/>
          <w:snapToGrid w:val="0"/>
          <w:kern w:val="18"/>
          <w:vertAlign w:val="superscript"/>
          <w:lang w:eastAsia="zh-CN"/>
        </w:rPr>
        <w:t xml:space="preserve"> </w:t>
      </w:r>
      <w:r w:rsidR="008C7554">
        <w:rPr>
          <w:rFonts w:ascii="SimSun" w:hAnsi="SimSun"/>
          <w:snapToGrid w:val="0"/>
          <w:kern w:val="18"/>
          <w:vertAlign w:val="superscript"/>
          <w:lang w:eastAsia="zh-CN"/>
        </w:rPr>
        <w:t xml:space="preserve"> </w:t>
      </w:r>
      <w:proofErr w:type="spellStart"/>
      <w:r w:rsidRPr="00A23A4C">
        <w:rPr>
          <w:rFonts w:ascii="SimSun" w:hAnsi="SimSun" w:hint="eastAsia"/>
          <w:snapToGrid w:val="0"/>
          <w:kern w:val="18"/>
          <w:lang w:eastAsia="zh-CN"/>
        </w:rPr>
        <w:t>缔约方大会第</w:t>
      </w:r>
      <w:r w:rsidRPr="0093107E">
        <w:rPr>
          <w:snapToGrid w:val="0"/>
          <w:kern w:val="18"/>
          <w:lang w:eastAsia="zh-CN"/>
        </w:rPr>
        <w:t>XII</w:t>
      </w:r>
      <w:proofErr w:type="spellEnd"/>
      <w:r w:rsidRPr="0093107E">
        <w:rPr>
          <w:snapToGrid w:val="0"/>
          <w:kern w:val="18"/>
          <w:lang w:eastAsia="zh-CN"/>
        </w:rPr>
        <w:t>/12B</w:t>
      </w:r>
      <w:r w:rsidRPr="00A23A4C">
        <w:rPr>
          <w:rFonts w:ascii="SimSun" w:hAnsi="SimSun" w:hint="eastAsia"/>
          <w:snapToGrid w:val="0"/>
          <w:kern w:val="18"/>
          <w:lang w:eastAsia="zh-CN"/>
        </w:rPr>
        <w:t>号决定附件通过全球《</w:t>
      </w:r>
      <w:r w:rsidRPr="00A23A4C">
        <w:rPr>
          <w:rFonts w:ascii="SimSun" w:hAnsi="SimSun" w:hint="eastAsia"/>
          <w:color w:val="000000"/>
          <w:lang w:eastAsia="zh-CN"/>
        </w:rPr>
        <w:t>生物多样性可持续习惯使用行动计划</w:t>
      </w:r>
      <w:r w:rsidRPr="00A23A4C">
        <w:rPr>
          <w:rFonts w:ascii="SimSun" w:hAnsi="SimSun" w:hint="eastAsia"/>
          <w:snapToGrid w:val="0"/>
          <w:kern w:val="18"/>
          <w:lang w:eastAsia="zh-CN"/>
        </w:rPr>
        <w:t>》</w:t>
      </w:r>
      <w:r w:rsidRPr="001B3A6F">
        <w:rPr>
          <w:rFonts w:ascii="SimSun" w:hAnsi="SimSun" w:hint="eastAsia"/>
          <w:snapToGrid w:val="0"/>
          <w:kern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56CA" w14:textId="77777777" w:rsidR="00BA7F0E" w:rsidRDefault="00BA7F0E" w:rsidP="00BA7F0E">
    <w:pPr>
      <w:rPr>
        <w:snapToGrid w:val="0"/>
        <w:kern w:val="22"/>
        <w:sz w:val="24"/>
      </w:rPr>
    </w:pPr>
    <w:r>
      <w:rPr>
        <w:snapToGrid w:val="0"/>
        <w:kern w:val="22"/>
        <w:sz w:val="24"/>
      </w:rPr>
      <w:t>CBD/SBI/REC/2/18</w:t>
    </w:r>
  </w:p>
  <w:p w14:paraId="7EF684D2" w14:textId="4BDBE53A" w:rsidR="00F05487" w:rsidRDefault="00F05487"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sidRPr="00F05487">
      <w:rPr>
        <w:noProof/>
        <w:snapToGrid w:val="0"/>
        <w:kern w:val="22"/>
        <w:sz w:val="24"/>
      </w:rPr>
      <w:t>1</w:t>
    </w:r>
    <w:r w:rsidRPr="00F05487">
      <w:rPr>
        <w:noProof/>
        <w:snapToGrid w:val="0"/>
        <w:kern w:val="22"/>
        <w:sz w:val="24"/>
      </w:rPr>
      <w:fldChar w:fldCharType="end"/>
    </w:r>
  </w:p>
  <w:p w14:paraId="01D1EFBC" w14:textId="31A53482"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349C" w14:textId="77777777" w:rsidR="00BA7F0E" w:rsidRDefault="00BA7F0E" w:rsidP="00BA7F0E">
    <w:pPr>
      <w:ind w:left="63"/>
      <w:jc w:val="right"/>
      <w:rPr>
        <w:snapToGrid w:val="0"/>
        <w:kern w:val="22"/>
        <w:sz w:val="24"/>
      </w:rPr>
    </w:pPr>
    <w:r>
      <w:rPr>
        <w:snapToGrid w:val="0"/>
        <w:kern w:val="22"/>
        <w:sz w:val="24"/>
      </w:rPr>
      <w:t>CBD/SBI/REC/2/18</w:t>
    </w:r>
  </w:p>
  <w:p w14:paraId="7EBD0CA0" w14:textId="67D4C434" w:rsidR="00F05487" w:rsidRDefault="00F05487" w:rsidP="00F05487">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7CA62CF5"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4057E"/>
    <w:multiLevelType w:val="hybridMultilevel"/>
    <w:tmpl w:val="D94CB7FC"/>
    <w:lvl w:ilvl="0" w:tplc="579C6FDA">
      <w:start w:val="1"/>
      <w:numFmt w:val="lowerLetter"/>
      <w:lvlText w:val="（%1）"/>
      <w:lvlJc w:val="left"/>
      <w:pPr>
        <w:ind w:left="720" w:hanging="360"/>
      </w:pPr>
      <w:rPr>
        <w:rFonts w:hint="default"/>
      </w:rPr>
    </w:lvl>
    <w:lvl w:ilvl="1" w:tplc="F6C81A5C">
      <w:start w:val="1"/>
      <w:numFmt w:val="lowerLetter"/>
      <w:lvlText w:val="（%2）"/>
      <w:lvlJc w:val="left"/>
      <w:pPr>
        <w:ind w:left="1800" w:hanging="720"/>
      </w:pPr>
      <w:rPr>
        <w:rFonts w:hint="default"/>
      </w:rPr>
    </w:lvl>
    <w:lvl w:ilvl="2" w:tplc="B4F22A7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D0DE9"/>
    <w:multiLevelType w:val="hybridMultilevel"/>
    <w:tmpl w:val="82544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9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032205"/>
    <w:rsid w:val="00163A61"/>
    <w:rsid w:val="001974F0"/>
    <w:rsid w:val="003B4B78"/>
    <w:rsid w:val="003F17FB"/>
    <w:rsid w:val="0047613A"/>
    <w:rsid w:val="004768B7"/>
    <w:rsid w:val="00531CD2"/>
    <w:rsid w:val="005E169C"/>
    <w:rsid w:val="006439C0"/>
    <w:rsid w:val="006C1F59"/>
    <w:rsid w:val="007628C3"/>
    <w:rsid w:val="007D4E3C"/>
    <w:rsid w:val="00821D25"/>
    <w:rsid w:val="008905D3"/>
    <w:rsid w:val="008C0E76"/>
    <w:rsid w:val="008C7554"/>
    <w:rsid w:val="009B256E"/>
    <w:rsid w:val="00A050D7"/>
    <w:rsid w:val="00AA16E8"/>
    <w:rsid w:val="00BA7F0E"/>
    <w:rsid w:val="00BC1319"/>
    <w:rsid w:val="00BD4E04"/>
    <w:rsid w:val="00BE2936"/>
    <w:rsid w:val="00D3118A"/>
    <w:rsid w:val="00F0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91C13"/>
  <w15:chartTrackingRefBased/>
  <w15:docId w15:val="{E4749982-7CC4-4761-9A38-4FD7697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67"/>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paragraph" w:styleId="FootnoteText">
    <w:name w:val="footnote text"/>
    <w:basedOn w:val="Normal"/>
    <w:link w:val="FootnoteTextChar"/>
    <w:uiPriority w:val="99"/>
    <w:semiHidden/>
    <w:unhideWhenUsed/>
    <w:rsid w:val="00032205"/>
    <w:rPr>
      <w:sz w:val="20"/>
      <w:szCs w:val="20"/>
    </w:rPr>
  </w:style>
  <w:style w:type="character" w:customStyle="1" w:styleId="FootnoteTextChar">
    <w:name w:val="Footnote Text Char"/>
    <w:basedOn w:val="DefaultParagraphFont"/>
    <w:link w:val="FootnoteText"/>
    <w:uiPriority w:val="99"/>
    <w:semiHidden/>
    <w:rsid w:val="00032205"/>
    <w:rPr>
      <w:rFonts w:ascii="Times New Roman" w:eastAsia="Times New Roman" w:hAnsi="Times New Roman" w:cs="Times New Roman"/>
      <w:sz w:val="20"/>
      <w:szCs w:val="20"/>
      <w:lang w:val="en-GB" w:eastAsia="en-US"/>
    </w:rPr>
  </w:style>
  <w:style w:type="paragraph" w:styleId="NormalWeb">
    <w:name w:val="Normal (Web)"/>
    <w:basedOn w:val="Normal"/>
    <w:uiPriority w:val="99"/>
    <w:semiHidden/>
    <w:unhideWhenUsed/>
    <w:rsid w:val="00032205"/>
    <w:rPr>
      <w:sz w:val="24"/>
    </w:rPr>
  </w:style>
  <w:style w:type="character" w:styleId="Hyperlink">
    <w:name w:val="Hyperlink"/>
    <w:uiPriority w:val="99"/>
    <w:rsid w:val="00032205"/>
    <w:rPr>
      <w:color w:val="0000FF"/>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032205"/>
    <w:rPr>
      <w:rFonts w:ascii="SimSun" w:hAnsi="SimSun"/>
      <w:caps w:val="0"/>
      <w:smallCaps w:val="0"/>
      <w:strike w:val="0"/>
      <w:dstrike w:val="0"/>
      <w:vanish w:val="0"/>
      <w:sz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Yunqi Jia</dc:creator>
  <cp:keywords/>
  <dc:description/>
  <cp:lastModifiedBy>Teresa Mazza</cp:lastModifiedBy>
  <cp:revision>7</cp:revision>
  <cp:lastPrinted>2018-08-14T01:24:00Z</cp:lastPrinted>
  <dcterms:created xsi:type="dcterms:W3CDTF">2018-08-13T22:02:00Z</dcterms:created>
  <dcterms:modified xsi:type="dcterms:W3CDTF">2018-08-17T17:52:00Z</dcterms:modified>
</cp:coreProperties>
</file>