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ayout w:type="fixed"/>
        <w:tblLook w:val="00A0"/>
      </w:tblPr>
      <w:tblGrid>
        <w:gridCol w:w="976"/>
        <w:gridCol w:w="5141"/>
        <w:gridCol w:w="4090"/>
      </w:tblGrid>
      <w:tr w:rsidR="00E17637" w:rsidRPr="001607C2">
        <w:trPr>
          <w:trHeight w:val="709"/>
        </w:trPr>
        <w:tc>
          <w:tcPr>
            <w:tcW w:w="976" w:type="dxa"/>
            <w:tcBorders>
              <w:bottom w:val="single" w:sz="12" w:space="0" w:color="auto"/>
            </w:tcBorders>
          </w:tcPr>
          <w:p w:rsidR="00E17637" w:rsidRPr="001607C2" w:rsidRDefault="00AC2855">
            <w:pPr>
              <w:suppressLineNumbers/>
              <w:suppressAutoHyphens/>
              <w:kinsoku w:val="0"/>
              <w:overflowPunct w:val="0"/>
              <w:autoSpaceDE w:val="0"/>
              <w:autoSpaceDN w:val="0"/>
              <w:adjustRightInd w:val="0"/>
              <w:snapToGrid w:val="0"/>
              <w:rPr>
                <w:rFonts w:ascii="MS Mincho" w:eastAsia="MS Mincho"/>
                <w:lang w:val="es-ES"/>
              </w:rPr>
            </w:pPr>
            <w:bookmarkStart w:id="0" w:name="_Hlk519193753"/>
            <w:r w:rsidRPr="001607C2">
              <w:rPr>
                <w:rFonts w:ascii="MS Mincho" w:eastAsia="MS Mincho"/>
                <w:noProof/>
                <w:snapToGrid/>
                <w:lang w:val="es-UY" w:eastAsia="es-UY"/>
              </w:rPr>
              <w:drawing>
                <wp:inline distT="0" distB="0" distL="0" distR="0">
                  <wp:extent cx="430530" cy="365760"/>
                  <wp:effectExtent l="19050" t="0" r="7620" b="0"/>
                  <wp:docPr id="1" name="Picture 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mf"/>
                          <pic:cNvPicPr>
                            <a:picLocks noChangeAspect="1" noChangeArrowheads="1"/>
                          </pic:cNvPicPr>
                        </pic:nvPicPr>
                        <pic:blipFill>
                          <a:blip r:embed="rId7" cstate="print"/>
                          <a:srcRect/>
                          <a:stretch>
                            <a:fillRect/>
                          </a:stretch>
                        </pic:blipFill>
                        <pic:spPr bwMode="auto">
                          <a:xfrm>
                            <a:off x="0" y="0"/>
                            <a:ext cx="430530" cy="365760"/>
                          </a:xfrm>
                          <a:prstGeom prst="rect">
                            <a:avLst/>
                          </a:prstGeom>
                          <a:noFill/>
                          <a:ln w="9525">
                            <a:noFill/>
                            <a:miter lim="800000"/>
                            <a:headEnd/>
                            <a:tailEnd/>
                          </a:ln>
                        </pic:spPr>
                      </pic:pic>
                    </a:graphicData>
                  </a:graphic>
                </wp:inline>
              </w:drawing>
            </w:r>
          </w:p>
        </w:tc>
        <w:tc>
          <w:tcPr>
            <w:tcW w:w="5141" w:type="dxa"/>
            <w:tcBorders>
              <w:bottom w:val="single" w:sz="12" w:space="0" w:color="auto"/>
            </w:tcBorders>
          </w:tcPr>
          <w:p w:rsidR="00E17637" w:rsidRPr="001607C2" w:rsidRDefault="00AC2855">
            <w:pPr>
              <w:suppressLineNumbers/>
              <w:suppressAutoHyphens/>
              <w:kinsoku w:val="0"/>
              <w:overflowPunct w:val="0"/>
              <w:autoSpaceDE w:val="0"/>
              <w:autoSpaceDN w:val="0"/>
              <w:adjustRightInd w:val="0"/>
              <w:snapToGrid w:val="0"/>
              <w:rPr>
                <w:rFonts w:ascii="MS Mincho" w:eastAsia="MS Mincho"/>
                <w:lang w:val="es-ES"/>
              </w:rPr>
            </w:pPr>
            <w:r w:rsidRPr="001607C2">
              <w:rPr>
                <w:rFonts w:ascii="MS Mincho" w:eastAsia="MS Mincho"/>
                <w:noProof/>
                <w:snapToGrid/>
                <w:lang w:val="es-UY" w:eastAsia="es-UY"/>
              </w:rPr>
              <w:drawing>
                <wp:inline distT="0" distB="0" distL="0" distR="0">
                  <wp:extent cx="318770" cy="371475"/>
                  <wp:effectExtent l="19050" t="0" r="5080" b="0"/>
                  <wp:docPr id="2" name="Picture 2"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ilodeau:Desktop:logos:template 2017:unep-old.emf"/>
                          <pic:cNvPicPr>
                            <a:picLocks noChangeAspect="1" noChangeArrowheads="1"/>
                          </pic:cNvPicPr>
                        </pic:nvPicPr>
                        <pic:blipFill>
                          <a:blip r:embed="rId8" cstate="print"/>
                          <a:srcRect/>
                          <a:stretch>
                            <a:fillRect/>
                          </a:stretch>
                        </pic:blipFill>
                        <pic:spPr bwMode="auto">
                          <a:xfrm>
                            <a:off x="0" y="0"/>
                            <a:ext cx="318770" cy="371475"/>
                          </a:xfrm>
                          <a:prstGeom prst="rect">
                            <a:avLst/>
                          </a:prstGeom>
                          <a:noFill/>
                          <a:ln w="9525">
                            <a:noFill/>
                            <a:miter lim="800000"/>
                            <a:headEnd/>
                            <a:tailEnd/>
                          </a:ln>
                        </pic:spPr>
                      </pic:pic>
                    </a:graphicData>
                  </a:graphic>
                </wp:inline>
              </w:drawing>
            </w:r>
          </w:p>
        </w:tc>
        <w:tc>
          <w:tcPr>
            <w:tcW w:w="4090" w:type="dxa"/>
            <w:tcBorders>
              <w:bottom w:val="single" w:sz="12" w:space="0" w:color="auto"/>
            </w:tcBorders>
          </w:tcPr>
          <w:p w:rsidR="00E17637" w:rsidRPr="001607C2" w:rsidRDefault="00E17637">
            <w:pPr>
              <w:suppressLineNumbers/>
              <w:suppressAutoHyphens/>
              <w:kinsoku w:val="0"/>
              <w:overflowPunct w:val="0"/>
              <w:autoSpaceDE w:val="0"/>
              <w:autoSpaceDN w:val="0"/>
              <w:adjustRightInd w:val="0"/>
              <w:snapToGrid w:val="0"/>
              <w:jc w:val="right"/>
              <w:rPr>
                <w:rFonts w:ascii="Arial" w:hAnsi="Arial"/>
                <w:b/>
                <w:sz w:val="32"/>
                <w:lang w:val="es-ES"/>
              </w:rPr>
            </w:pPr>
            <w:r w:rsidRPr="001607C2">
              <w:rPr>
                <w:rFonts w:ascii="Arial" w:hAnsi="Arial"/>
                <w:b/>
                <w:sz w:val="32"/>
                <w:lang w:val="es-ES"/>
              </w:rPr>
              <w:t>CBD</w:t>
            </w:r>
          </w:p>
        </w:tc>
      </w:tr>
      <w:tr w:rsidR="00E17637" w:rsidRPr="001607C2">
        <w:tc>
          <w:tcPr>
            <w:tcW w:w="6117" w:type="dxa"/>
            <w:gridSpan w:val="2"/>
            <w:tcBorders>
              <w:top w:val="single" w:sz="12" w:space="0" w:color="auto"/>
              <w:bottom w:val="single" w:sz="36" w:space="0" w:color="auto"/>
            </w:tcBorders>
            <w:vAlign w:val="center"/>
          </w:tcPr>
          <w:p w:rsidR="00E17637" w:rsidRPr="001607C2" w:rsidRDefault="00AC2855">
            <w:pPr>
              <w:suppressLineNumbers/>
              <w:suppressAutoHyphens/>
              <w:kinsoku w:val="0"/>
              <w:overflowPunct w:val="0"/>
              <w:autoSpaceDE w:val="0"/>
              <w:autoSpaceDN w:val="0"/>
              <w:adjustRightInd w:val="0"/>
              <w:snapToGrid w:val="0"/>
              <w:rPr>
                <w:rFonts w:ascii="MS Mincho" w:eastAsia="MS Mincho"/>
                <w:lang w:val="es-ES"/>
              </w:rPr>
            </w:pPr>
            <w:r w:rsidRPr="001607C2">
              <w:rPr>
                <w:rFonts w:ascii="MS Mincho" w:eastAsia="MS Mincho"/>
                <w:noProof/>
                <w:snapToGrid/>
                <w:lang w:val="es-UY" w:eastAsia="es-UY"/>
              </w:rPr>
              <w:drawing>
                <wp:inline distT="0" distB="0" distL="0" distR="0">
                  <wp:extent cx="2902585" cy="1068070"/>
                  <wp:effectExtent l="19050" t="0" r="0"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cstate="print"/>
                          <a:srcRect/>
                          <a:stretch>
                            <a:fillRect/>
                          </a:stretch>
                        </pic:blipFill>
                        <pic:spPr bwMode="auto">
                          <a:xfrm>
                            <a:off x="0" y="0"/>
                            <a:ext cx="2902585" cy="1068070"/>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rsidR="00E17637" w:rsidRPr="001607C2" w:rsidRDefault="00E17637">
            <w:pPr>
              <w:suppressLineNumbers/>
              <w:suppressAutoHyphens/>
              <w:kinsoku w:val="0"/>
              <w:overflowPunct w:val="0"/>
              <w:autoSpaceDE w:val="0"/>
              <w:autoSpaceDN w:val="0"/>
              <w:adjustRightInd w:val="0"/>
              <w:snapToGrid w:val="0"/>
              <w:ind w:left="1215"/>
              <w:rPr>
                <w:lang w:val="es-ES"/>
              </w:rPr>
            </w:pPr>
            <w:r w:rsidRPr="001607C2">
              <w:rPr>
                <w:lang w:val="es-ES"/>
              </w:rPr>
              <w:t>Distr.</w:t>
            </w:r>
          </w:p>
          <w:p w:rsidR="00E17637" w:rsidRPr="001607C2" w:rsidRDefault="00AC2855">
            <w:pPr>
              <w:suppressLineNumbers/>
              <w:suppressAutoHyphens/>
              <w:kinsoku w:val="0"/>
              <w:overflowPunct w:val="0"/>
              <w:autoSpaceDE w:val="0"/>
              <w:autoSpaceDN w:val="0"/>
              <w:adjustRightInd w:val="0"/>
              <w:snapToGrid w:val="0"/>
              <w:ind w:left="1215"/>
              <w:rPr>
                <w:rFonts w:ascii="MS Mincho" w:eastAsia="MS Mincho"/>
                <w:lang w:val="es-ES"/>
              </w:rPr>
            </w:pPr>
            <w:r w:rsidRPr="001607C2">
              <w:rPr>
                <w:caps/>
                <w:lang w:val="es-ES"/>
              </w:rPr>
              <w:t>GENERAL</w:t>
            </w:r>
          </w:p>
          <w:p w:rsidR="00E17637" w:rsidRPr="001607C2" w:rsidRDefault="00E17637">
            <w:pPr>
              <w:suppressLineNumbers/>
              <w:suppressAutoHyphens/>
              <w:kinsoku w:val="0"/>
              <w:overflowPunct w:val="0"/>
              <w:autoSpaceDE w:val="0"/>
              <w:autoSpaceDN w:val="0"/>
              <w:adjustRightInd w:val="0"/>
              <w:snapToGrid w:val="0"/>
              <w:ind w:left="1215"/>
              <w:rPr>
                <w:rFonts w:ascii="MS Mincho" w:eastAsia="MS Mincho"/>
                <w:lang w:val="es-ES"/>
              </w:rPr>
            </w:pPr>
          </w:p>
          <w:p w:rsidR="00E17637" w:rsidRPr="001607C2" w:rsidRDefault="00E17637">
            <w:pPr>
              <w:suppressLineNumbers/>
              <w:suppressAutoHyphens/>
              <w:kinsoku w:val="0"/>
              <w:overflowPunct w:val="0"/>
              <w:autoSpaceDE w:val="0"/>
              <w:autoSpaceDN w:val="0"/>
              <w:adjustRightInd w:val="0"/>
              <w:snapToGrid w:val="0"/>
              <w:ind w:left="1215"/>
              <w:rPr>
                <w:rFonts w:ascii="MS Mincho" w:eastAsia="MS Mincho"/>
                <w:lang w:val="es-ES"/>
              </w:rPr>
            </w:pPr>
            <w:r w:rsidRPr="001607C2">
              <w:rPr>
                <w:lang w:val="es-ES"/>
              </w:rPr>
              <w:t>CBD/SBI/</w:t>
            </w:r>
            <w:r w:rsidR="00AC2855" w:rsidRPr="001607C2">
              <w:rPr>
                <w:lang w:val="es-ES"/>
              </w:rPr>
              <w:t>REC/</w:t>
            </w:r>
            <w:r w:rsidRPr="001607C2">
              <w:rPr>
                <w:lang w:val="es-ES"/>
              </w:rPr>
              <w:t>2/</w:t>
            </w:r>
            <w:r w:rsidR="00AC2855" w:rsidRPr="001607C2">
              <w:rPr>
                <w:lang w:val="es-ES"/>
              </w:rPr>
              <w:t>19</w:t>
            </w:r>
          </w:p>
          <w:p w:rsidR="00E17637" w:rsidRPr="001607C2" w:rsidRDefault="00E17637">
            <w:pPr>
              <w:suppressLineNumbers/>
              <w:suppressAutoHyphens/>
              <w:kinsoku w:val="0"/>
              <w:overflowPunct w:val="0"/>
              <w:autoSpaceDE w:val="0"/>
              <w:autoSpaceDN w:val="0"/>
              <w:adjustRightInd w:val="0"/>
              <w:snapToGrid w:val="0"/>
              <w:ind w:left="1215"/>
              <w:rPr>
                <w:lang w:val="es-ES"/>
              </w:rPr>
            </w:pPr>
            <w:r w:rsidRPr="001607C2">
              <w:rPr>
                <w:lang w:val="es-ES"/>
              </w:rPr>
              <w:t>1</w:t>
            </w:r>
            <w:r w:rsidR="00AC2855" w:rsidRPr="001607C2">
              <w:rPr>
                <w:lang w:val="es-ES"/>
              </w:rPr>
              <w:t>3</w:t>
            </w:r>
            <w:r w:rsidRPr="001607C2">
              <w:rPr>
                <w:lang w:val="es-ES"/>
              </w:rPr>
              <w:t xml:space="preserve"> de julio de 2018</w:t>
            </w:r>
          </w:p>
          <w:p w:rsidR="00E17637" w:rsidRPr="001607C2" w:rsidRDefault="00E17637">
            <w:pPr>
              <w:suppressLineNumbers/>
              <w:suppressAutoHyphens/>
              <w:kinsoku w:val="0"/>
              <w:overflowPunct w:val="0"/>
              <w:autoSpaceDE w:val="0"/>
              <w:autoSpaceDN w:val="0"/>
              <w:adjustRightInd w:val="0"/>
              <w:snapToGrid w:val="0"/>
              <w:ind w:left="1215"/>
              <w:rPr>
                <w:rFonts w:ascii="MS Mincho" w:eastAsia="MS Mincho"/>
                <w:lang w:val="es-ES"/>
              </w:rPr>
            </w:pPr>
          </w:p>
          <w:p w:rsidR="00E17637" w:rsidRPr="001607C2" w:rsidRDefault="00E17637">
            <w:pPr>
              <w:suppressLineNumbers/>
              <w:suppressAutoHyphens/>
              <w:kinsoku w:val="0"/>
              <w:overflowPunct w:val="0"/>
              <w:autoSpaceDE w:val="0"/>
              <w:autoSpaceDN w:val="0"/>
              <w:adjustRightInd w:val="0"/>
              <w:snapToGrid w:val="0"/>
              <w:ind w:left="1215"/>
              <w:rPr>
                <w:lang w:val="es-ES"/>
              </w:rPr>
            </w:pPr>
            <w:r w:rsidRPr="001607C2">
              <w:rPr>
                <w:lang w:val="es-ES"/>
              </w:rPr>
              <w:t>ESPAÑOL</w:t>
            </w:r>
          </w:p>
          <w:p w:rsidR="00E17637" w:rsidRPr="001607C2" w:rsidRDefault="00E17637">
            <w:pPr>
              <w:suppressLineNumbers/>
              <w:suppressAutoHyphens/>
              <w:kinsoku w:val="0"/>
              <w:overflowPunct w:val="0"/>
              <w:autoSpaceDE w:val="0"/>
              <w:autoSpaceDN w:val="0"/>
              <w:adjustRightInd w:val="0"/>
              <w:snapToGrid w:val="0"/>
              <w:ind w:left="1215"/>
              <w:rPr>
                <w:lang w:val="es-ES"/>
              </w:rPr>
            </w:pPr>
            <w:r w:rsidRPr="001607C2">
              <w:rPr>
                <w:lang w:val="es-ES"/>
              </w:rPr>
              <w:t>ORIGINAL: INGLÉS</w:t>
            </w:r>
          </w:p>
          <w:p w:rsidR="00E17637" w:rsidRPr="001607C2" w:rsidRDefault="00E17637">
            <w:pPr>
              <w:suppressLineNumbers/>
              <w:suppressAutoHyphens/>
              <w:kinsoku w:val="0"/>
              <w:overflowPunct w:val="0"/>
              <w:autoSpaceDE w:val="0"/>
              <w:autoSpaceDN w:val="0"/>
              <w:adjustRightInd w:val="0"/>
              <w:snapToGrid w:val="0"/>
              <w:rPr>
                <w:rFonts w:ascii="MS Mincho" w:eastAsia="MS Mincho"/>
                <w:lang w:val="es-ES"/>
              </w:rPr>
            </w:pPr>
          </w:p>
        </w:tc>
      </w:tr>
    </w:tbl>
    <w:p w:rsidR="00E17637" w:rsidRPr="001607C2" w:rsidRDefault="00E17637" w:rsidP="00AC2855">
      <w:pPr>
        <w:kinsoku w:val="0"/>
        <w:overflowPunct w:val="0"/>
        <w:autoSpaceDE w:val="0"/>
        <w:autoSpaceDN w:val="0"/>
        <w:ind w:right="3970"/>
        <w:jc w:val="left"/>
        <w:rPr>
          <w:rFonts w:eastAsia="Batang"/>
          <w:color w:val="000000"/>
          <w:kern w:val="22"/>
          <w:szCs w:val="22"/>
          <w:lang w:val="es-ES"/>
        </w:rPr>
      </w:pPr>
      <w:bookmarkStart w:id="1" w:name="Meeting"/>
      <w:bookmarkEnd w:id="0"/>
      <w:r w:rsidRPr="001607C2">
        <w:rPr>
          <w:szCs w:val="22"/>
          <w:lang w:val="es-ES"/>
        </w:rPr>
        <w:t>ÓRGANO SUBSIDIARIO SOBRE LA APLICACIÓN</w:t>
      </w:r>
      <w:bookmarkEnd w:id="1"/>
    </w:p>
    <w:p w:rsidR="00E17637" w:rsidRPr="001607C2" w:rsidRDefault="00E17637" w:rsidP="00AC2855">
      <w:pPr>
        <w:pStyle w:val="Cornernotation"/>
        <w:kinsoku w:val="0"/>
        <w:overflowPunct w:val="0"/>
        <w:autoSpaceDE w:val="0"/>
        <w:autoSpaceDN w:val="0"/>
        <w:ind w:left="0" w:right="3970" w:firstLine="0"/>
        <w:rPr>
          <w:color w:val="000000"/>
          <w:kern w:val="22"/>
          <w:szCs w:val="22"/>
          <w:lang w:val="es-ES"/>
        </w:rPr>
      </w:pPr>
      <w:r w:rsidRPr="001607C2">
        <w:rPr>
          <w:color w:val="000000"/>
          <w:kern w:val="22"/>
          <w:szCs w:val="22"/>
          <w:lang w:val="es-ES"/>
        </w:rPr>
        <w:t>Segunda reunión</w:t>
      </w:r>
    </w:p>
    <w:p w:rsidR="00E17637" w:rsidRPr="001607C2" w:rsidRDefault="00E17637" w:rsidP="00AC2855">
      <w:pPr>
        <w:pStyle w:val="Cornernotation"/>
        <w:kinsoku w:val="0"/>
        <w:overflowPunct w:val="0"/>
        <w:autoSpaceDE w:val="0"/>
        <w:autoSpaceDN w:val="0"/>
        <w:ind w:left="0" w:right="3970" w:firstLine="0"/>
        <w:rPr>
          <w:color w:val="000000"/>
          <w:kern w:val="22"/>
          <w:szCs w:val="22"/>
          <w:lang w:val="es-ES"/>
        </w:rPr>
      </w:pPr>
      <w:r w:rsidRPr="001607C2">
        <w:rPr>
          <w:color w:val="000000"/>
          <w:kern w:val="22"/>
          <w:szCs w:val="22"/>
          <w:lang w:val="es-ES"/>
        </w:rPr>
        <w:t>Montreal (Canadá), 9 a 13 de julio de 2018</w:t>
      </w:r>
    </w:p>
    <w:p w:rsidR="00E17637" w:rsidRPr="001607C2" w:rsidRDefault="00E17637" w:rsidP="00AC2855">
      <w:pPr>
        <w:suppressLineNumbers/>
        <w:suppressAutoHyphens/>
        <w:kinsoku w:val="0"/>
        <w:overflowPunct w:val="0"/>
        <w:autoSpaceDE w:val="0"/>
        <w:autoSpaceDN w:val="0"/>
        <w:adjustRightInd w:val="0"/>
        <w:snapToGrid w:val="0"/>
        <w:rPr>
          <w:szCs w:val="22"/>
          <w:lang w:val="es-ES"/>
        </w:rPr>
      </w:pPr>
      <w:r w:rsidRPr="001607C2">
        <w:rPr>
          <w:szCs w:val="22"/>
          <w:lang w:val="es-ES"/>
        </w:rPr>
        <w:t>Tema 16 del programa</w:t>
      </w:r>
    </w:p>
    <w:p w:rsidR="00353974" w:rsidRPr="001607C2" w:rsidRDefault="00353974" w:rsidP="00353974">
      <w:pPr>
        <w:suppressLineNumbers/>
        <w:suppressAutoHyphens/>
        <w:kinsoku w:val="0"/>
        <w:overflowPunct w:val="0"/>
        <w:autoSpaceDE w:val="0"/>
        <w:autoSpaceDN w:val="0"/>
        <w:adjustRightInd w:val="0"/>
        <w:snapToGrid w:val="0"/>
        <w:spacing w:before="240" w:after="240"/>
        <w:jc w:val="center"/>
        <w:rPr>
          <w:kern w:val="22"/>
          <w:lang w:val="es-ES"/>
        </w:rPr>
      </w:pPr>
      <w:r w:rsidRPr="001607C2">
        <w:rPr>
          <w:b/>
          <w:kern w:val="22"/>
          <w:szCs w:val="22"/>
          <w:lang w:val="es-ES"/>
        </w:rPr>
        <w:t>RECOMENDACIÓN ADOPTADA POR EL ÓRGANO SUBSIDIARIO SOBRE LA APLICACIÓN</w:t>
      </w:r>
    </w:p>
    <w:p w:rsidR="00E17637" w:rsidRPr="001607C2" w:rsidRDefault="00AC2855" w:rsidP="008020F0">
      <w:pPr>
        <w:suppressLineNumbers/>
        <w:suppressAutoHyphens/>
        <w:kinsoku w:val="0"/>
        <w:overflowPunct w:val="0"/>
        <w:autoSpaceDE w:val="0"/>
        <w:autoSpaceDN w:val="0"/>
        <w:adjustRightInd w:val="0"/>
        <w:snapToGrid w:val="0"/>
        <w:spacing w:before="120" w:after="120"/>
        <w:ind w:left="1985" w:hanging="851"/>
        <w:jc w:val="left"/>
        <w:rPr>
          <w:b/>
          <w:caps/>
          <w:szCs w:val="22"/>
          <w:lang w:val="es-ES"/>
        </w:rPr>
      </w:pPr>
      <w:r w:rsidRPr="001607C2">
        <w:rPr>
          <w:b/>
          <w:kern w:val="22"/>
          <w:szCs w:val="22"/>
          <w:lang w:val="es-ES"/>
        </w:rPr>
        <w:t>2/19.</w:t>
      </w:r>
      <w:r w:rsidRPr="001607C2">
        <w:rPr>
          <w:b/>
          <w:kern w:val="22"/>
          <w:szCs w:val="22"/>
          <w:lang w:val="es-ES"/>
        </w:rPr>
        <w:tab/>
        <w:t xml:space="preserve">Propuestas para un proceso exhaustivo y participativo de preparación del marco mundial de la diversidad biológica posterior a </w:t>
      </w:r>
      <w:r w:rsidR="00E17637" w:rsidRPr="001607C2">
        <w:rPr>
          <w:b/>
          <w:caps/>
          <w:kern w:val="22"/>
          <w:szCs w:val="22"/>
          <w:lang w:val="es-ES"/>
        </w:rPr>
        <w:t>2020</w:t>
      </w:r>
    </w:p>
    <w:p w:rsidR="00E17637" w:rsidRPr="001607C2" w:rsidRDefault="00E17637">
      <w:pPr>
        <w:suppressLineNumbers/>
        <w:suppressAutoHyphens/>
        <w:kinsoku w:val="0"/>
        <w:overflowPunct w:val="0"/>
        <w:autoSpaceDE w:val="0"/>
        <w:autoSpaceDN w:val="0"/>
        <w:adjustRightInd w:val="0"/>
        <w:snapToGrid w:val="0"/>
        <w:ind w:firstLine="720"/>
        <w:rPr>
          <w:i/>
          <w:kern w:val="22"/>
          <w:szCs w:val="22"/>
          <w:lang w:val="es-ES"/>
        </w:rPr>
      </w:pPr>
      <w:r w:rsidRPr="001607C2">
        <w:rPr>
          <w:i/>
          <w:kern w:val="22"/>
          <w:szCs w:val="22"/>
          <w:lang w:val="es-ES"/>
        </w:rPr>
        <w:t>El Órgano Subsidiario sobre la Aplicación</w:t>
      </w:r>
    </w:p>
    <w:p w:rsidR="00E17637" w:rsidRPr="001607C2" w:rsidRDefault="00E17637">
      <w:pPr>
        <w:suppressLineNumbers/>
        <w:suppressAutoHyphens/>
        <w:kinsoku w:val="0"/>
        <w:overflowPunct w:val="0"/>
        <w:autoSpaceDE w:val="0"/>
        <w:autoSpaceDN w:val="0"/>
        <w:adjustRightInd w:val="0"/>
        <w:snapToGrid w:val="0"/>
        <w:spacing w:before="120" w:after="120"/>
        <w:ind w:firstLine="720"/>
        <w:rPr>
          <w:kern w:val="22"/>
          <w:szCs w:val="22"/>
          <w:lang w:val="es-ES"/>
        </w:rPr>
      </w:pPr>
      <w:r w:rsidRPr="001607C2">
        <w:rPr>
          <w:kern w:val="22"/>
          <w:szCs w:val="22"/>
          <w:lang w:val="es-ES"/>
        </w:rPr>
        <w:t>1.</w:t>
      </w:r>
      <w:r w:rsidRPr="001607C2">
        <w:rPr>
          <w:kern w:val="22"/>
          <w:szCs w:val="22"/>
          <w:lang w:val="es-ES"/>
        </w:rPr>
        <w:tab/>
      </w:r>
      <w:r w:rsidRPr="001607C2">
        <w:rPr>
          <w:i/>
          <w:szCs w:val="22"/>
          <w:lang w:val="es-ES"/>
        </w:rPr>
        <w:t xml:space="preserve">Acoge con satisfacción </w:t>
      </w:r>
      <w:r w:rsidRPr="001607C2">
        <w:rPr>
          <w:szCs w:val="22"/>
          <w:lang w:val="es-ES"/>
        </w:rPr>
        <w:t>las recomendaciones XXI/1 y XXI/5 del Órgano Subsidiario de Asesoramiento</w:t>
      </w:r>
      <w:r w:rsidR="00A261B7" w:rsidRPr="001607C2">
        <w:rPr>
          <w:szCs w:val="22"/>
          <w:lang w:val="es-ES"/>
        </w:rPr>
        <w:t> </w:t>
      </w:r>
      <w:r w:rsidRPr="001607C2">
        <w:rPr>
          <w:szCs w:val="22"/>
          <w:lang w:val="es-ES"/>
        </w:rPr>
        <w:t>Científico, Técnico y Tecnológico referidas a escenarios para la Visión de la Diversidad Biológica</w:t>
      </w:r>
      <w:r w:rsidR="00A261B7" w:rsidRPr="001607C2">
        <w:rPr>
          <w:szCs w:val="22"/>
          <w:lang w:val="es-ES"/>
        </w:rPr>
        <w:t> </w:t>
      </w:r>
      <w:r w:rsidRPr="001607C2">
        <w:rPr>
          <w:szCs w:val="22"/>
          <w:lang w:val="es-ES"/>
        </w:rPr>
        <w:t xml:space="preserve">para 2050 y el plan para la preparación de la quinta edición de la </w:t>
      </w:r>
      <w:r w:rsidRPr="001607C2">
        <w:rPr>
          <w:i/>
          <w:szCs w:val="22"/>
          <w:lang w:val="es-ES"/>
        </w:rPr>
        <w:t>Perspectiva Mundial sobre la</w:t>
      </w:r>
      <w:r w:rsidR="00A261B7" w:rsidRPr="001607C2">
        <w:rPr>
          <w:i/>
          <w:szCs w:val="22"/>
          <w:lang w:val="es-ES"/>
        </w:rPr>
        <w:t> </w:t>
      </w:r>
      <w:r w:rsidRPr="001607C2">
        <w:rPr>
          <w:i/>
          <w:szCs w:val="22"/>
          <w:lang w:val="es-ES"/>
        </w:rPr>
        <w:t>Diversidad Biológica</w:t>
      </w:r>
      <w:r w:rsidRPr="001607C2">
        <w:rPr>
          <w:szCs w:val="22"/>
          <w:lang w:val="es-ES"/>
        </w:rPr>
        <w:t>;</w:t>
      </w:r>
    </w:p>
    <w:p w:rsidR="00E17637" w:rsidRPr="001607C2" w:rsidRDefault="00E17637">
      <w:pPr>
        <w:suppressLineNumbers/>
        <w:suppressAutoHyphens/>
        <w:kinsoku w:val="0"/>
        <w:overflowPunct w:val="0"/>
        <w:autoSpaceDE w:val="0"/>
        <w:autoSpaceDN w:val="0"/>
        <w:adjustRightInd w:val="0"/>
        <w:snapToGrid w:val="0"/>
        <w:spacing w:before="120" w:after="120"/>
        <w:ind w:firstLine="720"/>
        <w:rPr>
          <w:kern w:val="22"/>
          <w:szCs w:val="22"/>
          <w:lang w:val="es-ES"/>
        </w:rPr>
      </w:pPr>
      <w:r w:rsidRPr="001607C2">
        <w:rPr>
          <w:kern w:val="22"/>
          <w:szCs w:val="22"/>
          <w:lang w:val="es-ES"/>
        </w:rPr>
        <w:t>2.</w:t>
      </w:r>
      <w:r w:rsidRPr="001607C2">
        <w:rPr>
          <w:kern w:val="22"/>
          <w:szCs w:val="22"/>
          <w:lang w:val="es-ES"/>
        </w:rPr>
        <w:tab/>
      </w:r>
      <w:r w:rsidRPr="001607C2">
        <w:rPr>
          <w:i/>
          <w:kern w:val="22"/>
          <w:szCs w:val="22"/>
          <w:lang w:val="es-ES"/>
        </w:rPr>
        <w:t>Acoge con satisfacción</w:t>
      </w:r>
      <w:r w:rsidRPr="001607C2">
        <w:rPr>
          <w:kern w:val="22"/>
          <w:szCs w:val="22"/>
          <w:lang w:val="es-ES"/>
        </w:rPr>
        <w:t xml:space="preserve"> </w:t>
      </w:r>
      <w:r w:rsidR="008020F0" w:rsidRPr="001607C2">
        <w:rPr>
          <w:i/>
          <w:kern w:val="22"/>
          <w:szCs w:val="22"/>
          <w:lang w:val="es-ES"/>
        </w:rPr>
        <w:t xml:space="preserve">también </w:t>
      </w:r>
      <w:r w:rsidRPr="001607C2">
        <w:rPr>
          <w:kern w:val="22"/>
          <w:szCs w:val="22"/>
          <w:lang w:val="es-ES"/>
        </w:rPr>
        <w:t>los documentos de información revisados preparados por la Secretaria Ejecutiva en respuesta a la recomendación XXI/1 del Órgano Subsidiario de Asesoramiento Científico, Técnico y Tecnológico y observa además la pertinencia que tiene el análisis de escenarios para la elaboración del marco mundial de la diversidad biológica posterior a 2020</w:t>
      </w:r>
      <w:r w:rsidRPr="001607C2">
        <w:rPr>
          <w:rStyle w:val="FootnoteReference"/>
          <w:rFonts w:eastAsia="MS Gothic"/>
          <w:kern w:val="22"/>
          <w:szCs w:val="22"/>
          <w:lang w:val="es-ES"/>
        </w:rPr>
        <w:footnoteReference w:id="1"/>
      </w:r>
      <w:r w:rsidRPr="001607C2">
        <w:rPr>
          <w:kern w:val="22"/>
          <w:szCs w:val="22"/>
          <w:lang w:val="es-ES"/>
        </w:rPr>
        <w:t>;</w:t>
      </w:r>
    </w:p>
    <w:p w:rsidR="00E17637" w:rsidRPr="001607C2" w:rsidRDefault="00E17637">
      <w:pPr>
        <w:suppressLineNumbers/>
        <w:suppressAutoHyphens/>
        <w:kinsoku w:val="0"/>
        <w:overflowPunct w:val="0"/>
        <w:autoSpaceDE w:val="0"/>
        <w:autoSpaceDN w:val="0"/>
        <w:adjustRightInd w:val="0"/>
        <w:snapToGrid w:val="0"/>
        <w:spacing w:before="120" w:after="120"/>
        <w:ind w:firstLine="720"/>
        <w:rPr>
          <w:i/>
          <w:kern w:val="22"/>
          <w:szCs w:val="22"/>
          <w:lang w:val="es-ES"/>
        </w:rPr>
      </w:pPr>
      <w:r w:rsidRPr="001607C2">
        <w:rPr>
          <w:kern w:val="22"/>
          <w:szCs w:val="22"/>
          <w:lang w:val="es-ES"/>
        </w:rPr>
        <w:t>3.</w:t>
      </w:r>
      <w:r w:rsidRPr="001607C2">
        <w:rPr>
          <w:kern w:val="22"/>
          <w:szCs w:val="22"/>
          <w:lang w:val="es-ES"/>
        </w:rPr>
        <w:tab/>
      </w:r>
      <w:r w:rsidRPr="001607C2">
        <w:rPr>
          <w:i/>
          <w:kern w:val="22"/>
          <w:szCs w:val="22"/>
          <w:lang w:val="es-ES"/>
        </w:rPr>
        <w:t xml:space="preserve">Toma nota </w:t>
      </w:r>
      <w:r w:rsidRPr="001607C2">
        <w:rPr>
          <w:kern w:val="22"/>
          <w:szCs w:val="22"/>
          <w:lang w:val="es-ES"/>
        </w:rPr>
        <w:t>d</w:t>
      </w:r>
      <w:r w:rsidRPr="001607C2">
        <w:rPr>
          <w:szCs w:val="22"/>
          <w:lang w:val="es-ES"/>
        </w:rPr>
        <w:t>e los documentos de información referidos al cambio transformativo y la gestión de la transición para la diversidad biológica</w:t>
      </w:r>
      <w:r w:rsidRPr="001607C2">
        <w:rPr>
          <w:szCs w:val="22"/>
          <w:vertAlign w:val="superscript"/>
          <w:lang w:val="es-ES"/>
        </w:rPr>
        <w:footnoteReference w:id="2"/>
      </w:r>
      <w:r w:rsidRPr="001607C2">
        <w:rPr>
          <w:kern w:val="22"/>
          <w:szCs w:val="22"/>
          <w:lang w:val="es-ES"/>
        </w:rPr>
        <w:t xml:space="preserve"> y al taller sobre el </w:t>
      </w:r>
      <w:r w:rsidRPr="001607C2">
        <w:rPr>
          <w:szCs w:val="22"/>
          <w:lang w:val="es-ES"/>
        </w:rPr>
        <w:t>uso eficaz de los conocimientos</w:t>
      </w:r>
      <w:r w:rsidRPr="001607C2">
        <w:rPr>
          <w:kern w:val="22"/>
          <w:szCs w:val="22"/>
          <w:lang w:val="es-ES"/>
        </w:rPr>
        <w:t xml:space="preserve"> en</w:t>
      </w:r>
      <w:r w:rsidR="00A261B7" w:rsidRPr="001607C2">
        <w:rPr>
          <w:kern w:val="22"/>
          <w:szCs w:val="22"/>
          <w:lang w:val="es-ES"/>
        </w:rPr>
        <w:t> </w:t>
      </w:r>
      <w:r w:rsidRPr="001607C2">
        <w:rPr>
          <w:kern w:val="22"/>
          <w:szCs w:val="22"/>
          <w:lang w:val="es-ES"/>
        </w:rPr>
        <w:t xml:space="preserve">la elaboración de un </w:t>
      </w:r>
      <w:r w:rsidRPr="001607C2">
        <w:rPr>
          <w:szCs w:val="22"/>
          <w:lang w:val="es-ES"/>
        </w:rPr>
        <w:t>marco mundial de la diversidad biológica posterior a 2020</w:t>
      </w:r>
      <w:r w:rsidRPr="001607C2">
        <w:rPr>
          <w:szCs w:val="22"/>
          <w:vertAlign w:val="superscript"/>
          <w:lang w:val="es-ES"/>
        </w:rPr>
        <w:footnoteReference w:id="3"/>
      </w:r>
      <w:r w:rsidRPr="001607C2">
        <w:rPr>
          <w:kern w:val="22"/>
          <w:szCs w:val="22"/>
          <w:lang w:val="es-ES"/>
        </w:rPr>
        <w:t>;</w:t>
      </w:r>
    </w:p>
    <w:p w:rsidR="00E17637" w:rsidRPr="001607C2" w:rsidRDefault="00E17637">
      <w:pPr>
        <w:suppressLineNumbers/>
        <w:suppressAutoHyphens/>
        <w:kinsoku w:val="0"/>
        <w:overflowPunct w:val="0"/>
        <w:autoSpaceDE w:val="0"/>
        <w:autoSpaceDN w:val="0"/>
        <w:adjustRightInd w:val="0"/>
        <w:snapToGrid w:val="0"/>
        <w:spacing w:before="120" w:after="120"/>
        <w:ind w:firstLine="720"/>
        <w:rPr>
          <w:kern w:val="22"/>
          <w:szCs w:val="22"/>
          <w:lang w:val="es-ES"/>
        </w:rPr>
      </w:pPr>
      <w:r w:rsidRPr="001607C2">
        <w:rPr>
          <w:kern w:val="22"/>
          <w:szCs w:val="22"/>
          <w:lang w:val="es-ES"/>
        </w:rPr>
        <w:t>4.</w:t>
      </w:r>
      <w:r w:rsidRPr="001607C2">
        <w:rPr>
          <w:kern w:val="22"/>
          <w:szCs w:val="22"/>
          <w:lang w:val="es-ES"/>
        </w:rPr>
        <w:tab/>
      </w:r>
      <w:r w:rsidRPr="001607C2">
        <w:rPr>
          <w:i/>
          <w:kern w:val="22"/>
          <w:szCs w:val="22"/>
          <w:lang w:val="es-ES"/>
        </w:rPr>
        <w:t xml:space="preserve">Toma nota también </w:t>
      </w:r>
      <w:r w:rsidRPr="001607C2">
        <w:rPr>
          <w:kern w:val="22"/>
          <w:szCs w:val="22"/>
          <w:lang w:val="es-ES"/>
        </w:rPr>
        <w:t>de</w:t>
      </w:r>
      <w:r w:rsidRPr="001607C2">
        <w:rPr>
          <w:szCs w:val="22"/>
          <w:lang w:val="es-ES"/>
        </w:rPr>
        <w:t>l proceso prepara</w:t>
      </w:r>
      <w:r w:rsidR="00A261B7" w:rsidRPr="001607C2">
        <w:rPr>
          <w:szCs w:val="22"/>
          <w:lang w:val="es-ES"/>
        </w:rPr>
        <w:t>torio</w:t>
      </w:r>
      <w:r w:rsidRPr="001607C2">
        <w:rPr>
          <w:szCs w:val="22"/>
          <w:lang w:val="es-ES"/>
        </w:rPr>
        <w:t xml:space="preserve"> propuesto para el marco mundial de la diversidad biológica posterior a 2020 como instrumento que sucederá al Plan Estratégico para la Diversidad Biológica 2011-2020</w:t>
      </w:r>
      <w:r w:rsidRPr="001607C2">
        <w:rPr>
          <w:szCs w:val="22"/>
          <w:vertAlign w:val="superscript"/>
          <w:lang w:val="es-ES"/>
        </w:rPr>
        <w:footnoteReference w:id="4"/>
      </w:r>
      <w:r w:rsidRPr="001607C2">
        <w:rPr>
          <w:kern w:val="22"/>
          <w:szCs w:val="22"/>
          <w:lang w:val="es-ES"/>
        </w:rPr>
        <w:t>;</w:t>
      </w:r>
    </w:p>
    <w:p w:rsidR="00E17637" w:rsidRPr="001607C2" w:rsidRDefault="00E17637">
      <w:pPr>
        <w:suppressLineNumbers/>
        <w:suppressAutoHyphens/>
        <w:kinsoku w:val="0"/>
        <w:overflowPunct w:val="0"/>
        <w:autoSpaceDE w:val="0"/>
        <w:autoSpaceDN w:val="0"/>
        <w:adjustRightInd w:val="0"/>
        <w:snapToGrid w:val="0"/>
        <w:spacing w:before="120" w:after="120"/>
        <w:ind w:firstLine="720"/>
        <w:rPr>
          <w:szCs w:val="22"/>
          <w:lang w:val="es-ES"/>
        </w:rPr>
      </w:pPr>
      <w:r w:rsidRPr="001607C2">
        <w:rPr>
          <w:kern w:val="22"/>
          <w:szCs w:val="22"/>
          <w:lang w:val="es-ES"/>
        </w:rPr>
        <w:t>5.</w:t>
      </w:r>
      <w:r w:rsidRPr="001607C2">
        <w:rPr>
          <w:i/>
          <w:kern w:val="22"/>
          <w:szCs w:val="22"/>
          <w:lang w:val="es-ES"/>
        </w:rPr>
        <w:tab/>
        <w:t xml:space="preserve">Pide </w:t>
      </w:r>
      <w:r w:rsidRPr="001607C2">
        <w:rPr>
          <w:kern w:val="22"/>
          <w:szCs w:val="22"/>
          <w:lang w:val="es-ES"/>
        </w:rPr>
        <w:t>a la Secretaria Ejecutiva que invite a las Partes, otros Gobiernos, pueblos indígenas</w:t>
      </w:r>
      <w:r w:rsidR="00A261B7" w:rsidRPr="001607C2">
        <w:rPr>
          <w:kern w:val="22"/>
          <w:szCs w:val="22"/>
          <w:lang w:val="es-ES"/>
        </w:rPr>
        <w:t xml:space="preserve"> y </w:t>
      </w:r>
      <w:r w:rsidRPr="001607C2">
        <w:rPr>
          <w:kern w:val="22"/>
          <w:szCs w:val="22"/>
          <w:lang w:val="es-ES"/>
        </w:rPr>
        <w:t>comunidades locales, organizaciones internacionales pertinentes, organizaciones de la sociedad civil, organizac</w:t>
      </w:r>
      <w:r w:rsidR="008020F0" w:rsidRPr="001607C2">
        <w:rPr>
          <w:kern w:val="22"/>
          <w:szCs w:val="22"/>
          <w:lang w:val="es-ES"/>
        </w:rPr>
        <w:t xml:space="preserve">iones de mujeres y de jóvenes, </w:t>
      </w:r>
      <w:r w:rsidRPr="001607C2">
        <w:rPr>
          <w:kern w:val="22"/>
          <w:szCs w:val="22"/>
          <w:lang w:val="es-ES"/>
        </w:rPr>
        <w:t>l</w:t>
      </w:r>
      <w:r w:rsidR="008020F0" w:rsidRPr="001607C2">
        <w:rPr>
          <w:kern w:val="22"/>
          <w:szCs w:val="22"/>
          <w:lang w:val="es-ES"/>
        </w:rPr>
        <w:t>os</w:t>
      </w:r>
      <w:r w:rsidRPr="001607C2">
        <w:rPr>
          <w:kern w:val="22"/>
          <w:szCs w:val="22"/>
          <w:lang w:val="es-ES"/>
        </w:rPr>
        <w:t xml:space="preserve"> sector</w:t>
      </w:r>
      <w:r w:rsidR="008020F0" w:rsidRPr="001607C2">
        <w:rPr>
          <w:kern w:val="22"/>
          <w:szCs w:val="22"/>
          <w:lang w:val="es-ES"/>
        </w:rPr>
        <w:t>es</w:t>
      </w:r>
      <w:r w:rsidRPr="001607C2">
        <w:rPr>
          <w:kern w:val="22"/>
          <w:szCs w:val="22"/>
          <w:lang w:val="es-ES"/>
        </w:rPr>
        <w:t xml:space="preserve"> privado</w:t>
      </w:r>
      <w:r w:rsidR="008020F0" w:rsidRPr="001607C2">
        <w:rPr>
          <w:kern w:val="22"/>
          <w:szCs w:val="22"/>
          <w:lang w:val="es-ES"/>
        </w:rPr>
        <w:t xml:space="preserve"> y </w:t>
      </w:r>
      <w:r w:rsidRPr="001607C2">
        <w:rPr>
          <w:kern w:val="22"/>
          <w:szCs w:val="22"/>
          <w:lang w:val="es-ES"/>
        </w:rPr>
        <w:t>financiero y otros interesados directos a presentar</w:t>
      </w:r>
      <w:r w:rsidR="008020F0" w:rsidRPr="001607C2">
        <w:rPr>
          <w:kern w:val="22"/>
          <w:szCs w:val="22"/>
          <w:lang w:val="es-ES"/>
        </w:rPr>
        <w:t>, a más tardar el 15 de agosto de 2018,</w:t>
      </w:r>
      <w:r w:rsidRPr="001607C2">
        <w:rPr>
          <w:kern w:val="22"/>
          <w:szCs w:val="22"/>
          <w:lang w:val="es-ES"/>
        </w:rPr>
        <w:t xml:space="preserve"> más opiniones sobre el proceso preparatorio para la elaboración del </w:t>
      </w:r>
      <w:r w:rsidRPr="001607C2">
        <w:rPr>
          <w:szCs w:val="22"/>
          <w:lang w:val="es-ES"/>
        </w:rPr>
        <w:t>marco mundial de la diversidad biológica posterior a 2020</w:t>
      </w:r>
      <w:r w:rsidR="00A261B7" w:rsidRPr="001607C2">
        <w:rPr>
          <w:szCs w:val="22"/>
          <w:lang w:val="es-ES"/>
        </w:rPr>
        <w:t>,</w:t>
      </w:r>
      <w:r w:rsidRPr="001607C2">
        <w:rPr>
          <w:szCs w:val="22"/>
          <w:lang w:val="es-ES"/>
        </w:rPr>
        <w:t xml:space="preserve"> incluidas opciones para fortalecer la aplicación, fomentar compromisos y generar impulso político (entre otras cosas con respecto a la necesidad y las modalidades de compromisos voluntarios a los que se hace referencia en el párrafo 8 del proyecto de decisión que figura </w:t>
      </w:r>
      <w:r w:rsidR="008020F0" w:rsidRPr="001607C2">
        <w:rPr>
          <w:szCs w:val="22"/>
          <w:lang w:val="es-ES"/>
        </w:rPr>
        <w:t>en la presente</w:t>
      </w:r>
      <w:r w:rsidRPr="001607C2">
        <w:rPr>
          <w:szCs w:val="22"/>
          <w:lang w:val="es-ES"/>
        </w:rPr>
        <w:t>), y que recopile y analice esas opiniones para que la Conferencia de las Partes las considere en su 14ª reunión;</w:t>
      </w:r>
    </w:p>
    <w:p w:rsidR="00E17637" w:rsidRPr="001607C2" w:rsidRDefault="00E17637">
      <w:pPr>
        <w:suppressLineNumbers/>
        <w:suppressAutoHyphens/>
        <w:kinsoku w:val="0"/>
        <w:overflowPunct w:val="0"/>
        <w:autoSpaceDE w:val="0"/>
        <w:autoSpaceDN w:val="0"/>
        <w:adjustRightInd w:val="0"/>
        <w:snapToGrid w:val="0"/>
        <w:spacing w:before="120" w:after="120"/>
        <w:ind w:firstLine="720"/>
        <w:rPr>
          <w:kern w:val="22"/>
          <w:szCs w:val="22"/>
          <w:lang w:val="es-ES"/>
        </w:rPr>
      </w:pPr>
      <w:r w:rsidRPr="001607C2">
        <w:rPr>
          <w:kern w:val="22"/>
          <w:szCs w:val="22"/>
          <w:lang w:val="es-ES"/>
        </w:rPr>
        <w:lastRenderedPageBreak/>
        <w:t>6.</w:t>
      </w:r>
      <w:r w:rsidRPr="001607C2">
        <w:rPr>
          <w:i/>
          <w:kern w:val="22"/>
          <w:szCs w:val="22"/>
          <w:lang w:val="es-ES"/>
        </w:rPr>
        <w:tab/>
        <w:t>Pide</w:t>
      </w:r>
      <w:r w:rsidR="008020F0" w:rsidRPr="001607C2">
        <w:rPr>
          <w:i/>
          <w:kern w:val="22"/>
          <w:szCs w:val="22"/>
          <w:lang w:val="es-ES"/>
        </w:rPr>
        <w:t xml:space="preserve"> además</w:t>
      </w:r>
      <w:r w:rsidRPr="001607C2">
        <w:rPr>
          <w:kern w:val="22"/>
          <w:szCs w:val="22"/>
          <w:lang w:val="es-ES"/>
        </w:rPr>
        <w:t xml:space="preserve"> a la Secretaria Ejecutiva que actualice, para consideración de la Conferencia de las Partes en su 14ª reunión, el proceso preparatorio propuesto para la elaboración del </w:t>
      </w:r>
      <w:r w:rsidRPr="001607C2">
        <w:rPr>
          <w:szCs w:val="22"/>
          <w:lang w:val="es-ES"/>
        </w:rPr>
        <w:t>marco mundial de la diversidad biológica posterior a 2020</w:t>
      </w:r>
      <w:r w:rsidRPr="001607C2">
        <w:rPr>
          <w:szCs w:val="22"/>
          <w:vertAlign w:val="superscript"/>
          <w:lang w:val="es-ES"/>
        </w:rPr>
        <w:footnoteReference w:id="5"/>
      </w:r>
      <w:r w:rsidRPr="001607C2">
        <w:rPr>
          <w:kern w:val="22"/>
          <w:szCs w:val="22"/>
          <w:lang w:val="es-ES"/>
        </w:rPr>
        <w:t xml:space="preserve">, y </w:t>
      </w:r>
      <w:r w:rsidRPr="001607C2">
        <w:rPr>
          <w:szCs w:val="22"/>
          <w:lang w:val="es-ES"/>
        </w:rPr>
        <w:t xml:space="preserve">la cronología indicativa de actividades </w:t>
      </w:r>
      <w:r w:rsidR="00B86DDB" w:rsidRPr="001607C2">
        <w:rPr>
          <w:szCs w:val="22"/>
          <w:lang w:val="es-ES"/>
        </w:rPr>
        <w:t>esencial</w:t>
      </w:r>
      <w:r w:rsidR="008020F0" w:rsidRPr="001607C2">
        <w:rPr>
          <w:szCs w:val="22"/>
          <w:lang w:val="es-ES"/>
        </w:rPr>
        <w:t>e</w:t>
      </w:r>
      <w:r w:rsidR="00B86DDB" w:rsidRPr="001607C2">
        <w:rPr>
          <w:szCs w:val="22"/>
          <w:lang w:val="es-ES"/>
        </w:rPr>
        <w:t>s</w:t>
      </w:r>
      <w:r w:rsidRPr="001607C2">
        <w:rPr>
          <w:szCs w:val="22"/>
          <w:vertAlign w:val="superscript"/>
          <w:lang w:val="es-ES"/>
        </w:rPr>
        <w:footnoteReference w:id="6"/>
      </w:r>
      <w:r w:rsidRPr="001607C2">
        <w:rPr>
          <w:kern w:val="22"/>
          <w:szCs w:val="22"/>
          <w:lang w:val="es-ES"/>
        </w:rPr>
        <w:t xml:space="preserve">, </w:t>
      </w:r>
      <w:r w:rsidRPr="001607C2">
        <w:rPr>
          <w:szCs w:val="22"/>
          <w:lang w:val="es-ES"/>
        </w:rPr>
        <w:t xml:space="preserve">teniendo en cuenta </w:t>
      </w:r>
      <w:r w:rsidRPr="001607C2">
        <w:rPr>
          <w:kern w:val="22"/>
          <w:szCs w:val="22"/>
          <w:lang w:val="es-ES"/>
        </w:rPr>
        <w:t xml:space="preserve">a) las declaraciones formuladas o apoyadas por las Partes en la segunda reunión del Órgano Subsidiario sobre la Aplicación, incluidas las consideraciones expuestas en el anexo de la presente recomendación, y b) las opiniones que haya recibido de las Partes, pueblos indígenas y comunidades locales, organizaciones de la sociedad civil y otros interesados directos </w:t>
      </w:r>
      <w:r w:rsidR="00FE7019" w:rsidRPr="001607C2">
        <w:rPr>
          <w:kern w:val="22"/>
          <w:szCs w:val="22"/>
          <w:lang w:val="es-ES"/>
        </w:rPr>
        <w:t xml:space="preserve">en </w:t>
      </w:r>
      <w:r w:rsidRPr="001607C2">
        <w:rPr>
          <w:kern w:val="22"/>
          <w:szCs w:val="22"/>
          <w:lang w:val="es-ES"/>
        </w:rPr>
        <w:t xml:space="preserve">el proceso </w:t>
      </w:r>
      <w:r w:rsidR="00FE7019" w:rsidRPr="001607C2">
        <w:rPr>
          <w:kern w:val="22"/>
          <w:szCs w:val="22"/>
          <w:lang w:val="es-ES"/>
        </w:rPr>
        <w:t>ind</w:t>
      </w:r>
      <w:r w:rsidRPr="001607C2">
        <w:rPr>
          <w:kern w:val="22"/>
          <w:szCs w:val="22"/>
          <w:lang w:val="es-ES"/>
        </w:rPr>
        <w:t>i</w:t>
      </w:r>
      <w:r w:rsidR="00FE7019" w:rsidRPr="001607C2">
        <w:rPr>
          <w:kern w:val="22"/>
          <w:szCs w:val="22"/>
          <w:lang w:val="es-ES"/>
        </w:rPr>
        <w:t>ca</w:t>
      </w:r>
      <w:r w:rsidRPr="001607C2">
        <w:rPr>
          <w:kern w:val="22"/>
          <w:szCs w:val="22"/>
          <w:lang w:val="es-ES"/>
        </w:rPr>
        <w:t>do en el párrafo</w:t>
      </w:r>
      <w:r w:rsidR="00FE7019" w:rsidRPr="001607C2">
        <w:rPr>
          <w:kern w:val="22"/>
          <w:szCs w:val="22"/>
          <w:lang w:val="es-ES"/>
        </w:rPr>
        <w:t> </w:t>
      </w:r>
      <w:r w:rsidRPr="001607C2">
        <w:rPr>
          <w:kern w:val="22"/>
          <w:szCs w:val="22"/>
          <w:lang w:val="es-ES"/>
        </w:rPr>
        <w:t>5 anterior;</w:t>
      </w:r>
    </w:p>
    <w:p w:rsidR="00E17637" w:rsidRPr="001607C2" w:rsidRDefault="00E17637">
      <w:pPr>
        <w:suppressLineNumbers/>
        <w:suppressAutoHyphens/>
        <w:kinsoku w:val="0"/>
        <w:overflowPunct w:val="0"/>
        <w:autoSpaceDE w:val="0"/>
        <w:autoSpaceDN w:val="0"/>
        <w:adjustRightInd w:val="0"/>
        <w:snapToGrid w:val="0"/>
        <w:spacing w:before="120" w:after="120"/>
        <w:ind w:firstLine="720"/>
        <w:rPr>
          <w:spacing w:val="1"/>
          <w:kern w:val="22"/>
          <w:szCs w:val="22"/>
          <w:lang w:val="es-ES"/>
        </w:rPr>
      </w:pPr>
      <w:r w:rsidRPr="001607C2">
        <w:rPr>
          <w:spacing w:val="1"/>
          <w:kern w:val="22"/>
          <w:szCs w:val="22"/>
          <w:lang w:val="es-ES"/>
        </w:rPr>
        <w:t>7.</w:t>
      </w:r>
      <w:r w:rsidRPr="001607C2">
        <w:rPr>
          <w:i/>
          <w:spacing w:val="1"/>
          <w:kern w:val="22"/>
          <w:szCs w:val="22"/>
          <w:lang w:val="es-ES"/>
        </w:rPr>
        <w:tab/>
        <w:t xml:space="preserve">Pide también </w:t>
      </w:r>
      <w:r w:rsidRPr="001607C2">
        <w:rPr>
          <w:spacing w:val="1"/>
          <w:kern w:val="22"/>
          <w:szCs w:val="22"/>
          <w:lang w:val="es-ES"/>
        </w:rPr>
        <w:t>a la Secretaria Ejecutiva que invite a las Partes, otros Gobiernos, pueblos indígenas y comunidades locales, organizaciones internacionales, organizaciones de la sociedad civil, el sector privado y otros interesados directos a presentar, a más tardar el 15 de diciembre de 2018, sus opiniones iniciales sobre los aspectos del alcance y</w:t>
      </w:r>
      <w:r w:rsidR="00FE7019" w:rsidRPr="001607C2">
        <w:rPr>
          <w:spacing w:val="1"/>
          <w:kern w:val="22"/>
          <w:szCs w:val="22"/>
          <w:lang w:val="es-ES"/>
        </w:rPr>
        <w:t xml:space="preserve"> el</w:t>
      </w:r>
      <w:r w:rsidRPr="001607C2">
        <w:rPr>
          <w:spacing w:val="1"/>
          <w:kern w:val="22"/>
          <w:szCs w:val="22"/>
          <w:lang w:val="es-ES"/>
        </w:rPr>
        <w:t xml:space="preserve"> contenido del marco mundial de la diversidad biológica posterior a 2020, incluidos</w:t>
      </w:r>
      <w:r w:rsidR="00FE7019" w:rsidRPr="001607C2">
        <w:rPr>
          <w:spacing w:val="1"/>
          <w:kern w:val="22"/>
          <w:szCs w:val="22"/>
          <w:lang w:val="es-ES"/>
        </w:rPr>
        <w:t> </w:t>
      </w:r>
      <w:r w:rsidRPr="001607C2">
        <w:rPr>
          <w:spacing w:val="1"/>
          <w:kern w:val="22"/>
          <w:szCs w:val="22"/>
          <w:lang w:val="es-ES"/>
        </w:rPr>
        <w:t>a) los fundamentos científicos de la escala y el alcance de las medidas necesarias para avanzar hacia el logro de la visión para 2050 y b) una posible estructura para el marco mundial de la diversidad biológica posterior a 2020;</w:t>
      </w:r>
    </w:p>
    <w:p w:rsidR="00E17637" w:rsidRPr="001607C2" w:rsidRDefault="00E17637">
      <w:pPr>
        <w:suppressLineNumbers/>
        <w:suppressAutoHyphens/>
        <w:kinsoku w:val="0"/>
        <w:overflowPunct w:val="0"/>
        <w:autoSpaceDE w:val="0"/>
        <w:autoSpaceDN w:val="0"/>
        <w:adjustRightInd w:val="0"/>
        <w:snapToGrid w:val="0"/>
        <w:spacing w:before="120" w:after="120"/>
        <w:ind w:firstLine="720"/>
        <w:rPr>
          <w:szCs w:val="22"/>
          <w:lang w:val="es-ES"/>
        </w:rPr>
      </w:pPr>
      <w:r w:rsidRPr="001607C2">
        <w:rPr>
          <w:kern w:val="22"/>
          <w:szCs w:val="22"/>
          <w:lang w:val="es-ES"/>
        </w:rPr>
        <w:t>8.</w:t>
      </w:r>
      <w:r w:rsidRPr="001607C2">
        <w:rPr>
          <w:i/>
          <w:kern w:val="22"/>
          <w:szCs w:val="22"/>
          <w:lang w:val="es-ES"/>
        </w:rPr>
        <w:tab/>
        <w:t>Pide asimismo</w:t>
      </w:r>
      <w:r w:rsidRPr="001607C2">
        <w:rPr>
          <w:szCs w:val="22"/>
          <w:lang w:val="es-ES"/>
        </w:rPr>
        <w:t xml:space="preserve"> </w:t>
      </w:r>
      <w:r w:rsidRPr="001607C2">
        <w:rPr>
          <w:kern w:val="22"/>
          <w:szCs w:val="22"/>
          <w:lang w:val="es-ES"/>
        </w:rPr>
        <w:t>a la Secretaria Ejecutiva que</w:t>
      </w:r>
      <w:r w:rsidRPr="001607C2">
        <w:rPr>
          <w:szCs w:val="22"/>
          <w:lang w:val="es-ES"/>
        </w:rPr>
        <w:t>:</w:t>
      </w:r>
    </w:p>
    <w:p w:rsidR="00E17637" w:rsidRPr="001607C2" w:rsidRDefault="00E17637" w:rsidP="00FE7019">
      <w:pPr>
        <w:numPr>
          <w:ilvl w:val="0"/>
          <w:numId w:val="19"/>
        </w:numPr>
        <w:suppressLineNumbers/>
        <w:tabs>
          <w:tab w:val="clear" w:pos="720"/>
        </w:tabs>
        <w:suppressAutoHyphens/>
        <w:kinsoku w:val="0"/>
        <w:overflowPunct w:val="0"/>
        <w:autoSpaceDE w:val="0"/>
        <w:autoSpaceDN w:val="0"/>
        <w:adjustRightInd w:val="0"/>
        <w:snapToGrid w:val="0"/>
        <w:spacing w:before="120" w:after="120"/>
        <w:ind w:left="0" w:firstLine="720"/>
        <w:rPr>
          <w:szCs w:val="22"/>
          <w:lang w:val="es-ES"/>
        </w:rPr>
      </w:pPr>
      <w:r w:rsidRPr="001607C2">
        <w:rPr>
          <w:szCs w:val="22"/>
          <w:lang w:val="es-ES"/>
        </w:rPr>
        <w:t>explore</w:t>
      </w:r>
      <w:r w:rsidRPr="001607C2">
        <w:rPr>
          <w:rStyle w:val="apple-converted-space"/>
          <w:szCs w:val="22"/>
          <w:lang w:val="es-ES"/>
        </w:rPr>
        <w:t xml:space="preserve">, en colaboración con la Mesa de la Conferencia de las Partes, opciones ágiles </w:t>
      </w:r>
      <w:r w:rsidRPr="001607C2">
        <w:rPr>
          <w:szCs w:val="22"/>
          <w:lang w:val="es-ES"/>
        </w:rPr>
        <w:t>para proporcionar asesoramiento y orientación política de alto nivel, como</w:t>
      </w:r>
      <w:r w:rsidR="00A261B7" w:rsidRPr="001607C2">
        <w:rPr>
          <w:szCs w:val="22"/>
          <w:lang w:val="es-ES"/>
        </w:rPr>
        <w:t>,</w:t>
      </w:r>
      <w:r w:rsidRPr="001607C2">
        <w:rPr>
          <w:szCs w:val="22"/>
          <w:lang w:val="es-ES"/>
        </w:rPr>
        <w:t xml:space="preserve"> por ejemplo</w:t>
      </w:r>
      <w:r w:rsidR="00A261B7" w:rsidRPr="001607C2">
        <w:rPr>
          <w:szCs w:val="22"/>
          <w:lang w:val="es-ES"/>
        </w:rPr>
        <w:t>,</w:t>
      </w:r>
      <w:r w:rsidRPr="001607C2">
        <w:rPr>
          <w:szCs w:val="22"/>
          <w:lang w:val="es-ES"/>
        </w:rPr>
        <w:t xml:space="preserve"> grupos asesores oficiosos o un </w:t>
      </w:r>
      <w:r w:rsidR="00FE7019" w:rsidRPr="001607C2">
        <w:rPr>
          <w:szCs w:val="22"/>
          <w:lang w:val="es-ES"/>
        </w:rPr>
        <w:t>grupo</w:t>
      </w:r>
      <w:r w:rsidRPr="001607C2">
        <w:rPr>
          <w:szCs w:val="22"/>
          <w:lang w:val="es-ES"/>
        </w:rPr>
        <w:t xml:space="preserve"> de alto nivel, junto con sus respectivas modalidades y tareas, para consideración de la Conferencia de las Partes en su 14ª reunión;</w:t>
      </w:r>
    </w:p>
    <w:p w:rsidR="00E17637" w:rsidRPr="001607C2" w:rsidRDefault="00E17637" w:rsidP="00FE7019">
      <w:pPr>
        <w:numPr>
          <w:ilvl w:val="0"/>
          <w:numId w:val="19"/>
        </w:numPr>
        <w:suppressLineNumbers/>
        <w:tabs>
          <w:tab w:val="clear" w:pos="720"/>
        </w:tabs>
        <w:suppressAutoHyphens/>
        <w:kinsoku w:val="0"/>
        <w:overflowPunct w:val="0"/>
        <w:autoSpaceDE w:val="0"/>
        <w:autoSpaceDN w:val="0"/>
        <w:adjustRightInd w:val="0"/>
        <w:snapToGrid w:val="0"/>
        <w:spacing w:before="120" w:after="120"/>
        <w:ind w:left="0" w:firstLine="720"/>
        <w:rPr>
          <w:kern w:val="22"/>
          <w:szCs w:val="22"/>
          <w:lang w:val="es-ES"/>
        </w:rPr>
      </w:pPr>
      <w:r w:rsidRPr="001607C2">
        <w:rPr>
          <w:kern w:val="22"/>
          <w:szCs w:val="22"/>
          <w:lang w:val="es-ES"/>
        </w:rPr>
        <w:t>mantenga una lista actualizada de eventos que p</w:t>
      </w:r>
      <w:r w:rsidR="00FE7019" w:rsidRPr="001607C2">
        <w:rPr>
          <w:kern w:val="22"/>
          <w:szCs w:val="22"/>
          <w:lang w:val="es-ES"/>
        </w:rPr>
        <w:t>o</w:t>
      </w:r>
      <w:r w:rsidRPr="001607C2">
        <w:rPr>
          <w:kern w:val="22"/>
          <w:szCs w:val="22"/>
          <w:lang w:val="es-ES"/>
        </w:rPr>
        <w:t>d</w:t>
      </w:r>
      <w:r w:rsidR="00FE7019" w:rsidRPr="001607C2">
        <w:rPr>
          <w:kern w:val="22"/>
          <w:szCs w:val="22"/>
          <w:lang w:val="es-ES"/>
        </w:rPr>
        <w:t>ría</w:t>
      </w:r>
      <w:r w:rsidRPr="001607C2">
        <w:rPr>
          <w:kern w:val="22"/>
          <w:szCs w:val="22"/>
          <w:lang w:val="es-ES"/>
        </w:rPr>
        <w:t xml:space="preserve">n ofrecer oportunidades para </w:t>
      </w:r>
      <w:r w:rsidR="00FE7019" w:rsidRPr="001607C2">
        <w:rPr>
          <w:kern w:val="22"/>
          <w:szCs w:val="22"/>
          <w:lang w:val="es-ES"/>
        </w:rPr>
        <w:t xml:space="preserve">la realización de </w:t>
      </w:r>
      <w:r w:rsidRPr="001607C2">
        <w:rPr>
          <w:kern w:val="22"/>
          <w:szCs w:val="22"/>
          <w:lang w:val="es-ES"/>
        </w:rPr>
        <w:t xml:space="preserve">consultas sobre la elaboración del marco posterior a 2020, </w:t>
      </w:r>
      <w:r w:rsidR="00FE7019" w:rsidRPr="001607C2">
        <w:rPr>
          <w:kern w:val="22"/>
          <w:szCs w:val="22"/>
          <w:lang w:val="es-ES"/>
        </w:rPr>
        <w:t>incluido a través</w:t>
      </w:r>
      <w:r w:rsidRPr="001607C2">
        <w:rPr>
          <w:kern w:val="22"/>
          <w:szCs w:val="22"/>
          <w:lang w:val="es-ES"/>
        </w:rPr>
        <w:t xml:space="preserve"> del Cronograma </w:t>
      </w:r>
      <w:r w:rsidR="00FE7019" w:rsidRPr="001607C2">
        <w:rPr>
          <w:kern w:val="22"/>
          <w:szCs w:val="22"/>
          <w:lang w:val="es-ES"/>
        </w:rPr>
        <w:t>I</w:t>
      </w:r>
      <w:r w:rsidRPr="001607C2">
        <w:rPr>
          <w:kern w:val="22"/>
          <w:szCs w:val="22"/>
          <w:lang w:val="es-ES"/>
        </w:rPr>
        <w:t>nteractivo de Planificación Estratégica para la Diversidad Biológica 2020</w:t>
      </w:r>
      <w:r w:rsidRPr="001607C2">
        <w:rPr>
          <w:rStyle w:val="FootnoteReference"/>
          <w:rFonts w:eastAsia="MS Gothic"/>
          <w:kern w:val="22"/>
          <w:szCs w:val="22"/>
          <w:lang w:val="es-ES"/>
        </w:rPr>
        <w:footnoteReference w:id="7"/>
      </w:r>
      <w:r w:rsidRPr="001607C2">
        <w:rPr>
          <w:kern w:val="22"/>
          <w:szCs w:val="22"/>
          <w:lang w:val="es-ES"/>
        </w:rPr>
        <w:t>;</w:t>
      </w:r>
    </w:p>
    <w:p w:rsidR="00E17637" w:rsidRPr="001607C2" w:rsidRDefault="00E17637" w:rsidP="00FE7019">
      <w:pPr>
        <w:numPr>
          <w:ilvl w:val="0"/>
          <w:numId w:val="19"/>
        </w:numPr>
        <w:suppressLineNumbers/>
        <w:tabs>
          <w:tab w:val="clear" w:pos="720"/>
        </w:tabs>
        <w:suppressAutoHyphens/>
        <w:kinsoku w:val="0"/>
        <w:overflowPunct w:val="0"/>
        <w:autoSpaceDE w:val="0"/>
        <w:autoSpaceDN w:val="0"/>
        <w:adjustRightInd w:val="0"/>
        <w:snapToGrid w:val="0"/>
        <w:spacing w:before="120" w:after="120"/>
        <w:ind w:left="0" w:firstLine="720"/>
        <w:rPr>
          <w:kern w:val="22"/>
          <w:szCs w:val="22"/>
          <w:lang w:val="es-ES"/>
        </w:rPr>
      </w:pPr>
      <w:r w:rsidRPr="001607C2">
        <w:rPr>
          <w:kern w:val="22"/>
          <w:szCs w:val="22"/>
          <w:lang w:val="es-ES"/>
        </w:rPr>
        <w:t>elabore asesoramiento para las Partes, la Secretaría y otras organizaciones pertinentes con el fin de promover un proceso con perspectiva de género para la elaboración del marco mundial de la diversidad biológica posterior a 2020, y que ponga dicho asesoramiento a disposición de la Conferencia de</w:t>
      </w:r>
      <w:r w:rsidR="00FE7019" w:rsidRPr="001607C2">
        <w:rPr>
          <w:kern w:val="22"/>
          <w:szCs w:val="22"/>
          <w:lang w:val="es-ES"/>
        </w:rPr>
        <w:t> </w:t>
      </w:r>
      <w:r w:rsidRPr="001607C2">
        <w:rPr>
          <w:kern w:val="22"/>
          <w:szCs w:val="22"/>
          <w:lang w:val="es-ES"/>
        </w:rPr>
        <w:t>las Partes para su consideración en la 14ª reunión;</w:t>
      </w:r>
    </w:p>
    <w:p w:rsidR="00E17637" w:rsidRPr="001607C2" w:rsidRDefault="00E17637" w:rsidP="00B86DDB">
      <w:pPr>
        <w:suppressLineNumbers/>
        <w:tabs>
          <w:tab w:val="left" w:pos="360"/>
        </w:tabs>
        <w:suppressAutoHyphens/>
        <w:kinsoku w:val="0"/>
        <w:overflowPunct w:val="0"/>
        <w:autoSpaceDE w:val="0"/>
        <w:autoSpaceDN w:val="0"/>
        <w:adjustRightInd w:val="0"/>
        <w:snapToGrid w:val="0"/>
        <w:spacing w:before="120" w:after="120"/>
        <w:ind w:left="1156" w:hanging="578"/>
        <w:jc w:val="left"/>
        <w:rPr>
          <w:szCs w:val="22"/>
          <w:lang w:val="es-ES"/>
        </w:rPr>
      </w:pPr>
      <w:r w:rsidRPr="001607C2">
        <w:rPr>
          <w:b/>
          <w:kern w:val="22"/>
          <w:szCs w:val="22"/>
          <w:lang w:val="es-ES"/>
        </w:rPr>
        <w:t>A.</w:t>
      </w:r>
      <w:r w:rsidRPr="001607C2">
        <w:rPr>
          <w:b/>
          <w:kern w:val="22"/>
          <w:szCs w:val="22"/>
          <w:lang w:val="es-ES"/>
        </w:rPr>
        <w:tab/>
        <w:t>Proyecto de decisión para la Conferencia de las</w:t>
      </w:r>
      <w:r w:rsidR="00B86DDB" w:rsidRPr="001607C2">
        <w:rPr>
          <w:b/>
          <w:kern w:val="22"/>
          <w:szCs w:val="22"/>
          <w:lang w:val="es-ES"/>
        </w:rPr>
        <w:t xml:space="preserve"> Partes en el Convenio sobre la </w:t>
      </w:r>
      <w:r w:rsidRPr="001607C2">
        <w:rPr>
          <w:b/>
          <w:kern w:val="22"/>
          <w:szCs w:val="22"/>
          <w:lang w:val="es-ES"/>
        </w:rPr>
        <w:t>Diversidad</w:t>
      </w:r>
      <w:r w:rsidR="00B86DDB" w:rsidRPr="001607C2">
        <w:rPr>
          <w:b/>
          <w:kern w:val="22"/>
          <w:szCs w:val="22"/>
          <w:lang w:val="es-ES"/>
        </w:rPr>
        <w:t xml:space="preserve"> </w:t>
      </w:r>
      <w:r w:rsidRPr="001607C2">
        <w:rPr>
          <w:b/>
          <w:kern w:val="22"/>
          <w:szCs w:val="22"/>
          <w:lang w:val="es-ES"/>
        </w:rPr>
        <w:t>Biológica</w:t>
      </w:r>
    </w:p>
    <w:p w:rsidR="00E17637" w:rsidRPr="001607C2" w:rsidRDefault="00E17637">
      <w:pPr>
        <w:suppressLineNumbers/>
        <w:suppressAutoHyphens/>
        <w:kinsoku w:val="0"/>
        <w:overflowPunct w:val="0"/>
        <w:autoSpaceDE w:val="0"/>
        <w:autoSpaceDN w:val="0"/>
        <w:adjustRightInd w:val="0"/>
        <w:snapToGrid w:val="0"/>
        <w:spacing w:before="120" w:after="120"/>
        <w:ind w:firstLine="720"/>
        <w:rPr>
          <w:kern w:val="22"/>
          <w:szCs w:val="22"/>
          <w:lang w:val="es-ES"/>
        </w:rPr>
      </w:pPr>
      <w:r w:rsidRPr="001607C2">
        <w:rPr>
          <w:kern w:val="22"/>
          <w:szCs w:val="22"/>
          <w:lang w:val="es-ES"/>
        </w:rPr>
        <w:t>9.</w:t>
      </w:r>
      <w:r w:rsidRPr="001607C2">
        <w:rPr>
          <w:kern w:val="22"/>
          <w:szCs w:val="22"/>
          <w:lang w:val="es-ES"/>
        </w:rPr>
        <w:tab/>
      </w:r>
      <w:r w:rsidRPr="001607C2">
        <w:rPr>
          <w:i/>
          <w:kern w:val="22"/>
          <w:szCs w:val="22"/>
          <w:lang w:val="es-ES"/>
        </w:rPr>
        <w:t xml:space="preserve">Recomienda </w:t>
      </w:r>
      <w:r w:rsidRPr="001607C2">
        <w:rPr>
          <w:kern w:val="22"/>
          <w:szCs w:val="22"/>
          <w:lang w:val="es-ES"/>
        </w:rPr>
        <w:t xml:space="preserve">a la Conferencia de las Partes que </w:t>
      </w:r>
      <w:r w:rsidR="00A218AF" w:rsidRPr="001607C2">
        <w:rPr>
          <w:kern w:val="22"/>
          <w:szCs w:val="22"/>
          <w:lang w:val="es-ES"/>
        </w:rPr>
        <w:t>en su 14</w:t>
      </w:r>
      <w:r w:rsidR="00A218AF" w:rsidRPr="001607C2">
        <w:rPr>
          <w:kern w:val="22"/>
          <w:szCs w:val="22"/>
          <w:vertAlign w:val="superscript"/>
          <w:lang w:val="es-ES"/>
        </w:rPr>
        <w:t>a</w:t>
      </w:r>
      <w:r w:rsidR="00A218AF" w:rsidRPr="001607C2">
        <w:rPr>
          <w:kern w:val="22"/>
          <w:szCs w:val="22"/>
          <w:lang w:val="es-ES"/>
        </w:rPr>
        <w:t xml:space="preserve"> reunión </w:t>
      </w:r>
      <w:r w:rsidRPr="001607C2">
        <w:rPr>
          <w:kern w:val="22"/>
          <w:szCs w:val="22"/>
          <w:lang w:val="es-ES"/>
        </w:rPr>
        <w:t>adopte una decisión del siguiente tenor:</w:t>
      </w:r>
    </w:p>
    <w:p w:rsidR="00E17637" w:rsidRPr="001607C2" w:rsidRDefault="00E17637">
      <w:pPr>
        <w:suppressLineNumbers/>
        <w:suppressAutoHyphens/>
        <w:kinsoku w:val="0"/>
        <w:overflowPunct w:val="0"/>
        <w:autoSpaceDE w:val="0"/>
        <w:autoSpaceDN w:val="0"/>
        <w:adjustRightInd w:val="0"/>
        <w:snapToGrid w:val="0"/>
        <w:spacing w:before="120" w:after="120"/>
        <w:ind w:left="720" w:firstLine="720"/>
        <w:rPr>
          <w:i/>
          <w:kern w:val="22"/>
          <w:szCs w:val="22"/>
          <w:lang w:val="es-ES"/>
        </w:rPr>
      </w:pPr>
      <w:r w:rsidRPr="001607C2">
        <w:rPr>
          <w:i/>
          <w:kern w:val="22"/>
          <w:szCs w:val="22"/>
          <w:lang w:val="es-ES"/>
        </w:rPr>
        <w:t>La Conferencia de las Partes</w:t>
      </w:r>
    </w:p>
    <w:p w:rsidR="00E17637" w:rsidRPr="001607C2" w:rsidRDefault="00E17637">
      <w:pPr>
        <w:suppressLineNumbers/>
        <w:suppressAutoHyphens/>
        <w:kinsoku w:val="0"/>
        <w:overflowPunct w:val="0"/>
        <w:autoSpaceDE w:val="0"/>
        <w:autoSpaceDN w:val="0"/>
        <w:adjustRightInd w:val="0"/>
        <w:snapToGrid w:val="0"/>
        <w:spacing w:before="120" w:after="120"/>
        <w:ind w:left="720" w:firstLine="720"/>
        <w:rPr>
          <w:kern w:val="22"/>
          <w:szCs w:val="22"/>
          <w:lang w:val="es-ES"/>
        </w:rPr>
      </w:pPr>
      <w:r w:rsidRPr="001607C2">
        <w:rPr>
          <w:kern w:val="22"/>
          <w:szCs w:val="22"/>
          <w:lang w:val="es-ES"/>
        </w:rPr>
        <w:t>1.</w:t>
      </w:r>
      <w:r w:rsidRPr="001607C2">
        <w:rPr>
          <w:kern w:val="22"/>
          <w:szCs w:val="22"/>
          <w:lang w:val="es-ES"/>
        </w:rPr>
        <w:tab/>
      </w:r>
      <w:r w:rsidRPr="001607C2">
        <w:rPr>
          <w:i/>
          <w:kern w:val="22"/>
          <w:szCs w:val="22"/>
          <w:lang w:val="es-ES"/>
        </w:rPr>
        <w:t>Adopta</w:t>
      </w:r>
      <w:r w:rsidRPr="001607C2">
        <w:rPr>
          <w:kern w:val="22"/>
          <w:szCs w:val="22"/>
          <w:lang w:val="es-ES"/>
        </w:rPr>
        <w:t xml:space="preserve"> el proceso preparatorio para la elaboración del marco mundial de la diversidad biológica posterior a 2020</w:t>
      </w:r>
      <w:r w:rsidRPr="001607C2">
        <w:rPr>
          <w:rStyle w:val="FootnoteReference"/>
          <w:rFonts w:eastAsia="MS Gothic"/>
          <w:kern w:val="22"/>
          <w:szCs w:val="22"/>
          <w:lang w:val="es-ES"/>
        </w:rPr>
        <w:footnoteReference w:id="8"/>
      </w:r>
      <w:r w:rsidRPr="001607C2">
        <w:rPr>
          <w:kern w:val="22"/>
          <w:szCs w:val="22"/>
          <w:lang w:val="es-ES"/>
        </w:rPr>
        <w:t xml:space="preserve">, y </w:t>
      </w:r>
      <w:r w:rsidRPr="001607C2">
        <w:rPr>
          <w:i/>
          <w:kern w:val="22"/>
          <w:szCs w:val="22"/>
          <w:lang w:val="es-ES"/>
        </w:rPr>
        <w:t>pide</w:t>
      </w:r>
      <w:r w:rsidRPr="001607C2">
        <w:rPr>
          <w:kern w:val="22"/>
          <w:szCs w:val="22"/>
          <w:lang w:val="es-ES"/>
        </w:rPr>
        <w:t xml:space="preserve"> a la Secretaria Ejecutiva que facilite su </w:t>
      </w:r>
      <w:r w:rsidR="00FE7019" w:rsidRPr="001607C2">
        <w:rPr>
          <w:kern w:val="22"/>
          <w:szCs w:val="22"/>
          <w:lang w:val="es-ES"/>
        </w:rPr>
        <w:t>puesta en marcha</w:t>
      </w:r>
      <w:r w:rsidRPr="001607C2">
        <w:rPr>
          <w:kern w:val="22"/>
          <w:szCs w:val="22"/>
          <w:lang w:val="es-ES"/>
        </w:rPr>
        <w:t xml:space="preserve">, </w:t>
      </w:r>
      <w:r w:rsidRPr="001607C2">
        <w:rPr>
          <w:i/>
          <w:kern w:val="22"/>
          <w:szCs w:val="22"/>
          <w:lang w:val="es-ES"/>
        </w:rPr>
        <w:t>observando</w:t>
      </w:r>
      <w:r w:rsidRPr="001607C2">
        <w:rPr>
          <w:kern w:val="22"/>
          <w:szCs w:val="22"/>
          <w:lang w:val="es-ES"/>
        </w:rPr>
        <w:t xml:space="preserve"> que la </w:t>
      </w:r>
      <w:r w:rsidR="00FE7019" w:rsidRPr="001607C2">
        <w:rPr>
          <w:kern w:val="22"/>
          <w:szCs w:val="22"/>
          <w:lang w:val="es-ES"/>
        </w:rPr>
        <w:t>puesta en marcha</w:t>
      </w:r>
      <w:r w:rsidRPr="001607C2">
        <w:rPr>
          <w:kern w:val="22"/>
          <w:szCs w:val="22"/>
          <w:lang w:val="es-ES"/>
        </w:rPr>
        <w:t xml:space="preserve"> del proceso preparatorio </w:t>
      </w:r>
      <w:r w:rsidR="00FE7019" w:rsidRPr="001607C2">
        <w:rPr>
          <w:kern w:val="22"/>
          <w:szCs w:val="22"/>
          <w:lang w:val="es-ES"/>
        </w:rPr>
        <w:t>d</w:t>
      </w:r>
      <w:r w:rsidRPr="001607C2">
        <w:rPr>
          <w:kern w:val="22"/>
          <w:szCs w:val="22"/>
          <w:lang w:val="es-ES"/>
        </w:rPr>
        <w:t>e</w:t>
      </w:r>
      <w:r w:rsidR="00FE7019" w:rsidRPr="001607C2">
        <w:rPr>
          <w:kern w:val="22"/>
          <w:szCs w:val="22"/>
          <w:lang w:val="es-ES"/>
        </w:rPr>
        <w:t>b</w:t>
      </w:r>
      <w:r w:rsidRPr="001607C2">
        <w:rPr>
          <w:kern w:val="22"/>
          <w:szCs w:val="22"/>
          <w:lang w:val="es-ES"/>
        </w:rPr>
        <w:t xml:space="preserve">erá </w:t>
      </w:r>
      <w:r w:rsidR="00FE7019" w:rsidRPr="001607C2">
        <w:rPr>
          <w:kern w:val="22"/>
          <w:szCs w:val="22"/>
          <w:lang w:val="es-ES"/>
        </w:rPr>
        <w:t>ser flexib</w:t>
      </w:r>
      <w:r w:rsidRPr="001607C2">
        <w:rPr>
          <w:kern w:val="22"/>
          <w:szCs w:val="22"/>
          <w:lang w:val="es-ES"/>
        </w:rPr>
        <w:t>l</w:t>
      </w:r>
      <w:r w:rsidR="00FE7019" w:rsidRPr="001607C2">
        <w:rPr>
          <w:kern w:val="22"/>
          <w:szCs w:val="22"/>
          <w:lang w:val="es-ES"/>
        </w:rPr>
        <w:t>e</w:t>
      </w:r>
      <w:r w:rsidRPr="001607C2">
        <w:rPr>
          <w:kern w:val="22"/>
          <w:szCs w:val="22"/>
          <w:lang w:val="es-ES"/>
        </w:rPr>
        <w:t xml:space="preserve"> para adaptarse a circunstancias cambiantes y responder a las oportunidades que surjan;</w:t>
      </w:r>
    </w:p>
    <w:p w:rsidR="00E17637" w:rsidRPr="001607C2" w:rsidRDefault="00E17637">
      <w:pPr>
        <w:suppressLineNumbers/>
        <w:suppressAutoHyphens/>
        <w:kinsoku w:val="0"/>
        <w:overflowPunct w:val="0"/>
        <w:autoSpaceDE w:val="0"/>
        <w:autoSpaceDN w:val="0"/>
        <w:adjustRightInd w:val="0"/>
        <w:snapToGrid w:val="0"/>
        <w:ind w:left="720" w:firstLine="720"/>
        <w:rPr>
          <w:kern w:val="22"/>
          <w:szCs w:val="22"/>
          <w:lang w:val="es-ES"/>
        </w:rPr>
      </w:pPr>
      <w:r w:rsidRPr="001607C2">
        <w:rPr>
          <w:szCs w:val="22"/>
          <w:lang w:val="es-ES"/>
        </w:rPr>
        <w:t>2.</w:t>
      </w:r>
      <w:r w:rsidRPr="001607C2">
        <w:rPr>
          <w:i/>
          <w:szCs w:val="22"/>
          <w:lang w:val="es-ES"/>
        </w:rPr>
        <w:tab/>
        <w:t xml:space="preserve">Decide </w:t>
      </w:r>
      <w:r w:rsidRPr="001607C2">
        <w:rPr>
          <w:szCs w:val="22"/>
          <w:lang w:val="es-ES"/>
        </w:rPr>
        <w:t>que el marco mundial de la diversidad biológica posterior a 2020 debería estar acompañado de una misión inspiradora y motivadora para 2030 como paso intermedio hacia la Visión para 2050;</w:t>
      </w:r>
    </w:p>
    <w:p w:rsidR="00E17637" w:rsidRPr="001607C2" w:rsidRDefault="00E17637">
      <w:pPr>
        <w:suppressLineNumbers/>
        <w:suppressAutoHyphens/>
        <w:kinsoku w:val="0"/>
        <w:overflowPunct w:val="0"/>
        <w:autoSpaceDE w:val="0"/>
        <w:autoSpaceDN w:val="0"/>
        <w:adjustRightInd w:val="0"/>
        <w:snapToGrid w:val="0"/>
        <w:spacing w:before="120" w:after="120"/>
        <w:ind w:left="720" w:firstLine="720"/>
        <w:rPr>
          <w:kern w:val="22"/>
          <w:szCs w:val="22"/>
          <w:lang w:val="es-ES"/>
        </w:rPr>
      </w:pPr>
      <w:r w:rsidRPr="001607C2">
        <w:rPr>
          <w:kern w:val="22"/>
          <w:szCs w:val="22"/>
          <w:lang w:val="es-ES"/>
        </w:rPr>
        <w:t>3.</w:t>
      </w:r>
      <w:r w:rsidRPr="001607C2">
        <w:rPr>
          <w:kern w:val="22"/>
          <w:szCs w:val="22"/>
          <w:lang w:val="es-ES"/>
        </w:rPr>
        <w:tab/>
      </w:r>
      <w:r w:rsidRPr="001607C2">
        <w:rPr>
          <w:i/>
          <w:kern w:val="22"/>
          <w:szCs w:val="22"/>
          <w:lang w:val="es-ES"/>
        </w:rPr>
        <w:t>Insta</w:t>
      </w:r>
      <w:r w:rsidRPr="001607C2">
        <w:rPr>
          <w:kern w:val="22"/>
          <w:szCs w:val="22"/>
          <w:lang w:val="es-ES"/>
        </w:rPr>
        <w:t xml:space="preserve"> a las Partes e </w:t>
      </w:r>
      <w:r w:rsidRPr="001607C2">
        <w:rPr>
          <w:i/>
          <w:kern w:val="22"/>
          <w:szCs w:val="22"/>
          <w:lang w:val="es-ES"/>
        </w:rPr>
        <w:t>invita</w:t>
      </w:r>
      <w:r w:rsidRPr="001607C2">
        <w:rPr>
          <w:kern w:val="22"/>
          <w:szCs w:val="22"/>
          <w:lang w:val="es-ES"/>
        </w:rPr>
        <w:t xml:space="preserve"> a otros Gobiernos, pueblos indígenas y comunidades locales, organizaciones internacionales pertinentes, organizaciones de la sociedad civil, </w:t>
      </w:r>
      <w:r w:rsidRPr="001607C2">
        <w:rPr>
          <w:kern w:val="22"/>
          <w:szCs w:val="22"/>
          <w:lang w:val="es-ES"/>
        </w:rPr>
        <w:lastRenderedPageBreak/>
        <w:t xml:space="preserve">organizaciones de mujeres y de jóvenes, </w:t>
      </w:r>
      <w:r w:rsidR="00BA0A29" w:rsidRPr="001607C2">
        <w:rPr>
          <w:kern w:val="22"/>
          <w:szCs w:val="22"/>
          <w:lang w:val="es-ES"/>
        </w:rPr>
        <w:t>los</w:t>
      </w:r>
      <w:r w:rsidRPr="001607C2">
        <w:rPr>
          <w:kern w:val="22"/>
          <w:szCs w:val="22"/>
          <w:lang w:val="es-ES"/>
        </w:rPr>
        <w:t xml:space="preserve"> sector</w:t>
      </w:r>
      <w:r w:rsidR="00BA0A29" w:rsidRPr="001607C2">
        <w:rPr>
          <w:kern w:val="22"/>
          <w:szCs w:val="22"/>
          <w:lang w:val="es-ES"/>
        </w:rPr>
        <w:t>es</w:t>
      </w:r>
      <w:r w:rsidRPr="001607C2">
        <w:rPr>
          <w:kern w:val="22"/>
          <w:szCs w:val="22"/>
          <w:lang w:val="es-ES"/>
        </w:rPr>
        <w:t xml:space="preserve"> privado</w:t>
      </w:r>
      <w:r w:rsidR="00BA0A29" w:rsidRPr="001607C2">
        <w:rPr>
          <w:kern w:val="22"/>
          <w:szCs w:val="22"/>
          <w:lang w:val="es-ES"/>
        </w:rPr>
        <w:t xml:space="preserve"> y </w:t>
      </w:r>
      <w:r w:rsidRPr="001607C2">
        <w:rPr>
          <w:kern w:val="22"/>
          <w:szCs w:val="22"/>
          <w:lang w:val="es-ES"/>
        </w:rPr>
        <w:t>financiero y otros interesados directos a particip</w:t>
      </w:r>
      <w:r w:rsidR="00BA0A29" w:rsidRPr="001607C2">
        <w:rPr>
          <w:kern w:val="22"/>
          <w:szCs w:val="22"/>
          <w:lang w:val="es-ES"/>
        </w:rPr>
        <w:t>ar</w:t>
      </w:r>
      <w:r w:rsidRPr="001607C2">
        <w:rPr>
          <w:kern w:val="22"/>
          <w:szCs w:val="22"/>
          <w:lang w:val="es-ES"/>
        </w:rPr>
        <w:t xml:space="preserve"> activamente y contribu</w:t>
      </w:r>
      <w:r w:rsidR="00BA0A29" w:rsidRPr="001607C2">
        <w:rPr>
          <w:kern w:val="22"/>
          <w:szCs w:val="22"/>
          <w:lang w:val="es-ES"/>
        </w:rPr>
        <w:t>ir</w:t>
      </w:r>
      <w:r w:rsidRPr="001607C2">
        <w:rPr>
          <w:kern w:val="22"/>
          <w:szCs w:val="22"/>
          <w:lang w:val="es-ES"/>
        </w:rPr>
        <w:t xml:space="preserve"> al proceso de elaboración de un sólido marco mundial de la diversidad biológica posterior a 2020 de manera de fomentar un fuerte sentido de identificación con el marco que </w:t>
      </w:r>
      <w:r w:rsidR="0002569E" w:rsidRPr="001607C2">
        <w:rPr>
          <w:kern w:val="22"/>
          <w:szCs w:val="22"/>
          <w:lang w:val="es-ES"/>
        </w:rPr>
        <w:t xml:space="preserve">se </w:t>
      </w:r>
      <w:r w:rsidR="00BA0A29" w:rsidRPr="001607C2">
        <w:rPr>
          <w:kern w:val="22"/>
          <w:szCs w:val="22"/>
          <w:lang w:val="es-ES"/>
        </w:rPr>
        <w:t>adopt</w:t>
      </w:r>
      <w:r w:rsidR="0002569E" w:rsidRPr="001607C2">
        <w:rPr>
          <w:kern w:val="22"/>
          <w:szCs w:val="22"/>
          <w:lang w:val="es-ES"/>
        </w:rPr>
        <w:t>e</w:t>
      </w:r>
      <w:r w:rsidRPr="001607C2">
        <w:rPr>
          <w:kern w:val="22"/>
          <w:szCs w:val="22"/>
          <w:lang w:val="es-ES"/>
        </w:rPr>
        <w:t xml:space="preserve"> y un </w:t>
      </w:r>
      <w:r w:rsidR="00BA0A29" w:rsidRPr="001607C2">
        <w:rPr>
          <w:kern w:val="22"/>
          <w:szCs w:val="22"/>
          <w:lang w:val="es-ES"/>
        </w:rPr>
        <w:t>fuerte</w:t>
      </w:r>
      <w:r w:rsidRPr="001607C2">
        <w:rPr>
          <w:kern w:val="22"/>
          <w:szCs w:val="22"/>
          <w:lang w:val="es-ES"/>
        </w:rPr>
        <w:t xml:space="preserve"> apoyo para su </w:t>
      </w:r>
      <w:r w:rsidR="00BA0A29" w:rsidRPr="001607C2">
        <w:rPr>
          <w:kern w:val="22"/>
          <w:szCs w:val="22"/>
          <w:lang w:val="es-ES"/>
        </w:rPr>
        <w:t>aplic</w:t>
      </w:r>
      <w:r w:rsidRPr="001607C2">
        <w:rPr>
          <w:kern w:val="22"/>
          <w:szCs w:val="22"/>
          <w:lang w:val="es-ES"/>
        </w:rPr>
        <w:t>ación inmediata;</w:t>
      </w:r>
    </w:p>
    <w:p w:rsidR="00E17637" w:rsidRPr="001607C2" w:rsidRDefault="00E17637">
      <w:pPr>
        <w:suppressLineNumbers/>
        <w:suppressAutoHyphens/>
        <w:kinsoku w:val="0"/>
        <w:overflowPunct w:val="0"/>
        <w:autoSpaceDE w:val="0"/>
        <w:autoSpaceDN w:val="0"/>
        <w:adjustRightInd w:val="0"/>
        <w:snapToGrid w:val="0"/>
        <w:spacing w:before="120" w:after="120"/>
        <w:ind w:left="720" w:firstLine="720"/>
        <w:rPr>
          <w:i/>
          <w:kern w:val="22"/>
          <w:szCs w:val="22"/>
          <w:lang w:val="es-ES"/>
        </w:rPr>
      </w:pPr>
      <w:r w:rsidRPr="001607C2">
        <w:rPr>
          <w:kern w:val="22"/>
          <w:szCs w:val="22"/>
          <w:lang w:val="es-ES"/>
        </w:rPr>
        <w:t>4.</w:t>
      </w:r>
      <w:r w:rsidRPr="001607C2">
        <w:rPr>
          <w:kern w:val="22"/>
          <w:szCs w:val="22"/>
          <w:lang w:val="es-ES"/>
        </w:rPr>
        <w:tab/>
      </w:r>
      <w:r w:rsidRPr="001607C2">
        <w:rPr>
          <w:i/>
          <w:kern w:val="22"/>
          <w:szCs w:val="22"/>
          <w:lang w:val="es-ES"/>
        </w:rPr>
        <w:t xml:space="preserve">Insta </w:t>
      </w:r>
      <w:r w:rsidR="00BA0A29" w:rsidRPr="001607C2">
        <w:rPr>
          <w:i/>
          <w:kern w:val="22"/>
          <w:szCs w:val="22"/>
          <w:lang w:val="es-ES"/>
        </w:rPr>
        <w:t>también</w:t>
      </w:r>
      <w:r w:rsidRPr="001607C2">
        <w:rPr>
          <w:i/>
          <w:kern w:val="22"/>
          <w:szCs w:val="22"/>
          <w:lang w:val="es-ES"/>
        </w:rPr>
        <w:t xml:space="preserve"> </w:t>
      </w:r>
      <w:r w:rsidRPr="001607C2">
        <w:rPr>
          <w:kern w:val="22"/>
          <w:szCs w:val="22"/>
          <w:lang w:val="es-ES"/>
        </w:rPr>
        <w:t xml:space="preserve">a las Partes e </w:t>
      </w:r>
      <w:r w:rsidRPr="001607C2">
        <w:rPr>
          <w:i/>
          <w:kern w:val="22"/>
          <w:szCs w:val="22"/>
          <w:lang w:val="es-ES"/>
        </w:rPr>
        <w:t>invita</w:t>
      </w:r>
      <w:r w:rsidRPr="001607C2">
        <w:rPr>
          <w:kern w:val="22"/>
          <w:szCs w:val="22"/>
          <w:lang w:val="es-ES"/>
        </w:rPr>
        <w:t xml:space="preserve"> a otros Gobiernos, pueblos indígenas y comunidades locales, organizaciones internacionales pertinentes, organizaciones de la sociedad civil, organizaciones de mujeres y de jóvenes, l</w:t>
      </w:r>
      <w:r w:rsidR="00BA0A29" w:rsidRPr="001607C2">
        <w:rPr>
          <w:kern w:val="22"/>
          <w:szCs w:val="22"/>
          <w:lang w:val="es-ES"/>
        </w:rPr>
        <w:t>os</w:t>
      </w:r>
      <w:r w:rsidRPr="001607C2">
        <w:rPr>
          <w:kern w:val="22"/>
          <w:szCs w:val="22"/>
          <w:lang w:val="es-ES"/>
        </w:rPr>
        <w:t xml:space="preserve"> sector</w:t>
      </w:r>
      <w:r w:rsidR="00BA0A29" w:rsidRPr="001607C2">
        <w:rPr>
          <w:kern w:val="22"/>
          <w:szCs w:val="22"/>
          <w:lang w:val="es-ES"/>
        </w:rPr>
        <w:t>es</w:t>
      </w:r>
      <w:r w:rsidRPr="001607C2">
        <w:rPr>
          <w:kern w:val="22"/>
          <w:szCs w:val="22"/>
          <w:lang w:val="es-ES"/>
        </w:rPr>
        <w:t xml:space="preserve"> privado</w:t>
      </w:r>
      <w:r w:rsidR="00BA0A29" w:rsidRPr="001607C2">
        <w:rPr>
          <w:kern w:val="22"/>
          <w:szCs w:val="22"/>
          <w:lang w:val="es-ES"/>
        </w:rPr>
        <w:t xml:space="preserve"> y</w:t>
      </w:r>
      <w:r w:rsidRPr="001607C2">
        <w:rPr>
          <w:kern w:val="22"/>
          <w:szCs w:val="22"/>
          <w:lang w:val="es-ES"/>
        </w:rPr>
        <w:t xml:space="preserve"> financiero y otros interesados directos a que establezcan procesos a nivel nacional, subnacional y local para facilitar diálogos sobre el marco mundial de la diversidad biológica posterior a 2020, y a que </w:t>
      </w:r>
      <w:r w:rsidR="00BA0A29" w:rsidRPr="001607C2">
        <w:rPr>
          <w:kern w:val="22"/>
          <w:szCs w:val="22"/>
          <w:lang w:val="es-ES"/>
        </w:rPr>
        <w:t>difundan</w:t>
      </w:r>
      <w:r w:rsidRPr="001607C2">
        <w:rPr>
          <w:kern w:val="22"/>
          <w:szCs w:val="22"/>
          <w:lang w:val="es-ES"/>
        </w:rPr>
        <w:t xml:space="preserve"> los resultados de esos diálogos a través del mecanismo de facilitación del Convenio y otros medios apropiados;</w:t>
      </w:r>
    </w:p>
    <w:p w:rsidR="00E17637" w:rsidRPr="001607C2" w:rsidRDefault="00E17637">
      <w:pPr>
        <w:suppressLineNumbers/>
        <w:suppressAutoHyphens/>
        <w:kinsoku w:val="0"/>
        <w:overflowPunct w:val="0"/>
        <w:autoSpaceDE w:val="0"/>
        <w:autoSpaceDN w:val="0"/>
        <w:adjustRightInd w:val="0"/>
        <w:snapToGrid w:val="0"/>
        <w:spacing w:before="120" w:after="120"/>
        <w:ind w:left="720" w:firstLine="720"/>
        <w:rPr>
          <w:i/>
          <w:kern w:val="22"/>
          <w:szCs w:val="22"/>
          <w:lang w:val="es-ES"/>
        </w:rPr>
      </w:pPr>
      <w:r w:rsidRPr="001607C2">
        <w:rPr>
          <w:kern w:val="22"/>
          <w:szCs w:val="22"/>
          <w:lang w:val="es-ES"/>
        </w:rPr>
        <w:t>5.</w:t>
      </w:r>
      <w:r w:rsidRPr="001607C2">
        <w:rPr>
          <w:kern w:val="22"/>
          <w:szCs w:val="22"/>
          <w:lang w:val="es-ES"/>
        </w:rPr>
        <w:tab/>
      </w:r>
      <w:r w:rsidRPr="001607C2">
        <w:rPr>
          <w:i/>
          <w:kern w:val="22"/>
          <w:szCs w:val="22"/>
          <w:lang w:val="es-ES"/>
        </w:rPr>
        <w:t>Acoge con satisfacción</w:t>
      </w:r>
      <w:r w:rsidRPr="001607C2">
        <w:rPr>
          <w:kern w:val="22"/>
          <w:szCs w:val="22"/>
          <w:lang w:val="es-ES"/>
        </w:rPr>
        <w:t xml:space="preserve"> el asesoramiento </w:t>
      </w:r>
      <w:r w:rsidR="00BA0A29" w:rsidRPr="001607C2">
        <w:rPr>
          <w:kern w:val="22"/>
          <w:szCs w:val="22"/>
          <w:lang w:val="es-ES"/>
        </w:rPr>
        <w:t>brindado</w:t>
      </w:r>
      <w:r w:rsidRPr="001607C2">
        <w:rPr>
          <w:kern w:val="22"/>
          <w:szCs w:val="22"/>
          <w:lang w:val="es-ES"/>
        </w:rPr>
        <w:t xml:space="preserve"> a las Partes, la Secretaría y otras organizaciones pertinentes para promover un proceso con perspectiva de género para la elaboración del marco mundial de la diversidad biológica posterior a 2020</w:t>
      </w:r>
      <w:r w:rsidRPr="001607C2">
        <w:rPr>
          <w:rStyle w:val="FootnoteReference"/>
          <w:kern w:val="22"/>
          <w:szCs w:val="22"/>
          <w:lang w:val="es-ES"/>
        </w:rPr>
        <w:footnoteReference w:id="9"/>
      </w:r>
      <w:r w:rsidRPr="001607C2">
        <w:rPr>
          <w:kern w:val="22"/>
          <w:szCs w:val="22"/>
          <w:lang w:val="es-ES"/>
        </w:rPr>
        <w:t xml:space="preserve"> e </w:t>
      </w:r>
      <w:r w:rsidRPr="001607C2">
        <w:rPr>
          <w:i/>
          <w:kern w:val="22"/>
          <w:szCs w:val="22"/>
          <w:lang w:val="es-ES"/>
        </w:rPr>
        <w:t>insta</w:t>
      </w:r>
      <w:r w:rsidRPr="001607C2">
        <w:rPr>
          <w:kern w:val="22"/>
          <w:szCs w:val="22"/>
          <w:lang w:val="es-ES"/>
        </w:rPr>
        <w:t xml:space="preserve"> a las Partes, la Secretaría y otras organizaciones pertinentes a considerar este asesoramiento en sus procesos sobre el marco mundial de la diversidad biológica posterior a 2020;</w:t>
      </w:r>
    </w:p>
    <w:p w:rsidR="00E17637" w:rsidRPr="001607C2" w:rsidRDefault="00E17637">
      <w:pPr>
        <w:suppressLineNumbers/>
        <w:suppressAutoHyphens/>
        <w:kinsoku w:val="0"/>
        <w:overflowPunct w:val="0"/>
        <w:autoSpaceDE w:val="0"/>
        <w:autoSpaceDN w:val="0"/>
        <w:adjustRightInd w:val="0"/>
        <w:snapToGrid w:val="0"/>
        <w:spacing w:before="120" w:after="120"/>
        <w:ind w:left="720" w:firstLine="720"/>
        <w:rPr>
          <w:kern w:val="22"/>
          <w:szCs w:val="22"/>
          <w:lang w:val="es-ES"/>
        </w:rPr>
      </w:pPr>
      <w:r w:rsidRPr="001607C2">
        <w:rPr>
          <w:kern w:val="22"/>
          <w:szCs w:val="22"/>
          <w:lang w:val="es-ES"/>
        </w:rPr>
        <w:t>6.</w:t>
      </w:r>
      <w:r w:rsidRPr="001607C2">
        <w:rPr>
          <w:i/>
          <w:kern w:val="22"/>
          <w:szCs w:val="22"/>
          <w:lang w:val="es-ES"/>
        </w:rPr>
        <w:tab/>
      </w:r>
      <w:r w:rsidRPr="001607C2">
        <w:rPr>
          <w:i/>
          <w:szCs w:val="22"/>
          <w:lang w:val="es-ES"/>
        </w:rPr>
        <w:t>Invita</w:t>
      </w:r>
      <w:r w:rsidRPr="001607C2">
        <w:rPr>
          <w:szCs w:val="22"/>
          <w:lang w:val="es-ES"/>
        </w:rPr>
        <w:t xml:space="preserve"> a las Partes, otros Gobiernos y todas las organizaciones e interesados directos pertinentes, incluidos el sector privado y los jóvenes, a que, al organizar reuniones y consultas que </w:t>
      </w:r>
      <w:r w:rsidR="0002569E" w:rsidRPr="001607C2">
        <w:rPr>
          <w:szCs w:val="22"/>
          <w:lang w:val="es-ES"/>
        </w:rPr>
        <w:t>tengan que ver con</w:t>
      </w:r>
      <w:r w:rsidRPr="001607C2">
        <w:rPr>
          <w:szCs w:val="22"/>
          <w:lang w:val="es-ES"/>
        </w:rPr>
        <w:t xml:space="preserve"> la diversidad biológica, consideren dedicar sesiones o espacios para facilitar deliberaciones sobre la elaboración del marco </w:t>
      </w:r>
      <w:r w:rsidR="00290D8A" w:rsidRPr="001607C2">
        <w:rPr>
          <w:szCs w:val="22"/>
          <w:lang w:val="es-ES"/>
        </w:rPr>
        <w:t xml:space="preserve">mundial </w:t>
      </w:r>
      <w:r w:rsidRPr="001607C2">
        <w:rPr>
          <w:szCs w:val="22"/>
          <w:lang w:val="es-ES"/>
        </w:rPr>
        <w:t>de la diversidad biológica posterior a 2020</w:t>
      </w:r>
      <w:r w:rsidRPr="001607C2">
        <w:rPr>
          <w:kern w:val="22"/>
          <w:szCs w:val="22"/>
          <w:lang w:val="es-ES"/>
        </w:rPr>
        <w:t>;</w:t>
      </w:r>
    </w:p>
    <w:p w:rsidR="00E17637" w:rsidRPr="001607C2" w:rsidRDefault="00E17637">
      <w:pPr>
        <w:suppressLineNumbers/>
        <w:suppressAutoHyphens/>
        <w:kinsoku w:val="0"/>
        <w:overflowPunct w:val="0"/>
        <w:autoSpaceDE w:val="0"/>
        <w:autoSpaceDN w:val="0"/>
        <w:adjustRightInd w:val="0"/>
        <w:snapToGrid w:val="0"/>
        <w:spacing w:before="120" w:after="120"/>
        <w:ind w:left="720" w:firstLine="720"/>
        <w:rPr>
          <w:kern w:val="22"/>
          <w:szCs w:val="22"/>
          <w:lang w:val="es-ES"/>
        </w:rPr>
      </w:pPr>
      <w:r w:rsidRPr="001607C2">
        <w:rPr>
          <w:kern w:val="22"/>
          <w:szCs w:val="22"/>
          <w:lang w:val="es-ES"/>
        </w:rPr>
        <w:t>7.</w:t>
      </w:r>
      <w:r w:rsidRPr="001607C2">
        <w:rPr>
          <w:kern w:val="22"/>
          <w:szCs w:val="22"/>
          <w:lang w:val="es-ES"/>
        </w:rPr>
        <w:tab/>
      </w:r>
      <w:r w:rsidRPr="001607C2">
        <w:rPr>
          <w:i/>
          <w:kern w:val="22"/>
          <w:szCs w:val="22"/>
          <w:lang w:val="es-ES"/>
        </w:rPr>
        <w:t>Invita</w:t>
      </w:r>
      <w:r w:rsidRPr="001607C2">
        <w:rPr>
          <w:kern w:val="22"/>
          <w:szCs w:val="22"/>
          <w:lang w:val="es-ES"/>
        </w:rPr>
        <w:t xml:space="preserve"> a las Partes, otros Gobiernos y todas las organizaciones e interesados directos pertinentes que estén en condiciones de hacerlo a </w:t>
      </w:r>
      <w:r w:rsidR="00290D8A" w:rsidRPr="001607C2">
        <w:rPr>
          <w:kern w:val="22"/>
          <w:szCs w:val="22"/>
          <w:lang w:val="es-ES"/>
        </w:rPr>
        <w:t>brindar</w:t>
      </w:r>
      <w:r w:rsidRPr="001607C2">
        <w:rPr>
          <w:kern w:val="22"/>
          <w:szCs w:val="22"/>
          <w:lang w:val="es-ES"/>
        </w:rPr>
        <w:t xml:space="preserve"> oportunamente contribuciones financieras y otro tipo de apoyo para el proceso de elaboración del marco mundial de la diversidad biológica posterior a 2020, incluido ofreciéndose a organizar consultas mundiales, regionales o sectoriales sobre este tema;</w:t>
      </w:r>
    </w:p>
    <w:p w:rsidR="00E17637" w:rsidRPr="001607C2" w:rsidRDefault="00E17637">
      <w:pPr>
        <w:suppressLineNumbers/>
        <w:suppressAutoHyphens/>
        <w:kinsoku w:val="0"/>
        <w:overflowPunct w:val="0"/>
        <w:autoSpaceDE w:val="0"/>
        <w:autoSpaceDN w:val="0"/>
        <w:adjustRightInd w:val="0"/>
        <w:snapToGrid w:val="0"/>
        <w:spacing w:before="120" w:after="120"/>
        <w:ind w:left="720" w:firstLine="720"/>
        <w:rPr>
          <w:kern w:val="22"/>
          <w:szCs w:val="22"/>
          <w:lang w:val="es-ES"/>
        </w:rPr>
      </w:pPr>
      <w:r w:rsidRPr="001607C2">
        <w:rPr>
          <w:kern w:val="22"/>
          <w:szCs w:val="22"/>
          <w:lang w:val="es-ES"/>
        </w:rPr>
        <w:t>8.</w:t>
      </w:r>
      <w:r w:rsidRPr="001607C2">
        <w:rPr>
          <w:kern w:val="22"/>
          <w:szCs w:val="22"/>
          <w:lang w:val="es-ES"/>
        </w:rPr>
        <w:tab/>
      </w:r>
      <w:r w:rsidRPr="001607C2">
        <w:rPr>
          <w:i/>
          <w:kern w:val="22"/>
          <w:szCs w:val="22"/>
          <w:lang w:val="es-ES"/>
        </w:rPr>
        <w:t xml:space="preserve">Alienta </w:t>
      </w:r>
      <w:r w:rsidRPr="001607C2">
        <w:rPr>
          <w:kern w:val="22"/>
          <w:szCs w:val="22"/>
          <w:lang w:val="es-ES"/>
        </w:rPr>
        <w:t xml:space="preserve">a las Partes e </w:t>
      </w:r>
      <w:r w:rsidRPr="001607C2">
        <w:rPr>
          <w:i/>
          <w:kern w:val="22"/>
          <w:szCs w:val="22"/>
          <w:lang w:val="es-ES"/>
        </w:rPr>
        <w:t>invita</w:t>
      </w:r>
      <w:r w:rsidRPr="001607C2">
        <w:rPr>
          <w:kern w:val="22"/>
          <w:szCs w:val="22"/>
          <w:lang w:val="es-ES"/>
        </w:rPr>
        <w:t xml:space="preserve"> a otros Gobiernos, pueblos indígenas y comunidades locales y todas las organizaciones e interesados directos pertinentes, incluido el sector privado, a consider</w:t>
      </w:r>
      <w:r w:rsidR="00D137B0" w:rsidRPr="001607C2">
        <w:rPr>
          <w:kern w:val="22"/>
          <w:szCs w:val="22"/>
          <w:lang w:val="es-ES"/>
        </w:rPr>
        <w:t>ar</w:t>
      </w:r>
      <w:r w:rsidRPr="001607C2">
        <w:rPr>
          <w:kern w:val="22"/>
          <w:szCs w:val="22"/>
          <w:lang w:val="es-ES"/>
        </w:rPr>
        <w:t xml:space="preserve"> la posibilidad de </w:t>
      </w:r>
      <w:r w:rsidR="00290D8A" w:rsidRPr="001607C2">
        <w:rPr>
          <w:kern w:val="22"/>
          <w:szCs w:val="22"/>
          <w:lang w:val="es-ES"/>
        </w:rPr>
        <w:t>asumir</w:t>
      </w:r>
      <w:r w:rsidRPr="001607C2">
        <w:rPr>
          <w:kern w:val="22"/>
          <w:szCs w:val="22"/>
          <w:lang w:val="es-ES"/>
        </w:rPr>
        <w:t xml:space="preserve">, con anterioridad a la 15ª reunión de la Conferencia de las Partes, según proceda teniendo en cuenta el contexto nacional, y con carácter voluntario, compromisos en materia de diversidad biológica que puedan contribuir a </w:t>
      </w:r>
      <w:r w:rsidR="00D137B0" w:rsidRPr="001607C2">
        <w:rPr>
          <w:kern w:val="22"/>
          <w:szCs w:val="22"/>
          <w:lang w:val="es-ES"/>
        </w:rPr>
        <w:t>un</w:t>
      </w:r>
      <w:r w:rsidRPr="001607C2">
        <w:rPr>
          <w:kern w:val="22"/>
          <w:szCs w:val="22"/>
          <w:lang w:val="es-ES"/>
        </w:rPr>
        <w:t xml:space="preserve"> marco de la diversidad biológica posterior a 2020 eficaz</w:t>
      </w:r>
      <w:r w:rsidR="00D137B0" w:rsidRPr="001607C2">
        <w:rPr>
          <w:kern w:val="22"/>
          <w:szCs w:val="22"/>
          <w:lang w:val="es-ES"/>
        </w:rPr>
        <w:t>,</w:t>
      </w:r>
      <w:r w:rsidR="00290D8A" w:rsidRPr="001607C2">
        <w:rPr>
          <w:kern w:val="22"/>
          <w:szCs w:val="22"/>
          <w:lang w:val="es-ES"/>
        </w:rPr>
        <w:t xml:space="preserve"> comparable al</w:t>
      </w:r>
      <w:r w:rsidRPr="001607C2">
        <w:rPr>
          <w:kern w:val="22"/>
          <w:szCs w:val="22"/>
          <w:lang w:val="es-ES"/>
        </w:rPr>
        <w:t xml:space="preserve"> logro de la Visión de 2050 para la Diversidad Biológica, y a informa</w:t>
      </w:r>
      <w:r w:rsidR="0002569E" w:rsidRPr="001607C2">
        <w:rPr>
          <w:kern w:val="22"/>
          <w:szCs w:val="22"/>
          <w:lang w:val="es-ES"/>
        </w:rPr>
        <w:t xml:space="preserve">r </w:t>
      </w:r>
      <w:r w:rsidRPr="001607C2">
        <w:rPr>
          <w:kern w:val="22"/>
          <w:szCs w:val="22"/>
          <w:lang w:val="es-ES"/>
        </w:rPr>
        <w:t>sobre estos compromisos a la Secretaria Ejecutiva;</w:t>
      </w:r>
    </w:p>
    <w:p w:rsidR="00E17637" w:rsidRPr="001607C2" w:rsidRDefault="00E17637">
      <w:pPr>
        <w:suppressLineNumbers/>
        <w:suppressAutoHyphens/>
        <w:kinsoku w:val="0"/>
        <w:overflowPunct w:val="0"/>
        <w:autoSpaceDE w:val="0"/>
        <w:autoSpaceDN w:val="0"/>
        <w:adjustRightInd w:val="0"/>
        <w:snapToGrid w:val="0"/>
        <w:spacing w:before="120" w:after="120"/>
        <w:ind w:left="720" w:firstLine="720"/>
        <w:rPr>
          <w:kern w:val="22"/>
          <w:szCs w:val="22"/>
          <w:lang w:val="es-ES"/>
        </w:rPr>
      </w:pPr>
      <w:r w:rsidRPr="001607C2">
        <w:rPr>
          <w:kern w:val="22"/>
          <w:szCs w:val="22"/>
          <w:lang w:val="es-ES"/>
        </w:rPr>
        <w:t>9.</w:t>
      </w:r>
      <w:r w:rsidRPr="001607C2">
        <w:rPr>
          <w:kern w:val="22"/>
          <w:szCs w:val="22"/>
          <w:lang w:val="es-ES"/>
        </w:rPr>
        <w:tab/>
      </w:r>
      <w:r w:rsidRPr="001607C2">
        <w:rPr>
          <w:i/>
          <w:kern w:val="22"/>
          <w:szCs w:val="22"/>
          <w:lang w:val="es-ES"/>
        </w:rPr>
        <w:t>Invita</w:t>
      </w:r>
      <w:r w:rsidRPr="001607C2">
        <w:rPr>
          <w:kern w:val="22"/>
          <w:szCs w:val="22"/>
          <w:lang w:val="es-ES"/>
        </w:rPr>
        <w:t xml:space="preserve"> a la Asamblea General de las Naciones Unidas a convo</w:t>
      </w:r>
      <w:r w:rsidR="0002569E" w:rsidRPr="001607C2">
        <w:rPr>
          <w:kern w:val="22"/>
          <w:szCs w:val="22"/>
          <w:lang w:val="es-ES"/>
        </w:rPr>
        <w:t>car</w:t>
      </w:r>
      <w:r w:rsidRPr="001607C2">
        <w:rPr>
          <w:kern w:val="22"/>
          <w:szCs w:val="22"/>
          <w:lang w:val="es-ES"/>
        </w:rPr>
        <w:t xml:space="preserve"> una cumbre de alto nivel sobre la diversidad biológica</w:t>
      </w:r>
      <w:r w:rsidR="0002569E" w:rsidRPr="001607C2">
        <w:rPr>
          <w:kern w:val="22"/>
          <w:szCs w:val="22"/>
          <w:lang w:val="es-ES"/>
        </w:rPr>
        <w:t xml:space="preserve"> en 2020,</w:t>
      </w:r>
      <w:r w:rsidRPr="001607C2">
        <w:rPr>
          <w:kern w:val="22"/>
          <w:szCs w:val="22"/>
          <w:lang w:val="es-ES"/>
        </w:rPr>
        <w:t xml:space="preserve"> </w:t>
      </w:r>
      <w:r w:rsidR="00D137B0" w:rsidRPr="001607C2">
        <w:rPr>
          <w:kern w:val="22"/>
          <w:szCs w:val="22"/>
          <w:lang w:val="es-ES"/>
        </w:rPr>
        <w:t>a nivel de</w:t>
      </w:r>
      <w:r w:rsidRPr="001607C2">
        <w:rPr>
          <w:kern w:val="22"/>
          <w:szCs w:val="22"/>
          <w:lang w:val="es-ES"/>
        </w:rPr>
        <w:t xml:space="preserve"> Jefes de Estado y de Gobierno</w:t>
      </w:r>
      <w:r w:rsidR="0002569E" w:rsidRPr="001607C2">
        <w:rPr>
          <w:kern w:val="22"/>
          <w:szCs w:val="22"/>
          <w:lang w:val="es-ES"/>
        </w:rPr>
        <w:t>,</w:t>
      </w:r>
      <w:r w:rsidRPr="001607C2">
        <w:rPr>
          <w:kern w:val="22"/>
          <w:szCs w:val="22"/>
          <w:lang w:val="es-ES"/>
        </w:rPr>
        <w:t xml:space="preserve"> con miras a </w:t>
      </w:r>
      <w:r w:rsidR="00D137B0" w:rsidRPr="001607C2">
        <w:rPr>
          <w:kern w:val="22"/>
          <w:szCs w:val="22"/>
          <w:lang w:val="es-ES"/>
        </w:rPr>
        <w:t>aumentar la</w:t>
      </w:r>
      <w:r w:rsidRPr="001607C2">
        <w:rPr>
          <w:kern w:val="22"/>
          <w:szCs w:val="22"/>
          <w:lang w:val="es-ES"/>
        </w:rPr>
        <w:t xml:space="preserve"> visibilidad política </w:t>
      </w:r>
      <w:r w:rsidR="00D137B0" w:rsidRPr="001607C2">
        <w:rPr>
          <w:kern w:val="22"/>
          <w:szCs w:val="22"/>
          <w:lang w:val="es-ES"/>
        </w:rPr>
        <w:t>de</w:t>
      </w:r>
      <w:r w:rsidRPr="001607C2">
        <w:rPr>
          <w:kern w:val="22"/>
          <w:szCs w:val="22"/>
          <w:lang w:val="es-ES"/>
        </w:rPr>
        <w:t xml:space="preserve"> la diversidad biológica y su contribución a la Agenda 2030 para el Desarrollo Sostenible</w:t>
      </w:r>
      <w:r w:rsidRPr="001607C2">
        <w:rPr>
          <w:rStyle w:val="FootnoteReference"/>
          <w:kern w:val="22"/>
          <w:szCs w:val="22"/>
          <w:lang w:val="es-ES"/>
        </w:rPr>
        <w:footnoteReference w:id="10"/>
      </w:r>
      <w:r w:rsidR="00D137B0" w:rsidRPr="001607C2">
        <w:rPr>
          <w:kern w:val="22"/>
          <w:szCs w:val="22"/>
          <w:lang w:val="es-ES"/>
        </w:rPr>
        <w:t xml:space="preserve">, </w:t>
      </w:r>
      <w:r w:rsidRPr="001607C2">
        <w:rPr>
          <w:kern w:val="22"/>
          <w:szCs w:val="22"/>
          <w:lang w:val="es-ES"/>
        </w:rPr>
        <w:t>como contribución a la elaboración de un sólido marco mundial de la diversidad biológica posterior a 2020;</w:t>
      </w:r>
    </w:p>
    <w:p w:rsidR="00E17637" w:rsidRPr="001607C2" w:rsidRDefault="00E17637">
      <w:pPr>
        <w:suppressLineNumbers/>
        <w:suppressAutoHyphens/>
        <w:kinsoku w:val="0"/>
        <w:overflowPunct w:val="0"/>
        <w:autoSpaceDE w:val="0"/>
        <w:autoSpaceDN w:val="0"/>
        <w:adjustRightInd w:val="0"/>
        <w:snapToGrid w:val="0"/>
        <w:spacing w:before="120" w:after="120"/>
        <w:ind w:left="720" w:firstLine="720"/>
        <w:rPr>
          <w:kern w:val="22"/>
          <w:szCs w:val="22"/>
          <w:lang w:val="es-ES"/>
        </w:rPr>
      </w:pPr>
      <w:r w:rsidRPr="001607C2">
        <w:rPr>
          <w:kern w:val="22"/>
          <w:szCs w:val="22"/>
          <w:lang w:val="es-ES"/>
        </w:rPr>
        <w:t>10.</w:t>
      </w:r>
      <w:r w:rsidRPr="001607C2">
        <w:rPr>
          <w:kern w:val="22"/>
          <w:szCs w:val="22"/>
          <w:lang w:val="es-ES"/>
        </w:rPr>
        <w:tab/>
      </w:r>
      <w:r w:rsidRPr="001607C2">
        <w:rPr>
          <w:i/>
          <w:kern w:val="22"/>
          <w:szCs w:val="22"/>
          <w:lang w:val="es-ES"/>
        </w:rPr>
        <w:t>Observa</w:t>
      </w:r>
      <w:r w:rsidRPr="001607C2">
        <w:rPr>
          <w:kern w:val="22"/>
          <w:szCs w:val="22"/>
          <w:lang w:val="es-ES"/>
        </w:rPr>
        <w:t xml:space="preserve"> que varias de las metas relacionadas con la diversidad biológica comprendidas en la Agenda 2030 para el Desarrollo Sostenible tienen plazos que vencen en 2020, y </w:t>
      </w:r>
      <w:r w:rsidRPr="001607C2">
        <w:rPr>
          <w:i/>
          <w:kern w:val="22"/>
          <w:szCs w:val="22"/>
          <w:lang w:val="es-ES"/>
        </w:rPr>
        <w:t>pide</w:t>
      </w:r>
      <w:r w:rsidRPr="001607C2">
        <w:rPr>
          <w:kern w:val="22"/>
          <w:szCs w:val="22"/>
          <w:lang w:val="es-ES"/>
        </w:rPr>
        <w:t xml:space="preserve"> a la Secretaria Ejecutiva que lleve el proceso preparatorio para el marco mundial de la diversidad biológica posterior a 2020 a la atención de la Asamblea General de las Naciones Unidas;</w:t>
      </w:r>
    </w:p>
    <w:p w:rsidR="00E17637" w:rsidRPr="001607C2" w:rsidRDefault="00E17637">
      <w:pPr>
        <w:suppressLineNumbers/>
        <w:suppressAutoHyphens/>
        <w:kinsoku w:val="0"/>
        <w:overflowPunct w:val="0"/>
        <w:autoSpaceDE w:val="0"/>
        <w:autoSpaceDN w:val="0"/>
        <w:adjustRightInd w:val="0"/>
        <w:snapToGrid w:val="0"/>
        <w:spacing w:before="120" w:after="120"/>
        <w:ind w:left="720" w:firstLine="720"/>
        <w:rPr>
          <w:kern w:val="22"/>
          <w:szCs w:val="22"/>
          <w:lang w:val="es-ES"/>
        </w:rPr>
      </w:pPr>
      <w:r w:rsidRPr="001607C2">
        <w:rPr>
          <w:kern w:val="22"/>
          <w:szCs w:val="22"/>
          <w:lang w:val="es-ES"/>
        </w:rPr>
        <w:t>11.</w:t>
      </w:r>
      <w:r w:rsidRPr="001607C2">
        <w:rPr>
          <w:kern w:val="22"/>
          <w:szCs w:val="22"/>
          <w:lang w:val="es-ES"/>
        </w:rPr>
        <w:tab/>
      </w:r>
      <w:r w:rsidRPr="001607C2">
        <w:rPr>
          <w:i/>
          <w:kern w:val="22"/>
          <w:szCs w:val="22"/>
          <w:lang w:val="es-ES"/>
        </w:rPr>
        <w:t>Pide</w:t>
      </w:r>
      <w:r w:rsidRPr="001607C2">
        <w:rPr>
          <w:kern w:val="22"/>
          <w:szCs w:val="22"/>
          <w:lang w:val="es-ES"/>
        </w:rPr>
        <w:t xml:space="preserve"> al Órgano Subsidiario de Asesoramiento Cientí</w:t>
      </w:r>
      <w:r w:rsidR="00D137B0" w:rsidRPr="001607C2">
        <w:rPr>
          <w:kern w:val="22"/>
          <w:szCs w:val="22"/>
          <w:lang w:val="es-ES"/>
        </w:rPr>
        <w:t>fico, Técnico y Tecnológico que</w:t>
      </w:r>
      <w:r w:rsidRPr="001607C2">
        <w:rPr>
          <w:kern w:val="22"/>
          <w:szCs w:val="22"/>
          <w:lang w:val="es-ES"/>
        </w:rPr>
        <w:t xml:space="preserve"> en su 23ª reunión contribuya a la elaboración de la justificación científica y técnica para el </w:t>
      </w:r>
      <w:r w:rsidRPr="001607C2">
        <w:rPr>
          <w:kern w:val="22"/>
          <w:szCs w:val="22"/>
          <w:lang w:val="es-ES"/>
        </w:rPr>
        <w:lastRenderedPageBreak/>
        <w:t>marco de la diversidad biológica posterior a 2020, basándose en la información pertinente expuesta en la nota de la Secretaria Ejecutiva</w:t>
      </w:r>
      <w:r w:rsidRPr="001607C2">
        <w:rPr>
          <w:rStyle w:val="FootnoteReference"/>
          <w:rFonts w:eastAsia="MS Gothic"/>
          <w:kern w:val="22"/>
          <w:szCs w:val="22"/>
          <w:lang w:val="es-ES"/>
        </w:rPr>
        <w:footnoteReference w:id="11"/>
      </w:r>
      <w:r w:rsidRPr="001607C2">
        <w:rPr>
          <w:kern w:val="22"/>
          <w:szCs w:val="22"/>
          <w:lang w:val="es-ES"/>
        </w:rPr>
        <w:t>;</w:t>
      </w:r>
    </w:p>
    <w:p w:rsidR="00E17637" w:rsidRPr="001607C2" w:rsidRDefault="00E17637">
      <w:pPr>
        <w:suppressLineNumbers/>
        <w:suppressAutoHyphens/>
        <w:kinsoku w:val="0"/>
        <w:overflowPunct w:val="0"/>
        <w:autoSpaceDE w:val="0"/>
        <w:autoSpaceDN w:val="0"/>
        <w:adjustRightInd w:val="0"/>
        <w:snapToGrid w:val="0"/>
        <w:spacing w:before="120" w:after="120"/>
        <w:ind w:left="720" w:firstLine="720"/>
        <w:rPr>
          <w:kern w:val="22"/>
          <w:szCs w:val="22"/>
          <w:lang w:val="es-ES"/>
        </w:rPr>
      </w:pPr>
      <w:r w:rsidRPr="001607C2">
        <w:rPr>
          <w:kern w:val="22"/>
          <w:szCs w:val="22"/>
          <w:lang w:val="es-ES"/>
        </w:rPr>
        <w:t>1</w:t>
      </w:r>
      <w:r w:rsidR="005E1EB3">
        <w:rPr>
          <w:kern w:val="22"/>
          <w:szCs w:val="22"/>
          <w:lang w:val="es-ES"/>
        </w:rPr>
        <w:t>2</w:t>
      </w:r>
      <w:r w:rsidRPr="001607C2">
        <w:rPr>
          <w:kern w:val="22"/>
          <w:szCs w:val="22"/>
          <w:lang w:val="es-ES"/>
        </w:rPr>
        <w:t>.</w:t>
      </w:r>
      <w:r w:rsidRPr="001607C2">
        <w:rPr>
          <w:kern w:val="22"/>
          <w:szCs w:val="22"/>
          <w:lang w:val="es-ES"/>
        </w:rPr>
        <w:tab/>
      </w:r>
      <w:r w:rsidRPr="001607C2">
        <w:rPr>
          <w:i/>
          <w:szCs w:val="22"/>
          <w:lang w:val="es-ES"/>
        </w:rPr>
        <w:t>Pide también</w:t>
      </w:r>
      <w:r w:rsidRPr="001607C2">
        <w:rPr>
          <w:szCs w:val="22"/>
          <w:lang w:val="es-ES"/>
        </w:rPr>
        <w:t xml:space="preserve"> al Órgano Subsidiario de Asesoramiento Científico, Técnico y Tecnológico que en sus reuniones 23ª y 24ª examine posibles componentes del marco mundial de</w:t>
      </w:r>
      <w:r w:rsidR="0002569E" w:rsidRPr="001607C2">
        <w:rPr>
          <w:szCs w:val="22"/>
          <w:lang w:val="es-ES"/>
        </w:rPr>
        <w:t> </w:t>
      </w:r>
      <w:r w:rsidRPr="001607C2">
        <w:rPr>
          <w:szCs w:val="22"/>
          <w:lang w:val="es-ES"/>
        </w:rPr>
        <w:t>la diversidad biológica posterior a 2020, para que el Órgano Subsidiario sobre la Aplicación siga examinándolos</w:t>
      </w:r>
      <w:r w:rsidRPr="001607C2">
        <w:rPr>
          <w:kern w:val="22"/>
          <w:szCs w:val="22"/>
          <w:lang w:val="es-ES"/>
        </w:rPr>
        <w:t>;</w:t>
      </w:r>
    </w:p>
    <w:p w:rsidR="00E17637" w:rsidRPr="001607C2" w:rsidRDefault="00E17637">
      <w:pPr>
        <w:suppressLineNumbers/>
        <w:suppressAutoHyphens/>
        <w:kinsoku w:val="0"/>
        <w:overflowPunct w:val="0"/>
        <w:autoSpaceDE w:val="0"/>
        <w:autoSpaceDN w:val="0"/>
        <w:adjustRightInd w:val="0"/>
        <w:snapToGrid w:val="0"/>
        <w:spacing w:before="120" w:after="120"/>
        <w:ind w:left="720" w:firstLine="720"/>
        <w:rPr>
          <w:kern w:val="22"/>
          <w:szCs w:val="22"/>
          <w:lang w:val="es-ES"/>
        </w:rPr>
      </w:pPr>
      <w:r w:rsidRPr="001607C2">
        <w:rPr>
          <w:kern w:val="22"/>
          <w:szCs w:val="22"/>
          <w:lang w:val="es-ES"/>
        </w:rPr>
        <w:t>1</w:t>
      </w:r>
      <w:r w:rsidR="005E1EB3">
        <w:rPr>
          <w:kern w:val="22"/>
          <w:szCs w:val="22"/>
          <w:lang w:val="es-ES"/>
        </w:rPr>
        <w:t>3</w:t>
      </w:r>
      <w:r w:rsidRPr="001607C2">
        <w:rPr>
          <w:kern w:val="22"/>
          <w:szCs w:val="22"/>
          <w:lang w:val="es-ES"/>
        </w:rPr>
        <w:t>.</w:t>
      </w:r>
      <w:r w:rsidRPr="001607C2">
        <w:rPr>
          <w:kern w:val="22"/>
          <w:szCs w:val="22"/>
          <w:lang w:val="es-ES"/>
        </w:rPr>
        <w:tab/>
      </w:r>
      <w:r w:rsidRPr="001607C2">
        <w:rPr>
          <w:i/>
          <w:kern w:val="22"/>
          <w:szCs w:val="22"/>
          <w:lang w:val="es-ES"/>
        </w:rPr>
        <w:t>Pide</w:t>
      </w:r>
      <w:r w:rsidRPr="001607C2">
        <w:rPr>
          <w:kern w:val="22"/>
          <w:szCs w:val="22"/>
          <w:lang w:val="es-ES"/>
        </w:rPr>
        <w:t xml:space="preserve"> al Órgano Subsidiario sobre la Aplicación que en su tercera reunión examine un proyecto de marco mundial de la diversidad biológica posterior a 2020 y prepare una recomendación </w:t>
      </w:r>
      <w:r w:rsidR="00D137B0" w:rsidRPr="001607C2">
        <w:rPr>
          <w:kern w:val="22"/>
          <w:szCs w:val="22"/>
          <w:lang w:val="es-ES"/>
        </w:rPr>
        <w:t xml:space="preserve">para </w:t>
      </w:r>
      <w:r w:rsidRPr="001607C2">
        <w:rPr>
          <w:kern w:val="22"/>
          <w:szCs w:val="22"/>
          <w:lang w:val="es-ES"/>
        </w:rPr>
        <w:t xml:space="preserve">consideración </w:t>
      </w:r>
      <w:r w:rsidR="00D137B0" w:rsidRPr="001607C2">
        <w:rPr>
          <w:kern w:val="22"/>
          <w:szCs w:val="22"/>
          <w:lang w:val="es-ES"/>
        </w:rPr>
        <w:t>de</w:t>
      </w:r>
      <w:r w:rsidRPr="001607C2">
        <w:rPr>
          <w:kern w:val="22"/>
          <w:szCs w:val="22"/>
          <w:lang w:val="es-ES"/>
        </w:rPr>
        <w:t xml:space="preserve"> la Conferencia de las Partes;</w:t>
      </w:r>
    </w:p>
    <w:p w:rsidR="00E17637" w:rsidRPr="001607C2" w:rsidRDefault="00E17637" w:rsidP="00B86DDB">
      <w:pPr>
        <w:keepNext/>
        <w:suppressLineNumbers/>
        <w:suppressAutoHyphens/>
        <w:kinsoku w:val="0"/>
        <w:overflowPunct w:val="0"/>
        <w:autoSpaceDE w:val="0"/>
        <w:autoSpaceDN w:val="0"/>
        <w:adjustRightInd w:val="0"/>
        <w:snapToGrid w:val="0"/>
        <w:spacing w:before="240" w:after="120"/>
        <w:ind w:left="1152" w:hanging="576"/>
        <w:jc w:val="left"/>
        <w:rPr>
          <w:i/>
          <w:szCs w:val="22"/>
          <w:lang w:val="es-ES"/>
        </w:rPr>
      </w:pPr>
      <w:r w:rsidRPr="001607C2">
        <w:rPr>
          <w:b/>
          <w:kern w:val="22"/>
          <w:szCs w:val="22"/>
          <w:lang w:val="es-ES"/>
        </w:rPr>
        <w:t>B.</w:t>
      </w:r>
      <w:r w:rsidRPr="001607C2">
        <w:rPr>
          <w:b/>
          <w:kern w:val="22"/>
          <w:szCs w:val="22"/>
          <w:lang w:val="es-ES"/>
        </w:rPr>
        <w:tab/>
        <w:t>Proyecto de decisión para la Conferencia de las Partes que actúa como reunión de las Partes en el Protocolo de Cartagena</w:t>
      </w:r>
    </w:p>
    <w:p w:rsidR="00E17637" w:rsidRPr="001607C2" w:rsidRDefault="00E17637">
      <w:pPr>
        <w:suppressLineNumbers/>
        <w:suppressAutoHyphens/>
        <w:kinsoku w:val="0"/>
        <w:overflowPunct w:val="0"/>
        <w:autoSpaceDE w:val="0"/>
        <w:autoSpaceDN w:val="0"/>
        <w:adjustRightInd w:val="0"/>
        <w:snapToGrid w:val="0"/>
        <w:spacing w:before="120" w:after="120"/>
        <w:ind w:firstLine="720"/>
        <w:rPr>
          <w:iCs/>
          <w:kern w:val="22"/>
          <w:szCs w:val="22"/>
          <w:lang w:val="es-ES"/>
        </w:rPr>
      </w:pPr>
      <w:r w:rsidRPr="001607C2">
        <w:rPr>
          <w:kern w:val="22"/>
          <w:szCs w:val="22"/>
          <w:lang w:val="es-ES"/>
        </w:rPr>
        <w:t>10.</w:t>
      </w:r>
      <w:r w:rsidRPr="001607C2">
        <w:rPr>
          <w:kern w:val="22"/>
          <w:szCs w:val="22"/>
          <w:lang w:val="es-ES"/>
        </w:rPr>
        <w:tab/>
      </w:r>
      <w:r w:rsidRPr="001607C2">
        <w:rPr>
          <w:i/>
          <w:kern w:val="22"/>
          <w:szCs w:val="22"/>
          <w:lang w:val="es-ES"/>
        </w:rPr>
        <w:t xml:space="preserve">Recomienda </w:t>
      </w:r>
      <w:r w:rsidRPr="001607C2">
        <w:rPr>
          <w:iCs/>
          <w:kern w:val="22"/>
          <w:szCs w:val="22"/>
          <w:lang w:val="es-ES"/>
        </w:rPr>
        <w:t>a la Conferencia de las Partes que actúa como reunión de las Partes en el Protocolo de Cartagena sobre Seguridad de la Biotecnología que en su novena reunión adopte una decisión del siguiente tenor:</w:t>
      </w:r>
    </w:p>
    <w:p w:rsidR="00E17637" w:rsidRPr="001607C2" w:rsidRDefault="00E17637">
      <w:pPr>
        <w:suppressLineNumbers/>
        <w:suppressAutoHyphens/>
        <w:kinsoku w:val="0"/>
        <w:overflowPunct w:val="0"/>
        <w:autoSpaceDE w:val="0"/>
        <w:autoSpaceDN w:val="0"/>
        <w:adjustRightInd w:val="0"/>
        <w:snapToGrid w:val="0"/>
        <w:spacing w:before="120" w:after="120"/>
        <w:ind w:left="720" w:firstLine="720"/>
        <w:rPr>
          <w:i/>
          <w:kern w:val="22"/>
          <w:szCs w:val="22"/>
          <w:lang w:val="es-ES"/>
        </w:rPr>
      </w:pPr>
      <w:r w:rsidRPr="001607C2">
        <w:rPr>
          <w:i/>
          <w:kern w:val="22"/>
          <w:szCs w:val="22"/>
          <w:lang w:val="es-ES"/>
        </w:rPr>
        <w:t>La Conferencia de Partes que actúa como reunión de las Partes en el Protocolo de Cartagena sobre Seguridad de la Biotecnología</w:t>
      </w:r>
    </w:p>
    <w:p w:rsidR="00E17637" w:rsidRPr="001607C2" w:rsidRDefault="00E17637">
      <w:pPr>
        <w:suppressLineNumbers/>
        <w:suppressAutoHyphens/>
        <w:kinsoku w:val="0"/>
        <w:overflowPunct w:val="0"/>
        <w:autoSpaceDE w:val="0"/>
        <w:autoSpaceDN w:val="0"/>
        <w:adjustRightInd w:val="0"/>
        <w:snapToGrid w:val="0"/>
        <w:spacing w:before="120" w:after="120"/>
        <w:ind w:left="720" w:firstLine="720"/>
        <w:rPr>
          <w:kern w:val="22"/>
          <w:szCs w:val="22"/>
          <w:lang w:val="es-ES"/>
        </w:rPr>
      </w:pPr>
      <w:r w:rsidRPr="001607C2">
        <w:rPr>
          <w:kern w:val="22"/>
          <w:szCs w:val="22"/>
          <w:lang w:val="es-ES"/>
        </w:rPr>
        <w:t>1.</w:t>
      </w:r>
      <w:r w:rsidRPr="001607C2">
        <w:rPr>
          <w:kern w:val="22"/>
          <w:szCs w:val="22"/>
          <w:lang w:val="es-ES"/>
        </w:rPr>
        <w:tab/>
      </w:r>
      <w:r w:rsidRPr="001607C2">
        <w:rPr>
          <w:i/>
          <w:kern w:val="22"/>
          <w:szCs w:val="22"/>
          <w:lang w:val="es-ES"/>
        </w:rPr>
        <w:t>Toma nota</w:t>
      </w:r>
      <w:r w:rsidRPr="001607C2">
        <w:rPr>
          <w:kern w:val="22"/>
          <w:szCs w:val="22"/>
          <w:lang w:val="es-ES"/>
        </w:rPr>
        <w:t xml:space="preserve"> del proceso preparatorio propuesto para el marco mundial de la diversidad biológica posterior a 2020 como instrumento que sucederá al Plan Estratégico para la Diversidad Biológica 2011-2020, y </w:t>
      </w:r>
      <w:r w:rsidRPr="001607C2">
        <w:rPr>
          <w:i/>
          <w:kern w:val="22"/>
          <w:szCs w:val="22"/>
          <w:lang w:val="es-ES"/>
        </w:rPr>
        <w:t>acoge con satisfacción</w:t>
      </w:r>
      <w:r w:rsidRPr="001607C2">
        <w:rPr>
          <w:kern w:val="22"/>
          <w:szCs w:val="22"/>
          <w:lang w:val="es-ES"/>
        </w:rPr>
        <w:t xml:space="preserve"> la decisión </w:t>
      </w:r>
      <w:r w:rsidR="00C11A7F" w:rsidRPr="001607C2">
        <w:rPr>
          <w:kern w:val="22"/>
          <w:szCs w:val="22"/>
          <w:lang w:val="es-ES"/>
        </w:rPr>
        <w:t>14</w:t>
      </w:r>
      <w:r w:rsidRPr="001607C2">
        <w:rPr>
          <w:kern w:val="22"/>
          <w:szCs w:val="22"/>
          <w:lang w:val="es-ES"/>
        </w:rPr>
        <w:t>/- de la Conferencia de las Partes;</w:t>
      </w:r>
    </w:p>
    <w:p w:rsidR="00E17637" w:rsidRPr="001607C2" w:rsidRDefault="00E17637">
      <w:pPr>
        <w:suppressLineNumbers/>
        <w:suppressAutoHyphens/>
        <w:kinsoku w:val="0"/>
        <w:overflowPunct w:val="0"/>
        <w:autoSpaceDE w:val="0"/>
        <w:autoSpaceDN w:val="0"/>
        <w:adjustRightInd w:val="0"/>
        <w:snapToGrid w:val="0"/>
        <w:spacing w:before="120" w:after="120"/>
        <w:ind w:left="720" w:firstLine="720"/>
        <w:rPr>
          <w:kern w:val="22"/>
          <w:szCs w:val="22"/>
          <w:lang w:val="es-ES"/>
        </w:rPr>
      </w:pPr>
      <w:r w:rsidRPr="001607C2">
        <w:rPr>
          <w:kern w:val="22"/>
          <w:szCs w:val="22"/>
          <w:lang w:val="es-ES"/>
        </w:rPr>
        <w:t>2.</w:t>
      </w:r>
      <w:r w:rsidRPr="001607C2">
        <w:rPr>
          <w:kern w:val="22"/>
          <w:szCs w:val="22"/>
          <w:lang w:val="es-ES"/>
        </w:rPr>
        <w:tab/>
      </w:r>
      <w:r w:rsidRPr="001607C2">
        <w:rPr>
          <w:i/>
          <w:kern w:val="22"/>
          <w:szCs w:val="22"/>
          <w:lang w:val="es-ES"/>
        </w:rPr>
        <w:t>Decide</w:t>
      </w:r>
      <w:r w:rsidRPr="001607C2">
        <w:rPr>
          <w:kern w:val="22"/>
          <w:szCs w:val="22"/>
          <w:lang w:val="es-ES"/>
        </w:rPr>
        <w:t xml:space="preserve"> elaborar un instrumento específico que suceda al Plan Estratégico para el Protocolo de Cartagena sobre Seguridad de la Biotecnología para el periodo 2011-2020 que sea complementario al marco mundial de la diversidad biológica posterior a 2020, y </w:t>
      </w:r>
      <w:r w:rsidRPr="001607C2">
        <w:rPr>
          <w:i/>
          <w:kern w:val="22"/>
          <w:szCs w:val="22"/>
          <w:lang w:val="es-ES"/>
        </w:rPr>
        <w:t>pide</w:t>
      </w:r>
      <w:r w:rsidRPr="001607C2">
        <w:rPr>
          <w:kern w:val="22"/>
          <w:szCs w:val="22"/>
          <w:lang w:val="es-ES"/>
        </w:rPr>
        <w:t xml:space="preserve"> a la Secretaria Ejecutiva que facilite la elaboración de </w:t>
      </w:r>
      <w:r w:rsidR="00D137B0" w:rsidRPr="001607C2">
        <w:rPr>
          <w:kern w:val="22"/>
          <w:szCs w:val="22"/>
          <w:lang w:val="es-ES"/>
        </w:rPr>
        <w:t>lo</w:t>
      </w:r>
      <w:r w:rsidRPr="001607C2">
        <w:rPr>
          <w:kern w:val="22"/>
          <w:szCs w:val="22"/>
          <w:lang w:val="es-ES"/>
        </w:rPr>
        <w:t>s elementos</w:t>
      </w:r>
      <w:r w:rsidR="00D137B0" w:rsidRPr="001607C2">
        <w:rPr>
          <w:kern w:val="22"/>
          <w:szCs w:val="22"/>
          <w:lang w:val="es-ES"/>
        </w:rPr>
        <w:t xml:space="preserve"> de ese instrumento</w:t>
      </w:r>
      <w:r w:rsidRPr="001607C2">
        <w:rPr>
          <w:kern w:val="22"/>
          <w:szCs w:val="22"/>
          <w:lang w:val="es-ES"/>
        </w:rPr>
        <w:t>;</w:t>
      </w:r>
    </w:p>
    <w:p w:rsidR="00E17637" w:rsidRPr="001607C2" w:rsidRDefault="00E17637">
      <w:pPr>
        <w:suppressLineNumbers/>
        <w:suppressAutoHyphens/>
        <w:kinsoku w:val="0"/>
        <w:overflowPunct w:val="0"/>
        <w:autoSpaceDE w:val="0"/>
        <w:autoSpaceDN w:val="0"/>
        <w:adjustRightInd w:val="0"/>
        <w:snapToGrid w:val="0"/>
        <w:spacing w:before="120" w:after="120"/>
        <w:ind w:left="720" w:firstLine="720"/>
        <w:rPr>
          <w:kern w:val="22"/>
          <w:szCs w:val="22"/>
          <w:lang w:val="es-ES"/>
        </w:rPr>
      </w:pPr>
      <w:r w:rsidRPr="001607C2">
        <w:rPr>
          <w:kern w:val="22"/>
          <w:szCs w:val="22"/>
          <w:lang w:val="es-ES"/>
        </w:rPr>
        <w:t>3.</w:t>
      </w:r>
      <w:r w:rsidRPr="001607C2">
        <w:rPr>
          <w:kern w:val="22"/>
          <w:szCs w:val="22"/>
          <w:lang w:val="es-ES"/>
        </w:rPr>
        <w:tab/>
      </w:r>
      <w:r w:rsidRPr="001607C2">
        <w:rPr>
          <w:i/>
          <w:kern w:val="22"/>
          <w:szCs w:val="22"/>
          <w:lang w:val="es-ES"/>
        </w:rPr>
        <w:t>Invita</w:t>
      </w:r>
      <w:r w:rsidRPr="001607C2">
        <w:rPr>
          <w:kern w:val="22"/>
          <w:szCs w:val="22"/>
          <w:lang w:val="es-ES"/>
        </w:rPr>
        <w:t xml:space="preserve"> a las Partes a participar en el proceso de elaboración del marco mundial de la diversidad biológica posterior a 2020.</w:t>
      </w:r>
    </w:p>
    <w:p w:rsidR="00E17637" w:rsidRPr="001607C2" w:rsidRDefault="00E17637" w:rsidP="00B86DDB">
      <w:pPr>
        <w:suppressLineNumbers/>
        <w:suppressAutoHyphens/>
        <w:kinsoku w:val="0"/>
        <w:overflowPunct w:val="0"/>
        <w:autoSpaceDE w:val="0"/>
        <w:autoSpaceDN w:val="0"/>
        <w:adjustRightInd w:val="0"/>
        <w:snapToGrid w:val="0"/>
        <w:spacing w:before="240" w:after="120"/>
        <w:ind w:left="1156" w:right="391" w:hanging="578"/>
        <w:jc w:val="left"/>
        <w:rPr>
          <w:i/>
          <w:szCs w:val="22"/>
          <w:lang w:val="es-ES"/>
        </w:rPr>
      </w:pPr>
      <w:r w:rsidRPr="001607C2">
        <w:rPr>
          <w:b/>
          <w:kern w:val="22"/>
          <w:szCs w:val="22"/>
          <w:lang w:val="es-ES"/>
        </w:rPr>
        <w:t>C.</w:t>
      </w:r>
      <w:r w:rsidRPr="001607C2">
        <w:rPr>
          <w:b/>
          <w:kern w:val="22"/>
          <w:szCs w:val="22"/>
          <w:lang w:val="es-ES"/>
        </w:rPr>
        <w:tab/>
        <w:t>Proyecto de decisión para la Conferencia de las Partes que actúa como reunión de las Partes en el Protocolo de Nagoya</w:t>
      </w:r>
    </w:p>
    <w:p w:rsidR="00E17637" w:rsidRPr="001607C2" w:rsidRDefault="00E17637">
      <w:pPr>
        <w:suppressLineNumbers/>
        <w:suppressAutoHyphens/>
        <w:kinsoku w:val="0"/>
        <w:overflowPunct w:val="0"/>
        <w:autoSpaceDE w:val="0"/>
        <w:autoSpaceDN w:val="0"/>
        <w:adjustRightInd w:val="0"/>
        <w:snapToGrid w:val="0"/>
        <w:spacing w:before="120" w:after="120"/>
        <w:ind w:firstLine="720"/>
        <w:rPr>
          <w:iCs/>
          <w:kern w:val="22"/>
          <w:szCs w:val="22"/>
          <w:lang w:val="es-ES"/>
        </w:rPr>
      </w:pPr>
      <w:r w:rsidRPr="001607C2">
        <w:rPr>
          <w:kern w:val="22"/>
          <w:szCs w:val="22"/>
          <w:lang w:val="es-ES"/>
        </w:rPr>
        <w:t>11.</w:t>
      </w:r>
      <w:r w:rsidRPr="001607C2">
        <w:rPr>
          <w:kern w:val="22"/>
          <w:szCs w:val="22"/>
          <w:lang w:val="es-ES"/>
        </w:rPr>
        <w:tab/>
      </w:r>
      <w:r w:rsidRPr="001607C2">
        <w:rPr>
          <w:i/>
          <w:kern w:val="22"/>
          <w:szCs w:val="22"/>
          <w:lang w:val="es-ES"/>
        </w:rPr>
        <w:t xml:space="preserve">Recomienda </w:t>
      </w:r>
      <w:r w:rsidRPr="001607C2">
        <w:rPr>
          <w:iCs/>
          <w:kern w:val="22"/>
          <w:szCs w:val="22"/>
          <w:lang w:val="es-ES"/>
        </w:rPr>
        <w:t>a la Conferencia de las Partes que actúa como reunión de las Partes en el Protocolo de Nagoya que en su tercera reunión adopte una decisión del siguiente tenor:</w:t>
      </w:r>
    </w:p>
    <w:p w:rsidR="00E17637" w:rsidRPr="001607C2" w:rsidRDefault="00E17637">
      <w:pPr>
        <w:suppressLineNumbers/>
        <w:suppressAutoHyphens/>
        <w:kinsoku w:val="0"/>
        <w:overflowPunct w:val="0"/>
        <w:autoSpaceDE w:val="0"/>
        <w:autoSpaceDN w:val="0"/>
        <w:adjustRightInd w:val="0"/>
        <w:snapToGrid w:val="0"/>
        <w:spacing w:before="120" w:after="120"/>
        <w:ind w:firstLine="720"/>
        <w:rPr>
          <w:kern w:val="22"/>
          <w:szCs w:val="22"/>
          <w:lang w:val="es-ES"/>
        </w:rPr>
      </w:pPr>
      <w:r w:rsidRPr="001607C2">
        <w:rPr>
          <w:i/>
          <w:kern w:val="22"/>
          <w:szCs w:val="22"/>
          <w:lang w:val="es-ES"/>
        </w:rPr>
        <w:t>La Conferencia de las Partes que actúa como reunión de las Partes en el Protocolo de Nagoya</w:t>
      </w:r>
    </w:p>
    <w:p w:rsidR="00E17637" w:rsidRPr="001607C2" w:rsidRDefault="00E17637">
      <w:pPr>
        <w:suppressLineNumbers/>
        <w:suppressAutoHyphens/>
        <w:kinsoku w:val="0"/>
        <w:overflowPunct w:val="0"/>
        <w:autoSpaceDE w:val="0"/>
        <w:autoSpaceDN w:val="0"/>
        <w:adjustRightInd w:val="0"/>
        <w:snapToGrid w:val="0"/>
        <w:spacing w:before="120" w:after="120"/>
        <w:ind w:left="720" w:firstLine="720"/>
        <w:rPr>
          <w:kern w:val="22"/>
          <w:szCs w:val="22"/>
          <w:lang w:val="es-ES"/>
        </w:rPr>
      </w:pPr>
      <w:r w:rsidRPr="001607C2">
        <w:rPr>
          <w:kern w:val="22"/>
          <w:szCs w:val="22"/>
          <w:lang w:val="es-ES"/>
        </w:rPr>
        <w:t>1.</w:t>
      </w:r>
      <w:r w:rsidRPr="001607C2">
        <w:rPr>
          <w:kern w:val="22"/>
          <w:szCs w:val="22"/>
          <w:lang w:val="es-ES"/>
        </w:rPr>
        <w:tab/>
      </w:r>
      <w:r w:rsidRPr="001607C2">
        <w:rPr>
          <w:i/>
          <w:kern w:val="22"/>
          <w:szCs w:val="22"/>
          <w:lang w:val="es-ES"/>
        </w:rPr>
        <w:t>Toma nota</w:t>
      </w:r>
      <w:r w:rsidRPr="001607C2">
        <w:rPr>
          <w:kern w:val="22"/>
          <w:szCs w:val="22"/>
          <w:lang w:val="es-ES"/>
        </w:rPr>
        <w:t xml:space="preserve"> del proceso preparatorio propuesto para el marco mundial de la diversidad biológica posterior a 2020 como instrumento que sucederá al Plan Estratégico para la Diversidad Biológica 2011-2020, y </w:t>
      </w:r>
      <w:r w:rsidRPr="001607C2">
        <w:rPr>
          <w:i/>
          <w:kern w:val="22"/>
          <w:szCs w:val="22"/>
          <w:lang w:val="es-ES"/>
        </w:rPr>
        <w:t>acoge con satisfacción</w:t>
      </w:r>
      <w:r w:rsidRPr="001607C2">
        <w:rPr>
          <w:kern w:val="22"/>
          <w:szCs w:val="22"/>
          <w:lang w:val="es-ES"/>
        </w:rPr>
        <w:t xml:space="preserve"> la decisión </w:t>
      </w:r>
      <w:r w:rsidR="00C11A7F" w:rsidRPr="001607C2">
        <w:rPr>
          <w:kern w:val="22"/>
          <w:szCs w:val="22"/>
          <w:lang w:val="es-ES"/>
        </w:rPr>
        <w:t>14</w:t>
      </w:r>
      <w:r w:rsidRPr="001607C2">
        <w:rPr>
          <w:kern w:val="22"/>
          <w:szCs w:val="22"/>
          <w:lang w:val="es-ES"/>
        </w:rPr>
        <w:t>/- de la Conferencia de las Partes;</w:t>
      </w:r>
    </w:p>
    <w:p w:rsidR="00E17637" w:rsidRPr="001607C2" w:rsidRDefault="00E17637">
      <w:pPr>
        <w:suppressLineNumbers/>
        <w:suppressAutoHyphens/>
        <w:kinsoku w:val="0"/>
        <w:overflowPunct w:val="0"/>
        <w:autoSpaceDE w:val="0"/>
        <w:autoSpaceDN w:val="0"/>
        <w:adjustRightInd w:val="0"/>
        <w:snapToGrid w:val="0"/>
        <w:spacing w:before="120" w:after="120"/>
        <w:ind w:left="720" w:firstLine="720"/>
        <w:rPr>
          <w:kern w:val="22"/>
          <w:szCs w:val="22"/>
          <w:lang w:val="es-ES"/>
        </w:rPr>
      </w:pPr>
      <w:r w:rsidRPr="001607C2">
        <w:rPr>
          <w:kern w:val="22"/>
          <w:szCs w:val="22"/>
          <w:lang w:val="es-ES"/>
        </w:rPr>
        <w:t>2.</w:t>
      </w:r>
      <w:r w:rsidRPr="001607C2">
        <w:rPr>
          <w:kern w:val="22"/>
          <w:szCs w:val="22"/>
          <w:lang w:val="es-ES"/>
        </w:rPr>
        <w:tab/>
        <w:t>[</w:t>
      </w:r>
      <w:r w:rsidRPr="001607C2">
        <w:rPr>
          <w:i/>
          <w:kern w:val="22"/>
          <w:szCs w:val="22"/>
          <w:lang w:val="es-ES"/>
        </w:rPr>
        <w:t>Decide</w:t>
      </w:r>
      <w:r w:rsidRPr="001607C2">
        <w:rPr>
          <w:kern w:val="22"/>
          <w:szCs w:val="22"/>
          <w:lang w:val="es-ES"/>
        </w:rPr>
        <w:t xml:space="preserve"> elaborar un plan específico para el Protocolo de Nagoya como parte del marco mundial de la diversidad biológica posterior a 2020 y </w:t>
      </w:r>
      <w:r w:rsidRPr="001607C2">
        <w:rPr>
          <w:i/>
          <w:kern w:val="22"/>
          <w:szCs w:val="22"/>
          <w:lang w:val="es-ES"/>
        </w:rPr>
        <w:t>pide</w:t>
      </w:r>
      <w:r w:rsidRPr="001607C2">
        <w:rPr>
          <w:kern w:val="22"/>
          <w:szCs w:val="22"/>
          <w:lang w:val="es-ES"/>
        </w:rPr>
        <w:t xml:space="preserve"> a la Secretaria Ejecutiva que facilite la elaboración de </w:t>
      </w:r>
      <w:r w:rsidR="00D137B0" w:rsidRPr="001607C2">
        <w:rPr>
          <w:kern w:val="22"/>
          <w:szCs w:val="22"/>
          <w:lang w:val="es-ES"/>
        </w:rPr>
        <w:t>lo</w:t>
      </w:r>
      <w:r w:rsidRPr="001607C2">
        <w:rPr>
          <w:kern w:val="22"/>
          <w:szCs w:val="22"/>
          <w:lang w:val="es-ES"/>
        </w:rPr>
        <w:t>s elementos</w:t>
      </w:r>
      <w:r w:rsidR="00D137B0" w:rsidRPr="001607C2">
        <w:rPr>
          <w:kern w:val="22"/>
          <w:szCs w:val="22"/>
          <w:lang w:val="es-ES"/>
        </w:rPr>
        <w:t xml:space="preserve"> de ese plan.</w:t>
      </w:r>
      <w:r w:rsidRPr="001607C2">
        <w:rPr>
          <w:kern w:val="22"/>
          <w:szCs w:val="22"/>
          <w:lang w:val="es-ES"/>
        </w:rPr>
        <w:t>]</w:t>
      </w:r>
    </w:p>
    <w:p w:rsidR="00E17637" w:rsidRPr="001607C2" w:rsidRDefault="00E17637">
      <w:pPr>
        <w:suppressLineNumbers/>
        <w:suppressAutoHyphens/>
        <w:kinsoku w:val="0"/>
        <w:overflowPunct w:val="0"/>
        <w:autoSpaceDE w:val="0"/>
        <w:autoSpaceDN w:val="0"/>
        <w:adjustRightInd w:val="0"/>
        <w:snapToGrid w:val="0"/>
        <w:spacing w:before="120" w:after="120"/>
        <w:ind w:left="720" w:firstLine="720"/>
        <w:rPr>
          <w:kern w:val="22"/>
          <w:szCs w:val="22"/>
          <w:lang w:val="es-ES"/>
        </w:rPr>
      </w:pPr>
      <w:r w:rsidRPr="001607C2">
        <w:rPr>
          <w:kern w:val="22"/>
          <w:szCs w:val="22"/>
          <w:lang w:val="es-ES"/>
        </w:rPr>
        <w:t>3.</w:t>
      </w:r>
      <w:r w:rsidRPr="001607C2">
        <w:rPr>
          <w:kern w:val="22"/>
          <w:szCs w:val="22"/>
          <w:lang w:val="es-ES"/>
        </w:rPr>
        <w:tab/>
      </w:r>
      <w:r w:rsidRPr="001607C2">
        <w:rPr>
          <w:i/>
          <w:kern w:val="22"/>
          <w:szCs w:val="22"/>
          <w:lang w:val="es-ES"/>
        </w:rPr>
        <w:t>Invita</w:t>
      </w:r>
      <w:r w:rsidRPr="001607C2">
        <w:rPr>
          <w:kern w:val="22"/>
          <w:szCs w:val="22"/>
          <w:lang w:val="es-ES"/>
        </w:rPr>
        <w:t xml:space="preserve"> a las Partes a participar en el proceso de elaboración del marco mundial de la diversidad biológica posterior a </w:t>
      </w:r>
      <w:r w:rsidR="00C11A7F" w:rsidRPr="001607C2">
        <w:rPr>
          <w:kern w:val="22"/>
          <w:szCs w:val="22"/>
          <w:lang w:val="es-ES"/>
        </w:rPr>
        <w:t>2020.</w:t>
      </w:r>
    </w:p>
    <w:p w:rsidR="00E17637" w:rsidRPr="001607C2" w:rsidRDefault="00E17637" w:rsidP="003A0755">
      <w:pPr>
        <w:keepNext/>
        <w:keepLines/>
        <w:suppressLineNumbers/>
        <w:suppressAutoHyphens/>
        <w:kinsoku w:val="0"/>
        <w:overflowPunct w:val="0"/>
        <w:autoSpaceDE w:val="0"/>
        <w:autoSpaceDN w:val="0"/>
        <w:adjustRightInd w:val="0"/>
        <w:snapToGrid w:val="0"/>
        <w:spacing w:before="240" w:after="120"/>
        <w:jc w:val="center"/>
        <w:rPr>
          <w:kern w:val="22"/>
          <w:szCs w:val="22"/>
          <w:lang w:val="es-ES"/>
        </w:rPr>
      </w:pPr>
      <w:r w:rsidRPr="001607C2">
        <w:rPr>
          <w:i/>
          <w:kern w:val="22"/>
          <w:szCs w:val="22"/>
          <w:lang w:val="es-ES"/>
        </w:rPr>
        <w:lastRenderedPageBreak/>
        <w:t>Anexo</w:t>
      </w:r>
    </w:p>
    <w:p w:rsidR="00E17637" w:rsidRPr="001607C2" w:rsidRDefault="00E17637" w:rsidP="003A0755">
      <w:pPr>
        <w:keepNext/>
        <w:keepLines/>
        <w:suppressLineNumbers/>
        <w:suppressAutoHyphens/>
        <w:kinsoku w:val="0"/>
        <w:overflowPunct w:val="0"/>
        <w:autoSpaceDE w:val="0"/>
        <w:autoSpaceDN w:val="0"/>
        <w:adjustRightInd w:val="0"/>
        <w:snapToGrid w:val="0"/>
        <w:spacing w:before="120" w:after="120"/>
        <w:jc w:val="center"/>
        <w:rPr>
          <w:b/>
          <w:kern w:val="22"/>
          <w:szCs w:val="22"/>
          <w:lang w:val="es-ES"/>
        </w:rPr>
      </w:pPr>
      <w:r w:rsidRPr="001607C2">
        <w:rPr>
          <w:b/>
          <w:kern w:val="22"/>
          <w:szCs w:val="22"/>
          <w:lang w:val="es-ES"/>
        </w:rPr>
        <w:t>CONSIDERACIONES PARA LA ELABORACIÓN DEL MARCO MUNDIAL DE LA DIVERSIDAD BIOLÓGICA POSTERIOR A 2020</w:t>
      </w:r>
    </w:p>
    <w:p w:rsidR="00E17637" w:rsidRPr="001607C2" w:rsidRDefault="00E17637">
      <w:pPr>
        <w:suppressLineNumbers/>
        <w:suppressAutoHyphens/>
        <w:kinsoku w:val="0"/>
        <w:overflowPunct w:val="0"/>
        <w:autoSpaceDE w:val="0"/>
        <w:autoSpaceDN w:val="0"/>
        <w:adjustRightInd w:val="0"/>
        <w:snapToGrid w:val="0"/>
        <w:spacing w:before="120" w:after="120"/>
        <w:rPr>
          <w:kern w:val="22"/>
          <w:szCs w:val="22"/>
          <w:lang w:val="es-ES"/>
        </w:rPr>
      </w:pPr>
      <w:r w:rsidRPr="001607C2">
        <w:rPr>
          <w:kern w:val="22"/>
          <w:szCs w:val="22"/>
          <w:lang w:val="es-ES"/>
        </w:rPr>
        <w:t>1.</w:t>
      </w:r>
      <w:r w:rsidRPr="001607C2">
        <w:rPr>
          <w:kern w:val="22"/>
          <w:szCs w:val="22"/>
          <w:lang w:val="es-ES"/>
        </w:rPr>
        <w:tab/>
        <w:t>La elaboración del marco mundial de la diversidad biológica posterior a 2020 debe ser un proceso dirigido por las Partes y debe preverse la participación activa de las Partes y la Mesa de la Conferencia de las Partes en esa elaboración.</w:t>
      </w:r>
    </w:p>
    <w:p w:rsidR="00E17637" w:rsidRPr="001607C2" w:rsidRDefault="00E17637">
      <w:pPr>
        <w:suppressLineNumbers/>
        <w:suppressAutoHyphens/>
        <w:kinsoku w:val="0"/>
        <w:overflowPunct w:val="0"/>
        <w:autoSpaceDE w:val="0"/>
        <w:autoSpaceDN w:val="0"/>
        <w:adjustRightInd w:val="0"/>
        <w:snapToGrid w:val="0"/>
        <w:spacing w:before="120" w:after="120"/>
        <w:rPr>
          <w:kern w:val="22"/>
          <w:szCs w:val="22"/>
          <w:lang w:val="es-ES"/>
        </w:rPr>
      </w:pPr>
      <w:r w:rsidRPr="001607C2">
        <w:rPr>
          <w:kern w:val="22"/>
          <w:szCs w:val="22"/>
          <w:lang w:val="es-ES"/>
        </w:rPr>
        <w:t>2.</w:t>
      </w:r>
      <w:r w:rsidRPr="001607C2">
        <w:rPr>
          <w:kern w:val="22"/>
          <w:szCs w:val="22"/>
          <w:lang w:val="es-ES"/>
        </w:rPr>
        <w:tab/>
        <w:t xml:space="preserve">El marco mundial de la diversidad biológica posterior a 2020 debe estar a la altura </w:t>
      </w:r>
      <w:r w:rsidR="00D137B0" w:rsidRPr="001607C2">
        <w:rPr>
          <w:kern w:val="22"/>
          <w:szCs w:val="22"/>
          <w:lang w:val="es-ES"/>
        </w:rPr>
        <w:t>de</w:t>
      </w:r>
      <w:r w:rsidRPr="001607C2">
        <w:rPr>
          <w:kern w:val="22"/>
          <w:szCs w:val="22"/>
          <w:lang w:val="es-ES"/>
        </w:rPr>
        <w:t xml:space="preserve"> los desafíos para lograr el cambio transformativo necesario para alcanzar la Visión para 2050.</w:t>
      </w:r>
    </w:p>
    <w:p w:rsidR="00E17637" w:rsidRPr="001607C2" w:rsidRDefault="00E17637">
      <w:pPr>
        <w:suppressLineNumbers/>
        <w:suppressAutoHyphens/>
        <w:kinsoku w:val="0"/>
        <w:overflowPunct w:val="0"/>
        <w:autoSpaceDE w:val="0"/>
        <w:autoSpaceDN w:val="0"/>
        <w:adjustRightInd w:val="0"/>
        <w:snapToGrid w:val="0"/>
        <w:spacing w:before="120" w:after="120"/>
        <w:rPr>
          <w:kern w:val="22"/>
          <w:szCs w:val="22"/>
          <w:lang w:val="es-ES"/>
        </w:rPr>
      </w:pPr>
      <w:r w:rsidRPr="001607C2">
        <w:rPr>
          <w:kern w:val="22"/>
          <w:szCs w:val="22"/>
          <w:lang w:val="es-ES"/>
        </w:rPr>
        <w:t>3.</w:t>
      </w:r>
      <w:r w:rsidRPr="001607C2">
        <w:rPr>
          <w:kern w:val="22"/>
          <w:szCs w:val="22"/>
          <w:lang w:val="es-ES"/>
        </w:rPr>
        <w:tab/>
        <w:t>La elaboración del marco mundial de la diversidad biológica posterior a 2020 debería estar guiad</w:t>
      </w:r>
      <w:r w:rsidR="00B86DDB" w:rsidRPr="001607C2">
        <w:rPr>
          <w:kern w:val="22"/>
          <w:szCs w:val="22"/>
          <w:lang w:val="es-ES"/>
        </w:rPr>
        <w:t>a</w:t>
      </w:r>
      <w:r w:rsidRPr="001607C2">
        <w:rPr>
          <w:kern w:val="22"/>
          <w:szCs w:val="22"/>
          <w:lang w:val="es-ES"/>
        </w:rPr>
        <w:t xml:space="preserve"> por los principios generales </w:t>
      </w:r>
      <w:r w:rsidR="00D137B0" w:rsidRPr="001607C2">
        <w:rPr>
          <w:kern w:val="22"/>
          <w:szCs w:val="22"/>
          <w:lang w:val="es-ES"/>
        </w:rPr>
        <w:t>señal</w:t>
      </w:r>
      <w:r w:rsidRPr="001607C2">
        <w:rPr>
          <w:kern w:val="22"/>
          <w:szCs w:val="22"/>
          <w:lang w:val="es-ES"/>
        </w:rPr>
        <w:t>ados en la sección V, subsección A, de la nota de la Secretaria Ejecutiva sobre propuestas para un proceso exhaustivo y participativo para la preparación del marco mundial de la diversidad biológica posterior a 2020 (CBD/SBI/2/17).</w:t>
      </w:r>
    </w:p>
    <w:p w:rsidR="00E17637" w:rsidRPr="001607C2" w:rsidRDefault="00E17637">
      <w:pPr>
        <w:suppressLineNumbers/>
        <w:suppressAutoHyphens/>
        <w:kinsoku w:val="0"/>
        <w:overflowPunct w:val="0"/>
        <w:autoSpaceDE w:val="0"/>
        <w:autoSpaceDN w:val="0"/>
        <w:adjustRightInd w:val="0"/>
        <w:snapToGrid w:val="0"/>
        <w:spacing w:before="120" w:after="120"/>
        <w:rPr>
          <w:kern w:val="22"/>
          <w:szCs w:val="22"/>
          <w:lang w:val="es-ES"/>
        </w:rPr>
      </w:pPr>
      <w:r w:rsidRPr="001607C2">
        <w:rPr>
          <w:kern w:val="22"/>
          <w:szCs w:val="22"/>
          <w:lang w:val="es-ES"/>
        </w:rPr>
        <w:t>4.</w:t>
      </w:r>
      <w:r w:rsidRPr="001607C2">
        <w:rPr>
          <w:kern w:val="22"/>
          <w:szCs w:val="22"/>
          <w:lang w:val="es-ES"/>
        </w:rPr>
        <w:tab/>
      </w:r>
      <w:r w:rsidRPr="001607C2">
        <w:rPr>
          <w:szCs w:val="22"/>
          <w:lang w:val="es-ES"/>
        </w:rPr>
        <w:t xml:space="preserve">Se necesita contar en una etapa temprana con documentación que </w:t>
      </w:r>
      <w:r w:rsidR="00D137B0" w:rsidRPr="001607C2">
        <w:rPr>
          <w:szCs w:val="22"/>
          <w:lang w:val="es-ES"/>
        </w:rPr>
        <w:t>aporte</w:t>
      </w:r>
      <w:r w:rsidRPr="001607C2">
        <w:rPr>
          <w:szCs w:val="22"/>
          <w:lang w:val="es-ES"/>
        </w:rPr>
        <w:t xml:space="preserve"> insumos para la</w:t>
      </w:r>
      <w:r w:rsidR="00D137B0" w:rsidRPr="001607C2">
        <w:rPr>
          <w:szCs w:val="22"/>
          <w:lang w:val="es-ES"/>
        </w:rPr>
        <w:t>s</w:t>
      </w:r>
      <w:r w:rsidRPr="001607C2">
        <w:rPr>
          <w:szCs w:val="22"/>
          <w:lang w:val="es-ES"/>
        </w:rPr>
        <w:t xml:space="preserve"> </w:t>
      </w:r>
      <w:r w:rsidR="00D137B0" w:rsidRPr="001607C2">
        <w:rPr>
          <w:szCs w:val="22"/>
          <w:lang w:val="es-ES"/>
        </w:rPr>
        <w:t>deliberaciones</w:t>
      </w:r>
      <w:r w:rsidRPr="001607C2">
        <w:rPr>
          <w:szCs w:val="22"/>
          <w:lang w:val="es-ES"/>
        </w:rPr>
        <w:t xml:space="preserve"> y las consultas de las Partes y otros con respecto al alcance y </w:t>
      </w:r>
      <w:r w:rsidR="00D137B0" w:rsidRPr="001607C2">
        <w:rPr>
          <w:szCs w:val="22"/>
          <w:lang w:val="es-ES"/>
        </w:rPr>
        <w:t xml:space="preserve">el </w:t>
      </w:r>
      <w:r w:rsidRPr="001607C2">
        <w:rPr>
          <w:szCs w:val="22"/>
          <w:lang w:val="es-ES"/>
        </w:rPr>
        <w:t>posible contenido del marco mundial de la diversidad biológica posterior a 2020, incluidos los fundamentos científicos de la escala y el alcance de las medidas que se requieren para avanzar hacia la visión para 2050 e información sobre una posible estructura del marco mundial de la diversidad biológica posterior a 2020.</w:t>
      </w:r>
    </w:p>
    <w:p w:rsidR="00E17637" w:rsidRPr="001607C2" w:rsidRDefault="00E17637">
      <w:pPr>
        <w:suppressLineNumbers/>
        <w:suppressAutoHyphens/>
        <w:kinsoku w:val="0"/>
        <w:overflowPunct w:val="0"/>
        <w:autoSpaceDE w:val="0"/>
        <w:autoSpaceDN w:val="0"/>
        <w:adjustRightInd w:val="0"/>
        <w:snapToGrid w:val="0"/>
        <w:spacing w:before="120" w:after="120"/>
        <w:rPr>
          <w:kern w:val="22"/>
          <w:szCs w:val="22"/>
          <w:lang w:val="es-ES"/>
        </w:rPr>
      </w:pPr>
      <w:r w:rsidRPr="001607C2">
        <w:rPr>
          <w:kern w:val="22"/>
          <w:szCs w:val="22"/>
          <w:lang w:val="es-ES"/>
        </w:rPr>
        <w:t>5.</w:t>
      </w:r>
      <w:r w:rsidRPr="001607C2">
        <w:rPr>
          <w:kern w:val="22"/>
          <w:szCs w:val="22"/>
          <w:lang w:val="es-ES"/>
        </w:rPr>
        <w:tab/>
        <w:t xml:space="preserve">Es necesario considerar en una etapa temprana una primera versión de posibles elementos </w:t>
      </w:r>
      <w:r w:rsidR="00882911" w:rsidRPr="001607C2">
        <w:rPr>
          <w:kern w:val="22"/>
          <w:szCs w:val="22"/>
          <w:lang w:val="es-ES"/>
        </w:rPr>
        <w:t>d</w:t>
      </w:r>
      <w:r w:rsidRPr="001607C2">
        <w:rPr>
          <w:kern w:val="22"/>
          <w:szCs w:val="22"/>
          <w:lang w:val="es-ES"/>
        </w:rPr>
        <w:t>el marco mundial de la diversidad biológica posterior a 2020, que incluya propuestas de las Partes, otros Gobiernos pertinentes, pueblos indígenas y comunidades locales, organizaciones internacionales, organizaciones de la sociedad civil, organizaciones de mujeres y de jóvenes, l</w:t>
      </w:r>
      <w:r w:rsidR="00882911" w:rsidRPr="001607C2">
        <w:rPr>
          <w:kern w:val="22"/>
          <w:szCs w:val="22"/>
          <w:lang w:val="es-ES"/>
        </w:rPr>
        <w:t>os</w:t>
      </w:r>
      <w:r w:rsidRPr="001607C2">
        <w:rPr>
          <w:kern w:val="22"/>
          <w:szCs w:val="22"/>
          <w:lang w:val="es-ES"/>
        </w:rPr>
        <w:t xml:space="preserve"> sector</w:t>
      </w:r>
      <w:r w:rsidR="00882911" w:rsidRPr="001607C2">
        <w:rPr>
          <w:kern w:val="22"/>
          <w:szCs w:val="22"/>
          <w:lang w:val="es-ES"/>
        </w:rPr>
        <w:t>es</w:t>
      </w:r>
      <w:r w:rsidRPr="001607C2">
        <w:rPr>
          <w:kern w:val="22"/>
          <w:szCs w:val="22"/>
          <w:lang w:val="es-ES"/>
        </w:rPr>
        <w:t xml:space="preserve"> privado</w:t>
      </w:r>
      <w:r w:rsidR="00882911" w:rsidRPr="001607C2">
        <w:rPr>
          <w:kern w:val="22"/>
          <w:szCs w:val="22"/>
          <w:lang w:val="es-ES"/>
        </w:rPr>
        <w:t xml:space="preserve"> y </w:t>
      </w:r>
      <w:r w:rsidRPr="001607C2">
        <w:rPr>
          <w:kern w:val="22"/>
          <w:szCs w:val="22"/>
          <w:lang w:val="es-ES"/>
        </w:rPr>
        <w:t xml:space="preserve">financiero y otros interesados directos, y que podrían incluir metas ambiciosas, mensurables, realistas y con plazos, teniendo en cuenta la información científica disponible, para que las Partes continúen </w:t>
      </w:r>
      <w:r w:rsidR="00882911" w:rsidRPr="001607C2">
        <w:rPr>
          <w:kern w:val="22"/>
          <w:szCs w:val="22"/>
          <w:lang w:val="es-ES"/>
        </w:rPr>
        <w:t xml:space="preserve">deliberando </w:t>
      </w:r>
      <w:r w:rsidRPr="001607C2">
        <w:rPr>
          <w:kern w:val="22"/>
          <w:szCs w:val="22"/>
          <w:lang w:val="es-ES"/>
        </w:rPr>
        <w:t>y lleguen a un acuerdo. Tales opciones deberían estar en armonía, según proceda, con la Agenda 2030</w:t>
      </w:r>
      <w:r w:rsidR="00CF4C4A" w:rsidRPr="001607C2">
        <w:rPr>
          <w:kern w:val="22"/>
          <w:szCs w:val="22"/>
          <w:lang w:val="es-ES"/>
        </w:rPr>
        <w:t xml:space="preserve"> </w:t>
      </w:r>
      <w:r w:rsidRPr="001607C2">
        <w:rPr>
          <w:kern w:val="22"/>
          <w:szCs w:val="22"/>
          <w:lang w:val="es-ES"/>
        </w:rPr>
        <w:t>para el Desarrollo Sostenible</w:t>
      </w:r>
      <w:r w:rsidRPr="001607C2">
        <w:rPr>
          <w:rStyle w:val="FootnoteReference"/>
          <w:kern w:val="22"/>
          <w:szCs w:val="22"/>
          <w:lang w:val="es-ES"/>
        </w:rPr>
        <w:footnoteReference w:id="12"/>
      </w:r>
      <w:r w:rsidRPr="001607C2">
        <w:rPr>
          <w:kern w:val="22"/>
          <w:szCs w:val="22"/>
          <w:lang w:val="es-ES"/>
        </w:rPr>
        <w:t xml:space="preserve"> y otros marcos pertinentes</w:t>
      </w:r>
      <w:r w:rsidRPr="001607C2">
        <w:rPr>
          <w:rStyle w:val="FootnoteReference"/>
          <w:rFonts w:eastAsia="MS Gothic"/>
          <w:kern w:val="22"/>
          <w:szCs w:val="22"/>
          <w:lang w:val="es-ES"/>
        </w:rPr>
        <w:footnoteReference w:id="13"/>
      </w:r>
      <w:r w:rsidRPr="001607C2">
        <w:rPr>
          <w:kern w:val="22"/>
          <w:szCs w:val="22"/>
          <w:lang w:val="es-ES"/>
        </w:rPr>
        <w:t>, entre ellos la Trayectoria de Samoa</w:t>
      </w:r>
      <w:r w:rsidRPr="001607C2">
        <w:rPr>
          <w:rStyle w:val="FootnoteReference"/>
          <w:kern w:val="22"/>
          <w:szCs w:val="22"/>
          <w:lang w:val="es-ES"/>
        </w:rPr>
        <w:footnoteReference w:id="14"/>
      </w:r>
      <w:r w:rsidRPr="001607C2">
        <w:rPr>
          <w:kern w:val="22"/>
          <w:szCs w:val="22"/>
          <w:lang w:val="es-ES"/>
        </w:rPr>
        <w:t xml:space="preserve"> y la Visión y Misión de la Alianza para las Montañas</w:t>
      </w:r>
      <w:r w:rsidRPr="001607C2">
        <w:rPr>
          <w:rStyle w:val="FootnoteReference"/>
          <w:kern w:val="22"/>
          <w:szCs w:val="22"/>
          <w:lang w:val="es-ES"/>
        </w:rPr>
        <w:footnoteReference w:id="15"/>
      </w:r>
      <w:r w:rsidRPr="001607C2">
        <w:rPr>
          <w:kern w:val="22"/>
          <w:szCs w:val="22"/>
          <w:lang w:val="es-ES"/>
        </w:rPr>
        <w:t>.</w:t>
      </w:r>
    </w:p>
    <w:p w:rsidR="00E17637" w:rsidRPr="001607C2" w:rsidRDefault="00E17637">
      <w:pPr>
        <w:suppressLineNumbers/>
        <w:suppressAutoHyphens/>
        <w:kinsoku w:val="0"/>
        <w:overflowPunct w:val="0"/>
        <w:autoSpaceDE w:val="0"/>
        <w:autoSpaceDN w:val="0"/>
        <w:adjustRightInd w:val="0"/>
        <w:snapToGrid w:val="0"/>
        <w:spacing w:before="120" w:after="120"/>
        <w:rPr>
          <w:kern w:val="22"/>
          <w:szCs w:val="22"/>
          <w:lang w:val="es-ES"/>
        </w:rPr>
      </w:pPr>
      <w:r w:rsidRPr="001607C2">
        <w:rPr>
          <w:kern w:val="22"/>
          <w:szCs w:val="22"/>
          <w:lang w:val="es-ES"/>
        </w:rPr>
        <w:t>6.</w:t>
      </w:r>
      <w:r w:rsidRPr="001607C2">
        <w:rPr>
          <w:kern w:val="22"/>
          <w:szCs w:val="22"/>
          <w:lang w:val="es-ES"/>
        </w:rPr>
        <w:tab/>
      </w:r>
      <w:r w:rsidR="00257A89" w:rsidRPr="001607C2">
        <w:rPr>
          <w:kern w:val="22"/>
          <w:szCs w:val="22"/>
          <w:lang w:val="es-ES"/>
        </w:rPr>
        <w:t>E</w:t>
      </w:r>
      <w:r w:rsidRPr="001607C2">
        <w:rPr>
          <w:kern w:val="22"/>
          <w:szCs w:val="22"/>
          <w:lang w:val="es-ES"/>
        </w:rPr>
        <w:t>s necesario que a</w:t>
      </w:r>
      <w:r w:rsidR="00257A89" w:rsidRPr="001607C2">
        <w:rPr>
          <w:kern w:val="22"/>
          <w:szCs w:val="22"/>
          <w:lang w:val="es-ES"/>
        </w:rPr>
        <w:t xml:space="preserve"> </w:t>
      </w:r>
      <w:r w:rsidRPr="001607C2">
        <w:rPr>
          <w:kern w:val="22"/>
          <w:szCs w:val="22"/>
          <w:lang w:val="es-ES"/>
        </w:rPr>
        <w:t>l</w:t>
      </w:r>
      <w:r w:rsidR="00257A89" w:rsidRPr="001607C2">
        <w:rPr>
          <w:kern w:val="22"/>
          <w:szCs w:val="22"/>
          <w:lang w:val="es-ES"/>
        </w:rPr>
        <w:t>a</w:t>
      </w:r>
      <w:r w:rsidRPr="001607C2">
        <w:rPr>
          <w:kern w:val="22"/>
          <w:szCs w:val="22"/>
          <w:lang w:val="es-ES"/>
        </w:rPr>
        <w:t xml:space="preserve"> </w:t>
      </w:r>
      <w:r w:rsidR="00257A89" w:rsidRPr="001607C2">
        <w:rPr>
          <w:kern w:val="22"/>
          <w:szCs w:val="22"/>
          <w:lang w:val="es-ES"/>
        </w:rPr>
        <w:t xml:space="preserve">vez </w:t>
      </w:r>
      <w:r w:rsidRPr="001607C2">
        <w:rPr>
          <w:kern w:val="22"/>
          <w:szCs w:val="22"/>
          <w:lang w:val="es-ES"/>
        </w:rPr>
        <w:t>que se elabor</w:t>
      </w:r>
      <w:r w:rsidR="00257A89" w:rsidRPr="001607C2">
        <w:rPr>
          <w:kern w:val="22"/>
          <w:szCs w:val="22"/>
          <w:lang w:val="es-ES"/>
        </w:rPr>
        <w:t>e</w:t>
      </w:r>
      <w:r w:rsidRPr="001607C2">
        <w:rPr>
          <w:kern w:val="22"/>
          <w:szCs w:val="22"/>
          <w:lang w:val="es-ES"/>
        </w:rPr>
        <w:t xml:space="preserve"> el marco mundial de la diversidad biológica posterior a</w:t>
      </w:r>
      <w:r w:rsidR="00257A89" w:rsidRPr="001607C2">
        <w:rPr>
          <w:kern w:val="22"/>
          <w:szCs w:val="22"/>
          <w:lang w:val="es-ES"/>
        </w:rPr>
        <w:t> </w:t>
      </w:r>
      <w:r w:rsidRPr="001607C2">
        <w:rPr>
          <w:kern w:val="22"/>
          <w:szCs w:val="22"/>
          <w:lang w:val="es-ES"/>
        </w:rPr>
        <w:t>2020 se determinen indicadores para los elementos del marco</w:t>
      </w:r>
      <w:r w:rsidR="00257A89" w:rsidRPr="001607C2">
        <w:rPr>
          <w:kern w:val="22"/>
          <w:szCs w:val="22"/>
          <w:lang w:val="es-ES"/>
        </w:rPr>
        <w:t>, sobre la base de los indicadores enumerados en la decisión XIII/28 y otros indicadores existentes, así como de indicadores adicionales determinados por la Alianza sobre Indicadores de Biodiversidad y los indicadores para las metas de los Objetivos de Desarrollo Sostenible</w:t>
      </w:r>
      <w:r w:rsidRPr="001607C2">
        <w:rPr>
          <w:kern w:val="22"/>
          <w:szCs w:val="22"/>
          <w:lang w:val="es-ES"/>
        </w:rPr>
        <w:t>.</w:t>
      </w:r>
    </w:p>
    <w:p w:rsidR="00E17637" w:rsidRPr="001607C2" w:rsidRDefault="00E17637">
      <w:pPr>
        <w:suppressLineNumbers/>
        <w:suppressAutoHyphens/>
        <w:kinsoku w:val="0"/>
        <w:overflowPunct w:val="0"/>
        <w:autoSpaceDE w:val="0"/>
        <w:autoSpaceDN w:val="0"/>
        <w:adjustRightInd w:val="0"/>
        <w:snapToGrid w:val="0"/>
        <w:spacing w:before="120" w:after="120"/>
        <w:rPr>
          <w:kern w:val="22"/>
          <w:szCs w:val="22"/>
          <w:lang w:val="es-ES"/>
        </w:rPr>
      </w:pPr>
      <w:r w:rsidRPr="001607C2">
        <w:rPr>
          <w:kern w:val="22"/>
          <w:szCs w:val="22"/>
          <w:lang w:val="es-ES"/>
        </w:rPr>
        <w:t>7.</w:t>
      </w:r>
      <w:r w:rsidRPr="001607C2">
        <w:rPr>
          <w:kern w:val="22"/>
          <w:szCs w:val="22"/>
          <w:lang w:val="es-ES"/>
        </w:rPr>
        <w:tab/>
        <w:t>El proceso de elaboración del marco mundial de la diversidad biológica posterior a 2020 debe ser participativo e incorporar una perspectiva de género a fin de garantizar que el marco incorpore efectivamente las cuestiones de género y las perspectivas de los pueblos indígenas</w:t>
      </w:r>
      <w:r w:rsidR="00D31773" w:rsidRPr="001607C2">
        <w:rPr>
          <w:kern w:val="22"/>
          <w:szCs w:val="22"/>
          <w:lang w:val="es-ES"/>
        </w:rPr>
        <w:t xml:space="preserve"> y</w:t>
      </w:r>
      <w:r w:rsidRPr="001607C2">
        <w:rPr>
          <w:kern w:val="22"/>
          <w:szCs w:val="22"/>
          <w:lang w:val="es-ES"/>
        </w:rPr>
        <w:t xml:space="preserve"> las comunidades locales y los interesados directos.</w:t>
      </w:r>
    </w:p>
    <w:p w:rsidR="00E17637" w:rsidRPr="001607C2" w:rsidRDefault="00E17637">
      <w:pPr>
        <w:suppressLineNumbers/>
        <w:suppressAutoHyphens/>
        <w:kinsoku w:val="0"/>
        <w:overflowPunct w:val="0"/>
        <w:autoSpaceDE w:val="0"/>
        <w:autoSpaceDN w:val="0"/>
        <w:adjustRightInd w:val="0"/>
        <w:snapToGrid w:val="0"/>
        <w:spacing w:before="120" w:after="120"/>
        <w:rPr>
          <w:kern w:val="22"/>
          <w:szCs w:val="22"/>
          <w:lang w:val="es-ES"/>
        </w:rPr>
      </w:pPr>
      <w:r w:rsidRPr="001607C2">
        <w:rPr>
          <w:kern w:val="22"/>
          <w:szCs w:val="22"/>
          <w:lang w:val="es-ES"/>
        </w:rPr>
        <w:t>8.</w:t>
      </w:r>
      <w:r w:rsidRPr="001607C2">
        <w:rPr>
          <w:kern w:val="22"/>
          <w:szCs w:val="22"/>
          <w:lang w:val="es-ES"/>
        </w:rPr>
        <w:tab/>
        <w:t xml:space="preserve">Es necesario prever </w:t>
      </w:r>
      <w:r w:rsidR="00D31773" w:rsidRPr="001607C2">
        <w:rPr>
          <w:kern w:val="22"/>
          <w:szCs w:val="22"/>
          <w:lang w:val="es-ES"/>
        </w:rPr>
        <w:t xml:space="preserve">la </w:t>
      </w:r>
      <w:r w:rsidRPr="001607C2">
        <w:rPr>
          <w:kern w:val="22"/>
          <w:szCs w:val="22"/>
          <w:lang w:val="es-ES"/>
        </w:rPr>
        <w:t>prom</w:t>
      </w:r>
      <w:r w:rsidR="00D31773" w:rsidRPr="001607C2">
        <w:rPr>
          <w:kern w:val="22"/>
          <w:szCs w:val="22"/>
          <w:lang w:val="es-ES"/>
        </w:rPr>
        <w:t>oción</w:t>
      </w:r>
      <w:r w:rsidRPr="001607C2">
        <w:rPr>
          <w:kern w:val="22"/>
          <w:szCs w:val="22"/>
          <w:lang w:val="es-ES"/>
        </w:rPr>
        <w:t xml:space="preserve"> y planifi</w:t>
      </w:r>
      <w:r w:rsidR="00D31773" w:rsidRPr="001607C2">
        <w:rPr>
          <w:kern w:val="22"/>
          <w:szCs w:val="22"/>
          <w:lang w:val="es-ES"/>
        </w:rPr>
        <w:t>cación de</w:t>
      </w:r>
      <w:r w:rsidRPr="001607C2">
        <w:rPr>
          <w:kern w:val="22"/>
          <w:szCs w:val="22"/>
          <w:lang w:val="es-ES"/>
        </w:rPr>
        <w:t xml:space="preserve"> la colaboración activa de los Protocolos del Convenio, otros acuerdos multilaterales relacionados con la diversidad biológica y otras organizaciones pertinentes de las Naciones Unidas, así como de otras organizaciones pertinentes, en el proceso de preparación del marco mundial de la diversidad biológica posterior a 2020</w:t>
      </w:r>
      <w:r w:rsidR="00257A89" w:rsidRPr="001607C2">
        <w:rPr>
          <w:kern w:val="22"/>
          <w:szCs w:val="22"/>
          <w:lang w:val="es-ES"/>
        </w:rPr>
        <w:t>,</w:t>
      </w:r>
      <w:r w:rsidRPr="001607C2">
        <w:rPr>
          <w:kern w:val="22"/>
          <w:szCs w:val="22"/>
          <w:lang w:val="es-ES"/>
        </w:rPr>
        <w:t xml:space="preserve"> con el fin de generar sinergias y un sentido de identificación.</w:t>
      </w:r>
    </w:p>
    <w:p w:rsidR="00E17637" w:rsidRPr="001607C2" w:rsidRDefault="00E17637">
      <w:pPr>
        <w:suppressLineNumbers/>
        <w:suppressAutoHyphens/>
        <w:kinsoku w:val="0"/>
        <w:overflowPunct w:val="0"/>
        <w:autoSpaceDE w:val="0"/>
        <w:autoSpaceDN w:val="0"/>
        <w:adjustRightInd w:val="0"/>
        <w:snapToGrid w:val="0"/>
        <w:spacing w:before="120" w:after="120"/>
        <w:rPr>
          <w:kern w:val="22"/>
          <w:szCs w:val="22"/>
          <w:lang w:val="es-ES"/>
        </w:rPr>
      </w:pPr>
      <w:r w:rsidRPr="001607C2">
        <w:rPr>
          <w:kern w:val="22"/>
          <w:szCs w:val="22"/>
          <w:lang w:val="es-ES"/>
        </w:rPr>
        <w:t>9.</w:t>
      </w:r>
      <w:r w:rsidRPr="001607C2">
        <w:rPr>
          <w:kern w:val="22"/>
          <w:szCs w:val="22"/>
          <w:lang w:val="es-ES"/>
        </w:rPr>
        <w:tab/>
        <w:t xml:space="preserve">Es necesario contar con una estrategia de comunicación y divulgación coherente e integral para promover tanto la conciencia sobre el proceso de elaboración </w:t>
      </w:r>
      <w:r w:rsidR="00CF4C4A" w:rsidRPr="001607C2">
        <w:rPr>
          <w:kern w:val="22"/>
          <w:szCs w:val="22"/>
          <w:lang w:val="es-ES"/>
        </w:rPr>
        <w:t>y aplicación</w:t>
      </w:r>
      <w:r w:rsidRPr="001607C2">
        <w:rPr>
          <w:kern w:val="22"/>
          <w:szCs w:val="22"/>
          <w:lang w:val="es-ES"/>
        </w:rPr>
        <w:t xml:space="preserve"> del marco mundial de la </w:t>
      </w:r>
      <w:r w:rsidRPr="001607C2">
        <w:rPr>
          <w:kern w:val="22"/>
          <w:szCs w:val="22"/>
          <w:lang w:val="es-ES"/>
        </w:rPr>
        <w:lastRenderedPageBreak/>
        <w:t>diversidad biológica posterior a 2020 como la participación efectiva en ese proceso, y en este sentido el marco debería tener un nombre popular que invite a participar.</w:t>
      </w:r>
    </w:p>
    <w:p w:rsidR="00E17637" w:rsidRPr="001607C2" w:rsidRDefault="00E17637">
      <w:pPr>
        <w:suppressLineNumbers/>
        <w:suppressAutoHyphens/>
        <w:kinsoku w:val="0"/>
        <w:overflowPunct w:val="0"/>
        <w:autoSpaceDE w:val="0"/>
        <w:autoSpaceDN w:val="0"/>
        <w:adjustRightInd w:val="0"/>
        <w:snapToGrid w:val="0"/>
        <w:spacing w:before="120" w:after="120"/>
        <w:rPr>
          <w:kern w:val="22"/>
          <w:szCs w:val="22"/>
          <w:lang w:val="es-ES"/>
        </w:rPr>
      </w:pPr>
      <w:r w:rsidRPr="001607C2">
        <w:rPr>
          <w:kern w:val="22"/>
          <w:szCs w:val="22"/>
          <w:lang w:val="es-ES"/>
        </w:rPr>
        <w:t>10.</w:t>
      </w:r>
      <w:r w:rsidRPr="001607C2">
        <w:rPr>
          <w:kern w:val="22"/>
          <w:szCs w:val="22"/>
          <w:lang w:val="es-ES"/>
        </w:rPr>
        <w:tab/>
        <w:t>Es necesario que haya coherencia y coordinación entre el proceso preparatorio para la elaboración del marco mundial de la diversidad biológica posterior a 2020 y procesos relacionados.</w:t>
      </w:r>
    </w:p>
    <w:p w:rsidR="00E17637" w:rsidRPr="001607C2" w:rsidRDefault="00E17637">
      <w:pPr>
        <w:suppressLineNumbers/>
        <w:suppressAutoHyphens/>
        <w:kinsoku w:val="0"/>
        <w:overflowPunct w:val="0"/>
        <w:autoSpaceDE w:val="0"/>
        <w:autoSpaceDN w:val="0"/>
        <w:adjustRightInd w:val="0"/>
        <w:snapToGrid w:val="0"/>
        <w:spacing w:before="120" w:after="120"/>
        <w:rPr>
          <w:kern w:val="22"/>
          <w:szCs w:val="22"/>
          <w:lang w:val="es-ES"/>
        </w:rPr>
      </w:pPr>
      <w:r w:rsidRPr="001607C2">
        <w:rPr>
          <w:kern w:val="22"/>
          <w:szCs w:val="22"/>
          <w:lang w:val="es-ES"/>
        </w:rPr>
        <w:t>11.</w:t>
      </w:r>
      <w:r w:rsidRPr="001607C2">
        <w:rPr>
          <w:kern w:val="22"/>
          <w:szCs w:val="22"/>
          <w:lang w:val="es-ES"/>
        </w:rPr>
        <w:tab/>
        <w:t>Es necesario prever instancias de creación de capacidad, incluido a través de talleres regionales, foros de debate en línea y otros medios, para facilitar el proceso preparatorio para la elaboración del marco mundial de la diversidad biológica posterior a 2020.</w:t>
      </w:r>
    </w:p>
    <w:p w:rsidR="00E17637" w:rsidRPr="001607C2" w:rsidRDefault="00E17637">
      <w:pPr>
        <w:suppressLineNumbers/>
        <w:suppressAutoHyphens/>
        <w:kinsoku w:val="0"/>
        <w:overflowPunct w:val="0"/>
        <w:autoSpaceDE w:val="0"/>
        <w:autoSpaceDN w:val="0"/>
        <w:adjustRightInd w:val="0"/>
        <w:snapToGrid w:val="0"/>
        <w:spacing w:before="120" w:after="120"/>
        <w:rPr>
          <w:kern w:val="22"/>
          <w:szCs w:val="22"/>
          <w:lang w:val="es-ES"/>
        </w:rPr>
      </w:pPr>
      <w:r w:rsidRPr="001607C2">
        <w:rPr>
          <w:kern w:val="22"/>
          <w:szCs w:val="22"/>
          <w:lang w:val="es-ES"/>
        </w:rPr>
        <w:t>12.</w:t>
      </w:r>
      <w:r w:rsidRPr="001607C2">
        <w:rPr>
          <w:kern w:val="22"/>
          <w:szCs w:val="22"/>
          <w:lang w:val="es-ES"/>
        </w:rPr>
        <w:tab/>
        <w:t>Es necesario que la información sobre el estado de elaboración y el contenido del marco mundial de la diversidad biológica posterior a 2020 que se está elaborando esté disponible regularmente a través del mecanismo de facilitación del Convenio.</w:t>
      </w:r>
    </w:p>
    <w:p w:rsidR="00E17637" w:rsidRPr="001607C2" w:rsidRDefault="00E17637">
      <w:pPr>
        <w:pStyle w:val="Heading1"/>
        <w:keepNext w:val="0"/>
        <w:suppressLineNumbers/>
        <w:suppressAutoHyphens/>
        <w:kinsoku w:val="0"/>
        <w:overflowPunct w:val="0"/>
        <w:autoSpaceDE w:val="0"/>
        <w:autoSpaceDN w:val="0"/>
        <w:adjustRightInd w:val="0"/>
        <w:snapToGrid w:val="0"/>
        <w:spacing w:before="0" w:after="0"/>
        <w:rPr>
          <w:kern w:val="22"/>
          <w:lang w:val="es-ES"/>
        </w:rPr>
      </w:pPr>
      <w:r w:rsidRPr="001607C2">
        <w:rPr>
          <w:kern w:val="22"/>
          <w:lang w:val="es-ES"/>
        </w:rPr>
        <w:t>__________</w:t>
      </w:r>
    </w:p>
    <w:p w:rsidR="00E17637" w:rsidRPr="001607C2" w:rsidRDefault="00E17637">
      <w:pPr>
        <w:suppressLineNumbers/>
        <w:suppressAutoHyphens/>
        <w:kinsoku w:val="0"/>
        <w:overflowPunct w:val="0"/>
        <w:autoSpaceDE w:val="0"/>
        <w:autoSpaceDN w:val="0"/>
        <w:adjustRightInd w:val="0"/>
        <w:snapToGrid w:val="0"/>
        <w:rPr>
          <w:lang w:val="es-ES"/>
        </w:rPr>
      </w:pPr>
    </w:p>
    <w:sectPr w:rsidR="00E17637" w:rsidRPr="001607C2" w:rsidSect="00EC6BD8">
      <w:headerReference w:type="even" r:id="rId10"/>
      <w:headerReference w:type="default" r:id="rId11"/>
      <w:headerReference w:type="first" r:id="rId12"/>
      <w:pgSz w:w="12240" w:h="15840"/>
      <w:pgMar w:top="567" w:right="1389" w:bottom="1134" w:left="1389" w:header="461"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685" w:rsidRDefault="00C37685">
      <w:r>
        <w:separator/>
      </w:r>
    </w:p>
  </w:endnote>
  <w:endnote w:type="continuationSeparator" w:id="0">
    <w:p w:rsidR="00C37685" w:rsidRDefault="00C376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685" w:rsidRDefault="00C37685">
      <w:r>
        <w:separator/>
      </w:r>
    </w:p>
  </w:footnote>
  <w:footnote w:type="continuationSeparator" w:id="0">
    <w:p w:rsidR="00C37685" w:rsidRDefault="00C37685">
      <w:r>
        <w:continuationSeparator/>
      </w:r>
    </w:p>
  </w:footnote>
  <w:footnote w:id="1">
    <w:p w:rsidR="00E17637" w:rsidRPr="001607C2" w:rsidRDefault="00E17637" w:rsidP="00AC2855">
      <w:pPr>
        <w:pStyle w:val="FootnoteText"/>
        <w:kinsoku w:val="0"/>
        <w:overflowPunct w:val="0"/>
        <w:autoSpaceDE w:val="0"/>
        <w:autoSpaceDN w:val="0"/>
        <w:ind w:firstLine="0"/>
        <w:jc w:val="left"/>
        <w:rPr>
          <w:spacing w:val="-2"/>
          <w:szCs w:val="18"/>
          <w:lang w:val="es-ES"/>
        </w:rPr>
      </w:pPr>
      <w:r w:rsidRPr="001607C2">
        <w:rPr>
          <w:rStyle w:val="FootnoteReference"/>
          <w:rFonts w:eastAsia="MS Gothic"/>
          <w:spacing w:val="-2"/>
          <w:sz w:val="18"/>
          <w:szCs w:val="18"/>
          <w:lang w:val="es-ES"/>
        </w:rPr>
        <w:footnoteRef/>
      </w:r>
      <w:r w:rsidRPr="001607C2">
        <w:rPr>
          <w:spacing w:val="-2"/>
          <w:szCs w:val="18"/>
          <w:lang w:val="es-ES"/>
        </w:rPr>
        <w:t xml:space="preserve"> CBD/SBSTTA/21/INF/2/Rev.1, CBD/SBSTTA/21/INF/3/Rev.1, CBD/SBSTTA/21/INF/4/Rev.1, CBD/SBSTTA/21/INF/18/Rev.1.</w:t>
      </w:r>
    </w:p>
  </w:footnote>
  <w:footnote w:id="2">
    <w:p w:rsidR="00E17637" w:rsidRPr="001607C2" w:rsidRDefault="00E17637" w:rsidP="00AC2855">
      <w:pPr>
        <w:pStyle w:val="FootnoteText"/>
        <w:kinsoku w:val="0"/>
        <w:overflowPunct w:val="0"/>
        <w:autoSpaceDE w:val="0"/>
        <w:autoSpaceDN w:val="0"/>
        <w:ind w:firstLine="0"/>
        <w:jc w:val="left"/>
        <w:rPr>
          <w:szCs w:val="18"/>
          <w:lang w:val="es-ES"/>
        </w:rPr>
      </w:pPr>
      <w:r w:rsidRPr="001607C2">
        <w:rPr>
          <w:rStyle w:val="FootnoteReference"/>
          <w:rFonts w:eastAsia="MS Gothic"/>
          <w:sz w:val="18"/>
          <w:szCs w:val="18"/>
          <w:lang w:val="es-ES"/>
        </w:rPr>
        <w:footnoteRef/>
      </w:r>
      <w:r w:rsidRPr="001607C2">
        <w:rPr>
          <w:szCs w:val="18"/>
          <w:lang w:val="es-ES"/>
        </w:rPr>
        <w:t xml:space="preserve"> CBD/SBI/2/INF/26.</w:t>
      </w:r>
    </w:p>
  </w:footnote>
  <w:footnote w:id="3">
    <w:p w:rsidR="00E17637" w:rsidRPr="001607C2" w:rsidRDefault="00E17637" w:rsidP="00AC2855">
      <w:pPr>
        <w:pStyle w:val="FootnoteText"/>
        <w:kinsoku w:val="0"/>
        <w:overflowPunct w:val="0"/>
        <w:autoSpaceDE w:val="0"/>
        <w:autoSpaceDN w:val="0"/>
        <w:ind w:firstLine="0"/>
        <w:jc w:val="left"/>
        <w:rPr>
          <w:szCs w:val="18"/>
          <w:lang w:val="es-ES"/>
        </w:rPr>
      </w:pPr>
      <w:r w:rsidRPr="001607C2">
        <w:rPr>
          <w:rStyle w:val="FootnoteReference"/>
          <w:rFonts w:eastAsia="MS Gothic"/>
          <w:sz w:val="18"/>
          <w:szCs w:val="18"/>
          <w:lang w:val="es-ES"/>
        </w:rPr>
        <w:footnoteRef/>
      </w:r>
      <w:r w:rsidRPr="001607C2">
        <w:rPr>
          <w:szCs w:val="18"/>
          <w:lang w:val="es-ES"/>
        </w:rPr>
        <w:t xml:space="preserve"> CBD/SBI/2/INF/33.</w:t>
      </w:r>
    </w:p>
  </w:footnote>
  <w:footnote w:id="4">
    <w:p w:rsidR="00E17637" w:rsidRPr="001607C2" w:rsidRDefault="00E17637" w:rsidP="00AC2855">
      <w:pPr>
        <w:pStyle w:val="FootnoteText"/>
        <w:kinsoku w:val="0"/>
        <w:overflowPunct w:val="0"/>
        <w:autoSpaceDE w:val="0"/>
        <w:autoSpaceDN w:val="0"/>
        <w:ind w:firstLine="0"/>
        <w:jc w:val="left"/>
        <w:rPr>
          <w:szCs w:val="18"/>
          <w:lang w:val="es-ES"/>
        </w:rPr>
      </w:pPr>
      <w:r w:rsidRPr="001607C2">
        <w:rPr>
          <w:rStyle w:val="FootnoteReference"/>
          <w:rFonts w:eastAsia="MS Gothic"/>
          <w:kern w:val="18"/>
          <w:sz w:val="18"/>
          <w:szCs w:val="18"/>
          <w:lang w:val="es-ES"/>
        </w:rPr>
        <w:footnoteRef/>
      </w:r>
      <w:r w:rsidRPr="001607C2">
        <w:rPr>
          <w:kern w:val="18"/>
          <w:szCs w:val="18"/>
          <w:lang w:val="es-ES"/>
        </w:rPr>
        <w:t xml:space="preserve"> CBD/SBI/2/17, sec. V.</w:t>
      </w:r>
    </w:p>
  </w:footnote>
  <w:footnote w:id="5">
    <w:p w:rsidR="00E17637" w:rsidRPr="001607C2" w:rsidRDefault="00E17637" w:rsidP="00AC2855">
      <w:pPr>
        <w:pStyle w:val="FootnoteText"/>
        <w:kinsoku w:val="0"/>
        <w:overflowPunct w:val="0"/>
        <w:autoSpaceDE w:val="0"/>
        <w:autoSpaceDN w:val="0"/>
        <w:ind w:firstLine="0"/>
        <w:jc w:val="left"/>
        <w:rPr>
          <w:szCs w:val="18"/>
          <w:lang w:val="es-ES"/>
        </w:rPr>
      </w:pPr>
      <w:r w:rsidRPr="001607C2">
        <w:rPr>
          <w:rStyle w:val="FootnoteReference"/>
          <w:rFonts w:eastAsia="MS Gothic"/>
          <w:kern w:val="18"/>
          <w:sz w:val="18"/>
          <w:szCs w:val="18"/>
          <w:lang w:val="es-ES"/>
        </w:rPr>
        <w:footnoteRef/>
      </w:r>
      <w:r w:rsidRPr="001607C2">
        <w:rPr>
          <w:kern w:val="18"/>
          <w:szCs w:val="18"/>
          <w:lang w:val="es-ES"/>
        </w:rPr>
        <w:t xml:space="preserve"> CBD/SBI/2/17, sec. V.</w:t>
      </w:r>
    </w:p>
  </w:footnote>
  <w:footnote w:id="6">
    <w:p w:rsidR="00E17637" w:rsidRPr="001607C2" w:rsidRDefault="00E17637" w:rsidP="00AC2855">
      <w:pPr>
        <w:pStyle w:val="FootnoteText"/>
        <w:kinsoku w:val="0"/>
        <w:overflowPunct w:val="0"/>
        <w:autoSpaceDE w:val="0"/>
        <w:autoSpaceDN w:val="0"/>
        <w:ind w:firstLine="0"/>
        <w:jc w:val="left"/>
        <w:rPr>
          <w:szCs w:val="18"/>
          <w:lang w:val="es-ES"/>
        </w:rPr>
      </w:pPr>
      <w:r w:rsidRPr="001607C2">
        <w:rPr>
          <w:rStyle w:val="FootnoteReference"/>
          <w:rFonts w:eastAsia="MS Gothic"/>
          <w:sz w:val="18"/>
          <w:szCs w:val="18"/>
          <w:lang w:val="es-ES"/>
        </w:rPr>
        <w:footnoteRef/>
      </w:r>
      <w:r w:rsidRPr="001607C2">
        <w:rPr>
          <w:szCs w:val="18"/>
          <w:lang w:val="es-ES"/>
        </w:rPr>
        <w:t xml:space="preserve"> </w:t>
      </w:r>
      <w:r w:rsidRPr="001607C2">
        <w:rPr>
          <w:kern w:val="18"/>
          <w:szCs w:val="18"/>
          <w:lang w:val="es-ES"/>
        </w:rPr>
        <w:t>CBD/SBI/2/17, anexo I.</w:t>
      </w:r>
    </w:p>
  </w:footnote>
  <w:footnote w:id="7">
    <w:p w:rsidR="00E17637" w:rsidRPr="001607C2" w:rsidRDefault="00E17637" w:rsidP="00AC2855">
      <w:pPr>
        <w:pStyle w:val="FootnoteText"/>
        <w:kinsoku w:val="0"/>
        <w:overflowPunct w:val="0"/>
        <w:autoSpaceDE w:val="0"/>
        <w:autoSpaceDN w:val="0"/>
        <w:ind w:firstLine="0"/>
        <w:jc w:val="left"/>
        <w:rPr>
          <w:szCs w:val="18"/>
          <w:lang w:val="es-ES"/>
        </w:rPr>
      </w:pPr>
      <w:r w:rsidRPr="001607C2">
        <w:rPr>
          <w:rStyle w:val="FootnoteReference"/>
          <w:rFonts w:eastAsia="MS Gothic"/>
          <w:sz w:val="18"/>
          <w:szCs w:val="18"/>
          <w:lang w:val="es-ES"/>
        </w:rPr>
        <w:footnoteRef/>
      </w:r>
      <w:r w:rsidRPr="001607C2">
        <w:rPr>
          <w:szCs w:val="18"/>
          <w:lang w:val="es-ES"/>
        </w:rPr>
        <w:t xml:space="preserve"> </w:t>
      </w:r>
      <w:hyperlink r:id="rId1" w:history="1">
        <w:r w:rsidRPr="001607C2">
          <w:rPr>
            <w:rStyle w:val="Hyperlink"/>
            <w:szCs w:val="18"/>
            <w:lang w:val="es-ES"/>
          </w:rPr>
          <w:t>https://post2020.unep-wcmc.org</w:t>
        </w:r>
      </w:hyperlink>
    </w:p>
  </w:footnote>
  <w:footnote w:id="8">
    <w:p w:rsidR="00E17637" w:rsidRPr="001607C2" w:rsidRDefault="00E17637" w:rsidP="00AC2855">
      <w:pPr>
        <w:pStyle w:val="FootnoteText"/>
        <w:kinsoku w:val="0"/>
        <w:overflowPunct w:val="0"/>
        <w:autoSpaceDE w:val="0"/>
        <w:autoSpaceDN w:val="0"/>
        <w:ind w:firstLine="0"/>
        <w:jc w:val="left"/>
        <w:rPr>
          <w:szCs w:val="18"/>
          <w:lang w:val="es-ES"/>
        </w:rPr>
      </w:pPr>
      <w:r w:rsidRPr="001607C2">
        <w:rPr>
          <w:rStyle w:val="FootnoteReference"/>
          <w:rFonts w:eastAsia="MS Gothic"/>
          <w:kern w:val="18"/>
          <w:sz w:val="18"/>
          <w:szCs w:val="18"/>
          <w:lang w:val="es-ES"/>
        </w:rPr>
        <w:footnoteRef/>
      </w:r>
      <w:r w:rsidRPr="001607C2">
        <w:rPr>
          <w:kern w:val="18"/>
          <w:szCs w:val="18"/>
          <w:lang w:val="es-ES"/>
        </w:rPr>
        <w:t xml:space="preserve"> Está previsto que los elementos del proceso preparatorio, </w:t>
      </w:r>
      <w:r w:rsidR="00FE7019" w:rsidRPr="001607C2">
        <w:rPr>
          <w:kern w:val="18"/>
          <w:szCs w:val="18"/>
          <w:lang w:val="es-ES"/>
        </w:rPr>
        <w:t>basados</w:t>
      </w:r>
      <w:r w:rsidRPr="001607C2">
        <w:rPr>
          <w:kern w:val="18"/>
          <w:szCs w:val="18"/>
          <w:lang w:val="es-ES"/>
        </w:rPr>
        <w:t xml:space="preserve"> en los elementos indicados en los párrafos 5 y 6 anteriores y su ulterior consideración por la Conferencia de las Partes en su 14ª reunión, se incluyan en un anexo de la decisión que emane de las deliberaciones de la 14ª reunión de la Conferencia de las Partes.</w:t>
      </w:r>
    </w:p>
  </w:footnote>
  <w:footnote w:id="9">
    <w:p w:rsidR="00E17637" w:rsidRPr="001607C2" w:rsidRDefault="00E17637" w:rsidP="00AC2855">
      <w:pPr>
        <w:pStyle w:val="FootnoteText"/>
        <w:kinsoku w:val="0"/>
        <w:overflowPunct w:val="0"/>
        <w:autoSpaceDE w:val="0"/>
        <w:autoSpaceDN w:val="0"/>
        <w:ind w:firstLine="0"/>
        <w:jc w:val="left"/>
        <w:rPr>
          <w:szCs w:val="18"/>
          <w:lang w:val="es-ES"/>
        </w:rPr>
      </w:pPr>
      <w:r w:rsidRPr="001607C2">
        <w:rPr>
          <w:rStyle w:val="FootnoteReference"/>
          <w:sz w:val="18"/>
          <w:szCs w:val="18"/>
          <w:lang w:val="es-ES"/>
        </w:rPr>
        <w:footnoteRef/>
      </w:r>
      <w:r w:rsidRPr="001607C2">
        <w:rPr>
          <w:szCs w:val="18"/>
          <w:lang w:val="es-ES"/>
        </w:rPr>
        <w:t xml:space="preserve"> </w:t>
      </w:r>
      <w:r w:rsidR="00BA0A29" w:rsidRPr="001607C2">
        <w:rPr>
          <w:szCs w:val="18"/>
          <w:lang w:val="es-ES"/>
        </w:rPr>
        <w:t>El asesoramiento se elaborará</w:t>
      </w:r>
      <w:r w:rsidRPr="001607C2">
        <w:rPr>
          <w:szCs w:val="18"/>
          <w:lang w:val="es-ES"/>
        </w:rPr>
        <w:t xml:space="preserve"> con</w:t>
      </w:r>
      <w:r w:rsidR="00BA0A29" w:rsidRPr="001607C2">
        <w:rPr>
          <w:szCs w:val="18"/>
          <w:lang w:val="es-ES"/>
        </w:rPr>
        <w:t xml:space="preserve"> arreglo</w:t>
      </w:r>
      <w:r w:rsidRPr="001607C2">
        <w:rPr>
          <w:szCs w:val="18"/>
          <w:lang w:val="es-ES"/>
        </w:rPr>
        <w:t xml:space="preserve"> al párrafo 8 c) de la recomendación 2/</w:t>
      </w:r>
      <w:r w:rsidR="00C11A7F" w:rsidRPr="001607C2">
        <w:rPr>
          <w:szCs w:val="18"/>
          <w:lang w:val="es-ES"/>
        </w:rPr>
        <w:t>19</w:t>
      </w:r>
      <w:r w:rsidRPr="001607C2">
        <w:rPr>
          <w:szCs w:val="18"/>
          <w:lang w:val="es-ES"/>
        </w:rPr>
        <w:t xml:space="preserve"> del Órgano Subsidiario sobre la Aplicación.</w:t>
      </w:r>
    </w:p>
  </w:footnote>
  <w:footnote w:id="10">
    <w:p w:rsidR="00E17637" w:rsidRPr="001607C2" w:rsidRDefault="00E17637" w:rsidP="00AC2855">
      <w:pPr>
        <w:pStyle w:val="FootnoteText"/>
        <w:kinsoku w:val="0"/>
        <w:overflowPunct w:val="0"/>
        <w:autoSpaceDE w:val="0"/>
        <w:autoSpaceDN w:val="0"/>
        <w:ind w:firstLine="0"/>
        <w:jc w:val="left"/>
        <w:rPr>
          <w:szCs w:val="18"/>
          <w:lang w:val="es-ES"/>
        </w:rPr>
      </w:pPr>
      <w:r w:rsidRPr="001607C2">
        <w:rPr>
          <w:rStyle w:val="FootnoteReference"/>
          <w:sz w:val="18"/>
          <w:szCs w:val="18"/>
          <w:lang w:val="es-ES"/>
        </w:rPr>
        <w:footnoteRef/>
      </w:r>
      <w:r w:rsidRPr="001607C2">
        <w:rPr>
          <w:szCs w:val="18"/>
          <w:lang w:val="es-ES"/>
        </w:rPr>
        <w:t xml:space="preserve"> Resolución 70/1 de la Asamblea General, de 25 de septiembre de 2015.</w:t>
      </w:r>
    </w:p>
  </w:footnote>
  <w:footnote w:id="11">
    <w:p w:rsidR="00E17637" w:rsidRPr="001607C2" w:rsidRDefault="00E17637" w:rsidP="00AC2855">
      <w:pPr>
        <w:pStyle w:val="FootnoteText"/>
        <w:kinsoku w:val="0"/>
        <w:overflowPunct w:val="0"/>
        <w:autoSpaceDE w:val="0"/>
        <w:autoSpaceDN w:val="0"/>
        <w:ind w:firstLine="0"/>
        <w:jc w:val="left"/>
        <w:rPr>
          <w:szCs w:val="18"/>
          <w:lang w:val="es-ES"/>
        </w:rPr>
      </w:pPr>
      <w:r w:rsidRPr="001607C2">
        <w:rPr>
          <w:rStyle w:val="FootnoteReference"/>
          <w:rFonts w:eastAsia="MS Gothic"/>
          <w:sz w:val="18"/>
          <w:szCs w:val="18"/>
          <w:lang w:val="es-ES"/>
        </w:rPr>
        <w:footnoteRef/>
      </w:r>
      <w:r w:rsidRPr="001607C2">
        <w:rPr>
          <w:szCs w:val="18"/>
          <w:lang w:val="es-ES"/>
        </w:rPr>
        <w:t xml:space="preserve"> CBD/SBI/2/17, </w:t>
      </w:r>
      <w:r w:rsidRPr="001607C2">
        <w:rPr>
          <w:kern w:val="22"/>
          <w:szCs w:val="18"/>
          <w:lang w:val="es-ES"/>
        </w:rPr>
        <w:t>seccs. IV y V.</w:t>
      </w:r>
    </w:p>
  </w:footnote>
  <w:footnote w:id="12">
    <w:p w:rsidR="00E17637" w:rsidRPr="001607C2" w:rsidRDefault="00E17637" w:rsidP="00AC2855">
      <w:pPr>
        <w:pStyle w:val="FootnoteText"/>
        <w:kinsoku w:val="0"/>
        <w:overflowPunct w:val="0"/>
        <w:autoSpaceDE w:val="0"/>
        <w:autoSpaceDN w:val="0"/>
        <w:ind w:firstLine="0"/>
        <w:jc w:val="left"/>
        <w:rPr>
          <w:szCs w:val="18"/>
          <w:lang w:val="es-ES"/>
        </w:rPr>
      </w:pPr>
      <w:r w:rsidRPr="001607C2">
        <w:rPr>
          <w:rStyle w:val="FootnoteReference"/>
          <w:sz w:val="18"/>
          <w:szCs w:val="18"/>
          <w:lang w:val="es-ES"/>
        </w:rPr>
        <w:footnoteRef/>
      </w:r>
      <w:r w:rsidRPr="001607C2">
        <w:rPr>
          <w:szCs w:val="18"/>
          <w:lang w:val="es-ES"/>
        </w:rPr>
        <w:t xml:space="preserve"> Resolución 70/1 de la Asamblea General, de 25 de septiembre de 2015.</w:t>
      </w:r>
    </w:p>
  </w:footnote>
  <w:footnote w:id="13">
    <w:p w:rsidR="00E17637" w:rsidRPr="001607C2" w:rsidRDefault="00E17637" w:rsidP="00AC2855">
      <w:pPr>
        <w:pStyle w:val="FootnoteText"/>
        <w:kinsoku w:val="0"/>
        <w:overflowPunct w:val="0"/>
        <w:autoSpaceDE w:val="0"/>
        <w:autoSpaceDN w:val="0"/>
        <w:ind w:firstLine="0"/>
        <w:jc w:val="left"/>
        <w:rPr>
          <w:szCs w:val="18"/>
          <w:lang w:val="es-ES"/>
        </w:rPr>
      </w:pPr>
      <w:r w:rsidRPr="001607C2">
        <w:rPr>
          <w:rStyle w:val="FootnoteReference"/>
          <w:rFonts w:eastAsia="MS Gothic"/>
          <w:sz w:val="18"/>
          <w:szCs w:val="18"/>
          <w:lang w:val="es-ES"/>
        </w:rPr>
        <w:footnoteRef/>
      </w:r>
      <w:r w:rsidRPr="001607C2">
        <w:rPr>
          <w:szCs w:val="18"/>
          <w:lang w:val="es-ES"/>
        </w:rPr>
        <w:t xml:space="preserve"> Véase el documento CBD/SBI/2/17, párr</w:t>
      </w:r>
      <w:r w:rsidR="00882911" w:rsidRPr="001607C2">
        <w:rPr>
          <w:szCs w:val="18"/>
          <w:lang w:val="es-ES"/>
        </w:rPr>
        <w:t>.</w:t>
      </w:r>
      <w:r w:rsidRPr="001607C2">
        <w:rPr>
          <w:szCs w:val="18"/>
          <w:lang w:val="es-ES"/>
        </w:rPr>
        <w:t xml:space="preserve"> 23 b).</w:t>
      </w:r>
    </w:p>
  </w:footnote>
  <w:footnote w:id="14">
    <w:p w:rsidR="00E17637" w:rsidRPr="001607C2" w:rsidRDefault="00E17637" w:rsidP="00AC2855">
      <w:pPr>
        <w:pStyle w:val="FootnoteText"/>
        <w:kinsoku w:val="0"/>
        <w:overflowPunct w:val="0"/>
        <w:autoSpaceDE w:val="0"/>
        <w:autoSpaceDN w:val="0"/>
        <w:ind w:firstLine="0"/>
        <w:jc w:val="left"/>
        <w:rPr>
          <w:szCs w:val="18"/>
          <w:lang w:val="es-ES"/>
        </w:rPr>
      </w:pPr>
      <w:r w:rsidRPr="001607C2">
        <w:rPr>
          <w:rStyle w:val="FootnoteReference"/>
          <w:sz w:val="18"/>
          <w:szCs w:val="18"/>
          <w:lang w:val="es-ES"/>
        </w:rPr>
        <w:footnoteRef/>
      </w:r>
      <w:r w:rsidRPr="001607C2">
        <w:rPr>
          <w:szCs w:val="18"/>
          <w:lang w:val="es-ES"/>
        </w:rPr>
        <w:t xml:space="preserve"> Resolución 69/15 de la Asamblea General, de 14 de noviembre de 2014, anexo.</w:t>
      </w:r>
    </w:p>
  </w:footnote>
  <w:footnote w:id="15">
    <w:p w:rsidR="00E17637" w:rsidRPr="001607C2" w:rsidRDefault="00E17637" w:rsidP="00AC2855">
      <w:pPr>
        <w:pStyle w:val="FootnoteText"/>
        <w:kinsoku w:val="0"/>
        <w:overflowPunct w:val="0"/>
        <w:autoSpaceDE w:val="0"/>
        <w:autoSpaceDN w:val="0"/>
        <w:ind w:firstLine="0"/>
        <w:jc w:val="left"/>
        <w:rPr>
          <w:szCs w:val="18"/>
          <w:lang w:val="es-ES"/>
        </w:rPr>
      </w:pPr>
      <w:r w:rsidRPr="001607C2">
        <w:rPr>
          <w:rStyle w:val="FootnoteReference"/>
          <w:sz w:val="18"/>
          <w:szCs w:val="18"/>
          <w:lang w:val="es-ES"/>
        </w:rPr>
        <w:footnoteRef/>
      </w:r>
      <w:r w:rsidRPr="001607C2">
        <w:rPr>
          <w:szCs w:val="18"/>
          <w:lang w:val="es-ES"/>
        </w:rPr>
        <w:t xml:space="preserve"> </w:t>
      </w:r>
      <w:hyperlink r:id="rId2" w:history="1">
        <w:r w:rsidRPr="001607C2">
          <w:rPr>
            <w:rStyle w:val="Hyperlink"/>
            <w:szCs w:val="18"/>
            <w:lang w:val="es-ES"/>
          </w:rPr>
          <w:t>http://www.fao.org/mountain-partnership/about/our-vision-and-mission/en/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37" w:rsidRDefault="00E17637">
    <w:pPr>
      <w:pStyle w:val="Header"/>
      <w:tabs>
        <w:tab w:val="clear" w:pos="4320"/>
        <w:tab w:val="clear" w:pos="8640"/>
      </w:tabs>
      <w:kinsoku w:val="0"/>
      <w:overflowPunct w:val="0"/>
      <w:autoSpaceDE w:val="0"/>
      <w:autoSpaceDN w:val="0"/>
      <w:jc w:val="left"/>
      <w:rPr>
        <w:kern w:val="22"/>
        <w:lang w:val="es-ES"/>
      </w:rPr>
    </w:pPr>
    <w:r>
      <w:rPr>
        <w:kern w:val="22"/>
        <w:lang w:val="es-ES"/>
      </w:rPr>
      <w:t>CBD/SBI/</w:t>
    </w:r>
    <w:r w:rsidR="00AC2855">
      <w:rPr>
        <w:kern w:val="22"/>
        <w:lang w:val="es-ES"/>
      </w:rPr>
      <w:t>REC/</w:t>
    </w:r>
    <w:r>
      <w:rPr>
        <w:kern w:val="22"/>
        <w:lang w:val="es-ES"/>
      </w:rPr>
      <w:t>2/</w:t>
    </w:r>
    <w:r w:rsidR="00AC2855">
      <w:rPr>
        <w:kern w:val="22"/>
        <w:lang w:val="es-ES"/>
      </w:rPr>
      <w:t>19</w:t>
    </w:r>
  </w:p>
  <w:p w:rsidR="00E17637" w:rsidRDefault="00E17637">
    <w:pPr>
      <w:pStyle w:val="Header"/>
      <w:tabs>
        <w:tab w:val="clear" w:pos="4320"/>
        <w:tab w:val="clear" w:pos="8640"/>
      </w:tabs>
      <w:kinsoku w:val="0"/>
      <w:overflowPunct w:val="0"/>
      <w:autoSpaceDE w:val="0"/>
      <w:autoSpaceDN w:val="0"/>
      <w:jc w:val="left"/>
      <w:rPr>
        <w:kern w:val="22"/>
        <w:lang w:val="es-ES"/>
      </w:rPr>
    </w:pPr>
    <w:r>
      <w:rPr>
        <w:kern w:val="22"/>
        <w:lang w:val="es-ES"/>
      </w:rPr>
      <w:t xml:space="preserve">Página </w:t>
    </w:r>
    <w:r w:rsidR="00AC580A">
      <w:rPr>
        <w:kern w:val="22"/>
        <w:lang w:val="es-ES"/>
      </w:rPr>
      <w:fldChar w:fldCharType="begin"/>
    </w:r>
    <w:r>
      <w:rPr>
        <w:kern w:val="22"/>
        <w:lang w:val="es-ES"/>
      </w:rPr>
      <w:instrText xml:space="preserve"> PAGE   \* MERGEFORMAT </w:instrText>
    </w:r>
    <w:r w:rsidR="00AC580A">
      <w:rPr>
        <w:kern w:val="22"/>
        <w:lang w:val="es-ES"/>
      </w:rPr>
      <w:fldChar w:fldCharType="separate"/>
    </w:r>
    <w:r w:rsidR="00572F7E" w:rsidRPr="00572F7E">
      <w:rPr>
        <w:noProof/>
        <w:kern w:val="22"/>
      </w:rPr>
      <w:t>6</w:t>
    </w:r>
    <w:r w:rsidR="00AC580A">
      <w:rPr>
        <w:kern w:val="22"/>
        <w:lang w:val="es-ES"/>
      </w:rPr>
      <w:fldChar w:fldCharType="end"/>
    </w:r>
  </w:p>
  <w:p w:rsidR="00E17637" w:rsidRDefault="00E17637">
    <w:pPr>
      <w:pStyle w:val="Header"/>
      <w:tabs>
        <w:tab w:val="clear" w:pos="4320"/>
        <w:tab w:val="clear" w:pos="8640"/>
      </w:tabs>
      <w:kinsoku w:val="0"/>
      <w:overflowPunct w:val="0"/>
      <w:autoSpaceDE w:val="0"/>
      <w:autoSpaceDN w:val="0"/>
      <w:jc w:val="left"/>
      <w:rPr>
        <w:kern w:val="22"/>
        <w:lang w:val="es-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37" w:rsidRDefault="00E17637">
    <w:pPr>
      <w:pStyle w:val="Header"/>
      <w:tabs>
        <w:tab w:val="clear" w:pos="4320"/>
        <w:tab w:val="clear" w:pos="8640"/>
      </w:tabs>
      <w:kinsoku w:val="0"/>
      <w:overflowPunct w:val="0"/>
      <w:autoSpaceDE w:val="0"/>
      <w:autoSpaceDN w:val="0"/>
      <w:jc w:val="right"/>
      <w:rPr>
        <w:kern w:val="22"/>
        <w:lang w:val="es-ES"/>
      </w:rPr>
    </w:pPr>
    <w:r>
      <w:rPr>
        <w:kern w:val="22"/>
        <w:lang w:val="es-ES"/>
      </w:rPr>
      <w:t>CBD/SBI/</w:t>
    </w:r>
    <w:r w:rsidR="00AC2855">
      <w:rPr>
        <w:kern w:val="22"/>
        <w:lang w:val="es-ES"/>
      </w:rPr>
      <w:t>REC/</w:t>
    </w:r>
    <w:r>
      <w:rPr>
        <w:kern w:val="22"/>
        <w:lang w:val="es-ES"/>
      </w:rPr>
      <w:t>2/</w:t>
    </w:r>
    <w:r w:rsidR="00AC2855">
      <w:rPr>
        <w:kern w:val="22"/>
        <w:lang w:val="es-ES"/>
      </w:rPr>
      <w:t>19</w:t>
    </w:r>
  </w:p>
  <w:p w:rsidR="00E17637" w:rsidRDefault="00E17637">
    <w:pPr>
      <w:pStyle w:val="Header"/>
      <w:tabs>
        <w:tab w:val="clear" w:pos="4320"/>
        <w:tab w:val="clear" w:pos="8640"/>
      </w:tabs>
      <w:kinsoku w:val="0"/>
      <w:overflowPunct w:val="0"/>
      <w:autoSpaceDE w:val="0"/>
      <w:autoSpaceDN w:val="0"/>
      <w:jc w:val="right"/>
      <w:rPr>
        <w:kern w:val="22"/>
        <w:lang w:val="es-ES"/>
      </w:rPr>
    </w:pPr>
    <w:r>
      <w:rPr>
        <w:kern w:val="22"/>
        <w:lang w:val="es-ES"/>
      </w:rPr>
      <w:t xml:space="preserve">Página </w:t>
    </w:r>
    <w:r w:rsidR="00AC580A">
      <w:rPr>
        <w:kern w:val="22"/>
        <w:lang w:val="es-ES"/>
      </w:rPr>
      <w:fldChar w:fldCharType="begin"/>
    </w:r>
    <w:r>
      <w:rPr>
        <w:kern w:val="22"/>
        <w:lang w:val="es-ES"/>
      </w:rPr>
      <w:instrText xml:space="preserve"> PAGE   \* MERGEFORMAT </w:instrText>
    </w:r>
    <w:r w:rsidR="00AC580A">
      <w:rPr>
        <w:kern w:val="22"/>
        <w:lang w:val="es-ES"/>
      </w:rPr>
      <w:fldChar w:fldCharType="separate"/>
    </w:r>
    <w:r w:rsidR="00572F7E" w:rsidRPr="00572F7E">
      <w:rPr>
        <w:noProof/>
        <w:kern w:val="22"/>
      </w:rPr>
      <w:t>5</w:t>
    </w:r>
    <w:r w:rsidR="00AC580A">
      <w:rPr>
        <w:kern w:val="22"/>
        <w:lang w:val="es-ES"/>
      </w:rPr>
      <w:fldChar w:fldCharType="end"/>
    </w:r>
  </w:p>
  <w:p w:rsidR="00E17637" w:rsidRDefault="00E17637">
    <w:pPr>
      <w:pStyle w:val="Header"/>
      <w:tabs>
        <w:tab w:val="clear" w:pos="4320"/>
        <w:tab w:val="clear" w:pos="8640"/>
      </w:tabs>
      <w:kinsoku w:val="0"/>
      <w:overflowPunct w:val="0"/>
      <w:autoSpaceDE w:val="0"/>
      <w:autoSpaceDN w:val="0"/>
      <w:jc w:val="right"/>
      <w:rPr>
        <w:kern w:val="22"/>
        <w:lang w:val="es-E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37" w:rsidRDefault="00E17637">
    <w:pPr>
      <w:pStyle w:val="Header"/>
      <w:tabs>
        <w:tab w:val="clear" w:pos="432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17DC"/>
    <w:multiLevelType w:val="hybridMultilevel"/>
    <w:tmpl w:val="3404F4A0"/>
    <w:lvl w:ilvl="0" w:tplc="DB084D84">
      <w:start w:val="1"/>
      <w:numFmt w:val="lowerLetter"/>
      <w:lvlText w:val="(%1)"/>
      <w:lvlJc w:val="left"/>
      <w:pPr>
        <w:tabs>
          <w:tab w:val="num" w:pos="2160"/>
        </w:tabs>
        <w:ind w:left="2160" w:hanging="1440"/>
      </w:pPr>
      <w:rPr>
        <w:rFonts w:cs="Times New Roman" w:hint="default"/>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1">
    <w:nsid w:val="0B740DDC"/>
    <w:multiLevelType w:val="multilevel"/>
    <w:tmpl w:val="72FCC390"/>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191"/>
        </w:tabs>
        <w:ind w:left="1191" w:hanging="471"/>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0B8510F5"/>
    <w:multiLevelType w:val="hybridMultilevel"/>
    <w:tmpl w:val="EA102A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9477FA5"/>
    <w:multiLevelType w:val="hybridMultilevel"/>
    <w:tmpl w:val="8512A1B4"/>
    <w:lvl w:ilvl="0" w:tplc="13F6269C">
      <w:start w:val="1"/>
      <w:numFmt w:val="decimal"/>
      <w:lvlText w:val="%1."/>
      <w:lvlJc w:val="left"/>
      <w:pPr>
        <w:tabs>
          <w:tab w:val="num" w:pos="720"/>
        </w:tabs>
      </w:pPr>
      <w:rPr>
        <w:rFonts w:cs="Times New Roman" w:hint="default"/>
      </w:rPr>
    </w:lvl>
    <w:lvl w:ilvl="1" w:tplc="561613B4">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2F0336B8"/>
    <w:multiLevelType w:val="multilevel"/>
    <w:tmpl w:val="99BA12E0"/>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44CC7FBB"/>
    <w:multiLevelType w:val="hybridMultilevel"/>
    <w:tmpl w:val="45E4BE68"/>
    <w:lvl w:ilvl="0" w:tplc="F89AE9DE">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nsid w:val="48E4287B"/>
    <w:multiLevelType w:val="multilevel"/>
    <w:tmpl w:val="2E6A1D38"/>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440"/>
        </w:tabs>
        <w:ind w:left="1440" w:hanging="360"/>
      </w:pPr>
      <w:rPr>
        <w:rFonts w:cs="Times New Roman"/>
      </w:r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4E0442B4"/>
    <w:multiLevelType w:val="multilevel"/>
    <w:tmpl w:val="4FF01174"/>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581151E5"/>
    <w:multiLevelType w:val="hybridMultilevel"/>
    <w:tmpl w:val="05FA9C00"/>
    <w:lvl w:ilvl="0" w:tplc="72F6D3AC">
      <w:start w:val="1"/>
      <w:numFmt w:val="upp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AF0766B"/>
    <w:multiLevelType w:val="hybridMultilevel"/>
    <w:tmpl w:val="85CED384"/>
    <w:lvl w:ilvl="0" w:tplc="9A4C0470">
      <w:start w:val="1"/>
      <w:numFmt w:val="lowerLetter"/>
      <w:lvlText w:val="%1)"/>
      <w:lvlJc w:val="left"/>
      <w:pPr>
        <w:tabs>
          <w:tab w:val="num" w:pos="720"/>
        </w:tabs>
        <w:ind w:left="1440" w:hanging="360"/>
      </w:pPr>
      <w:rPr>
        <w:rFonts w:ascii="Times New Roman" w:hAnsi="Times New Roman" w:cs="Courier" w:hint="default"/>
        <w:b w:val="0"/>
        <w:i w:val="0"/>
        <w:sz w:val="22"/>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10">
    <w:nsid w:val="5C975246"/>
    <w:multiLevelType w:val="hybridMultilevel"/>
    <w:tmpl w:val="8CC0468E"/>
    <w:lvl w:ilvl="0" w:tplc="4342ADA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73D802DE"/>
    <w:multiLevelType w:val="hybridMultilevel"/>
    <w:tmpl w:val="33140710"/>
    <w:lvl w:ilvl="0" w:tplc="D30ACC9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B617DFD"/>
    <w:multiLevelType w:val="hybridMultilevel"/>
    <w:tmpl w:val="0DFE417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7"/>
  </w:num>
  <w:num w:numId="3">
    <w:abstractNumId w:val="5"/>
  </w:num>
  <w:num w:numId="4">
    <w:abstractNumId w:val="7"/>
  </w:num>
  <w:num w:numId="5">
    <w:abstractNumId w:val="6"/>
  </w:num>
  <w:num w:numId="6">
    <w:abstractNumId w:val="1"/>
  </w:num>
  <w:num w:numId="7">
    <w:abstractNumId w:val="3"/>
  </w:num>
  <w:num w:numId="8">
    <w:abstractNumId w:val="5"/>
    <w:lvlOverride w:ilvl="0">
      <w:startOverride w:val="1"/>
    </w:lvlOverride>
  </w:num>
  <w:num w:numId="9">
    <w:abstractNumId w:val="11"/>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10"/>
  </w:num>
  <w:num w:numId="15">
    <w:abstractNumId w:val="8"/>
  </w:num>
  <w:num w:numId="16">
    <w:abstractNumId w:val="2"/>
  </w:num>
  <w:num w:numId="17">
    <w:abstractNumId w:val="12"/>
  </w:num>
  <w:num w:numId="18">
    <w:abstractNumId w:val="13"/>
  </w:num>
  <w:num w:numId="19">
    <w:abstractNumId w:val="9"/>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hyphenationZone w:val="425"/>
  <w:evenAndOddHeaders/>
  <w:characterSpacingControl w:val="doNotCompress"/>
  <w:footnotePr>
    <w:footnote w:id="-1"/>
    <w:footnote w:id="0"/>
  </w:footnotePr>
  <w:endnotePr>
    <w:endnote w:id="-1"/>
    <w:endnote w:id="0"/>
  </w:endnotePr>
  <w:compat/>
  <w:rsids>
    <w:rsidRoot w:val="00C9161D"/>
    <w:rsid w:val="0002569E"/>
    <w:rsid w:val="00026D25"/>
    <w:rsid w:val="00031D69"/>
    <w:rsid w:val="0006649D"/>
    <w:rsid w:val="00091BC0"/>
    <w:rsid w:val="000E55FA"/>
    <w:rsid w:val="000E673A"/>
    <w:rsid w:val="000E7351"/>
    <w:rsid w:val="000F4F66"/>
    <w:rsid w:val="000F74F5"/>
    <w:rsid w:val="00105372"/>
    <w:rsid w:val="001072B3"/>
    <w:rsid w:val="0011426F"/>
    <w:rsid w:val="00125341"/>
    <w:rsid w:val="00131E7A"/>
    <w:rsid w:val="001607C2"/>
    <w:rsid w:val="00170886"/>
    <w:rsid w:val="00172AF6"/>
    <w:rsid w:val="00176CEE"/>
    <w:rsid w:val="00180A59"/>
    <w:rsid w:val="00181E45"/>
    <w:rsid w:val="00197659"/>
    <w:rsid w:val="00197C6E"/>
    <w:rsid w:val="001C01B4"/>
    <w:rsid w:val="001C51DE"/>
    <w:rsid w:val="001C6B1B"/>
    <w:rsid w:val="001E655E"/>
    <w:rsid w:val="001E6751"/>
    <w:rsid w:val="001E7EBE"/>
    <w:rsid w:val="00240E7A"/>
    <w:rsid w:val="0024381E"/>
    <w:rsid w:val="00252914"/>
    <w:rsid w:val="00257A89"/>
    <w:rsid w:val="00290D8A"/>
    <w:rsid w:val="002A0CE7"/>
    <w:rsid w:val="002A2C04"/>
    <w:rsid w:val="002C1EBD"/>
    <w:rsid w:val="00321B90"/>
    <w:rsid w:val="00337435"/>
    <w:rsid w:val="00340EAD"/>
    <w:rsid w:val="00353974"/>
    <w:rsid w:val="00361517"/>
    <w:rsid w:val="00364961"/>
    <w:rsid w:val="00365718"/>
    <w:rsid w:val="00372F74"/>
    <w:rsid w:val="00382F46"/>
    <w:rsid w:val="00385E95"/>
    <w:rsid w:val="00386240"/>
    <w:rsid w:val="00392B53"/>
    <w:rsid w:val="003A0755"/>
    <w:rsid w:val="003E5EC7"/>
    <w:rsid w:val="003F7224"/>
    <w:rsid w:val="00401AF6"/>
    <w:rsid w:val="00405146"/>
    <w:rsid w:val="00405E3C"/>
    <w:rsid w:val="0041108C"/>
    <w:rsid w:val="00417EE0"/>
    <w:rsid w:val="0042341D"/>
    <w:rsid w:val="00427D21"/>
    <w:rsid w:val="004420B6"/>
    <w:rsid w:val="0045012D"/>
    <w:rsid w:val="00452C4C"/>
    <w:rsid w:val="004644C2"/>
    <w:rsid w:val="004650E9"/>
    <w:rsid w:val="00467F9C"/>
    <w:rsid w:val="00484902"/>
    <w:rsid w:val="004A4ADB"/>
    <w:rsid w:val="004B0BAA"/>
    <w:rsid w:val="004B3CBA"/>
    <w:rsid w:val="004D6BAB"/>
    <w:rsid w:val="004E4CFE"/>
    <w:rsid w:val="005251BC"/>
    <w:rsid w:val="00534681"/>
    <w:rsid w:val="00572F7E"/>
    <w:rsid w:val="005739B3"/>
    <w:rsid w:val="00573FE9"/>
    <w:rsid w:val="005903F6"/>
    <w:rsid w:val="0059367D"/>
    <w:rsid w:val="005D27BF"/>
    <w:rsid w:val="005E1EB3"/>
    <w:rsid w:val="005F2EA4"/>
    <w:rsid w:val="005F4F45"/>
    <w:rsid w:val="00603FD7"/>
    <w:rsid w:val="006065E7"/>
    <w:rsid w:val="006122BA"/>
    <w:rsid w:val="00625C12"/>
    <w:rsid w:val="006465D4"/>
    <w:rsid w:val="006A5861"/>
    <w:rsid w:val="006B2290"/>
    <w:rsid w:val="006D19B1"/>
    <w:rsid w:val="0071665A"/>
    <w:rsid w:val="00717D88"/>
    <w:rsid w:val="00730C31"/>
    <w:rsid w:val="00731442"/>
    <w:rsid w:val="007438E5"/>
    <w:rsid w:val="0076676D"/>
    <w:rsid w:val="00774071"/>
    <w:rsid w:val="007942D3"/>
    <w:rsid w:val="007A1E7B"/>
    <w:rsid w:val="007B691E"/>
    <w:rsid w:val="007B6C09"/>
    <w:rsid w:val="007C18CD"/>
    <w:rsid w:val="007C5461"/>
    <w:rsid w:val="007E09DA"/>
    <w:rsid w:val="007F6CA1"/>
    <w:rsid w:val="008020F0"/>
    <w:rsid w:val="0080254F"/>
    <w:rsid w:val="00804285"/>
    <w:rsid w:val="008077B2"/>
    <w:rsid w:val="008178B6"/>
    <w:rsid w:val="00826160"/>
    <w:rsid w:val="00830404"/>
    <w:rsid w:val="00833907"/>
    <w:rsid w:val="00854B44"/>
    <w:rsid w:val="00865B74"/>
    <w:rsid w:val="00874A6A"/>
    <w:rsid w:val="00882911"/>
    <w:rsid w:val="008B5014"/>
    <w:rsid w:val="008B60EF"/>
    <w:rsid w:val="008C0E32"/>
    <w:rsid w:val="008C1650"/>
    <w:rsid w:val="008C26AC"/>
    <w:rsid w:val="008D330E"/>
    <w:rsid w:val="0092178D"/>
    <w:rsid w:val="00924C33"/>
    <w:rsid w:val="00930BA1"/>
    <w:rsid w:val="00930EFD"/>
    <w:rsid w:val="0093169E"/>
    <w:rsid w:val="00946E37"/>
    <w:rsid w:val="009505C9"/>
    <w:rsid w:val="0097012D"/>
    <w:rsid w:val="00970479"/>
    <w:rsid w:val="009873A3"/>
    <w:rsid w:val="009B34A0"/>
    <w:rsid w:val="009B76DE"/>
    <w:rsid w:val="009C182D"/>
    <w:rsid w:val="009C200D"/>
    <w:rsid w:val="009D5B0B"/>
    <w:rsid w:val="009E5E2D"/>
    <w:rsid w:val="009E682D"/>
    <w:rsid w:val="009E6E43"/>
    <w:rsid w:val="009F405C"/>
    <w:rsid w:val="009F49AF"/>
    <w:rsid w:val="009F4B47"/>
    <w:rsid w:val="00A13772"/>
    <w:rsid w:val="00A218AF"/>
    <w:rsid w:val="00A261B7"/>
    <w:rsid w:val="00A57825"/>
    <w:rsid w:val="00A70DEF"/>
    <w:rsid w:val="00A86C43"/>
    <w:rsid w:val="00A8793B"/>
    <w:rsid w:val="00A94B2F"/>
    <w:rsid w:val="00AC2855"/>
    <w:rsid w:val="00AC580A"/>
    <w:rsid w:val="00AC5A10"/>
    <w:rsid w:val="00AC70DA"/>
    <w:rsid w:val="00AD6FFD"/>
    <w:rsid w:val="00AF1DA8"/>
    <w:rsid w:val="00B01988"/>
    <w:rsid w:val="00B15B92"/>
    <w:rsid w:val="00B161A1"/>
    <w:rsid w:val="00B20634"/>
    <w:rsid w:val="00B2621D"/>
    <w:rsid w:val="00B31D24"/>
    <w:rsid w:val="00B32B7D"/>
    <w:rsid w:val="00B3369F"/>
    <w:rsid w:val="00B46264"/>
    <w:rsid w:val="00B524A1"/>
    <w:rsid w:val="00B62721"/>
    <w:rsid w:val="00B779FC"/>
    <w:rsid w:val="00B86DDB"/>
    <w:rsid w:val="00B97BCC"/>
    <w:rsid w:val="00BA0A29"/>
    <w:rsid w:val="00BA1F10"/>
    <w:rsid w:val="00BC692D"/>
    <w:rsid w:val="00C11A7F"/>
    <w:rsid w:val="00C1470F"/>
    <w:rsid w:val="00C22BC2"/>
    <w:rsid w:val="00C37685"/>
    <w:rsid w:val="00C44559"/>
    <w:rsid w:val="00C90640"/>
    <w:rsid w:val="00C9161D"/>
    <w:rsid w:val="00CA0BC9"/>
    <w:rsid w:val="00CB4053"/>
    <w:rsid w:val="00CD162A"/>
    <w:rsid w:val="00CD4CAF"/>
    <w:rsid w:val="00CE760A"/>
    <w:rsid w:val="00CF1848"/>
    <w:rsid w:val="00CF4C4A"/>
    <w:rsid w:val="00D00428"/>
    <w:rsid w:val="00D12044"/>
    <w:rsid w:val="00D137B0"/>
    <w:rsid w:val="00D1688F"/>
    <w:rsid w:val="00D31773"/>
    <w:rsid w:val="00D32D5F"/>
    <w:rsid w:val="00D51EB5"/>
    <w:rsid w:val="00D76A18"/>
    <w:rsid w:val="00D91603"/>
    <w:rsid w:val="00DB224C"/>
    <w:rsid w:val="00DB406C"/>
    <w:rsid w:val="00DD118C"/>
    <w:rsid w:val="00DD20E0"/>
    <w:rsid w:val="00DE2671"/>
    <w:rsid w:val="00E174C5"/>
    <w:rsid w:val="00E17637"/>
    <w:rsid w:val="00E23A19"/>
    <w:rsid w:val="00E254EE"/>
    <w:rsid w:val="00E40488"/>
    <w:rsid w:val="00E50624"/>
    <w:rsid w:val="00E53CD4"/>
    <w:rsid w:val="00E54813"/>
    <w:rsid w:val="00E611AF"/>
    <w:rsid w:val="00E64682"/>
    <w:rsid w:val="00E66235"/>
    <w:rsid w:val="00E74406"/>
    <w:rsid w:val="00E83C24"/>
    <w:rsid w:val="00E9025C"/>
    <w:rsid w:val="00E9318D"/>
    <w:rsid w:val="00EB43F8"/>
    <w:rsid w:val="00EC2548"/>
    <w:rsid w:val="00EC6BD8"/>
    <w:rsid w:val="00EE2CDD"/>
    <w:rsid w:val="00EE3B42"/>
    <w:rsid w:val="00EF36F8"/>
    <w:rsid w:val="00F47B33"/>
    <w:rsid w:val="00F6417D"/>
    <w:rsid w:val="00F647B7"/>
    <w:rsid w:val="00F655F5"/>
    <w:rsid w:val="00F93834"/>
    <w:rsid w:val="00F94774"/>
    <w:rsid w:val="00F970EC"/>
    <w:rsid w:val="00FC53DB"/>
    <w:rsid w:val="00FD68CD"/>
    <w:rsid w:val="00FE410B"/>
    <w:rsid w:val="00FE7019"/>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Courier New"/>
        <w:lang w:val="es-UY" w:eastAsia="es-UY"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ink w:val="CharChar11"/>
    <w:qFormat/>
    <w:rsid w:val="00EC6BD8"/>
    <w:pPr>
      <w:jc w:val="both"/>
    </w:pPr>
    <w:rPr>
      <w:rFonts w:cs="Times New Roman"/>
      <w:snapToGrid w:val="0"/>
      <w:sz w:val="22"/>
      <w:szCs w:val="24"/>
      <w:lang w:val="en-GB" w:eastAsia="es-ES"/>
    </w:rPr>
  </w:style>
  <w:style w:type="paragraph" w:styleId="Heading1">
    <w:name w:val="heading 1"/>
    <w:basedOn w:val="Normal"/>
    <w:next w:val="Heading2"/>
    <w:qFormat/>
    <w:rsid w:val="00EC6BD8"/>
    <w:pPr>
      <w:keepNext/>
      <w:tabs>
        <w:tab w:val="left" w:pos="720"/>
      </w:tabs>
      <w:spacing w:before="240" w:after="120"/>
      <w:jc w:val="center"/>
      <w:outlineLvl w:val="0"/>
    </w:pPr>
    <w:rPr>
      <w:b/>
      <w:caps/>
    </w:rPr>
  </w:style>
  <w:style w:type="paragraph" w:styleId="Heading2">
    <w:name w:val="heading 2"/>
    <w:basedOn w:val="Normal"/>
    <w:next w:val="Normal"/>
    <w:link w:val="PlaceholderText"/>
    <w:qFormat/>
    <w:rsid w:val="00EC6BD8"/>
    <w:pPr>
      <w:keepNext/>
      <w:tabs>
        <w:tab w:val="left" w:pos="720"/>
      </w:tabs>
      <w:spacing w:before="120" w:after="120"/>
      <w:jc w:val="center"/>
      <w:outlineLvl w:val="1"/>
    </w:pPr>
    <w:rPr>
      <w:b/>
      <w:bCs/>
      <w:iCs/>
    </w:rPr>
  </w:style>
  <w:style w:type="paragraph" w:styleId="Heading3">
    <w:name w:val="heading 3"/>
    <w:basedOn w:val="Normal"/>
    <w:next w:val="Normal"/>
    <w:qFormat/>
    <w:rsid w:val="00EC6BD8"/>
    <w:pPr>
      <w:keepNext/>
      <w:tabs>
        <w:tab w:val="left" w:pos="567"/>
      </w:tabs>
      <w:spacing w:before="120" w:after="120"/>
      <w:jc w:val="center"/>
      <w:outlineLvl w:val="2"/>
    </w:pPr>
    <w:rPr>
      <w:i/>
      <w:iCs/>
    </w:rPr>
  </w:style>
  <w:style w:type="paragraph" w:styleId="Heading4">
    <w:name w:val="heading 4"/>
    <w:basedOn w:val="Normal"/>
    <w:qFormat/>
    <w:rsid w:val="00EC6BD8"/>
    <w:pPr>
      <w:keepNext/>
      <w:spacing w:before="120" w:after="120"/>
      <w:outlineLvl w:val="3"/>
    </w:pPr>
    <w:rPr>
      <w:rFonts w:ascii="Times New Roman Bold" w:hAnsi="Times New Roman Bold" w:cs="Arial"/>
      <w:b/>
      <w:bCs/>
      <w:i/>
    </w:rPr>
  </w:style>
  <w:style w:type="paragraph" w:styleId="Heading5">
    <w:name w:val="heading 5"/>
    <w:basedOn w:val="Normal"/>
    <w:next w:val="Normal"/>
    <w:qFormat/>
    <w:rsid w:val="00EC6BD8"/>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rsid w:val="00EC6BD8"/>
    <w:pPr>
      <w:keepNext/>
      <w:spacing w:after="240" w:line="240" w:lineRule="exact"/>
      <w:ind w:left="720"/>
      <w:outlineLvl w:val="5"/>
    </w:pPr>
    <w:rPr>
      <w:u w:val="single"/>
    </w:rPr>
  </w:style>
  <w:style w:type="paragraph" w:styleId="Heading7">
    <w:name w:val="heading 7"/>
    <w:basedOn w:val="Normal"/>
    <w:next w:val="Normal"/>
    <w:qFormat/>
    <w:rsid w:val="00EC6BD8"/>
    <w:pPr>
      <w:keepNext/>
      <w:jc w:val="right"/>
      <w:outlineLvl w:val="6"/>
    </w:pPr>
    <w:rPr>
      <w:b/>
      <w:sz w:val="28"/>
    </w:rPr>
  </w:style>
  <w:style w:type="paragraph" w:styleId="Heading8">
    <w:name w:val="heading 8"/>
    <w:basedOn w:val="Normal"/>
    <w:next w:val="Normal"/>
    <w:qFormat/>
    <w:rsid w:val="00EC6BD8"/>
    <w:pPr>
      <w:keepNext/>
      <w:jc w:val="right"/>
      <w:outlineLvl w:val="7"/>
    </w:pPr>
    <w:rPr>
      <w:b/>
      <w:sz w:val="32"/>
    </w:rPr>
  </w:style>
  <w:style w:type="paragraph" w:styleId="Heading9">
    <w:name w:val="heading 9"/>
    <w:basedOn w:val="Normal"/>
    <w:next w:val="Normal"/>
    <w:qFormat/>
    <w:rsid w:val="00EC6BD8"/>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C6BD8"/>
    <w:rPr>
      <w:rFonts w:eastAsia="MS Mincho" w:cs="Arial"/>
      <w:snapToGrid w:val="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C6BD8"/>
    <w:rPr>
      <w:sz w:val="18"/>
      <w:szCs w:val="18"/>
    </w:rPr>
  </w:style>
  <w:style w:type="character" w:customStyle="1" w:styleId="CharChar9">
    <w:name w:val="Char Char9"/>
    <w:basedOn w:val="DefaultParagraphFont"/>
    <w:semiHidden/>
    <w:locked/>
    <w:rsid w:val="00EC6BD8"/>
    <w:rPr>
      <w:rFonts w:ascii="Times New Roman" w:hAnsi="Times New Roman" w:cs="Times New Roman"/>
      <w:sz w:val="18"/>
      <w:szCs w:val="18"/>
      <w:lang w:val="en-US"/>
    </w:rPr>
  </w:style>
  <w:style w:type="character" w:styleId="PlaceholderText">
    <w:name w:val="Placeholder Text"/>
    <w:aliases w:val="Heading 2 Char"/>
    <w:basedOn w:val="DefaultParagraphFont"/>
    <w:link w:val="Heading2"/>
    <w:semiHidden/>
    <w:rsid w:val="00EC6BD8"/>
    <w:rPr>
      <w:rFonts w:cs="Times New Roman"/>
      <w:color w:val="808080"/>
    </w:rPr>
  </w:style>
  <w:style w:type="paragraph" w:styleId="Header">
    <w:name w:val="header"/>
    <w:basedOn w:val="Normal"/>
    <w:rsid w:val="00EC6BD8"/>
    <w:pPr>
      <w:tabs>
        <w:tab w:val="center" w:pos="4320"/>
        <w:tab w:val="right" w:pos="8640"/>
      </w:tabs>
    </w:pPr>
  </w:style>
  <w:style w:type="character" w:customStyle="1" w:styleId="CharChar8">
    <w:name w:val="Char Char8"/>
    <w:basedOn w:val="DefaultParagraphFont"/>
    <w:locked/>
    <w:rsid w:val="00EC6BD8"/>
    <w:rPr>
      <w:rFonts w:ascii="Times New Roman" w:eastAsia="Times New Roman" w:hAnsi="Times New Roman" w:cs="Times New Roman"/>
      <w:sz w:val="22"/>
      <w:lang w:val="en-GB"/>
    </w:rPr>
  </w:style>
  <w:style w:type="paragraph" w:styleId="Footer">
    <w:name w:val="footer"/>
    <w:basedOn w:val="Normal"/>
    <w:rsid w:val="00EC6BD8"/>
    <w:pPr>
      <w:tabs>
        <w:tab w:val="center" w:pos="4320"/>
        <w:tab w:val="right" w:pos="8640"/>
      </w:tabs>
      <w:ind w:firstLine="720"/>
      <w:jc w:val="right"/>
    </w:pPr>
  </w:style>
  <w:style w:type="character" w:customStyle="1" w:styleId="CharChar7">
    <w:name w:val="Char Char7"/>
    <w:basedOn w:val="DefaultParagraphFont"/>
    <w:locked/>
    <w:rsid w:val="00EC6BD8"/>
    <w:rPr>
      <w:rFonts w:ascii="Times New Roman" w:eastAsia="Times New Roman" w:hAnsi="Times New Roman" w:cs="Times New Roman"/>
      <w:sz w:val="22"/>
      <w:lang w:val="en-GB"/>
    </w:rPr>
  </w:style>
  <w:style w:type="paragraph" w:customStyle="1" w:styleId="meetingname">
    <w:name w:val="meeting name"/>
    <w:basedOn w:val="Normal"/>
    <w:rsid w:val="00EC6BD8"/>
    <w:pPr>
      <w:ind w:left="142" w:right="4218" w:hanging="142"/>
    </w:pPr>
    <w:rPr>
      <w:caps/>
      <w:szCs w:val="22"/>
    </w:rPr>
  </w:style>
  <w:style w:type="paragraph" w:styleId="Title">
    <w:name w:val="Title"/>
    <w:basedOn w:val="Normal"/>
    <w:next w:val="Normal"/>
    <w:qFormat/>
    <w:rsid w:val="00EC6BD8"/>
    <w:pPr>
      <w:pBdr>
        <w:bottom w:val="single" w:sz="8" w:space="4" w:color="4F81BD"/>
      </w:pBdr>
      <w:spacing w:after="300"/>
      <w:contextualSpacing/>
    </w:pPr>
    <w:rPr>
      <w:rFonts w:eastAsia="MS Gothic"/>
      <w:color w:val="17365D"/>
      <w:spacing w:val="5"/>
      <w:kern w:val="28"/>
      <w:sz w:val="52"/>
      <w:szCs w:val="52"/>
    </w:rPr>
  </w:style>
  <w:style w:type="character" w:customStyle="1" w:styleId="CharChar6">
    <w:name w:val="Char Char6"/>
    <w:basedOn w:val="DefaultParagraphFont"/>
    <w:locked/>
    <w:rsid w:val="00EC6BD8"/>
    <w:rPr>
      <w:rFonts w:ascii="Times New Roman" w:eastAsia="MS Gothic" w:hAnsi="Times New Roman" w:cs="Times New Roman"/>
      <w:color w:val="17365D"/>
      <w:spacing w:val="5"/>
      <w:kern w:val="28"/>
      <w:sz w:val="52"/>
      <w:szCs w:val="52"/>
      <w:lang w:val="en-US"/>
    </w:rPr>
  </w:style>
  <w:style w:type="paragraph" w:styleId="Subtitle">
    <w:name w:val="Subtitle"/>
    <w:basedOn w:val="Normal"/>
    <w:next w:val="Normal"/>
    <w:qFormat/>
    <w:rsid w:val="00EC6BD8"/>
    <w:pPr>
      <w:numPr>
        <w:ilvl w:val="1"/>
      </w:numPr>
    </w:pPr>
    <w:rPr>
      <w:rFonts w:eastAsia="MS Gothic"/>
      <w:i/>
      <w:iCs/>
      <w:color w:val="4F81BD"/>
      <w:spacing w:val="15"/>
      <w:sz w:val="24"/>
    </w:rPr>
  </w:style>
  <w:style w:type="character" w:customStyle="1" w:styleId="CharChar5">
    <w:name w:val="Char Char5"/>
    <w:basedOn w:val="DefaultParagraphFont"/>
    <w:locked/>
    <w:rsid w:val="00EC6BD8"/>
    <w:rPr>
      <w:rFonts w:ascii="Times New Roman" w:eastAsia="MS Gothic" w:hAnsi="Times New Roman" w:cs="Times New Roman"/>
      <w:i/>
      <w:iCs/>
      <w:color w:val="4F81BD"/>
      <w:spacing w:val="15"/>
      <w:lang w:val="en-US"/>
    </w:rPr>
  </w:style>
  <w:style w:type="character" w:customStyle="1" w:styleId="CharChar18">
    <w:name w:val="Char Char18"/>
    <w:basedOn w:val="DefaultParagraphFont"/>
    <w:locked/>
    <w:rsid w:val="00EC6BD8"/>
    <w:rPr>
      <w:rFonts w:ascii="Times New Roman" w:eastAsia="Times New Roman" w:hAnsi="Times New Roman" w:cs="Times New Roman"/>
      <w:b/>
      <w:caps/>
      <w:sz w:val="22"/>
      <w:lang w:val="en-GB"/>
    </w:rPr>
  </w:style>
  <w:style w:type="paragraph" w:styleId="BodyText">
    <w:name w:val="Body Text"/>
    <w:basedOn w:val="Normal"/>
    <w:rsid w:val="00EC6BD8"/>
    <w:pPr>
      <w:spacing w:before="120" w:after="120"/>
      <w:ind w:firstLine="720"/>
    </w:pPr>
    <w:rPr>
      <w:iCs/>
    </w:rPr>
  </w:style>
  <w:style w:type="character" w:customStyle="1" w:styleId="CharChar4">
    <w:name w:val="Char Char4"/>
    <w:basedOn w:val="DefaultParagraphFont"/>
    <w:locked/>
    <w:rsid w:val="00EC6BD8"/>
    <w:rPr>
      <w:rFonts w:ascii="Times New Roman" w:eastAsia="Times New Roman" w:hAnsi="Times New Roman" w:cs="Times New Roman"/>
      <w:iCs/>
      <w:sz w:val="22"/>
      <w:lang w:val="en-GB"/>
    </w:rPr>
  </w:style>
  <w:style w:type="paragraph" w:styleId="BodyTextIndent">
    <w:name w:val="Body Text Indent"/>
    <w:basedOn w:val="Normal"/>
    <w:rsid w:val="00EC6BD8"/>
    <w:pPr>
      <w:spacing w:before="120" w:after="120"/>
      <w:ind w:left="1440" w:hanging="720"/>
      <w:jc w:val="left"/>
    </w:pPr>
  </w:style>
  <w:style w:type="character" w:customStyle="1" w:styleId="CharChar3">
    <w:name w:val="Char Char3"/>
    <w:basedOn w:val="DefaultParagraphFont"/>
    <w:locked/>
    <w:rsid w:val="00EC6BD8"/>
    <w:rPr>
      <w:rFonts w:ascii="Times New Roman" w:eastAsia="Times New Roman" w:hAnsi="Times New Roman" w:cs="Times New Roman"/>
      <w:sz w:val="22"/>
      <w:lang w:val="en-GB"/>
    </w:rPr>
  </w:style>
  <w:style w:type="character" w:styleId="CommentReference">
    <w:name w:val="annotation reference"/>
    <w:basedOn w:val="DefaultParagraphFont"/>
    <w:rsid w:val="00EC6BD8"/>
    <w:rPr>
      <w:sz w:val="16"/>
    </w:rPr>
  </w:style>
  <w:style w:type="paragraph" w:styleId="CommentText">
    <w:name w:val="annotation text"/>
    <w:basedOn w:val="Normal"/>
    <w:rsid w:val="00EC6BD8"/>
    <w:pPr>
      <w:spacing w:after="120" w:line="240" w:lineRule="exact"/>
    </w:pPr>
  </w:style>
  <w:style w:type="character" w:customStyle="1" w:styleId="CharChar2">
    <w:name w:val="Char Char2"/>
    <w:basedOn w:val="DefaultParagraphFont"/>
    <w:locked/>
    <w:rsid w:val="00EC6BD8"/>
    <w:rPr>
      <w:rFonts w:ascii="Times New Roman" w:eastAsia="Times New Roman" w:hAnsi="Times New Roman" w:cs="Times New Roman"/>
      <w:sz w:val="22"/>
      <w:lang w:val="en-GB"/>
    </w:rPr>
  </w:style>
  <w:style w:type="paragraph" w:customStyle="1" w:styleId="Cornernotation">
    <w:name w:val="Corner notation"/>
    <w:basedOn w:val="Normal"/>
    <w:rsid w:val="00EC6BD8"/>
    <w:pPr>
      <w:ind w:left="170" w:right="3119" w:hanging="170"/>
      <w:jc w:val="left"/>
    </w:pPr>
  </w:style>
  <w:style w:type="character" w:styleId="EndnoteReference">
    <w:name w:val="endnote reference"/>
    <w:basedOn w:val="DefaultParagraphFont"/>
    <w:semiHidden/>
    <w:rsid w:val="00EC6BD8"/>
    <w:rPr>
      <w:vertAlign w:val="superscript"/>
    </w:rPr>
  </w:style>
  <w:style w:type="paragraph" w:styleId="EndnoteText">
    <w:name w:val="endnote text"/>
    <w:basedOn w:val="Normal"/>
    <w:semiHidden/>
    <w:rsid w:val="00EC6BD8"/>
    <w:pPr>
      <w:widowControl w:val="0"/>
      <w:tabs>
        <w:tab w:val="left" w:pos="-720"/>
      </w:tabs>
      <w:suppressAutoHyphens/>
    </w:pPr>
    <w:rPr>
      <w:rFonts w:ascii="Courier New" w:hAnsi="Courier New"/>
    </w:rPr>
  </w:style>
  <w:style w:type="character" w:customStyle="1" w:styleId="CharChar1">
    <w:name w:val="Char Char1"/>
    <w:basedOn w:val="DefaultParagraphFont"/>
    <w:semiHidden/>
    <w:locked/>
    <w:rsid w:val="00EC6BD8"/>
    <w:rPr>
      <w:rFonts w:ascii="Courier New" w:eastAsia="Times New Roman" w:hAnsi="Courier New" w:cs="Times New Roman"/>
      <w:sz w:val="22"/>
      <w:lang w:val="en-GB"/>
    </w:rPr>
  </w:style>
  <w:style w:type="character" w:styleId="FollowedHyperlink">
    <w:name w:val="FollowedHyperlink"/>
    <w:basedOn w:val="DefaultParagraphFont"/>
    <w:rsid w:val="00EC6BD8"/>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basedOn w:val="DefaultParagraphFont"/>
    <w:rsid w:val="00EC6BD8"/>
    <w:rPr>
      <w:sz w:val="22"/>
      <w:u w:val="none"/>
      <w:vertAlign w:val="superscript"/>
    </w:rPr>
  </w:style>
  <w:style w:type="paragraph" w:styleId="FootnoteText">
    <w:name w:val="footnote text"/>
    <w:aliases w:val="Geneva 9,Font: Geneva 9,Boston 10,f,ft,Fotnotstext Char,ft Char,single space,FOOTNOTES,ADB,single space1,footnote text1,FOOTNOTES1,fn1,ADB1,single space2,footnote text2,FOOTNOTES2,fn2,ADB2,single space3,footnote text3,fn3,fn"/>
    <w:basedOn w:val="Normal"/>
    <w:rsid w:val="00EC6BD8"/>
    <w:pPr>
      <w:keepLines/>
      <w:spacing w:after="60"/>
      <w:ind w:firstLine="720"/>
    </w:pPr>
    <w:rPr>
      <w:sz w:val="18"/>
    </w:rPr>
  </w:style>
  <w:style w:type="character" w:customStyle="1" w:styleId="Geneva9Char">
    <w:name w:val="Geneva 9 Char"/>
    <w:aliases w:val="Font: Geneva 9 Char,Boston 10 Char,f Char,ft Char1,Fotnotstext Char Char,ft Char Char,single space Char,footnote text Char,FOOTNOTES Char,ADB Char,single space1 Char,footnote text1 Char,FOOTNOTES1 Char,fn1 Char,ADB1 Char,single space2 Cha"/>
    <w:basedOn w:val="DefaultParagraphFont"/>
    <w:locked/>
    <w:rsid w:val="00EC6BD8"/>
    <w:rPr>
      <w:rFonts w:ascii="Times New Roman" w:eastAsia="Times New Roman" w:hAnsi="Times New Roman" w:cs="Times New Roman"/>
      <w:sz w:val="18"/>
      <w:lang w:val="en-GB"/>
    </w:rPr>
  </w:style>
  <w:style w:type="paragraph" w:customStyle="1" w:styleId="HEADING">
    <w:name w:val="HEADING"/>
    <w:basedOn w:val="Normal"/>
    <w:rsid w:val="00EC6BD8"/>
    <w:pPr>
      <w:keepNext/>
      <w:spacing w:before="240" w:after="120"/>
      <w:jc w:val="center"/>
    </w:pPr>
    <w:rPr>
      <w:b/>
      <w:bCs/>
      <w:caps/>
    </w:rPr>
  </w:style>
  <w:style w:type="character" w:customStyle="1" w:styleId="CharChar17">
    <w:name w:val="Char Char17"/>
    <w:basedOn w:val="DefaultParagraphFont"/>
    <w:locked/>
    <w:rsid w:val="00EC6BD8"/>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EC6BD8"/>
  </w:style>
  <w:style w:type="paragraph" w:customStyle="1" w:styleId="Heading1longmultiline">
    <w:name w:val="Heading 1 (long multiline)"/>
    <w:basedOn w:val="Heading1"/>
    <w:rsid w:val="00EC6BD8"/>
    <w:pPr>
      <w:ind w:left="1843" w:hanging="1134"/>
      <w:jc w:val="left"/>
    </w:pPr>
  </w:style>
  <w:style w:type="paragraph" w:customStyle="1" w:styleId="Heading1multiline">
    <w:name w:val="Heading 1 (multiline)"/>
    <w:basedOn w:val="Heading1"/>
    <w:rsid w:val="00EC6BD8"/>
    <w:pPr>
      <w:ind w:left="1843" w:right="996" w:hanging="567"/>
      <w:jc w:val="left"/>
    </w:pPr>
  </w:style>
  <w:style w:type="paragraph" w:customStyle="1" w:styleId="Heading2multiline">
    <w:name w:val="Heading 2 (multiline)"/>
    <w:basedOn w:val="Heading1"/>
    <w:next w:val="Normal"/>
    <w:rsid w:val="00EC6BD8"/>
    <w:pPr>
      <w:spacing w:before="120"/>
      <w:ind w:left="1843" w:right="998" w:hanging="567"/>
      <w:jc w:val="left"/>
    </w:pPr>
    <w:rPr>
      <w:i/>
      <w:iCs/>
      <w:caps w:val="0"/>
    </w:rPr>
  </w:style>
  <w:style w:type="paragraph" w:customStyle="1" w:styleId="Heading2longmultiline">
    <w:name w:val="Heading 2 (long multiline)"/>
    <w:basedOn w:val="Heading2multiline"/>
    <w:rsid w:val="00EC6BD8"/>
    <w:pPr>
      <w:ind w:left="2127" w:hanging="1276"/>
    </w:pPr>
  </w:style>
  <w:style w:type="character" w:customStyle="1" w:styleId="CharChar16">
    <w:name w:val="Char Char16"/>
    <w:basedOn w:val="DefaultParagraphFont"/>
    <w:locked/>
    <w:rsid w:val="00EC6BD8"/>
    <w:rPr>
      <w:rFonts w:ascii="Times New Roman" w:eastAsia="Times New Roman" w:hAnsi="Times New Roman" w:cs="Times New Roman"/>
      <w:i/>
      <w:iCs/>
      <w:sz w:val="22"/>
      <w:lang w:val="en-GB"/>
    </w:rPr>
  </w:style>
  <w:style w:type="paragraph" w:customStyle="1" w:styleId="heading2notforTOC">
    <w:name w:val="heading 2 not for TOC"/>
    <w:basedOn w:val="Heading3"/>
    <w:rsid w:val="00EC6BD8"/>
  </w:style>
  <w:style w:type="paragraph" w:customStyle="1" w:styleId="Heading3multiline">
    <w:name w:val="Heading 3 (multiline)"/>
    <w:basedOn w:val="Heading3"/>
    <w:next w:val="Normal"/>
    <w:rsid w:val="00EC6BD8"/>
    <w:pPr>
      <w:ind w:left="1418" w:hanging="425"/>
      <w:jc w:val="left"/>
    </w:pPr>
  </w:style>
  <w:style w:type="character" w:customStyle="1" w:styleId="CharChar15">
    <w:name w:val="Char Char15"/>
    <w:basedOn w:val="DefaultParagraphFont"/>
    <w:locked/>
    <w:rsid w:val="00EC6BD8"/>
    <w:rPr>
      <w:rFonts w:ascii="Times New Roman Bold" w:eastAsia="Times New Roman" w:hAnsi="Times New Roman Bold" w:cs="Arial"/>
      <w:b/>
      <w:bCs/>
      <w:i/>
      <w:sz w:val="22"/>
      <w:lang w:val="en-GB"/>
    </w:rPr>
  </w:style>
  <w:style w:type="paragraph" w:customStyle="1" w:styleId="Heading4indent">
    <w:name w:val="Heading 4 indent"/>
    <w:basedOn w:val="Heading4"/>
    <w:rsid w:val="00EC6BD8"/>
    <w:pPr>
      <w:ind w:left="720"/>
      <w:outlineLvl w:val="9"/>
    </w:pPr>
    <w:rPr>
      <w:rFonts w:ascii="Times New Roman" w:hAnsi="Times New Roman"/>
    </w:rPr>
  </w:style>
  <w:style w:type="character" w:customStyle="1" w:styleId="CharChar14">
    <w:name w:val="Char Char14"/>
    <w:basedOn w:val="DefaultParagraphFont"/>
    <w:locked/>
    <w:rsid w:val="00EC6BD8"/>
    <w:rPr>
      <w:rFonts w:ascii="Times New Roman" w:eastAsia="Times New Roman" w:hAnsi="Times New Roman" w:cs="Times New Roman"/>
      <w:bCs/>
      <w:i/>
      <w:sz w:val="26"/>
      <w:szCs w:val="26"/>
      <w:lang w:val="en-CA"/>
    </w:rPr>
  </w:style>
  <w:style w:type="character" w:customStyle="1" w:styleId="CharChar13">
    <w:name w:val="Char Char13"/>
    <w:basedOn w:val="DefaultParagraphFont"/>
    <w:locked/>
    <w:rsid w:val="00EC6BD8"/>
    <w:rPr>
      <w:rFonts w:ascii="Times New Roman" w:eastAsia="Times New Roman" w:hAnsi="Times New Roman" w:cs="Times New Roman"/>
      <w:sz w:val="22"/>
      <w:u w:val="single"/>
      <w:lang w:val="en-GB"/>
    </w:rPr>
  </w:style>
  <w:style w:type="character" w:customStyle="1" w:styleId="CharChar12">
    <w:name w:val="Char Char12"/>
    <w:basedOn w:val="DefaultParagraphFont"/>
    <w:locked/>
    <w:rsid w:val="00EC6BD8"/>
    <w:rPr>
      <w:rFonts w:ascii="Times New Roman" w:eastAsia="Times New Roman" w:hAnsi="Times New Roman" w:cs="Times New Roman"/>
      <w:b/>
      <w:sz w:val="28"/>
      <w:lang w:val="en-GB"/>
    </w:rPr>
  </w:style>
  <w:style w:type="character" w:customStyle="1" w:styleId="CharChar11">
    <w:name w:val="Char Char11"/>
    <w:basedOn w:val="DefaultParagraphFont"/>
    <w:locked/>
    <w:rsid w:val="00EC6BD8"/>
    <w:rPr>
      <w:rFonts w:ascii="Times New Roman" w:eastAsia="Times New Roman" w:hAnsi="Times New Roman" w:cs="Times New Roman"/>
      <w:b/>
      <w:sz w:val="32"/>
      <w:lang w:val="en-GB"/>
    </w:rPr>
  </w:style>
  <w:style w:type="character" w:customStyle="1" w:styleId="CharChar10">
    <w:name w:val="Char Char10"/>
    <w:basedOn w:val="DefaultParagraphFont"/>
    <w:locked/>
    <w:rsid w:val="00EC6BD8"/>
    <w:rPr>
      <w:rFonts w:ascii="Times New Roman" w:eastAsia="Times New Roman" w:hAnsi="Times New Roman" w:cs="Times New Roman"/>
      <w:i/>
      <w:iCs/>
      <w:sz w:val="22"/>
      <w:lang w:val="en-GB"/>
    </w:rPr>
  </w:style>
  <w:style w:type="character" w:styleId="PageNumber">
    <w:name w:val="page number"/>
    <w:basedOn w:val="DefaultParagraphFont"/>
    <w:rsid w:val="00EC6BD8"/>
    <w:rPr>
      <w:rFonts w:ascii="Times New Roman" w:hAnsi="Times New Roman"/>
      <w:sz w:val="22"/>
    </w:rPr>
  </w:style>
  <w:style w:type="paragraph" w:customStyle="1" w:styleId="Para1">
    <w:name w:val="Para1"/>
    <w:basedOn w:val="Normal"/>
    <w:rsid w:val="00EC6BD8"/>
    <w:pPr>
      <w:numPr>
        <w:numId w:val="4"/>
      </w:numPr>
      <w:tabs>
        <w:tab w:val="clear" w:pos="360"/>
      </w:tabs>
      <w:spacing w:before="120" w:after="120"/>
    </w:pPr>
    <w:rPr>
      <w:snapToGrid/>
      <w:szCs w:val="18"/>
    </w:rPr>
  </w:style>
  <w:style w:type="paragraph" w:customStyle="1" w:styleId="Para2">
    <w:name w:val="Para2"/>
    <w:basedOn w:val="Para1"/>
    <w:rsid w:val="00EC6BD8"/>
    <w:pPr>
      <w:numPr>
        <w:numId w:val="0"/>
      </w:numPr>
      <w:autoSpaceDE w:val="0"/>
      <w:autoSpaceDN w:val="0"/>
    </w:pPr>
  </w:style>
  <w:style w:type="paragraph" w:customStyle="1" w:styleId="Para3">
    <w:name w:val="Para3"/>
    <w:basedOn w:val="Normal"/>
    <w:rsid w:val="00EC6BD8"/>
    <w:pPr>
      <w:numPr>
        <w:ilvl w:val="3"/>
        <w:numId w:val="5"/>
      </w:numPr>
      <w:tabs>
        <w:tab w:val="left" w:pos="1980"/>
      </w:tabs>
      <w:spacing w:before="80" w:after="80"/>
    </w:pPr>
    <w:rPr>
      <w:szCs w:val="20"/>
    </w:rPr>
  </w:style>
  <w:style w:type="paragraph" w:customStyle="1" w:styleId="para4">
    <w:name w:val="para4"/>
    <w:basedOn w:val="Normal"/>
    <w:rsid w:val="00EC6BD8"/>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EC6BD8"/>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rsid w:val="00EC6BD8"/>
    <w:pPr>
      <w:spacing w:before="120" w:after="120"/>
      <w:ind w:left="720" w:right="720"/>
    </w:pPr>
    <w:rPr>
      <w:bCs/>
    </w:rPr>
  </w:style>
  <w:style w:type="paragraph" w:customStyle="1" w:styleId="recommendationheader">
    <w:name w:val="recommendation header"/>
    <w:basedOn w:val="Heading2"/>
    <w:rsid w:val="00EC6BD8"/>
  </w:style>
  <w:style w:type="paragraph" w:customStyle="1" w:styleId="recommendationheaderlong">
    <w:name w:val="recommendation header long"/>
    <w:basedOn w:val="Heading2longmultiline"/>
    <w:rsid w:val="00EC6BD8"/>
  </w:style>
  <w:style w:type="paragraph" w:customStyle="1" w:styleId="reference">
    <w:name w:val="reference"/>
    <w:basedOn w:val="Heading9"/>
    <w:rsid w:val="00EC6BD8"/>
    <w:rPr>
      <w:i w:val="0"/>
      <w:sz w:val="18"/>
    </w:rPr>
  </w:style>
  <w:style w:type="character" w:customStyle="1" w:styleId="StyleFootnoteReferenceNounderline">
    <w:name w:val="Style Footnote Reference + No underline"/>
    <w:rsid w:val="00EC6BD8"/>
    <w:rPr>
      <w:sz w:val="18"/>
      <w:u w:val="none"/>
      <w:vertAlign w:val="baseline"/>
    </w:rPr>
  </w:style>
  <w:style w:type="paragraph" w:customStyle="1" w:styleId="tabletitle">
    <w:name w:val="table title"/>
    <w:basedOn w:val="Heading2"/>
    <w:rsid w:val="00EC6BD8"/>
    <w:pPr>
      <w:jc w:val="left"/>
      <w:outlineLvl w:val="9"/>
    </w:pPr>
    <w:rPr>
      <w:i/>
    </w:rPr>
  </w:style>
  <w:style w:type="paragraph" w:styleId="TOAHeading">
    <w:name w:val="toa heading"/>
    <w:basedOn w:val="Normal"/>
    <w:next w:val="Normal"/>
    <w:semiHidden/>
    <w:rsid w:val="00EC6BD8"/>
    <w:pPr>
      <w:spacing w:before="120"/>
    </w:pPr>
    <w:rPr>
      <w:rFonts w:cs="Arial"/>
      <w:b/>
      <w:bCs/>
      <w:sz w:val="24"/>
    </w:rPr>
  </w:style>
  <w:style w:type="paragraph" w:styleId="TOC1">
    <w:name w:val="toc 1"/>
    <w:basedOn w:val="Normal"/>
    <w:next w:val="Normal"/>
    <w:autoRedefine/>
    <w:semiHidden/>
    <w:rsid w:val="00EC6BD8"/>
    <w:pPr>
      <w:ind w:left="720" w:hanging="720"/>
    </w:pPr>
    <w:rPr>
      <w:caps/>
    </w:rPr>
  </w:style>
  <w:style w:type="paragraph" w:styleId="TOC2">
    <w:name w:val="toc 2"/>
    <w:basedOn w:val="Normal"/>
    <w:next w:val="Normal"/>
    <w:autoRedefine/>
    <w:semiHidden/>
    <w:rsid w:val="00EC6BD8"/>
    <w:pPr>
      <w:tabs>
        <w:tab w:val="right" w:leader="dot" w:pos="9356"/>
      </w:tabs>
      <w:ind w:left="1440" w:hanging="720"/>
    </w:pPr>
    <w:rPr>
      <w:noProof/>
      <w:szCs w:val="22"/>
      <w:lang w:val="es-ES"/>
    </w:rPr>
  </w:style>
  <w:style w:type="paragraph" w:styleId="TOC3">
    <w:name w:val="toc 3"/>
    <w:basedOn w:val="Normal"/>
    <w:next w:val="Normal"/>
    <w:autoRedefine/>
    <w:semiHidden/>
    <w:rsid w:val="00EC6BD8"/>
    <w:pPr>
      <w:ind w:left="2160" w:hanging="720"/>
    </w:pPr>
  </w:style>
  <w:style w:type="paragraph" w:styleId="TOC4">
    <w:name w:val="toc 4"/>
    <w:basedOn w:val="Normal"/>
    <w:next w:val="Normal"/>
    <w:autoRedefine/>
    <w:semiHidden/>
    <w:rsid w:val="00EC6BD8"/>
    <w:pPr>
      <w:spacing w:before="120" w:after="120"/>
      <w:ind w:left="660"/>
      <w:jc w:val="left"/>
    </w:pPr>
  </w:style>
  <w:style w:type="paragraph" w:styleId="TOC5">
    <w:name w:val="toc 5"/>
    <w:basedOn w:val="Normal"/>
    <w:next w:val="Normal"/>
    <w:autoRedefine/>
    <w:semiHidden/>
    <w:rsid w:val="00EC6BD8"/>
    <w:pPr>
      <w:spacing w:before="120" w:after="120"/>
      <w:ind w:left="880"/>
      <w:jc w:val="left"/>
    </w:pPr>
  </w:style>
  <w:style w:type="paragraph" w:styleId="TOC6">
    <w:name w:val="toc 6"/>
    <w:basedOn w:val="Normal"/>
    <w:next w:val="Normal"/>
    <w:autoRedefine/>
    <w:semiHidden/>
    <w:rsid w:val="00EC6BD8"/>
    <w:pPr>
      <w:spacing w:before="120" w:after="120"/>
      <w:ind w:left="1100"/>
      <w:jc w:val="left"/>
    </w:pPr>
  </w:style>
  <w:style w:type="paragraph" w:styleId="TOC7">
    <w:name w:val="toc 7"/>
    <w:basedOn w:val="Normal"/>
    <w:next w:val="Normal"/>
    <w:autoRedefine/>
    <w:semiHidden/>
    <w:rsid w:val="00EC6BD8"/>
    <w:pPr>
      <w:spacing w:before="120" w:after="120"/>
      <w:ind w:left="1320"/>
      <w:jc w:val="left"/>
    </w:pPr>
  </w:style>
  <w:style w:type="paragraph" w:styleId="TOC8">
    <w:name w:val="toc 8"/>
    <w:basedOn w:val="Normal"/>
    <w:next w:val="Normal"/>
    <w:autoRedefine/>
    <w:semiHidden/>
    <w:rsid w:val="00EC6BD8"/>
    <w:pPr>
      <w:spacing w:before="120" w:after="120"/>
      <w:ind w:left="1540"/>
      <w:jc w:val="left"/>
    </w:pPr>
  </w:style>
  <w:style w:type="paragraph" w:styleId="TOC9">
    <w:name w:val="toc 9"/>
    <w:basedOn w:val="Normal"/>
    <w:next w:val="Normal"/>
    <w:autoRedefine/>
    <w:semiHidden/>
    <w:rsid w:val="00EC6BD8"/>
    <w:pPr>
      <w:spacing w:before="120" w:after="120"/>
      <w:ind w:left="1760"/>
      <w:jc w:val="left"/>
    </w:pPr>
  </w:style>
  <w:style w:type="character" w:styleId="Hyperlink">
    <w:name w:val="Hyperlink"/>
    <w:basedOn w:val="DefaultParagraphFont"/>
    <w:rsid w:val="00EC6BD8"/>
    <w:rPr>
      <w:color w:val="0000FF"/>
      <w:sz w:val="18"/>
      <w:u w:val="single"/>
    </w:rPr>
  </w:style>
  <w:style w:type="character" w:customStyle="1" w:styleId="Para1Char">
    <w:name w:val="Para1 Char"/>
    <w:locked/>
    <w:rsid w:val="00EC6BD8"/>
    <w:rPr>
      <w:rFonts w:ascii="Times New Roman" w:eastAsia="Times New Roman" w:hAnsi="Times New Roman"/>
      <w:snapToGrid w:val="0"/>
      <w:sz w:val="18"/>
      <w:lang w:val="en-GB"/>
    </w:rPr>
  </w:style>
  <w:style w:type="paragraph" w:customStyle="1" w:styleId="CBD-Doc-Type">
    <w:name w:val="CBD-Doc-Type"/>
    <w:basedOn w:val="Normal"/>
    <w:rsid w:val="00EC6BD8"/>
    <w:pPr>
      <w:keepLines/>
      <w:spacing w:before="240" w:after="120"/>
    </w:pPr>
    <w:rPr>
      <w:b/>
      <w:i/>
      <w:sz w:val="24"/>
    </w:rPr>
  </w:style>
  <w:style w:type="paragraph" w:customStyle="1" w:styleId="CBD-Doc">
    <w:name w:val="CBD-Doc"/>
    <w:basedOn w:val="Normal"/>
    <w:rsid w:val="00EC6BD8"/>
    <w:pPr>
      <w:keepLines/>
      <w:numPr>
        <w:numId w:val="9"/>
      </w:numPr>
      <w:spacing w:after="120"/>
    </w:pPr>
  </w:style>
  <w:style w:type="paragraph" w:styleId="ListParagraph">
    <w:name w:val="List Paragraph"/>
    <w:basedOn w:val="Normal"/>
    <w:qFormat/>
    <w:rsid w:val="00EC6BD8"/>
    <w:pPr>
      <w:ind w:left="720"/>
      <w:contextualSpacing/>
    </w:pPr>
  </w:style>
  <w:style w:type="paragraph" w:styleId="Caption">
    <w:name w:val="caption"/>
    <w:basedOn w:val="Normal"/>
    <w:next w:val="Normal"/>
    <w:qFormat/>
    <w:rsid w:val="00EC6BD8"/>
    <w:pPr>
      <w:keepNext/>
      <w:keepLines/>
      <w:spacing w:after="200"/>
    </w:pPr>
    <w:rPr>
      <w:b/>
      <w:iCs/>
      <w:szCs w:val="18"/>
    </w:rPr>
  </w:style>
  <w:style w:type="character" w:customStyle="1" w:styleId="apple-converted-space">
    <w:name w:val="apple-converted-space"/>
    <w:rsid w:val="00EC6BD8"/>
  </w:style>
  <w:style w:type="paragraph" w:styleId="CommentSubject">
    <w:name w:val="annotation subject"/>
    <w:basedOn w:val="CommentText"/>
    <w:next w:val="CommentText"/>
    <w:semiHidden/>
    <w:rsid w:val="00EC6BD8"/>
    <w:pPr>
      <w:spacing w:after="0" w:line="240" w:lineRule="auto"/>
    </w:pPr>
    <w:rPr>
      <w:b/>
      <w:bCs/>
      <w:sz w:val="20"/>
      <w:szCs w:val="20"/>
    </w:rPr>
  </w:style>
  <w:style w:type="character" w:customStyle="1" w:styleId="CharChar">
    <w:name w:val="Char Char"/>
    <w:basedOn w:val="CharChar2"/>
    <w:semiHidden/>
    <w:locked/>
    <w:rsid w:val="00EC6BD8"/>
    <w:rPr>
      <w:b/>
      <w:bCs/>
      <w:sz w:val="20"/>
      <w:szCs w:val="20"/>
    </w:rPr>
  </w:style>
  <w:style w:type="character" w:customStyle="1" w:styleId="tw4winMark">
    <w:name w:val="tw4winMark"/>
    <w:rsid w:val="00EC6BD8"/>
    <w:rPr>
      <w:rFonts w:ascii="Courier New" w:hAnsi="Courier New"/>
      <w:vanish/>
      <w:color w:val="800080"/>
      <w:sz w:val="24"/>
      <w:vertAlign w:val="subscript"/>
    </w:rPr>
  </w:style>
  <w:style w:type="character" w:customStyle="1" w:styleId="tw4winError">
    <w:name w:val="tw4winError"/>
    <w:rsid w:val="00EC6BD8"/>
    <w:rPr>
      <w:rFonts w:ascii="Courier New" w:hAnsi="Courier New"/>
      <w:color w:val="00FF00"/>
      <w:sz w:val="40"/>
    </w:rPr>
  </w:style>
  <w:style w:type="character" w:customStyle="1" w:styleId="tw4winTerm">
    <w:name w:val="tw4winTerm"/>
    <w:rsid w:val="00EC6BD8"/>
    <w:rPr>
      <w:color w:val="0000FF"/>
    </w:rPr>
  </w:style>
  <w:style w:type="character" w:customStyle="1" w:styleId="tw4winPopup">
    <w:name w:val="tw4winPopup"/>
    <w:rsid w:val="00EC6BD8"/>
    <w:rPr>
      <w:rFonts w:ascii="Courier New" w:hAnsi="Courier New"/>
      <w:noProof/>
      <w:color w:val="008000"/>
    </w:rPr>
  </w:style>
  <w:style w:type="character" w:customStyle="1" w:styleId="tw4winJump">
    <w:name w:val="tw4winJump"/>
    <w:rsid w:val="00EC6BD8"/>
    <w:rPr>
      <w:rFonts w:ascii="Courier New" w:hAnsi="Courier New"/>
      <w:noProof/>
      <w:color w:val="008080"/>
    </w:rPr>
  </w:style>
  <w:style w:type="character" w:customStyle="1" w:styleId="tw4winExternal">
    <w:name w:val="tw4winExternal"/>
    <w:rsid w:val="00EC6BD8"/>
    <w:rPr>
      <w:rFonts w:ascii="Courier New" w:hAnsi="Courier New"/>
      <w:noProof/>
      <w:color w:val="808080"/>
    </w:rPr>
  </w:style>
  <w:style w:type="character" w:customStyle="1" w:styleId="tw4winInternal">
    <w:name w:val="tw4winInternal"/>
    <w:rsid w:val="00EC6BD8"/>
    <w:rPr>
      <w:rFonts w:ascii="Courier New" w:hAnsi="Courier New"/>
      <w:noProof/>
      <w:color w:val="FF0000"/>
    </w:rPr>
  </w:style>
  <w:style w:type="character" w:customStyle="1" w:styleId="DONOTTRANSLATE">
    <w:name w:val="DO_NOT_TRANSLATE"/>
    <w:rsid w:val="00EC6BD8"/>
    <w:rPr>
      <w:rFonts w:ascii="Courier New" w:hAnsi="Courier New"/>
      <w:noProof/>
      <w:color w:val="8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fao.org/mountain-partnership/about/our-vision-and-mission/en/" TargetMode="External"/><Relationship Id="rId1" Type="http://schemas.openxmlformats.org/officeDocument/2006/relationships/hyperlink" Target="https://post2020.unep-wc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6</Pages>
  <Words>2676</Words>
  <Characters>14449</Characters>
  <Application>Microsoft Office Word</Application>
  <DocSecurity>0</DocSecurity>
  <Lines>222</Lines>
  <Paragraphs>68</Paragraphs>
  <ScaleCrop>false</ScaleCrop>
  <HeadingPairs>
    <vt:vector size="2" baseType="variant">
      <vt:variant>
        <vt:lpstr>Title</vt:lpstr>
      </vt:variant>
      <vt:variant>
        <vt:i4>1</vt:i4>
      </vt:variant>
    </vt:vector>
  </HeadingPairs>
  <TitlesOfParts>
    <vt:vector size="1" baseType="lpstr">
      <vt:lpstr>Proposals for a comprehensive and participatory process for the preparation of the post-2020 global biodiversity framework</vt:lpstr>
    </vt:vector>
  </TitlesOfParts>
  <Company>SCBD</Company>
  <LinksUpToDate>false</LinksUpToDate>
  <CharactersWithSpaces>17046</CharactersWithSpaces>
  <SharedDoc>false</SharedDoc>
  <HLinks>
    <vt:vector size="12" baseType="variant">
      <vt:variant>
        <vt:i4>2031645</vt:i4>
      </vt:variant>
      <vt:variant>
        <vt:i4>3</vt:i4>
      </vt:variant>
      <vt:variant>
        <vt:i4>0</vt:i4>
      </vt:variant>
      <vt:variant>
        <vt:i4>5</vt:i4>
      </vt:variant>
      <vt:variant>
        <vt:lpwstr>http://www.fao.org/mountain-partnership/about/our-vision-and-mission/en/</vt:lpwstr>
      </vt:variant>
      <vt:variant>
        <vt:lpwstr/>
      </vt:variant>
      <vt:variant>
        <vt:i4>4128821</vt:i4>
      </vt:variant>
      <vt:variant>
        <vt:i4>0</vt:i4>
      </vt:variant>
      <vt:variant>
        <vt:i4>0</vt:i4>
      </vt:variant>
      <vt:variant>
        <vt:i4>5</vt:i4>
      </vt:variant>
      <vt:variant>
        <vt:lpwstr>https://post2020.unep-wcmc.org/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for a comprehensive and participatory process for the preparation of the post-2020 global biodiversity framework</dc:title>
  <dc:subject>CBD/SBI/2/L.11</dc:subject>
  <dc:creator>SBI 2</dc:creator>
  <cp:lastModifiedBy>Laura Perez</cp:lastModifiedBy>
  <cp:revision>10</cp:revision>
  <dcterms:created xsi:type="dcterms:W3CDTF">2018-08-19T22:13:00Z</dcterms:created>
  <dcterms:modified xsi:type="dcterms:W3CDTF">2018-08-24T14:29:00Z</dcterms:modified>
</cp:coreProperties>
</file>