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51D0C" w14:textId="77777777" w:rsidR="00AE293D" w:rsidRDefault="00AE293D" w:rsidP="00605ADF">
      <w:pPr>
        <w:suppressLineNumbers/>
        <w:suppressAutoHyphens/>
        <w:kinsoku w:val="0"/>
        <w:overflowPunct w:val="0"/>
        <w:autoSpaceDE w:val="0"/>
        <w:autoSpaceDN w:val="0"/>
        <w:adjustRightInd w:val="0"/>
        <w:snapToGrid w:val="0"/>
        <w:rPr>
          <w:snapToGrid w:val="0"/>
          <w:kern w:val="22"/>
          <w:szCs w:val="22"/>
          <w:lang w:val="fr-CA"/>
        </w:rPr>
      </w:pP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1341"/>
        <w:gridCol w:w="3982"/>
        <w:gridCol w:w="108"/>
      </w:tblGrid>
      <w:tr w:rsidR="00AE293D" w:rsidRPr="00427603" w14:paraId="2DA59565" w14:textId="77777777" w:rsidTr="00300BCC">
        <w:trPr>
          <w:trHeight w:val="459"/>
        </w:trPr>
        <w:tc>
          <w:tcPr>
            <w:tcW w:w="976" w:type="dxa"/>
            <w:tcBorders>
              <w:bottom w:val="single" w:sz="12" w:space="0" w:color="auto"/>
            </w:tcBorders>
          </w:tcPr>
          <w:p w14:paraId="4956C45C" w14:textId="77777777" w:rsidR="00AE293D" w:rsidRPr="00FE0A31" w:rsidRDefault="00AE293D" w:rsidP="008D49D4">
            <w:r w:rsidRPr="00FE0A31">
              <w:rPr>
                <w:noProof/>
                <w:lang w:val="fr-FR" w:eastAsia="fr-FR"/>
              </w:rPr>
              <w:drawing>
                <wp:inline distT="0" distB="0" distL="0" distR="0" wp14:anchorId="4BB4952B" wp14:editId="69CB7F7D">
                  <wp:extent cx="476494" cy="403200"/>
                  <wp:effectExtent l="0" t="0" r="6350" b="381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gridSpan w:val="2"/>
            <w:tcBorders>
              <w:bottom w:val="single" w:sz="12" w:space="0" w:color="auto"/>
            </w:tcBorders>
            <w:shd w:val="clear" w:color="auto" w:fill="auto"/>
            <w:tcFitText/>
          </w:tcPr>
          <w:p w14:paraId="20B7E666" w14:textId="77777777" w:rsidR="00AE293D" w:rsidRPr="00FE0A31" w:rsidRDefault="00AE293D" w:rsidP="008D49D4">
            <w:r w:rsidRPr="00300BCC">
              <w:rPr>
                <w:noProof/>
                <w:lang w:val="fr-FR" w:eastAsia="fr-FR"/>
              </w:rPr>
              <w:drawing>
                <wp:inline distT="0" distB="0" distL="0" distR="0" wp14:anchorId="3EE6DBB1" wp14:editId="3986E3C0">
                  <wp:extent cx="590550" cy="342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p>
        </w:tc>
        <w:tc>
          <w:tcPr>
            <w:tcW w:w="4090" w:type="dxa"/>
            <w:gridSpan w:val="2"/>
            <w:tcBorders>
              <w:bottom w:val="single" w:sz="12" w:space="0" w:color="auto"/>
            </w:tcBorders>
          </w:tcPr>
          <w:p w14:paraId="4A0E9CE3" w14:textId="77777777" w:rsidR="00AE293D" w:rsidRPr="00427603" w:rsidRDefault="00AE293D" w:rsidP="008D49D4">
            <w:pPr>
              <w:jc w:val="right"/>
              <w:rPr>
                <w:rFonts w:ascii="Arial" w:hAnsi="Arial" w:cs="Arial"/>
                <w:b/>
                <w:sz w:val="32"/>
                <w:szCs w:val="32"/>
              </w:rPr>
            </w:pPr>
            <w:r w:rsidRPr="00427603">
              <w:rPr>
                <w:rFonts w:ascii="Arial" w:hAnsi="Arial" w:cs="Arial"/>
                <w:b/>
                <w:sz w:val="32"/>
                <w:szCs w:val="32"/>
              </w:rPr>
              <w:t>CBD</w:t>
            </w:r>
          </w:p>
        </w:tc>
      </w:tr>
      <w:tr w:rsidR="00AE293D" w:rsidRPr="00AE293D" w14:paraId="77607D51" w14:textId="77777777" w:rsidTr="008D49D4">
        <w:trPr>
          <w:gridAfter w:val="1"/>
          <w:wAfter w:w="108" w:type="dxa"/>
        </w:trPr>
        <w:tc>
          <w:tcPr>
            <w:tcW w:w="4776" w:type="dxa"/>
            <w:gridSpan w:val="2"/>
            <w:tcBorders>
              <w:top w:val="single" w:sz="12" w:space="0" w:color="auto"/>
              <w:bottom w:val="single" w:sz="36" w:space="0" w:color="auto"/>
            </w:tcBorders>
            <w:vAlign w:val="center"/>
          </w:tcPr>
          <w:p w14:paraId="446110DE" w14:textId="77777777" w:rsidR="00AE293D" w:rsidRPr="00FE0A31" w:rsidRDefault="00AE293D" w:rsidP="008D49D4">
            <w:pPr>
              <w:rPr>
                <w:kern w:val="22"/>
                <w:szCs w:val="22"/>
              </w:rPr>
            </w:pPr>
            <w:r w:rsidRPr="00BB4224">
              <w:rPr>
                <w:noProof/>
                <w:lang w:val="fr-FR" w:eastAsia="fr-FR"/>
              </w:rPr>
              <w:drawing>
                <wp:inline distT="0" distB="0" distL="0" distR="0" wp14:anchorId="06DC1D69" wp14:editId="456104C2">
                  <wp:extent cx="2860675" cy="1073785"/>
                  <wp:effectExtent l="0" t="0" r="0" b="0"/>
                  <wp:docPr id="1" name="Picture 1" descr="CBD_logo_fr-CMYK-black [Converted]"/>
                  <wp:cNvGraphicFramePr/>
                  <a:graphic xmlns:a="http://schemas.openxmlformats.org/drawingml/2006/main">
                    <a:graphicData uri="http://schemas.openxmlformats.org/drawingml/2006/picture">
                      <pic:pic xmlns:pic="http://schemas.openxmlformats.org/drawingml/2006/picture">
                        <pic:nvPicPr>
                          <pic:cNvPr id="1" name="Picture 1" descr="CBD_logo_fr-CMYK-black [Converted]"/>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0675" cy="1073785"/>
                          </a:xfrm>
                          <a:prstGeom prst="rect">
                            <a:avLst/>
                          </a:prstGeom>
                          <a:noFill/>
                          <a:ln>
                            <a:noFill/>
                          </a:ln>
                        </pic:spPr>
                      </pic:pic>
                    </a:graphicData>
                  </a:graphic>
                </wp:inline>
              </w:drawing>
            </w:r>
          </w:p>
        </w:tc>
        <w:tc>
          <w:tcPr>
            <w:tcW w:w="5323" w:type="dxa"/>
            <w:gridSpan w:val="2"/>
            <w:tcBorders>
              <w:top w:val="single" w:sz="12" w:space="0" w:color="auto"/>
              <w:bottom w:val="single" w:sz="36" w:space="0" w:color="auto"/>
            </w:tcBorders>
          </w:tcPr>
          <w:p w14:paraId="5AD0F1EF" w14:textId="77777777" w:rsidR="00AE293D" w:rsidRPr="00656AE8" w:rsidRDefault="00AE293D" w:rsidP="008D49D4">
            <w:pPr>
              <w:ind w:left="2523"/>
              <w:jc w:val="left"/>
              <w:rPr>
                <w:kern w:val="22"/>
                <w:szCs w:val="22"/>
                <w:lang w:val="fr-CA"/>
              </w:rPr>
            </w:pPr>
            <w:r w:rsidRPr="00656AE8">
              <w:rPr>
                <w:kern w:val="22"/>
                <w:szCs w:val="22"/>
                <w:lang w:val="fr-CA"/>
              </w:rPr>
              <w:t>Distr.</w:t>
            </w:r>
          </w:p>
          <w:p w14:paraId="1CDE3D23" w14:textId="1DC46E4E" w:rsidR="00AE293D" w:rsidRPr="00AE293D" w:rsidRDefault="008B7B7A" w:rsidP="008D49D4">
            <w:pPr>
              <w:ind w:left="2523"/>
              <w:jc w:val="left"/>
              <w:rPr>
                <w:kern w:val="22"/>
                <w:szCs w:val="22"/>
                <w:lang w:val="fr-CA"/>
              </w:rPr>
            </w:pPr>
            <w:sdt>
              <w:sdtPr>
                <w:rPr>
                  <w:caps/>
                  <w:kern w:val="22"/>
                  <w:lang w:val="fr-CA"/>
                </w:rPr>
                <w:alias w:val="Status"/>
                <w:tag w:val=""/>
                <w:id w:val="307985777"/>
                <w:placeholder>
                  <w:docPart w:val="8041320F86CF417C86725F5BED7DC168"/>
                </w:placeholder>
                <w:dataBinding w:prefixMappings="xmlns:ns0='http://purl.org/dc/elements/1.1/' xmlns:ns1='http://schemas.openxmlformats.org/package/2006/metadata/core-properties' " w:xpath="/ns1:coreProperties[1]/ns1:contentStatus[1]" w:storeItemID="{6C3C8BC8-F283-45AE-878A-BAB7291924A1}"/>
                <w:text/>
              </w:sdtPr>
              <w:sdtEndPr/>
              <w:sdtContent>
                <w:r w:rsidR="00AE293D" w:rsidRPr="00AE293D">
                  <w:rPr>
                    <w:caps/>
                    <w:kern w:val="22"/>
                    <w:lang w:val="fr-CA"/>
                  </w:rPr>
                  <w:t>GÉNÉRALE</w:t>
                </w:r>
              </w:sdtContent>
            </w:sdt>
          </w:p>
          <w:p w14:paraId="14DC1CFE" w14:textId="77777777" w:rsidR="00AE293D" w:rsidRPr="00AE293D" w:rsidRDefault="00AE293D" w:rsidP="008D49D4">
            <w:pPr>
              <w:ind w:left="2523"/>
              <w:jc w:val="left"/>
              <w:rPr>
                <w:kern w:val="22"/>
                <w:szCs w:val="22"/>
                <w:lang w:val="fr-CA"/>
              </w:rPr>
            </w:pPr>
          </w:p>
          <w:p w14:paraId="5B50F55E" w14:textId="1A2DDF44" w:rsidR="00AE293D" w:rsidRPr="00AE293D" w:rsidRDefault="00AE293D" w:rsidP="008D49D4">
            <w:pPr>
              <w:ind w:left="2523"/>
              <w:jc w:val="left"/>
              <w:rPr>
                <w:kern w:val="22"/>
                <w:szCs w:val="22"/>
                <w:lang w:val="fr-CA"/>
              </w:rPr>
            </w:pPr>
            <w:r w:rsidRPr="00AE293D">
              <w:rPr>
                <w:kern w:val="22"/>
                <w:szCs w:val="22"/>
                <w:lang w:val="fr-CA"/>
              </w:rPr>
              <w:t>CBD/SBI/</w:t>
            </w:r>
            <w:r w:rsidR="00A55929">
              <w:rPr>
                <w:kern w:val="22"/>
                <w:szCs w:val="22"/>
                <w:lang w:val="fr-CA"/>
              </w:rPr>
              <w:t>REC/3/1</w:t>
            </w:r>
          </w:p>
          <w:p w14:paraId="4BE200B9" w14:textId="6422AFB6" w:rsidR="00AE293D" w:rsidRPr="00AE293D" w:rsidRDefault="00A55929" w:rsidP="008D49D4">
            <w:pPr>
              <w:ind w:left="2523"/>
              <w:jc w:val="left"/>
              <w:rPr>
                <w:kern w:val="22"/>
                <w:szCs w:val="22"/>
                <w:lang w:val="fr-CA"/>
              </w:rPr>
            </w:pPr>
            <w:r>
              <w:rPr>
                <w:kern w:val="22"/>
                <w:szCs w:val="22"/>
                <w:lang w:val="fr-CA"/>
              </w:rPr>
              <w:t>28 mars 2022</w:t>
            </w:r>
          </w:p>
          <w:p w14:paraId="3842906D" w14:textId="77777777" w:rsidR="00AE293D" w:rsidRPr="00AE293D" w:rsidRDefault="00AE293D" w:rsidP="008D49D4">
            <w:pPr>
              <w:ind w:left="2523"/>
              <w:jc w:val="left"/>
              <w:rPr>
                <w:kern w:val="22"/>
                <w:szCs w:val="22"/>
                <w:lang w:val="fr-CA"/>
              </w:rPr>
            </w:pPr>
          </w:p>
          <w:p w14:paraId="6CAB698E" w14:textId="77777777" w:rsidR="00AE293D" w:rsidRPr="00AE293D" w:rsidRDefault="00AE293D" w:rsidP="008D49D4">
            <w:pPr>
              <w:ind w:left="2523"/>
              <w:jc w:val="left"/>
              <w:rPr>
                <w:kern w:val="22"/>
                <w:szCs w:val="22"/>
                <w:lang w:val="fr-CA"/>
              </w:rPr>
            </w:pPr>
            <w:r w:rsidRPr="00AE293D">
              <w:rPr>
                <w:kern w:val="22"/>
                <w:szCs w:val="22"/>
                <w:lang w:val="fr-CA"/>
              </w:rPr>
              <w:t>FRANÇAIS</w:t>
            </w:r>
          </w:p>
          <w:p w14:paraId="06FD6320" w14:textId="77777777" w:rsidR="00AE293D" w:rsidRPr="00AE293D" w:rsidRDefault="00AE293D" w:rsidP="008D49D4">
            <w:pPr>
              <w:ind w:left="2523"/>
              <w:jc w:val="left"/>
              <w:rPr>
                <w:kern w:val="22"/>
                <w:szCs w:val="22"/>
                <w:lang w:val="fr-CA"/>
              </w:rPr>
            </w:pPr>
            <w:r w:rsidRPr="00AE293D">
              <w:rPr>
                <w:kern w:val="22"/>
                <w:szCs w:val="22"/>
                <w:lang w:val="fr-CA"/>
              </w:rPr>
              <w:t>ORIGINAL : ANGLAIS</w:t>
            </w:r>
          </w:p>
          <w:p w14:paraId="41D083E3" w14:textId="77777777" w:rsidR="00AE293D" w:rsidRPr="00AE293D" w:rsidRDefault="00AE293D" w:rsidP="008D49D4">
            <w:pPr>
              <w:ind w:left="1701"/>
              <w:jc w:val="left"/>
              <w:rPr>
                <w:kern w:val="22"/>
                <w:szCs w:val="22"/>
                <w:lang w:val="fr-CA"/>
              </w:rPr>
            </w:pPr>
          </w:p>
        </w:tc>
      </w:tr>
    </w:tbl>
    <w:p w14:paraId="349CE7AA" w14:textId="77777777" w:rsidR="00AE293D" w:rsidRPr="009A0AEA" w:rsidRDefault="00AE293D" w:rsidP="00AE293D">
      <w:pPr>
        <w:pStyle w:val="Cornernotation"/>
        <w:suppressLineNumbers/>
        <w:suppressAutoHyphens/>
        <w:kinsoku w:val="0"/>
        <w:overflowPunct w:val="0"/>
        <w:autoSpaceDE w:val="0"/>
        <w:autoSpaceDN w:val="0"/>
        <w:adjustRightInd w:val="0"/>
        <w:snapToGrid w:val="0"/>
        <w:ind w:right="3860"/>
        <w:rPr>
          <w:color w:val="000000"/>
          <w:kern w:val="22"/>
          <w:szCs w:val="22"/>
          <w:shd w:val="clear" w:color="auto" w:fill="FFFFFF"/>
          <w:lang w:val="fr-CA"/>
        </w:rPr>
      </w:pPr>
      <w:r w:rsidRPr="009A0AEA">
        <w:rPr>
          <w:color w:val="000000"/>
          <w:kern w:val="22"/>
          <w:szCs w:val="22"/>
          <w:shd w:val="clear" w:color="auto" w:fill="FFFFFF"/>
          <w:lang w:val="fr-CA"/>
        </w:rPr>
        <w:t>ORGANE SUBSIDIAIRE CHARGÉ DE L’APPLICATION</w:t>
      </w:r>
    </w:p>
    <w:p w14:paraId="027024D3" w14:textId="77777777" w:rsidR="00AE293D" w:rsidRPr="009A0AEA" w:rsidRDefault="00AE293D" w:rsidP="00AE293D">
      <w:pPr>
        <w:pStyle w:val="Cornernotation"/>
        <w:suppressLineNumbers/>
        <w:suppressAutoHyphens/>
        <w:kinsoku w:val="0"/>
        <w:overflowPunct w:val="0"/>
        <w:autoSpaceDE w:val="0"/>
        <w:autoSpaceDN w:val="0"/>
        <w:adjustRightInd w:val="0"/>
        <w:snapToGrid w:val="0"/>
        <w:ind w:right="3860"/>
        <w:rPr>
          <w:color w:val="000000"/>
          <w:kern w:val="22"/>
          <w:szCs w:val="22"/>
          <w:shd w:val="clear" w:color="auto" w:fill="FFFFFF"/>
          <w:lang w:val="fr-CA"/>
        </w:rPr>
      </w:pPr>
      <w:r w:rsidRPr="009A0AEA">
        <w:rPr>
          <w:color w:val="000000"/>
          <w:kern w:val="22"/>
          <w:szCs w:val="22"/>
          <w:shd w:val="clear" w:color="auto" w:fill="FFFFFF"/>
          <w:lang w:val="fr-CA"/>
        </w:rPr>
        <w:t>Troisième réunion</w:t>
      </w:r>
    </w:p>
    <w:p w14:paraId="234171BE" w14:textId="2D151781" w:rsidR="00AE293D" w:rsidRDefault="00AE293D" w:rsidP="00AE293D">
      <w:pPr>
        <w:suppressLineNumbers/>
        <w:suppressAutoHyphens/>
        <w:kinsoku w:val="0"/>
        <w:overflowPunct w:val="0"/>
        <w:autoSpaceDE w:val="0"/>
        <w:autoSpaceDN w:val="0"/>
        <w:adjustRightInd w:val="0"/>
        <w:snapToGrid w:val="0"/>
        <w:jc w:val="left"/>
        <w:rPr>
          <w:snapToGrid w:val="0"/>
          <w:kern w:val="22"/>
          <w:szCs w:val="22"/>
          <w:lang w:val="fr-CA" w:eastAsia="nb-NO"/>
        </w:rPr>
      </w:pPr>
      <w:r w:rsidRPr="009A0AEA">
        <w:rPr>
          <w:snapToGrid w:val="0"/>
          <w:kern w:val="22"/>
          <w:szCs w:val="22"/>
          <w:lang w:val="fr-CA" w:eastAsia="nb-NO"/>
        </w:rPr>
        <w:t>En ligne, 16 mai-13 juin 2021</w:t>
      </w:r>
      <w:r w:rsidR="00A55929">
        <w:rPr>
          <w:snapToGrid w:val="0"/>
          <w:kern w:val="22"/>
          <w:szCs w:val="22"/>
          <w:lang w:val="fr-CA" w:eastAsia="nb-NO"/>
        </w:rPr>
        <w:t xml:space="preserve"> et</w:t>
      </w:r>
    </w:p>
    <w:p w14:paraId="274F6CFE" w14:textId="00238AA2" w:rsidR="00A55929" w:rsidRPr="00A55929" w:rsidRDefault="00A55929" w:rsidP="00A55929">
      <w:pPr>
        <w:ind w:left="284" w:hanging="284"/>
        <w:jc w:val="left"/>
        <w:rPr>
          <w:snapToGrid w:val="0"/>
          <w:kern w:val="22"/>
          <w:szCs w:val="22"/>
          <w:lang w:val="fr-FR" w:eastAsia="nb-NO"/>
        </w:rPr>
      </w:pPr>
      <w:r>
        <w:rPr>
          <w:snapToGrid w:val="0"/>
          <w:kern w:val="22"/>
          <w:szCs w:val="22"/>
          <w:lang w:val="fr-FR" w:eastAsia="nb-NO"/>
        </w:rPr>
        <w:t>Genève, Suisse, 14-29 mars 2022</w:t>
      </w:r>
    </w:p>
    <w:p w14:paraId="20B55D9F" w14:textId="1A039E52" w:rsidR="00AE293D" w:rsidRDefault="00AE293D" w:rsidP="00AE293D">
      <w:pPr>
        <w:suppressLineNumbers/>
        <w:suppressAutoHyphens/>
        <w:kinsoku w:val="0"/>
        <w:overflowPunct w:val="0"/>
        <w:autoSpaceDE w:val="0"/>
        <w:autoSpaceDN w:val="0"/>
        <w:adjustRightInd w:val="0"/>
        <w:snapToGrid w:val="0"/>
        <w:rPr>
          <w:snapToGrid w:val="0"/>
          <w:kern w:val="22"/>
          <w:szCs w:val="22"/>
          <w:lang w:val="fr-CA"/>
        </w:rPr>
      </w:pPr>
      <w:r w:rsidRPr="009A0AEA">
        <w:rPr>
          <w:snapToGrid w:val="0"/>
          <w:kern w:val="22"/>
          <w:szCs w:val="22"/>
          <w:lang w:val="fr-CA"/>
        </w:rPr>
        <w:t xml:space="preserve">Point 3 de l’ordre du jour </w:t>
      </w:r>
    </w:p>
    <w:p w14:paraId="6EE103AC" w14:textId="77777777" w:rsidR="00AE293D" w:rsidRPr="009A0AEA" w:rsidRDefault="00AE293D" w:rsidP="00605ADF">
      <w:pPr>
        <w:suppressLineNumbers/>
        <w:suppressAutoHyphens/>
        <w:kinsoku w:val="0"/>
        <w:overflowPunct w:val="0"/>
        <w:autoSpaceDE w:val="0"/>
        <w:autoSpaceDN w:val="0"/>
        <w:adjustRightInd w:val="0"/>
        <w:snapToGrid w:val="0"/>
        <w:rPr>
          <w:lang w:val="fr-CA"/>
        </w:rPr>
      </w:pPr>
    </w:p>
    <w:p w14:paraId="57F6B7A1" w14:textId="001081B3" w:rsidR="00C9161D" w:rsidRPr="009A0AEA" w:rsidRDefault="008B7B7A" w:rsidP="00F45C37">
      <w:pPr>
        <w:suppressLineNumbers/>
        <w:suppressAutoHyphens/>
        <w:kinsoku w:val="0"/>
        <w:overflowPunct w:val="0"/>
        <w:autoSpaceDE w:val="0"/>
        <w:autoSpaceDN w:val="0"/>
        <w:adjustRightInd w:val="0"/>
        <w:snapToGrid w:val="0"/>
        <w:spacing w:before="240" w:after="240"/>
        <w:jc w:val="center"/>
        <w:rPr>
          <w:rFonts w:ascii="Times New Roman Bold" w:hAnsi="Times New Roman Bold" w:cs="Times New Roman Bold"/>
          <w:b/>
          <w:caps/>
          <w:lang w:val="fr-CA"/>
        </w:rPr>
      </w:pPr>
      <w:sdt>
        <w:sdtPr>
          <w:rPr>
            <w:b/>
            <w:caps/>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45C37" w:rsidRPr="00F45C37">
            <w:rPr>
              <w:b/>
              <w:caps/>
              <w:lang w:val="fr-FR"/>
            </w:rPr>
            <w:t>RECOMMANDATION ADOPTEE PAR L’ORGANE SUBSIDIAIRE CHARGE DE L’APPLICATION</w:t>
          </w:r>
        </w:sdtContent>
      </w:sdt>
      <w:r w:rsidR="00105372" w:rsidRPr="009A0AEA">
        <w:rPr>
          <w:rFonts w:ascii="Times New Roman Bold" w:hAnsi="Times New Roman Bold" w:cs="Times New Roman Bold"/>
          <w:b/>
          <w:caps/>
          <w:lang w:val="fr-CA"/>
        </w:rPr>
        <w:t xml:space="preserve"> </w:t>
      </w:r>
    </w:p>
    <w:p w14:paraId="2EEF764E" w14:textId="35B67E33" w:rsidR="00F6586C" w:rsidRPr="009A0AEA" w:rsidRDefault="00E6326D" w:rsidP="00F45C37">
      <w:pPr>
        <w:pStyle w:val="Style1"/>
        <w:suppressLineNumbers/>
        <w:suppressAutoHyphens/>
        <w:kinsoku w:val="0"/>
        <w:overflowPunct w:val="0"/>
        <w:autoSpaceDE w:val="0"/>
        <w:autoSpaceDN w:val="0"/>
        <w:adjustRightInd w:val="0"/>
        <w:snapToGrid w:val="0"/>
        <w:spacing w:after="240"/>
        <w:ind w:left="709" w:hanging="567"/>
        <w:jc w:val="left"/>
        <w:rPr>
          <w:bCs w:val="0"/>
          <w:i w:val="0"/>
          <w:iCs w:val="0"/>
          <w:szCs w:val="22"/>
          <w:lang w:val="fr-CA"/>
        </w:rPr>
      </w:pPr>
      <w:r>
        <w:rPr>
          <w:bCs w:val="0"/>
          <w:i w:val="0"/>
          <w:iCs w:val="0"/>
          <w:szCs w:val="22"/>
          <w:lang w:val="fr-CA"/>
        </w:rPr>
        <w:t>3/1.</w:t>
      </w:r>
      <w:r w:rsidR="00F45C37">
        <w:rPr>
          <w:bCs w:val="0"/>
          <w:i w:val="0"/>
          <w:iCs w:val="0"/>
          <w:szCs w:val="22"/>
          <w:lang w:val="fr-CA"/>
        </w:rPr>
        <w:tab/>
        <w:t>Examen des prog</w:t>
      </w:r>
      <w:r w:rsidR="00DB78EF">
        <w:rPr>
          <w:bCs w:val="0"/>
          <w:i w:val="0"/>
          <w:iCs w:val="0"/>
          <w:szCs w:val="22"/>
          <w:lang w:val="fr-CA"/>
        </w:rPr>
        <w:t>rès accomplis dans la mise en œuvre</w:t>
      </w:r>
      <w:r w:rsidR="00F45C37">
        <w:rPr>
          <w:bCs w:val="0"/>
          <w:i w:val="0"/>
          <w:iCs w:val="0"/>
          <w:szCs w:val="22"/>
          <w:lang w:val="fr-CA"/>
        </w:rPr>
        <w:t xml:space="preserve"> de la Convention et du Plan stratégique pour la diversité biologique 2011-2020</w:t>
      </w:r>
    </w:p>
    <w:p w14:paraId="195AF5B1" w14:textId="654390B1" w:rsidR="004B4D5C" w:rsidRPr="00467DB0" w:rsidRDefault="00467DB0" w:rsidP="00605AD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CA"/>
        </w:rPr>
      </w:pPr>
      <w:bookmarkStart w:id="0" w:name="_Hlk72229414"/>
      <w:r w:rsidRPr="00F45C37">
        <w:rPr>
          <w:kern w:val="22"/>
          <w:szCs w:val="22"/>
          <w:lang w:val="fr-CA"/>
        </w:rPr>
        <w:t>L’Organe subsidiaire chargé de l’application</w:t>
      </w:r>
      <w:r w:rsidRPr="00467DB0">
        <w:rPr>
          <w:i/>
          <w:kern w:val="22"/>
          <w:szCs w:val="22"/>
          <w:lang w:val="fr-CA"/>
        </w:rPr>
        <w:t xml:space="preserve"> </w:t>
      </w:r>
      <w:r w:rsidRPr="00F45C37">
        <w:rPr>
          <w:i/>
          <w:kern w:val="22"/>
          <w:szCs w:val="22"/>
          <w:lang w:val="fr-CA"/>
        </w:rPr>
        <w:t xml:space="preserve">recommande </w:t>
      </w:r>
      <w:r w:rsidRPr="00467DB0">
        <w:rPr>
          <w:kern w:val="22"/>
          <w:szCs w:val="22"/>
          <w:lang w:val="fr-CA"/>
        </w:rPr>
        <w:t>que la Conférence des Parties</w:t>
      </w:r>
      <w:r w:rsidR="00F45C37">
        <w:rPr>
          <w:kern w:val="22"/>
          <w:szCs w:val="22"/>
          <w:lang w:val="fr-CA"/>
        </w:rPr>
        <w:t xml:space="preserve"> adopte</w:t>
      </w:r>
      <w:r w:rsidRPr="00467DB0">
        <w:rPr>
          <w:kern w:val="22"/>
          <w:szCs w:val="22"/>
          <w:lang w:val="fr-CA"/>
        </w:rPr>
        <w:t>,</w:t>
      </w:r>
      <w:r w:rsidR="00F45C37">
        <w:rPr>
          <w:kern w:val="22"/>
          <w:szCs w:val="22"/>
          <w:lang w:val="fr-CA"/>
        </w:rPr>
        <w:t xml:space="preserve"> à sa quinzième réunion, une décision libellée comme suit</w:t>
      </w:r>
      <w:r w:rsidR="004B4D5C" w:rsidRPr="009A0AEA">
        <w:rPr>
          <w:rStyle w:val="FootnoteReference"/>
          <w:kern w:val="22"/>
          <w:szCs w:val="22"/>
          <w:lang w:val="fr-CA"/>
        </w:rPr>
        <w:footnoteReference w:id="1"/>
      </w:r>
      <w:r w:rsidR="00F45C37">
        <w:rPr>
          <w:kern w:val="22"/>
          <w:szCs w:val="22"/>
          <w:lang w:val="fr-CA"/>
        </w:rPr>
        <w:t> :</w:t>
      </w:r>
    </w:p>
    <w:bookmarkEnd w:id="0"/>
    <w:p w14:paraId="51903CF3" w14:textId="47A7A648" w:rsidR="004B4D5C" w:rsidRDefault="00467D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fr-CA"/>
        </w:rPr>
      </w:pPr>
      <w:r>
        <w:rPr>
          <w:rFonts w:ascii="Times New Roman" w:hAnsi="Times New Roman" w:cs="Times New Roman"/>
          <w:i/>
          <w:kern w:val="22"/>
          <w:sz w:val="22"/>
          <w:szCs w:val="22"/>
          <w:lang w:val="fr-CA"/>
        </w:rPr>
        <w:t>La Conférence des Parties</w:t>
      </w:r>
      <w:r w:rsidR="000745E0" w:rsidRPr="009A0AEA">
        <w:rPr>
          <w:rFonts w:ascii="Times New Roman" w:hAnsi="Times New Roman" w:cs="Times New Roman"/>
          <w:i/>
          <w:kern w:val="22"/>
          <w:sz w:val="22"/>
          <w:szCs w:val="22"/>
          <w:lang w:val="fr-CA"/>
        </w:rPr>
        <w:t>,</w:t>
      </w:r>
    </w:p>
    <w:p w14:paraId="77472454" w14:textId="06DDC2D5" w:rsidR="00AE293D" w:rsidRPr="009A0AEA" w:rsidRDefault="00AE293D">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fr-CA"/>
        </w:rPr>
      </w:pPr>
      <w:r>
        <w:rPr>
          <w:rFonts w:ascii="Times New Roman" w:hAnsi="Times New Roman" w:cs="Times New Roman"/>
          <w:i/>
          <w:kern w:val="22"/>
          <w:sz w:val="22"/>
          <w:szCs w:val="22"/>
          <w:lang w:val="fr-CA"/>
        </w:rPr>
        <w:t>[Rappelant</w:t>
      </w:r>
      <w:r w:rsidR="00C92FB0">
        <w:rPr>
          <w:rFonts w:ascii="Times New Roman" w:hAnsi="Times New Roman" w:cs="Times New Roman"/>
          <w:i/>
          <w:kern w:val="22"/>
          <w:sz w:val="22"/>
          <w:szCs w:val="22"/>
          <w:lang w:val="fr-CA"/>
        </w:rPr>
        <w:t xml:space="preserve"> </w:t>
      </w:r>
      <w:r w:rsidRPr="00C92FB0">
        <w:rPr>
          <w:rFonts w:ascii="Times New Roman" w:hAnsi="Times New Roman" w:cs="Times New Roman"/>
          <w:kern w:val="22"/>
          <w:sz w:val="22"/>
          <w:szCs w:val="22"/>
          <w:lang w:val="fr-CA"/>
        </w:rPr>
        <w:t xml:space="preserve">la </w:t>
      </w:r>
      <w:r w:rsidR="00BE752F" w:rsidRPr="00C92FB0">
        <w:rPr>
          <w:rFonts w:ascii="Times New Roman" w:hAnsi="Times New Roman" w:cs="Times New Roman"/>
          <w:kern w:val="22"/>
          <w:sz w:val="22"/>
          <w:szCs w:val="22"/>
          <w:lang w:val="fr-CA"/>
        </w:rPr>
        <w:t xml:space="preserve">décision X/2 sur le Plan stratégique </w:t>
      </w:r>
      <w:r w:rsidR="00C92FB0" w:rsidRPr="00C92FB0">
        <w:rPr>
          <w:rFonts w:ascii="Times New Roman" w:hAnsi="Times New Roman" w:cs="Times New Roman"/>
          <w:kern w:val="22"/>
          <w:sz w:val="22"/>
          <w:szCs w:val="22"/>
          <w:lang w:val="fr-CA"/>
        </w:rPr>
        <w:t xml:space="preserve">pour la diversité biologique </w:t>
      </w:r>
      <w:r w:rsidR="00D7380B" w:rsidRPr="00C92FB0">
        <w:rPr>
          <w:rFonts w:ascii="Times New Roman" w:hAnsi="Times New Roman" w:cs="Times New Roman"/>
          <w:kern w:val="22"/>
          <w:sz w:val="22"/>
          <w:szCs w:val="22"/>
          <w:lang w:val="fr-CA"/>
        </w:rPr>
        <w:t xml:space="preserve">2011-2020 </w:t>
      </w:r>
      <w:r w:rsidR="00C92FB0" w:rsidRPr="00C92FB0">
        <w:rPr>
          <w:rFonts w:ascii="Times New Roman" w:hAnsi="Times New Roman" w:cs="Times New Roman"/>
          <w:kern w:val="22"/>
          <w:sz w:val="22"/>
          <w:szCs w:val="22"/>
          <w:lang w:val="fr-CA"/>
        </w:rPr>
        <w:t>et les Objectifs d’Aichi pour la biodiversité,]</w:t>
      </w:r>
    </w:p>
    <w:p w14:paraId="16EA9CF4" w14:textId="7102DB22" w:rsidR="004B4D5C" w:rsidRPr="009A0AEA" w:rsidRDefault="00C92FB0" w:rsidP="00605AD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CA"/>
        </w:rPr>
      </w:pPr>
      <w:r>
        <w:rPr>
          <w:i/>
          <w:iCs/>
          <w:kern w:val="22"/>
          <w:szCs w:val="22"/>
          <w:lang w:val="fr-CA"/>
        </w:rPr>
        <w:t>[</w:t>
      </w:r>
      <w:r w:rsidR="00EC570C">
        <w:rPr>
          <w:i/>
          <w:iCs/>
          <w:kern w:val="22"/>
          <w:szCs w:val="22"/>
          <w:lang w:val="fr-CA"/>
        </w:rPr>
        <w:t>Rappelant</w:t>
      </w:r>
      <w:r>
        <w:rPr>
          <w:i/>
          <w:iCs/>
          <w:kern w:val="22"/>
          <w:szCs w:val="22"/>
          <w:lang w:val="fr-CA"/>
        </w:rPr>
        <w:t xml:space="preserve"> également</w:t>
      </w:r>
      <w:r w:rsidR="00EC570C">
        <w:rPr>
          <w:i/>
          <w:iCs/>
          <w:kern w:val="22"/>
          <w:szCs w:val="22"/>
          <w:lang w:val="fr-CA"/>
        </w:rPr>
        <w:t xml:space="preserve"> </w:t>
      </w:r>
      <w:r w:rsidR="00EC570C">
        <w:rPr>
          <w:iCs/>
          <w:kern w:val="22"/>
          <w:szCs w:val="22"/>
          <w:lang w:val="fr-CA"/>
        </w:rPr>
        <w:t>le paragraphe 3 de la décision X/2, qui exhorte les Parties et les autres gouvernements, avec l’appui des organisations intergouvernementales et autres organis</w:t>
      </w:r>
      <w:r w:rsidR="00D7380B">
        <w:rPr>
          <w:iCs/>
          <w:kern w:val="22"/>
          <w:szCs w:val="22"/>
          <w:lang w:val="fr-CA"/>
        </w:rPr>
        <w:t>ations, selon qu’il convient, à</w:t>
      </w:r>
      <w:r w:rsidR="00EC570C">
        <w:rPr>
          <w:iCs/>
          <w:kern w:val="22"/>
          <w:szCs w:val="22"/>
          <w:lang w:val="fr-CA"/>
        </w:rPr>
        <w:t xml:space="preserve"> mettre en œuvre </w:t>
      </w:r>
      <w:r w:rsidR="00E33CD0">
        <w:rPr>
          <w:iCs/>
          <w:kern w:val="22"/>
          <w:szCs w:val="22"/>
          <w:lang w:val="fr-CA"/>
        </w:rPr>
        <w:t>le</w:t>
      </w:r>
      <w:r w:rsidR="00EC570C">
        <w:rPr>
          <w:iCs/>
          <w:kern w:val="22"/>
          <w:szCs w:val="22"/>
          <w:lang w:val="fr-CA"/>
        </w:rPr>
        <w:t xml:space="preserve"> Plan stratégique </w:t>
      </w:r>
      <w:r w:rsidR="00E33CD0">
        <w:rPr>
          <w:iCs/>
          <w:kern w:val="22"/>
          <w:szCs w:val="22"/>
          <w:lang w:val="fr-CA"/>
        </w:rPr>
        <w:t xml:space="preserve">pour la diversité biologique </w:t>
      </w:r>
      <w:r w:rsidR="00D7380B">
        <w:rPr>
          <w:iCs/>
          <w:kern w:val="22"/>
          <w:szCs w:val="22"/>
          <w:lang w:val="fr-CA"/>
        </w:rPr>
        <w:t xml:space="preserve">2011-2020 </w:t>
      </w:r>
      <w:r w:rsidR="00EC570C">
        <w:rPr>
          <w:iCs/>
          <w:kern w:val="22"/>
          <w:szCs w:val="22"/>
          <w:lang w:val="fr-CA"/>
        </w:rPr>
        <w:t>et, en pa</w:t>
      </w:r>
      <w:r w:rsidR="00D7380B">
        <w:rPr>
          <w:iCs/>
          <w:kern w:val="22"/>
          <w:szCs w:val="22"/>
          <w:lang w:val="fr-CA"/>
        </w:rPr>
        <w:t>r</w:t>
      </w:r>
      <w:r w:rsidR="00190DC1">
        <w:rPr>
          <w:iCs/>
          <w:kern w:val="22"/>
          <w:szCs w:val="22"/>
          <w:lang w:val="fr-CA"/>
        </w:rPr>
        <w:t>ticulier, d’élaborer des objecti</w:t>
      </w:r>
      <w:r w:rsidR="00D7380B">
        <w:rPr>
          <w:iCs/>
          <w:kern w:val="22"/>
          <w:szCs w:val="22"/>
          <w:lang w:val="fr-CA"/>
        </w:rPr>
        <w:t>fs</w:t>
      </w:r>
      <w:r w:rsidR="00190DC1">
        <w:rPr>
          <w:iCs/>
          <w:kern w:val="22"/>
          <w:szCs w:val="22"/>
          <w:lang w:val="fr-CA"/>
        </w:rPr>
        <w:t xml:space="preserve"> </w:t>
      </w:r>
      <w:r w:rsidR="00D7380B">
        <w:rPr>
          <w:iCs/>
          <w:kern w:val="22"/>
          <w:szCs w:val="22"/>
          <w:lang w:val="fr-CA"/>
        </w:rPr>
        <w:t>nationaux et régionaux</w:t>
      </w:r>
      <w:r w:rsidR="00EC570C">
        <w:rPr>
          <w:iCs/>
          <w:kern w:val="22"/>
          <w:szCs w:val="22"/>
          <w:lang w:val="fr-CA"/>
        </w:rPr>
        <w:t xml:space="preserve"> en utilisant le Plan stratégique et ses Objectifs d’Aichi, en tant que cadre souple, selon les priorités et les capacités d</w:t>
      </w:r>
      <w:r w:rsidR="001A1FC8">
        <w:rPr>
          <w:iCs/>
          <w:kern w:val="22"/>
          <w:szCs w:val="22"/>
          <w:lang w:val="fr-CA"/>
        </w:rPr>
        <w:t>es pa</w:t>
      </w:r>
      <w:r w:rsidR="00EC570C">
        <w:rPr>
          <w:iCs/>
          <w:kern w:val="22"/>
          <w:szCs w:val="22"/>
          <w:lang w:val="fr-CA"/>
        </w:rPr>
        <w:t>ys et en te</w:t>
      </w:r>
      <w:r w:rsidR="00D7380B">
        <w:rPr>
          <w:iCs/>
          <w:kern w:val="22"/>
          <w:szCs w:val="22"/>
          <w:lang w:val="fr-CA"/>
        </w:rPr>
        <w:t>nant compte à la fois des objectifs</w:t>
      </w:r>
      <w:r w:rsidR="00EC570C">
        <w:rPr>
          <w:iCs/>
          <w:kern w:val="22"/>
          <w:szCs w:val="22"/>
          <w:lang w:val="fr-CA"/>
        </w:rPr>
        <w:t xml:space="preserve"> mondia</w:t>
      </w:r>
      <w:r w:rsidR="00D7380B">
        <w:rPr>
          <w:iCs/>
          <w:kern w:val="22"/>
          <w:szCs w:val="22"/>
          <w:lang w:val="fr-CA"/>
        </w:rPr>
        <w:t>ux</w:t>
      </w:r>
      <w:r w:rsidR="00EC570C">
        <w:rPr>
          <w:iCs/>
          <w:kern w:val="22"/>
          <w:szCs w:val="22"/>
          <w:lang w:val="fr-CA"/>
        </w:rPr>
        <w:t xml:space="preserve"> et de l’état et des tendanc</w:t>
      </w:r>
      <w:r w:rsidR="00D7380B">
        <w:rPr>
          <w:iCs/>
          <w:kern w:val="22"/>
          <w:szCs w:val="22"/>
          <w:lang w:val="fr-CA"/>
        </w:rPr>
        <w:t>es de la diversité biologique dans les</w:t>
      </w:r>
      <w:r w:rsidR="00EC570C">
        <w:rPr>
          <w:iCs/>
          <w:kern w:val="22"/>
          <w:szCs w:val="22"/>
          <w:lang w:val="fr-CA"/>
        </w:rPr>
        <w:t xml:space="preserve"> pays, et des ressources fournies</w:t>
      </w:r>
      <w:r w:rsidR="001A1FC8">
        <w:rPr>
          <w:iCs/>
          <w:kern w:val="22"/>
          <w:szCs w:val="22"/>
          <w:lang w:val="fr-CA"/>
        </w:rPr>
        <w:t xml:space="preserve"> grâce à la stratégie de mobilisation des ressources, afin de contribuer aux efforts collectifs mo</w:t>
      </w:r>
      <w:r w:rsidR="00D7380B">
        <w:rPr>
          <w:iCs/>
          <w:kern w:val="22"/>
          <w:szCs w:val="22"/>
          <w:lang w:val="fr-CA"/>
        </w:rPr>
        <w:t>ndiaux pour atteindre les objectifs mondiaux</w:t>
      </w:r>
      <w:r w:rsidR="00F4535D" w:rsidRPr="009A0AEA">
        <w:rPr>
          <w:kern w:val="22"/>
          <w:szCs w:val="22"/>
          <w:lang w:val="fr-CA"/>
        </w:rPr>
        <w:t>,</w:t>
      </w:r>
      <w:r>
        <w:rPr>
          <w:kern w:val="22"/>
          <w:szCs w:val="22"/>
          <w:lang w:val="fr-CA"/>
        </w:rPr>
        <w:t>]</w:t>
      </w:r>
    </w:p>
    <w:p w14:paraId="4193EF5E" w14:textId="6745DB79" w:rsidR="004B4D5C" w:rsidRPr="00003680" w:rsidRDefault="006740BD" w:rsidP="00003680">
      <w:pPr>
        <w:pStyle w:val="BodyText"/>
        <w:rPr>
          <w:szCs w:val="22"/>
          <w:lang w:val="fr-FR"/>
        </w:rPr>
      </w:pPr>
      <w:r>
        <w:rPr>
          <w:i/>
          <w:iCs w:val="0"/>
          <w:kern w:val="22"/>
          <w:szCs w:val="22"/>
          <w:lang w:val="fr-CA"/>
        </w:rPr>
        <w:t>[</w:t>
      </w:r>
      <w:r w:rsidR="001A1FC8">
        <w:rPr>
          <w:i/>
          <w:iCs w:val="0"/>
          <w:kern w:val="22"/>
          <w:szCs w:val="22"/>
          <w:lang w:val="fr-CA"/>
        </w:rPr>
        <w:t xml:space="preserve">Rappelant aussi </w:t>
      </w:r>
      <w:r w:rsidR="001A1FC8">
        <w:rPr>
          <w:iCs w:val="0"/>
          <w:kern w:val="22"/>
          <w:szCs w:val="22"/>
          <w:lang w:val="fr-CA"/>
        </w:rPr>
        <w:t>le paragraphe 10 de la décision X/2</w:t>
      </w:r>
      <w:r w:rsidR="00F346DF">
        <w:rPr>
          <w:iCs w:val="0"/>
          <w:kern w:val="22"/>
          <w:szCs w:val="22"/>
          <w:lang w:val="fr-CA"/>
        </w:rPr>
        <w:t>,</w:t>
      </w:r>
      <w:r w:rsidR="001A1FC8">
        <w:rPr>
          <w:iCs w:val="0"/>
          <w:kern w:val="22"/>
          <w:szCs w:val="22"/>
          <w:lang w:val="fr-CA"/>
        </w:rPr>
        <w:t xml:space="preserve"> qui exhorte </w:t>
      </w:r>
      <w:r w:rsidR="001A1FC8" w:rsidRPr="001A0230">
        <w:rPr>
          <w:szCs w:val="22"/>
          <w:lang w:val="fr-FR"/>
        </w:rPr>
        <w:t xml:space="preserve">les Parties, en particulier les Parties qui sont des pays développés, et </w:t>
      </w:r>
      <w:r w:rsidR="001A1FC8" w:rsidRPr="00003680">
        <w:rPr>
          <w:szCs w:val="22"/>
          <w:lang w:val="fr-FR"/>
        </w:rPr>
        <w:t>invite</w:t>
      </w:r>
      <w:r w:rsidR="001A1FC8" w:rsidRPr="001A0230">
        <w:rPr>
          <w:i/>
          <w:szCs w:val="22"/>
          <w:lang w:val="fr-FR"/>
        </w:rPr>
        <w:t xml:space="preserve"> </w:t>
      </w:r>
      <w:r w:rsidR="001A1FC8" w:rsidRPr="001A0230">
        <w:rPr>
          <w:szCs w:val="22"/>
          <w:lang w:val="fr-FR"/>
        </w:rPr>
        <w:t>les autres gouvernements et les institutions financières internationales, les banques régionales de développement et d’autres institutions financières multilatérales</w:t>
      </w:r>
      <w:r w:rsidR="00F346DF">
        <w:rPr>
          <w:szCs w:val="22"/>
          <w:lang w:val="fr-FR"/>
        </w:rPr>
        <w:t>,</w:t>
      </w:r>
      <w:r w:rsidR="001A1FC8" w:rsidRPr="001A0230">
        <w:rPr>
          <w:szCs w:val="22"/>
          <w:lang w:val="fr-FR"/>
        </w:rPr>
        <w:t xml:space="preserve"> à fournir une aide financière suffisante, prévisible et en temps opportun aux Parties qui sont des pays en développement, en particulier les pays</w:t>
      </w:r>
      <w:r w:rsidR="00003680">
        <w:rPr>
          <w:szCs w:val="22"/>
          <w:lang w:val="fr-FR"/>
        </w:rPr>
        <w:t xml:space="preserve"> les moins avancés, les petits É</w:t>
      </w:r>
      <w:r w:rsidR="001A1FC8" w:rsidRPr="001A0230">
        <w:rPr>
          <w:szCs w:val="22"/>
          <w:lang w:val="fr-FR"/>
        </w:rPr>
        <w:t xml:space="preserve">tats insulaires en développement et les pays écologiquement les plus vulnérables, ainsi que les pays à économie en transition, afin de permettre la mise en œuvre exhaustive du </w:t>
      </w:r>
      <w:r w:rsidR="00E33CD0">
        <w:rPr>
          <w:iCs w:val="0"/>
          <w:kern w:val="22"/>
          <w:szCs w:val="22"/>
          <w:lang w:val="fr-CA"/>
        </w:rPr>
        <w:t>Plan stratégique pour la diversité biologique</w:t>
      </w:r>
      <w:r w:rsidR="00D7380B">
        <w:rPr>
          <w:iCs w:val="0"/>
          <w:kern w:val="22"/>
          <w:szCs w:val="22"/>
          <w:lang w:val="fr-CA"/>
        </w:rPr>
        <w:t xml:space="preserve"> 2011-2020</w:t>
      </w:r>
      <w:r w:rsidR="001A1FC8" w:rsidRPr="001A0230">
        <w:rPr>
          <w:szCs w:val="22"/>
          <w:lang w:val="fr-FR"/>
        </w:rPr>
        <w:t xml:space="preserve">, et </w:t>
      </w:r>
      <w:r w:rsidR="001A1FC8" w:rsidRPr="00003680">
        <w:rPr>
          <w:szCs w:val="22"/>
          <w:lang w:val="fr-FR"/>
        </w:rPr>
        <w:t>réitère</w:t>
      </w:r>
      <w:r w:rsidR="001A1FC8" w:rsidRPr="001A0230">
        <w:rPr>
          <w:szCs w:val="22"/>
          <w:lang w:val="fr-FR"/>
        </w:rPr>
        <w:t xml:space="preserve"> que la capacité des pays en développement </w:t>
      </w:r>
      <w:r w:rsidR="00D7380B" w:rsidRPr="001A0230">
        <w:rPr>
          <w:szCs w:val="22"/>
          <w:lang w:val="fr-FR"/>
        </w:rPr>
        <w:t xml:space="preserve">Parties </w:t>
      </w:r>
      <w:r w:rsidR="001A1FC8" w:rsidRPr="001A0230">
        <w:rPr>
          <w:szCs w:val="22"/>
          <w:lang w:val="fr-FR"/>
        </w:rPr>
        <w:t>de s’acquitter efficacement de leurs obligations au titre de la Convention dépendra du respe</w:t>
      </w:r>
      <w:r w:rsidR="00D7380B">
        <w:rPr>
          <w:szCs w:val="22"/>
          <w:lang w:val="fr-FR"/>
        </w:rPr>
        <w:t>ct effectif des engagements pris</w:t>
      </w:r>
      <w:r w:rsidR="001A1FC8" w:rsidRPr="001A0230">
        <w:rPr>
          <w:szCs w:val="22"/>
          <w:lang w:val="fr-FR"/>
        </w:rPr>
        <w:t xml:space="preserve"> par les pays développés </w:t>
      </w:r>
      <w:r w:rsidR="00D7380B" w:rsidRPr="001A0230">
        <w:rPr>
          <w:szCs w:val="22"/>
          <w:lang w:val="fr-FR"/>
        </w:rPr>
        <w:t xml:space="preserve">Parties </w:t>
      </w:r>
      <w:r w:rsidR="001A1FC8" w:rsidRPr="001A0230">
        <w:rPr>
          <w:szCs w:val="22"/>
          <w:lang w:val="fr-FR"/>
        </w:rPr>
        <w:t>au titre de la Convention en matière de ressources financières</w:t>
      </w:r>
      <w:r w:rsidR="00D7380B">
        <w:rPr>
          <w:szCs w:val="22"/>
          <w:lang w:val="fr-FR"/>
        </w:rPr>
        <w:t xml:space="preserve"> et de transfert de technologie,</w:t>
      </w:r>
      <w:r w:rsidR="00277686">
        <w:rPr>
          <w:szCs w:val="22"/>
          <w:lang w:val="fr-FR"/>
        </w:rPr>
        <w:t>]</w:t>
      </w:r>
    </w:p>
    <w:p w14:paraId="6352C1DD" w14:textId="3ED953BC" w:rsidR="004B4D5C" w:rsidRPr="00003680" w:rsidRDefault="00003680" w:rsidP="00605ADF">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fr-CA"/>
        </w:rPr>
      </w:pPr>
      <w:r>
        <w:rPr>
          <w:i/>
          <w:iCs/>
          <w:kern w:val="22"/>
          <w:szCs w:val="22"/>
          <w:lang w:val="fr-CA"/>
        </w:rPr>
        <w:lastRenderedPageBreak/>
        <w:t xml:space="preserve">Rappelant en outre </w:t>
      </w:r>
      <w:r>
        <w:rPr>
          <w:iCs/>
          <w:kern w:val="22"/>
          <w:szCs w:val="22"/>
          <w:lang w:val="fr-CA"/>
        </w:rPr>
        <w:t xml:space="preserve">les conclusions de la cinquième édition des </w:t>
      </w:r>
      <w:r w:rsidRPr="00B92AD5">
        <w:rPr>
          <w:i/>
          <w:iCs/>
          <w:kern w:val="22"/>
          <w:szCs w:val="22"/>
          <w:lang w:val="fr-CA"/>
        </w:rPr>
        <w:t>Perspectives mondiales de la diversité biologique</w:t>
      </w:r>
      <w:r>
        <w:rPr>
          <w:iCs/>
          <w:kern w:val="22"/>
          <w:szCs w:val="22"/>
          <w:lang w:val="fr-CA"/>
        </w:rPr>
        <w:t xml:space="preserve">, de la deuxième édition des </w:t>
      </w:r>
      <w:r w:rsidRPr="00F45C37">
        <w:rPr>
          <w:i/>
          <w:iCs/>
          <w:kern w:val="22"/>
          <w:szCs w:val="22"/>
          <w:lang w:val="fr-CA"/>
        </w:rPr>
        <w:t>Perspectives locales de la diversité</w:t>
      </w:r>
      <w:r>
        <w:rPr>
          <w:iCs/>
          <w:kern w:val="22"/>
          <w:szCs w:val="22"/>
          <w:lang w:val="fr-CA"/>
        </w:rPr>
        <w:t xml:space="preserve"> </w:t>
      </w:r>
      <w:r w:rsidRPr="00F45C37">
        <w:rPr>
          <w:i/>
          <w:iCs/>
          <w:kern w:val="22"/>
          <w:szCs w:val="22"/>
          <w:lang w:val="fr-CA"/>
        </w:rPr>
        <w:t>biologique</w:t>
      </w:r>
      <w:r>
        <w:rPr>
          <w:iCs/>
          <w:kern w:val="22"/>
          <w:szCs w:val="22"/>
          <w:lang w:val="fr-CA"/>
        </w:rPr>
        <w:t xml:space="preserve"> et du </w:t>
      </w:r>
      <w:r w:rsidRPr="00F45C37">
        <w:rPr>
          <w:i/>
          <w:iCs/>
          <w:kern w:val="22"/>
          <w:szCs w:val="22"/>
          <w:lang w:val="fr-CA"/>
        </w:rPr>
        <w:t xml:space="preserve">Rapport </w:t>
      </w:r>
      <w:r w:rsidR="000F1758" w:rsidRPr="00F45C37">
        <w:rPr>
          <w:i/>
          <w:iCs/>
          <w:kern w:val="22"/>
          <w:szCs w:val="22"/>
          <w:lang w:val="fr-CA"/>
        </w:rPr>
        <w:t>d’évaluation mondiale sur la biodiversité et les services écosystémiques</w:t>
      </w:r>
      <w:r w:rsidR="000F1758">
        <w:rPr>
          <w:iCs/>
          <w:kern w:val="22"/>
          <w:szCs w:val="22"/>
          <w:lang w:val="fr-CA"/>
        </w:rPr>
        <w:t xml:space="preserve"> de l</w:t>
      </w:r>
      <w:r w:rsidR="00B92AD5">
        <w:rPr>
          <w:iCs/>
          <w:kern w:val="22"/>
          <w:szCs w:val="22"/>
          <w:lang w:val="fr-CA"/>
        </w:rPr>
        <w:t xml:space="preserve">a </w:t>
      </w:r>
      <w:r w:rsidR="000F1758">
        <w:rPr>
          <w:iCs/>
          <w:kern w:val="22"/>
          <w:szCs w:val="22"/>
          <w:lang w:val="fr-CA"/>
        </w:rPr>
        <w:t>Plateforme intergouvernementale scientifique et politique sur la biodiversité et les s</w:t>
      </w:r>
      <w:r w:rsidR="00D7380B">
        <w:rPr>
          <w:iCs/>
          <w:kern w:val="22"/>
          <w:szCs w:val="22"/>
          <w:lang w:val="fr-CA"/>
        </w:rPr>
        <w:t>ervices écosystémiques, indiquant</w:t>
      </w:r>
      <w:r w:rsidR="000F1758">
        <w:rPr>
          <w:iCs/>
          <w:kern w:val="22"/>
          <w:szCs w:val="22"/>
          <w:lang w:val="fr-CA"/>
        </w:rPr>
        <w:t xml:space="preserve"> que malgré certains progrès</w:t>
      </w:r>
      <w:r w:rsidR="00D7380B">
        <w:rPr>
          <w:iCs/>
          <w:kern w:val="22"/>
          <w:szCs w:val="22"/>
          <w:lang w:val="fr-CA"/>
        </w:rPr>
        <w:t xml:space="preserve"> réalisés</w:t>
      </w:r>
      <w:r w:rsidR="000F1758">
        <w:rPr>
          <w:iCs/>
          <w:kern w:val="22"/>
          <w:szCs w:val="22"/>
          <w:lang w:val="fr-CA"/>
        </w:rPr>
        <w:t>, aucun des Objectifs d’Aichi pour la biodiversit</w:t>
      </w:r>
      <w:r w:rsidR="00D7380B">
        <w:rPr>
          <w:iCs/>
          <w:kern w:val="22"/>
          <w:szCs w:val="22"/>
          <w:lang w:val="fr-CA"/>
        </w:rPr>
        <w:t>é n’a été pleinement atteint,</w:t>
      </w:r>
      <w:r w:rsidR="000F1758">
        <w:rPr>
          <w:iCs/>
          <w:kern w:val="22"/>
          <w:szCs w:val="22"/>
          <w:lang w:val="fr-CA"/>
        </w:rPr>
        <w:t xml:space="preserve"> et que cela mine la réalisation de la Vision 2050 pour la biodiversité et </w:t>
      </w:r>
      <w:r w:rsidR="00D7380B">
        <w:rPr>
          <w:iCs/>
          <w:kern w:val="22"/>
          <w:szCs w:val="22"/>
          <w:lang w:val="fr-CA"/>
        </w:rPr>
        <w:t>d’</w:t>
      </w:r>
      <w:r w:rsidR="000F1758">
        <w:rPr>
          <w:iCs/>
          <w:kern w:val="22"/>
          <w:szCs w:val="22"/>
          <w:lang w:val="fr-CA"/>
        </w:rPr>
        <w:t>autres buts et objectifs internationaux</w:t>
      </w:r>
      <w:r w:rsidR="00D02C21" w:rsidRPr="00003680">
        <w:rPr>
          <w:szCs w:val="22"/>
          <w:lang w:val="fr-CA"/>
        </w:rPr>
        <w:t>,</w:t>
      </w:r>
    </w:p>
    <w:p w14:paraId="78E41785" w14:textId="2745D967" w:rsidR="004B4D5C" w:rsidRPr="00314737" w:rsidRDefault="00B84407">
      <w:pPr>
        <w:pStyle w:val="Para1"/>
        <w:suppressLineNumbers/>
        <w:tabs>
          <w:tab w:val="clear" w:pos="360"/>
        </w:tabs>
        <w:suppressAutoHyphens/>
        <w:kinsoku w:val="0"/>
        <w:overflowPunct w:val="0"/>
        <w:autoSpaceDE w:val="0"/>
        <w:autoSpaceDN w:val="0"/>
        <w:adjustRightInd w:val="0"/>
        <w:snapToGrid w:val="0"/>
        <w:ind w:firstLine="720"/>
        <w:rPr>
          <w:i/>
          <w:iCs/>
          <w:kern w:val="22"/>
          <w:szCs w:val="22"/>
          <w:lang w:val="fr-CA"/>
        </w:rPr>
      </w:pPr>
      <w:r>
        <w:rPr>
          <w:i/>
          <w:iCs/>
          <w:kern w:val="22"/>
          <w:szCs w:val="22"/>
          <w:lang w:val="fr-CA"/>
        </w:rPr>
        <w:t xml:space="preserve">Se félicite </w:t>
      </w:r>
      <w:r w:rsidRPr="00B84407">
        <w:rPr>
          <w:iCs/>
          <w:kern w:val="22"/>
          <w:szCs w:val="22"/>
          <w:lang w:val="fr-CA"/>
        </w:rPr>
        <w:t>de</w:t>
      </w:r>
      <w:r w:rsidR="004B4D5C" w:rsidRPr="00314737">
        <w:rPr>
          <w:i/>
          <w:iCs/>
          <w:kern w:val="22"/>
          <w:szCs w:val="22"/>
          <w:lang w:val="fr-CA"/>
        </w:rPr>
        <w:t xml:space="preserve"> </w:t>
      </w:r>
      <w:r w:rsidR="00314737" w:rsidRPr="00314737">
        <w:rPr>
          <w:iCs/>
          <w:kern w:val="22"/>
          <w:szCs w:val="22"/>
          <w:lang w:val="fr-CA"/>
        </w:rPr>
        <w:t>l’analyse actualisée</w:t>
      </w:r>
      <w:r w:rsidR="00E20EE4">
        <w:rPr>
          <w:iCs/>
          <w:kern w:val="22"/>
          <w:szCs w:val="22"/>
          <w:lang w:val="fr-CA"/>
        </w:rPr>
        <w:t xml:space="preserve"> des stratégies et plans d’action nationaux pour la biodiversité</w:t>
      </w:r>
      <w:r w:rsidR="00E20EE4" w:rsidRPr="008E5313">
        <w:rPr>
          <w:rStyle w:val="FootnoteReference"/>
          <w:kern w:val="22"/>
          <w:szCs w:val="22"/>
        </w:rPr>
        <w:footnoteReference w:id="2"/>
      </w:r>
      <w:r w:rsidR="00314737" w:rsidRPr="00314737">
        <w:rPr>
          <w:iCs/>
          <w:kern w:val="22"/>
          <w:szCs w:val="22"/>
          <w:lang w:val="fr-CA"/>
        </w:rPr>
        <w:t xml:space="preserve"> et des rapports nationaux</w:t>
      </w:r>
      <w:r w:rsidR="00E20EE4" w:rsidRPr="008E5313">
        <w:rPr>
          <w:rStyle w:val="FootnoteReference"/>
          <w:kern w:val="22"/>
          <w:szCs w:val="22"/>
        </w:rPr>
        <w:footnoteReference w:id="3"/>
      </w:r>
      <w:r w:rsidR="00314737" w:rsidRPr="00314737">
        <w:rPr>
          <w:iCs/>
          <w:kern w:val="22"/>
          <w:szCs w:val="22"/>
          <w:lang w:val="fr-CA"/>
        </w:rPr>
        <w:t xml:space="preserve">, et </w:t>
      </w:r>
      <w:r w:rsidR="00D7380B">
        <w:rPr>
          <w:iCs/>
          <w:kern w:val="22"/>
          <w:szCs w:val="22"/>
          <w:lang w:val="fr-CA"/>
        </w:rPr>
        <w:t xml:space="preserve">de </w:t>
      </w:r>
      <w:r w:rsidR="00314737" w:rsidRPr="00314737">
        <w:rPr>
          <w:iCs/>
          <w:kern w:val="22"/>
          <w:szCs w:val="22"/>
          <w:lang w:val="fr-CA"/>
        </w:rPr>
        <w:t xml:space="preserve">l’examen des </w:t>
      </w:r>
      <w:r w:rsidR="00314737">
        <w:rPr>
          <w:iCs/>
          <w:kern w:val="22"/>
          <w:szCs w:val="22"/>
          <w:lang w:val="fr-CA"/>
        </w:rPr>
        <w:t>progrès</w:t>
      </w:r>
      <w:r>
        <w:rPr>
          <w:iCs/>
          <w:kern w:val="22"/>
          <w:szCs w:val="22"/>
          <w:lang w:val="fr-CA"/>
        </w:rPr>
        <w:t xml:space="preserve"> accomplis dans l’application</w:t>
      </w:r>
      <w:r w:rsidR="00314737">
        <w:rPr>
          <w:iCs/>
          <w:kern w:val="22"/>
          <w:szCs w:val="22"/>
          <w:lang w:val="fr-CA"/>
        </w:rPr>
        <w:t xml:space="preserve"> </w:t>
      </w:r>
      <w:r w:rsidR="00314737" w:rsidRPr="00314737">
        <w:rPr>
          <w:iCs/>
          <w:kern w:val="22"/>
          <w:szCs w:val="22"/>
          <w:lang w:val="fr-CA"/>
        </w:rPr>
        <w:t xml:space="preserve">de la Convention et de son Plan stratégique pour la </w:t>
      </w:r>
      <w:r w:rsidR="00314737">
        <w:rPr>
          <w:iCs/>
          <w:kern w:val="22"/>
          <w:szCs w:val="22"/>
          <w:lang w:val="fr-CA"/>
        </w:rPr>
        <w:t>diversité biologique</w:t>
      </w:r>
      <w:r w:rsidR="00D7380B">
        <w:rPr>
          <w:iCs/>
          <w:kern w:val="22"/>
          <w:szCs w:val="22"/>
          <w:lang w:val="fr-CA"/>
        </w:rPr>
        <w:t xml:space="preserve"> 2011-2020</w:t>
      </w:r>
      <w:r w:rsidR="004B4D5C" w:rsidRPr="009A0AEA">
        <w:rPr>
          <w:rStyle w:val="FootnoteReference"/>
          <w:kern w:val="22"/>
          <w:szCs w:val="22"/>
          <w:lang w:val="fr-CA"/>
        </w:rPr>
        <w:footnoteReference w:id="4"/>
      </w:r>
      <w:r w:rsidR="00D7380B">
        <w:rPr>
          <w:iCs/>
          <w:kern w:val="22"/>
          <w:szCs w:val="22"/>
          <w:lang w:val="fr-CA"/>
        </w:rPr>
        <w:t>,</w:t>
      </w:r>
      <w:r w:rsidR="004B4D5C" w:rsidRPr="00314737">
        <w:rPr>
          <w:kern w:val="22"/>
          <w:szCs w:val="22"/>
          <w:lang w:val="fr-CA"/>
        </w:rPr>
        <w:t xml:space="preserve"> </w:t>
      </w:r>
      <w:r w:rsidR="00314737">
        <w:rPr>
          <w:kern w:val="22"/>
          <w:szCs w:val="22"/>
          <w:lang w:val="fr-CA"/>
        </w:rPr>
        <w:t>présentés dans ces documents</w:t>
      </w:r>
      <w:r w:rsidR="004B4D5C" w:rsidRPr="00314737">
        <w:rPr>
          <w:szCs w:val="22"/>
          <w:lang w:val="fr-CA"/>
        </w:rPr>
        <w:t>;</w:t>
      </w:r>
    </w:p>
    <w:p w14:paraId="61673A28" w14:textId="66990E91" w:rsidR="004B4D5C" w:rsidRPr="009A0AEA" w:rsidRDefault="006769D7">
      <w:pPr>
        <w:pStyle w:val="Para1"/>
        <w:suppressLineNumbers/>
        <w:tabs>
          <w:tab w:val="clear" w:pos="360"/>
        </w:tabs>
        <w:suppressAutoHyphens/>
        <w:kinsoku w:val="0"/>
        <w:overflowPunct w:val="0"/>
        <w:autoSpaceDE w:val="0"/>
        <w:autoSpaceDN w:val="0"/>
        <w:adjustRightInd w:val="0"/>
        <w:snapToGrid w:val="0"/>
        <w:ind w:firstLine="720"/>
        <w:rPr>
          <w:i/>
          <w:iCs/>
          <w:kern w:val="22"/>
          <w:szCs w:val="22"/>
          <w:lang w:val="fr-CA"/>
        </w:rPr>
      </w:pPr>
      <w:r w:rsidRPr="006769D7">
        <w:rPr>
          <w:i/>
          <w:iCs/>
          <w:kern w:val="22"/>
          <w:szCs w:val="22"/>
          <w:lang w:val="fr-CA"/>
        </w:rPr>
        <w:t>Se félicite</w:t>
      </w:r>
      <w:r w:rsidR="00B84407">
        <w:rPr>
          <w:i/>
          <w:iCs/>
          <w:kern w:val="22"/>
          <w:szCs w:val="22"/>
          <w:lang w:val="fr-CA"/>
        </w:rPr>
        <w:t xml:space="preserve"> également</w:t>
      </w:r>
      <w:r w:rsidRPr="006769D7">
        <w:rPr>
          <w:i/>
          <w:iCs/>
          <w:kern w:val="22"/>
          <w:szCs w:val="22"/>
          <w:lang w:val="fr-CA"/>
        </w:rPr>
        <w:t xml:space="preserve"> </w:t>
      </w:r>
      <w:r w:rsidRPr="006769D7">
        <w:rPr>
          <w:iCs/>
          <w:kern w:val="22"/>
          <w:szCs w:val="22"/>
          <w:lang w:val="fr-CA"/>
        </w:rPr>
        <w:t xml:space="preserve">des efforts </w:t>
      </w:r>
      <w:r w:rsidR="00D7380B">
        <w:rPr>
          <w:iCs/>
          <w:kern w:val="22"/>
          <w:szCs w:val="22"/>
          <w:lang w:val="fr-CA"/>
        </w:rPr>
        <w:t>déployés par les Parties pour prendre en compte les O</w:t>
      </w:r>
      <w:r w:rsidRPr="006769D7">
        <w:rPr>
          <w:iCs/>
          <w:kern w:val="22"/>
          <w:szCs w:val="22"/>
          <w:lang w:val="fr-CA"/>
        </w:rPr>
        <w:t xml:space="preserve">bjectifs d’Aichi </w:t>
      </w:r>
      <w:r w:rsidR="00D7380B">
        <w:rPr>
          <w:iCs/>
          <w:kern w:val="22"/>
          <w:szCs w:val="22"/>
          <w:lang w:val="fr-CA"/>
        </w:rPr>
        <w:t xml:space="preserve">pour la biodiversité </w:t>
      </w:r>
      <w:r w:rsidRPr="006769D7">
        <w:rPr>
          <w:iCs/>
          <w:kern w:val="22"/>
          <w:szCs w:val="22"/>
          <w:lang w:val="fr-CA"/>
        </w:rPr>
        <w:t xml:space="preserve">dans leurs stratégies et plans d’action nationaux </w:t>
      </w:r>
      <w:r w:rsidR="00B92AD5">
        <w:rPr>
          <w:iCs/>
          <w:kern w:val="22"/>
          <w:szCs w:val="22"/>
          <w:lang w:val="fr-CA"/>
        </w:rPr>
        <w:t>pour</w:t>
      </w:r>
      <w:r w:rsidRPr="006769D7">
        <w:rPr>
          <w:iCs/>
          <w:kern w:val="22"/>
          <w:szCs w:val="22"/>
          <w:lang w:val="fr-CA"/>
        </w:rPr>
        <w:t xml:space="preserve"> la biodiversité</w:t>
      </w:r>
      <w:r w:rsidR="00D7380B">
        <w:rPr>
          <w:iCs/>
          <w:kern w:val="22"/>
          <w:szCs w:val="22"/>
          <w:lang w:val="fr-CA"/>
        </w:rPr>
        <w:t>, ainsi que des efforts prodigués</w:t>
      </w:r>
      <w:r w:rsidRPr="006769D7">
        <w:rPr>
          <w:iCs/>
          <w:kern w:val="22"/>
          <w:szCs w:val="22"/>
          <w:lang w:val="fr-CA"/>
        </w:rPr>
        <w:t xml:space="preserve"> pour prendre en compte les peuples autochtones, les communautés locales, les connaissances traditionnelles, l’utilisation coutumière dura</w:t>
      </w:r>
      <w:r>
        <w:rPr>
          <w:iCs/>
          <w:kern w:val="22"/>
          <w:szCs w:val="22"/>
          <w:lang w:val="fr-CA"/>
        </w:rPr>
        <w:t>b</w:t>
      </w:r>
      <w:r w:rsidRPr="006769D7">
        <w:rPr>
          <w:iCs/>
          <w:kern w:val="22"/>
          <w:szCs w:val="22"/>
          <w:lang w:val="fr-CA"/>
        </w:rPr>
        <w:t>le</w:t>
      </w:r>
      <w:r>
        <w:rPr>
          <w:iCs/>
          <w:kern w:val="22"/>
          <w:szCs w:val="22"/>
          <w:lang w:val="fr-CA"/>
        </w:rPr>
        <w:t xml:space="preserve"> de la diversité biologique</w:t>
      </w:r>
      <w:r w:rsidRPr="006769D7">
        <w:rPr>
          <w:iCs/>
          <w:kern w:val="22"/>
          <w:szCs w:val="22"/>
          <w:lang w:val="fr-CA"/>
        </w:rPr>
        <w:t xml:space="preserve"> </w:t>
      </w:r>
      <w:r w:rsidR="00B92AD5">
        <w:rPr>
          <w:iCs/>
          <w:kern w:val="22"/>
          <w:szCs w:val="22"/>
          <w:lang w:val="fr-CA"/>
        </w:rPr>
        <w:t>et</w:t>
      </w:r>
      <w:r w:rsidRPr="006769D7">
        <w:rPr>
          <w:iCs/>
          <w:kern w:val="22"/>
          <w:szCs w:val="22"/>
          <w:lang w:val="fr-CA"/>
        </w:rPr>
        <w:t xml:space="preserve"> les questions </w:t>
      </w:r>
      <w:r w:rsidR="00CD0580">
        <w:rPr>
          <w:iCs/>
          <w:kern w:val="22"/>
          <w:szCs w:val="22"/>
          <w:lang w:val="fr-CA"/>
        </w:rPr>
        <w:t>relatives à l’égalité des sexes</w:t>
      </w:r>
      <w:r w:rsidR="004B4D5C" w:rsidRPr="009A0AEA">
        <w:rPr>
          <w:kern w:val="22"/>
          <w:szCs w:val="22"/>
          <w:lang w:val="fr-CA"/>
        </w:rPr>
        <w:t>;</w:t>
      </w:r>
    </w:p>
    <w:p w14:paraId="502EFFA6" w14:textId="4B0BB453" w:rsidR="004B4D5C" w:rsidRDefault="00B84407">
      <w:pPr>
        <w:pStyle w:val="Para1"/>
        <w:suppressLineNumbers/>
        <w:tabs>
          <w:tab w:val="clear" w:pos="360"/>
        </w:tabs>
        <w:suppressAutoHyphens/>
        <w:kinsoku w:val="0"/>
        <w:overflowPunct w:val="0"/>
        <w:autoSpaceDE w:val="0"/>
        <w:autoSpaceDN w:val="0"/>
        <w:adjustRightInd w:val="0"/>
        <w:snapToGrid w:val="0"/>
        <w:ind w:firstLine="720"/>
        <w:rPr>
          <w:kern w:val="22"/>
          <w:szCs w:val="22"/>
          <w:lang w:val="fr-CA"/>
        </w:rPr>
      </w:pPr>
      <w:r>
        <w:rPr>
          <w:i/>
          <w:iCs/>
          <w:kern w:val="22"/>
          <w:szCs w:val="22"/>
          <w:lang w:val="fr-CA"/>
        </w:rPr>
        <w:t>Se félicite en outre</w:t>
      </w:r>
      <w:r w:rsidR="003E211F" w:rsidRPr="003E211F">
        <w:rPr>
          <w:i/>
          <w:iCs/>
          <w:kern w:val="22"/>
          <w:szCs w:val="22"/>
          <w:lang w:val="fr-CA"/>
        </w:rPr>
        <w:t xml:space="preserve"> </w:t>
      </w:r>
      <w:r w:rsidR="003E211F" w:rsidRPr="003E211F">
        <w:rPr>
          <w:iCs/>
          <w:kern w:val="22"/>
          <w:szCs w:val="22"/>
          <w:lang w:val="fr-CA"/>
        </w:rPr>
        <w:t xml:space="preserve">des efforts déployés par les Parties pour mettre en œuvre leurs stratégies et plans nationaux </w:t>
      </w:r>
      <w:r w:rsidR="006C1798">
        <w:rPr>
          <w:iCs/>
          <w:kern w:val="22"/>
          <w:szCs w:val="22"/>
          <w:lang w:val="fr-CA"/>
        </w:rPr>
        <w:t>pour</w:t>
      </w:r>
      <w:r w:rsidR="003E211F" w:rsidRPr="003E211F">
        <w:rPr>
          <w:iCs/>
          <w:kern w:val="22"/>
          <w:szCs w:val="22"/>
          <w:lang w:val="fr-CA"/>
        </w:rPr>
        <w:t xml:space="preserve"> la biodiversité depuis l’adoption du Plan stratégique pour la diversité biologique</w:t>
      </w:r>
      <w:r w:rsidR="00FC3886">
        <w:rPr>
          <w:iCs/>
          <w:kern w:val="22"/>
          <w:szCs w:val="22"/>
          <w:lang w:val="fr-CA"/>
        </w:rPr>
        <w:t xml:space="preserve"> 2011-2020,</w:t>
      </w:r>
      <w:r w:rsidR="003E211F" w:rsidRPr="003E211F">
        <w:rPr>
          <w:iCs/>
          <w:kern w:val="22"/>
          <w:szCs w:val="22"/>
          <w:lang w:val="fr-CA"/>
        </w:rPr>
        <w:t xml:space="preserve"> et </w:t>
      </w:r>
      <w:r w:rsidR="003E211F">
        <w:rPr>
          <w:iCs/>
          <w:kern w:val="22"/>
          <w:szCs w:val="22"/>
          <w:lang w:val="fr-CA"/>
        </w:rPr>
        <w:t xml:space="preserve">de leurs efforts </w:t>
      </w:r>
      <w:r w:rsidR="00FC3886">
        <w:rPr>
          <w:iCs/>
          <w:kern w:val="22"/>
          <w:szCs w:val="22"/>
          <w:lang w:val="fr-CA"/>
        </w:rPr>
        <w:t>prodigués pour mieux prendre en compte l</w:t>
      </w:r>
      <w:r w:rsidR="003E211F" w:rsidRPr="003E211F">
        <w:rPr>
          <w:iCs/>
          <w:kern w:val="22"/>
          <w:szCs w:val="22"/>
          <w:lang w:val="fr-CA"/>
        </w:rPr>
        <w:t>es</w:t>
      </w:r>
      <w:r>
        <w:rPr>
          <w:iCs/>
          <w:kern w:val="22"/>
          <w:szCs w:val="22"/>
          <w:lang w:val="fr-CA"/>
        </w:rPr>
        <w:t xml:space="preserve"> questions relatives aux</w:t>
      </w:r>
      <w:r w:rsidR="003E211F" w:rsidRPr="003E211F">
        <w:rPr>
          <w:iCs/>
          <w:kern w:val="22"/>
          <w:szCs w:val="22"/>
          <w:lang w:val="fr-CA"/>
        </w:rPr>
        <w:t xml:space="preserve"> peuples autochto</w:t>
      </w:r>
      <w:r>
        <w:rPr>
          <w:iCs/>
          <w:kern w:val="22"/>
          <w:szCs w:val="22"/>
          <w:lang w:val="fr-CA"/>
        </w:rPr>
        <w:t>nes et aux</w:t>
      </w:r>
      <w:r w:rsidR="003E211F" w:rsidRPr="003E211F">
        <w:rPr>
          <w:iCs/>
          <w:kern w:val="22"/>
          <w:szCs w:val="22"/>
          <w:lang w:val="fr-CA"/>
        </w:rPr>
        <w:t xml:space="preserve"> communautés locales</w:t>
      </w:r>
      <w:r w:rsidR="00FC3886">
        <w:rPr>
          <w:iCs/>
          <w:kern w:val="22"/>
          <w:szCs w:val="22"/>
          <w:lang w:val="fr-CA"/>
        </w:rPr>
        <w:t xml:space="preserve">, </w:t>
      </w:r>
      <w:r>
        <w:rPr>
          <w:iCs/>
          <w:kern w:val="22"/>
          <w:szCs w:val="22"/>
          <w:lang w:val="fr-CA"/>
        </w:rPr>
        <w:t>à</w:t>
      </w:r>
      <w:r w:rsidR="003E211F">
        <w:rPr>
          <w:iCs/>
          <w:kern w:val="22"/>
          <w:szCs w:val="22"/>
          <w:lang w:val="fr-CA"/>
        </w:rPr>
        <w:t xml:space="preserve"> leurs con</w:t>
      </w:r>
      <w:r>
        <w:rPr>
          <w:iCs/>
          <w:kern w:val="22"/>
          <w:szCs w:val="22"/>
          <w:lang w:val="fr-CA"/>
        </w:rPr>
        <w:t>naissances traditionnelles et à</w:t>
      </w:r>
      <w:r w:rsidR="003E211F">
        <w:rPr>
          <w:iCs/>
          <w:kern w:val="22"/>
          <w:szCs w:val="22"/>
          <w:lang w:val="fr-CA"/>
        </w:rPr>
        <w:t xml:space="preserve"> l’utilisation coutumière durable de la diversité biologique</w:t>
      </w:r>
      <w:r w:rsidR="00FC3886">
        <w:rPr>
          <w:iCs/>
          <w:kern w:val="22"/>
          <w:szCs w:val="22"/>
          <w:lang w:val="fr-CA"/>
        </w:rPr>
        <w:t>, et l</w:t>
      </w:r>
      <w:r>
        <w:rPr>
          <w:iCs/>
          <w:kern w:val="22"/>
          <w:szCs w:val="22"/>
          <w:lang w:val="fr-CA"/>
        </w:rPr>
        <w:t>es questio</w:t>
      </w:r>
      <w:r w:rsidR="00FC3886">
        <w:rPr>
          <w:iCs/>
          <w:kern w:val="22"/>
          <w:szCs w:val="22"/>
          <w:lang w:val="fr-CA"/>
        </w:rPr>
        <w:t>ns relatives à l’égalité des sexes dans le cadre de l’</w:t>
      </w:r>
      <w:r>
        <w:rPr>
          <w:iCs/>
          <w:kern w:val="22"/>
          <w:szCs w:val="22"/>
          <w:lang w:val="fr-CA"/>
        </w:rPr>
        <w:t xml:space="preserve">application </w:t>
      </w:r>
      <w:r w:rsidR="003E211F" w:rsidRPr="003E211F">
        <w:rPr>
          <w:iCs/>
          <w:kern w:val="22"/>
          <w:szCs w:val="22"/>
          <w:lang w:val="fr-CA"/>
        </w:rPr>
        <w:t>de la Convention</w:t>
      </w:r>
      <w:r w:rsidR="00FC3886">
        <w:rPr>
          <w:iCs/>
          <w:kern w:val="22"/>
          <w:szCs w:val="22"/>
          <w:lang w:val="fr-CA"/>
        </w:rPr>
        <w:t xml:space="preserve"> au niveau</w:t>
      </w:r>
      <w:r>
        <w:rPr>
          <w:iCs/>
          <w:kern w:val="22"/>
          <w:szCs w:val="22"/>
          <w:lang w:val="fr-CA"/>
        </w:rPr>
        <w:t xml:space="preserve"> national</w:t>
      </w:r>
      <w:r w:rsidR="004B4D5C" w:rsidRPr="009A0AEA">
        <w:rPr>
          <w:kern w:val="22"/>
          <w:szCs w:val="22"/>
          <w:lang w:val="fr-CA"/>
        </w:rPr>
        <w:t>;</w:t>
      </w:r>
    </w:p>
    <w:p w14:paraId="54D196B7" w14:textId="6B777E00" w:rsidR="003E211F" w:rsidRPr="000801A8" w:rsidRDefault="000F6D31">
      <w:pPr>
        <w:pStyle w:val="Para1"/>
        <w:suppressLineNumbers/>
        <w:tabs>
          <w:tab w:val="clear" w:pos="360"/>
        </w:tabs>
        <w:suppressAutoHyphens/>
        <w:kinsoku w:val="0"/>
        <w:overflowPunct w:val="0"/>
        <w:autoSpaceDE w:val="0"/>
        <w:autoSpaceDN w:val="0"/>
        <w:adjustRightInd w:val="0"/>
        <w:snapToGrid w:val="0"/>
        <w:ind w:firstLine="720"/>
        <w:rPr>
          <w:kern w:val="22"/>
          <w:szCs w:val="22"/>
          <w:lang w:val="fr-CA"/>
        </w:rPr>
      </w:pPr>
      <w:r>
        <w:rPr>
          <w:i/>
          <w:iCs/>
          <w:kern w:val="22"/>
          <w:szCs w:val="22"/>
          <w:lang w:val="fr-CA"/>
        </w:rPr>
        <w:t>Se réjouit</w:t>
      </w:r>
      <w:r w:rsidR="003E211F">
        <w:rPr>
          <w:i/>
          <w:iCs/>
          <w:kern w:val="22"/>
          <w:szCs w:val="22"/>
          <w:lang w:val="fr-CA"/>
        </w:rPr>
        <w:t xml:space="preserve"> </w:t>
      </w:r>
      <w:r w:rsidR="003E211F">
        <w:rPr>
          <w:iCs/>
          <w:kern w:val="22"/>
          <w:szCs w:val="22"/>
          <w:lang w:val="fr-CA"/>
        </w:rPr>
        <w:t>des efforts déployés par les Parties pour améliorer la participation des peuples autochtones</w:t>
      </w:r>
      <w:r w:rsidR="00772020">
        <w:rPr>
          <w:iCs/>
          <w:kern w:val="22"/>
          <w:szCs w:val="22"/>
          <w:lang w:val="fr-CA"/>
        </w:rPr>
        <w:t>, d</w:t>
      </w:r>
      <w:r w:rsidR="003E211F">
        <w:rPr>
          <w:iCs/>
          <w:kern w:val="22"/>
          <w:szCs w:val="22"/>
          <w:lang w:val="fr-CA"/>
        </w:rPr>
        <w:t xml:space="preserve">es communautés locales et des parties prenantes à l’élaboration et </w:t>
      </w:r>
      <w:r w:rsidR="00FC3886">
        <w:rPr>
          <w:iCs/>
          <w:kern w:val="22"/>
          <w:szCs w:val="22"/>
          <w:lang w:val="fr-CA"/>
        </w:rPr>
        <w:t xml:space="preserve">à </w:t>
      </w:r>
      <w:r w:rsidR="003E211F">
        <w:rPr>
          <w:iCs/>
          <w:kern w:val="22"/>
          <w:szCs w:val="22"/>
          <w:lang w:val="fr-CA"/>
        </w:rPr>
        <w:t xml:space="preserve">la mise en œuvre de stratégies </w:t>
      </w:r>
      <w:r w:rsidR="00772020">
        <w:rPr>
          <w:iCs/>
          <w:kern w:val="22"/>
          <w:szCs w:val="22"/>
          <w:lang w:val="fr-CA"/>
        </w:rPr>
        <w:t xml:space="preserve">et plans d’action </w:t>
      </w:r>
      <w:r w:rsidR="003E211F">
        <w:rPr>
          <w:iCs/>
          <w:kern w:val="22"/>
          <w:szCs w:val="22"/>
          <w:lang w:val="fr-CA"/>
        </w:rPr>
        <w:t>nationa</w:t>
      </w:r>
      <w:r w:rsidR="00772020">
        <w:rPr>
          <w:iCs/>
          <w:kern w:val="22"/>
          <w:szCs w:val="22"/>
          <w:lang w:val="fr-CA"/>
        </w:rPr>
        <w:t>ux</w:t>
      </w:r>
      <w:r w:rsidR="003E211F">
        <w:rPr>
          <w:iCs/>
          <w:kern w:val="22"/>
          <w:szCs w:val="22"/>
          <w:lang w:val="fr-CA"/>
        </w:rPr>
        <w:t xml:space="preserve"> </w:t>
      </w:r>
      <w:r w:rsidR="006C1798">
        <w:rPr>
          <w:iCs/>
          <w:kern w:val="22"/>
          <w:szCs w:val="22"/>
          <w:lang w:val="fr-CA"/>
        </w:rPr>
        <w:t>pour la biodiversité</w:t>
      </w:r>
      <w:r w:rsidR="00FC3886">
        <w:rPr>
          <w:iCs/>
          <w:kern w:val="22"/>
          <w:szCs w:val="22"/>
          <w:lang w:val="fr-CA"/>
        </w:rPr>
        <w:t>,</w:t>
      </w:r>
      <w:r w:rsidR="00772020">
        <w:rPr>
          <w:iCs/>
          <w:kern w:val="22"/>
          <w:szCs w:val="22"/>
          <w:lang w:val="fr-CA"/>
        </w:rPr>
        <w:t xml:space="preserve"> et des efforts de ces groupes pour mettre en œuvre le Plan stratégique </w:t>
      </w:r>
      <w:r w:rsidR="003135AE">
        <w:rPr>
          <w:iCs/>
          <w:kern w:val="22"/>
          <w:szCs w:val="22"/>
          <w:lang w:val="fr-CA"/>
        </w:rPr>
        <w:t>pour la diversité biologique</w:t>
      </w:r>
      <w:r w:rsidR="00464444">
        <w:rPr>
          <w:iCs/>
          <w:kern w:val="22"/>
          <w:szCs w:val="22"/>
          <w:lang w:val="fr-CA"/>
        </w:rPr>
        <w:t xml:space="preserve"> 2011-2020</w:t>
      </w:r>
      <w:r w:rsidR="00772020">
        <w:rPr>
          <w:iCs/>
          <w:kern w:val="22"/>
          <w:szCs w:val="22"/>
          <w:lang w:val="fr-CA"/>
        </w:rPr>
        <w:t>;</w:t>
      </w:r>
    </w:p>
    <w:p w14:paraId="3B20F6AD" w14:textId="6874C8D5" w:rsidR="000801A8" w:rsidRPr="00851A40" w:rsidRDefault="00F83C73" w:rsidP="00F83C73">
      <w:pPr>
        <w:pStyle w:val="Para1"/>
        <w:numPr>
          <w:ilvl w:val="0"/>
          <w:numId w:val="0"/>
        </w:numPr>
        <w:suppressLineNumbers/>
        <w:suppressAutoHyphens/>
        <w:kinsoku w:val="0"/>
        <w:overflowPunct w:val="0"/>
        <w:autoSpaceDE w:val="0"/>
        <w:autoSpaceDN w:val="0"/>
        <w:adjustRightInd w:val="0"/>
        <w:snapToGrid w:val="0"/>
        <w:ind w:firstLine="709"/>
        <w:rPr>
          <w:kern w:val="22"/>
          <w:szCs w:val="22"/>
          <w:lang w:val="fr-CA"/>
        </w:rPr>
      </w:pPr>
      <w:r w:rsidRPr="000F6D31">
        <w:rPr>
          <w:iCs/>
          <w:kern w:val="22"/>
          <w:szCs w:val="22"/>
          <w:lang w:val="fr-FR"/>
        </w:rPr>
        <w:t>[</w:t>
      </w:r>
      <w:r w:rsidRPr="00F83C73">
        <w:rPr>
          <w:iCs/>
          <w:kern w:val="22"/>
          <w:szCs w:val="22"/>
          <w:lang w:val="fr-CA"/>
        </w:rPr>
        <w:t>5.</w:t>
      </w:r>
      <w:r>
        <w:rPr>
          <w:i/>
          <w:iCs/>
          <w:kern w:val="22"/>
          <w:szCs w:val="22"/>
          <w:lang w:val="fr-CA"/>
        </w:rPr>
        <w:t xml:space="preserve"> </w:t>
      </w:r>
      <w:r>
        <w:rPr>
          <w:i/>
          <w:iCs/>
          <w:kern w:val="22"/>
          <w:szCs w:val="22"/>
          <w:lang w:val="fr-CA"/>
        </w:rPr>
        <w:tab/>
      </w:r>
      <w:r w:rsidR="000F6D31">
        <w:rPr>
          <w:i/>
          <w:iCs/>
          <w:kern w:val="22"/>
          <w:szCs w:val="22"/>
          <w:lang w:val="fr-FR"/>
        </w:rPr>
        <w:t xml:space="preserve">Constate </w:t>
      </w:r>
      <w:r w:rsidR="000F6D31">
        <w:rPr>
          <w:i/>
          <w:iCs/>
          <w:kern w:val="22"/>
          <w:szCs w:val="22"/>
          <w:lang w:val="fr-CA"/>
        </w:rPr>
        <w:t xml:space="preserve">avec </w:t>
      </w:r>
      <w:r w:rsidR="00464444">
        <w:rPr>
          <w:i/>
          <w:iCs/>
          <w:kern w:val="22"/>
          <w:szCs w:val="22"/>
          <w:lang w:val="fr-CA"/>
        </w:rPr>
        <w:t>une profonde préo</w:t>
      </w:r>
      <w:r w:rsidR="000801A8">
        <w:rPr>
          <w:i/>
          <w:iCs/>
          <w:kern w:val="22"/>
          <w:szCs w:val="22"/>
          <w:lang w:val="fr-CA"/>
        </w:rPr>
        <w:t xml:space="preserve">ccupation </w:t>
      </w:r>
      <w:r w:rsidR="00FD1EB3">
        <w:rPr>
          <w:iCs/>
          <w:kern w:val="22"/>
          <w:szCs w:val="22"/>
          <w:lang w:val="fr-CA"/>
        </w:rPr>
        <w:t>[</w:t>
      </w:r>
      <w:r w:rsidR="000801A8" w:rsidRPr="000801A8">
        <w:rPr>
          <w:iCs/>
          <w:kern w:val="22"/>
          <w:szCs w:val="22"/>
          <w:lang w:val="fr-CA"/>
        </w:rPr>
        <w:t xml:space="preserve">que </w:t>
      </w:r>
      <w:r w:rsidR="00FD1EB3">
        <w:rPr>
          <w:iCs/>
          <w:kern w:val="22"/>
          <w:szCs w:val="22"/>
          <w:lang w:val="fr-CA"/>
        </w:rPr>
        <w:t xml:space="preserve">l’absence de moyens adéquats constitue un obstacle persistant à l’application de la Convention et du Plan stratégique dans les pays en développement Parties, </w:t>
      </w:r>
      <w:r w:rsidR="000E5CF0">
        <w:rPr>
          <w:iCs/>
          <w:kern w:val="22"/>
          <w:szCs w:val="22"/>
          <w:lang w:val="fr-CA"/>
        </w:rPr>
        <w:t>ce qui met</w:t>
      </w:r>
      <w:r w:rsidR="00FD1EB3">
        <w:rPr>
          <w:iCs/>
          <w:kern w:val="22"/>
          <w:szCs w:val="22"/>
          <w:lang w:val="fr-CA"/>
        </w:rPr>
        <w:t xml:space="preserve"> en évidence la nécessité d’une </w:t>
      </w:r>
      <w:r w:rsidR="00FD1EB3" w:rsidRPr="00FD1EB3">
        <w:rPr>
          <w:iCs/>
          <w:kern w:val="22"/>
          <w:szCs w:val="22"/>
          <w:lang w:val="fr-CA"/>
        </w:rPr>
        <w:t>coopération internationale</w:t>
      </w:r>
      <w:r w:rsidR="00464444">
        <w:rPr>
          <w:iCs/>
          <w:kern w:val="22"/>
          <w:szCs w:val="22"/>
          <w:lang w:val="fr-CA"/>
        </w:rPr>
        <w:t>,</w:t>
      </w:r>
      <w:r w:rsidR="00FD1EB3" w:rsidRPr="00FD1EB3">
        <w:rPr>
          <w:iCs/>
          <w:kern w:val="22"/>
          <w:szCs w:val="22"/>
          <w:lang w:val="fr-CA"/>
        </w:rPr>
        <w:t xml:space="preserve"> et] que </w:t>
      </w:r>
      <w:r w:rsidR="000801A8" w:rsidRPr="00FD1EB3">
        <w:rPr>
          <w:iCs/>
          <w:kern w:val="22"/>
          <w:szCs w:val="22"/>
          <w:lang w:val="fr-CA"/>
        </w:rPr>
        <w:t>les objectifs nationaux</w:t>
      </w:r>
      <w:r w:rsidR="00464444">
        <w:rPr>
          <w:iCs/>
          <w:kern w:val="22"/>
          <w:szCs w:val="22"/>
          <w:lang w:val="fr-CA"/>
        </w:rPr>
        <w:t xml:space="preserve"> fixés par les Parties dans</w:t>
      </w:r>
      <w:r w:rsidR="000801A8" w:rsidRPr="00FD1EB3">
        <w:rPr>
          <w:iCs/>
          <w:kern w:val="22"/>
          <w:szCs w:val="22"/>
          <w:lang w:val="fr-CA"/>
        </w:rPr>
        <w:t xml:space="preserve"> leurs stratégies et plans d’action nationaux pour la biodiversité </w:t>
      </w:r>
      <w:r w:rsidR="000E5CF0">
        <w:rPr>
          <w:iCs/>
          <w:kern w:val="22"/>
          <w:szCs w:val="22"/>
          <w:lang w:val="fr-CA"/>
        </w:rPr>
        <w:t>[</w:t>
      </w:r>
      <w:r w:rsidR="000801A8" w:rsidRPr="00FD1EB3">
        <w:rPr>
          <w:iCs/>
          <w:kern w:val="22"/>
          <w:szCs w:val="22"/>
          <w:lang w:val="fr-CA"/>
        </w:rPr>
        <w:t xml:space="preserve">ne correspondent </w:t>
      </w:r>
      <w:r w:rsidR="000E5CF0">
        <w:rPr>
          <w:iCs/>
          <w:kern w:val="22"/>
          <w:szCs w:val="22"/>
          <w:lang w:val="fr-CA"/>
        </w:rPr>
        <w:t xml:space="preserve">collectivement </w:t>
      </w:r>
      <w:r w:rsidR="000801A8" w:rsidRPr="00FD1EB3">
        <w:rPr>
          <w:iCs/>
          <w:kern w:val="22"/>
          <w:szCs w:val="22"/>
          <w:lang w:val="fr-CA"/>
        </w:rPr>
        <w:t xml:space="preserve">pas </w:t>
      </w:r>
      <w:r w:rsidR="007D2E2D" w:rsidRPr="00FD1EB3">
        <w:rPr>
          <w:iCs/>
          <w:kern w:val="22"/>
          <w:szCs w:val="22"/>
          <w:lang w:val="fr-CA"/>
        </w:rPr>
        <w:t>aux</w:t>
      </w:r>
      <w:r w:rsidR="000801A8" w:rsidRPr="00FD1EB3">
        <w:rPr>
          <w:iCs/>
          <w:kern w:val="22"/>
          <w:szCs w:val="22"/>
          <w:lang w:val="fr-CA"/>
        </w:rPr>
        <w:t xml:space="preserve"> ambitions définies dan</w:t>
      </w:r>
      <w:r w:rsidR="00464444">
        <w:rPr>
          <w:iCs/>
          <w:kern w:val="22"/>
          <w:szCs w:val="22"/>
          <w:lang w:val="fr-CA"/>
        </w:rPr>
        <w:t>s les O</w:t>
      </w:r>
      <w:r w:rsidR="000801A8" w:rsidRPr="00FD1EB3">
        <w:rPr>
          <w:iCs/>
          <w:kern w:val="22"/>
          <w:szCs w:val="22"/>
          <w:lang w:val="fr-CA"/>
        </w:rPr>
        <w:t>bjectifs d’Aichi pour la biodiversité</w:t>
      </w:r>
      <w:r w:rsidR="000E5CF0">
        <w:rPr>
          <w:iCs/>
          <w:kern w:val="22"/>
          <w:szCs w:val="22"/>
          <w:lang w:val="fr-CA"/>
        </w:rPr>
        <w:t>] [ne correspondent pas aux efforts collectifs mondiaux nécessaires pour réaliser les Objectifs d’Aichi</w:t>
      </w:r>
      <w:r w:rsidR="00464444">
        <w:rPr>
          <w:iCs/>
          <w:kern w:val="22"/>
          <w:szCs w:val="22"/>
          <w:lang w:val="fr-CA"/>
        </w:rPr>
        <w:t xml:space="preserve"> pour la biodiversité</w:t>
      </w:r>
      <w:r w:rsidR="000E5CF0">
        <w:rPr>
          <w:iCs/>
          <w:kern w:val="22"/>
          <w:szCs w:val="22"/>
          <w:lang w:val="fr-CA"/>
        </w:rPr>
        <w:t>]</w:t>
      </w:r>
      <w:r w:rsidR="000801A8" w:rsidRPr="000801A8">
        <w:rPr>
          <w:iCs/>
          <w:kern w:val="22"/>
          <w:szCs w:val="22"/>
          <w:lang w:val="fr-CA"/>
        </w:rPr>
        <w:t xml:space="preserve"> et que, si des progrès encourageants ont été acc</w:t>
      </w:r>
      <w:r w:rsidR="00464444">
        <w:rPr>
          <w:iCs/>
          <w:kern w:val="22"/>
          <w:szCs w:val="22"/>
          <w:lang w:val="fr-CA"/>
        </w:rPr>
        <w:t>omplis dans la réalisation des O</w:t>
      </w:r>
      <w:r w:rsidR="000801A8" w:rsidRPr="000801A8">
        <w:rPr>
          <w:iCs/>
          <w:kern w:val="22"/>
          <w:szCs w:val="22"/>
          <w:lang w:val="fr-CA"/>
        </w:rPr>
        <w:t>bjectifs d’Aichi pour la biodiversité, les progrès ont été, dans l’ensemble, limités</w:t>
      </w:r>
      <w:r w:rsidR="000801A8">
        <w:rPr>
          <w:iCs/>
          <w:kern w:val="22"/>
          <w:szCs w:val="22"/>
          <w:lang w:val="fr-CA"/>
        </w:rPr>
        <w:t>;</w:t>
      </w:r>
      <w:r w:rsidR="000E5CF0">
        <w:rPr>
          <w:iCs/>
          <w:kern w:val="22"/>
          <w:szCs w:val="22"/>
          <w:lang w:val="fr-CA"/>
        </w:rPr>
        <w:t>]</w:t>
      </w:r>
    </w:p>
    <w:p w14:paraId="4016DB6C" w14:textId="0A42F12E" w:rsidR="00851A40" w:rsidRPr="00851A40" w:rsidRDefault="00F83C73" w:rsidP="00851A40">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CA"/>
        </w:rPr>
      </w:pPr>
      <w:r w:rsidRPr="000F6D31">
        <w:rPr>
          <w:iCs/>
          <w:kern w:val="22"/>
          <w:szCs w:val="22"/>
          <w:lang w:val="fr-CA"/>
        </w:rPr>
        <w:t>[</w:t>
      </w:r>
      <w:r w:rsidR="00851A40">
        <w:rPr>
          <w:iCs/>
          <w:kern w:val="22"/>
          <w:szCs w:val="22"/>
          <w:lang w:val="fr-CA"/>
        </w:rPr>
        <w:t xml:space="preserve">5 </w:t>
      </w:r>
      <w:r w:rsidR="00851A40">
        <w:rPr>
          <w:i/>
          <w:iCs/>
          <w:kern w:val="22"/>
          <w:szCs w:val="22"/>
          <w:lang w:val="fr-CA"/>
        </w:rPr>
        <w:t>alt</w:t>
      </w:r>
      <w:r w:rsidR="00851A40">
        <w:rPr>
          <w:i/>
          <w:iCs/>
          <w:kern w:val="22"/>
          <w:szCs w:val="22"/>
          <w:lang w:val="fr-CA"/>
        </w:rPr>
        <w:tab/>
      </w:r>
      <w:r w:rsidR="000F6D31">
        <w:rPr>
          <w:i/>
          <w:iCs/>
          <w:kern w:val="22"/>
          <w:szCs w:val="22"/>
          <w:lang w:val="fr-CA"/>
        </w:rPr>
        <w:t xml:space="preserve">Constate </w:t>
      </w:r>
      <w:r w:rsidR="00851A40">
        <w:rPr>
          <w:i/>
          <w:iCs/>
          <w:kern w:val="22"/>
          <w:szCs w:val="22"/>
          <w:lang w:val="fr-CA"/>
        </w:rPr>
        <w:t xml:space="preserve">avec </w:t>
      </w:r>
      <w:r w:rsidR="00464444">
        <w:rPr>
          <w:i/>
          <w:iCs/>
          <w:kern w:val="22"/>
          <w:szCs w:val="22"/>
          <w:lang w:val="fr-CA"/>
        </w:rPr>
        <w:t>une profonde préo</w:t>
      </w:r>
      <w:r w:rsidR="00851A40">
        <w:rPr>
          <w:i/>
          <w:iCs/>
          <w:kern w:val="22"/>
          <w:szCs w:val="22"/>
          <w:lang w:val="fr-CA"/>
        </w:rPr>
        <w:t xml:space="preserve">ccupation </w:t>
      </w:r>
      <w:r w:rsidR="00851A40">
        <w:rPr>
          <w:iCs/>
          <w:kern w:val="22"/>
          <w:szCs w:val="22"/>
          <w:lang w:val="fr-CA"/>
        </w:rPr>
        <w:t xml:space="preserve">que le Plan stratégique pour la diversité biologique </w:t>
      </w:r>
      <w:r w:rsidR="00464444">
        <w:rPr>
          <w:iCs/>
          <w:kern w:val="22"/>
          <w:szCs w:val="22"/>
          <w:lang w:val="fr-CA"/>
        </w:rPr>
        <w:t xml:space="preserve">2011-2020 </w:t>
      </w:r>
      <w:r w:rsidR="00851A40">
        <w:rPr>
          <w:iCs/>
          <w:kern w:val="22"/>
          <w:szCs w:val="22"/>
          <w:lang w:val="fr-CA"/>
        </w:rPr>
        <w:t>et les Objectifs d’Aichi pour la biodiversité n’ont pas été réalisé</w:t>
      </w:r>
      <w:r w:rsidR="00464444">
        <w:rPr>
          <w:iCs/>
          <w:kern w:val="22"/>
          <w:szCs w:val="22"/>
          <w:lang w:val="fr-CA"/>
        </w:rPr>
        <w:t>s à l’échelle mondiale, malgré l</w:t>
      </w:r>
      <w:r w:rsidR="00851A40">
        <w:rPr>
          <w:iCs/>
          <w:kern w:val="22"/>
          <w:szCs w:val="22"/>
          <w:lang w:val="fr-CA"/>
        </w:rPr>
        <w:t xml:space="preserve">es efforts et les progrès importants </w:t>
      </w:r>
      <w:r w:rsidR="000F6D31">
        <w:rPr>
          <w:iCs/>
          <w:kern w:val="22"/>
          <w:szCs w:val="22"/>
          <w:lang w:val="fr-CA"/>
        </w:rPr>
        <w:t xml:space="preserve">réalisés </w:t>
      </w:r>
      <w:r w:rsidR="00851A40">
        <w:rPr>
          <w:iCs/>
          <w:kern w:val="22"/>
          <w:szCs w:val="22"/>
          <w:lang w:val="fr-CA"/>
        </w:rPr>
        <w:t>dans certains secteurs;]</w:t>
      </w:r>
    </w:p>
    <w:p w14:paraId="5728010A" w14:textId="0C4F5D24" w:rsidR="004B4D5C" w:rsidRPr="00F83C73" w:rsidRDefault="000F6D31" w:rsidP="00F83C73">
      <w:pPr>
        <w:pStyle w:val="Para1"/>
        <w:numPr>
          <w:ilvl w:val="0"/>
          <w:numId w:val="26"/>
        </w:numPr>
        <w:suppressLineNumbers/>
        <w:tabs>
          <w:tab w:val="clear" w:pos="360"/>
        </w:tabs>
        <w:suppressAutoHyphens/>
        <w:kinsoku w:val="0"/>
        <w:overflowPunct w:val="0"/>
        <w:autoSpaceDE w:val="0"/>
        <w:autoSpaceDN w:val="0"/>
        <w:adjustRightInd w:val="0"/>
        <w:snapToGrid w:val="0"/>
        <w:ind w:firstLine="709"/>
        <w:rPr>
          <w:kern w:val="22"/>
          <w:szCs w:val="22"/>
          <w:lang w:val="fr-CA"/>
        </w:rPr>
      </w:pPr>
      <w:r w:rsidRPr="00F83C73">
        <w:rPr>
          <w:i/>
          <w:iCs/>
          <w:kern w:val="22"/>
          <w:szCs w:val="22"/>
          <w:lang w:val="fr-CA"/>
        </w:rPr>
        <w:t xml:space="preserve">Constate aussi </w:t>
      </w:r>
      <w:r w:rsidR="00772020" w:rsidRPr="00F83C73">
        <w:rPr>
          <w:i/>
          <w:iCs/>
          <w:kern w:val="22"/>
          <w:szCs w:val="22"/>
          <w:lang w:val="fr-CA"/>
        </w:rPr>
        <w:t xml:space="preserve">avec </w:t>
      </w:r>
      <w:r w:rsidR="00464444" w:rsidRPr="00F83C73">
        <w:rPr>
          <w:i/>
          <w:iCs/>
          <w:kern w:val="22"/>
          <w:szCs w:val="22"/>
          <w:lang w:val="fr-CA"/>
        </w:rPr>
        <w:t>une profonde préo</w:t>
      </w:r>
      <w:r w:rsidR="00772020" w:rsidRPr="00F83C73">
        <w:rPr>
          <w:i/>
          <w:iCs/>
          <w:kern w:val="22"/>
          <w:szCs w:val="22"/>
          <w:lang w:val="fr-CA"/>
        </w:rPr>
        <w:t xml:space="preserve">ccupation </w:t>
      </w:r>
      <w:r w:rsidR="00772020" w:rsidRPr="00F83C73">
        <w:rPr>
          <w:iCs/>
          <w:kern w:val="22"/>
          <w:szCs w:val="22"/>
          <w:lang w:val="fr-CA"/>
        </w:rPr>
        <w:t>que le Plan d’action pour l’égalité entre les sexes</w:t>
      </w:r>
      <w:r w:rsidR="00464444" w:rsidRPr="00F83C73">
        <w:rPr>
          <w:iCs/>
          <w:kern w:val="22"/>
          <w:szCs w:val="22"/>
          <w:lang w:val="fr-CA"/>
        </w:rPr>
        <w:t xml:space="preserve"> 2015-2020</w:t>
      </w:r>
      <w:r w:rsidR="000801A8">
        <w:rPr>
          <w:rStyle w:val="FootnoteReference"/>
          <w:kern w:val="22"/>
          <w:szCs w:val="22"/>
        </w:rPr>
        <w:footnoteReference w:id="5"/>
      </w:r>
      <w:r w:rsidR="00772020" w:rsidRPr="00F83C73">
        <w:rPr>
          <w:iCs/>
          <w:kern w:val="22"/>
          <w:szCs w:val="22"/>
          <w:lang w:val="fr-CA"/>
        </w:rPr>
        <w:t xml:space="preserve"> n’a pas été complètement mis en œuvre et que, si la sensibilisation et la compréhension de la biodiversité et des questions </w:t>
      </w:r>
      <w:r w:rsidR="00CD0580" w:rsidRPr="00F83C73">
        <w:rPr>
          <w:iCs/>
          <w:kern w:val="22"/>
          <w:szCs w:val="22"/>
          <w:lang w:val="fr-CA"/>
        </w:rPr>
        <w:t>relatives à l’égalité des sexes</w:t>
      </w:r>
      <w:r w:rsidR="00772020" w:rsidRPr="00F83C73">
        <w:rPr>
          <w:iCs/>
          <w:kern w:val="22"/>
          <w:szCs w:val="22"/>
          <w:lang w:val="fr-CA"/>
        </w:rPr>
        <w:t xml:space="preserve"> </w:t>
      </w:r>
      <w:r w:rsidR="000801A8" w:rsidRPr="00F83C73">
        <w:rPr>
          <w:iCs/>
          <w:kern w:val="22"/>
          <w:szCs w:val="22"/>
          <w:lang w:val="fr-CA"/>
        </w:rPr>
        <w:t>ont pris</w:t>
      </w:r>
      <w:r w:rsidR="00464444" w:rsidRPr="00F83C73">
        <w:rPr>
          <w:iCs/>
          <w:kern w:val="22"/>
          <w:szCs w:val="22"/>
          <w:lang w:val="fr-CA"/>
        </w:rPr>
        <w:t xml:space="preserve"> de l’ampleur, l’égalité entre les sexes</w:t>
      </w:r>
      <w:r w:rsidR="00772020" w:rsidRPr="00F83C73">
        <w:rPr>
          <w:iCs/>
          <w:kern w:val="22"/>
          <w:szCs w:val="22"/>
          <w:lang w:val="fr-CA"/>
        </w:rPr>
        <w:t xml:space="preserve"> n’est pas suffisamment pris</w:t>
      </w:r>
      <w:r w:rsidR="00464444" w:rsidRPr="00F83C73">
        <w:rPr>
          <w:iCs/>
          <w:kern w:val="22"/>
          <w:szCs w:val="22"/>
          <w:lang w:val="fr-CA"/>
        </w:rPr>
        <w:t>e en compte dans l’application</w:t>
      </w:r>
      <w:r w:rsidR="00772020" w:rsidRPr="00F83C73">
        <w:rPr>
          <w:iCs/>
          <w:kern w:val="22"/>
          <w:szCs w:val="22"/>
          <w:lang w:val="fr-CA"/>
        </w:rPr>
        <w:t xml:space="preserve"> de la C</w:t>
      </w:r>
      <w:r w:rsidR="00A6113F" w:rsidRPr="00F83C73">
        <w:rPr>
          <w:iCs/>
          <w:kern w:val="22"/>
          <w:szCs w:val="22"/>
          <w:lang w:val="fr-CA"/>
        </w:rPr>
        <w:t xml:space="preserve">onvention </w:t>
      </w:r>
      <w:r w:rsidR="007D2E2D" w:rsidRPr="00F83C73">
        <w:rPr>
          <w:iCs/>
          <w:kern w:val="22"/>
          <w:szCs w:val="22"/>
          <w:lang w:val="fr-CA"/>
        </w:rPr>
        <w:t>et</w:t>
      </w:r>
      <w:r w:rsidR="00464444" w:rsidRPr="00F83C73">
        <w:rPr>
          <w:iCs/>
          <w:kern w:val="22"/>
          <w:szCs w:val="22"/>
          <w:lang w:val="fr-CA"/>
        </w:rPr>
        <w:t xml:space="preserve"> dans de nombreuses</w:t>
      </w:r>
      <w:r w:rsidR="00772020" w:rsidRPr="00F83C73">
        <w:rPr>
          <w:iCs/>
          <w:kern w:val="22"/>
          <w:szCs w:val="22"/>
          <w:lang w:val="fr-CA"/>
        </w:rPr>
        <w:t xml:space="preserve"> stratégies et plans d’action nationaux pour la biodiversité</w:t>
      </w:r>
      <w:r w:rsidR="004B4D5C" w:rsidRPr="00F83C73">
        <w:rPr>
          <w:kern w:val="22"/>
          <w:szCs w:val="22"/>
          <w:lang w:val="fr-CA"/>
        </w:rPr>
        <w:t>;</w:t>
      </w:r>
    </w:p>
    <w:p w14:paraId="49ECEC62" w14:textId="2886F268" w:rsidR="004B4D5C" w:rsidRPr="009A0AEA" w:rsidRDefault="000F6D31">
      <w:pPr>
        <w:pStyle w:val="Para1"/>
        <w:suppressLineNumbers/>
        <w:tabs>
          <w:tab w:val="clear" w:pos="360"/>
        </w:tabs>
        <w:suppressAutoHyphens/>
        <w:kinsoku w:val="0"/>
        <w:overflowPunct w:val="0"/>
        <w:autoSpaceDE w:val="0"/>
        <w:autoSpaceDN w:val="0"/>
        <w:adjustRightInd w:val="0"/>
        <w:snapToGrid w:val="0"/>
        <w:ind w:firstLine="720"/>
        <w:rPr>
          <w:kern w:val="22"/>
          <w:szCs w:val="22"/>
          <w:lang w:val="fr-CA"/>
        </w:rPr>
      </w:pPr>
      <w:r>
        <w:rPr>
          <w:i/>
          <w:iCs/>
          <w:kern w:val="22"/>
          <w:szCs w:val="22"/>
          <w:lang w:val="fr-CA"/>
        </w:rPr>
        <w:lastRenderedPageBreak/>
        <w:t xml:space="preserve">Constate en outre </w:t>
      </w:r>
      <w:r w:rsidR="00316852" w:rsidRPr="00316852">
        <w:rPr>
          <w:i/>
          <w:iCs/>
          <w:kern w:val="22"/>
          <w:szCs w:val="22"/>
          <w:lang w:val="fr-CA"/>
        </w:rPr>
        <w:t xml:space="preserve">avec </w:t>
      </w:r>
      <w:r w:rsidR="00464444">
        <w:rPr>
          <w:i/>
          <w:iCs/>
          <w:kern w:val="22"/>
          <w:szCs w:val="22"/>
          <w:lang w:val="fr-CA"/>
        </w:rPr>
        <w:t xml:space="preserve">une profonde </w:t>
      </w:r>
      <w:r w:rsidR="00316852" w:rsidRPr="00316852">
        <w:rPr>
          <w:i/>
          <w:iCs/>
          <w:kern w:val="22"/>
          <w:szCs w:val="22"/>
          <w:lang w:val="fr-CA"/>
        </w:rPr>
        <w:t>préoccupation</w:t>
      </w:r>
      <w:r w:rsidR="00316852" w:rsidRPr="00316852">
        <w:rPr>
          <w:iCs/>
          <w:kern w:val="22"/>
          <w:szCs w:val="22"/>
          <w:lang w:val="fr-CA"/>
        </w:rPr>
        <w:t xml:space="preserve"> que malgré les progrès encourageants</w:t>
      </w:r>
      <w:r w:rsidR="00464444">
        <w:rPr>
          <w:iCs/>
          <w:kern w:val="22"/>
          <w:szCs w:val="22"/>
          <w:lang w:val="fr-CA"/>
        </w:rPr>
        <w:t xml:space="preserve"> réalisés</w:t>
      </w:r>
      <w:r w:rsidR="00316852" w:rsidRPr="00316852">
        <w:rPr>
          <w:iCs/>
          <w:kern w:val="22"/>
          <w:szCs w:val="22"/>
          <w:lang w:val="fr-CA"/>
        </w:rPr>
        <w:t xml:space="preserve">, </w:t>
      </w:r>
      <w:r w:rsidR="0059380C">
        <w:rPr>
          <w:iCs/>
          <w:kern w:val="22"/>
          <w:szCs w:val="22"/>
          <w:lang w:val="fr-CA"/>
        </w:rPr>
        <w:t xml:space="preserve">la </w:t>
      </w:r>
      <w:r w:rsidR="00464444">
        <w:rPr>
          <w:iCs/>
          <w:kern w:val="22"/>
          <w:szCs w:val="22"/>
          <w:lang w:val="fr-CA"/>
        </w:rPr>
        <w:t>participation entière et effective</w:t>
      </w:r>
      <w:r w:rsidR="0059380C">
        <w:rPr>
          <w:iCs/>
          <w:kern w:val="22"/>
          <w:szCs w:val="22"/>
          <w:lang w:val="fr-CA"/>
        </w:rPr>
        <w:t xml:space="preserve"> d</w:t>
      </w:r>
      <w:r w:rsidR="00316852" w:rsidRPr="00316852">
        <w:rPr>
          <w:iCs/>
          <w:kern w:val="22"/>
          <w:szCs w:val="22"/>
          <w:lang w:val="fr-CA"/>
        </w:rPr>
        <w:t>es</w:t>
      </w:r>
      <w:r w:rsidR="0059380C">
        <w:rPr>
          <w:iCs/>
          <w:kern w:val="22"/>
          <w:szCs w:val="22"/>
          <w:lang w:val="fr-CA"/>
        </w:rPr>
        <w:t xml:space="preserve"> peuples autochtones et d</w:t>
      </w:r>
      <w:r w:rsidR="00316852" w:rsidRPr="00316852">
        <w:rPr>
          <w:iCs/>
          <w:kern w:val="22"/>
          <w:szCs w:val="22"/>
          <w:lang w:val="fr-CA"/>
        </w:rPr>
        <w:t xml:space="preserve">es communautés locales, </w:t>
      </w:r>
      <w:r w:rsidR="00464444">
        <w:rPr>
          <w:iCs/>
          <w:kern w:val="22"/>
          <w:szCs w:val="22"/>
          <w:lang w:val="fr-CA"/>
        </w:rPr>
        <w:t xml:space="preserve">et </w:t>
      </w:r>
      <w:r w:rsidR="0059380C">
        <w:rPr>
          <w:iCs/>
          <w:kern w:val="22"/>
          <w:szCs w:val="22"/>
          <w:lang w:val="fr-CA"/>
        </w:rPr>
        <w:t>la prise en considération d</w:t>
      </w:r>
      <w:r w:rsidR="00316852" w:rsidRPr="00316852">
        <w:rPr>
          <w:iCs/>
          <w:kern w:val="22"/>
          <w:szCs w:val="22"/>
          <w:lang w:val="fr-CA"/>
        </w:rPr>
        <w:t xml:space="preserve">es connaissances traditionnelles et </w:t>
      </w:r>
      <w:r w:rsidR="00464444">
        <w:rPr>
          <w:iCs/>
          <w:kern w:val="22"/>
          <w:szCs w:val="22"/>
          <w:lang w:val="fr-CA"/>
        </w:rPr>
        <w:t xml:space="preserve">de </w:t>
      </w:r>
      <w:r w:rsidR="00316852" w:rsidRPr="00316852">
        <w:rPr>
          <w:iCs/>
          <w:kern w:val="22"/>
          <w:szCs w:val="22"/>
          <w:lang w:val="fr-CA"/>
        </w:rPr>
        <w:t xml:space="preserve">l’utilisation coutumière durable </w:t>
      </w:r>
      <w:r w:rsidR="0059380C">
        <w:rPr>
          <w:iCs/>
          <w:kern w:val="22"/>
          <w:szCs w:val="22"/>
          <w:lang w:val="fr-CA"/>
        </w:rPr>
        <w:t xml:space="preserve">de la diversité biologique </w:t>
      </w:r>
      <w:r w:rsidR="00464444">
        <w:rPr>
          <w:iCs/>
          <w:kern w:val="22"/>
          <w:szCs w:val="22"/>
          <w:lang w:val="fr-CA"/>
        </w:rPr>
        <w:t>n’ont pas été</w:t>
      </w:r>
      <w:r w:rsidR="00316852" w:rsidRPr="00316852">
        <w:rPr>
          <w:iCs/>
          <w:kern w:val="22"/>
          <w:szCs w:val="22"/>
          <w:lang w:val="fr-CA"/>
        </w:rPr>
        <w:t xml:space="preserve"> suffisamment pris</w:t>
      </w:r>
      <w:r w:rsidR="00A6113F">
        <w:rPr>
          <w:iCs/>
          <w:kern w:val="22"/>
          <w:szCs w:val="22"/>
          <w:lang w:val="fr-CA"/>
        </w:rPr>
        <w:t>es</w:t>
      </w:r>
      <w:r w:rsidR="00464444">
        <w:rPr>
          <w:iCs/>
          <w:kern w:val="22"/>
          <w:szCs w:val="22"/>
          <w:lang w:val="fr-CA"/>
        </w:rPr>
        <w:t xml:space="preserve"> en compte dans l’application</w:t>
      </w:r>
      <w:r w:rsidR="00316852" w:rsidRPr="00316852">
        <w:rPr>
          <w:iCs/>
          <w:kern w:val="22"/>
          <w:szCs w:val="22"/>
          <w:lang w:val="fr-CA"/>
        </w:rPr>
        <w:t xml:space="preserve"> de la Convention et dans </w:t>
      </w:r>
      <w:r w:rsidR="00464444">
        <w:rPr>
          <w:iCs/>
          <w:kern w:val="22"/>
          <w:szCs w:val="22"/>
          <w:lang w:val="fr-CA"/>
        </w:rPr>
        <w:t>de nombreuses</w:t>
      </w:r>
      <w:r w:rsidR="0059380C">
        <w:rPr>
          <w:iCs/>
          <w:kern w:val="22"/>
          <w:szCs w:val="22"/>
          <w:lang w:val="fr-CA"/>
        </w:rPr>
        <w:t xml:space="preserve"> </w:t>
      </w:r>
      <w:r w:rsidR="00316852" w:rsidRPr="00316852">
        <w:rPr>
          <w:iCs/>
          <w:kern w:val="22"/>
          <w:szCs w:val="22"/>
          <w:lang w:val="fr-CA"/>
        </w:rPr>
        <w:t>stratégies et plans d’action nationaux pour la biodiversité</w:t>
      </w:r>
      <w:r w:rsidR="004B4D5C" w:rsidRPr="009A0AEA">
        <w:rPr>
          <w:kern w:val="22"/>
          <w:szCs w:val="22"/>
          <w:lang w:val="fr-CA"/>
        </w:rPr>
        <w:t>;</w:t>
      </w:r>
    </w:p>
    <w:p w14:paraId="14008E5D" w14:textId="3357E97F" w:rsidR="004B4D5C" w:rsidRPr="009A0AEA" w:rsidRDefault="00800FFA" w:rsidP="00800FFA">
      <w:pPr>
        <w:pStyle w:val="Para1"/>
        <w:numPr>
          <w:ilvl w:val="0"/>
          <w:numId w:val="0"/>
        </w:numPr>
        <w:ind w:firstLine="709"/>
        <w:rPr>
          <w:lang w:val="fr-CA"/>
        </w:rPr>
      </w:pPr>
      <w:r w:rsidRPr="000F6D31">
        <w:rPr>
          <w:iCs/>
          <w:kern w:val="22"/>
          <w:szCs w:val="22"/>
          <w:lang w:val="fr-CA"/>
        </w:rPr>
        <w:t>[</w:t>
      </w:r>
      <w:r>
        <w:rPr>
          <w:iCs/>
          <w:kern w:val="22"/>
          <w:szCs w:val="22"/>
          <w:lang w:val="fr-CA"/>
        </w:rPr>
        <w:t xml:space="preserve">8.  </w:t>
      </w:r>
      <w:r>
        <w:rPr>
          <w:iCs/>
          <w:kern w:val="22"/>
          <w:szCs w:val="22"/>
          <w:lang w:val="fr-CA"/>
        </w:rPr>
        <w:tab/>
      </w:r>
      <w:r w:rsidR="0059380C">
        <w:rPr>
          <w:i/>
          <w:lang w:val="fr-CA"/>
        </w:rPr>
        <w:t xml:space="preserve">Prend note </w:t>
      </w:r>
      <w:r w:rsidR="00411467">
        <w:rPr>
          <w:lang w:val="fr-CA"/>
        </w:rPr>
        <w:t>des</w:t>
      </w:r>
      <w:r w:rsidR="0059380C">
        <w:rPr>
          <w:lang w:val="fr-CA"/>
        </w:rPr>
        <w:t xml:space="preserve"> enseignements tirés de l’examen des progrès </w:t>
      </w:r>
      <w:r w:rsidR="00401EE4">
        <w:rPr>
          <w:lang w:val="fr-CA"/>
        </w:rPr>
        <w:t>accomplis</w:t>
      </w:r>
      <w:r w:rsidR="00464444">
        <w:rPr>
          <w:lang w:val="fr-CA"/>
        </w:rPr>
        <w:t xml:space="preserve"> dans la</w:t>
      </w:r>
      <w:r w:rsidR="0059380C">
        <w:rPr>
          <w:lang w:val="fr-CA"/>
        </w:rPr>
        <w:t xml:space="preserve"> mise en œuvre de la </w:t>
      </w:r>
      <w:r w:rsidR="00411467">
        <w:rPr>
          <w:lang w:val="fr-CA"/>
        </w:rPr>
        <w:t>Convention</w:t>
      </w:r>
      <w:r w:rsidR="0059380C">
        <w:rPr>
          <w:lang w:val="fr-CA"/>
        </w:rPr>
        <w:t xml:space="preserve"> et du Plan stratégique</w:t>
      </w:r>
      <w:r w:rsidR="00411467">
        <w:rPr>
          <w:lang w:val="fr-CA"/>
        </w:rPr>
        <w:t xml:space="preserve"> </w:t>
      </w:r>
      <w:r w:rsidR="003135AE">
        <w:rPr>
          <w:lang w:val="fr-CA"/>
        </w:rPr>
        <w:t>pour la diversité biologique</w:t>
      </w:r>
      <w:r w:rsidR="00464444">
        <w:rPr>
          <w:lang w:val="fr-CA"/>
        </w:rPr>
        <w:t xml:space="preserve"> 2011-2020</w:t>
      </w:r>
      <w:r w:rsidR="00B14688">
        <w:rPr>
          <w:lang w:val="fr-CA"/>
        </w:rPr>
        <w:t xml:space="preserve"> [</w:t>
      </w:r>
      <w:r w:rsidR="0059380C">
        <w:rPr>
          <w:lang w:val="fr-CA"/>
        </w:rPr>
        <w:t>joint</w:t>
      </w:r>
      <w:r w:rsidR="00A6113F">
        <w:rPr>
          <w:lang w:val="fr-CA"/>
        </w:rPr>
        <w:t>s</w:t>
      </w:r>
      <w:r w:rsidR="00411467">
        <w:rPr>
          <w:lang w:val="fr-CA"/>
        </w:rPr>
        <w:t xml:space="preserve"> à la présente décision</w:t>
      </w:r>
      <w:r w:rsidR="00B14688">
        <w:rPr>
          <w:lang w:val="fr-CA"/>
        </w:rPr>
        <w:t>] [joints à la</w:t>
      </w:r>
      <w:r w:rsidR="00DB78EF">
        <w:rPr>
          <w:lang w:val="fr-CA"/>
        </w:rPr>
        <w:t xml:space="preserve"> note de la Secrétaire exécutive</w:t>
      </w:r>
      <w:r w:rsidR="00B14688" w:rsidRPr="009A370A">
        <w:rPr>
          <w:rStyle w:val="FootnoteReference"/>
          <w:szCs w:val="22"/>
        </w:rPr>
        <w:footnoteReference w:id="6"/>
      </w:r>
      <w:r w:rsidR="00B14688">
        <w:rPr>
          <w:lang w:val="fr-CA"/>
        </w:rPr>
        <w:t>]</w:t>
      </w:r>
      <w:r w:rsidR="00411467">
        <w:rPr>
          <w:lang w:val="fr-CA"/>
        </w:rPr>
        <w:t xml:space="preserve">, et </w:t>
      </w:r>
      <w:r w:rsidR="00B14688">
        <w:rPr>
          <w:lang w:val="fr-CA"/>
        </w:rPr>
        <w:t>[</w:t>
      </w:r>
      <w:r w:rsidR="00411467">
        <w:rPr>
          <w:lang w:val="fr-CA"/>
        </w:rPr>
        <w:t xml:space="preserve">s’engage à prendre </w:t>
      </w:r>
      <w:r w:rsidR="00464444">
        <w:rPr>
          <w:lang w:val="fr-CA"/>
        </w:rPr>
        <w:t xml:space="preserve">en compte </w:t>
      </w:r>
      <w:r w:rsidR="00411467">
        <w:rPr>
          <w:lang w:val="fr-CA"/>
        </w:rPr>
        <w:t>ces enseignements</w:t>
      </w:r>
      <w:r w:rsidR="00DB78EF">
        <w:rPr>
          <w:lang w:val="fr-CA"/>
        </w:rPr>
        <w:t xml:space="preserve">][prendra en compte </w:t>
      </w:r>
      <w:r w:rsidR="00B14688">
        <w:rPr>
          <w:lang w:val="fr-CA"/>
        </w:rPr>
        <w:t>ces enseignements], selon qu’il convient,</w:t>
      </w:r>
      <w:r w:rsidR="00411467">
        <w:rPr>
          <w:lang w:val="fr-CA"/>
        </w:rPr>
        <w:t xml:space="preserve"> afin d’améliorer la mise en œuvre de la Convention et du cadre mondial de la biodiversité pour l'après-2020;</w:t>
      </w:r>
      <w:r w:rsidR="00B14688">
        <w:rPr>
          <w:lang w:val="fr-CA"/>
        </w:rPr>
        <w:t>]</w:t>
      </w:r>
    </w:p>
    <w:p w14:paraId="785B0413" w14:textId="539CB4B7" w:rsidR="004B4D5C" w:rsidRPr="00FC6683" w:rsidRDefault="00411467" w:rsidP="00FC6683">
      <w:pPr>
        <w:pStyle w:val="Para1"/>
        <w:numPr>
          <w:ilvl w:val="0"/>
          <w:numId w:val="27"/>
        </w:numPr>
        <w:suppressLineNumbers/>
        <w:tabs>
          <w:tab w:val="clear" w:pos="360"/>
        </w:tabs>
        <w:suppressAutoHyphens/>
        <w:kinsoku w:val="0"/>
        <w:overflowPunct w:val="0"/>
        <w:autoSpaceDE w:val="0"/>
        <w:autoSpaceDN w:val="0"/>
        <w:adjustRightInd w:val="0"/>
        <w:snapToGrid w:val="0"/>
        <w:ind w:firstLine="709"/>
        <w:rPr>
          <w:kern w:val="22"/>
          <w:szCs w:val="22"/>
          <w:lang w:val="fr-CA"/>
        </w:rPr>
      </w:pPr>
      <w:r w:rsidRPr="00FC6683">
        <w:rPr>
          <w:i/>
          <w:iCs/>
          <w:kern w:val="22"/>
          <w:szCs w:val="22"/>
          <w:lang w:val="fr-CA"/>
        </w:rPr>
        <w:t xml:space="preserve">Encourage </w:t>
      </w:r>
      <w:r w:rsidRPr="00FC6683">
        <w:rPr>
          <w:iCs/>
          <w:kern w:val="22"/>
          <w:szCs w:val="22"/>
          <w:lang w:val="fr-CA"/>
        </w:rPr>
        <w:t xml:space="preserve">les Parties à tenir compte des enseignements </w:t>
      </w:r>
      <w:r w:rsidR="00A6113F" w:rsidRPr="00FC6683">
        <w:rPr>
          <w:iCs/>
          <w:kern w:val="22"/>
          <w:szCs w:val="22"/>
          <w:lang w:val="fr-CA"/>
        </w:rPr>
        <w:t xml:space="preserve">tirés </w:t>
      </w:r>
      <w:r w:rsidRPr="00FC6683">
        <w:rPr>
          <w:iCs/>
          <w:kern w:val="22"/>
          <w:szCs w:val="22"/>
          <w:lang w:val="fr-CA"/>
        </w:rPr>
        <w:t>d</w:t>
      </w:r>
      <w:r w:rsidR="00401EE4" w:rsidRPr="00FC6683">
        <w:rPr>
          <w:iCs/>
          <w:kern w:val="22"/>
          <w:szCs w:val="22"/>
          <w:lang w:val="fr-CA"/>
        </w:rPr>
        <w:t>e l’examen des progrès accomplis dans</w:t>
      </w:r>
      <w:r w:rsidRPr="00FC6683">
        <w:rPr>
          <w:iCs/>
          <w:kern w:val="22"/>
          <w:szCs w:val="22"/>
          <w:lang w:val="fr-CA"/>
        </w:rPr>
        <w:t xml:space="preserve"> la mise en œuvre de la Convention et de son Plan stratégique</w:t>
      </w:r>
      <w:r w:rsidR="0073621E" w:rsidRPr="00FC6683">
        <w:rPr>
          <w:iCs/>
          <w:kern w:val="22"/>
          <w:szCs w:val="22"/>
          <w:lang w:val="fr-CA"/>
        </w:rPr>
        <w:t xml:space="preserve"> </w:t>
      </w:r>
      <w:r w:rsidR="003135AE" w:rsidRPr="00FC6683">
        <w:rPr>
          <w:iCs/>
          <w:kern w:val="22"/>
          <w:szCs w:val="22"/>
          <w:lang w:val="fr-CA"/>
        </w:rPr>
        <w:t>pour la diversité biologique</w:t>
      </w:r>
      <w:r w:rsidR="00401EE4" w:rsidRPr="00FC6683">
        <w:rPr>
          <w:iCs/>
          <w:kern w:val="22"/>
          <w:szCs w:val="22"/>
          <w:lang w:val="fr-CA"/>
        </w:rPr>
        <w:t xml:space="preserve"> 2011-2020</w:t>
      </w:r>
      <w:r w:rsidR="003135AE" w:rsidRPr="00FC6683">
        <w:rPr>
          <w:iCs/>
          <w:kern w:val="22"/>
          <w:szCs w:val="22"/>
          <w:lang w:val="fr-CA"/>
        </w:rPr>
        <w:t>,</w:t>
      </w:r>
      <w:r w:rsidR="00401EE4" w:rsidRPr="00FC6683">
        <w:rPr>
          <w:iCs/>
          <w:kern w:val="22"/>
          <w:szCs w:val="22"/>
          <w:lang w:val="fr-CA"/>
        </w:rPr>
        <w:t xml:space="preserve"> ainsi que des informations</w:t>
      </w:r>
      <w:r w:rsidR="0073621E" w:rsidRPr="00FC6683">
        <w:rPr>
          <w:iCs/>
          <w:kern w:val="22"/>
          <w:szCs w:val="22"/>
          <w:lang w:val="fr-CA"/>
        </w:rPr>
        <w:t xml:space="preserve"> contenu</w:t>
      </w:r>
      <w:r w:rsidR="00401EE4" w:rsidRPr="00FC6683">
        <w:rPr>
          <w:iCs/>
          <w:kern w:val="22"/>
          <w:szCs w:val="22"/>
          <w:lang w:val="fr-CA"/>
        </w:rPr>
        <w:t>e</w:t>
      </w:r>
      <w:r w:rsidR="0073621E" w:rsidRPr="00FC6683">
        <w:rPr>
          <w:iCs/>
          <w:kern w:val="22"/>
          <w:szCs w:val="22"/>
          <w:lang w:val="fr-CA"/>
        </w:rPr>
        <w:t xml:space="preserve">s dans la cinquième édition des </w:t>
      </w:r>
      <w:r w:rsidR="0073621E" w:rsidRPr="00FC6683">
        <w:rPr>
          <w:i/>
          <w:iCs/>
          <w:kern w:val="22"/>
          <w:szCs w:val="22"/>
          <w:lang w:val="fr-CA"/>
        </w:rPr>
        <w:t>Perspectives mondiales de la diversité biologique</w:t>
      </w:r>
      <w:r w:rsidR="0073621E" w:rsidRPr="00FC6683">
        <w:rPr>
          <w:iCs/>
          <w:kern w:val="22"/>
          <w:szCs w:val="22"/>
          <w:lang w:val="fr-CA"/>
        </w:rPr>
        <w:t xml:space="preserve">, de la deuxième édition des </w:t>
      </w:r>
      <w:r w:rsidR="0073621E" w:rsidRPr="00FC6683">
        <w:rPr>
          <w:i/>
          <w:iCs/>
          <w:kern w:val="22"/>
          <w:szCs w:val="22"/>
          <w:lang w:val="fr-CA"/>
        </w:rPr>
        <w:t>Perspectives locales de la diversité biologique</w:t>
      </w:r>
      <w:r w:rsidR="0073621E" w:rsidRPr="00FC6683">
        <w:rPr>
          <w:iCs/>
          <w:kern w:val="22"/>
          <w:szCs w:val="22"/>
          <w:lang w:val="fr-CA"/>
        </w:rPr>
        <w:t xml:space="preserve"> et de l’examen du Plan d’action pour l’égalité entre les sexes</w:t>
      </w:r>
      <w:r w:rsidR="00401EE4" w:rsidRPr="00FC6683">
        <w:rPr>
          <w:iCs/>
          <w:kern w:val="22"/>
          <w:szCs w:val="22"/>
          <w:lang w:val="fr-CA"/>
        </w:rPr>
        <w:t xml:space="preserve"> 2015-2020</w:t>
      </w:r>
      <w:r w:rsidR="0073621E" w:rsidRPr="00FC6683">
        <w:rPr>
          <w:iCs/>
          <w:kern w:val="22"/>
          <w:szCs w:val="22"/>
          <w:lang w:val="fr-CA"/>
        </w:rPr>
        <w:t>, selon qu’il convient</w:t>
      </w:r>
      <w:r w:rsidR="003F38AB" w:rsidRPr="00FC6683">
        <w:rPr>
          <w:iCs/>
          <w:kern w:val="22"/>
          <w:szCs w:val="22"/>
          <w:lang w:val="fr-CA"/>
        </w:rPr>
        <w:t xml:space="preserve"> et en fonction </w:t>
      </w:r>
      <w:r w:rsidR="00401EE4" w:rsidRPr="00FC6683">
        <w:rPr>
          <w:iCs/>
          <w:kern w:val="22"/>
          <w:szCs w:val="22"/>
          <w:lang w:val="fr-CA"/>
        </w:rPr>
        <w:t>des priorités et des circonstances</w:t>
      </w:r>
      <w:r w:rsidR="003F38AB" w:rsidRPr="00FC6683">
        <w:rPr>
          <w:iCs/>
          <w:kern w:val="22"/>
          <w:szCs w:val="22"/>
          <w:lang w:val="fr-CA"/>
        </w:rPr>
        <w:t xml:space="preserve"> nationales</w:t>
      </w:r>
      <w:r w:rsidR="0073621E" w:rsidRPr="00FC6683">
        <w:rPr>
          <w:iCs/>
          <w:kern w:val="22"/>
          <w:szCs w:val="22"/>
          <w:lang w:val="fr-CA"/>
        </w:rPr>
        <w:t xml:space="preserve">, </w:t>
      </w:r>
      <w:r w:rsidRPr="00FC6683">
        <w:rPr>
          <w:iCs/>
          <w:kern w:val="22"/>
          <w:szCs w:val="22"/>
          <w:lang w:val="fr-CA"/>
        </w:rPr>
        <w:t>lors de</w:t>
      </w:r>
      <w:r w:rsidR="0073621E" w:rsidRPr="00FC6683">
        <w:rPr>
          <w:iCs/>
          <w:kern w:val="22"/>
          <w:szCs w:val="22"/>
          <w:lang w:val="fr-CA"/>
        </w:rPr>
        <w:t xml:space="preserve"> la mise </w:t>
      </w:r>
      <w:r w:rsidRPr="00FC6683">
        <w:rPr>
          <w:iCs/>
          <w:kern w:val="22"/>
          <w:szCs w:val="22"/>
          <w:lang w:val="fr-CA"/>
        </w:rPr>
        <w:t xml:space="preserve">à jour </w:t>
      </w:r>
      <w:r w:rsidR="007D2E2D" w:rsidRPr="00FC6683">
        <w:rPr>
          <w:iCs/>
          <w:kern w:val="22"/>
          <w:szCs w:val="22"/>
          <w:lang w:val="fr-CA"/>
        </w:rPr>
        <w:t>et</w:t>
      </w:r>
      <w:r w:rsidRPr="00FC6683">
        <w:rPr>
          <w:iCs/>
          <w:kern w:val="22"/>
          <w:szCs w:val="22"/>
          <w:lang w:val="fr-CA"/>
        </w:rPr>
        <w:t xml:space="preserve"> </w:t>
      </w:r>
      <w:r w:rsidR="0073621E" w:rsidRPr="00FC6683">
        <w:rPr>
          <w:iCs/>
          <w:kern w:val="22"/>
          <w:szCs w:val="22"/>
          <w:lang w:val="fr-CA"/>
        </w:rPr>
        <w:t>de la révision de</w:t>
      </w:r>
      <w:r w:rsidRPr="00FC6683">
        <w:rPr>
          <w:iCs/>
          <w:kern w:val="22"/>
          <w:szCs w:val="22"/>
          <w:lang w:val="fr-CA"/>
        </w:rPr>
        <w:t xml:space="preserve"> leurs strat</w:t>
      </w:r>
      <w:r w:rsidR="0073621E" w:rsidRPr="00FC6683">
        <w:rPr>
          <w:iCs/>
          <w:kern w:val="22"/>
          <w:szCs w:val="22"/>
          <w:lang w:val="fr-CA"/>
        </w:rPr>
        <w:t>é</w:t>
      </w:r>
      <w:r w:rsidRPr="00FC6683">
        <w:rPr>
          <w:iCs/>
          <w:kern w:val="22"/>
          <w:szCs w:val="22"/>
          <w:lang w:val="fr-CA"/>
        </w:rPr>
        <w:t>gies et plans d’action nationaux pour la biodiversité</w:t>
      </w:r>
      <w:r w:rsidR="00980267" w:rsidRPr="00FC6683">
        <w:rPr>
          <w:iCs/>
          <w:kern w:val="22"/>
          <w:szCs w:val="22"/>
          <w:lang w:val="fr-CA"/>
        </w:rPr>
        <w:t>;</w:t>
      </w:r>
    </w:p>
    <w:p w14:paraId="78E2C600" w14:textId="55B5F430" w:rsidR="004B4D5C" w:rsidRPr="009A0AEA" w:rsidRDefault="0073621E">
      <w:pPr>
        <w:pStyle w:val="Para1"/>
        <w:suppressLineNumbers/>
        <w:tabs>
          <w:tab w:val="clear" w:pos="360"/>
        </w:tabs>
        <w:suppressAutoHyphens/>
        <w:kinsoku w:val="0"/>
        <w:overflowPunct w:val="0"/>
        <w:autoSpaceDE w:val="0"/>
        <w:autoSpaceDN w:val="0"/>
        <w:adjustRightInd w:val="0"/>
        <w:snapToGrid w:val="0"/>
        <w:ind w:firstLine="720"/>
        <w:rPr>
          <w:szCs w:val="22"/>
          <w:lang w:val="fr-CA"/>
        </w:rPr>
      </w:pPr>
      <w:r>
        <w:rPr>
          <w:i/>
          <w:iCs/>
          <w:szCs w:val="22"/>
          <w:lang w:val="fr-CA"/>
        </w:rPr>
        <w:t xml:space="preserve">Encourage </w:t>
      </w:r>
      <w:r>
        <w:rPr>
          <w:iCs/>
          <w:szCs w:val="22"/>
          <w:lang w:val="fr-CA"/>
        </w:rPr>
        <w:t xml:space="preserve">les Parties et </w:t>
      </w:r>
      <w:r w:rsidRPr="000F6D31">
        <w:rPr>
          <w:iCs/>
          <w:szCs w:val="22"/>
          <w:lang w:val="fr-CA"/>
        </w:rPr>
        <w:t xml:space="preserve">invite </w:t>
      </w:r>
      <w:r>
        <w:rPr>
          <w:iCs/>
          <w:szCs w:val="22"/>
          <w:lang w:val="fr-CA"/>
        </w:rPr>
        <w:t>les autres gouvernements et organisations à soutenir les dialogues nationaux avec les peuples autochtones et les communautés locales</w:t>
      </w:r>
      <w:r w:rsidR="003F38AB">
        <w:rPr>
          <w:iCs/>
          <w:szCs w:val="22"/>
          <w:lang w:val="fr-CA"/>
        </w:rPr>
        <w:t>, ainsi qu’avec les parties prenantes concernées, dont les femmes et les jeunes,</w:t>
      </w:r>
      <w:r>
        <w:rPr>
          <w:iCs/>
          <w:szCs w:val="22"/>
          <w:lang w:val="fr-CA"/>
        </w:rPr>
        <w:t xml:space="preserve"> sur la mise en œuvre du cadre mondial de la</w:t>
      </w:r>
      <w:r w:rsidR="00BF284A">
        <w:rPr>
          <w:iCs/>
          <w:szCs w:val="22"/>
          <w:lang w:val="fr-CA"/>
        </w:rPr>
        <w:t xml:space="preserve"> biodiversité pour l'après-2020</w:t>
      </w:r>
      <w:r w:rsidR="004B4D5C" w:rsidRPr="009A0AEA">
        <w:rPr>
          <w:szCs w:val="22"/>
          <w:lang w:val="fr-CA"/>
        </w:rPr>
        <w:t>;</w:t>
      </w:r>
    </w:p>
    <w:p w14:paraId="293A6503" w14:textId="4ED1CF58" w:rsidR="00D53EF2" w:rsidRPr="000F6D31" w:rsidRDefault="0073621E" w:rsidP="000F6D31">
      <w:pPr>
        <w:pStyle w:val="Para1"/>
        <w:suppressLineNumbers/>
        <w:tabs>
          <w:tab w:val="clear" w:pos="360"/>
        </w:tabs>
        <w:suppressAutoHyphens/>
        <w:kinsoku w:val="0"/>
        <w:overflowPunct w:val="0"/>
        <w:autoSpaceDE w:val="0"/>
        <w:autoSpaceDN w:val="0"/>
        <w:adjustRightInd w:val="0"/>
        <w:snapToGrid w:val="0"/>
        <w:spacing w:after="240"/>
        <w:ind w:firstLine="720"/>
        <w:rPr>
          <w:szCs w:val="22"/>
          <w:lang w:val="fr-CA"/>
        </w:rPr>
      </w:pPr>
      <w:r>
        <w:rPr>
          <w:i/>
          <w:iCs/>
          <w:szCs w:val="22"/>
          <w:lang w:val="fr-CA"/>
        </w:rPr>
        <w:t xml:space="preserve">Prie </w:t>
      </w:r>
      <w:r>
        <w:rPr>
          <w:iCs/>
          <w:szCs w:val="22"/>
          <w:lang w:val="fr-CA"/>
        </w:rPr>
        <w:t>la Secrétaire exécutive d’organiser</w:t>
      </w:r>
      <w:r w:rsidR="00D70279">
        <w:rPr>
          <w:iCs/>
          <w:szCs w:val="22"/>
          <w:lang w:val="fr-CA"/>
        </w:rPr>
        <w:t xml:space="preserve">, avec la participation des Parties, </w:t>
      </w:r>
      <w:r>
        <w:rPr>
          <w:iCs/>
          <w:szCs w:val="22"/>
          <w:lang w:val="fr-CA"/>
        </w:rPr>
        <w:t xml:space="preserve">des dialogues internationaux avec les peuples autochtones et les communautés locales, </w:t>
      </w:r>
      <w:r w:rsidR="00D70279">
        <w:rPr>
          <w:iCs/>
          <w:szCs w:val="22"/>
          <w:lang w:val="fr-CA"/>
        </w:rPr>
        <w:t xml:space="preserve">ainsi qu’avec les parties prenantes concernées, dont les femmes et les jeunes, </w:t>
      </w:r>
      <w:r w:rsidR="00BF284A">
        <w:rPr>
          <w:iCs/>
          <w:szCs w:val="22"/>
          <w:lang w:val="fr-CA"/>
        </w:rPr>
        <w:t>dans la limite</w:t>
      </w:r>
      <w:r>
        <w:rPr>
          <w:iCs/>
          <w:szCs w:val="22"/>
          <w:lang w:val="fr-CA"/>
        </w:rPr>
        <w:t xml:space="preserve"> des ressources disponibles, sur les progrès accomplis dans la mise en œuvre du cadre mondial de la biodiversité pour l'après-2020 </w:t>
      </w:r>
      <w:r w:rsidR="00D53EF2">
        <w:rPr>
          <w:iCs/>
          <w:szCs w:val="22"/>
          <w:lang w:val="fr-CA"/>
        </w:rPr>
        <w:t>et du plan d</w:t>
      </w:r>
      <w:r w:rsidR="00BF284A">
        <w:rPr>
          <w:iCs/>
          <w:szCs w:val="22"/>
          <w:lang w:val="fr-CA"/>
        </w:rPr>
        <w:t>’action po</w:t>
      </w:r>
      <w:r>
        <w:rPr>
          <w:iCs/>
          <w:szCs w:val="22"/>
          <w:lang w:val="fr-CA"/>
        </w:rPr>
        <w:t>ur l’</w:t>
      </w:r>
      <w:r w:rsidR="00BF284A">
        <w:rPr>
          <w:iCs/>
          <w:szCs w:val="22"/>
          <w:lang w:val="fr-CA"/>
        </w:rPr>
        <w:t>égalité entre les</w:t>
      </w:r>
      <w:r w:rsidR="00D53EF2">
        <w:rPr>
          <w:iCs/>
          <w:szCs w:val="22"/>
          <w:lang w:val="fr-CA"/>
        </w:rPr>
        <w:t xml:space="preserve"> sex</w:t>
      </w:r>
      <w:r w:rsidR="00BF284A">
        <w:rPr>
          <w:iCs/>
          <w:szCs w:val="22"/>
          <w:lang w:val="fr-CA"/>
        </w:rPr>
        <w:t xml:space="preserve">es pour </w:t>
      </w:r>
      <w:r>
        <w:rPr>
          <w:iCs/>
          <w:szCs w:val="22"/>
          <w:lang w:val="fr-CA"/>
        </w:rPr>
        <w:t>l’</w:t>
      </w:r>
      <w:r w:rsidR="00D53EF2">
        <w:rPr>
          <w:iCs/>
          <w:szCs w:val="22"/>
          <w:lang w:val="fr-CA"/>
        </w:rPr>
        <w:t>a</w:t>
      </w:r>
      <w:r>
        <w:rPr>
          <w:iCs/>
          <w:szCs w:val="22"/>
          <w:lang w:val="fr-CA"/>
        </w:rPr>
        <w:t>près-2020</w:t>
      </w:r>
      <w:r w:rsidR="00F94292" w:rsidRPr="009A0AEA">
        <w:rPr>
          <w:szCs w:val="22"/>
          <w:lang w:val="fr-CA"/>
        </w:rPr>
        <w:t>.</w:t>
      </w:r>
    </w:p>
    <w:p w14:paraId="69B3591F" w14:textId="512E6405" w:rsidR="004B4D5C" w:rsidRPr="009A0AEA" w:rsidRDefault="00D70279" w:rsidP="00605ADF">
      <w:pPr>
        <w:suppressLineNumbers/>
        <w:suppressAutoHyphens/>
        <w:kinsoku w:val="0"/>
        <w:overflowPunct w:val="0"/>
        <w:autoSpaceDE w:val="0"/>
        <w:autoSpaceDN w:val="0"/>
        <w:adjustRightInd w:val="0"/>
        <w:snapToGrid w:val="0"/>
        <w:spacing w:before="240" w:after="120"/>
        <w:jc w:val="center"/>
        <w:rPr>
          <w:i/>
          <w:iCs/>
          <w:kern w:val="22"/>
          <w:szCs w:val="22"/>
          <w:lang w:val="fr-CA"/>
        </w:rPr>
      </w:pPr>
      <w:r>
        <w:rPr>
          <w:i/>
          <w:iCs/>
          <w:kern w:val="22"/>
          <w:szCs w:val="22"/>
          <w:lang w:val="fr-CA"/>
        </w:rPr>
        <w:t>[</w:t>
      </w:r>
      <w:r w:rsidR="004B4D5C" w:rsidRPr="009A0AEA">
        <w:rPr>
          <w:i/>
          <w:iCs/>
          <w:kern w:val="22"/>
          <w:szCs w:val="22"/>
          <w:lang w:val="fr-CA"/>
        </w:rPr>
        <w:t>Annex</w:t>
      </w:r>
      <w:r w:rsidR="00D53EF2">
        <w:rPr>
          <w:i/>
          <w:iCs/>
          <w:kern w:val="22"/>
          <w:szCs w:val="22"/>
          <w:lang w:val="fr-CA"/>
        </w:rPr>
        <w:t>e</w:t>
      </w:r>
    </w:p>
    <w:p w14:paraId="09C5A6C4" w14:textId="21E8EBBD" w:rsidR="00A352D6" w:rsidRPr="009A0AEA" w:rsidRDefault="00D53EF2" w:rsidP="00605ADF">
      <w:pPr>
        <w:pStyle w:val="Heading1"/>
        <w:suppressLineNumbers/>
        <w:tabs>
          <w:tab w:val="clear" w:pos="720"/>
        </w:tabs>
        <w:suppressAutoHyphens/>
        <w:kinsoku w:val="0"/>
        <w:overflowPunct w:val="0"/>
        <w:autoSpaceDE w:val="0"/>
        <w:autoSpaceDN w:val="0"/>
        <w:adjustRightInd w:val="0"/>
        <w:snapToGrid w:val="0"/>
        <w:rPr>
          <w:rFonts w:ascii="Times New Roman Bold" w:hAnsi="Times New Roman Bold" w:cs="Times New Roman Bold"/>
          <w:bCs/>
          <w:kern w:val="22"/>
          <w:lang w:val="fr-CA" w:eastAsia="en-CA"/>
        </w:rPr>
      </w:pPr>
      <w:r>
        <w:rPr>
          <w:rFonts w:ascii="Times New Roman Bold" w:hAnsi="Times New Roman Bold" w:cs="Times New Roman Bold"/>
          <w:bCs/>
          <w:kern w:val="22"/>
          <w:lang w:val="fr-CA" w:eastAsia="en-CA"/>
        </w:rPr>
        <w:t>enseignements tirés de l’examen</w:t>
      </w:r>
      <w:r w:rsidR="000F6D31">
        <w:rPr>
          <w:rFonts w:ascii="Times New Roman Bold" w:hAnsi="Times New Roman Bold" w:cs="Times New Roman Bold"/>
          <w:bCs/>
          <w:kern w:val="22"/>
          <w:lang w:val="fr-CA" w:eastAsia="en-CA"/>
        </w:rPr>
        <w:t xml:space="preserve"> des progrès accomplis dans</w:t>
      </w:r>
      <w:r>
        <w:rPr>
          <w:rFonts w:ascii="Times New Roman Bold" w:hAnsi="Times New Roman Bold" w:cs="Times New Roman Bold"/>
          <w:bCs/>
          <w:kern w:val="22"/>
          <w:lang w:val="fr-CA" w:eastAsia="en-CA"/>
        </w:rPr>
        <w:t xml:space="preserve"> la mise en œuvre de la convention et du plan stratégique </w:t>
      </w:r>
      <w:r w:rsidR="003135AE">
        <w:rPr>
          <w:rFonts w:ascii="Times New Roman Bold" w:hAnsi="Times New Roman Bold" w:cs="Times New Roman Bold"/>
          <w:bCs/>
          <w:kern w:val="22"/>
          <w:lang w:val="fr-CA" w:eastAsia="en-CA"/>
        </w:rPr>
        <w:t xml:space="preserve">pour la diversité biologique </w:t>
      </w:r>
      <w:r w:rsidR="00BF284A">
        <w:rPr>
          <w:rFonts w:ascii="Times New Roman Bold" w:hAnsi="Times New Roman Bold" w:cs="Times New Roman Bold"/>
          <w:bCs/>
          <w:kern w:val="22"/>
          <w:lang w:val="fr-CA" w:eastAsia="en-CA"/>
        </w:rPr>
        <w:t>2011-2020</w:t>
      </w:r>
    </w:p>
    <w:p w14:paraId="206EDDEB" w14:textId="375311BB" w:rsidR="004B4D5C" w:rsidRPr="009A0AEA" w:rsidRDefault="00D53EF2" w:rsidP="00605ADF">
      <w:pPr>
        <w:pStyle w:val="Para1"/>
        <w:numPr>
          <w:ilvl w:val="0"/>
          <w:numId w:val="23"/>
        </w:numPr>
        <w:suppressLineNumbers/>
        <w:tabs>
          <w:tab w:val="clear" w:pos="360"/>
        </w:tabs>
        <w:suppressAutoHyphens/>
        <w:kinsoku w:val="0"/>
        <w:overflowPunct w:val="0"/>
        <w:autoSpaceDE w:val="0"/>
        <w:autoSpaceDN w:val="0"/>
        <w:adjustRightInd w:val="0"/>
        <w:snapToGrid w:val="0"/>
        <w:rPr>
          <w:lang w:val="fr-CA"/>
        </w:rPr>
      </w:pPr>
      <w:r>
        <w:rPr>
          <w:lang w:val="fr-CA"/>
        </w:rPr>
        <w:t>Plusieur</w:t>
      </w:r>
      <w:r w:rsidR="00BF284A">
        <w:rPr>
          <w:lang w:val="fr-CA"/>
        </w:rPr>
        <w:t>s enseignements ont été tirés</w:t>
      </w:r>
      <w:r>
        <w:rPr>
          <w:lang w:val="fr-CA"/>
        </w:rPr>
        <w:t xml:space="preserve"> </w:t>
      </w:r>
      <w:r w:rsidR="00A70BE6">
        <w:rPr>
          <w:lang w:val="fr-CA"/>
        </w:rPr>
        <w:t xml:space="preserve">au cours de la période de mise en œuvre du plan stratégique pour la diversité biologique </w:t>
      </w:r>
      <w:r w:rsidR="00BF284A">
        <w:rPr>
          <w:lang w:val="fr-CA"/>
        </w:rPr>
        <w:t xml:space="preserve">2011-2020 </w:t>
      </w:r>
      <w:r>
        <w:rPr>
          <w:lang w:val="fr-CA"/>
        </w:rPr>
        <w:t xml:space="preserve">concernant les stratégies et plans d’action </w:t>
      </w:r>
      <w:r w:rsidR="00A70BE6">
        <w:rPr>
          <w:lang w:val="fr-CA"/>
        </w:rPr>
        <w:t>nationaux pour la biodiversité (SPANB), l</w:t>
      </w:r>
      <w:r w:rsidR="00BF284A">
        <w:rPr>
          <w:lang w:val="fr-CA"/>
        </w:rPr>
        <w:t>es ra</w:t>
      </w:r>
      <w:r>
        <w:rPr>
          <w:lang w:val="fr-CA"/>
        </w:rPr>
        <w:t xml:space="preserve">pports nationaux, </w:t>
      </w:r>
      <w:r w:rsidR="00A70BE6">
        <w:rPr>
          <w:lang w:val="fr-CA"/>
        </w:rPr>
        <w:t>le renforcement des capacités, la mobilisation des ressources, l’examen de la m</w:t>
      </w:r>
      <w:r w:rsidR="00BF284A">
        <w:rPr>
          <w:lang w:val="fr-CA"/>
        </w:rPr>
        <w:t>ise en œuvre, et l’application</w:t>
      </w:r>
      <w:r w:rsidR="00A70BE6">
        <w:rPr>
          <w:lang w:val="fr-CA"/>
        </w:rPr>
        <w:t xml:space="preserve"> générale de la Convention. Ces enseignements </w:t>
      </w:r>
      <w:r w:rsidR="00CD3023">
        <w:rPr>
          <w:lang w:val="fr-CA"/>
        </w:rPr>
        <w:t>[d</w:t>
      </w:r>
      <w:r w:rsidR="00BF284A">
        <w:rPr>
          <w:lang w:val="fr-CA"/>
        </w:rPr>
        <w:t>e</w:t>
      </w:r>
      <w:r w:rsidR="00A70BE6">
        <w:rPr>
          <w:lang w:val="fr-CA"/>
        </w:rPr>
        <w:t>v</w:t>
      </w:r>
      <w:r w:rsidR="00BF284A">
        <w:rPr>
          <w:lang w:val="fr-CA"/>
        </w:rPr>
        <w:t>raient être pris en</w:t>
      </w:r>
      <w:r w:rsidR="00A70BE6">
        <w:rPr>
          <w:lang w:val="fr-CA"/>
        </w:rPr>
        <w:t xml:space="preserve"> compte lors de l’élaboration du cadre mondial de la biodiversité pour l'après-2020 et de ses processus et mécanismes connexes</w:t>
      </w:r>
      <w:r w:rsidR="00CD3023">
        <w:rPr>
          <w:lang w:val="fr-CA"/>
        </w:rPr>
        <w:t xml:space="preserve">. </w:t>
      </w:r>
      <w:r w:rsidR="00A70BE6">
        <w:rPr>
          <w:lang w:val="fr-CA"/>
        </w:rPr>
        <w:t>Ces enseignements</w:t>
      </w:r>
      <w:r w:rsidR="00D70279">
        <w:rPr>
          <w:lang w:val="fr-CA"/>
        </w:rPr>
        <w:t>]</w:t>
      </w:r>
      <w:r w:rsidR="00A70BE6">
        <w:rPr>
          <w:lang w:val="fr-CA"/>
        </w:rPr>
        <w:t xml:space="preserve"> sont </w:t>
      </w:r>
      <w:r w:rsidR="004B4D5C" w:rsidRPr="009A0AEA">
        <w:rPr>
          <w:lang w:val="fr-CA"/>
        </w:rPr>
        <w:t>:</w:t>
      </w:r>
    </w:p>
    <w:p w14:paraId="58444A2D" w14:textId="608BDF49" w:rsidR="004B4D5C" w:rsidRPr="00A70BE6" w:rsidRDefault="00D33F19" w:rsidP="00A70BE6">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t xml:space="preserve">La nécessité </w:t>
      </w:r>
      <w:r w:rsidR="00A70BE6" w:rsidRPr="00A70BE6">
        <w:rPr>
          <w:szCs w:val="22"/>
          <w:lang w:val="fr-CA"/>
        </w:rPr>
        <w:t xml:space="preserve">de </w:t>
      </w:r>
      <w:r w:rsidR="00A70BE6">
        <w:rPr>
          <w:szCs w:val="22"/>
          <w:lang w:val="fr-CA"/>
        </w:rPr>
        <w:t>cibler</w:t>
      </w:r>
      <w:r w:rsidR="00A70BE6" w:rsidRPr="00A70BE6">
        <w:rPr>
          <w:szCs w:val="22"/>
          <w:lang w:val="fr-CA"/>
        </w:rPr>
        <w:t xml:space="preserve"> l’attention et </w:t>
      </w:r>
      <w:r w:rsidR="00A70BE6">
        <w:rPr>
          <w:szCs w:val="22"/>
          <w:lang w:val="fr-CA"/>
        </w:rPr>
        <w:t>les actions sur la mise en œuvre</w:t>
      </w:r>
      <w:r w:rsidR="004B4D5C" w:rsidRPr="00A70BE6">
        <w:rPr>
          <w:szCs w:val="22"/>
          <w:lang w:val="fr-CA"/>
        </w:rPr>
        <w:t>;</w:t>
      </w:r>
    </w:p>
    <w:p w14:paraId="4EDE76F7" w14:textId="3D2AB957" w:rsidR="004B4D5C" w:rsidRPr="009A0AEA" w:rsidRDefault="00D33F19">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t>La néc</w:t>
      </w:r>
      <w:r w:rsidR="00A70BE6">
        <w:rPr>
          <w:szCs w:val="22"/>
          <w:lang w:val="fr-CA"/>
        </w:rPr>
        <w:t>essité de renforcer les SPANB et les processus de planification connexes, notamment en en faisant des instruments de politique pangouvernementaux</w:t>
      </w:r>
      <w:r w:rsidR="00CD0580">
        <w:rPr>
          <w:szCs w:val="22"/>
          <w:lang w:val="fr-CA"/>
        </w:rPr>
        <w:t xml:space="preserve"> [à différents niveaux]</w:t>
      </w:r>
      <w:r w:rsidR="004B4D5C" w:rsidRPr="009A0AEA">
        <w:rPr>
          <w:szCs w:val="22"/>
          <w:lang w:val="fr-CA"/>
        </w:rPr>
        <w:t>;</w:t>
      </w:r>
    </w:p>
    <w:p w14:paraId="4786BAAC" w14:textId="58045854" w:rsidR="004B4D5C" w:rsidRPr="009A0AEA" w:rsidRDefault="008E7F97">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t>La nécessité de garantir que les cibles,</w:t>
      </w:r>
      <w:r w:rsidR="00D74567">
        <w:rPr>
          <w:szCs w:val="22"/>
          <w:lang w:val="fr-CA"/>
        </w:rPr>
        <w:t xml:space="preserve"> les</w:t>
      </w:r>
      <w:r>
        <w:rPr>
          <w:szCs w:val="22"/>
          <w:lang w:val="fr-CA"/>
        </w:rPr>
        <w:t xml:space="preserve"> engagement</w:t>
      </w:r>
      <w:r w:rsidR="00D74567">
        <w:rPr>
          <w:szCs w:val="22"/>
          <w:lang w:val="fr-CA"/>
        </w:rPr>
        <w:t>s</w:t>
      </w:r>
      <w:r>
        <w:rPr>
          <w:szCs w:val="22"/>
          <w:lang w:val="fr-CA"/>
        </w:rPr>
        <w:t xml:space="preserve"> et </w:t>
      </w:r>
      <w:r w:rsidR="00D74567">
        <w:rPr>
          <w:szCs w:val="22"/>
          <w:lang w:val="fr-CA"/>
        </w:rPr>
        <w:t xml:space="preserve">les </w:t>
      </w:r>
      <w:r>
        <w:rPr>
          <w:szCs w:val="22"/>
          <w:lang w:val="fr-CA"/>
        </w:rPr>
        <w:t xml:space="preserve">ambitions établis par les Parties dans leurs pays correspondent </w:t>
      </w:r>
      <w:r w:rsidR="00CD3023">
        <w:rPr>
          <w:szCs w:val="22"/>
          <w:lang w:val="fr-CA"/>
        </w:rPr>
        <w:t xml:space="preserve">[et sont intégrés] </w:t>
      </w:r>
      <w:r>
        <w:rPr>
          <w:szCs w:val="22"/>
          <w:lang w:val="fr-CA"/>
        </w:rPr>
        <w:t>aux cadres mondiaux</w:t>
      </w:r>
      <w:r w:rsidR="004B4D5C" w:rsidRPr="009A0AEA">
        <w:rPr>
          <w:szCs w:val="22"/>
          <w:lang w:val="fr-CA"/>
        </w:rPr>
        <w:t>;</w:t>
      </w:r>
    </w:p>
    <w:p w14:paraId="16B42344" w14:textId="6798CA91" w:rsidR="004B4D5C" w:rsidRPr="009A0AEA" w:rsidRDefault="008E7F97">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t>La nécessi</w:t>
      </w:r>
      <w:r w:rsidR="00BF284A">
        <w:rPr>
          <w:szCs w:val="22"/>
          <w:lang w:val="fr-CA"/>
        </w:rPr>
        <w:t>té de réduire les délais lors de</w:t>
      </w:r>
      <w:r>
        <w:rPr>
          <w:szCs w:val="22"/>
          <w:lang w:val="fr-CA"/>
        </w:rPr>
        <w:t xml:space="preserve"> la planification et de tenir compte des délais lors de la mise en œuvre</w:t>
      </w:r>
      <w:r w:rsidR="00BF284A">
        <w:rPr>
          <w:szCs w:val="22"/>
          <w:lang w:val="fr-CA"/>
        </w:rPr>
        <w:t>,</w:t>
      </w:r>
      <w:r>
        <w:rPr>
          <w:szCs w:val="22"/>
          <w:lang w:val="fr-CA"/>
        </w:rPr>
        <w:t xml:space="preserve"> afin de ne pas retarder les action</w:t>
      </w:r>
      <w:r w:rsidR="001100AD">
        <w:rPr>
          <w:szCs w:val="22"/>
          <w:lang w:val="fr-CA"/>
        </w:rPr>
        <w:t>s</w:t>
      </w:r>
      <w:r>
        <w:rPr>
          <w:szCs w:val="22"/>
          <w:lang w:val="fr-CA"/>
        </w:rPr>
        <w:t xml:space="preserve"> déployé</w:t>
      </w:r>
      <w:r w:rsidR="001100AD">
        <w:rPr>
          <w:szCs w:val="22"/>
          <w:lang w:val="fr-CA"/>
        </w:rPr>
        <w:t>e</w:t>
      </w:r>
      <w:r>
        <w:rPr>
          <w:szCs w:val="22"/>
          <w:lang w:val="fr-CA"/>
        </w:rPr>
        <w:t>s pour la mise en œuvre</w:t>
      </w:r>
      <w:r w:rsidR="004B4D5C" w:rsidRPr="009A0AEA">
        <w:rPr>
          <w:szCs w:val="22"/>
          <w:lang w:val="fr-CA"/>
        </w:rPr>
        <w:t>;</w:t>
      </w:r>
    </w:p>
    <w:p w14:paraId="17B9A5D2" w14:textId="36D70900" w:rsidR="004B4D5C" w:rsidRPr="009A0AEA" w:rsidRDefault="008E7F97">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lastRenderedPageBreak/>
        <w:t xml:space="preserve">Le besoin d’examens plus efficaces, </w:t>
      </w:r>
      <w:r w:rsidR="00782462">
        <w:rPr>
          <w:szCs w:val="22"/>
          <w:lang w:val="fr-CA"/>
        </w:rPr>
        <w:t xml:space="preserve">[efficients,] </w:t>
      </w:r>
      <w:r>
        <w:rPr>
          <w:szCs w:val="22"/>
          <w:lang w:val="fr-CA"/>
        </w:rPr>
        <w:t xml:space="preserve">complets et </w:t>
      </w:r>
      <w:r w:rsidR="003667D5">
        <w:rPr>
          <w:szCs w:val="22"/>
          <w:lang w:val="fr-CA"/>
        </w:rPr>
        <w:t>exploitables de la mise en œuvre</w:t>
      </w:r>
      <w:r w:rsidR="004B4D5C" w:rsidRPr="009A0AEA">
        <w:rPr>
          <w:szCs w:val="22"/>
          <w:lang w:val="fr-CA"/>
        </w:rPr>
        <w:t>;</w:t>
      </w:r>
    </w:p>
    <w:p w14:paraId="481B3305" w14:textId="52035523" w:rsidR="004B4D5C" w:rsidRPr="009A0AEA" w:rsidRDefault="00BF284A">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t>Le besoin d’un appui</w:t>
      </w:r>
      <w:r w:rsidR="003667D5">
        <w:rPr>
          <w:szCs w:val="22"/>
          <w:lang w:val="fr-CA"/>
        </w:rPr>
        <w:t xml:space="preserve"> soutenu et ciblé </w:t>
      </w:r>
      <w:r>
        <w:rPr>
          <w:szCs w:val="22"/>
          <w:lang w:val="fr-CA"/>
        </w:rPr>
        <w:t xml:space="preserve">fourni </w:t>
      </w:r>
      <w:r w:rsidR="003667D5">
        <w:rPr>
          <w:szCs w:val="22"/>
          <w:lang w:val="fr-CA"/>
        </w:rPr>
        <w:t>a</w:t>
      </w:r>
      <w:r>
        <w:rPr>
          <w:szCs w:val="22"/>
          <w:lang w:val="fr-CA"/>
        </w:rPr>
        <w:t>ux Parties et d’</w:t>
      </w:r>
      <w:r w:rsidR="003667D5">
        <w:rPr>
          <w:szCs w:val="22"/>
          <w:lang w:val="fr-CA"/>
        </w:rPr>
        <w:t>effort</w:t>
      </w:r>
      <w:r>
        <w:rPr>
          <w:szCs w:val="22"/>
          <w:lang w:val="fr-CA"/>
        </w:rPr>
        <w:t>s</w:t>
      </w:r>
      <w:r w:rsidR="003667D5">
        <w:rPr>
          <w:szCs w:val="22"/>
          <w:lang w:val="fr-CA"/>
        </w:rPr>
        <w:t xml:space="preserve"> plus concerté</w:t>
      </w:r>
      <w:r>
        <w:rPr>
          <w:szCs w:val="22"/>
          <w:lang w:val="fr-CA"/>
        </w:rPr>
        <w:t>s</w:t>
      </w:r>
      <w:r w:rsidR="003667D5">
        <w:rPr>
          <w:szCs w:val="22"/>
          <w:lang w:val="fr-CA"/>
        </w:rPr>
        <w:t xml:space="preserve"> pour faciliter </w:t>
      </w:r>
      <w:r w:rsidR="00782462">
        <w:rPr>
          <w:szCs w:val="22"/>
          <w:lang w:val="fr-CA"/>
        </w:rPr>
        <w:t xml:space="preserve">[et </w:t>
      </w:r>
      <w:r>
        <w:rPr>
          <w:szCs w:val="22"/>
          <w:lang w:val="fr-CA"/>
        </w:rPr>
        <w:t>re</w:t>
      </w:r>
      <w:r w:rsidR="00782462">
        <w:rPr>
          <w:szCs w:val="22"/>
          <w:lang w:val="fr-CA"/>
        </w:rPr>
        <w:t xml:space="preserve">lier] </w:t>
      </w:r>
      <w:r w:rsidR="003667D5">
        <w:rPr>
          <w:szCs w:val="22"/>
          <w:lang w:val="fr-CA"/>
        </w:rPr>
        <w:t>la mise en œuvre</w:t>
      </w:r>
      <w:r>
        <w:rPr>
          <w:szCs w:val="22"/>
          <w:lang w:val="fr-CA"/>
        </w:rPr>
        <w:t>,</w:t>
      </w:r>
      <w:r w:rsidR="003667D5">
        <w:rPr>
          <w:szCs w:val="22"/>
          <w:lang w:val="fr-CA"/>
        </w:rPr>
        <w:t xml:space="preserve"> grâce aux réseaux de soutien régionaux et infrarégionaux</w:t>
      </w:r>
      <w:r w:rsidR="004B4D5C" w:rsidRPr="009A0AEA">
        <w:rPr>
          <w:szCs w:val="22"/>
          <w:lang w:val="fr-CA"/>
        </w:rPr>
        <w:t>;</w:t>
      </w:r>
    </w:p>
    <w:p w14:paraId="56811677" w14:textId="04F1D16D" w:rsidR="004B4D5C" w:rsidRPr="009A0AEA" w:rsidRDefault="00A86142">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t>Le besoin d’</w:t>
      </w:r>
      <w:r w:rsidR="003667D5">
        <w:rPr>
          <w:szCs w:val="22"/>
          <w:lang w:val="fr-CA"/>
        </w:rPr>
        <w:t xml:space="preserve">utiliser </w:t>
      </w:r>
      <w:r>
        <w:rPr>
          <w:szCs w:val="22"/>
          <w:lang w:val="fr-CA"/>
        </w:rPr>
        <w:t xml:space="preserve">davantage </w:t>
      </w:r>
      <w:r w:rsidR="003667D5">
        <w:rPr>
          <w:szCs w:val="22"/>
          <w:lang w:val="fr-CA"/>
        </w:rPr>
        <w:t xml:space="preserve">le matériel et les ressources d’orientation disponibles et </w:t>
      </w:r>
      <w:r>
        <w:rPr>
          <w:szCs w:val="22"/>
          <w:lang w:val="fr-CA"/>
        </w:rPr>
        <w:t>de les adapter aux</w:t>
      </w:r>
      <w:r w:rsidR="003667D5">
        <w:rPr>
          <w:szCs w:val="22"/>
          <w:lang w:val="fr-CA"/>
        </w:rPr>
        <w:t xml:space="preserve"> circonstances particulières</w:t>
      </w:r>
      <w:r w:rsidR="00D74567">
        <w:rPr>
          <w:szCs w:val="22"/>
          <w:lang w:val="fr-CA"/>
        </w:rPr>
        <w:t xml:space="preserve"> des pays</w:t>
      </w:r>
      <w:r w:rsidR="004B4D5C" w:rsidRPr="009A0AEA">
        <w:rPr>
          <w:szCs w:val="22"/>
          <w:lang w:val="fr-CA"/>
        </w:rPr>
        <w:t>;</w:t>
      </w:r>
    </w:p>
    <w:p w14:paraId="3147B04B" w14:textId="0F0C9EEC" w:rsidR="004B4D5C" w:rsidRPr="009A0AEA" w:rsidRDefault="003667D5">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t>Le besoin d’efforts supplémenta</w:t>
      </w:r>
      <w:r w:rsidR="00BF284A">
        <w:rPr>
          <w:szCs w:val="22"/>
          <w:lang w:val="fr-CA"/>
        </w:rPr>
        <w:t>ires pour lutter contre les facteurs directs et indirects de l’</w:t>
      </w:r>
      <w:r>
        <w:rPr>
          <w:szCs w:val="22"/>
          <w:lang w:val="fr-CA"/>
        </w:rPr>
        <w:t>appauvrissement de la diversité biologique de manière plus intégrée e</w:t>
      </w:r>
      <w:r w:rsidR="00BB20D0">
        <w:rPr>
          <w:szCs w:val="22"/>
          <w:lang w:val="fr-CA"/>
        </w:rPr>
        <w:t>t</w:t>
      </w:r>
      <w:r w:rsidR="00A86142">
        <w:rPr>
          <w:szCs w:val="22"/>
          <w:lang w:val="fr-CA"/>
        </w:rPr>
        <w:t xml:space="preserve"> holistiqu</w:t>
      </w:r>
      <w:r>
        <w:rPr>
          <w:szCs w:val="22"/>
          <w:lang w:val="fr-CA"/>
        </w:rPr>
        <w:t>e, notamment en mettant en œuvre des séries de mesures composées de ca</w:t>
      </w:r>
      <w:r w:rsidR="00BF284A">
        <w:rPr>
          <w:szCs w:val="22"/>
          <w:lang w:val="fr-CA"/>
        </w:rPr>
        <w:t>dres juridiques</w:t>
      </w:r>
      <w:r w:rsidR="00A86142">
        <w:rPr>
          <w:szCs w:val="22"/>
          <w:lang w:val="fr-CA"/>
        </w:rPr>
        <w:t xml:space="preserve"> ou</w:t>
      </w:r>
      <w:r w:rsidR="00BF284A">
        <w:rPr>
          <w:szCs w:val="22"/>
          <w:lang w:val="fr-CA"/>
        </w:rPr>
        <w:t xml:space="preserve"> </w:t>
      </w:r>
      <w:r>
        <w:rPr>
          <w:szCs w:val="22"/>
          <w:lang w:val="fr-CA"/>
        </w:rPr>
        <w:t>politique</w:t>
      </w:r>
      <w:r w:rsidR="00BF284A">
        <w:rPr>
          <w:szCs w:val="22"/>
          <w:lang w:val="fr-CA"/>
        </w:rPr>
        <w:t>s</w:t>
      </w:r>
      <w:r>
        <w:rPr>
          <w:szCs w:val="22"/>
          <w:lang w:val="fr-CA"/>
        </w:rPr>
        <w:t>, de</w:t>
      </w:r>
      <w:r w:rsidR="00A86142">
        <w:rPr>
          <w:szCs w:val="22"/>
          <w:lang w:val="fr-CA"/>
        </w:rPr>
        <w:t xml:space="preserve"> mesures d’incitation</w:t>
      </w:r>
      <w:r>
        <w:rPr>
          <w:szCs w:val="22"/>
          <w:lang w:val="fr-CA"/>
        </w:rPr>
        <w:t xml:space="preserve"> socioéconomiques, </w:t>
      </w:r>
      <w:r w:rsidR="00317F80">
        <w:rPr>
          <w:szCs w:val="22"/>
          <w:lang w:val="fr-CA"/>
        </w:rPr>
        <w:t>d’engag</w:t>
      </w:r>
      <w:bookmarkStart w:id="1" w:name="_GoBack"/>
      <w:bookmarkEnd w:id="1"/>
      <w:r w:rsidR="00317F80">
        <w:rPr>
          <w:szCs w:val="22"/>
          <w:lang w:val="fr-CA"/>
        </w:rPr>
        <w:t>ement</w:t>
      </w:r>
      <w:r>
        <w:rPr>
          <w:szCs w:val="22"/>
          <w:lang w:val="fr-CA"/>
        </w:rPr>
        <w:t xml:space="preserve"> </w:t>
      </w:r>
      <w:r w:rsidR="00BF284A">
        <w:rPr>
          <w:szCs w:val="22"/>
          <w:lang w:val="fr-CA"/>
        </w:rPr>
        <w:t>du public</w:t>
      </w:r>
      <w:r>
        <w:rPr>
          <w:szCs w:val="22"/>
          <w:lang w:val="fr-CA"/>
        </w:rPr>
        <w:t xml:space="preserve"> e</w:t>
      </w:r>
      <w:r w:rsidR="00BB20D0">
        <w:rPr>
          <w:szCs w:val="22"/>
          <w:lang w:val="fr-CA"/>
        </w:rPr>
        <w:t>t</w:t>
      </w:r>
      <w:r>
        <w:rPr>
          <w:szCs w:val="22"/>
          <w:lang w:val="fr-CA"/>
        </w:rPr>
        <w:t xml:space="preserve"> des parties prenantes, </w:t>
      </w:r>
      <w:r w:rsidR="00317F80">
        <w:rPr>
          <w:szCs w:val="22"/>
          <w:lang w:val="fr-CA"/>
        </w:rPr>
        <w:t>de</w:t>
      </w:r>
      <w:r w:rsidR="00BB20D0">
        <w:rPr>
          <w:szCs w:val="22"/>
          <w:lang w:val="fr-CA"/>
        </w:rPr>
        <w:t xml:space="preserve"> suivi</w:t>
      </w:r>
      <w:r w:rsidR="00317F80">
        <w:rPr>
          <w:szCs w:val="22"/>
          <w:lang w:val="fr-CA"/>
        </w:rPr>
        <w:t xml:space="preserve"> et de respect des obligations</w:t>
      </w:r>
      <w:r>
        <w:rPr>
          <w:szCs w:val="22"/>
          <w:lang w:val="fr-CA"/>
        </w:rPr>
        <w:t xml:space="preserve">, et en évitant </w:t>
      </w:r>
      <w:r w:rsidR="005A64E6">
        <w:rPr>
          <w:szCs w:val="22"/>
          <w:lang w:val="fr-CA"/>
        </w:rPr>
        <w:t>d’aborder les q</w:t>
      </w:r>
      <w:r w:rsidR="00BB20D0">
        <w:rPr>
          <w:szCs w:val="22"/>
          <w:lang w:val="fr-CA"/>
        </w:rPr>
        <w:t xml:space="preserve">uestions apparentées </w:t>
      </w:r>
      <w:r w:rsidR="00BF284A">
        <w:rPr>
          <w:szCs w:val="22"/>
          <w:lang w:val="fr-CA"/>
        </w:rPr>
        <w:t>de manière isolée</w:t>
      </w:r>
      <w:r w:rsidR="004B4D5C" w:rsidRPr="009A0AEA">
        <w:rPr>
          <w:szCs w:val="22"/>
          <w:lang w:val="fr-CA"/>
        </w:rPr>
        <w:t>;</w:t>
      </w:r>
    </w:p>
    <w:p w14:paraId="2642F7A7" w14:textId="5B4EDA34" w:rsidR="004B4D5C" w:rsidRPr="009A0AEA" w:rsidRDefault="005A64E6">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t xml:space="preserve">La </w:t>
      </w:r>
      <w:r w:rsidR="00BB20D0" w:rsidRPr="00D74567">
        <w:rPr>
          <w:szCs w:val="22"/>
          <w:lang w:val="fr-CA"/>
        </w:rPr>
        <w:t>nécessité d’étendre le soutien politique et général à la mise en œuvre</w:t>
      </w:r>
      <w:r w:rsidR="00BF284A">
        <w:rPr>
          <w:szCs w:val="22"/>
          <w:lang w:val="fr-CA"/>
        </w:rPr>
        <w:t>,</w:t>
      </w:r>
      <w:r w:rsidR="00BB20D0" w:rsidRPr="00D74567">
        <w:rPr>
          <w:szCs w:val="22"/>
          <w:lang w:val="fr-CA"/>
        </w:rPr>
        <w:t xml:space="preserve"> afin que tous les niveaux de gouvernement et toutes les parties prenantes de la société</w:t>
      </w:r>
      <w:r w:rsidR="00317F80">
        <w:rPr>
          <w:szCs w:val="22"/>
          <w:lang w:val="fr-CA"/>
        </w:rPr>
        <w:t xml:space="preserve"> soient au courant des multiple</w:t>
      </w:r>
      <w:r w:rsidR="00BB20D0" w:rsidRPr="00D74567">
        <w:rPr>
          <w:szCs w:val="22"/>
          <w:lang w:val="fr-CA"/>
        </w:rPr>
        <w:t>s valeurs de la diversité biologique</w:t>
      </w:r>
      <w:r w:rsidR="00782462">
        <w:rPr>
          <w:szCs w:val="22"/>
          <w:lang w:val="fr-CA"/>
        </w:rPr>
        <w:t xml:space="preserve"> [, dont les valeurs d’existence,]</w:t>
      </w:r>
      <w:r w:rsidR="00BB20D0" w:rsidRPr="00D74567">
        <w:rPr>
          <w:szCs w:val="22"/>
          <w:lang w:val="fr-CA"/>
        </w:rPr>
        <w:t xml:space="preserve"> et des services écosystémiques connexes</w:t>
      </w:r>
      <w:r w:rsidR="004B4D5C" w:rsidRPr="009A0AEA">
        <w:rPr>
          <w:szCs w:val="22"/>
          <w:lang w:val="fr-CA"/>
        </w:rPr>
        <w:t>;</w:t>
      </w:r>
    </w:p>
    <w:p w14:paraId="7223834D" w14:textId="005A7341" w:rsidR="004B4D5C" w:rsidRPr="009A0AEA" w:rsidRDefault="0065185B">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t>Le besoin de parte</w:t>
      </w:r>
      <w:r w:rsidR="00317F80">
        <w:rPr>
          <w:szCs w:val="22"/>
          <w:lang w:val="fr-CA"/>
        </w:rPr>
        <w:t>nariats à tous les niveaux pour mobiliser</w:t>
      </w:r>
      <w:r>
        <w:rPr>
          <w:szCs w:val="22"/>
          <w:lang w:val="fr-CA"/>
        </w:rPr>
        <w:t xml:space="preserve"> des actions de grande envergure</w:t>
      </w:r>
      <w:r w:rsidR="00317F80">
        <w:rPr>
          <w:szCs w:val="22"/>
          <w:lang w:val="fr-CA"/>
        </w:rPr>
        <w:t>, afin de favoriser</w:t>
      </w:r>
      <w:r>
        <w:rPr>
          <w:szCs w:val="22"/>
          <w:lang w:val="fr-CA"/>
        </w:rPr>
        <w:t xml:space="preserve"> l’appropriation nécessaire pour assurer l’intégration de la diversité biologique </w:t>
      </w:r>
      <w:r w:rsidR="00317F80">
        <w:rPr>
          <w:szCs w:val="22"/>
          <w:lang w:val="fr-CA"/>
        </w:rPr>
        <w:t>dans</w:t>
      </w:r>
      <w:r>
        <w:rPr>
          <w:szCs w:val="22"/>
          <w:lang w:val="fr-CA"/>
        </w:rPr>
        <w:t xml:space="preserve"> tous les secteurs du gouvernement, de la société e</w:t>
      </w:r>
      <w:r w:rsidR="00317F80">
        <w:rPr>
          <w:szCs w:val="22"/>
          <w:lang w:val="fr-CA"/>
        </w:rPr>
        <w:t xml:space="preserve">t de l’économie, et pour permettre des synergies dans l’application nationale </w:t>
      </w:r>
      <w:r w:rsidR="00BF284A">
        <w:rPr>
          <w:szCs w:val="22"/>
          <w:lang w:val="fr-CA"/>
        </w:rPr>
        <w:t xml:space="preserve">des différents </w:t>
      </w:r>
      <w:r>
        <w:rPr>
          <w:szCs w:val="22"/>
          <w:lang w:val="fr-CA"/>
        </w:rPr>
        <w:t>accords m</w:t>
      </w:r>
      <w:r w:rsidR="00CD0580">
        <w:rPr>
          <w:szCs w:val="22"/>
          <w:lang w:val="fr-CA"/>
        </w:rPr>
        <w:t>ultilatéraux sur l'environnement</w:t>
      </w:r>
      <w:r w:rsidR="004B4D5C" w:rsidRPr="009A0AEA">
        <w:rPr>
          <w:szCs w:val="22"/>
          <w:lang w:val="fr-CA"/>
        </w:rPr>
        <w:t>;</w:t>
      </w:r>
    </w:p>
    <w:p w14:paraId="492CB2F6" w14:textId="1DC4F917" w:rsidR="002E6A18" w:rsidRPr="009A0AEA" w:rsidRDefault="0065185B">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t xml:space="preserve">Le besoin </w:t>
      </w:r>
      <w:r w:rsidR="00317F80">
        <w:rPr>
          <w:szCs w:val="22"/>
          <w:lang w:val="fr-CA"/>
        </w:rPr>
        <w:t>de renforcer le</w:t>
      </w:r>
      <w:r w:rsidR="00971087">
        <w:rPr>
          <w:szCs w:val="22"/>
          <w:lang w:val="fr-CA"/>
        </w:rPr>
        <w:t xml:space="preserve"> soutien </w:t>
      </w:r>
      <w:r w:rsidR="00317F80">
        <w:rPr>
          <w:szCs w:val="22"/>
          <w:lang w:val="fr-CA"/>
        </w:rPr>
        <w:t xml:space="preserve">apporté </w:t>
      </w:r>
      <w:r w:rsidR="00971087">
        <w:rPr>
          <w:szCs w:val="22"/>
          <w:lang w:val="fr-CA"/>
        </w:rPr>
        <w:t>à la coopération technique et scientifiq</w:t>
      </w:r>
      <w:r w:rsidR="00BF284A">
        <w:rPr>
          <w:szCs w:val="22"/>
          <w:lang w:val="fr-CA"/>
        </w:rPr>
        <w:t>ue entre les Parties et au</w:t>
      </w:r>
      <w:r w:rsidR="00971087">
        <w:rPr>
          <w:szCs w:val="22"/>
          <w:lang w:val="fr-CA"/>
        </w:rPr>
        <w:t xml:space="preserve"> renforcement des capacités</w:t>
      </w:r>
      <w:r w:rsidR="004B4D5C" w:rsidRPr="009A0AEA">
        <w:rPr>
          <w:szCs w:val="22"/>
          <w:lang w:val="fr-CA"/>
        </w:rPr>
        <w:t>;</w:t>
      </w:r>
    </w:p>
    <w:p w14:paraId="6FAE30AB" w14:textId="356C4DED" w:rsidR="00B928FA" w:rsidRPr="00656AE8" w:rsidRDefault="00971087" w:rsidP="00605ADF">
      <w:pPr>
        <w:pStyle w:val="Para1"/>
        <w:numPr>
          <w:ilvl w:val="1"/>
          <w:numId w:val="20"/>
        </w:numPr>
        <w:suppressLineNumbers/>
        <w:suppressAutoHyphens/>
        <w:kinsoku w:val="0"/>
        <w:overflowPunct w:val="0"/>
        <w:autoSpaceDE w:val="0"/>
        <w:autoSpaceDN w:val="0"/>
        <w:adjustRightInd w:val="0"/>
        <w:snapToGrid w:val="0"/>
        <w:rPr>
          <w:kern w:val="22"/>
          <w:szCs w:val="22"/>
          <w:lang w:val="fr-CA"/>
        </w:rPr>
      </w:pPr>
      <w:r>
        <w:rPr>
          <w:szCs w:val="22"/>
          <w:lang w:val="fr-CA"/>
        </w:rPr>
        <w:t xml:space="preserve">Une </w:t>
      </w:r>
      <w:r w:rsidR="00317F80">
        <w:rPr>
          <w:szCs w:val="22"/>
          <w:lang w:val="fr-CA"/>
        </w:rPr>
        <w:t>augmentation générale substantielle de l’ensemble des financements alloués</w:t>
      </w:r>
      <w:r>
        <w:rPr>
          <w:szCs w:val="22"/>
          <w:lang w:val="fr-CA"/>
        </w:rPr>
        <w:t xml:space="preserve"> à la diversité biologique</w:t>
      </w:r>
      <w:r w:rsidR="000745E0" w:rsidRPr="009A0AEA">
        <w:rPr>
          <w:szCs w:val="22"/>
          <w:lang w:val="fr-CA"/>
        </w:rPr>
        <w:t>.</w:t>
      </w:r>
    </w:p>
    <w:p w14:paraId="734FCAD2" w14:textId="77777777" w:rsidR="00656AE8" w:rsidRPr="00656AE8" w:rsidRDefault="00656AE8" w:rsidP="00656AE8">
      <w:pPr>
        <w:pStyle w:val="Para1"/>
        <w:numPr>
          <w:ilvl w:val="0"/>
          <w:numId w:val="0"/>
        </w:numPr>
        <w:suppressLineNumbers/>
        <w:suppressAutoHyphens/>
        <w:kinsoku w:val="0"/>
        <w:overflowPunct w:val="0"/>
        <w:autoSpaceDE w:val="0"/>
        <w:autoSpaceDN w:val="0"/>
        <w:adjustRightInd w:val="0"/>
        <w:snapToGrid w:val="0"/>
        <w:rPr>
          <w:kern w:val="22"/>
          <w:szCs w:val="22"/>
        </w:rPr>
      </w:pPr>
      <w:r w:rsidRPr="00656AE8">
        <w:rPr>
          <w:szCs w:val="22"/>
        </w:rPr>
        <w:t>]</w:t>
      </w:r>
    </w:p>
    <w:p w14:paraId="2A755BCF" w14:textId="77777777" w:rsidR="00656AE8" w:rsidRPr="009A0AEA" w:rsidRDefault="00656AE8" w:rsidP="00656AE8">
      <w:pPr>
        <w:pStyle w:val="Para1"/>
        <w:numPr>
          <w:ilvl w:val="0"/>
          <w:numId w:val="0"/>
        </w:numPr>
        <w:suppressLineNumbers/>
        <w:suppressAutoHyphens/>
        <w:kinsoku w:val="0"/>
        <w:overflowPunct w:val="0"/>
        <w:autoSpaceDE w:val="0"/>
        <w:autoSpaceDN w:val="0"/>
        <w:adjustRightInd w:val="0"/>
        <w:snapToGrid w:val="0"/>
        <w:rPr>
          <w:kern w:val="22"/>
          <w:szCs w:val="22"/>
          <w:lang w:val="fr-CA"/>
        </w:rPr>
      </w:pPr>
    </w:p>
    <w:p w14:paraId="3093D971" w14:textId="6FCDF516" w:rsidR="00B3369F" w:rsidRPr="009A0AEA" w:rsidRDefault="00EB18A0" w:rsidP="00605ADF">
      <w:pPr>
        <w:suppressLineNumbers/>
        <w:suppressAutoHyphens/>
        <w:kinsoku w:val="0"/>
        <w:overflowPunct w:val="0"/>
        <w:autoSpaceDE w:val="0"/>
        <w:autoSpaceDN w:val="0"/>
        <w:adjustRightInd w:val="0"/>
        <w:snapToGrid w:val="0"/>
        <w:jc w:val="center"/>
        <w:rPr>
          <w:lang w:val="fr-CA"/>
        </w:rPr>
      </w:pPr>
      <w:r w:rsidRPr="009A0AEA">
        <w:rPr>
          <w:lang w:val="fr-CA"/>
        </w:rPr>
        <w:t>__________</w:t>
      </w:r>
    </w:p>
    <w:sectPr w:rsidR="00B3369F" w:rsidRPr="009A0AEA" w:rsidSect="00300BCC">
      <w:headerReference w:type="even" r:id="rId15"/>
      <w:headerReference w:type="default" r:id="rId16"/>
      <w:pgSz w:w="12240" w:h="15840"/>
      <w:pgMar w:top="450"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8D3A1" w14:textId="77777777" w:rsidR="008B7B7A" w:rsidRDefault="008B7B7A" w:rsidP="00CF1848">
      <w:r>
        <w:separator/>
      </w:r>
    </w:p>
  </w:endnote>
  <w:endnote w:type="continuationSeparator" w:id="0">
    <w:p w14:paraId="46D081A4" w14:textId="77777777" w:rsidR="008B7B7A" w:rsidRDefault="008B7B7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50581" w14:textId="77777777" w:rsidR="008B7B7A" w:rsidRDefault="008B7B7A" w:rsidP="00CF1848">
      <w:r>
        <w:separator/>
      </w:r>
    </w:p>
  </w:footnote>
  <w:footnote w:type="continuationSeparator" w:id="0">
    <w:p w14:paraId="63327233" w14:textId="77777777" w:rsidR="008B7B7A" w:rsidRDefault="008B7B7A" w:rsidP="00CF1848">
      <w:r>
        <w:continuationSeparator/>
      </w:r>
    </w:p>
  </w:footnote>
  <w:footnote w:id="1">
    <w:p w14:paraId="5DA61D4A" w14:textId="0DEE23A5" w:rsidR="004B4D5C" w:rsidRPr="006769D7" w:rsidRDefault="004B4D5C" w:rsidP="00605ADF">
      <w:pPr>
        <w:pStyle w:val="FootnoteText"/>
        <w:suppressLineNumbers/>
        <w:suppressAutoHyphens/>
        <w:kinsoku w:val="0"/>
        <w:overflowPunct w:val="0"/>
        <w:autoSpaceDE w:val="0"/>
        <w:autoSpaceDN w:val="0"/>
        <w:ind w:firstLine="0"/>
        <w:jc w:val="left"/>
        <w:rPr>
          <w:kern w:val="18"/>
          <w:szCs w:val="18"/>
          <w:lang w:val="fr-CA"/>
        </w:rPr>
      </w:pPr>
      <w:r w:rsidRPr="00605ADF">
        <w:rPr>
          <w:rStyle w:val="FootnoteReference"/>
          <w:kern w:val="18"/>
          <w:sz w:val="18"/>
          <w:szCs w:val="18"/>
        </w:rPr>
        <w:footnoteRef/>
      </w:r>
      <w:r w:rsidRPr="00E20EE4">
        <w:rPr>
          <w:kern w:val="18"/>
          <w:szCs w:val="18"/>
          <w:lang w:val="fr-CA"/>
        </w:rPr>
        <w:t xml:space="preserve"> </w:t>
      </w:r>
      <w:r w:rsidR="00F45C37">
        <w:rPr>
          <w:kern w:val="18"/>
          <w:szCs w:val="18"/>
          <w:lang w:val="fr-CA"/>
        </w:rPr>
        <w:t xml:space="preserve">Il convient de </w:t>
      </w:r>
      <w:r w:rsidR="00E20EE4" w:rsidRPr="006769D7">
        <w:rPr>
          <w:kern w:val="18"/>
          <w:szCs w:val="18"/>
          <w:lang w:val="fr-CA"/>
        </w:rPr>
        <w:t>note</w:t>
      </w:r>
      <w:r w:rsidR="00F45C37">
        <w:rPr>
          <w:kern w:val="18"/>
          <w:szCs w:val="18"/>
          <w:lang w:val="fr-CA"/>
        </w:rPr>
        <w:t>r</w:t>
      </w:r>
      <w:r w:rsidR="00E20EE4" w:rsidRPr="006769D7">
        <w:rPr>
          <w:kern w:val="18"/>
          <w:szCs w:val="18"/>
          <w:lang w:val="fr-CA"/>
        </w:rPr>
        <w:t xml:space="preserve"> que cette </w:t>
      </w:r>
      <w:r w:rsidR="006769D7" w:rsidRPr="006769D7">
        <w:rPr>
          <w:kern w:val="18"/>
          <w:szCs w:val="18"/>
          <w:lang w:val="fr-CA"/>
        </w:rPr>
        <w:t>recomma</w:t>
      </w:r>
      <w:r w:rsidR="00E20EE4" w:rsidRPr="006769D7">
        <w:rPr>
          <w:kern w:val="18"/>
          <w:szCs w:val="18"/>
          <w:lang w:val="fr-CA"/>
        </w:rPr>
        <w:t>ndation pour un projet de décision est complété</w:t>
      </w:r>
      <w:r w:rsidR="00F45C37">
        <w:rPr>
          <w:kern w:val="18"/>
          <w:szCs w:val="18"/>
          <w:lang w:val="fr-CA"/>
        </w:rPr>
        <w:t>e par le</w:t>
      </w:r>
      <w:r w:rsidR="00E20EE4" w:rsidRPr="006769D7">
        <w:rPr>
          <w:kern w:val="18"/>
          <w:szCs w:val="18"/>
          <w:lang w:val="fr-CA"/>
        </w:rPr>
        <w:t xml:space="preserve"> projet de décision sur les </w:t>
      </w:r>
      <w:r w:rsidR="00E20EE4" w:rsidRPr="006769D7">
        <w:rPr>
          <w:i/>
          <w:kern w:val="18"/>
          <w:szCs w:val="18"/>
          <w:lang w:val="fr-CA"/>
        </w:rPr>
        <w:t>Perspectives mondiales de la diversité biologique</w:t>
      </w:r>
      <w:r w:rsidR="00E20EE4" w:rsidRPr="006769D7">
        <w:rPr>
          <w:kern w:val="18"/>
          <w:szCs w:val="18"/>
          <w:lang w:val="fr-CA"/>
        </w:rPr>
        <w:t xml:space="preserve"> </w:t>
      </w:r>
      <w:r w:rsidR="006769D7" w:rsidRPr="006769D7">
        <w:rPr>
          <w:kern w:val="18"/>
          <w:szCs w:val="18"/>
          <w:lang w:val="fr-CA"/>
        </w:rPr>
        <w:t>que prépare actuellement l’Organe subsidiaire chargé de fournir des avis scientifique</w:t>
      </w:r>
      <w:r w:rsidR="00C92FB0">
        <w:rPr>
          <w:kern w:val="18"/>
          <w:szCs w:val="18"/>
          <w:lang w:val="fr-CA"/>
        </w:rPr>
        <w:t>s, techniques et technologiques</w:t>
      </w:r>
      <w:r w:rsidR="006769D7" w:rsidRPr="006769D7">
        <w:rPr>
          <w:kern w:val="18"/>
          <w:szCs w:val="18"/>
          <w:lang w:val="fr-CA"/>
        </w:rPr>
        <w:t xml:space="preserve"> à sa vingt-quatrième réunion</w:t>
      </w:r>
      <w:r w:rsidR="00F45C37">
        <w:rPr>
          <w:kern w:val="18"/>
          <w:szCs w:val="18"/>
          <w:lang w:val="fr-CA"/>
        </w:rPr>
        <w:t xml:space="preserve"> (contenu dans la recommandation SBSTTA/24/1)</w:t>
      </w:r>
      <w:r w:rsidR="006051D9" w:rsidRPr="006769D7">
        <w:rPr>
          <w:kern w:val="18"/>
          <w:szCs w:val="18"/>
          <w:lang w:val="fr-CA"/>
        </w:rPr>
        <w:t>.</w:t>
      </w:r>
    </w:p>
  </w:footnote>
  <w:footnote w:id="2">
    <w:p w14:paraId="0F4BF901" w14:textId="77777777" w:rsidR="00E20EE4" w:rsidRPr="00AE293D" w:rsidRDefault="00E20EE4" w:rsidP="00E20EE4">
      <w:pPr>
        <w:pStyle w:val="FootnoteText"/>
        <w:suppressLineNumbers/>
        <w:suppressAutoHyphens/>
        <w:kinsoku w:val="0"/>
        <w:overflowPunct w:val="0"/>
        <w:autoSpaceDE w:val="0"/>
        <w:autoSpaceDN w:val="0"/>
        <w:ind w:firstLine="0"/>
        <w:jc w:val="left"/>
        <w:rPr>
          <w:kern w:val="18"/>
          <w:szCs w:val="18"/>
          <w:lang w:val="fr-CA"/>
        </w:rPr>
      </w:pPr>
      <w:r w:rsidRPr="00605ADF">
        <w:rPr>
          <w:rStyle w:val="FootnoteReference"/>
          <w:kern w:val="18"/>
          <w:sz w:val="18"/>
          <w:szCs w:val="18"/>
        </w:rPr>
        <w:footnoteRef/>
      </w:r>
      <w:r w:rsidRPr="00AE293D">
        <w:rPr>
          <w:kern w:val="18"/>
          <w:szCs w:val="18"/>
          <w:lang w:val="fr-CA"/>
        </w:rPr>
        <w:t xml:space="preserve"> CBD/SBI/3/2/Add.1.</w:t>
      </w:r>
    </w:p>
  </w:footnote>
  <w:footnote w:id="3">
    <w:p w14:paraId="4CAB4FCE" w14:textId="77777777" w:rsidR="00E20EE4" w:rsidRPr="00AE293D" w:rsidRDefault="00E20EE4" w:rsidP="00E20EE4">
      <w:pPr>
        <w:pStyle w:val="FootnoteText"/>
        <w:suppressLineNumbers/>
        <w:suppressAutoHyphens/>
        <w:kinsoku w:val="0"/>
        <w:overflowPunct w:val="0"/>
        <w:autoSpaceDE w:val="0"/>
        <w:autoSpaceDN w:val="0"/>
        <w:ind w:firstLine="0"/>
        <w:jc w:val="left"/>
        <w:rPr>
          <w:kern w:val="18"/>
          <w:szCs w:val="18"/>
          <w:lang w:val="fr-CA"/>
        </w:rPr>
      </w:pPr>
      <w:r w:rsidRPr="00605ADF">
        <w:rPr>
          <w:rStyle w:val="FootnoteReference"/>
          <w:kern w:val="18"/>
          <w:sz w:val="18"/>
          <w:szCs w:val="18"/>
        </w:rPr>
        <w:footnoteRef/>
      </w:r>
      <w:r w:rsidRPr="00AE293D">
        <w:rPr>
          <w:kern w:val="18"/>
          <w:szCs w:val="18"/>
          <w:lang w:val="fr-CA"/>
        </w:rPr>
        <w:t xml:space="preserve"> CBD/SBI/3/2/Add.2.</w:t>
      </w:r>
    </w:p>
  </w:footnote>
  <w:footnote w:id="4">
    <w:p w14:paraId="510260D7" w14:textId="7FBB474C" w:rsidR="004B4D5C" w:rsidRPr="00AE293D" w:rsidRDefault="004B4D5C" w:rsidP="00605ADF">
      <w:pPr>
        <w:pStyle w:val="FootnoteText"/>
        <w:suppressLineNumbers/>
        <w:suppressAutoHyphens/>
        <w:kinsoku w:val="0"/>
        <w:overflowPunct w:val="0"/>
        <w:autoSpaceDE w:val="0"/>
        <w:autoSpaceDN w:val="0"/>
        <w:ind w:firstLine="0"/>
        <w:jc w:val="left"/>
        <w:rPr>
          <w:kern w:val="18"/>
          <w:szCs w:val="18"/>
          <w:lang w:val="fr-CA"/>
        </w:rPr>
      </w:pPr>
      <w:r w:rsidRPr="00605ADF">
        <w:rPr>
          <w:rStyle w:val="FootnoteReference"/>
          <w:kern w:val="18"/>
          <w:sz w:val="18"/>
          <w:szCs w:val="18"/>
        </w:rPr>
        <w:footnoteRef/>
      </w:r>
      <w:r w:rsidRPr="00AE293D">
        <w:rPr>
          <w:kern w:val="18"/>
          <w:szCs w:val="18"/>
          <w:lang w:val="fr-CA"/>
        </w:rPr>
        <w:t xml:space="preserve"> CBD/SBI/3/2</w:t>
      </w:r>
      <w:r w:rsidR="009D1925" w:rsidRPr="00AE293D">
        <w:rPr>
          <w:kern w:val="18"/>
          <w:szCs w:val="18"/>
          <w:lang w:val="fr-CA"/>
        </w:rPr>
        <w:t>.</w:t>
      </w:r>
    </w:p>
  </w:footnote>
  <w:footnote w:id="5">
    <w:p w14:paraId="0B49D779" w14:textId="6AD931D5" w:rsidR="000801A8" w:rsidRPr="00A6113F" w:rsidRDefault="000801A8" w:rsidP="000801A8">
      <w:pPr>
        <w:pStyle w:val="FootnoteText"/>
        <w:suppressLineNumbers/>
        <w:suppressAutoHyphens/>
        <w:kinsoku w:val="0"/>
        <w:overflowPunct w:val="0"/>
        <w:autoSpaceDE w:val="0"/>
        <w:autoSpaceDN w:val="0"/>
        <w:ind w:firstLine="0"/>
        <w:jc w:val="left"/>
        <w:rPr>
          <w:kern w:val="18"/>
          <w:szCs w:val="18"/>
          <w:lang w:val="fr-CA"/>
        </w:rPr>
      </w:pPr>
      <w:r w:rsidRPr="00605ADF">
        <w:rPr>
          <w:rStyle w:val="FootnoteReference"/>
          <w:kern w:val="18"/>
          <w:sz w:val="18"/>
          <w:szCs w:val="18"/>
        </w:rPr>
        <w:footnoteRef/>
      </w:r>
      <w:r w:rsidRPr="00A6113F">
        <w:rPr>
          <w:kern w:val="18"/>
          <w:szCs w:val="18"/>
          <w:lang w:val="fr-CA"/>
        </w:rPr>
        <w:t xml:space="preserve"> </w:t>
      </w:r>
      <w:r w:rsidR="00B14688">
        <w:rPr>
          <w:kern w:val="18"/>
          <w:szCs w:val="18"/>
          <w:lang w:val="fr-CA"/>
        </w:rPr>
        <w:t>Annexe à la dé</w:t>
      </w:r>
      <w:r w:rsidR="00A6113F" w:rsidRPr="00A6113F">
        <w:rPr>
          <w:kern w:val="18"/>
          <w:szCs w:val="18"/>
          <w:lang w:val="fr-CA"/>
        </w:rPr>
        <w:t xml:space="preserve">cision </w:t>
      </w:r>
      <w:r w:rsidRPr="00A6113F">
        <w:rPr>
          <w:kern w:val="18"/>
          <w:szCs w:val="18"/>
          <w:lang w:val="fr-CA"/>
        </w:rPr>
        <w:t>XII/7.</w:t>
      </w:r>
    </w:p>
  </w:footnote>
  <w:footnote w:id="6">
    <w:p w14:paraId="25B0F413" w14:textId="77777777" w:rsidR="00B14688" w:rsidRPr="00656AE8" w:rsidRDefault="00B14688" w:rsidP="00B14688">
      <w:pPr>
        <w:pStyle w:val="FootnoteText"/>
        <w:suppressLineNumbers/>
        <w:suppressAutoHyphens/>
        <w:kinsoku w:val="0"/>
        <w:overflowPunct w:val="0"/>
        <w:autoSpaceDE w:val="0"/>
        <w:autoSpaceDN w:val="0"/>
        <w:ind w:firstLine="0"/>
        <w:jc w:val="left"/>
        <w:rPr>
          <w:kern w:val="18"/>
          <w:szCs w:val="18"/>
          <w:lang w:val="fr-CA"/>
        </w:rPr>
      </w:pPr>
      <w:r w:rsidRPr="006076FB">
        <w:rPr>
          <w:rStyle w:val="FootnoteReference"/>
          <w:kern w:val="18"/>
          <w:sz w:val="18"/>
          <w:szCs w:val="18"/>
        </w:rPr>
        <w:footnoteRef/>
      </w:r>
      <w:r w:rsidRPr="00656AE8">
        <w:rPr>
          <w:kern w:val="18"/>
          <w:szCs w:val="18"/>
          <w:lang w:val="fr-CA"/>
        </w:rPr>
        <w:t xml:space="preserve"> CBD/SBI/3/2.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1B4861B6" w:rsidR="00534681" w:rsidRPr="00134846" w:rsidRDefault="00B73A51" w:rsidP="00534681">
        <w:pPr>
          <w:pStyle w:val="Header"/>
          <w:rPr>
            <w:lang w:val="fr-FR"/>
          </w:rPr>
        </w:pPr>
        <w:r>
          <w:rPr>
            <w:lang w:val="fr-FR"/>
          </w:rPr>
          <w:t>CBD/SBI/</w:t>
        </w:r>
        <w:r w:rsidR="00CD0580">
          <w:rPr>
            <w:lang w:val="fr-FR"/>
          </w:rPr>
          <w:t>REC/</w:t>
        </w:r>
        <w:r>
          <w:rPr>
            <w:lang w:val="fr-FR"/>
          </w:rPr>
          <w:t>3/</w:t>
        </w:r>
        <w:r w:rsidR="00CD0580">
          <w:rPr>
            <w:lang w:val="fr-FR"/>
          </w:rPr>
          <w:t>1</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5A64E6">
      <w:rPr>
        <w:noProof/>
        <w:lang w:val="fr-FR"/>
      </w:rPr>
      <w:t>4</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594733CB" w:rsidR="009505C9" w:rsidRPr="00134846" w:rsidRDefault="00CD0580" w:rsidP="009505C9">
        <w:pPr>
          <w:pStyle w:val="Header"/>
          <w:jc w:val="right"/>
          <w:rPr>
            <w:lang w:val="fr-FR"/>
          </w:rPr>
        </w:pPr>
        <w:r>
          <w:rPr>
            <w:lang w:val="fr-FR"/>
          </w:rPr>
          <w:t>CBD/SBI/REC/3/1</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5A64E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6706AFE"/>
    <w:multiLevelType w:val="multilevel"/>
    <w:tmpl w:val="E4206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84147C9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6"/>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1DAE"/>
    <w:rsid w:val="00003680"/>
    <w:rsid w:val="00044675"/>
    <w:rsid w:val="0007171B"/>
    <w:rsid w:val="000745E0"/>
    <w:rsid w:val="000801A8"/>
    <w:rsid w:val="00087017"/>
    <w:rsid w:val="000E5CF0"/>
    <w:rsid w:val="000E673A"/>
    <w:rsid w:val="000F0AF0"/>
    <w:rsid w:val="000F1758"/>
    <w:rsid w:val="000F6D31"/>
    <w:rsid w:val="000F74F5"/>
    <w:rsid w:val="00105372"/>
    <w:rsid w:val="001100AD"/>
    <w:rsid w:val="00113429"/>
    <w:rsid w:val="001229FF"/>
    <w:rsid w:val="00124F89"/>
    <w:rsid w:val="001312AD"/>
    <w:rsid w:val="00131E7A"/>
    <w:rsid w:val="00134846"/>
    <w:rsid w:val="00172AF6"/>
    <w:rsid w:val="00176CEE"/>
    <w:rsid w:val="00186DD8"/>
    <w:rsid w:val="00190DC1"/>
    <w:rsid w:val="001A1FC8"/>
    <w:rsid w:val="001B13FE"/>
    <w:rsid w:val="002076B9"/>
    <w:rsid w:val="00277686"/>
    <w:rsid w:val="002933B5"/>
    <w:rsid w:val="002E5FCB"/>
    <w:rsid w:val="002E6A18"/>
    <w:rsid w:val="00300BCC"/>
    <w:rsid w:val="0030169D"/>
    <w:rsid w:val="003060EB"/>
    <w:rsid w:val="00311D7E"/>
    <w:rsid w:val="003135AE"/>
    <w:rsid w:val="00314737"/>
    <w:rsid w:val="00314E96"/>
    <w:rsid w:val="003153EB"/>
    <w:rsid w:val="00316852"/>
    <w:rsid w:val="00317F80"/>
    <w:rsid w:val="00321985"/>
    <w:rsid w:val="00351205"/>
    <w:rsid w:val="003667D5"/>
    <w:rsid w:val="00372F74"/>
    <w:rsid w:val="00396DD0"/>
    <w:rsid w:val="0039772E"/>
    <w:rsid w:val="003E211F"/>
    <w:rsid w:val="003F38AB"/>
    <w:rsid w:val="003F7224"/>
    <w:rsid w:val="00401A23"/>
    <w:rsid w:val="00401EE4"/>
    <w:rsid w:val="00405149"/>
    <w:rsid w:val="00411467"/>
    <w:rsid w:val="00427D21"/>
    <w:rsid w:val="00464444"/>
    <w:rsid w:val="004644C2"/>
    <w:rsid w:val="00467DB0"/>
    <w:rsid w:val="00467F9C"/>
    <w:rsid w:val="00497895"/>
    <w:rsid w:val="004A7880"/>
    <w:rsid w:val="004B4D5C"/>
    <w:rsid w:val="004D3EA9"/>
    <w:rsid w:val="004E1228"/>
    <w:rsid w:val="00534681"/>
    <w:rsid w:val="00537C5B"/>
    <w:rsid w:val="00545D02"/>
    <w:rsid w:val="00563442"/>
    <w:rsid w:val="00565B42"/>
    <w:rsid w:val="0059380C"/>
    <w:rsid w:val="00595828"/>
    <w:rsid w:val="005A2812"/>
    <w:rsid w:val="005A64E6"/>
    <w:rsid w:val="005A65B4"/>
    <w:rsid w:val="005C0AA8"/>
    <w:rsid w:val="005C4CE6"/>
    <w:rsid w:val="005F5380"/>
    <w:rsid w:val="006051D9"/>
    <w:rsid w:val="00605ADF"/>
    <w:rsid w:val="006122BA"/>
    <w:rsid w:val="0065104E"/>
    <w:rsid w:val="0065185B"/>
    <w:rsid w:val="00656AE8"/>
    <w:rsid w:val="006740BD"/>
    <w:rsid w:val="006769D7"/>
    <w:rsid w:val="006B2290"/>
    <w:rsid w:val="006C0E4F"/>
    <w:rsid w:val="006C1798"/>
    <w:rsid w:val="00714845"/>
    <w:rsid w:val="00717D88"/>
    <w:rsid w:val="0073621E"/>
    <w:rsid w:val="00747856"/>
    <w:rsid w:val="0075248A"/>
    <w:rsid w:val="00772020"/>
    <w:rsid w:val="00782462"/>
    <w:rsid w:val="00786056"/>
    <w:rsid w:val="00787DA0"/>
    <w:rsid w:val="007942D3"/>
    <w:rsid w:val="007A5A49"/>
    <w:rsid w:val="007B2099"/>
    <w:rsid w:val="007B6C09"/>
    <w:rsid w:val="007B7741"/>
    <w:rsid w:val="007D2E2D"/>
    <w:rsid w:val="007E09DA"/>
    <w:rsid w:val="007E1602"/>
    <w:rsid w:val="007F211F"/>
    <w:rsid w:val="00800FFA"/>
    <w:rsid w:val="008123BA"/>
    <w:rsid w:val="00812919"/>
    <w:rsid w:val="0081718A"/>
    <w:rsid w:val="008178B6"/>
    <w:rsid w:val="00851A40"/>
    <w:rsid w:val="00853A2F"/>
    <w:rsid w:val="00865B74"/>
    <w:rsid w:val="00866E69"/>
    <w:rsid w:val="008903E5"/>
    <w:rsid w:val="008964D7"/>
    <w:rsid w:val="008974F0"/>
    <w:rsid w:val="008A2655"/>
    <w:rsid w:val="008B012A"/>
    <w:rsid w:val="008B7B7A"/>
    <w:rsid w:val="008E5313"/>
    <w:rsid w:val="008E7F97"/>
    <w:rsid w:val="00906E17"/>
    <w:rsid w:val="00914128"/>
    <w:rsid w:val="00930BA1"/>
    <w:rsid w:val="0093169E"/>
    <w:rsid w:val="009505C9"/>
    <w:rsid w:val="00950752"/>
    <w:rsid w:val="00950774"/>
    <w:rsid w:val="00966424"/>
    <w:rsid w:val="00971087"/>
    <w:rsid w:val="00980267"/>
    <w:rsid w:val="009A0AEA"/>
    <w:rsid w:val="009C2DE6"/>
    <w:rsid w:val="009D1925"/>
    <w:rsid w:val="00A2290F"/>
    <w:rsid w:val="00A253A5"/>
    <w:rsid w:val="00A352D6"/>
    <w:rsid w:val="00A55929"/>
    <w:rsid w:val="00A6113F"/>
    <w:rsid w:val="00A62F7D"/>
    <w:rsid w:val="00A70BE6"/>
    <w:rsid w:val="00A72EA8"/>
    <w:rsid w:val="00A86142"/>
    <w:rsid w:val="00AA6F92"/>
    <w:rsid w:val="00AB6934"/>
    <w:rsid w:val="00AB7662"/>
    <w:rsid w:val="00AC4EB6"/>
    <w:rsid w:val="00AE293D"/>
    <w:rsid w:val="00AF42DE"/>
    <w:rsid w:val="00B14688"/>
    <w:rsid w:val="00B3369F"/>
    <w:rsid w:val="00B47480"/>
    <w:rsid w:val="00B671AF"/>
    <w:rsid w:val="00B71922"/>
    <w:rsid w:val="00B73A51"/>
    <w:rsid w:val="00B84407"/>
    <w:rsid w:val="00B928FA"/>
    <w:rsid w:val="00B92AD5"/>
    <w:rsid w:val="00B94E6C"/>
    <w:rsid w:val="00BB20D0"/>
    <w:rsid w:val="00BB4606"/>
    <w:rsid w:val="00BB4AD3"/>
    <w:rsid w:val="00BD3BF8"/>
    <w:rsid w:val="00BE752F"/>
    <w:rsid w:val="00BF284A"/>
    <w:rsid w:val="00C23D2F"/>
    <w:rsid w:val="00C443BD"/>
    <w:rsid w:val="00C451C5"/>
    <w:rsid w:val="00C71DB7"/>
    <w:rsid w:val="00C9161D"/>
    <w:rsid w:val="00C92FB0"/>
    <w:rsid w:val="00CA0C1D"/>
    <w:rsid w:val="00CB465C"/>
    <w:rsid w:val="00CD0580"/>
    <w:rsid w:val="00CD3023"/>
    <w:rsid w:val="00CD4B56"/>
    <w:rsid w:val="00CF1848"/>
    <w:rsid w:val="00D02C21"/>
    <w:rsid w:val="00D12044"/>
    <w:rsid w:val="00D33EFC"/>
    <w:rsid w:val="00D33F19"/>
    <w:rsid w:val="00D36832"/>
    <w:rsid w:val="00D40DBC"/>
    <w:rsid w:val="00D5190D"/>
    <w:rsid w:val="00D53EF2"/>
    <w:rsid w:val="00D70279"/>
    <w:rsid w:val="00D7380B"/>
    <w:rsid w:val="00D74567"/>
    <w:rsid w:val="00D76A18"/>
    <w:rsid w:val="00D80849"/>
    <w:rsid w:val="00D82E8F"/>
    <w:rsid w:val="00DB78EF"/>
    <w:rsid w:val="00DC082A"/>
    <w:rsid w:val="00DD118C"/>
    <w:rsid w:val="00DD2169"/>
    <w:rsid w:val="00E127B9"/>
    <w:rsid w:val="00E20EE4"/>
    <w:rsid w:val="00E33CD0"/>
    <w:rsid w:val="00E34025"/>
    <w:rsid w:val="00E40468"/>
    <w:rsid w:val="00E6326D"/>
    <w:rsid w:val="00E66235"/>
    <w:rsid w:val="00E83C24"/>
    <w:rsid w:val="00E9318D"/>
    <w:rsid w:val="00EB18A0"/>
    <w:rsid w:val="00EC570C"/>
    <w:rsid w:val="00EF4DEC"/>
    <w:rsid w:val="00F05621"/>
    <w:rsid w:val="00F25387"/>
    <w:rsid w:val="00F346DF"/>
    <w:rsid w:val="00F4535D"/>
    <w:rsid w:val="00F45C37"/>
    <w:rsid w:val="00F46A7B"/>
    <w:rsid w:val="00F53193"/>
    <w:rsid w:val="00F57C15"/>
    <w:rsid w:val="00F64D63"/>
    <w:rsid w:val="00F6586C"/>
    <w:rsid w:val="00F83C73"/>
    <w:rsid w:val="00F94292"/>
    <w:rsid w:val="00F94774"/>
    <w:rsid w:val="00FA663B"/>
    <w:rsid w:val="00FC3886"/>
    <w:rsid w:val="00FC53DB"/>
    <w:rsid w:val="00FC6683"/>
    <w:rsid w:val="00FD1EB3"/>
    <w:rsid w:val="00FE464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Body Text Char1, Car,Body Text Char1 Car Car, Car Car,Car"/>
    <w:basedOn w:val="Normal"/>
    <w:link w:val="BodyTextChar"/>
    <w:rsid w:val="007E09DA"/>
    <w:pPr>
      <w:spacing w:before="120" w:after="120"/>
      <w:ind w:firstLine="720"/>
    </w:pPr>
    <w:rPr>
      <w:iCs/>
    </w:rPr>
  </w:style>
  <w:style w:type="character" w:customStyle="1" w:styleId="BodyTextChar">
    <w:name w:val="Body Text Char"/>
    <w:aliases w:val="Body Text Char1 Char, Car Char,Body Text Char1 Car Car Char, Car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0"/>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rmalWeb">
    <w:name w:val="Normal (Web)"/>
    <w:basedOn w:val="Normal"/>
    <w:uiPriority w:val="99"/>
    <w:rsid w:val="004B4D5C"/>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B4D5C"/>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E6A1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6A1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919334">
      <w:bodyDiv w:val="1"/>
      <w:marLeft w:val="0"/>
      <w:marRight w:val="0"/>
      <w:marTop w:val="0"/>
      <w:marBottom w:val="0"/>
      <w:divBdr>
        <w:top w:val="none" w:sz="0" w:space="0" w:color="auto"/>
        <w:left w:val="none" w:sz="0" w:space="0" w:color="auto"/>
        <w:bottom w:val="none" w:sz="0" w:space="0" w:color="auto"/>
        <w:right w:val="none" w:sz="0" w:space="0" w:color="auto"/>
      </w:divBdr>
      <w:divsChild>
        <w:div w:id="10225112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8041320F86CF417C86725F5BED7DC168"/>
        <w:category>
          <w:name w:val="Général"/>
          <w:gallery w:val="placeholder"/>
        </w:category>
        <w:types>
          <w:type w:val="bbPlcHdr"/>
        </w:types>
        <w:behaviors>
          <w:behavior w:val="content"/>
        </w:behaviors>
        <w:guid w:val="{8596AA96-89BF-4279-8DFD-62BCA2A5ABF3}"/>
      </w:docPartPr>
      <w:docPartBody>
        <w:p w:rsidR="00586600" w:rsidRDefault="00083E08" w:rsidP="00083E08">
          <w:pPr>
            <w:pStyle w:val="8041320F86CF417C86725F5BED7DC168"/>
          </w:pPr>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83E08"/>
    <w:rsid w:val="00343631"/>
    <w:rsid w:val="00390195"/>
    <w:rsid w:val="0046422C"/>
    <w:rsid w:val="004760CF"/>
    <w:rsid w:val="004E092F"/>
    <w:rsid w:val="00500A2B"/>
    <w:rsid w:val="005225D9"/>
    <w:rsid w:val="0058288D"/>
    <w:rsid w:val="00586600"/>
    <w:rsid w:val="005E3AC9"/>
    <w:rsid w:val="00665C6B"/>
    <w:rsid w:val="006801B3"/>
    <w:rsid w:val="00810A55"/>
    <w:rsid w:val="008C6619"/>
    <w:rsid w:val="008D420E"/>
    <w:rsid w:val="0098642F"/>
    <w:rsid w:val="00A70A52"/>
    <w:rsid w:val="00AE23D3"/>
    <w:rsid w:val="00B0397C"/>
    <w:rsid w:val="00BB5BB3"/>
    <w:rsid w:val="00C01EC7"/>
    <w:rsid w:val="00C8104B"/>
    <w:rsid w:val="00D31D12"/>
    <w:rsid w:val="00EA6715"/>
    <w:rsid w:val="00ED6D65"/>
    <w:rsid w:val="00F91466"/>
    <w:rsid w:val="00F967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83E08"/>
    <w:rPr>
      <w:color w:val="808080"/>
    </w:rPr>
  </w:style>
  <w:style w:type="paragraph" w:customStyle="1" w:styleId="B0BC6958BF87464E9253B5F06843757E">
    <w:name w:val="B0BC6958BF87464E9253B5F06843757E"/>
    <w:rsid w:val="00665C6B"/>
    <w:pPr>
      <w:spacing w:after="160" w:line="259" w:lineRule="auto"/>
    </w:pPr>
    <w:rPr>
      <w:lang w:val="en-CA" w:eastAsia="en-CA"/>
    </w:rPr>
  </w:style>
  <w:style w:type="paragraph" w:customStyle="1" w:styleId="9CFEBC35B1E84C44B3D5F0A60853A587">
    <w:name w:val="9CFEBC35B1E84C44B3D5F0A60853A587"/>
    <w:rsid w:val="005225D9"/>
    <w:pPr>
      <w:spacing w:after="160" w:line="259" w:lineRule="auto"/>
    </w:pPr>
    <w:rPr>
      <w:lang w:val="en-CA" w:eastAsia="en-CA"/>
    </w:rPr>
  </w:style>
  <w:style w:type="paragraph" w:customStyle="1" w:styleId="8041320F86CF417C86725F5BED7DC168">
    <w:name w:val="8041320F86CF417C86725F5BED7DC168"/>
    <w:rsid w:val="00083E08"/>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575E19-A967-4A56-BA3D-7C93CA98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FC14CE-7C65-46C4-84C8-C0C83AA5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1855</Words>
  <Characters>10204</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ADOPTEE PAR L’ORGANE SUBSIDIAIRE CHARGE DE L’APPLICATION</vt:lpstr>
      <vt:lpstr>EXAMEN DES PROGRÈS ACCOMPLIS DANS LA MISE EN ŒUVRE DE LA CONVENTION ET DU PLAN STRATÉGIQUE 2011-2020 POUR LA DIVERSITÉ BIOLOGIQUE </vt:lpstr>
    </vt:vector>
  </TitlesOfParts>
  <Company>SCBD</Company>
  <LinksUpToDate>false</LinksUpToDate>
  <CharactersWithSpaces>12035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ADOPTEE PAR L’ORGANE SUBSIDIAIRE CHARGE DE L’APPLICATION</dc:title>
  <dc:subject>CBD/SBI/REC/3/1</dc:subject>
  <dc:creator>SCBD</dc:creator>
  <cp:keywords>Subsidiary Body on Implementation, Convention on Biological Diversity</cp:keywords>
  <cp:lastModifiedBy>Finn Kinley</cp:lastModifiedBy>
  <cp:revision>24</cp:revision>
  <cp:lastPrinted>2021-05-21T15:44:00Z</cp:lastPrinted>
  <dcterms:created xsi:type="dcterms:W3CDTF">2021-08-11T15:39:00Z</dcterms:created>
  <dcterms:modified xsi:type="dcterms:W3CDTF">2022-05-14T01:12:00Z</dcterms:modified>
  <cp:contentStatus>GÉNÉRALE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