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B3A2C" w14:paraId="3C147267" w14:textId="77777777" w:rsidTr="00D846EC">
        <w:trPr>
          <w:trHeight w:val="851"/>
        </w:trPr>
        <w:tc>
          <w:tcPr>
            <w:tcW w:w="976" w:type="dxa"/>
            <w:tcBorders>
              <w:bottom w:val="single" w:sz="12" w:space="0" w:color="auto"/>
            </w:tcBorders>
          </w:tcPr>
          <w:p w14:paraId="5CBAAAEA" w14:textId="77777777" w:rsidR="006B3A2C" w:rsidRPr="00321985" w:rsidRDefault="006B3A2C" w:rsidP="00D846EC">
            <w:bookmarkStart w:id="0" w:name="Meeting"/>
            <w:r>
              <w:rPr>
                <w:noProof/>
                <w:lang w:val="fr-CA" w:eastAsia="fr-CA"/>
              </w:rPr>
              <w:drawing>
                <wp:inline distT="0" distB="0" distL="0" distR="0" wp14:anchorId="049178C8" wp14:editId="5BD33D2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03BB7B7" w14:textId="2E9D5BAE" w:rsidR="006B3A2C" w:rsidRPr="00321985" w:rsidRDefault="00F904DD" w:rsidP="00D846EC">
            <w:r w:rsidRPr="00F904DD">
              <w:rPr>
                <w:noProof/>
                <w:lang w:val="fr-CA" w:eastAsia="fr-CA"/>
              </w:rPr>
              <w:drawing>
                <wp:inline distT="0" distB="0" distL="0" distR="0" wp14:anchorId="65D2FCDF" wp14:editId="6A3BEEF8">
                  <wp:extent cx="593725" cy="340995"/>
                  <wp:effectExtent l="0" t="0" r="0" b="190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0E039FC1" w14:textId="77777777" w:rsidR="006B3A2C" w:rsidRPr="00C9161D" w:rsidRDefault="006B3A2C" w:rsidP="00D846EC">
            <w:pPr>
              <w:jc w:val="right"/>
              <w:rPr>
                <w:rFonts w:ascii="Arial" w:hAnsi="Arial" w:cs="Arial"/>
                <w:b/>
                <w:sz w:val="32"/>
                <w:szCs w:val="32"/>
              </w:rPr>
            </w:pPr>
            <w:r w:rsidRPr="00C9161D">
              <w:rPr>
                <w:rFonts w:ascii="Arial" w:hAnsi="Arial" w:cs="Arial"/>
                <w:b/>
                <w:sz w:val="32"/>
                <w:szCs w:val="32"/>
              </w:rPr>
              <w:t>CBD</w:t>
            </w:r>
          </w:p>
        </w:tc>
      </w:tr>
      <w:tr w:rsidR="006B3A2C" w14:paraId="2CB05AA0" w14:textId="77777777" w:rsidTr="00D846EC">
        <w:tc>
          <w:tcPr>
            <w:tcW w:w="6117" w:type="dxa"/>
            <w:gridSpan w:val="2"/>
            <w:tcBorders>
              <w:top w:val="single" w:sz="12" w:space="0" w:color="auto"/>
              <w:bottom w:val="single" w:sz="36" w:space="0" w:color="auto"/>
            </w:tcBorders>
            <w:vAlign w:val="center"/>
          </w:tcPr>
          <w:p w14:paraId="77759F9B" w14:textId="71088894" w:rsidR="006B3A2C" w:rsidRDefault="00F904DD" w:rsidP="00D846EC">
            <w:r w:rsidRPr="00145E93">
              <w:rPr>
                <w:bCs/>
                <w:noProof/>
                <w:szCs w:val="22"/>
                <w:lang w:val="fr-CA" w:eastAsia="fr-CA"/>
              </w:rPr>
              <w:drawing>
                <wp:inline distT="0" distB="0" distL="0" distR="0" wp14:anchorId="6F6C9A9C" wp14:editId="347454D3">
                  <wp:extent cx="2857500" cy="1076325"/>
                  <wp:effectExtent l="0" t="0" r="0" b="9525"/>
                  <wp:docPr id="2"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678E694" w14:textId="77777777" w:rsidR="006B3A2C" w:rsidRPr="00021E01" w:rsidRDefault="006B3A2C" w:rsidP="00D846EC">
            <w:pPr>
              <w:ind w:left="1215"/>
              <w:rPr>
                <w:szCs w:val="22"/>
                <w:lang w:val="fr-FR"/>
              </w:rPr>
            </w:pPr>
            <w:proofErr w:type="spellStart"/>
            <w:r w:rsidRPr="00021E01">
              <w:rPr>
                <w:szCs w:val="22"/>
                <w:lang w:val="fr-FR"/>
              </w:rPr>
              <w:t>Distr</w:t>
            </w:r>
            <w:proofErr w:type="spellEnd"/>
            <w:r w:rsidRPr="00021E01">
              <w:rPr>
                <w:szCs w:val="22"/>
                <w:lang w:val="fr-FR"/>
              </w:rPr>
              <w:t>.</w:t>
            </w:r>
          </w:p>
          <w:p w14:paraId="1732C3EA" w14:textId="5CF7A6AF" w:rsidR="006B3A2C" w:rsidRPr="00021E01" w:rsidRDefault="00E354DB" w:rsidP="00D846EC">
            <w:pPr>
              <w:ind w:left="1215"/>
              <w:rPr>
                <w:szCs w:val="22"/>
                <w:lang w:val="fr-FR"/>
              </w:rPr>
            </w:pPr>
            <w:r w:rsidRPr="00021E01">
              <w:rPr>
                <w:caps/>
                <w:szCs w:val="22"/>
                <w:lang w:val="fr-FR"/>
              </w:rPr>
              <w:t>GÉNÉRALE</w:t>
            </w:r>
          </w:p>
          <w:p w14:paraId="11929D23" w14:textId="77777777" w:rsidR="006B3A2C" w:rsidRPr="00021E01" w:rsidRDefault="006B3A2C" w:rsidP="00D846EC">
            <w:pPr>
              <w:ind w:left="1215"/>
              <w:rPr>
                <w:szCs w:val="22"/>
                <w:lang w:val="fr-FR"/>
              </w:rPr>
            </w:pPr>
          </w:p>
          <w:p w14:paraId="40A2F2E0" w14:textId="75A3D435" w:rsidR="006B3A2C" w:rsidRPr="00021E01" w:rsidRDefault="00605E68" w:rsidP="00D846EC">
            <w:pPr>
              <w:ind w:left="1215"/>
              <w:rPr>
                <w:szCs w:val="22"/>
                <w:lang w:val="fr-FR"/>
              </w:rPr>
            </w:pPr>
            <w:sdt>
              <w:sdtPr>
                <w:rPr>
                  <w:lang w:val="fr-FR"/>
                </w:rPr>
                <w:alias w:val="Subject"/>
                <w:tag w:val=""/>
                <w:id w:val="2137136483"/>
                <w:placeholder>
                  <w:docPart w:val="83743BA82D5C4B1C8E12FAA6B3719F18"/>
                </w:placeholder>
                <w:dataBinding w:prefixMappings="xmlns:ns0='http://purl.org/dc/elements/1.1/' xmlns:ns1='http://schemas.openxmlformats.org/package/2006/metadata/core-properties' " w:xpath="/ns1:coreProperties[1]/ns0:subject[1]" w:storeItemID="{6C3C8BC8-F283-45AE-878A-BAB7291924A1}"/>
                <w:text/>
              </w:sdtPr>
              <w:sdtEndPr/>
              <w:sdtContent>
                <w:r w:rsidR="00E354DB" w:rsidRPr="00021E01">
                  <w:rPr>
                    <w:lang w:val="fr-FR"/>
                  </w:rPr>
                  <w:t>CBD/SBI/3/5</w:t>
                </w:r>
              </w:sdtContent>
            </w:sdt>
          </w:p>
          <w:p w14:paraId="464C46D4" w14:textId="27061A85" w:rsidR="006B3A2C" w:rsidRPr="00021E01" w:rsidRDefault="006B3A2C" w:rsidP="00D846EC">
            <w:pPr>
              <w:ind w:left="1215"/>
              <w:rPr>
                <w:szCs w:val="22"/>
                <w:lang w:val="fr-FR"/>
              </w:rPr>
            </w:pPr>
            <w:r w:rsidRPr="00021E01">
              <w:rPr>
                <w:szCs w:val="22"/>
                <w:lang w:val="fr-FR"/>
              </w:rPr>
              <w:t>2</w:t>
            </w:r>
            <w:r w:rsidR="001B38A5">
              <w:rPr>
                <w:szCs w:val="22"/>
                <w:lang w:val="fr-FR"/>
              </w:rPr>
              <w:t>8</w:t>
            </w:r>
            <w:r w:rsidR="005B2B01" w:rsidRPr="00021E01">
              <w:rPr>
                <w:szCs w:val="22"/>
                <w:lang w:val="fr-FR"/>
              </w:rPr>
              <w:t xml:space="preserve"> mars </w:t>
            </w:r>
            <w:r w:rsidRPr="00021E01">
              <w:rPr>
                <w:szCs w:val="22"/>
                <w:lang w:val="fr-FR"/>
              </w:rPr>
              <w:t>2022</w:t>
            </w:r>
          </w:p>
          <w:p w14:paraId="7746097B" w14:textId="77777777" w:rsidR="006B3A2C" w:rsidRPr="00021E01" w:rsidRDefault="006B3A2C" w:rsidP="00D846EC">
            <w:pPr>
              <w:ind w:left="1215"/>
              <w:rPr>
                <w:szCs w:val="22"/>
                <w:lang w:val="fr-FR"/>
              </w:rPr>
            </w:pPr>
          </w:p>
          <w:p w14:paraId="63B44F5C" w14:textId="21CC5F46" w:rsidR="005B2B01" w:rsidRPr="001F6DD9" w:rsidRDefault="005B2B01" w:rsidP="00D846EC">
            <w:pPr>
              <w:ind w:left="1215"/>
              <w:rPr>
                <w:szCs w:val="22"/>
                <w:lang w:val="en-US"/>
              </w:rPr>
            </w:pPr>
            <w:r>
              <w:rPr>
                <w:szCs w:val="22"/>
                <w:lang w:val="en-US"/>
              </w:rPr>
              <w:t>FRANÇAIS</w:t>
            </w:r>
          </w:p>
          <w:p w14:paraId="54E6A50D" w14:textId="04601AE9" w:rsidR="006B3A2C" w:rsidRPr="00C9161D" w:rsidRDefault="006B3A2C" w:rsidP="00D846EC">
            <w:pPr>
              <w:ind w:left="1215"/>
              <w:rPr>
                <w:szCs w:val="22"/>
              </w:rPr>
            </w:pPr>
            <w:proofErr w:type="gramStart"/>
            <w:r>
              <w:rPr>
                <w:szCs w:val="22"/>
              </w:rPr>
              <w:t>ORIGINAL</w:t>
            </w:r>
            <w:r w:rsidR="005B2B01">
              <w:rPr>
                <w:szCs w:val="22"/>
              </w:rPr>
              <w:t xml:space="preserve"> </w:t>
            </w:r>
            <w:r>
              <w:rPr>
                <w:szCs w:val="22"/>
              </w:rPr>
              <w:t>:</w:t>
            </w:r>
            <w:proofErr w:type="gramEnd"/>
            <w:r>
              <w:rPr>
                <w:szCs w:val="22"/>
              </w:rPr>
              <w:t xml:space="preserve"> </w:t>
            </w:r>
            <w:r w:rsidR="005B2B01">
              <w:rPr>
                <w:szCs w:val="22"/>
              </w:rPr>
              <w:t>A</w:t>
            </w:r>
            <w:r w:rsidRPr="00C9161D">
              <w:rPr>
                <w:szCs w:val="22"/>
              </w:rPr>
              <w:t>NGL</w:t>
            </w:r>
            <w:r w:rsidR="005B2B01">
              <w:rPr>
                <w:szCs w:val="22"/>
              </w:rPr>
              <w:t>AIS</w:t>
            </w:r>
          </w:p>
          <w:p w14:paraId="2F56B6D2" w14:textId="77777777" w:rsidR="006B3A2C" w:rsidRDefault="006B3A2C" w:rsidP="00D846EC"/>
        </w:tc>
      </w:tr>
    </w:tbl>
    <w:p w14:paraId="545320C7" w14:textId="37B92989" w:rsidR="00CE163A" w:rsidRPr="00F904DD" w:rsidRDefault="00F904DD" w:rsidP="00F904DD">
      <w:pPr>
        <w:pStyle w:val="meetingname"/>
        <w:ind w:right="5816"/>
        <w:jc w:val="left"/>
        <w:rPr>
          <w:snapToGrid w:val="0"/>
          <w:kern w:val="22"/>
          <w:lang w:val="fr-FR"/>
        </w:rPr>
      </w:pPr>
      <w:r w:rsidRPr="00F904DD">
        <w:rPr>
          <w:snapToGrid w:val="0"/>
          <w:kern w:val="22"/>
          <w:lang w:val="fr-FR"/>
        </w:rPr>
        <w:t xml:space="preserve">organe </w:t>
      </w:r>
      <w:r w:rsidR="00CE163A" w:rsidRPr="00F904DD">
        <w:rPr>
          <w:snapToGrid w:val="0"/>
          <w:kern w:val="22"/>
          <w:lang w:val="fr-FR"/>
        </w:rPr>
        <w:t>SUBSIDIA</w:t>
      </w:r>
      <w:bookmarkEnd w:id="0"/>
      <w:r w:rsidRPr="00F904DD">
        <w:rPr>
          <w:snapToGrid w:val="0"/>
          <w:kern w:val="22"/>
          <w:lang w:val="fr-FR"/>
        </w:rPr>
        <w:t>ire CHA</w:t>
      </w:r>
      <w:r>
        <w:rPr>
          <w:snapToGrid w:val="0"/>
          <w:kern w:val="22"/>
          <w:lang w:val="fr-FR"/>
        </w:rPr>
        <w:t>RGÉ De L’application</w:t>
      </w:r>
    </w:p>
    <w:p w14:paraId="141D5799" w14:textId="0DDF5DB0" w:rsidR="00CE163A" w:rsidRDefault="00F904DD" w:rsidP="00081864">
      <w:pPr>
        <w:ind w:left="284" w:hanging="284"/>
        <w:jc w:val="left"/>
        <w:rPr>
          <w:snapToGrid w:val="0"/>
          <w:kern w:val="22"/>
          <w:szCs w:val="22"/>
          <w:lang w:val="fr-FR" w:eastAsia="nb-NO"/>
        </w:rPr>
      </w:pPr>
      <w:r w:rsidRPr="00F904DD">
        <w:rPr>
          <w:snapToGrid w:val="0"/>
          <w:kern w:val="22"/>
          <w:szCs w:val="22"/>
          <w:lang w:val="fr-FR" w:eastAsia="nb-NO"/>
        </w:rPr>
        <w:t>Troisième réunion</w:t>
      </w:r>
      <w:r w:rsidR="00304F9B" w:rsidRPr="00F904DD">
        <w:rPr>
          <w:snapToGrid w:val="0"/>
          <w:kern w:val="22"/>
          <w:szCs w:val="22"/>
          <w:lang w:val="fr-FR" w:eastAsia="nb-NO"/>
        </w:rPr>
        <w:t xml:space="preserve"> </w:t>
      </w:r>
    </w:p>
    <w:p w14:paraId="3BC12E4F" w14:textId="7D1A63D6" w:rsidR="005012A3" w:rsidRPr="00F904DD" w:rsidRDefault="005012A3" w:rsidP="00081864">
      <w:pPr>
        <w:ind w:left="284" w:hanging="284"/>
        <w:jc w:val="left"/>
        <w:rPr>
          <w:snapToGrid w:val="0"/>
          <w:kern w:val="22"/>
          <w:szCs w:val="22"/>
          <w:lang w:val="fr-FR" w:eastAsia="nb-NO"/>
        </w:rPr>
      </w:pPr>
      <w:r w:rsidRPr="005012A3">
        <w:rPr>
          <w:snapToGrid w:val="0"/>
          <w:kern w:val="22"/>
          <w:szCs w:val="22"/>
          <w:lang w:val="fr-FR"/>
        </w:rPr>
        <w:t>En ligne, 16 mai-13 juin 2021 et</w:t>
      </w:r>
    </w:p>
    <w:p w14:paraId="5A7470BF" w14:textId="78B63C5E" w:rsidR="00BE7A85" w:rsidRPr="00F904DD" w:rsidRDefault="00F904DD" w:rsidP="00081864">
      <w:pPr>
        <w:ind w:left="284" w:hanging="284"/>
        <w:jc w:val="left"/>
        <w:rPr>
          <w:snapToGrid w:val="0"/>
          <w:kern w:val="22"/>
          <w:szCs w:val="22"/>
          <w:lang w:val="fr-FR" w:eastAsia="nb-NO"/>
        </w:rPr>
      </w:pPr>
      <w:r w:rsidRPr="00F904DD">
        <w:rPr>
          <w:snapToGrid w:val="0"/>
          <w:kern w:val="22"/>
          <w:szCs w:val="22"/>
          <w:lang w:val="fr-FR" w:eastAsia="nb-NO"/>
        </w:rPr>
        <w:t>Genève, Suisse, 14-29 mars</w:t>
      </w:r>
      <w:r w:rsidR="00DF320E" w:rsidRPr="00F904DD">
        <w:rPr>
          <w:snapToGrid w:val="0"/>
          <w:kern w:val="22"/>
          <w:szCs w:val="22"/>
          <w:lang w:val="fr-FR" w:eastAsia="nb-NO"/>
        </w:rPr>
        <w:t xml:space="preserve"> 2022</w:t>
      </w:r>
    </w:p>
    <w:p w14:paraId="7BC252AE" w14:textId="539A5324" w:rsidR="00D21F8A" w:rsidRPr="005012A3" w:rsidRDefault="00F904DD" w:rsidP="00F904DD">
      <w:pPr>
        <w:spacing w:after="240"/>
        <w:ind w:right="4104"/>
        <w:jc w:val="left"/>
        <w:rPr>
          <w:snapToGrid w:val="0"/>
          <w:kern w:val="22"/>
          <w:szCs w:val="22"/>
          <w:lang w:val="fr-FR"/>
        </w:rPr>
      </w:pPr>
      <w:r w:rsidRPr="005012A3">
        <w:rPr>
          <w:snapToGrid w:val="0"/>
          <w:kern w:val="22"/>
          <w:szCs w:val="22"/>
          <w:lang w:val="fr-FR"/>
        </w:rPr>
        <w:t xml:space="preserve">Point </w:t>
      </w:r>
      <w:r w:rsidR="00D67449" w:rsidRPr="005012A3">
        <w:rPr>
          <w:snapToGrid w:val="0"/>
          <w:kern w:val="22"/>
          <w:szCs w:val="22"/>
          <w:lang w:val="fr-FR"/>
        </w:rPr>
        <w:t>5</w:t>
      </w:r>
      <w:r w:rsidRPr="005012A3">
        <w:rPr>
          <w:snapToGrid w:val="0"/>
          <w:kern w:val="22"/>
          <w:szCs w:val="22"/>
          <w:lang w:val="fr-FR"/>
        </w:rPr>
        <w:t xml:space="preserve"> de l’ordre du jour</w:t>
      </w:r>
    </w:p>
    <w:p w14:paraId="2677B5A3" w14:textId="425138D5" w:rsidR="00E354DB" w:rsidRDefault="00E354DB" w:rsidP="00F904DD">
      <w:pPr>
        <w:pStyle w:val="Style1"/>
        <w:tabs>
          <w:tab w:val="clear" w:pos="720"/>
          <w:tab w:val="left" w:pos="0"/>
        </w:tabs>
        <w:ind w:right="288"/>
        <w:rPr>
          <w:i w:val="0"/>
          <w:iCs w:val="0"/>
          <w:snapToGrid w:val="0"/>
          <w:kern w:val="22"/>
          <w:szCs w:val="22"/>
          <w:lang w:val="fr-FR"/>
        </w:rPr>
      </w:pPr>
      <w:r>
        <w:rPr>
          <w:i w:val="0"/>
          <w:iCs w:val="0"/>
          <w:snapToGrid w:val="0"/>
          <w:kern w:val="22"/>
          <w:szCs w:val="22"/>
          <w:lang w:val="fr-FR"/>
        </w:rPr>
        <w:t xml:space="preserve">RECOMMANDATION ADOPTÉE PAR L’ORGANE SUBSIDIAIRE CHARGÉ DE L'APPLICATION </w:t>
      </w:r>
    </w:p>
    <w:p w14:paraId="597FF386" w14:textId="77777777" w:rsidR="00E354DB" w:rsidRDefault="00E354DB" w:rsidP="00F904DD">
      <w:pPr>
        <w:pStyle w:val="Style1"/>
        <w:tabs>
          <w:tab w:val="clear" w:pos="720"/>
          <w:tab w:val="left" w:pos="0"/>
        </w:tabs>
        <w:ind w:right="288"/>
        <w:rPr>
          <w:i w:val="0"/>
          <w:iCs w:val="0"/>
          <w:snapToGrid w:val="0"/>
          <w:kern w:val="22"/>
          <w:szCs w:val="22"/>
          <w:lang w:val="fr-FR"/>
        </w:rPr>
      </w:pPr>
    </w:p>
    <w:p w14:paraId="5ED0C42D" w14:textId="56251765" w:rsidR="00DE02F5" w:rsidRPr="00F904DD" w:rsidRDefault="00E354DB" w:rsidP="00E354DB">
      <w:pPr>
        <w:pStyle w:val="Style1"/>
        <w:tabs>
          <w:tab w:val="clear" w:pos="720"/>
        </w:tabs>
        <w:ind w:left="720" w:right="288" w:hanging="720"/>
        <w:jc w:val="left"/>
        <w:rPr>
          <w:bCs w:val="0"/>
          <w:i w:val="0"/>
          <w:iCs w:val="0"/>
          <w:lang w:val="fr-FR"/>
        </w:rPr>
      </w:pPr>
      <w:r>
        <w:rPr>
          <w:i w:val="0"/>
          <w:iCs w:val="0"/>
          <w:snapToGrid w:val="0"/>
          <w:kern w:val="22"/>
          <w:szCs w:val="22"/>
          <w:lang w:val="fr-FR"/>
        </w:rPr>
        <w:t xml:space="preserve">3.5 </w:t>
      </w:r>
      <w:r>
        <w:rPr>
          <w:i w:val="0"/>
          <w:iCs w:val="0"/>
          <w:snapToGrid w:val="0"/>
          <w:kern w:val="22"/>
          <w:szCs w:val="22"/>
          <w:lang w:val="fr-FR"/>
        </w:rPr>
        <w:tab/>
        <w:t>C</w:t>
      </w:r>
      <w:r w:rsidRPr="00F904DD">
        <w:rPr>
          <w:i w:val="0"/>
          <w:iCs w:val="0"/>
          <w:snapToGrid w:val="0"/>
          <w:kern w:val="22"/>
          <w:szCs w:val="22"/>
          <w:lang w:val="fr-FR"/>
        </w:rPr>
        <w:t>ommunication pour le cadre mondial de la biodiversit</w:t>
      </w:r>
      <w:r>
        <w:rPr>
          <w:i w:val="0"/>
          <w:iCs w:val="0"/>
          <w:snapToGrid w:val="0"/>
          <w:kern w:val="22"/>
          <w:szCs w:val="22"/>
          <w:lang w:val="fr-FR"/>
        </w:rPr>
        <w:t>é</w:t>
      </w:r>
      <w:r w:rsidRPr="00F904DD">
        <w:rPr>
          <w:i w:val="0"/>
          <w:iCs w:val="0"/>
          <w:snapToGrid w:val="0"/>
          <w:kern w:val="22"/>
          <w:szCs w:val="22"/>
          <w:lang w:val="fr-FR"/>
        </w:rPr>
        <w:t xml:space="preserve"> pour l’apres-2020 : </w:t>
      </w:r>
      <w:r w:rsidRPr="00F904DD">
        <w:rPr>
          <w:i w:val="0"/>
          <w:iCs w:val="0"/>
          <w:lang w:val="fr-FR"/>
        </w:rPr>
        <w:t>cadre pour une strat</w:t>
      </w:r>
      <w:r>
        <w:rPr>
          <w:i w:val="0"/>
          <w:iCs w:val="0"/>
          <w:lang w:val="fr-FR"/>
        </w:rPr>
        <w:t>é</w:t>
      </w:r>
      <w:r w:rsidRPr="00F904DD">
        <w:rPr>
          <w:i w:val="0"/>
          <w:iCs w:val="0"/>
          <w:lang w:val="fr-FR"/>
        </w:rPr>
        <w:t xml:space="preserve">gie de </w:t>
      </w:r>
      <w:r w:rsidRPr="00F904DD">
        <w:rPr>
          <w:bCs w:val="0"/>
          <w:i w:val="0"/>
          <w:iCs w:val="0"/>
          <w:lang w:val="fr-FR"/>
        </w:rPr>
        <w:t>communication</w:t>
      </w:r>
      <w:r>
        <w:rPr>
          <w:bCs w:val="0"/>
          <w:i w:val="0"/>
          <w:iCs w:val="0"/>
          <w:lang w:val="fr-FR"/>
        </w:rPr>
        <w:t xml:space="preserve"> en appui à la mise en œuvre du cadre mondial de la biodiversité pour l’apres</w:t>
      </w:r>
      <w:r w:rsidRPr="00F904DD">
        <w:rPr>
          <w:bCs w:val="0"/>
          <w:i w:val="0"/>
          <w:iCs w:val="0"/>
          <w:lang w:val="fr-FR"/>
        </w:rPr>
        <w:t>-20</w:t>
      </w:r>
      <w:r>
        <w:rPr>
          <w:bCs w:val="0"/>
          <w:i w:val="0"/>
          <w:iCs w:val="0"/>
          <w:lang w:val="fr-FR"/>
        </w:rPr>
        <w:t>20</w:t>
      </w:r>
    </w:p>
    <w:p w14:paraId="13259A4B" w14:textId="56DDD6B8" w:rsidR="00F904DD" w:rsidRDefault="00F904DD" w:rsidP="009D579C">
      <w:pPr>
        <w:spacing w:after="120"/>
        <w:ind w:firstLine="709"/>
        <w:rPr>
          <w:snapToGrid w:val="0"/>
          <w:kern w:val="22"/>
          <w:szCs w:val="22"/>
          <w:lang w:val="fr-FR"/>
        </w:rPr>
      </w:pPr>
      <w:r>
        <w:rPr>
          <w:snapToGrid w:val="0"/>
          <w:kern w:val="22"/>
          <w:szCs w:val="22"/>
          <w:lang w:val="fr-FR"/>
        </w:rPr>
        <w:t xml:space="preserve">L’Organe subsidiaire chargé de l’application </w:t>
      </w:r>
      <w:r w:rsidRPr="00F904DD">
        <w:rPr>
          <w:i/>
          <w:snapToGrid w:val="0"/>
          <w:kern w:val="22"/>
          <w:szCs w:val="22"/>
          <w:lang w:val="fr-FR"/>
        </w:rPr>
        <w:t>recommande</w:t>
      </w:r>
      <w:r>
        <w:rPr>
          <w:snapToGrid w:val="0"/>
          <w:kern w:val="22"/>
          <w:szCs w:val="22"/>
          <w:lang w:val="fr-FR"/>
        </w:rPr>
        <w:t xml:space="preserve"> que la Conférence des Parties adopte, à sa quinzième réunion, une décision libellée comme suit :</w:t>
      </w:r>
    </w:p>
    <w:p w14:paraId="17833015" w14:textId="49116E75" w:rsidR="00F904DD" w:rsidRDefault="00F904DD" w:rsidP="009D579C">
      <w:pPr>
        <w:spacing w:after="120"/>
        <w:ind w:firstLine="709"/>
        <w:rPr>
          <w:i/>
          <w:snapToGrid w:val="0"/>
          <w:kern w:val="22"/>
          <w:szCs w:val="22"/>
          <w:lang w:val="fr-FR"/>
        </w:rPr>
      </w:pPr>
      <w:r w:rsidRPr="00F904DD">
        <w:rPr>
          <w:i/>
          <w:snapToGrid w:val="0"/>
          <w:kern w:val="22"/>
          <w:szCs w:val="22"/>
          <w:lang w:val="fr-FR"/>
        </w:rPr>
        <w:t>La Conférence des Parties,</w:t>
      </w:r>
    </w:p>
    <w:p w14:paraId="7018965A" w14:textId="085CD9B0" w:rsidR="00F904DD" w:rsidRDefault="00F904DD" w:rsidP="00F904DD">
      <w:pPr>
        <w:spacing w:after="240"/>
        <w:ind w:firstLine="709"/>
        <w:rPr>
          <w:snapToGrid w:val="0"/>
          <w:kern w:val="22"/>
          <w:szCs w:val="22"/>
          <w:lang w:val="fr-FR"/>
        </w:rPr>
      </w:pPr>
      <w:r>
        <w:rPr>
          <w:i/>
          <w:snapToGrid w:val="0"/>
          <w:kern w:val="22"/>
          <w:szCs w:val="22"/>
          <w:lang w:val="fr-FR"/>
        </w:rPr>
        <w:t xml:space="preserve">Accueille avec satisfaction </w:t>
      </w:r>
      <w:r>
        <w:rPr>
          <w:snapToGrid w:val="0"/>
          <w:kern w:val="22"/>
          <w:szCs w:val="22"/>
          <w:lang w:val="fr-FR"/>
        </w:rPr>
        <w:t xml:space="preserve">le cadre pour une stratégie de communication en appui à la mise en œuvre du cadre mondial de la biodiversité pour l’après-2020, </w:t>
      </w:r>
      <w:r w:rsidR="009D579C">
        <w:rPr>
          <w:snapToGrid w:val="0"/>
          <w:kern w:val="22"/>
          <w:szCs w:val="22"/>
          <w:lang w:val="fr-FR"/>
        </w:rPr>
        <w:t>tel qu’il figure</w:t>
      </w:r>
      <w:r>
        <w:rPr>
          <w:snapToGrid w:val="0"/>
          <w:kern w:val="22"/>
          <w:szCs w:val="22"/>
          <w:lang w:val="fr-FR"/>
        </w:rPr>
        <w:t xml:space="preserve"> dans l’annexe à la présente </w:t>
      </w:r>
      <w:proofErr w:type="gramStart"/>
      <w:r>
        <w:rPr>
          <w:snapToGrid w:val="0"/>
          <w:kern w:val="22"/>
          <w:szCs w:val="22"/>
          <w:lang w:val="fr-FR"/>
        </w:rPr>
        <w:t>recommandation;</w:t>
      </w:r>
      <w:proofErr w:type="gramEnd"/>
    </w:p>
    <w:p w14:paraId="1383748F" w14:textId="0F9B66AB" w:rsidR="00F904DD" w:rsidRPr="009D579C" w:rsidRDefault="00F904DD" w:rsidP="009D579C">
      <w:pPr>
        <w:spacing w:after="240"/>
        <w:jc w:val="center"/>
        <w:rPr>
          <w:i/>
          <w:snapToGrid w:val="0"/>
          <w:kern w:val="22"/>
          <w:szCs w:val="22"/>
          <w:lang w:val="fr-FR"/>
        </w:rPr>
      </w:pPr>
      <w:r w:rsidRPr="009D579C">
        <w:rPr>
          <w:i/>
          <w:snapToGrid w:val="0"/>
          <w:kern w:val="22"/>
          <w:szCs w:val="22"/>
          <w:lang w:val="fr-FR"/>
        </w:rPr>
        <w:t>Annexe</w:t>
      </w:r>
    </w:p>
    <w:p w14:paraId="73EF1860" w14:textId="22B749B6" w:rsidR="009D579C" w:rsidRPr="009D579C" w:rsidRDefault="009D579C" w:rsidP="009D579C">
      <w:pPr>
        <w:spacing w:after="240"/>
        <w:jc w:val="center"/>
        <w:rPr>
          <w:b/>
          <w:snapToGrid w:val="0"/>
          <w:kern w:val="22"/>
          <w:szCs w:val="22"/>
          <w:lang w:val="fr-FR"/>
        </w:rPr>
      </w:pPr>
      <w:r w:rsidRPr="009D579C">
        <w:rPr>
          <w:b/>
          <w:snapToGrid w:val="0"/>
          <w:kern w:val="22"/>
          <w:szCs w:val="22"/>
          <w:lang w:val="fr-FR"/>
        </w:rPr>
        <w:t>CADRE POUR UNE STRATEGIE DE COMMUNICATION EN APPUI A LA MISE EN ŒUVRE DU CADRE MONDIAL DE LA BIODIVERSITE POUR L’APRES-2020</w:t>
      </w:r>
    </w:p>
    <w:p w14:paraId="4E8F0316" w14:textId="77777777" w:rsidR="00697E67" w:rsidRPr="009D1A6A" w:rsidRDefault="00697E67" w:rsidP="008E5BA5">
      <w:pPr>
        <w:pStyle w:val="Heading1"/>
        <w:numPr>
          <w:ilvl w:val="0"/>
          <w:numId w:val="6"/>
        </w:numPr>
        <w:tabs>
          <w:tab w:val="left" w:pos="426"/>
          <w:tab w:val="num" w:pos="1080"/>
        </w:tabs>
        <w:spacing w:before="120"/>
        <w:ind w:left="0" w:firstLine="0"/>
        <w:rPr>
          <w:snapToGrid w:val="0"/>
          <w:kern w:val="22"/>
          <w:szCs w:val="22"/>
          <w:lang w:val="fr-FR"/>
        </w:rPr>
      </w:pPr>
      <w:r w:rsidRPr="009D1A6A">
        <w:rPr>
          <w:snapToGrid w:val="0"/>
          <w:kern w:val="22"/>
          <w:szCs w:val="22"/>
          <w:lang w:val="fr-FR"/>
        </w:rPr>
        <w:t>Contexte</w:t>
      </w:r>
    </w:p>
    <w:p w14:paraId="5F76539C" w14:textId="77777777" w:rsidR="00697E67" w:rsidRPr="009D1A6A" w:rsidRDefault="00697E67" w:rsidP="008E5BA5">
      <w:pPr>
        <w:numPr>
          <w:ilvl w:val="0"/>
          <w:numId w:val="7"/>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Dans sa décision </w:t>
      </w:r>
      <w:hyperlink r:id="rId15">
        <w:r w:rsidRPr="009D1A6A">
          <w:rPr>
            <w:snapToGrid w:val="0"/>
            <w:color w:val="0000FF"/>
            <w:kern w:val="22"/>
            <w:szCs w:val="22"/>
            <w:u w:val="single"/>
            <w:lang w:val="fr-FR"/>
          </w:rPr>
          <w:t>14/34</w:t>
        </w:r>
      </w:hyperlink>
      <w:r w:rsidRPr="009D1A6A">
        <w:rPr>
          <w:snapToGrid w:val="0"/>
          <w:color w:val="000000"/>
          <w:kern w:val="22"/>
          <w:szCs w:val="22"/>
          <w:lang w:val="fr-FR"/>
        </w:rPr>
        <w:t xml:space="preserve">, la Conférence des Parties a décidé que le cadre mondial de la biodiversité pour l’après-2020 devrait être assorti d'une mission à l’horizon 2030 inspirante et motivante, comme tremplin vers la </w:t>
      </w:r>
      <w:r>
        <w:rPr>
          <w:snapToGrid w:val="0"/>
          <w:color w:val="000000"/>
          <w:kern w:val="22"/>
          <w:szCs w:val="22"/>
          <w:lang w:val="fr-FR"/>
        </w:rPr>
        <w:t>Vision</w:t>
      </w:r>
      <w:r w:rsidRPr="009D1A6A">
        <w:rPr>
          <w:snapToGrid w:val="0"/>
          <w:color w:val="000000"/>
          <w:kern w:val="22"/>
          <w:szCs w:val="22"/>
          <w:lang w:val="fr-FR"/>
        </w:rPr>
        <w:t xml:space="preserve"> 2050 intitulée « Vivre en harmonie avec la nature », qui serait soutenue par une stratégie de communication cohérente, complète et innovante</w:t>
      </w:r>
      <w:r w:rsidRPr="009D1A6A">
        <w:rPr>
          <w:snapToGrid w:val="0"/>
          <w:kern w:val="22"/>
          <w:szCs w:val="22"/>
          <w:lang w:val="fr-FR"/>
        </w:rPr>
        <w:t>.</w:t>
      </w:r>
    </w:p>
    <w:p w14:paraId="597261BC" w14:textId="7A697743" w:rsidR="00697E67" w:rsidRPr="009D1A6A" w:rsidRDefault="00697E67" w:rsidP="008E5BA5">
      <w:pPr>
        <w:numPr>
          <w:ilvl w:val="0"/>
          <w:numId w:val="7"/>
        </w:numPr>
        <w:pBdr>
          <w:top w:val="nil"/>
          <w:left w:val="nil"/>
          <w:bottom w:val="nil"/>
          <w:right w:val="nil"/>
          <w:between w:val="nil"/>
        </w:pBdr>
        <w:spacing w:before="120" w:after="120" w:line="238" w:lineRule="auto"/>
        <w:rPr>
          <w:snapToGrid w:val="0"/>
          <w:color w:val="000000"/>
          <w:spacing w:val="-2"/>
          <w:kern w:val="22"/>
          <w:szCs w:val="22"/>
          <w:lang w:val="fr-FR"/>
        </w:rPr>
      </w:pPr>
      <w:r>
        <w:rPr>
          <w:snapToGrid w:val="0"/>
          <w:color w:val="000000"/>
          <w:spacing w:val="-2"/>
          <w:kern w:val="22"/>
          <w:szCs w:val="22"/>
          <w:lang w:val="fr-FR"/>
        </w:rPr>
        <w:t>Le présent document définit la</w:t>
      </w:r>
      <w:r w:rsidRPr="009D1A6A">
        <w:rPr>
          <w:snapToGrid w:val="0"/>
          <w:color w:val="000000"/>
          <w:spacing w:val="-2"/>
          <w:kern w:val="22"/>
          <w:szCs w:val="22"/>
          <w:lang w:val="fr-FR"/>
        </w:rPr>
        <w:t xml:space="preserve"> stratégie de communication</w:t>
      </w:r>
      <w:r>
        <w:rPr>
          <w:snapToGrid w:val="0"/>
          <w:color w:val="000000"/>
          <w:kern w:val="22"/>
          <w:szCs w:val="22"/>
          <w:lang w:val="fr-FR"/>
        </w:rPr>
        <w:t xml:space="preserve"> pour le </w:t>
      </w:r>
      <w:r w:rsidRPr="009D1A6A">
        <w:rPr>
          <w:snapToGrid w:val="0"/>
          <w:color w:val="000000"/>
          <w:kern w:val="22"/>
          <w:szCs w:val="22"/>
          <w:lang w:val="fr-FR"/>
        </w:rPr>
        <w:t>cadre mondial de la biodiversité pour l’après-2020</w:t>
      </w:r>
      <w:r>
        <w:rPr>
          <w:snapToGrid w:val="0"/>
          <w:color w:val="000000"/>
          <w:spacing w:val="-2"/>
          <w:kern w:val="22"/>
          <w:szCs w:val="22"/>
          <w:lang w:val="fr-FR"/>
        </w:rPr>
        <w:t>. Il est destiné à compléte</w:t>
      </w:r>
      <w:r w:rsidRPr="009D1A6A">
        <w:rPr>
          <w:snapToGrid w:val="0"/>
          <w:color w:val="000000"/>
          <w:spacing w:val="-2"/>
          <w:kern w:val="22"/>
          <w:szCs w:val="22"/>
          <w:lang w:val="fr-FR"/>
        </w:rPr>
        <w:t xml:space="preserve">r le cadre de la stratégie de communication approuvé dans la décision </w:t>
      </w:r>
      <w:hyperlink r:id="rId16" w:history="1">
        <w:r w:rsidRPr="009D1A6A">
          <w:rPr>
            <w:rStyle w:val="Hyperlink"/>
            <w:snapToGrid w:val="0"/>
            <w:spacing w:val="-2"/>
            <w:kern w:val="22"/>
            <w:sz w:val="22"/>
            <w:szCs w:val="22"/>
            <w:lang w:val="fr-FR"/>
          </w:rPr>
          <w:t>XIII/22</w:t>
        </w:r>
      </w:hyperlink>
      <w:r w:rsidRPr="009D1A6A">
        <w:rPr>
          <w:snapToGrid w:val="0"/>
          <w:color w:val="000000"/>
          <w:spacing w:val="-2"/>
          <w:kern w:val="22"/>
          <w:szCs w:val="22"/>
          <w:lang w:val="fr-FR"/>
        </w:rPr>
        <w:t xml:space="preserve">. </w:t>
      </w:r>
      <w:r w:rsidRPr="007B6C9B">
        <w:rPr>
          <w:snapToGrid w:val="0"/>
          <w:color w:val="000000"/>
          <w:spacing w:val="-2"/>
          <w:kern w:val="22"/>
          <w:szCs w:val="22"/>
          <w:lang w:val="fr-FR"/>
        </w:rPr>
        <w:t>[</w:t>
      </w:r>
      <w:r w:rsidRPr="009D1A6A">
        <w:rPr>
          <w:snapToGrid w:val="0"/>
          <w:color w:val="000000"/>
          <w:spacing w:val="-2"/>
          <w:kern w:val="22"/>
          <w:szCs w:val="22"/>
          <w:lang w:val="fr-FR"/>
        </w:rPr>
        <w:t xml:space="preserve">La présente version </w:t>
      </w:r>
      <w:r w:rsidR="00051587">
        <w:rPr>
          <w:snapToGrid w:val="0"/>
          <w:color w:val="000000"/>
          <w:spacing w:val="-2"/>
          <w:kern w:val="22"/>
          <w:szCs w:val="22"/>
          <w:lang w:val="fr-FR"/>
        </w:rPr>
        <w:t>est basée sur une ébauche</w:t>
      </w:r>
      <w:r w:rsidRPr="009D1A6A">
        <w:rPr>
          <w:snapToGrid w:val="0"/>
          <w:color w:val="000000"/>
          <w:spacing w:val="-2"/>
          <w:kern w:val="22"/>
          <w:szCs w:val="22"/>
          <w:lang w:val="fr-FR"/>
        </w:rPr>
        <w:t xml:space="preserve"> examinée par le Comité consultatif informel sur la communication, l'éducation et la sensibilisation du public (CEPA-IAC), et par des experts en communication participant </w:t>
      </w:r>
      <w:r w:rsidR="00051587">
        <w:rPr>
          <w:snapToGrid w:val="0"/>
          <w:color w:val="000000"/>
          <w:spacing w:val="-2"/>
          <w:kern w:val="22"/>
          <w:szCs w:val="22"/>
          <w:lang w:val="fr-FR"/>
        </w:rPr>
        <w:t>à la</w:t>
      </w:r>
      <w:r w:rsidRPr="009D1A6A">
        <w:rPr>
          <w:snapToGrid w:val="0"/>
          <w:color w:val="000000"/>
          <w:spacing w:val="-2"/>
          <w:kern w:val="22"/>
          <w:szCs w:val="22"/>
          <w:lang w:val="fr-FR"/>
        </w:rPr>
        <w:t xml:space="preserve"> « </w:t>
      </w:r>
      <w:proofErr w:type="spellStart"/>
      <w:r w:rsidRPr="009D1A6A">
        <w:rPr>
          <w:snapToGrid w:val="0"/>
          <w:color w:val="000000"/>
          <w:spacing w:val="-2"/>
          <w:kern w:val="22"/>
          <w:szCs w:val="22"/>
          <w:lang w:val="fr-FR"/>
        </w:rPr>
        <w:t>Flotille</w:t>
      </w:r>
      <w:proofErr w:type="spellEnd"/>
      <w:r w:rsidRPr="009D1A6A">
        <w:rPr>
          <w:snapToGrid w:val="0"/>
          <w:color w:val="000000"/>
          <w:spacing w:val="-2"/>
          <w:kern w:val="22"/>
          <w:szCs w:val="22"/>
          <w:lang w:val="fr-FR"/>
        </w:rPr>
        <w:t xml:space="preserve"> de la communication sur la biodiversité », y compris des représentants de diverses parties prenantes dans le domaine des politiques relatives à la biodiversité.</w:t>
      </w:r>
      <w:r>
        <w:rPr>
          <w:snapToGrid w:val="0"/>
          <w:color w:val="000000"/>
          <w:spacing w:val="-2"/>
          <w:kern w:val="22"/>
          <w:szCs w:val="22"/>
          <w:lang w:val="fr-FR"/>
        </w:rPr>
        <w:t>]</w:t>
      </w:r>
    </w:p>
    <w:p w14:paraId="141C4FE0" w14:textId="77777777" w:rsidR="00697E67" w:rsidRPr="009D1A6A" w:rsidRDefault="00697E67" w:rsidP="008E5BA5">
      <w:pPr>
        <w:numPr>
          <w:ilvl w:val="0"/>
          <w:numId w:val="7"/>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w:t>
      </w:r>
      <w:r w:rsidRPr="009D1A6A">
        <w:rPr>
          <w:snapToGrid w:val="0"/>
          <w:color w:val="000000"/>
          <w:kern w:val="22"/>
          <w:szCs w:val="22"/>
          <w:lang w:val="fr-FR"/>
        </w:rPr>
        <w:t>Le présent document commence par une brève présentation de la relation entre le changement de comportement et la communication et un aperçu des éléments de la stratégie.</w:t>
      </w:r>
      <w:r>
        <w:rPr>
          <w:snapToGrid w:val="0"/>
          <w:color w:val="000000"/>
          <w:kern w:val="22"/>
          <w:szCs w:val="22"/>
          <w:lang w:val="fr-FR"/>
        </w:rPr>
        <w:t>]</w:t>
      </w:r>
      <w:r w:rsidRPr="009D1A6A">
        <w:rPr>
          <w:snapToGrid w:val="0"/>
          <w:color w:val="000000"/>
          <w:kern w:val="22"/>
          <w:szCs w:val="22"/>
          <w:lang w:val="fr-FR"/>
        </w:rPr>
        <w:t xml:space="preserve"> La stratégie finale sera ajustée en fonction du texte final convenu du cadre mondial de la biodiversité pour l’après-2020 et de la décision </w:t>
      </w:r>
      <w:r w:rsidRPr="009D1A6A">
        <w:rPr>
          <w:snapToGrid w:val="0"/>
          <w:color w:val="000000"/>
          <w:kern w:val="22"/>
          <w:szCs w:val="22"/>
          <w:lang w:val="fr-FR"/>
        </w:rPr>
        <w:lastRenderedPageBreak/>
        <w:t xml:space="preserve">pertinente de la quinzième réunion de la Conférence des </w:t>
      </w:r>
      <w:r>
        <w:rPr>
          <w:snapToGrid w:val="0"/>
          <w:color w:val="000000"/>
          <w:kern w:val="22"/>
          <w:szCs w:val="22"/>
          <w:lang w:val="fr-FR"/>
        </w:rPr>
        <w:t>Parties</w:t>
      </w:r>
      <w:r w:rsidRPr="009D1A6A">
        <w:rPr>
          <w:snapToGrid w:val="0"/>
          <w:color w:val="000000"/>
          <w:kern w:val="22"/>
          <w:szCs w:val="22"/>
          <w:lang w:val="fr-FR"/>
        </w:rPr>
        <w:t>. La stratégie sera par la suite examinée, comme indiqué à la section III.</w:t>
      </w:r>
    </w:p>
    <w:p w14:paraId="1D311167" w14:textId="77777777" w:rsidR="00697E67" w:rsidRPr="009D1A6A" w:rsidRDefault="00697E67" w:rsidP="008E5BA5">
      <w:pPr>
        <w:pStyle w:val="Heading1"/>
        <w:numPr>
          <w:ilvl w:val="0"/>
          <w:numId w:val="6"/>
        </w:numPr>
        <w:tabs>
          <w:tab w:val="clear" w:pos="720"/>
          <w:tab w:val="left" w:pos="360"/>
        </w:tabs>
        <w:spacing w:before="120" w:line="238" w:lineRule="auto"/>
        <w:ind w:left="0" w:firstLine="0"/>
        <w:rPr>
          <w:snapToGrid w:val="0"/>
          <w:kern w:val="22"/>
          <w:szCs w:val="22"/>
          <w:lang w:val="fr-FR"/>
        </w:rPr>
      </w:pPr>
      <w:r w:rsidRPr="009D1A6A">
        <w:rPr>
          <w:snapToGrid w:val="0"/>
          <w:kern w:val="22"/>
          <w:szCs w:val="22"/>
          <w:lang w:val="fr-FR"/>
        </w:rPr>
        <w:t xml:space="preserve">Communication, </w:t>
      </w:r>
      <w:r>
        <w:rPr>
          <w:snapToGrid w:val="0"/>
          <w:kern w:val="22"/>
          <w:szCs w:val="22"/>
          <w:lang w:val="fr-FR"/>
        </w:rPr>
        <w:t xml:space="preserve">accÈs À l’information et </w:t>
      </w:r>
      <w:r w:rsidRPr="009D1A6A">
        <w:rPr>
          <w:snapToGrid w:val="0"/>
          <w:kern w:val="22"/>
          <w:szCs w:val="22"/>
          <w:lang w:val="fr-FR"/>
        </w:rPr>
        <w:t xml:space="preserve">sensibilisation </w:t>
      </w:r>
      <w:r w:rsidRPr="007B6C9B">
        <w:rPr>
          <w:snapToGrid w:val="0"/>
          <w:kern w:val="22"/>
          <w:szCs w:val="22"/>
          <w:lang w:val="fr-FR"/>
        </w:rPr>
        <w:t>[</w:t>
      </w:r>
      <w:r w:rsidRPr="009D1A6A">
        <w:rPr>
          <w:snapToGrid w:val="0"/>
          <w:kern w:val="22"/>
          <w:szCs w:val="22"/>
          <w:lang w:val="fr-FR"/>
        </w:rPr>
        <w:t>et changement de comportement</w:t>
      </w:r>
      <w:r>
        <w:rPr>
          <w:snapToGrid w:val="0"/>
          <w:kern w:val="22"/>
          <w:szCs w:val="22"/>
          <w:lang w:val="fr-FR"/>
        </w:rPr>
        <w:t>]</w:t>
      </w:r>
    </w:p>
    <w:p w14:paraId="7E756BC3" w14:textId="1EBCCB30" w:rsidR="00697E67" w:rsidRPr="009D1A6A" w:rsidRDefault="00697E67" w:rsidP="008E5BA5">
      <w:pPr>
        <w:pStyle w:val="ListParagraph"/>
        <w:numPr>
          <w:ilvl w:val="0"/>
          <w:numId w:val="7"/>
        </w:numPr>
        <w:spacing w:before="120" w:after="120" w:line="238" w:lineRule="auto"/>
        <w:contextualSpacing w:val="0"/>
        <w:rPr>
          <w:snapToGrid w:val="0"/>
          <w:color w:val="000000"/>
          <w:kern w:val="22"/>
          <w:szCs w:val="22"/>
          <w:lang w:val="fr-FR"/>
        </w:rPr>
      </w:pPr>
      <w:r w:rsidRPr="009D1A6A">
        <w:rPr>
          <w:snapToGrid w:val="0"/>
          <w:kern w:val="22"/>
          <w:szCs w:val="22"/>
          <w:lang w:val="fr-FR"/>
        </w:rPr>
        <w:t xml:space="preserve">L'importance de la communication et de la sensibilisation aux fins de la réalisation de la Vision 2050 pour la biodiversité a été soulignée dans l'objectif 1 d'Aichi </w:t>
      </w:r>
      <w:r w:rsidR="00051587">
        <w:rPr>
          <w:snapToGrid w:val="0"/>
          <w:kern w:val="22"/>
          <w:szCs w:val="22"/>
          <w:lang w:val="fr-FR"/>
        </w:rPr>
        <w:t xml:space="preserve">pour la </w:t>
      </w:r>
      <w:r w:rsidRPr="009D1A6A">
        <w:rPr>
          <w:snapToGrid w:val="0"/>
          <w:kern w:val="22"/>
          <w:szCs w:val="22"/>
          <w:lang w:val="fr-FR"/>
        </w:rPr>
        <w:t xml:space="preserve">biodiversité : « D'ici à 2020 au plus tard, les individus sont conscients de la valeur de la biodiversité et des mesures qu'ils peuvent prendre pour la conserver et l'utiliser durablement ». </w:t>
      </w:r>
      <w:r w:rsidRPr="009D1A6A">
        <w:rPr>
          <w:snapToGrid w:val="0"/>
          <w:color w:val="000000"/>
          <w:kern w:val="22"/>
          <w:szCs w:val="22"/>
          <w:lang w:val="fr-FR"/>
        </w:rPr>
        <w:t xml:space="preserve">Comme mentionné dans </w:t>
      </w:r>
      <w:r w:rsidRPr="009D1A6A">
        <w:rPr>
          <w:i/>
          <w:iCs/>
          <w:snapToGrid w:val="0"/>
          <w:color w:val="000000"/>
          <w:kern w:val="22"/>
          <w:szCs w:val="22"/>
          <w:lang w:val="fr-FR"/>
        </w:rPr>
        <w:t xml:space="preserve">Communication, éducation et sensibilisation du public (CESP) : </w:t>
      </w:r>
      <w:r>
        <w:rPr>
          <w:i/>
          <w:iCs/>
          <w:snapToGrid w:val="0"/>
          <w:color w:val="000000"/>
          <w:kern w:val="22"/>
          <w:szCs w:val="22"/>
          <w:lang w:val="fr-FR"/>
        </w:rPr>
        <w:t>Une boîte à outils pour les correspondants nationaux et les coordinateurs des SPANB</w:t>
      </w:r>
      <w:r w:rsidRPr="009D1A6A">
        <w:rPr>
          <w:rStyle w:val="FootnoteReference"/>
          <w:snapToGrid w:val="0"/>
          <w:color w:val="000000"/>
          <w:kern w:val="22"/>
          <w:szCs w:val="22"/>
          <w:lang w:val="fr-FR"/>
        </w:rPr>
        <w:footnoteReference w:id="1"/>
      </w:r>
      <w:r w:rsidRPr="009D1A6A">
        <w:rPr>
          <w:snapToGrid w:val="0"/>
          <w:color w:val="000000"/>
          <w:kern w:val="22"/>
          <w:szCs w:val="22"/>
          <w:lang w:val="fr-FR"/>
        </w:rPr>
        <w:t>, la sensibilisation du public est « une première étape dans le développement de la compréhension et de la sensibilisation, pour faire connaître la question, l’intégrer au discours public ou la mettre à l'ordre du jour ». L'éducation permet de « faciliter la compréhension, de mettre en lumière la valeur, de sensibiliser en faveur de l'environnement et de renforcer la motivation et les compétences pour agir ».</w:t>
      </w:r>
    </w:p>
    <w:p w14:paraId="79B425C0" w14:textId="77777777" w:rsidR="00697E67" w:rsidRPr="009D1A6A" w:rsidRDefault="00697E67" w:rsidP="008E5BA5">
      <w:pPr>
        <w:pStyle w:val="ListParagraph"/>
        <w:numPr>
          <w:ilvl w:val="0"/>
          <w:numId w:val="7"/>
        </w:numPr>
        <w:spacing w:before="120" w:after="120" w:line="238" w:lineRule="auto"/>
        <w:contextualSpacing w:val="0"/>
        <w:rPr>
          <w:snapToGrid w:val="0"/>
          <w:kern w:val="22"/>
          <w:szCs w:val="22"/>
          <w:lang w:val="fr-FR"/>
        </w:rPr>
      </w:pPr>
      <w:r w:rsidRPr="009D1A6A">
        <w:rPr>
          <w:snapToGrid w:val="0"/>
          <w:color w:val="000000"/>
          <w:kern w:val="22"/>
          <w:szCs w:val="22"/>
          <w:lang w:val="fr-FR"/>
        </w:rPr>
        <w:t xml:space="preserve">Les progrès accomplis </w:t>
      </w:r>
      <w:r w:rsidRPr="009D1A6A">
        <w:rPr>
          <w:snapToGrid w:val="0"/>
          <w:kern w:val="22"/>
          <w:szCs w:val="22"/>
          <w:lang w:val="fr-FR"/>
        </w:rPr>
        <w:t xml:space="preserve">au cours de la décennie 2011-2020 </w:t>
      </w:r>
      <w:r w:rsidRPr="009D1A6A">
        <w:rPr>
          <w:snapToGrid w:val="0"/>
          <w:color w:val="000000"/>
          <w:kern w:val="22"/>
          <w:szCs w:val="22"/>
          <w:lang w:val="fr-FR"/>
        </w:rPr>
        <w:t>sont évidents</w:t>
      </w:r>
      <w:r w:rsidRPr="009D1A6A">
        <w:rPr>
          <w:snapToGrid w:val="0"/>
          <w:kern w:val="22"/>
          <w:szCs w:val="22"/>
          <w:lang w:val="fr-FR"/>
        </w:rPr>
        <w:t xml:space="preserve">, comme le montrent, par exemple, la cinquième édition des </w:t>
      </w:r>
      <w:r w:rsidRPr="00E93BF3">
        <w:rPr>
          <w:i/>
          <w:snapToGrid w:val="0"/>
          <w:kern w:val="22"/>
          <w:szCs w:val="22"/>
          <w:lang w:val="fr-FR"/>
        </w:rPr>
        <w:t>Perspectives mondiales de la diversité biologique</w:t>
      </w:r>
      <w:r w:rsidRPr="009D1A6A">
        <w:rPr>
          <w:snapToGrid w:val="0"/>
          <w:kern w:val="22"/>
          <w:szCs w:val="22"/>
          <w:lang w:val="fr-FR"/>
        </w:rPr>
        <w:t xml:space="preserve"> et le suivi de l’initiative de sensibilisation « On the Edge Conservation »</w:t>
      </w:r>
      <w:r w:rsidRPr="009D1A6A">
        <w:rPr>
          <w:rStyle w:val="FootnoteReference"/>
          <w:snapToGrid w:val="0"/>
          <w:color w:val="000000"/>
          <w:kern w:val="22"/>
          <w:szCs w:val="22"/>
          <w:lang w:val="fr-FR"/>
        </w:rPr>
        <w:footnoteReference w:id="2"/>
      </w:r>
      <w:r w:rsidRPr="009D1A6A">
        <w:rPr>
          <w:snapToGrid w:val="0"/>
          <w:kern w:val="22"/>
          <w:szCs w:val="22"/>
          <w:lang w:val="fr-FR"/>
        </w:rPr>
        <w:t>. D'autres rapports et initiatives récents montrent également un renforcement de la sensibilisation :</w:t>
      </w:r>
    </w:p>
    <w:p w14:paraId="0F193828" w14:textId="77B7B4F8" w:rsidR="00697E67" w:rsidRPr="009D1A6A" w:rsidRDefault="00E93BF3" w:rsidP="00E93BF3">
      <w:pPr>
        <w:pStyle w:val="ListParagraph"/>
        <w:spacing w:before="120" w:after="120" w:line="238" w:lineRule="auto"/>
        <w:ind w:left="0" w:firstLine="720"/>
        <w:contextualSpacing w:val="0"/>
        <w:rPr>
          <w:snapToGrid w:val="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Le « Baromètre de la biodiversité » de l'Union for Ethical BioTrade (UEBT) indique que, dans le noyau dur des pays étudiés (Brésil, France, Allemagne, Royaume-Uni de Grande-Bretagne et d'Irlande du Nord et États-Unis d'Amérique), en 2020, 78 </w:t>
      </w:r>
      <w:r>
        <w:rPr>
          <w:snapToGrid w:val="0"/>
          <w:color w:val="000000"/>
          <w:kern w:val="22"/>
          <w:szCs w:val="22"/>
          <w:lang w:val="fr-FR"/>
        </w:rPr>
        <w:t>pour cent</w:t>
      </w:r>
      <w:r w:rsidR="00697E67" w:rsidRPr="009D1A6A">
        <w:rPr>
          <w:snapToGrid w:val="0"/>
          <w:color w:val="000000"/>
          <w:kern w:val="22"/>
          <w:szCs w:val="22"/>
          <w:lang w:val="fr-FR"/>
        </w:rPr>
        <w:t xml:space="preserve"> des personnes interrogées ont déclaré avoir entendu parler de la biodiversité, contre 67 </w:t>
      </w:r>
      <w:r>
        <w:rPr>
          <w:snapToGrid w:val="0"/>
          <w:color w:val="000000"/>
          <w:kern w:val="22"/>
          <w:szCs w:val="22"/>
          <w:lang w:val="fr-FR"/>
        </w:rPr>
        <w:t>pour cent</w:t>
      </w:r>
      <w:r w:rsidR="00697E67" w:rsidRPr="009D1A6A">
        <w:rPr>
          <w:snapToGrid w:val="0"/>
          <w:color w:val="000000"/>
          <w:kern w:val="22"/>
          <w:szCs w:val="22"/>
          <w:lang w:val="fr-FR"/>
        </w:rPr>
        <w:t xml:space="preserve"> en 2010</w:t>
      </w:r>
      <w:r w:rsidR="00697E67" w:rsidRPr="009D1A6A">
        <w:rPr>
          <w:rStyle w:val="FootnoteReference"/>
          <w:snapToGrid w:val="0"/>
          <w:color w:val="000000"/>
          <w:kern w:val="22"/>
          <w:szCs w:val="22"/>
          <w:lang w:val="fr-FR"/>
        </w:rPr>
        <w:footnoteReference w:id="3"/>
      </w:r>
      <w:r w:rsidR="00697E67">
        <w:rPr>
          <w:snapToGrid w:val="0"/>
          <w:color w:val="000000"/>
          <w:kern w:val="22"/>
          <w:szCs w:val="22"/>
          <w:lang w:val="fr-FR"/>
        </w:rPr>
        <w:t>;</w:t>
      </w:r>
    </w:p>
    <w:p w14:paraId="558BFE51" w14:textId="26470705" w:rsidR="00697E67" w:rsidRPr="009D1A6A" w:rsidRDefault="00E93BF3" w:rsidP="00E93BF3">
      <w:pPr>
        <w:pStyle w:val="ListParagraph"/>
        <w:spacing w:before="120" w:after="120" w:line="238" w:lineRule="auto"/>
        <w:ind w:left="0" w:firstLine="720"/>
        <w:contextualSpacing w:val="0"/>
        <w:rPr>
          <w:snapToGrid w:val="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Le récent rapport « Eco-</w:t>
      </w:r>
      <w:proofErr w:type="spellStart"/>
      <w:r w:rsidR="00697E67" w:rsidRPr="009D1A6A">
        <w:rPr>
          <w:snapToGrid w:val="0"/>
          <w:color w:val="000000"/>
          <w:kern w:val="22"/>
          <w:szCs w:val="22"/>
          <w:lang w:val="fr-FR"/>
        </w:rPr>
        <w:t>Wakening</w:t>
      </w:r>
      <w:proofErr w:type="spellEnd"/>
      <w:r w:rsidR="00697E67" w:rsidRPr="009D1A6A">
        <w:rPr>
          <w:snapToGrid w:val="0"/>
          <w:color w:val="000000"/>
          <w:kern w:val="22"/>
          <w:szCs w:val="22"/>
          <w:lang w:val="fr-FR"/>
        </w:rPr>
        <w:t xml:space="preserve"> » de </w:t>
      </w:r>
      <w:r w:rsidR="00697E67" w:rsidRPr="009D1A6A">
        <w:rPr>
          <w:i/>
          <w:iCs/>
          <w:snapToGrid w:val="0"/>
          <w:color w:val="000000"/>
          <w:kern w:val="22"/>
          <w:szCs w:val="22"/>
          <w:lang w:val="fr-FR"/>
        </w:rPr>
        <w:t>Economist Intelligence Unit</w:t>
      </w:r>
      <w:r w:rsidR="00697E67" w:rsidRPr="009D1A6A">
        <w:rPr>
          <w:rStyle w:val="FootnoteReference"/>
          <w:snapToGrid w:val="0"/>
          <w:color w:val="000000"/>
          <w:kern w:val="22"/>
          <w:szCs w:val="22"/>
          <w:lang w:val="fr-FR"/>
        </w:rPr>
        <w:footnoteReference w:id="4"/>
      </w:r>
      <w:r w:rsidR="00697E67" w:rsidRPr="009D1A6A">
        <w:rPr>
          <w:snapToGrid w:val="0"/>
          <w:color w:val="000000"/>
          <w:kern w:val="22"/>
          <w:szCs w:val="22"/>
          <w:lang w:val="fr-FR"/>
        </w:rPr>
        <w:t>montre une augmentation spectaculaire du nombre de personnes préoccupées par le déclin de la nature, en particulier dans les économies</w:t>
      </w:r>
      <w:r w:rsidR="00697E67">
        <w:rPr>
          <w:snapToGrid w:val="0"/>
          <w:color w:val="000000"/>
          <w:kern w:val="22"/>
          <w:szCs w:val="22"/>
          <w:lang w:val="fr-FR"/>
        </w:rPr>
        <w:t xml:space="preserve"> émergentes et en </w:t>
      </w:r>
      <w:proofErr w:type="gramStart"/>
      <w:r w:rsidR="00697E67">
        <w:rPr>
          <w:snapToGrid w:val="0"/>
          <w:color w:val="000000"/>
          <w:kern w:val="22"/>
          <w:szCs w:val="22"/>
          <w:lang w:val="fr-FR"/>
        </w:rPr>
        <w:t>développement</w:t>
      </w:r>
      <w:r w:rsidR="00697E67" w:rsidRPr="009D1A6A">
        <w:rPr>
          <w:snapToGrid w:val="0"/>
          <w:color w:val="000000"/>
          <w:kern w:val="22"/>
          <w:szCs w:val="22"/>
          <w:lang w:val="fr-FR"/>
        </w:rPr>
        <w:t>;</w:t>
      </w:r>
      <w:proofErr w:type="gramEnd"/>
    </w:p>
    <w:p w14:paraId="76A85492" w14:textId="45085B2C" w:rsidR="00697E67" w:rsidRPr="009D1A6A" w:rsidRDefault="00E93BF3" w:rsidP="00E93BF3">
      <w:pPr>
        <w:pStyle w:val="ListParagraph"/>
        <w:spacing w:before="120" w:after="120" w:line="238" w:lineRule="auto"/>
        <w:ind w:left="0" w:firstLine="720"/>
        <w:contextualSpacing w:val="0"/>
        <w:rPr>
          <w:snapToGrid w:val="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Un rapport Ipsos MORI pour la Global Commons Alliance</w:t>
      </w:r>
      <w:r w:rsidR="00697E67" w:rsidRPr="009D1A6A">
        <w:rPr>
          <w:rStyle w:val="FootnoteReference"/>
          <w:snapToGrid w:val="0"/>
          <w:color w:val="000000"/>
          <w:kern w:val="22"/>
          <w:szCs w:val="22"/>
          <w:lang w:val="fr-FR"/>
        </w:rPr>
        <w:footnoteReference w:id="5"/>
      </w:r>
      <w:r w:rsidR="00697E67" w:rsidRPr="009D1A6A">
        <w:rPr>
          <w:snapToGrid w:val="0"/>
          <w:color w:val="000000"/>
          <w:kern w:val="22"/>
          <w:szCs w:val="22"/>
          <w:lang w:val="fr-FR"/>
        </w:rPr>
        <w:t xml:space="preserve"> indique que trois personnes sur quatre (73 </w:t>
      </w:r>
      <w:r>
        <w:rPr>
          <w:snapToGrid w:val="0"/>
          <w:color w:val="000000"/>
          <w:kern w:val="22"/>
          <w:szCs w:val="22"/>
          <w:lang w:val="fr-FR"/>
        </w:rPr>
        <w:t>pour cent</w:t>
      </w:r>
      <w:r w:rsidR="00697E67" w:rsidRPr="009D1A6A">
        <w:rPr>
          <w:snapToGrid w:val="0"/>
          <w:color w:val="000000"/>
          <w:kern w:val="22"/>
          <w:szCs w:val="22"/>
          <w:lang w:val="fr-FR"/>
        </w:rPr>
        <w:t>) dans les pays du G20 conviennent que la Terre s'approche de points de basculement potentiellement abrupts ou irréversibles en raison des activités humaines et q</w:t>
      </w:r>
      <w:r>
        <w:rPr>
          <w:snapToGrid w:val="0"/>
          <w:color w:val="000000"/>
          <w:kern w:val="22"/>
          <w:szCs w:val="22"/>
          <w:lang w:val="fr-FR"/>
        </w:rPr>
        <w:t>ue trois personnes sur cinq (58 pour cent</w:t>
      </w:r>
      <w:r w:rsidR="00697E67" w:rsidRPr="009D1A6A">
        <w:rPr>
          <w:snapToGrid w:val="0"/>
          <w:color w:val="000000"/>
          <w:kern w:val="22"/>
          <w:szCs w:val="22"/>
          <w:lang w:val="fr-FR"/>
        </w:rPr>
        <w:t>) sont très préoccupées ou extrêmement préoccupées par l'état de la planète.</w:t>
      </w:r>
    </w:p>
    <w:p w14:paraId="32C15B80" w14:textId="06783723" w:rsidR="00697E67" w:rsidRPr="009D1A6A" w:rsidRDefault="00697E67" w:rsidP="008E5BA5">
      <w:pPr>
        <w:pStyle w:val="ListParagraph"/>
        <w:numPr>
          <w:ilvl w:val="0"/>
          <w:numId w:val="7"/>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 xml:space="preserve">D’après ces rapports, l’augmentation de cette prise de conscience est hétérogène et n’est pas mesurée partout. Cette apparente prise de conscience ne s'est pas non plus traduite par des actions suffisantes pour inverser la tendance à la perte de biodiversité, comme en témoigne l'incapacité à atteindre les objectifs d'Aichi </w:t>
      </w:r>
      <w:r w:rsidR="00051587">
        <w:rPr>
          <w:snapToGrid w:val="0"/>
          <w:color w:val="000000"/>
          <w:kern w:val="22"/>
          <w:szCs w:val="22"/>
          <w:lang w:val="fr-FR"/>
        </w:rPr>
        <w:t>pour la</w:t>
      </w:r>
      <w:r w:rsidRPr="009D1A6A">
        <w:rPr>
          <w:snapToGrid w:val="0"/>
          <w:color w:val="000000"/>
          <w:kern w:val="22"/>
          <w:szCs w:val="22"/>
          <w:lang w:val="fr-FR"/>
        </w:rPr>
        <w:t xml:space="preserve"> biodiversité. Les changements de modèles sociétaux et de comportements humains nécessaires pour relever le défi de la perte de biodiversité exigent que cette prise de conscience s'accompagne d'actions de la part de tous : décideurs, investisseurs, consommateurs, entreprises, citoyens, éducateurs et autres</w:t>
      </w:r>
      <w:r w:rsidRPr="009D1A6A">
        <w:rPr>
          <w:rStyle w:val="FootnoteReference"/>
          <w:snapToGrid w:val="0"/>
          <w:color w:val="000000"/>
          <w:kern w:val="22"/>
          <w:szCs w:val="22"/>
          <w:lang w:val="fr-FR"/>
        </w:rPr>
        <w:footnoteReference w:id="6"/>
      </w:r>
      <w:r w:rsidRPr="009D1A6A">
        <w:rPr>
          <w:snapToGrid w:val="0"/>
          <w:color w:val="000000"/>
          <w:kern w:val="22"/>
          <w:szCs w:val="22"/>
          <w:lang w:val="fr-FR"/>
        </w:rPr>
        <w:t>.</w:t>
      </w:r>
    </w:p>
    <w:p w14:paraId="3EE01E15" w14:textId="7370F3CA" w:rsidR="00697E67" w:rsidRPr="009D1A6A" w:rsidRDefault="00E93BF3" w:rsidP="00E93BF3">
      <w:pPr>
        <w:pStyle w:val="ListParagraph"/>
        <w:pBdr>
          <w:top w:val="nil"/>
          <w:left w:val="nil"/>
          <w:bottom w:val="nil"/>
          <w:right w:val="nil"/>
          <w:between w:val="nil"/>
        </w:pBdr>
        <w:spacing w:before="120" w:after="120" w:line="238" w:lineRule="auto"/>
        <w:ind w:left="0"/>
        <w:contextualSpacing w:val="0"/>
        <w:rPr>
          <w:snapToGrid w:val="0"/>
          <w:color w:val="000000"/>
          <w:spacing w:val="-2"/>
          <w:kern w:val="22"/>
          <w:szCs w:val="22"/>
          <w:lang w:val="fr-FR"/>
        </w:rPr>
      </w:pPr>
      <w:r>
        <w:rPr>
          <w:snapToGrid w:val="0"/>
          <w:color w:val="000000"/>
          <w:spacing w:val="-2"/>
          <w:kern w:val="22"/>
          <w:szCs w:val="22"/>
          <w:lang w:val="fr-FR"/>
        </w:rPr>
        <w:t>[7.</w:t>
      </w:r>
      <w:r>
        <w:rPr>
          <w:snapToGrid w:val="0"/>
          <w:color w:val="000000"/>
          <w:spacing w:val="-2"/>
          <w:kern w:val="22"/>
          <w:szCs w:val="22"/>
          <w:lang w:val="fr-FR"/>
        </w:rPr>
        <w:tab/>
      </w:r>
      <w:r w:rsidR="00697E67" w:rsidRPr="009D1A6A">
        <w:rPr>
          <w:snapToGrid w:val="0"/>
          <w:color w:val="000000"/>
          <w:spacing w:val="-2"/>
          <w:kern w:val="22"/>
          <w:szCs w:val="22"/>
          <w:lang w:val="fr-FR"/>
        </w:rPr>
        <w:t xml:space="preserve">La recherche a montré que le comportement humain s'inscrit dans un système complexe d'influences intra et interpersonnelles, sociales, expérientielles, émotionnelles, physiques, techniques et politiques. Elles déterminent notre capacité à prendre des décisions quotidiennes et à agir en faveur la biodiversité, en </w:t>
      </w:r>
      <w:r w:rsidR="00697E67" w:rsidRPr="009D1A6A">
        <w:rPr>
          <w:snapToGrid w:val="0"/>
          <w:color w:val="000000"/>
          <w:spacing w:val="-2"/>
          <w:kern w:val="22"/>
          <w:szCs w:val="22"/>
          <w:lang w:val="fr-FR"/>
        </w:rPr>
        <w:lastRenderedPageBreak/>
        <w:t>définissant les limites des comportements possibles et en donnant un sens et un impact culturel aux modèles comportementaux.</w:t>
      </w:r>
    </w:p>
    <w:p w14:paraId="36EEEAA4" w14:textId="77777777"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Un grand nombre de preuves scientifiques</w:t>
      </w:r>
      <w:r>
        <w:rPr>
          <w:rStyle w:val="FootnoteReference"/>
          <w:snapToGrid w:val="0"/>
          <w:color w:val="000000"/>
          <w:kern w:val="22"/>
          <w:szCs w:val="22"/>
          <w:lang w:val="fr-FR"/>
        </w:rPr>
        <w:footnoteReference w:id="7"/>
      </w:r>
      <w:r w:rsidRPr="009D1A6A">
        <w:rPr>
          <w:snapToGrid w:val="0"/>
          <w:color w:val="000000"/>
          <w:kern w:val="22"/>
          <w:szCs w:val="22"/>
          <w:lang w:val="fr-FR"/>
        </w:rPr>
        <w:t xml:space="preserve"> attestent désormais que le fait d'aborder principalement la sensibilisation au problème dans les campagnes de communication est peu pertinent pour créer une volonté d'agir et un changement de comportement, par rapport à d'autres variables psychologiques. Être conscient du problème de la perte de biodiversité n'est pas suffisant. La théorie relative à la valorisation des comportements favorables à l'environnement considère les actions comme le résultat de choix rationnels visant à maximiser les avantages personnels, ou comme des actes favorables à la société guidés par l'activation de normes personnelles ou sociales. Dans cette perspective, toute intervention visant à promouvoir les comportements favorables à l'environnement doit s'attaquer à de multiples déterminants, notamment les attitudes, les croyances morales personnelles et les normes sociales, ainsi que le contrôle comportemental perçu.</w:t>
      </w:r>
    </w:p>
    <w:p w14:paraId="06AC5559" w14:textId="77777777" w:rsidR="00697E67" w:rsidRPr="009D1A6A" w:rsidRDefault="00697E67" w:rsidP="008E5BA5">
      <w:pPr>
        <w:pStyle w:val="ListParagraph"/>
        <w:numPr>
          <w:ilvl w:val="0"/>
          <w:numId w:val="15"/>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 xml:space="preserve">Le changement de comportement autorégulé est mieux compris comme un processus dans lequel les individus passent par plusieurs étapes : prendre la décision d'agir de manière durable, se préparer à cette action, la réaliser, puis en </w:t>
      </w:r>
      <w:r w:rsidRPr="009D1A6A">
        <w:rPr>
          <w:snapToGrid w:val="0"/>
          <w:kern w:val="22"/>
          <w:szCs w:val="22"/>
          <w:lang w:val="fr-FR"/>
        </w:rPr>
        <w:t>faire une habitude</w:t>
      </w:r>
      <w:r w:rsidRPr="009D1A6A">
        <w:rPr>
          <w:rStyle w:val="FootnoteReference"/>
          <w:snapToGrid w:val="0"/>
          <w:color w:val="000000"/>
          <w:kern w:val="22"/>
          <w:szCs w:val="22"/>
          <w:lang w:val="fr-FR"/>
        </w:rPr>
        <w:footnoteReference w:id="8"/>
      </w:r>
      <w:r w:rsidRPr="009D1A6A">
        <w:rPr>
          <w:snapToGrid w:val="0"/>
          <w:kern w:val="22"/>
          <w:szCs w:val="22"/>
          <w:lang w:val="fr-FR"/>
        </w:rPr>
        <w:t>.</w:t>
      </w:r>
      <w:r w:rsidRPr="009D1A6A">
        <w:rPr>
          <w:snapToGrid w:val="0"/>
          <w:color w:val="000000"/>
          <w:kern w:val="22"/>
          <w:szCs w:val="22"/>
          <w:lang w:val="fr-FR"/>
        </w:rPr>
        <w:t xml:space="preserve"> Les variables psychologiques de l'attitude, les normes sociales et personnelles ainsi que le contrôle comportemental perçu sont des éléments clés de la communication nécessaire pour favoriser une progression réussie à travers les étapes du changement et la mise en œuvre d'un nouveau comportement durable.</w:t>
      </w:r>
      <w:r>
        <w:rPr>
          <w:snapToGrid w:val="0"/>
          <w:color w:val="000000"/>
          <w:kern w:val="22"/>
          <w:szCs w:val="22"/>
          <w:lang w:val="fr-FR"/>
        </w:rPr>
        <w:t>]</w:t>
      </w:r>
    </w:p>
    <w:p w14:paraId="1C52DA8D" w14:textId="77777777" w:rsidR="00697E67" w:rsidRPr="009D1A6A" w:rsidRDefault="00697E67" w:rsidP="008E5BA5">
      <w:pPr>
        <w:pStyle w:val="ListParagraph"/>
        <w:numPr>
          <w:ilvl w:val="0"/>
          <w:numId w:val="15"/>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Afin de favoriser le passage de ces étapes et l'adoption de modes de vie durables, ainsi que l'adhésion continue aux pratiques qui les soutiennent, les mécanismes de soutien, y compris la communication, doivent être différenciés pour chaque étape et pour des groupes cibles spécifiques et leurs conditions de vie (par exemple les jeunes, les décideurs politiques, les personnes socialement faibles et les personnes</w:t>
      </w:r>
      <w:r>
        <w:rPr>
          <w:snapToGrid w:val="0"/>
          <w:color w:val="000000"/>
          <w:kern w:val="22"/>
          <w:szCs w:val="22"/>
          <w:lang w:val="fr-FR"/>
        </w:rPr>
        <w:t xml:space="preserve"> à hauts revenus</w:t>
      </w:r>
      <w:r w:rsidRPr="009D1A6A">
        <w:rPr>
          <w:snapToGrid w:val="0"/>
          <w:color w:val="000000"/>
          <w:kern w:val="22"/>
          <w:szCs w:val="22"/>
          <w:lang w:val="fr-FR"/>
        </w:rPr>
        <w:t xml:space="preserve">). </w:t>
      </w:r>
      <w:r>
        <w:rPr>
          <w:snapToGrid w:val="0"/>
          <w:color w:val="000000"/>
          <w:kern w:val="22"/>
          <w:szCs w:val="22"/>
          <w:lang w:val="fr-FR"/>
        </w:rPr>
        <w:t>De façon générale, la communication pourrait être utilisée pour renforcer plus efficacement les interconnections entre la biodiversité et le Programme de 2030 et ses Objectifs de développement durable, en vue de souligner l’importance d’une gestion de la dimension sociale, économique et environnementale. Ceci</w:t>
      </w:r>
      <w:r w:rsidRPr="009D1A6A">
        <w:rPr>
          <w:snapToGrid w:val="0"/>
          <w:color w:val="000000"/>
          <w:kern w:val="22"/>
          <w:szCs w:val="22"/>
          <w:lang w:val="fr-FR"/>
        </w:rPr>
        <w:t xml:space="preserve"> a</w:t>
      </w:r>
      <w:r>
        <w:rPr>
          <w:snapToGrid w:val="0"/>
          <w:color w:val="000000"/>
          <w:kern w:val="22"/>
          <w:szCs w:val="22"/>
          <w:lang w:val="fr-FR"/>
        </w:rPr>
        <w:t xml:space="preserve"> des répercussions pour toute stratégie</w:t>
      </w:r>
      <w:r w:rsidRPr="009D1A6A">
        <w:rPr>
          <w:snapToGrid w:val="0"/>
          <w:color w:val="000000"/>
          <w:kern w:val="22"/>
          <w:szCs w:val="22"/>
          <w:lang w:val="fr-FR"/>
        </w:rPr>
        <w:t xml:space="preserve"> de communication visant à soutenir le cadre mondial de la biodiversité pour l’après-2020.</w:t>
      </w:r>
    </w:p>
    <w:p w14:paraId="319714F0" w14:textId="77777777" w:rsidR="00697E67" w:rsidRPr="009D1A6A" w:rsidRDefault="00697E67" w:rsidP="008E5BA5">
      <w:pPr>
        <w:pStyle w:val="ListParagraph"/>
        <w:numPr>
          <w:ilvl w:val="0"/>
          <w:numId w:val="15"/>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 xml:space="preserve">La stratégie de communication devra </w:t>
      </w:r>
      <w:r>
        <w:rPr>
          <w:snapToGrid w:val="0"/>
          <w:color w:val="000000"/>
          <w:kern w:val="22"/>
          <w:szCs w:val="22"/>
          <w:lang w:val="fr-FR"/>
        </w:rPr>
        <w:t xml:space="preserve">accroître la sensibilisation </w:t>
      </w:r>
      <w:r w:rsidRPr="00E226F9">
        <w:rPr>
          <w:snapToGrid w:val="0"/>
          <w:color w:val="000000"/>
          <w:kern w:val="22"/>
          <w:szCs w:val="22"/>
          <w:lang w:val="fr-FR"/>
        </w:rPr>
        <w:t>[</w:t>
      </w:r>
      <w:r w:rsidRPr="009D1A6A">
        <w:rPr>
          <w:snapToGrid w:val="0"/>
          <w:color w:val="000000"/>
          <w:kern w:val="22"/>
          <w:szCs w:val="22"/>
          <w:lang w:val="fr-FR"/>
        </w:rPr>
        <w:t>mais aussi avoir un impact sur les intentions et la planification</w:t>
      </w:r>
      <w:r>
        <w:rPr>
          <w:snapToGrid w:val="0"/>
          <w:color w:val="000000"/>
          <w:kern w:val="22"/>
          <w:szCs w:val="22"/>
          <w:lang w:val="fr-FR"/>
        </w:rPr>
        <w:t>]</w:t>
      </w:r>
      <w:r w:rsidRPr="009D1A6A">
        <w:rPr>
          <w:snapToGrid w:val="0"/>
          <w:color w:val="000000"/>
          <w:kern w:val="22"/>
          <w:szCs w:val="22"/>
          <w:lang w:val="fr-FR"/>
        </w:rPr>
        <w:t xml:space="preserve">. La </w:t>
      </w:r>
      <w:r>
        <w:rPr>
          <w:snapToGrid w:val="0"/>
          <w:color w:val="000000"/>
          <w:kern w:val="22"/>
          <w:szCs w:val="22"/>
          <w:lang w:val="fr-FR"/>
        </w:rPr>
        <w:t xml:space="preserve">stratégie doit être conçue de façon à </w:t>
      </w:r>
      <w:r w:rsidRPr="009D1A6A">
        <w:rPr>
          <w:snapToGrid w:val="0"/>
          <w:color w:val="000000"/>
          <w:kern w:val="22"/>
          <w:szCs w:val="22"/>
          <w:lang w:val="fr-FR"/>
        </w:rPr>
        <w:t xml:space="preserve">construire progressivement le contenu et </w:t>
      </w:r>
      <w:r>
        <w:rPr>
          <w:snapToGrid w:val="0"/>
          <w:color w:val="000000"/>
          <w:kern w:val="22"/>
          <w:szCs w:val="22"/>
          <w:lang w:val="fr-FR"/>
        </w:rPr>
        <w:t xml:space="preserve">à </w:t>
      </w:r>
      <w:r w:rsidRPr="009D1A6A">
        <w:rPr>
          <w:snapToGrid w:val="0"/>
          <w:color w:val="000000"/>
          <w:kern w:val="22"/>
          <w:szCs w:val="22"/>
          <w:lang w:val="fr-FR"/>
        </w:rPr>
        <w:t xml:space="preserve">permettre le partage des données entre les personnes </w:t>
      </w:r>
      <w:r>
        <w:rPr>
          <w:snapToGrid w:val="0"/>
          <w:color w:val="000000"/>
          <w:kern w:val="22"/>
          <w:szCs w:val="22"/>
          <w:lang w:val="fr-FR"/>
        </w:rPr>
        <w:t>qui déploie</w:t>
      </w:r>
      <w:r w:rsidRPr="009D1A6A">
        <w:rPr>
          <w:snapToGrid w:val="0"/>
          <w:color w:val="000000"/>
          <w:kern w:val="22"/>
          <w:szCs w:val="22"/>
          <w:lang w:val="fr-FR"/>
        </w:rPr>
        <w:t>nt la stratégie à court terme, tout en dév</w:t>
      </w:r>
      <w:r>
        <w:rPr>
          <w:snapToGrid w:val="0"/>
          <w:color w:val="000000"/>
          <w:kern w:val="22"/>
          <w:szCs w:val="22"/>
          <w:lang w:val="fr-FR"/>
        </w:rPr>
        <w:t>eloppant une</w:t>
      </w:r>
      <w:r w:rsidRPr="009D1A6A">
        <w:rPr>
          <w:snapToGrid w:val="0"/>
          <w:color w:val="000000"/>
          <w:kern w:val="22"/>
          <w:szCs w:val="22"/>
          <w:lang w:val="fr-FR"/>
        </w:rPr>
        <w:t xml:space="preserve"> reche</w:t>
      </w:r>
      <w:r>
        <w:rPr>
          <w:snapToGrid w:val="0"/>
          <w:color w:val="000000"/>
          <w:kern w:val="22"/>
          <w:szCs w:val="22"/>
          <w:lang w:val="fr-FR"/>
        </w:rPr>
        <w:t xml:space="preserve">rche et une </w:t>
      </w:r>
      <w:r w:rsidRPr="009D1A6A">
        <w:rPr>
          <w:snapToGrid w:val="0"/>
          <w:color w:val="000000"/>
          <w:kern w:val="22"/>
          <w:szCs w:val="22"/>
          <w:lang w:val="fr-FR"/>
        </w:rPr>
        <w:t xml:space="preserve">évaluation </w:t>
      </w:r>
      <w:r>
        <w:rPr>
          <w:snapToGrid w:val="0"/>
          <w:color w:val="000000"/>
          <w:kern w:val="22"/>
          <w:szCs w:val="22"/>
          <w:lang w:val="fr-FR"/>
        </w:rPr>
        <w:t xml:space="preserve">continues </w:t>
      </w:r>
      <w:r w:rsidRPr="009D1A6A">
        <w:rPr>
          <w:snapToGrid w:val="0"/>
          <w:color w:val="000000"/>
          <w:kern w:val="22"/>
          <w:szCs w:val="22"/>
          <w:lang w:val="fr-FR"/>
        </w:rPr>
        <w:t>à moyen et long terme. Ce processus devrait être axé sur une meilleure compréhension des acteurs sociaux, de leurs intentions, attitudes et normes, ainsi que de leurs croyances, perceptions et choix. Cette compréhension devrait être utilisée pour suivre les progrès et ajuster la stratégie au fil du temps</w:t>
      </w:r>
      <w:r w:rsidRPr="009D1A6A">
        <w:rPr>
          <w:rStyle w:val="FootnoteReference"/>
          <w:snapToGrid w:val="0"/>
          <w:color w:val="000000"/>
          <w:kern w:val="22"/>
          <w:szCs w:val="22"/>
          <w:lang w:val="fr-FR"/>
        </w:rPr>
        <w:footnoteReference w:id="9"/>
      </w:r>
      <w:r w:rsidRPr="009D1A6A">
        <w:rPr>
          <w:snapToGrid w:val="0"/>
          <w:color w:val="000000"/>
          <w:kern w:val="22"/>
          <w:szCs w:val="22"/>
          <w:lang w:val="fr-FR"/>
        </w:rPr>
        <w:t>.</w:t>
      </w:r>
    </w:p>
    <w:p w14:paraId="0C0AFA21" w14:textId="77777777" w:rsidR="00697E67" w:rsidRPr="009D1A6A" w:rsidRDefault="00697E67" w:rsidP="008E5BA5">
      <w:pPr>
        <w:pStyle w:val="ListParagraph"/>
        <w:numPr>
          <w:ilvl w:val="0"/>
          <w:numId w:val="15"/>
        </w:numPr>
        <w:pBdr>
          <w:top w:val="nil"/>
          <w:left w:val="nil"/>
          <w:bottom w:val="nil"/>
          <w:right w:val="nil"/>
          <w:between w:val="nil"/>
        </w:pBdr>
        <w:spacing w:before="120" w:after="240" w:line="238" w:lineRule="auto"/>
        <w:contextualSpacing w:val="0"/>
        <w:rPr>
          <w:snapToGrid w:val="0"/>
          <w:color w:val="000000"/>
          <w:kern w:val="22"/>
          <w:szCs w:val="22"/>
          <w:lang w:val="fr-FR"/>
        </w:rPr>
      </w:pPr>
      <w:r w:rsidRPr="009D1A6A">
        <w:rPr>
          <w:snapToGrid w:val="0"/>
          <w:color w:val="000000"/>
          <w:kern w:val="22"/>
          <w:szCs w:val="22"/>
          <w:lang w:val="fr-FR"/>
        </w:rPr>
        <w:t>Le cadre mondial de la biodiversité pour l’après-2020 est l'occasion de renouveler et d'actualiser la communication, en s'appuyant sur les réalisations de la Décennie des Nations Unies pour la biodiversité</w:t>
      </w:r>
      <w:r>
        <w:rPr>
          <w:snapToGrid w:val="0"/>
          <w:color w:val="000000"/>
          <w:kern w:val="22"/>
          <w:szCs w:val="22"/>
          <w:lang w:val="fr-FR"/>
        </w:rPr>
        <w:t xml:space="preserve"> et dans le contexte de la Décennie d’action des Nations Unies pour atteindre les Objectifs de développement durable</w:t>
      </w:r>
      <w:r w:rsidRPr="009D1A6A">
        <w:rPr>
          <w:snapToGrid w:val="0"/>
          <w:color w:val="000000"/>
          <w:kern w:val="22"/>
          <w:szCs w:val="22"/>
          <w:lang w:val="fr-FR"/>
        </w:rPr>
        <w:t>. La gestion de la communication nécessitera également une compréhension et une évaluation continues de l'état d'avancem</w:t>
      </w:r>
      <w:r>
        <w:rPr>
          <w:snapToGrid w:val="0"/>
          <w:color w:val="000000"/>
          <w:kern w:val="22"/>
          <w:szCs w:val="22"/>
          <w:lang w:val="fr-FR"/>
        </w:rPr>
        <w:t xml:space="preserve">ent de la réalisation </w:t>
      </w:r>
      <w:r w:rsidRPr="009D1A6A">
        <w:rPr>
          <w:snapToGrid w:val="0"/>
          <w:color w:val="000000"/>
          <w:kern w:val="22"/>
          <w:szCs w:val="22"/>
          <w:lang w:val="fr-FR"/>
        </w:rPr>
        <w:t>du cadre mondial</w:t>
      </w:r>
      <w:r>
        <w:rPr>
          <w:snapToGrid w:val="0"/>
          <w:color w:val="000000"/>
          <w:kern w:val="22"/>
          <w:szCs w:val="22"/>
          <w:lang w:val="fr-FR"/>
        </w:rPr>
        <w:t xml:space="preserve"> de la biodiversité pour l’après-2020, ainsi qu’un rappel des liens existant entre le changement climatique et la biodiversité, et une reconnaissance croissante du rôle de la nature dans l’adaptation aux changements climatiques et leur atténuation</w:t>
      </w:r>
      <w:r w:rsidRPr="009D1A6A">
        <w:rPr>
          <w:snapToGrid w:val="0"/>
          <w:color w:val="000000"/>
          <w:kern w:val="22"/>
          <w:szCs w:val="22"/>
          <w:lang w:val="fr-FR"/>
        </w:rPr>
        <w:t xml:space="preserve">. Ce </w:t>
      </w:r>
      <w:r w:rsidRPr="009D1A6A">
        <w:rPr>
          <w:snapToGrid w:val="0"/>
          <w:color w:val="000000"/>
          <w:kern w:val="22"/>
          <w:szCs w:val="22"/>
          <w:lang w:val="fr-FR"/>
        </w:rPr>
        <w:lastRenderedPageBreak/>
        <w:t>processus facilitera la création de contenu pour la stratégie de communication, tout en assurant la continuité et le soutien des initiatives en cours et du suivi des résultats.</w:t>
      </w:r>
    </w:p>
    <w:p w14:paraId="1C2A8DA5" w14:textId="77777777" w:rsidR="00697E67" w:rsidRPr="009D1A6A" w:rsidRDefault="00697E67" w:rsidP="00697E67">
      <w:pPr>
        <w:pStyle w:val="Heading1"/>
        <w:tabs>
          <w:tab w:val="clear" w:pos="720"/>
          <w:tab w:val="left" w:pos="426"/>
        </w:tabs>
        <w:spacing w:before="120" w:line="238" w:lineRule="auto"/>
        <w:rPr>
          <w:snapToGrid w:val="0"/>
          <w:kern w:val="22"/>
          <w:szCs w:val="22"/>
          <w:lang w:val="fr-FR"/>
        </w:rPr>
      </w:pPr>
      <w:r w:rsidRPr="009D1A6A">
        <w:rPr>
          <w:snapToGrid w:val="0"/>
          <w:kern w:val="22"/>
          <w:szCs w:val="22"/>
          <w:lang w:val="fr-FR"/>
        </w:rPr>
        <w:t xml:space="preserve">III. </w:t>
      </w:r>
      <w:r w:rsidRPr="009D1A6A">
        <w:rPr>
          <w:snapToGrid w:val="0"/>
          <w:kern w:val="22"/>
          <w:szCs w:val="22"/>
          <w:lang w:val="fr-FR"/>
        </w:rPr>
        <w:tab/>
        <w:t>PortÉe et objectif de la stratÉgie</w:t>
      </w:r>
    </w:p>
    <w:p w14:paraId="2788BBA0" w14:textId="77777777"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La stratégie a vocation à être utilisée pour</w:t>
      </w:r>
      <w:r w:rsidRPr="009D1A6A">
        <w:rPr>
          <w:snapToGrid w:val="0"/>
          <w:color w:val="000000"/>
          <w:kern w:val="22"/>
          <w:szCs w:val="22"/>
          <w:lang w:val="fr-FR"/>
        </w:rPr>
        <w:t xml:space="preserve"> </w:t>
      </w:r>
      <w:r>
        <w:rPr>
          <w:snapToGrid w:val="0"/>
          <w:color w:val="000000"/>
          <w:kern w:val="22"/>
          <w:szCs w:val="22"/>
          <w:lang w:val="fr-FR"/>
        </w:rPr>
        <w:t xml:space="preserve">les initiatives de </w:t>
      </w:r>
      <w:r w:rsidRPr="009D1A6A">
        <w:rPr>
          <w:snapToGrid w:val="0"/>
          <w:color w:val="000000"/>
          <w:kern w:val="22"/>
          <w:szCs w:val="22"/>
          <w:lang w:val="fr-FR"/>
        </w:rPr>
        <w:t>communication de la Secrétaire exécutive</w:t>
      </w:r>
      <w:r>
        <w:rPr>
          <w:snapToGrid w:val="0"/>
          <w:color w:val="000000"/>
          <w:kern w:val="22"/>
          <w:szCs w:val="22"/>
          <w:lang w:val="fr-FR"/>
        </w:rPr>
        <w:t xml:space="preserve"> et pour </w:t>
      </w:r>
      <w:r w:rsidRPr="009D1A6A">
        <w:rPr>
          <w:snapToGrid w:val="0"/>
          <w:color w:val="000000"/>
          <w:kern w:val="22"/>
          <w:szCs w:val="22"/>
          <w:lang w:val="fr-FR"/>
        </w:rPr>
        <w:t xml:space="preserve">soutenir </w:t>
      </w:r>
      <w:r>
        <w:rPr>
          <w:snapToGrid w:val="0"/>
          <w:color w:val="000000"/>
          <w:kern w:val="22"/>
          <w:szCs w:val="22"/>
          <w:lang w:val="fr-FR"/>
        </w:rPr>
        <w:t>les initiatives</w:t>
      </w:r>
      <w:r w:rsidRPr="009D1A6A">
        <w:rPr>
          <w:snapToGrid w:val="0"/>
          <w:color w:val="000000"/>
          <w:kern w:val="22"/>
          <w:szCs w:val="22"/>
          <w:lang w:val="fr-FR"/>
        </w:rPr>
        <w:t xml:space="preserve"> de communication de tous</w:t>
      </w:r>
      <w:r>
        <w:rPr>
          <w:snapToGrid w:val="0"/>
          <w:color w:val="000000"/>
          <w:kern w:val="22"/>
          <w:szCs w:val="22"/>
          <w:lang w:val="fr-FR"/>
        </w:rPr>
        <w:t xml:space="preserve">, notamment </w:t>
      </w:r>
      <w:r w:rsidRPr="009D1A6A">
        <w:rPr>
          <w:snapToGrid w:val="0"/>
          <w:color w:val="000000"/>
          <w:kern w:val="22"/>
          <w:szCs w:val="22"/>
          <w:lang w:val="fr-FR"/>
        </w:rPr>
        <w:t xml:space="preserve">les Parties, les </w:t>
      </w:r>
      <w:r>
        <w:rPr>
          <w:snapToGrid w:val="0"/>
          <w:color w:val="000000"/>
          <w:kern w:val="22"/>
          <w:szCs w:val="22"/>
          <w:lang w:val="fr-FR"/>
        </w:rPr>
        <w:t xml:space="preserve">peuples autochtones et </w:t>
      </w:r>
      <w:r w:rsidRPr="009D1A6A">
        <w:rPr>
          <w:snapToGrid w:val="0"/>
          <w:color w:val="000000"/>
          <w:kern w:val="22"/>
          <w:szCs w:val="22"/>
          <w:lang w:val="fr-FR"/>
        </w:rPr>
        <w:t>communautés locales</w:t>
      </w:r>
      <w:r w:rsidRPr="00D80D0A">
        <w:rPr>
          <w:snapToGrid w:val="0"/>
          <w:color w:val="000000"/>
          <w:kern w:val="22"/>
          <w:szCs w:val="22"/>
          <w:lang w:val="fr-FR"/>
        </w:rPr>
        <w:t xml:space="preserve"> </w:t>
      </w:r>
      <w:r>
        <w:rPr>
          <w:snapToGrid w:val="0"/>
          <w:color w:val="000000"/>
          <w:kern w:val="22"/>
          <w:szCs w:val="22"/>
          <w:lang w:val="fr-FR"/>
        </w:rPr>
        <w:t xml:space="preserve">et les parties prenantes, </w:t>
      </w:r>
      <w:r w:rsidRPr="009D1A6A">
        <w:rPr>
          <w:snapToGrid w:val="0"/>
          <w:color w:val="000000"/>
          <w:kern w:val="22"/>
          <w:szCs w:val="22"/>
          <w:lang w:val="fr-FR"/>
        </w:rPr>
        <w:t>les acteurs du système des Nations Unies</w:t>
      </w:r>
      <w:r>
        <w:rPr>
          <w:snapToGrid w:val="0"/>
          <w:color w:val="000000"/>
          <w:kern w:val="22"/>
          <w:szCs w:val="22"/>
          <w:lang w:val="fr-FR"/>
        </w:rPr>
        <w:t xml:space="preserve"> et d’autres encore </w:t>
      </w:r>
      <w:r w:rsidRPr="009D1A6A">
        <w:rPr>
          <w:snapToGrid w:val="0"/>
          <w:color w:val="000000"/>
          <w:kern w:val="22"/>
          <w:szCs w:val="22"/>
          <w:lang w:val="fr-FR"/>
        </w:rPr>
        <w:t>:</w:t>
      </w:r>
    </w:p>
    <w:p w14:paraId="4392A3F2" w14:textId="5AB6EE97"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En fournissant une structure de coordination et de collaboration entre les acteurs concernés, l'objectif étant</w:t>
      </w:r>
      <w:r w:rsidR="00697E67">
        <w:rPr>
          <w:snapToGrid w:val="0"/>
          <w:color w:val="000000"/>
          <w:kern w:val="22"/>
          <w:szCs w:val="22"/>
          <w:lang w:val="fr-FR"/>
        </w:rPr>
        <w:t xml:space="preserve"> d'accroître </w:t>
      </w:r>
      <w:proofErr w:type="gramStart"/>
      <w:r w:rsidR="00697E67">
        <w:rPr>
          <w:snapToGrid w:val="0"/>
          <w:color w:val="000000"/>
          <w:kern w:val="22"/>
          <w:szCs w:val="22"/>
          <w:lang w:val="fr-FR"/>
        </w:rPr>
        <w:t>l'efficacité</w:t>
      </w:r>
      <w:r w:rsidR="00697E67" w:rsidRPr="009D1A6A">
        <w:rPr>
          <w:snapToGrid w:val="0"/>
          <w:color w:val="000000"/>
          <w:kern w:val="22"/>
          <w:szCs w:val="22"/>
          <w:lang w:val="fr-FR"/>
        </w:rPr>
        <w:t>;</w:t>
      </w:r>
      <w:proofErr w:type="gramEnd"/>
    </w:p>
    <w:p w14:paraId="6BA844F1" w14:textId="36EBFEB5"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En tant qu’orientation initiale en vue de l’élaboration de stratégies et de plans d'action spécifiques aux niveaux mondial, régional, national et infranational, par les décideurs politiques, les entrepreneurs sociaux, les entreprises, les citoyens, les jeunes, et par les peuples autochtones et les communautés locales</w:t>
      </w:r>
      <w:r w:rsidR="00697E67">
        <w:rPr>
          <w:snapToGrid w:val="0"/>
          <w:color w:val="000000"/>
          <w:kern w:val="22"/>
          <w:szCs w:val="22"/>
          <w:lang w:val="fr-FR"/>
        </w:rPr>
        <w:t xml:space="preserve">, selon qu’il </w:t>
      </w:r>
      <w:proofErr w:type="gramStart"/>
      <w:r w:rsidR="00697E67">
        <w:rPr>
          <w:snapToGrid w:val="0"/>
          <w:color w:val="000000"/>
          <w:kern w:val="22"/>
          <w:szCs w:val="22"/>
          <w:lang w:val="fr-FR"/>
        </w:rPr>
        <w:t>convient</w:t>
      </w:r>
      <w:r w:rsidR="00697E67" w:rsidRPr="009D1A6A">
        <w:rPr>
          <w:snapToGrid w:val="0"/>
          <w:color w:val="000000"/>
          <w:kern w:val="22"/>
          <w:szCs w:val="22"/>
          <w:lang w:val="fr-FR"/>
        </w:rPr>
        <w:t>;</w:t>
      </w:r>
      <w:proofErr w:type="gramEnd"/>
    </w:p>
    <w:p w14:paraId="3169BD13" w14:textId="16973628" w:rsidR="00697E67" w:rsidRPr="009D5797" w:rsidRDefault="00957D55" w:rsidP="00957D55">
      <w:pPr>
        <w:pBdr>
          <w:top w:val="nil"/>
          <w:left w:val="nil"/>
          <w:bottom w:val="nil"/>
          <w:right w:val="nil"/>
          <w:between w:val="nil"/>
        </w:pBdr>
        <w:spacing w:before="120" w:after="120" w:line="238" w:lineRule="auto"/>
        <w:ind w:firstLine="720"/>
        <w:rPr>
          <w:snapToGrid w:val="0"/>
          <w:kern w:val="22"/>
          <w:szCs w:val="22"/>
          <w:lang w:val="fr-FR"/>
        </w:rPr>
      </w:pPr>
      <w:r>
        <w:rPr>
          <w:snapToGrid w:val="0"/>
          <w:color w:val="000000"/>
          <w:kern w:val="22"/>
          <w:szCs w:val="22"/>
          <w:lang w:val="fr-FR"/>
        </w:rPr>
        <w:t>c)</w:t>
      </w:r>
      <w:r>
        <w:rPr>
          <w:snapToGrid w:val="0"/>
          <w:color w:val="000000"/>
          <w:kern w:val="22"/>
          <w:szCs w:val="22"/>
          <w:lang w:val="fr-FR"/>
        </w:rPr>
        <w:tab/>
      </w:r>
      <w:r w:rsidR="00697E67">
        <w:rPr>
          <w:snapToGrid w:val="0"/>
          <w:color w:val="000000"/>
          <w:kern w:val="22"/>
          <w:szCs w:val="22"/>
          <w:lang w:val="fr-FR"/>
        </w:rPr>
        <w:t>En vue d’accroître la sensibilisation</w:t>
      </w:r>
      <w:r w:rsidR="00697E67" w:rsidRPr="009D1A6A">
        <w:rPr>
          <w:snapToGrid w:val="0"/>
          <w:color w:val="000000"/>
          <w:kern w:val="22"/>
          <w:szCs w:val="22"/>
          <w:lang w:val="fr-FR"/>
        </w:rPr>
        <w:t xml:space="preserve"> en faveur de la conservation, de l'utilisation durable et du partage équitable des avantages</w:t>
      </w:r>
      <w:r w:rsidR="00697E67">
        <w:rPr>
          <w:snapToGrid w:val="0"/>
          <w:color w:val="000000"/>
          <w:kern w:val="22"/>
          <w:szCs w:val="22"/>
          <w:lang w:val="fr-FR"/>
        </w:rPr>
        <w:t>,</w:t>
      </w:r>
      <w:r w:rsidR="00697E67" w:rsidRPr="009D1A6A">
        <w:rPr>
          <w:snapToGrid w:val="0"/>
          <w:color w:val="000000"/>
          <w:kern w:val="22"/>
          <w:szCs w:val="22"/>
          <w:lang w:val="fr-FR"/>
        </w:rPr>
        <w:t xml:space="preserve"> ainsi qu’un changement transformateur</w:t>
      </w:r>
      <w:r w:rsidR="00697E67">
        <w:rPr>
          <w:snapToGrid w:val="0"/>
          <w:color w:val="000000"/>
          <w:kern w:val="22"/>
          <w:szCs w:val="22"/>
          <w:lang w:val="fr-FR"/>
        </w:rPr>
        <w:t xml:space="preserve"> pour </w:t>
      </w:r>
      <w:r w:rsidR="009D579C">
        <w:rPr>
          <w:snapToGrid w:val="0"/>
          <w:color w:val="000000"/>
          <w:kern w:val="22"/>
          <w:szCs w:val="22"/>
          <w:lang w:val="fr-FR"/>
        </w:rPr>
        <w:t xml:space="preserve">réaliser </w:t>
      </w:r>
      <w:r w:rsidR="009D579C" w:rsidRPr="009D579C">
        <w:rPr>
          <w:snapToGrid w:val="0"/>
          <w:color w:val="000000"/>
          <w:kern w:val="22"/>
          <w:szCs w:val="22"/>
          <w:lang w:val="fr-FR"/>
        </w:rPr>
        <w:t>[</w:t>
      </w:r>
      <w:r w:rsidR="009D579C">
        <w:rPr>
          <w:snapToGrid w:val="0"/>
          <w:color w:val="000000"/>
          <w:kern w:val="22"/>
          <w:szCs w:val="22"/>
          <w:lang w:val="fr-FR"/>
        </w:rPr>
        <w:t xml:space="preserve">la vision 2050 de </w:t>
      </w:r>
      <w:r w:rsidR="00697E67">
        <w:rPr>
          <w:snapToGrid w:val="0"/>
          <w:color w:val="000000"/>
          <w:kern w:val="22"/>
          <w:szCs w:val="22"/>
          <w:lang w:val="fr-FR"/>
        </w:rPr>
        <w:t>vivre en harmonie avec la nature</w:t>
      </w:r>
      <w:r w:rsidR="009D579C">
        <w:rPr>
          <w:snapToGrid w:val="0"/>
          <w:color w:val="000000"/>
          <w:kern w:val="22"/>
          <w:szCs w:val="22"/>
          <w:lang w:val="fr-FR"/>
        </w:rPr>
        <w:t>]</w:t>
      </w:r>
      <w:r w:rsidR="00697E67">
        <w:rPr>
          <w:snapToGrid w:val="0"/>
          <w:color w:val="000000"/>
          <w:kern w:val="22"/>
          <w:szCs w:val="22"/>
          <w:lang w:val="fr-FR"/>
        </w:rPr>
        <w:t xml:space="preserve"> [Terre mère].</w:t>
      </w:r>
    </w:p>
    <w:p w14:paraId="40874E8E" w14:textId="4CC371E2"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La stratégie de communication devra être mise en œuvre et développée plus avant de manière participative, itérative et flexible, avec l'aide d'experts en communication</w:t>
      </w:r>
      <w:r>
        <w:rPr>
          <w:snapToGrid w:val="0"/>
          <w:color w:val="000000"/>
          <w:kern w:val="22"/>
          <w:szCs w:val="22"/>
          <w:lang w:val="fr-FR"/>
        </w:rPr>
        <w:t xml:space="preserve"> [</w:t>
      </w:r>
      <w:r w:rsidR="009D579C">
        <w:rPr>
          <w:snapToGrid w:val="0"/>
          <w:color w:val="000000"/>
          <w:kern w:val="22"/>
          <w:szCs w:val="22"/>
          <w:lang w:val="fr-FR"/>
        </w:rPr>
        <w:t xml:space="preserve">et en changement de comportements], </w:t>
      </w:r>
      <w:r>
        <w:rPr>
          <w:snapToGrid w:val="0"/>
          <w:color w:val="000000"/>
          <w:kern w:val="22"/>
          <w:szCs w:val="22"/>
          <w:lang w:val="fr-FR"/>
        </w:rPr>
        <w:t>y compris une forte participation des peuples autochtones et des communautés lo</w:t>
      </w:r>
      <w:r w:rsidR="009D579C">
        <w:rPr>
          <w:snapToGrid w:val="0"/>
          <w:color w:val="000000"/>
          <w:kern w:val="22"/>
          <w:szCs w:val="22"/>
          <w:lang w:val="fr-FR"/>
        </w:rPr>
        <w:t>cales, des femmes et des jeunes</w:t>
      </w:r>
      <w:r w:rsidRPr="009D1A6A">
        <w:rPr>
          <w:snapToGrid w:val="0"/>
          <w:color w:val="000000"/>
          <w:kern w:val="22"/>
          <w:szCs w:val="22"/>
          <w:lang w:val="fr-FR"/>
        </w:rPr>
        <w:t>. Son développement ultérieur devrait être basé sur des orientations et sur des consultations au niveau international, dirigées par la Secrétaire exécutive, lesquelles contribueront ensuite à informer d'autres consultations. La participation active à ces consultations des peuples autochtones et des communautés locales, des experts en éducation, des jeunes et des représentants de divers milieux socio-économiques et socioculturels sera primordiale, tout comme le fait de veiller à la pleine intégration des considérations intra et intergénérationnelles, interculturelles et de genre. Au niveau mondial, les ajustements immédiats et à long terme de la stratégie seront coordonnés par un organe de coordination ouvert, décrit ci-dessous.</w:t>
      </w:r>
    </w:p>
    <w:p w14:paraId="21DD7075" w14:textId="77777777"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La stratégie mondiale continuera d’être examinée par la Conférence des Parties, </w:t>
      </w:r>
      <w:r>
        <w:rPr>
          <w:snapToGrid w:val="0"/>
          <w:color w:val="000000"/>
          <w:kern w:val="22"/>
          <w:szCs w:val="22"/>
          <w:lang w:val="fr-FR"/>
        </w:rPr>
        <w:t>[</w:t>
      </w:r>
      <w:r w:rsidRPr="009D1A6A">
        <w:rPr>
          <w:snapToGrid w:val="0"/>
          <w:color w:val="000000"/>
          <w:kern w:val="22"/>
          <w:szCs w:val="22"/>
          <w:lang w:val="fr-FR"/>
        </w:rPr>
        <w:t xml:space="preserve">sur la base des </w:t>
      </w:r>
      <w:r>
        <w:rPr>
          <w:snapToGrid w:val="0"/>
          <w:color w:val="000000"/>
          <w:kern w:val="22"/>
          <w:szCs w:val="22"/>
          <w:lang w:val="fr-FR"/>
        </w:rPr>
        <w:t>avi</w:t>
      </w:r>
      <w:r w:rsidRPr="009D1A6A">
        <w:rPr>
          <w:snapToGrid w:val="0"/>
          <w:color w:val="000000"/>
          <w:kern w:val="22"/>
          <w:szCs w:val="22"/>
          <w:lang w:val="fr-FR"/>
        </w:rPr>
        <w:t>s du Comité consultatif informel sur la communication, l'éducation et la sensibilisation du public</w:t>
      </w:r>
      <w:r>
        <w:rPr>
          <w:snapToGrid w:val="0"/>
          <w:color w:val="000000"/>
          <w:kern w:val="22"/>
          <w:szCs w:val="22"/>
          <w:lang w:val="fr-FR"/>
        </w:rPr>
        <w:t xml:space="preserve"> </w:t>
      </w:r>
      <w:r w:rsidRPr="009D1A6A">
        <w:rPr>
          <w:snapToGrid w:val="0"/>
          <w:color w:val="000000"/>
          <w:kern w:val="22"/>
          <w:szCs w:val="22"/>
          <w:lang w:val="fr-FR"/>
        </w:rPr>
        <w:t>et d'</w:t>
      </w:r>
      <w:r>
        <w:rPr>
          <w:snapToGrid w:val="0"/>
          <w:color w:val="000000"/>
          <w:kern w:val="22"/>
          <w:szCs w:val="22"/>
          <w:lang w:val="fr-FR"/>
        </w:rPr>
        <w:t>autres entité</w:t>
      </w:r>
      <w:r w:rsidRPr="009D1A6A">
        <w:rPr>
          <w:snapToGrid w:val="0"/>
          <w:color w:val="000000"/>
          <w:kern w:val="22"/>
          <w:szCs w:val="22"/>
          <w:lang w:val="fr-FR"/>
        </w:rPr>
        <w:t>s, notamment la Division de la communication du Programme des Nations Unies pour l'environnement (PNUE) et le Département de la communication mondiale des Nations Unies</w:t>
      </w:r>
      <w:r>
        <w:rPr>
          <w:snapToGrid w:val="0"/>
          <w:color w:val="000000"/>
          <w:kern w:val="22"/>
          <w:szCs w:val="22"/>
          <w:lang w:val="fr-FR"/>
        </w:rPr>
        <w:t>]</w:t>
      </w:r>
      <w:r w:rsidRPr="009D1A6A">
        <w:rPr>
          <w:snapToGrid w:val="0"/>
          <w:color w:val="000000"/>
          <w:kern w:val="22"/>
          <w:szCs w:val="22"/>
          <w:lang w:val="fr-FR"/>
        </w:rPr>
        <w:t>.</w:t>
      </w:r>
    </w:p>
    <w:p w14:paraId="47300E4C" w14:textId="77777777" w:rsidR="00697E67" w:rsidRPr="009D1A6A" w:rsidRDefault="00697E67" w:rsidP="008E5BA5">
      <w:pPr>
        <w:keepLines/>
        <w:numPr>
          <w:ilvl w:val="0"/>
          <w:numId w:val="15"/>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 mandat relatif à un tel examen serait le suivant :</w:t>
      </w:r>
    </w:p>
    <w:p w14:paraId="19A152A0" w14:textId="00ADAF76"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Un premier atelier, après la quinzième réunion de la Conférence des Parties, pour élaborer les derniers détails de la </w:t>
      </w:r>
      <w:r w:rsidR="00697E67">
        <w:rPr>
          <w:snapToGrid w:val="0"/>
          <w:color w:val="000000"/>
          <w:kern w:val="22"/>
          <w:szCs w:val="22"/>
          <w:lang w:val="fr-FR"/>
        </w:rPr>
        <w:t xml:space="preserve">stratégie </w:t>
      </w:r>
      <w:proofErr w:type="gramStart"/>
      <w:r w:rsidR="00697E67">
        <w:rPr>
          <w:snapToGrid w:val="0"/>
          <w:color w:val="000000"/>
          <w:kern w:val="22"/>
          <w:szCs w:val="22"/>
          <w:lang w:val="fr-FR"/>
        </w:rPr>
        <w:t>mondiale</w:t>
      </w:r>
      <w:r w:rsidR="00697E67" w:rsidRPr="009D1A6A">
        <w:rPr>
          <w:snapToGrid w:val="0"/>
          <w:color w:val="000000"/>
          <w:kern w:val="22"/>
          <w:szCs w:val="22"/>
          <w:lang w:val="fr-FR"/>
        </w:rPr>
        <w:t>;</w:t>
      </w:r>
      <w:proofErr w:type="gramEnd"/>
    </w:p>
    <w:p w14:paraId="5CEB95DF" w14:textId="2230F844"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 xml:space="preserve">Une évaluation bisannuelle des activités qui ont été menées, </w:t>
      </w:r>
      <w:r w:rsidR="00697E67">
        <w:rPr>
          <w:snapToGrid w:val="0"/>
          <w:color w:val="000000"/>
          <w:kern w:val="22"/>
          <w:szCs w:val="22"/>
          <w:lang w:val="fr-FR"/>
        </w:rPr>
        <w:t>en vue d’</w:t>
      </w:r>
      <w:r w:rsidR="00697E67" w:rsidRPr="009D1A6A">
        <w:rPr>
          <w:snapToGrid w:val="0"/>
          <w:color w:val="000000"/>
          <w:kern w:val="22"/>
          <w:szCs w:val="22"/>
          <w:lang w:val="fr-FR"/>
        </w:rPr>
        <w:t>identifier les meilleures pratiques, les changements dans la prise de conscience, l'impact et l'efficacité</w:t>
      </w:r>
      <w:r w:rsidR="00697E67">
        <w:rPr>
          <w:snapToGrid w:val="0"/>
          <w:color w:val="000000"/>
          <w:kern w:val="22"/>
          <w:szCs w:val="22"/>
          <w:lang w:val="fr-FR"/>
        </w:rPr>
        <w:t xml:space="preserve">, aux fins d’examen par l’Organe subsidiaire chargé de </w:t>
      </w:r>
      <w:proofErr w:type="gramStart"/>
      <w:r w:rsidR="00697E67">
        <w:rPr>
          <w:snapToGrid w:val="0"/>
          <w:color w:val="000000"/>
          <w:kern w:val="22"/>
          <w:szCs w:val="22"/>
          <w:lang w:val="fr-FR"/>
        </w:rPr>
        <w:t>l’application</w:t>
      </w:r>
      <w:r w:rsidR="00697E67" w:rsidRPr="009D1A6A">
        <w:rPr>
          <w:snapToGrid w:val="0"/>
          <w:color w:val="000000"/>
          <w:kern w:val="22"/>
          <w:szCs w:val="22"/>
          <w:lang w:val="fr-FR"/>
        </w:rPr>
        <w:t>;</w:t>
      </w:r>
      <w:proofErr w:type="gramEnd"/>
    </w:p>
    <w:p w14:paraId="54E16C5E" w14:textId="4BB11D99"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Pr>
          <w:snapToGrid w:val="0"/>
          <w:color w:val="000000"/>
          <w:kern w:val="22"/>
          <w:szCs w:val="22"/>
          <w:lang w:val="fr-FR"/>
        </w:rPr>
        <w:t>Un recensement des</w:t>
      </w:r>
      <w:r w:rsidR="00697E67" w:rsidRPr="009D1A6A">
        <w:rPr>
          <w:snapToGrid w:val="0"/>
          <w:color w:val="000000"/>
          <w:kern w:val="22"/>
          <w:szCs w:val="22"/>
          <w:lang w:val="fr-FR"/>
        </w:rPr>
        <w:t xml:space="preserve"> nouveaux domaines de communication et d'apprentissage, ou </w:t>
      </w:r>
      <w:r w:rsidR="00697E67">
        <w:rPr>
          <w:snapToGrid w:val="0"/>
          <w:color w:val="000000"/>
          <w:kern w:val="22"/>
          <w:szCs w:val="22"/>
          <w:lang w:val="fr-FR"/>
        </w:rPr>
        <w:t>de la nécessité</w:t>
      </w:r>
      <w:r w:rsidR="00697E67" w:rsidRPr="009D1A6A">
        <w:rPr>
          <w:snapToGrid w:val="0"/>
          <w:color w:val="000000"/>
          <w:kern w:val="22"/>
          <w:szCs w:val="22"/>
          <w:lang w:val="fr-FR"/>
        </w:rPr>
        <w:t xml:space="preserve"> d’ad</w:t>
      </w:r>
      <w:r w:rsidR="00697E67">
        <w:rPr>
          <w:snapToGrid w:val="0"/>
          <w:color w:val="000000"/>
          <w:kern w:val="22"/>
          <w:szCs w:val="22"/>
          <w:lang w:val="fr-FR"/>
        </w:rPr>
        <w:t xml:space="preserve">apter les stratégies </w:t>
      </w:r>
      <w:proofErr w:type="gramStart"/>
      <w:r w:rsidR="00697E67">
        <w:rPr>
          <w:snapToGrid w:val="0"/>
          <w:color w:val="000000"/>
          <w:kern w:val="22"/>
          <w:szCs w:val="22"/>
          <w:lang w:val="fr-FR"/>
        </w:rPr>
        <w:t>existantes</w:t>
      </w:r>
      <w:r w:rsidR="00697E67" w:rsidRPr="009D1A6A">
        <w:rPr>
          <w:snapToGrid w:val="0"/>
          <w:color w:val="000000"/>
          <w:kern w:val="22"/>
          <w:szCs w:val="22"/>
          <w:lang w:val="fr-FR"/>
        </w:rPr>
        <w:t>;</w:t>
      </w:r>
      <w:proofErr w:type="gramEnd"/>
    </w:p>
    <w:p w14:paraId="6707429D" w14:textId="64C95434"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d)</w:t>
      </w:r>
      <w:r>
        <w:rPr>
          <w:snapToGrid w:val="0"/>
          <w:color w:val="000000"/>
          <w:kern w:val="22"/>
          <w:szCs w:val="22"/>
          <w:lang w:val="fr-FR"/>
        </w:rPr>
        <w:tab/>
      </w:r>
      <w:r w:rsidR="00697E67">
        <w:rPr>
          <w:snapToGrid w:val="0"/>
          <w:color w:val="000000"/>
          <w:kern w:val="22"/>
          <w:szCs w:val="22"/>
          <w:lang w:val="fr-FR"/>
        </w:rPr>
        <w:t>Un suivi d</w:t>
      </w:r>
      <w:r w:rsidR="00697E67" w:rsidRPr="009D1A6A">
        <w:rPr>
          <w:snapToGrid w:val="0"/>
          <w:color w:val="000000"/>
          <w:kern w:val="22"/>
          <w:szCs w:val="22"/>
          <w:lang w:val="fr-FR"/>
        </w:rPr>
        <w:t>es activités de communication, d'éducation et de sensibilisation au regard des progrès réalisés par rapport aux cibles, aux</w:t>
      </w:r>
      <w:r w:rsidR="00697E67">
        <w:rPr>
          <w:snapToGrid w:val="0"/>
          <w:color w:val="000000"/>
          <w:kern w:val="22"/>
          <w:szCs w:val="22"/>
          <w:lang w:val="fr-FR"/>
        </w:rPr>
        <w:t xml:space="preserve"> objectifs et à la mission </w:t>
      </w:r>
      <w:proofErr w:type="gramStart"/>
      <w:r w:rsidR="00697E67">
        <w:rPr>
          <w:snapToGrid w:val="0"/>
          <w:color w:val="000000"/>
          <w:kern w:val="22"/>
          <w:szCs w:val="22"/>
          <w:lang w:val="fr-FR"/>
        </w:rPr>
        <w:t>2030</w:t>
      </w:r>
      <w:r w:rsidR="00697E67" w:rsidRPr="009D1A6A">
        <w:rPr>
          <w:snapToGrid w:val="0"/>
          <w:color w:val="000000"/>
          <w:kern w:val="22"/>
          <w:szCs w:val="22"/>
          <w:lang w:val="fr-FR"/>
        </w:rPr>
        <w:t>;</w:t>
      </w:r>
      <w:proofErr w:type="gramEnd"/>
    </w:p>
    <w:p w14:paraId="1C937387" w14:textId="1AB03A57"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e)</w:t>
      </w:r>
      <w:r>
        <w:rPr>
          <w:snapToGrid w:val="0"/>
          <w:color w:val="000000"/>
          <w:kern w:val="22"/>
          <w:szCs w:val="22"/>
          <w:lang w:val="fr-FR"/>
        </w:rPr>
        <w:tab/>
      </w:r>
      <w:r w:rsidR="00697E67">
        <w:rPr>
          <w:snapToGrid w:val="0"/>
          <w:color w:val="000000"/>
          <w:kern w:val="22"/>
          <w:szCs w:val="22"/>
          <w:lang w:val="fr-FR"/>
        </w:rPr>
        <w:t>Un recensement des</w:t>
      </w:r>
      <w:r w:rsidR="00697E67" w:rsidRPr="009D1A6A">
        <w:rPr>
          <w:snapToGrid w:val="0"/>
          <w:color w:val="000000"/>
          <w:kern w:val="22"/>
          <w:szCs w:val="22"/>
          <w:lang w:val="fr-FR"/>
        </w:rPr>
        <w:t xml:space="preserve"> nouveaux acteurs ou partenaires à </w:t>
      </w:r>
      <w:proofErr w:type="gramStart"/>
      <w:r w:rsidR="00697E67" w:rsidRPr="009D1A6A">
        <w:rPr>
          <w:snapToGrid w:val="0"/>
          <w:color w:val="000000"/>
          <w:kern w:val="22"/>
          <w:szCs w:val="22"/>
          <w:lang w:val="fr-FR"/>
        </w:rPr>
        <w:t>contacter;</w:t>
      </w:r>
      <w:proofErr w:type="gramEnd"/>
    </w:p>
    <w:p w14:paraId="5FC3CA7F" w14:textId="75BAE136" w:rsidR="00697E67" w:rsidRPr="009D1A6A" w:rsidRDefault="00957D55" w:rsidP="00957D5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f)</w:t>
      </w:r>
      <w:r>
        <w:rPr>
          <w:snapToGrid w:val="0"/>
          <w:color w:val="000000"/>
          <w:kern w:val="22"/>
          <w:szCs w:val="22"/>
          <w:lang w:val="fr-FR"/>
        </w:rPr>
        <w:tab/>
      </w:r>
      <w:r w:rsidR="00697E67">
        <w:rPr>
          <w:snapToGrid w:val="0"/>
          <w:color w:val="000000"/>
          <w:kern w:val="22"/>
          <w:szCs w:val="22"/>
          <w:lang w:val="fr-FR"/>
        </w:rPr>
        <w:t>Un recensement d</w:t>
      </w:r>
      <w:r w:rsidR="00697E67" w:rsidRPr="009D1A6A">
        <w:rPr>
          <w:snapToGrid w:val="0"/>
          <w:color w:val="000000"/>
          <w:kern w:val="22"/>
          <w:szCs w:val="22"/>
          <w:lang w:val="fr-FR"/>
        </w:rPr>
        <w:t>es besoins en ressources.</w:t>
      </w:r>
    </w:p>
    <w:p w14:paraId="753C5CC6" w14:textId="1A93D1C3"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lastRenderedPageBreak/>
        <w:t>[Les Parties devraient commencer à mettre en œuvre les éléments du cadre mondial de la biodiversité relatifs à la communication immédiatement et conformément à la décision 15/--</w:t>
      </w:r>
      <w:r>
        <w:rPr>
          <w:rStyle w:val="FootnoteReference"/>
          <w:snapToGrid w:val="0"/>
          <w:color w:val="000000"/>
          <w:kern w:val="22"/>
          <w:szCs w:val="22"/>
          <w:lang w:val="fr-FR"/>
        </w:rPr>
        <w:footnoteReference w:id="10"/>
      </w:r>
      <w:r>
        <w:rPr>
          <w:snapToGrid w:val="0"/>
          <w:color w:val="000000"/>
          <w:kern w:val="22"/>
          <w:szCs w:val="22"/>
          <w:lang w:val="fr-FR"/>
        </w:rPr>
        <w:t xml:space="preserve">. Ceci pourrait être effectué en intégrant les éléments de communication dans les stratégies et </w:t>
      </w:r>
      <w:r w:rsidRPr="009D1A6A">
        <w:rPr>
          <w:snapToGrid w:val="0"/>
          <w:color w:val="000000"/>
          <w:kern w:val="22"/>
          <w:szCs w:val="22"/>
          <w:lang w:val="fr-FR"/>
        </w:rPr>
        <w:t>plans d'action nationaux pour la biodiversité</w:t>
      </w:r>
      <w:r>
        <w:rPr>
          <w:snapToGrid w:val="0"/>
          <w:color w:val="000000"/>
          <w:kern w:val="22"/>
          <w:szCs w:val="22"/>
          <w:lang w:val="fr-FR"/>
        </w:rPr>
        <w:t xml:space="preserve"> (SPANB), tout en les actualisant et en les alignant sur le</w:t>
      </w:r>
      <w:r w:rsidRPr="009D1A6A">
        <w:rPr>
          <w:snapToGrid w:val="0"/>
          <w:color w:val="000000"/>
          <w:kern w:val="22"/>
          <w:szCs w:val="22"/>
          <w:lang w:val="fr-FR"/>
        </w:rPr>
        <w:t xml:space="preserve"> cadre mondial de la biodiversité pour l’après-2020</w:t>
      </w:r>
      <w:r>
        <w:rPr>
          <w:snapToGrid w:val="0"/>
          <w:color w:val="000000"/>
          <w:kern w:val="22"/>
          <w:szCs w:val="22"/>
          <w:lang w:val="fr-FR"/>
        </w:rPr>
        <w:t xml:space="preserve">. </w:t>
      </w:r>
      <w:r w:rsidRPr="009D1A6A">
        <w:rPr>
          <w:snapToGrid w:val="0"/>
          <w:color w:val="000000"/>
          <w:kern w:val="22"/>
          <w:szCs w:val="22"/>
          <w:lang w:val="fr-FR"/>
        </w:rPr>
        <w:t>Il</w:t>
      </w:r>
      <w:r>
        <w:rPr>
          <w:snapToGrid w:val="0"/>
          <w:color w:val="000000"/>
          <w:kern w:val="22"/>
          <w:szCs w:val="22"/>
          <w:lang w:val="fr-FR"/>
        </w:rPr>
        <w:t xml:space="preserve"> conviendrait d’</w:t>
      </w:r>
      <w:r w:rsidRPr="009D1A6A">
        <w:rPr>
          <w:snapToGrid w:val="0"/>
          <w:color w:val="000000"/>
          <w:kern w:val="22"/>
          <w:szCs w:val="22"/>
          <w:lang w:val="fr-FR"/>
        </w:rPr>
        <w:t>envisager d'</w:t>
      </w:r>
      <w:r>
        <w:rPr>
          <w:snapToGrid w:val="0"/>
          <w:color w:val="000000"/>
          <w:kern w:val="22"/>
          <w:szCs w:val="22"/>
          <w:lang w:val="fr-FR"/>
        </w:rPr>
        <w:t>inclure l</w:t>
      </w:r>
      <w:r w:rsidRPr="009D1A6A">
        <w:rPr>
          <w:snapToGrid w:val="0"/>
          <w:color w:val="000000"/>
          <w:kern w:val="22"/>
          <w:szCs w:val="22"/>
          <w:lang w:val="fr-FR"/>
        </w:rPr>
        <w:t xml:space="preserve">es </w:t>
      </w:r>
      <w:r>
        <w:rPr>
          <w:snapToGrid w:val="0"/>
          <w:color w:val="000000"/>
          <w:kern w:val="22"/>
          <w:szCs w:val="22"/>
          <w:lang w:val="fr-FR"/>
        </w:rPr>
        <w:t>initiatives</w:t>
      </w:r>
      <w:r w:rsidRPr="009D1A6A">
        <w:rPr>
          <w:snapToGrid w:val="0"/>
          <w:color w:val="000000"/>
          <w:kern w:val="22"/>
          <w:szCs w:val="22"/>
          <w:lang w:val="fr-FR"/>
        </w:rPr>
        <w:t xml:space="preserve"> de communication nationales </w:t>
      </w:r>
      <w:r>
        <w:rPr>
          <w:snapToGrid w:val="0"/>
          <w:color w:val="000000"/>
          <w:kern w:val="22"/>
          <w:szCs w:val="22"/>
          <w:lang w:val="fr-FR"/>
        </w:rPr>
        <w:t xml:space="preserve">et les résultats </w:t>
      </w:r>
      <w:r w:rsidRPr="009D1A6A">
        <w:rPr>
          <w:snapToGrid w:val="0"/>
          <w:color w:val="000000"/>
          <w:kern w:val="22"/>
          <w:szCs w:val="22"/>
          <w:lang w:val="fr-FR"/>
        </w:rPr>
        <w:t>dans les futures versions des rapports nationaux</w:t>
      </w:r>
      <w:r w:rsidRPr="00E13991">
        <w:rPr>
          <w:snapToGrid w:val="0"/>
          <w:color w:val="000000"/>
          <w:kern w:val="22"/>
          <w:szCs w:val="22"/>
          <w:lang w:val="fr-FR"/>
        </w:rPr>
        <w:t>]</w:t>
      </w:r>
      <w:r>
        <w:rPr>
          <w:snapToGrid w:val="0"/>
          <w:color w:val="000000"/>
          <w:kern w:val="22"/>
          <w:szCs w:val="22"/>
          <w:lang w:val="fr-FR"/>
        </w:rPr>
        <w:t xml:space="preserve"> / [Les Parties sont invitées à créer d</w:t>
      </w:r>
      <w:r w:rsidRPr="009D1A6A">
        <w:rPr>
          <w:snapToGrid w:val="0"/>
          <w:color w:val="000000"/>
          <w:kern w:val="22"/>
          <w:szCs w:val="22"/>
          <w:lang w:val="fr-FR"/>
        </w:rPr>
        <w:t>es versions nationales</w:t>
      </w:r>
      <w:r>
        <w:rPr>
          <w:snapToGrid w:val="0"/>
          <w:color w:val="000000"/>
          <w:kern w:val="22"/>
          <w:szCs w:val="22"/>
          <w:lang w:val="fr-FR"/>
        </w:rPr>
        <w:t xml:space="preserve"> de la stratégie</w:t>
      </w:r>
      <w:r w:rsidR="009D579C">
        <w:rPr>
          <w:snapToGrid w:val="0"/>
          <w:color w:val="000000"/>
          <w:kern w:val="22"/>
          <w:szCs w:val="22"/>
          <w:lang w:val="fr-FR"/>
        </w:rPr>
        <w:t xml:space="preserve"> dès que celle-ci sera adoptée par la Conférence des Parties</w:t>
      </w:r>
      <w:r w:rsidRPr="009D1A6A">
        <w:rPr>
          <w:snapToGrid w:val="0"/>
          <w:color w:val="000000"/>
          <w:kern w:val="22"/>
          <w:szCs w:val="22"/>
          <w:lang w:val="fr-FR"/>
        </w:rPr>
        <w:t>. Ces stratégies devraient inclure des outils et des activités à l'appui des objectifs ci-dessous.</w:t>
      </w:r>
      <w:r w:rsidRPr="00E13991">
        <w:rPr>
          <w:snapToGrid w:val="0"/>
          <w:color w:val="000000"/>
          <w:kern w:val="22"/>
          <w:szCs w:val="22"/>
          <w:lang w:val="fr-FR"/>
        </w:rPr>
        <w:t>]</w:t>
      </w:r>
    </w:p>
    <w:p w14:paraId="27C014B0" w14:textId="77777777" w:rsidR="00697E67" w:rsidRPr="009D1A6A"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 tableau 1 présente certains des calendriers des activités prévues dans la stratégie.</w:t>
      </w:r>
    </w:p>
    <w:p w14:paraId="0EE6680D" w14:textId="77777777" w:rsidR="00697E67" w:rsidRPr="009D1A6A" w:rsidRDefault="00697E67" w:rsidP="00697E67">
      <w:pPr>
        <w:keepNext/>
        <w:pBdr>
          <w:top w:val="nil"/>
          <w:left w:val="nil"/>
          <w:bottom w:val="nil"/>
          <w:right w:val="nil"/>
          <w:between w:val="nil"/>
        </w:pBdr>
        <w:spacing w:before="240" w:after="120" w:line="238" w:lineRule="auto"/>
        <w:rPr>
          <w:b/>
          <w:bCs/>
          <w:snapToGrid w:val="0"/>
          <w:color w:val="000000"/>
          <w:kern w:val="22"/>
          <w:szCs w:val="22"/>
          <w:lang w:val="fr-FR"/>
        </w:rPr>
      </w:pPr>
      <w:r w:rsidRPr="009D1A6A">
        <w:rPr>
          <w:b/>
          <w:bCs/>
          <w:snapToGrid w:val="0"/>
          <w:color w:val="000000"/>
          <w:kern w:val="22"/>
          <w:szCs w:val="22"/>
          <w:lang w:val="fr-FR"/>
        </w:rPr>
        <w:t>Tableau 1. Calendrier des activités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6"/>
        <w:gridCol w:w="4908"/>
        <w:gridCol w:w="3116"/>
      </w:tblGrid>
      <w:tr w:rsidR="00697E67" w:rsidRPr="009D1A6A" w14:paraId="49481628" w14:textId="77777777" w:rsidTr="00D846EC">
        <w:trPr>
          <w:tblHeader/>
          <w:jc w:val="center"/>
        </w:trPr>
        <w:tc>
          <w:tcPr>
            <w:tcW w:w="1316" w:type="dxa"/>
          </w:tcPr>
          <w:p w14:paraId="38327278" w14:textId="77777777" w:rsidR="00697E67" w:rsidRPr="009D1A6A" w:rsidRDefault="00697E67" w:rsidP="00D846EC">
            <w:pPr>
              <w:spacing w:before="120" w:after="120" w:line="238" w:lineRule="auto"/>
              <w:jc w:val="center"/>
              <w:rPr>
                <w:i/>
                <w:iCs/>
                <w:snapToGrid w:val="0"/>
                <w:color w:val="000000"/>
                <w:kern w:val="22"/>
                <w:szCs w:val="22"/>
                <w:lang w:val="fr-FR"/>
              </w:rPr>
            </w:pPr>
            <w:r w:rsidRPr="009D1A6A">
              <w:rPr>
                <w:i/>
                <w:iCs/>
                <w:snapToGrid w:val="0"/>
                <w:color w:val="000000"/>
                <w:kern w:val="22"/>
                <w:szCs w:val="22"/>
                <w:lang w:val="fr-FR"/>
              </w:rPr>
              <w:t>Date</w:t>
            </w:r>
          </w:p>
        </w:tc>
        <w:tc>
          <w:tcPr>
            <w:tcW w:w="4908" w:type="dxa"/>
          </w:tcPr>
          <w:p w14:paraId="025E44D5" w14:textId="77777777" w:rsidR="00697E67" w:rsidRPr="009D1A6A" w:rsidRDefault="00697E67" w:rsidP="00D846EC">
            <w:pPr>
              <w:spacing w:before="120" w:after="120" w:line="238" w:lineRule="auto"/>
              <w:jc w:val="center"/>
              <w:rPr>
                <w:i/>
                <w:iCs/>
                <w:snapToGrid w:val="0"/>
                <w:color w:val="000000"/>
                <w:kern w:val="22"/>
                <w:szCs w:val="22"/>
                <w:lang w:val="fr-FR"/>
              </w:rPr>
            </w:pPr>
            <w:r w:rsidRPr="009D1A6A">
              <w:rPr>
                <w:i/>
                <w:iCs/>
                <w:snapToGrid w:val="0"/>
                <w:color w:val="000000"/>
                <w:kern w:val="22"/>
                <w:szCs w:val="22"/>
                <w:lang w:val="fr-FR"/>
              </w:rPr>
              <w:t>Secrétaire exécutive</w:t>
            </w:r>
          </w:p>
        </w:tc>
        <w:tc>
          <w:tcPr>
            <w:tcW w:w="3116" w:type="dxa"/>
          </w:tcPr>
          <w:p w14:paraId="75834DAF" w14:textId="77777777" w:rsidR="00697E67" w:rsidRPr="009D1A6A" w:rsidRDefault="00697E67" w:rsidP="00D846EC">
            <w:pPr>
              <w:spacing w:before="120" w:after="120" w:line="238" w:lineRule="auto"/>
              <w:jc w:val="center"/>
              <w:rPr>
                <w:i/>
                <w:iCs/>
                <w:snapToGrid w:val="0"/>
                <w:color w:val="000000"/>
                <w:kern w:val="22"/>
                <w:szCs w:val="22"/>
                <w:lang w:val="fr-FR"/>
              </w:rPr>
            </w:pPr>
            <w:r w:rsidRPr="009D1A6A">
              <w:rPr>
                <w:i/>
                <w:iCs/>
                <w:snapToGrid w:val="0"/>
                <w:color w:val="000000"/>
                <w:kern w:val="22"/>
                <w:szCs w:val="22"/>
                <w:lang w:val="fr-FR"/>
              </w:rPr>
              <w:t>Niveau national</w:t>
            </w:r>
          </w:p>
        </w:tc>
      </w:tr>
      <w:tr w:rsidR="00697E67" w:rsidRPr="00605E68" w14:paraId="57BA03E7" w14:textId="77777777" w:rsidTr="00D846EC">
        <w:trPr>
          <w:jc w:val="center"/>
        </w:trPr>
        <w:tc>
          <w:tcPr>
            <w:tcW w:w="1316" w:type="dxa"/>
          </w:tcPr>
          <w:p w14:paraId="6D86D65E" w14:textId="27CA053D" w:rsidR="00697E67" w:rsidRPr="009D1A6A" w:rsidRDefault="009D579C" w:rsidP="00D846EC">
            <w:pPr>
              <w:spacing w:before="120" w:after="120" w:line="238" w:lineRule="auto"/>
              <w:jc w:val="left"/>
              <w:rPr>
                <w:snapToGrid w:val="0"/>
                <w:color w:val="000000"/>
                <w:kern w:val="22"/>
                <w:szCs w:val="22"/>
                <w:lang w:val="fr-FR"/>
              </w:rPr>
            </w:pPr>
            <w:r>
              <w:rPr>
                <w:snapToGrid w:val="0"/>
                <w:color w:val="000000"/>
                <w:kern w:val="22"/>
                <w:szCs w:val="22"/>
                <w:lang w:val="fr-FR"/>
              </w:rPr>
              <w:t xml:space="preserve">Dès que possible, </w:t>
            </w:r>
            <w:r w:rsidR="00697E67" w:rsidRPr="009D1A6A">
              <w:rPr>
                <w:snapToGrid w:val="0"/>
                <w:color w:val="000000"/>
                <w:kern w:val="22"/>
                <w:szCs w:val="22"/>
                <w:lang w:val="fr-FR"/>
              </w:rPr>
              <w:t xml:space="preserve">après la quinzième réunion de la Conférence des </w:t>
            </w:r>
            <w:r w:rsidR="00697E67">
              <w:rPr>
                <w:snapToGrid w:val="0"/>
                <w:color w:val="000000"/>
                <w:kern w:val="22"/>
                <w:szCs w:val="22"/>
                <w:lang w:val="fr-FR"/>
              </w:rPr>
              <w:t>Parties</w:t>
            </w:r>
          </w:p>
        </w:tc>
        <w:tc>
          <w:tcPr>
            <w:tcW w:w="4908" w:type="dxa"/>
          </w:tcPr>
          <w:p w14:paraId="68DACC2E" w14:textId="70782C0A" w:rsidR="00697E67" w:rsidRPr="009D1A6A" w:rsidRDefault="00697E67" w:rsidP="00D846EC">
            <w:pPr>
              <w:spacing w:before="120" w:after="120" w:line="238" w:lineRule="auto"/>
              <w:jc w:val="left"/>
              <w:rPr>
                <w:snapToGrid w:val="0"/>
                <w:color w:val="000000"/>
                <w:kern w:val="22"/>
                <w:szCs w:val="22"/>
                <w:lang w:val="fr-FR"/>
              </w:rPr>
            </w:pPr>
            <w:r w:rsidRPr="00325F0E">
              <w:rPr>
                <w:snapToGrid w:val="0"/>
                <w:color w:val="000000"/>
                <w:kern w:val="22"/>
                <w:szCs w:val="22"/>
                <w:lang w:val="fr-FR"/>
              </w:rPr>
              <w:t>[</w:t>
            </w:r>
            <w:r w:rsidRPr="009D1A6A">
              <w:rPr>
                <w:snapToGrid w:val="0"/>
                <w:color w:val="000000"/>
                <w:kern w:val="22"/>
                <w:szCs w:val="22"/>
                <w:lang w:val="fr-FR"/>
              </w:rPr>
              <w:t xml:space="preserve">Réunir le CEPA-IAC </w:t>
            </w:r>
            <w:r>
              <w:rPr>
                <w:snapToGrid w:val="0"/>
                <w:color w:val="000000"/>
                <w:kern w:val="22"/>
                <w:szCs w:val="22"/>
                <w:lang w:val="fr-FR"/>
              </w:rPr>
              <w:t>[</w:t>
            </w:r>
            <w:r w:rsidRPr="009D1A6A">
              <w:rPr>
                <w:snapToGrid w:val="0"/>
                <w:color w:val="000000"/>
                <w:kern w:val="22"/>
                <w:szCs w:val="22"/>
                <w:lang w:val="fr-FR"/>
              </w:rPr>
              <w:t>et les acteurs concernés</w:t>
            </w:r>
            <w:r w:rsidR="00D86DF1">
              <w:rPr>
                <w:snapToGrid w:val="0"/>
                <w:color w:val="000000"/>
                <w:kern w:val="22"/>
                <w:szCs w:val="22"/>
                <w:lang w:val="fr-FR"/>
              </w:rPr>
              <w:t>] po</w:t>
            </w:r>
            <w:r>
              <w:rPr>
                <w:snapToGrid w:val="0"/>
                <w:color w:val="000000"/>
                <w:kern w:val="22"/>
                <w:szCs w:val="22"/>
                <w:lang w:val="fr-FR"/>
              </w:rPr>
              <w:t>ur actualiser la présente stratégie</w:t>
            </w:r>
            <w:r w:rsidR="00D86DF1">
              <w:rPr>
                <w:snapToGrid w:val="0"/>
                <w:color w:val="000000"/>
                <w:kern w:val="22"/>
                <w:szCs w:val="22"/>
                <w:lang w:val="fr-FR"/>
              </w:rPr>
              <w:t>, pour examen à la réunion</w:t>
            </w:r>
            <w:r w:rsidR="009D579C">
              <w:rPr>
                <w:snapToGrid w:val="0"/>
                <w:color w:val="000000"/>
                <w:kern w:val="22"/>
                <w:szCs w:val="22"/>
                <w:lang w:val="fr-FR"/>
              </w:rPr>
              <w:t xml:space="preserve"> SBI-4,</w:t>
            </w:r>
            <w:r>
              <w:rPr>
                <w:snapToGrid w:val="0"/>
                <w:color w:val="000000"/>
                <w:kern w:val="22"/>
                <w:szCs w:val="22"/>
                <w:lang w:val="fr-FR"/>
              </w:rPr>
              <w:t xml:space="preserve"> et </w:t>
            </w:r>
            <w:r w:rsidRPr="009D1A6A">
              <w:rPr>
                <w:snapToGrid w:val="0"/>
                <w:color w:val="000000"/>
                <w:kern w:val="22"/>
                <w:szCs w:val="22"/>
                <w:lang w:val="fr-FR"/>
              </w:rPr>
              <w:t>élaborer</w:t>
            </w:r>
            <w:r>
              <w:rPr>
                <w:snapToGrid w:val="0"/>
                <w:color w:val="000000"/>
                <w:kern w:val="22"/>
                <w:szCs w:val="22"/>
                <w:lang w:val="fr-FR"/>
              </w:rPr>
              <w:t xml:space="preserve"> d’autres orientations</w:t>
            </w:r>
            <w:r w:rsidRPr="009D1A6A">
              <w:rPr>
                <w:snapToGrid w:val="0"/>
                <w:color w:val="000000"/>
                <w:kern w:val="22"/>
                <w:szCs w:val="22"/>
                <w:lang w:val="fr-FR"/>
              </w:rPr>
              <w:t xml:space="preserve"> au</w:t>
            </w:r>
            <w:r>
              <w:rPr>
                <w:snapToGrid w:val="0"/>
                <w:color w:val="000000"/>
                <w:kern w:val="22"/>
                <w:szCs w:val="22"/>
                <w:lang w:val="fr-FR"/>
              </w:rPr>
              <w:t>x</w:t>
            </w:r>
            <w:r w:rsidRPr="009D1A6A">
              <w:rPr>
                <w:snapToGrid w:val="0"/>
                <w:color w:val="000000"/>
                <w:kern w:val="22"/>
                <w:szCs w:val="22"/>
                <w:lang w:val="fr-FR"/>
              </w:rPr>
              <w:t xml:space="preserve"> niveau</w:t>
            </w:r>
            <w:r>
              <w:rPr>
                <w:snapToGrid w:val="0"/>
                <w:color w:val="000000"/>
                <w:kern w:val="22"/>
                <w:szCs w:val="22"/>
                <w:lang w:val="fr-FR"/>
              </w:rPr>
              <w:t>x</w:t>
            </w:r>
            <w:r w:rsidRPr="009D1A6A">
              <w:rPr>
                <w:snapToGrid w:val="0"/>
                <w:color w:val="000000"/>
                <w:kern w:val="22"/>
                <w:szCs w:val="22"/>
                <w:lang w:val="fr-FR"/>
              </w:rPr>
              <w:t xml:space="preserve"> national</w:t>
            </w:r>
            <w:r>
              <w:rPr>
                <w:snapToGrid w:val="0"/>
                <w:color w:val="000000"/>
                <w:kern w:val="22"/>
                <w:szCs w:val="22"/>
                <w:lang w:val="fr-FR"/>
              </w:rPr>
              <w:t>, sous-national et local]</w:t>
            </w:r>
          </w:p>
          <w:p w14:paraId="2CD8009D" w14:textId="77777777"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Créer un site Web</w:t>
            </w:r>
          </w:p>
          <w:p w14:paraId="759C6332" w14:textId="77777777"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 xml:space="preserve">Créer un mécanisme de coordination informel pour </w:t>
            </w:r>
            <w:r>
              <w:rPr>
                <w:snapToGrid w:val="0"/>
                <w:color w:val="000000"/>
                <w:kern w:val="22"/>
                <w:szCs w:val="22"/>
                <w:lang w:val="fr-FR"/>
              </w:rPr>
              <w:t xml:space="preserve">assurer </w:t>
            </w:r>
            <w:r w:rsidRPr="009D1A6A">
              <w:rPr>
                <w:snapToGrid w:val="0"/>
                <w:color w:val="000000"/>
                <w:kern w:val="22"/>
                <w:szCs w:val="22"/>
                <w:lang w:val="fr-FR"/>
              </w:rPr>
              <w:t>une coordination régulière</w:t>
            </w:r>
          </w:p>
          <w:p w14:paraId="0B965F0B" w14:textId="77777777" w:rsidR="00697E67" w:rsidRPr="009D1A6A" w:rsidRDefault="00697E67" w:rsidP="00D846EC">
            <w:pPr>
              <w:spacing w:before="120" w:after="120" w:line="238" w:lineRule="auto"/>
              <w:jc w:val="left"/>
              <w:rPr>
                <w:snapToGrid w:val="0"/>
                <w:color w:val="000000"/>
                <w:kern w:val="22"/>
                <w:szCs w:val="22"/>
                <w:lang w:val="fr-FR"/>
              </w:rPr>
            </w:pPr>
            <w:r>
              <w:rPr>
                <w:snapToGrid w:val="0"/>
                <w:color w:val="000000"/>
                <w:kern w:val="22"/>
                <w:szCs w:val="22"/>
                <w:lang w:val="fr-FR"/>
              </w:rPr>
              <w:t>Communiquer un document d’orientation facultatif</w:t>
            </w:r>
          </w:p>
        </w:tc>
        <w:tc>
          <w:tcPr>
            <w:tcW w:w="3116" w:type="dxa"/>
          </w:tcPr>
          <w:p w14:paraId="50BB646A" w14:textId="77777777" w:rsidR="00697E67" w:rsidRPr="00E354DB" w:rsidRDefault="00697E67" w:rsidP="00D846EC">
            <w:pPr>
              <w:spacing w:before="120" w:after="120" w:line="238" w:lineRule="auto"/>
              <w:jc w:val="left"/>
              <w:rPr>
                <w:snapToGrid w:val="0"/>
                <w:color w:val="000000"/>
                <w:kern w:val="22"/>
                <w:szCs w:val="22"/>
                <w:lang w:val="fr-CA"/>
              </w:rPr>
            </w:pPr>
            <w:r>
              <w:rPr>
                <w:snapToGrid w:val="0"/>
                <w:color w:val="000000"/>
                <w:kern w:val="22"/>
                <w:szCs w:val="22"/>
                <w:lang w:val="fr-FR"/>
              </w:rPr>
              <w:t xml:space="preserve"> [Encourager</w:t>
            </w:r>
            <w:proofErr w:type="gramStart"/>
            <w:r>
              <w:rPr>
                <w:snapToGrid w:val="0"/>
                <w:color w:val="000000"/>
                <w:kern w:val="22"/>
                <w:szCs w:val="22"/>
                <w:lang w:val="fr-FR"/>
              </w:rPr>
              <w:t>][</w:t>
            </w:r>
            <w:proofErr w:type="gramEnd"/>
            <w:r>
              <w:rPr>
                <w:snapToGrid w:val="0"/>
                <w:color w:val="000000"/>
                <w:kern w:val="22"/>
                <w:szCs w:val="22"/>
                <w:lang w:val="fr-FR"/>
              </w:rPr>
              <w:t>Envisager de créer]</w:t>
            </w:r>
            <w:r w:rsidRPr="009D1A6A">
              <w:rPr>
                <w:snapToGrid w:val="0"/>
                <w:color w:val="000000"/>
                <w:kern w:val="22"/>
                <w:szCs w:val="22"/>
                <w:lang w:val="fr-FR"/>
              </w:rPr>
              <w:t xml:space="preserve"> des partenariats nationaux et sous-nationaux pour mettre en œuvre les activités de la stratégie.</w:t>
            </w:r>
          </w:p>
          <w:p w14:paraId="0CCAB623" w14:textId="6D759CB3" w:rsidR="00D86DF1" w:rsidRPr="009D1A6A" w:rsidRDefault="00D86DF1" w:rsidP="00D846EC">
            <w:pPr>
              <w:spacing w:before="120" w:after="120" w:line="238" w:lineRule="auto"/>
              <w:jc w:val="left"/>
              <w:rPr>
                <w:snapToGrid w:val="0"/>
                <w:color w:val="000000"/>
                <w:kern w:val="22"/>
                <w:szCs w:val="22"/>
                <w:lang w:val="fr-FR"/>
              </w:rPr>
            </w:pPr>
            <w:r>
              <w:rPr>
                <w:snapToGrid w:val="0"/>
                <w:color w:val="000000"/>
                <w:kern w:val="22"/>
                <w:szCs w:val="22"/>
                <w:lang w:val="fr-FR"/>
              </w:rPr>
              <w:t>[Inviter les Parties, selon qu’il convient, à intégrer des actions pertinentes de la stratégie de communication dans leurs mécanismes de planification et d’établissement de rapports.]</w:t>
            </w:r>
          </w:p>
        </w:tc>
      </w:tr>
      <w:tr w:rsidR="00697E67" w:rsidRPr="00605E68" w14:paraId="13554531" w14:textId="77777777" w:rsidTr="00D846EC">
        <w:trPr>
          <w:jc w:val="center"/>
        </w:trPr>
        <w:tc>
          <w:tcPr>
            <w:tcW w:w="1316" w:type="dxa"/>
          </w:tcPr>
          <w:p w14:paraId="16348EAF" w14:textId="77777777" w:rsidR="00697E67" w:rsidRPr="009D1A6A" w:rsidRDefault="00697E67" w:rsidP="00D846EC">
            <w:pPr>
              <w:spacing w:before="120" w:after="120" w:line="238" w:lineRule="auto"/>
              <w:jc w:val="left"/>
              <w:rPr>
                <w:snapToGrid w:val="0"/>
                <w:color w:val="000000"/>
                <w:kern w:val="22"/>
                <w:szCs w:val="22"/>
                <w:lang w:val="fr-FR"/>
              </w:rPr>
            </w:pPr>
            <w:r>
              <w:rPr>
                <w:snapToGrid w:val="0"/>
                <w:color w:val="000000"/>
                <w:kern w:val="22"/>
                <w:szCs w:val="22"/>
                <w:lang w:val="fr-FR"/>
              </w:rPr>
              <w:t>2022-2024</w:t>
            </w:r>
          </w:p>
        </w:tc>
        <w:tc>
          <w:tcPr>
            <w:tcW w:w="4908" w:type="dxa"/>
          </w:tcPr>
          <w:p w14:paraId="79529A46" w14:textId="77777777"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Créer des p</w:t>
            </w:r>
            <w:r>
              <w:rPr>
                <w:snapToGrid w:val="0"/>
                <w:color w:val="000000"/>
                <w:kern w:val="22"/>
                <w:szCs w:val="22"/>
                <w:lang w:val="fr-FR"/>
              </w:rPr>
              <w:t>artenariats internationaux en appui à</w:t>
            </w:r>
            <w:r w:rsidRPr="009D1A6A">
              <w:rPr>
                <w:snapToGrid w:val="0"/>
                <w:color w:val="000000"/>
                <w:kern w:val="22"/>
                <w:szCs w:val="22"/>
                <w:lang w:val="fr-FR"/>
              </w:rPr>
              <w:t xml:space="preserve"> la stratégie</w:t>
            </w:r>
          </w:p>
        </w:tc>
        <w:tc>
          <w:tcPr>
            <w:tcW w:w="3116" w:type="dxa"/>
          </w:tcPr>
          <w:p w14:paraId="70F5734D" w14:textId="77777777" w:rsidR="00697E67" w:rsidRPr="009D1A6A" w:rsidRDefault="00697E67" w:rsidP="00D846EC">
            <w:pPr>
              <w:spacing w:before="120" w:after="120" w:line="238" w:lineRule="auto"/>
              <w:jc w:val="left"/>
              <w:rPr>
                <w:snapToGrid w:val="0"/>
                <w:color w:val="000000"/>
                <w:kern w:val="22"/>
                <w:szCs w:val="22"/>
                <w:lang w:val="fr-FR"/>
              </w:rPr>
            </w:pPr>
          </w:p>
        </w:tc>
      </w:tr>
      <w:tr w:rsidR="00697E67" w:rsidRPr="00605E68" w14:paraId="4B422E01" w14:textId="77777777" w:rsidTr="00D846EC">
        <w:trPr>
          <w:cantSplit/>
          <w:jc w:val="center"/>
        </w:trPr>
        <w:tc>
          <w:tcPr>
            <w:tcW w:w="1316" w:type="dxa"/>
          </w:tcPr>
          <w:p w14:paraId="494C11C9" w14:textId="77777777"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 xml:space="preserve">Avant </w:t>
            </w:r>
            <w:r>
              <w:rPr>
                <w:snapToGrid w:val="0"/>
                <w:color w:val="000000"/>
                <w:kern w:val="22"/>
                <w:szCs w:val="22"/>
                <w:lang w:val="fr-FR"/>
              </w:rPr>
              <w:t xml:space="preserve">la réunion SBI-4, à négocier par </w:t>
            </w:r>
            <w:r w:rsidRPr="009D1A6A">
              <w:rPr>
                <w:snapToGrid w:val="0"/>
                <w:color w:val="000000"/>
                <w:kern w:val="22"/>
                <w:szCs w:val="22"/>
                <w:lang w:val="fr-FR"/>
              </w:rPr>
              <w:t xml:space="preserve">la </w:t>
            </w:r>
            <w:r>
              <w:rPr>
                <w:snapToGrid w:val="0"/>
                <w:color w:val="000000"/>
                <w:kern w:val="22"/>
                <w:szCs w:val="22"/>
                <w:lang w:val="fr-FR"/>
              </w:rPr>
              <w:t>Conférence des Parties à sa s</w:t>
            </w:r>
            <w:r w:rsidRPr="009D1A6A">
              <w:rPr>
                <w:snapToGrid w:val="0"/>
                <w:color w:val="000000"/>
                <w:kern w:val="22"/>
                <w:szCs w:val="22"/>
                <w:lang w:val="fr-FR"/>
              </w:rPr>
              <w:t xml:space="preserve">eizième </w:t>
            </w:r>
            <w:r w:rsidRPr="009D1A6A">
              <w:rPr>
                <w:snapToGrid w:val="0"/>
                <w:color w:val="000000"/>
                <w:kern w:val="22"/>
                <w:szCs w:val="22"/>
                <w:lang w:val="fr-FR"/>
              </w:rPr>
              <w:br/>
              <w:t>réunion</w:t>
            </w:r>
            <w:r w:rsidRPr="009D1A6A">
              <w:rPr>
                <w:snapToGrid w:val="0"/>
                <w:color w:val="000000"/>
                <w:kern w:val="22"/>
                <w:szCs w:val="22"/>
                <w:lang w:val="fr-FR"/>
              </w:rPr>
              <w:br/>
              <w:t>(2024)</w:t>
            </w:r>
            <w:r w:rsidRPr="009D1A6A">
              <w:rPr>
                <w:rStyle w:val="FootnoteReference"/>
                <w:snapToGrid w:val="0"/>
                <w:color w:val="000000"/>
                <w:kern w:val="22"/>
                <w:szCs w:val="22"/>
                <w:lang w:val="fr-FR"/>
              </w:rPr>
              <w:footnoteReference w:id="11"/>
            </w:r>
          </w:p>
        </w:tc>
        <w:tc>
          <w:tcPr>
            <w:tcW w:w="4908" w:type="dxa"/>
          </w:tcPr>
          <w:p w14:paraId="06533393" w14:textId="4D3E6355"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En collaboration avec le CEPA-IAC et d'autres acteurs concern</w:t>
            </w:r>
            <w:r>
              <w:rPr>
                <w:snapToGrid w:val="0"/>
                <w:color w:val="000000"/>
                <w:kern w:val="22"/>
                <w:szCs w:val="22"/>
                <w:lang w:val="fr-FR"/>
              </w:rPr>
              <w:t>és, examiner et faire rapport sur les activités menées</w:t>
            </w:r>
            <w:r w:rsidR="00D86DF1">
              <w:rPr>
                <w:snapToGrid w:val="0"/>
                <w:color w:val="000000"/>
                <w:kern w:val="22"/>
                <w:szCs w:val="22"/>
                <w:lang w:val="fr-FR"/>
              </w:rPr>
              <w:t xml:space="preserve"> et leur impact</w:t>
            </w:r>
            <w:r>
              <w:rPr>
                <w:snapToGrid w:val="0"/>
                <w:color w:val="000000"/>
                <w:kern w:val="22"/>
                <w:szCs w:val="22"/>
                <w:lang w:val="fr-FR"/>
              </w:rPr>
              <w:t>, et actualiser davantage la stratégie, si besoin</w:t>
            </w:r>
          </w:p>
        </w:tc>
        <w:tc>
          <w:tcPr>
            <w:tcW w:w="3116" w:type="dxa"/>
          </w:tcPr>
          <w:p w14:paraId="0F8A649A" w14:textId="26871F80" w:rsidR="00697E67" w:rsidRPr="009D1A6A" w:rsidRDefault="00D86DF1" w:rsidP="00D86DF1">
            <w:pPr>
              <w:spacing w:before="120" w:after="120" w:line="238" w:lineRule="auto"/>
              <w:jc w:val="left"/>
              <w:rPr>
                <w:snapToGrid w:val="0"/>
                <w:color w:val="000000"/>
                <w:kern w:val="22"/>
                <w:szCs w:val="22"/>
                <w:lang w:val="fr-FR"/>
              </w:rPr>
            </w:pPr>
            <w:r>
              <w:rPr>
                <w:snapToGrid w:val="0"/>
                <w:color w:val="000000"/>
                <w:kern w:val="22"/>
                <w:szCs w:val="22"/>
                <w:lang w:val="fr-FR"/>
              </w:rPr>
              <w:t>[Inviter les Parties, selon qu’il convient, à intégrer des actions pertinentes de la stratégie de communication dans leurs mécanismes de planification et d’établissement de rapports.]</w:t>
            </w:r>
          </w:p>
        </w:tc>
      </w:tr>
      <w:tr w:rsidR="00697E67" w:rsidRPr="00605E68" w14:paraId="59A5C961" w14:textId="77777777" w:rsidTr="00D846EC">
        <w:trPr>
          <w:jc w:val="center"/>
        </w:trPr>
        <w:tc>
          <w:tcPr>
            <w:tcW w:w="1316" w:type="dxa"/>
          </w:tcPr>
          <w:p w14:paraId="44EBAFD5" w14:textId="77777777" w:rsidR="00697E67" w:rsidRPr="009D1A6A" w:rsidRDefault="00697E67" w:rsidP="00D846EC">
            <w:pPr>
              <w:spacing w:before="120" w:after="120" w:line="238" w:lineRule="auto"/>
              <w:jc w:val="left"/>
              <w:rPr>
                <w:snapToGrid w:val="0"/>
                <w:color w:val="000000"/>
                <w:kern w:val="22"/>
                <w:szCs w:val="22"/>
                <w:lang w:val="fr-FR"/>
              </w:rPr>
            </w:pPr>
            <w:r>
              <w:rPr>
                <w:snapToGrid w:val="0"/>
                <w:color w:val="000000"/>
                <w:kern w:val="22"/>
                <w:szCs w:val="22"/>
                <w:lang w:val="fr-FR"/>
              </w:rPr>
              <w:t>Avant la réunion SBI-5, à négocier par la</w:t>
            </w:r>
            <w:r w:rsidRPr="009D1A6A">
              <w:rPr>
                <w:snapToGrid w:val="0"/>
                <w:color w:val="000000"/>
                <w:kern w:val="22"/>
                <w:szCs w:val="22"/>
                <w:lang w:val="fr-FR"/>
              </w:rPr>
              <w:t xml:space="preserve"> Conférence des Parties</w:t>
            </w:r>
            <w:r w:rsidRPr="009D1A6A">
              <w:rPr>
                <w:snapToGrid w:val="0"/>
                <w:color w:val="000000"/>
                <w:kern w:val="22"/>
                <w:szCs w:val="22"/>
                <w:lang w:val="fr-FR"/>
              </w:rPr>
              <w:br/>
            </w:r>
            <w:r>
              <w:rPr>
                <w:snapToGrid w:val="0"/>
                <w:color w:val="000000"/>
                <w:kern w:val="22"/>
                <w:szCs w:val="22"/>
                <w:lang w:val="fr-FR"/>
              </w:rPr>
              <w:t xml:space="preserve">à sa </w:t>
            </w:r>
            <w:r w:rsidRPr="009D1A6A">
              <w:rPr>
                <w:snapToGrid w:val="0"/>
                <w:color w:val="000000"/>
                <w:kern w:val="22"/>
                <w:szCs w:val="22"/>
                <w:lang w:val="fr-FR"/>
              </w:rPr>
              <w:t xml:space="preserve">dix-septième </w:t>
            </w:r>
            <w:r w:rsidRPr="009D1A6A">
              <w:rPr>
                <w:snapToGrid w:val="0"/>
                <w:color w:val="000000"/>
                <w:kern w:val="22"/>
                <w:szCs w:val="22"/>
                <w:lang w:val="fr-FR"/>
              </w:rPr>
              <w:lastRenderedPageBreak/>
              <w:t>réunion</w:t>
            </w:r>
            <w:r w:rsidRPr="009D1A6A">
              <w:rPr>
                <w:snapToGrid w:val="0"/>
                <w:color w:val="000000"/>
                <w:kern w:val="22"/>
                <w:szCs w:val="22"/>
                <w:lang w:val="fr-FR"/>
              </w:rPr>
              <w:br/>
              <w:t>(2026)</w:t>
            </w:r>
          </w:p>
        </w:tc>
        <w:tc>
          <w:tcPr>
            <w:tcW w:w="4908" w:type="dxa"/>
          </w:tcPr>
          <w:p w14:paraId="20C5658F" w14:textId="5DF1D1B5"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lastRenderedPageBreak/>
              <w:t>En collaboration avec le CEPA-IAC et d'autres acteurs concernés, effectuer un bilan à mi-décennie et rendre compte des</w:t>
            </w:r>
            <w:r>
              <w:rPr>
                <w:snapToGrid w:val="0"/>
                <w:color w:val="000000"/>
                <w:kern w:val="22"/>
                <w:szCs w:val="22"/>
                <w:lang w:val="fr-FR"/>
              </w:rPr>
              <w:t xml:space="preserve"> activités</w:t>
            </w:r>
            <w:r w:rsidR="0090285E">
              <w:rPr>
                <w:snapToGrid w:val="0"/>
                <w:color w:val="000000"/>
                <w:kern w:val="22"/>
                <w:szCs w:val="22"/>
                <w:lang w:val="fr-FR"/>
              </w:rPr>
              <w:t xml:space="preserve"> menées et leur impact</w:t>
            </w:r>
            <w:r>
              <w:rPr>
                <w:snapToGrid w:val="0"/>
                <w:color w:val="000000"/>
                <w:kern w:val="22"/>
                <w:szCs w:val="22"/>
                <w:lang w:val="fr-FR"/>
              </w:rPr>
              <w:t>, actualise</w:t>
            </w:r>
            <w:r w:rsidRPr="009D1A6A">
              <w:rPr>
                <w:snapToGrid w:val="0"/>
                <w:color w:val="000000"/>
                <w:kern w:val="22"/>
                <w:szCs w:val="22"/>
                <w:lang w:val="fr-FR"/>
              </w:rPr>
              <w:t xml:space="preserve">r la stratégie </w:t>
            </w:r>
            <w:r>
              <w:rPr>
                <w:snapToGrid w:val="0"/>
                <w:color w:val="000000"/>
                <w:kern w:val="22"/>
                <w:szCs w:val="22"/>
                <w:lang w:val="fr-FR"/>
              </w:rPr>
              <w:t xml:space="preserve">de communication sur la base des avis </w:t>
            </w:r>
            <w:r w:rsidRPr="009D1A6A">
              <w:rPr>
                <w:snapToGrid w:val="0"/>
                <w:color w:val="000000"/>
                <w:kern w:val="22"/>
                <w:szCs w:val="22"/>
                <w:lang w:val="fr-FR"/>
              </w:rPr>
              <w:t xml:space="preserve">de la </w:t>
            </w:r>
            <w:r>
              <w:rPr>
                <w:snapToGrid w:val="0"/>
                <w:color w:val="000000"/>
                <w:kern w:val="22"/>
                <w:szCs w:val="22"/>
                <w:lang w:val="fr-FR"/>
              </w:rPr>
              <w:t>Conférence d</w:t>
            </w:r>
            <w:r w:rsidR="0090285E">
              <w:rPr>
                <w:snapToGrid w:val="0"/>
                <w:color w:val="000000"/>
                <w:kern w:val="22"/>
                <w:szCs w:val="22"/>
                <w:lang w:val="fr-FR"/>
              </w:rPr>
              <w:t>es Parties</w:t>
            </w:r>
          </w:p>
        </w:tc>
        <w:tc>
          <w:tcPr>
            <w:tcW w:w="3116" w:type="dxa"/>
          </w:tcPr>
          <w:p w14:paraId="5A56A63A" w14:textId="77777777" w:rsidR="00697E67"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Fournir un rapport à mi-décennie sur les activités menées</w:t>
            </w:r>
            <w:r>
              <w:rPr>
                <w:snapToGrid w:val="0"/>
                <w:color w:val="000000"/>
                <w:kern w:val="22"/>
                <w:szCs w:val="22"/>
                <w:lang w:val="fr-FR"/>
              </w:rPr>
              <w:t>, selon qu’il convient</w:t>
            </w:r>
            <w:r w:rsidRPr="009D1A6A">
              <w:rPr>
                <w:snapToGrid w:val="0"/>
                <w:color w:val="000000"/>
                <w:kern w:val="22"/>
                <w:szCs w:val="22"/>
                <w:lang w:val="fr-FR"/>
              </w:rPr>
              <w:t xml:space="preserve"> au cours de la période biennale,</w:t>
            </w:r>
            <w:r>
              <w:rPr>
                <w:snapToGrid w:val="0"/>
                <w:color w:val="000000"/>
                <w:kern w:val="22"/>
                <w:szCs w:val="22"/>
                <w:lang w:val="fr-FR"/>
              </w:rPr>
              <w:t xml:space="preserve"> et partager des informations par le biais du Centre d’échange et des sites des centres d’échange nationaux Bioland et procéder à </w:t>
            </w:r>
            <w:r>
              <w:rPr>
                <w:snapToGrid w:val="0"/>
                <w:color w:val="000000"/>
                <w:kern w:val="22"/>
                <w:szCs w:val="22"/>
                <w:lang w:val="fr-FR"/>
              </w:rPr>
              <w:lastRenderedPageBreak/>
              <w:t>des ajustements, selon qu’il convient</w:t>
            </w:r>
            <w:r w:rsidRPr="009D1A6A">
              <w:rPr>
                <w:snapToGrid w:val="0"/>
                <w:color w:val="000000"/>
                <w:kern w:val="22"/>
                <w:szCs w:val="22"/>
                <w:lang w:val="fr-FR"/>
              </w:rPr>
              <w:t>.</w:t>
            </w:r>
          </w:p>
          <w:p w14:paraId="4FD5D6FF" w14:textId="4933F71B" w:rsidR="0090285E" w:rsidRPr="009D1A6A" w:rsidRDefault="0090285E" w:rsidP="00D846EC">
            <w:pPr>
              <w:spacing w:before="120" w:after="120" w:line="238" w:lineRule="auto"/>
              <w:jc w:val="left"/>
              <w:rPr>
                <w:snapToGrid w:val="0"/>
                <w:color w:val="000000"/>
                <w:kern w:val="22"/>
                <w:szCs w:val="22"/>
                <w:lang w:val="fr-FR"/>
              </w:rPr>
            </w:pPr>
            <w:r>
              <w:rPr>
                <w:snapToGrid w:val="0"/>
                <w:color w:val="000000"/>
                <w:kern w:val="22"/>
                <w:szCs w:val="22"/>
                <w:lang w:val="fr-FR"/>
              </w:rPr>
              <w:t>[Inviter les Parties, selon qu’il convient, à intégrer des actions pertinentes de la stratégie de communication dans leurs mécanismes de planification et d’établissement de rapports.]</w:t>
            </w:r>
          </w:p>
        </w:tc>
      </w:tr>
      <w:tr w:rsidR="00697E67" w:rsidRPr="00605E68" w14:paraId="353FEE50" w14:textId="77777777" w:rsidTr="00D846EC">
        <w:trPr>
          <w:jc w:val="center"/>
        </w:trPr>
        <w:tc>
          <w:tcPr>
            <w:tcW w:w="1316" w:type="dxa"/>
          </w:tcPr>
          <w:p w14:paraId="482B78C9" w14:textId="77777777" w:rsidR="00697E67" w:rsidRPr="009D1A6A" w:rsidRDefault="00697E67" w:rsidP="00D846EC">
            <w:pPr>
              <w:spacing w:before="120" w:after="120" w:line="238" w:lineRule="auto"/>
              <w:jc w:val="left"/>
              <w:rPr>
                <w:snapToGrid w:val="0"/>
                <w:color w:val="000000"/>
                <w:kern w:val="22"/>
                <w:szCs w:val="22"/>
                <w:lang w:val="fr-FR"/>
              </w:rPr>
            </w:pPr>
            <w:r>
              <w:rPr>
                <w:snapToGrid w:val="0"/>
                <w:color w:val="000000"/>
                <w:kern w:val="22"/>
                <w:szCs w:val="22"/>
                <w:lang w:val="fr-FR"/>
              </w:rPr>
              <w:lastRenderedPageBreak/>
              <w:t>Avant la réunion SBI-6, à négocier par</w:t>
            </w:r>
            <w:r w:rsidRPr="009D1A6A">
              <w:rPr>
                <w:snapToGrid w:val="0"/>
                <w:color w:val="000000"/>
                <w:kern w:val="22"/>
                <w:szCs w:val="22"/>
                <w:lang w:val="fr-FR"/>
              </w:rPr>
              <w:t xml:space="preserve"> la </w:t>
            </w:r>
            <w:r>
              <w:rPr>
                <w:snapToGrid w:val="0"/>
                <w:color w:val="000000"/>
                <w:kern w:val="22"/>
                <w:szCs w:val="22"/>
                <w:lang w:val="fr-FR"/>
              </w:rPr>
              <w:t>Conférence des Parties à sa</w:t>
            </w:r>
            <w:r w:rsidRPr="009D1A6A">
              <w:rPr>
                <w:snapToGrid w:val="0"/>
                <w:color w:val="000000"/>
                <w:kern w:val="22"/>
                <w:szCs w:val="22"/>
                <w:lang w:val="fr-FR"/>
              </w:rPr>
              <w:t xml:space="preserve"> dix-huitième </w:t>
            </w:r>
            <w:r w:rsidRPr="009D1A6A">
              <w:rPr>
                <w:snapToGrid w:val="0"/>
                <w:color w:val="000000"/>
                <w:kern w:val="22"/>
                <w:szCs w:val="22"/>
                <w:lang w:val="fr-FR"/>
              </w:rPr>
              <w:br/>
              <w:t>réunion</w:t>
            </w:r>
            <w:r w:rsidRPr="009D1A6A">
              <w:rPr>
                <w:snapToGrid w:val="0"/>
                <w:color w:val="000000"/>
                <w:kern w:val="22"/>
                <w:szCs w:val="22"/>
                <w:lang w:val="fr-FR"/>
              </w:rPr>
              <w:br/>
              <w:t>(2028)</w:t>
            </w:r>
          </w:p>
        </w:tc>
        <w:tc>
          <w:tcPr>
            <w:tcW w:w="4908" w:type="dxa"/>
          </w:tcPr>
          <w:p w14:paraId="46C59C19" w14:textId="46003402"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En collaboration avec le CEPA-IAC et d'autres acteurs concernés, examiner et rendre compte des activités</w:t>
            </w:r>
            <w:r>
              <w:rPr>
                <w:snapToGrid w:val="0"/>
                <w:color w:val="000000"/>
                <w:kern w:val="22"/>
                <w:szCs w:val="22"/>
                <w:lang w:val="fr-FR"/>
              </w:rPr>
              <w:t xml:space="preserve"> menées</w:t>
            </w:r>
            <w:r w:rsidR="0090285E">
              <w:rPr>
                <w:snapToGrid w:val="0"/>
                <w:color w:val="000000"/>
                <w:kern w:val="22"/>
                <w:szCs w:val="22"/>
                <w:lang w:val="fr-FR"/>
              </w:rPr>
              <w:t xml:space="preserve"> et leur impact</w:t>
            </w:r>
            <w:r>
              <w:rPr>
                <w:snapToGrid w:val="0"/>
                <w:color w:val="000000"/>
                <w:kern w:val="22"/>
                <w:szCs w:val="22"/>
                <w:lang w:val="fr-FR"/>
              </w:rPr>
              <w:t xml:space="preserve">, </w:t>
            </w:r>
            <w:r w:rsidR="0090285E">
              <w:rPr>
                <w:snapToGrid w:val="0"/>
                <w:color w:val="000000"/>
                <w:kern w:val="22"/>
                <w:szCs w:val="22"/>
                <w:lang w:val="fr-FR"/>
              </w:rPr>
              <w:t xml:space="preserve">et </w:t>
            </w:r>
            <w:r>
              <w:rPr>
                <w:snapToGrid w:val="0"/>
                <w:color w:val="000000"/>
                <w:kern w:val="22"/>
                <w:szCs w:val="22"/>
                <w:lang w:val="fr-FR"/>
              </w:rPr>
              <w:t>actualiser</w:t>
            </w:r>
            <w:r w:rsidRPr="009D1A6A">
              <w:rPr>
                <w:snapToGrid w:val="0"/>
                <w:color w:val="000000"/>
                <w:kern w:val="22"/>
                <w:szCs w:val="22"/>
                <w:lang w:val="fr-FR"/>
              </w:rPr>
              <w:t xml:space="preserve"> la stratégie </w:t>
            </w:r>
            <w:r>
              <w:rPr>
                <w:snapToGrid w:val="0"/>
                <w:color w:val="000000"/>
                <w:kern w:val="22"/>
                <w:szCs w:val="22"/>
                <w:lang w:val="fr-FR"/>
              </w:rPr>
              <w:t xml:space="preserve">de communication sur la base des avis </w:t>
            </w:r>
            <w:r w:rsidR="0090285E">
              <w:rPr>
                <w:snapToGrid w:val="0"/>
                <w:color w:val="000000"/>
                <w:kern w:val="22"/>
                <w:szCs w:val="22"/>
                <w:lang w:val="fr-FR"/>
              </w:rPr>
              <w:t>de la Conférence des Parties</w:t>
            </w:r>
          </w:p>
        </w:tc>
        <w:tc>
          <w:tcPr>
            <w:tcW w:w="3116" w:type="dxa"/>
          </w:tcPr>
          <w:p w14:paraId="10D80540" w14:textId="4A4E1788" w:rsidR="0090285E" w:rsidRDefault="0090285E" w:rsidP="00D846EC">
            <w:pPr>
              <w:spacing w:before="120" w:after="120" w:line="238" w:lineRule="auto"/>
              <w:jc w:val="left"/>
              <w:rPr>
                <w:snapToGrid w:val="0"/>
                <w:color w:val="000000"/>
                <w:kern w:val="22"/>
                <w:szCs w:val="22"/>
                <w:lang w:val="fr-FR"/>
              </w:rPr>
            </w:pPr>
            <w:r>
              <w:rPr>
                <w:snapToGrid w:val="0"/>
                <w:color w:val="000000"/>
                <w:kern w:val="22"/>
                <w:szCs w:val="22"/>
                <w:lang w:val="fr-FR"/>
              </w:rPr>
              <w:t>[Inviter les Parties, selon qu’il convient, à intégrer des actions pertinentes de la stratégie de communication dans leurs mécanismes de planification et d’établissement de rapports.]</w:t>
            </w:r>
          </w:p>
          <w:p w14:paraId="404BC135" w14:textId="40159571" w:rsidR="00697E67" w:rsidRPr="009D1A6A" w:rsidRDefault="00697E67" w:rsidP="0090285E">
            <w:pPr>
              <w:spacing w:before="120" w:after="120" w:line="238" w:lineRule="auto"/>
              <w:jc w:val="left"/>
              <w:rPr>
                <w:snapToGrid w:val="0"/>
                <w:color w:val="000000"/>
                <w:kern w:val="22"/>
                <w:szCs w:val="22"/>
                <w:lang w:val="fr-FR"/>
              </w:rPr>
            </w:pPr>
          </w:p>
        </w:tc>
      </w:tr>
      <w:tr w:rsidR="00697E67" w:rsidRPr="00605E68" w14:paraId="450845EB" w14:textId="77777777" w:rsidTr="00D846EC">
        <w:trPr>
          <w:jc w:val="center"/>
        </w:trPr>
        <w:tc>
          <w:tcPr>
            <w:tcW w:w="1316" w:type="dxa"/>
          </w:tcPr>
          <w:p w14:paraId="70A647A7" w14:textId="77777777" w:rsidR="00697E67" w:rsidRPr="009D1A6A" w:rsidRDefault="00697E67" w:rsidP="00D846EC">
            <w:pPr>
              <w:spacing w:before="120" w:after="120" w:line="238" w:lineRule="auto"/>
              <w:jc w:val="left"/>
              <w:rPr>
                <w:snapToGrid w:val="0"/>
                <w:color w:val="000000"/>
                <w:kern w:val="22"/>
                <w:szCs w:val="22"/>
                <w:lang w:val="fr-FR"/>
              </w:rPr>
            </w:pPr>
            <w:r w:rsidRPr="009D1A6A">
              <w:rPr>
                <w:snapToGrid w:val="0"/>
                <w:color w:val="000000"/>
                <w:kern w:val="22"/>
                <w:szCs w:val="22"/>
                <w:lang w:val="fr-FR"/>
              </w:rPr>
              <w:t xml:space="preserve">Avant </w:t>
            </w:r>
            <w:r>
              <w:rPr>
                <w:snapToGrid w:val="0"/>
                <w:color w:val="000000"/>
                <w:kern w:val="22"/>
                <w:szCs w:val="22"/>
                <w:lang w:val="fr-FR"/>
              </w:rPr>
              <w:t xml:space="preserve">la réunion SBI-7, à négocier par </w:t>
            </w:r>
            <w:r w:rsidRPr="009D1A6A">
              <w:rPr>
                <w:snapToGrid w:val="0"/>
                <w:color w:val="000000"/>
                <w:kern w:val="22"/>
                <w:szCs w:val="22"/>
                <w:lang w:val="fr-FR"/>
              </w:rPr>
              <w:t xml:space="preserve">la </w:t>
            </w:r>
            <w:r>
              <w:rPr>
                <w:snapToGrid w:val="0"/>
                <w:color w:val="000000"/>
                <w:kern w:val="22"/>
                <w:szCs w:val="22"/>
                <w:lang w:val="fr-FR"/>
              </w:rPr>
              <w:t xml:space="preserve">Conférence des Parties à sa </w:t>
            </w:r>
            <w:r w:rsidRPr="009D1A6A">
              <w:rPr>
                <w:snapToGrid w:val="0"/>
                <w:color w:val="000000"/>
                <w:kern w:val="22"/>
                <w:szCs w:val="22"/>
                <w:lang w:val="fr-FR"/>
              </w:rPr>
              <w:t xml:space="preserve">dix-neuvième </w:t>
            </w:r>
            <w:r w:rsidRPr="009D1A6A">
              <w:rPr>
                <w:snapToGrid w:val="0"/>
                <w:color w:val="000000"/>
                <w:kern w:val="22"/>
                <w:szCs w:val="22"/>
                <w:lang w:val="fr-FR"/>
              </w:rPr>
              <w:br/>
              <w:t>réunion</w:t>
            </w:r>
            <w:r w:rsidRPr="009D1A6A">
              <w:rPr>
                <w:snapToGrid w:val="0"/>
                <w:color w:val="000000"/>
                <w:kern w:val="22"/>
                <w:szCs w:val="22"/>
                <w:lang w:val="fr-FR"/>
              </w:rPr>
              <w:br/>
              <w:t>(2030)</w:t>
            </w:r>
          </w:p>
        </w:tc>
        <w:tc>
          <w:tcPr>
            <w:tcW w:w="4908" w:type="dxa"/>
          </w:tcPr>
          <w:p w14:paraId="3617D4A5" w14:textId="7FC75C6F" w:rsidR="00697E67" w:rsidRPr="002F1464" w:rsidRDefault="00697E67" w:rsidP="00D846EC">
            <w:pPr>
              <w:spacing w:before="120" w:after="120" w:line="238" w:lineRule="auto"/>
              <w:jc w:val="left"/>
              <w:rPr>
                <w:snapToGrid w:val="0"/>
                <w:color w:val="000000"/>
                <w:kern w:val="22"/>
                <w:szCs w:val="22"/>
                <w:lang w:val="fr-FR"/>
              </w:rPr>
            </w:pPr>
            <w:r>
              <w:rPr>
                <w:snapToGrid w:val="0"/>
                <w:color w:val="000000"/>
                <w:kern w:val="22"/>
                <w:szCs w:val="22"/>
                <w:lang w:val="fr-FR"/>
              </w:rPr>
              <w:t>Rédig</w:t>
            </w:r>
            <w:r w:rsidRPr="009D1A6A">
              <w:rPr>
                <w:snapToGrid w:val="0"/>
                <w:color w:val="000000"/>
                <w:kern w:val="22"/>
                <w:szCs w:val="22"/>
                <w:lang w:val="fr-FR"/>
              </w:rPr>
              <w:t>er un rapport final sur les activités</w:t>
            </w:r>
            <w:r>
              <w:rPr>
                <w:snapToGrid w:val="0"/>
                <w:color w:val="000000"/>
                <w:kern w:val="22"/>
                <w:szCs w:val="22"/>
                <w:lang w:val="fr-FR"/>
              </w:rPr>
              <w:t xml:space="preserve"> menées [et les changements dans la perception de la </w:t>
            </w:r>
            <w:r w:rsidR="00D846EC">
              <w:rPr>
                <w:snapToGrid w:val="0"/>
                <w:color w:val="000000"/>
                <w:kern w:val="22"/>
                <w:szCs w:val="22"/>
                <w:lang w:val="fr-FR"/>
              </w:rPr>
              <w:t xml:space="preserve">conservation de la </w:t>
            </w:r>
            <w:r>
              <w:rPr>
                <w:snapToGrid w:val="0"/>
                <w:color w:val="000000"/>
                <w:kern w:val="22"/>
                <w:szCs w:val="22"/>
                <w:lang w:val="fr-FR"/>
              </w:rPr>
              <w:t>biodiversité pour contribuer à un deuxième bilan]</w:t>
            </w:r>
          </w:p>
        </w:tc>
        <w:tc>
          <w:tcPr>
            <w:tcW w:w="3116" w:type="dxa"/>
          </w:tcPr>
          <w:p w14:paraId="4B4584E6" w14:textId="71A17808" w:rsidR="00697E67" w:rsidRPr="009D1A6A" w:rsidRDefault="00D846EC" w:rsidP="00D846EC">
            <w:pPr>
              <w:spacing w:before="120" w:after="120" w:line="238" w:lineRule="auto"/>
              <w:jc w:val="left"/>
              <w:rPr>
                <w:snapToGrid w:val="0"/>
                <w:color w:val="000000"/>
                <w:kern w:val="22"/>
                <w:szCs w:val="22"/>
                <w:lang w:val="fr-FR"/>
              </w:rPr>
            </w:pPr>
            <w:r>
              <w:rPr>
                <w:snapToGrid w:val="0"/>
                <w:color w:val="000000"/>
                <w:kern w:val="22"/>
                <w:szCs w:val="22"/>
                <w:lang w:val="fr-FR"/>
              </w:rPr>
              <w:t>[Inviter les Parties, selon qu’il convient, à intégrer des actions pertinentes de la stratégie de communication dans leurs mécanismes de planification et d’établissement de rapports.]</w:t>
            </w:r>
          </w:p>
        </w:tc>
      </w:tr>
    </w:tbl>
    <w:p w14:paraId="696F2475" w14:textId="77777777" w:rsidR="00697E67" w:rsidRPr="009D1A6A" w:rsidRDefault="00697E67" w:rsidP="00697E67">
      <w:pPr>
        <w:pStyle w:val="Heading1"/>
        <w:tabs>
          <w:tab w:val="clear" w:pos="720"/>
          <w:tab w:val="left" w:pos="426"/>
        </w:tabs>
        <w:spacing w:before="360" w:line="238" w:lineRule="auto"/>
        <w:rPr>
          <w:snapToGrid w:val="0"/>
          <w:kern w:val="22"/>
          <w:szCs w:val="22"/>
          <w:lang w:val="fr-FR"/>
        </w:rPr>
      </w:pPr>
      <w:r w:rsidRPr="009D1A6A">
        <w:rPr>
          <w:snapToGrid w:val="0"/>
          <w:kern w:val="22"/>
          <w:szCs w:val="22"/>
          <w:lang w:val="fr-FR"/>
        </w:rPr>
        <w:t xml:space="preserve">IV. </w:t>
      </w:r>
      <w:r w:rsidRPr="009D1A6A">
        <w:rPr>
          <w:snapToGrid w:val="0"/>
          <w:kern w:val="22"/>
          <w:szCs w:val="22"/>
          <w:lang w:val="fr-FR"/>
        </w:rPr>
        <w:tab/>
        <w:t>Objectifs</w:t>
      </w:r>
    </w:p>
    <w:p w14:paraId="67D67F68" w14:textId="000E1B25" w:rsidR="00697E67" w:rsidRDefault="00697E67" w:rsidP="008E5BA5">
      <w:pPr>
        <w:numPr>
          <w:ilvl w:val="0"/>
          <w:numId w:val="15"/>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Les initiative</w:t>
      </w:r>
      <w:r w:rsidRPr="009D1A6A">
        <w:rPr>
          <w:snapToGrid w:val="0"/>
          <w:color w:val="000000"/>
          <w:kern w:val="22"/>
          <w:szCs w:val="22"/>
          <w:lang w:val="fr-FR"/>
        </w:rPr>
        <w:t>s de communication, d'éducati</w:t>
      </w:r>
      <w:r>
        <w:rPr>
          <w:snapToGrid w:val="0"/>
          <w:color w:val="000000"/>
          <w:kern w:val="22"/>
          <w:szCs w:val="22"/>
          <w:lang w:val="fr-FR"/>
        </w:rPr>
        <w:t>on et de sensibilisation menée</w:t>
      </w:r>
      <w:r w:rsidRPr="009D1A6A">
        <w:rPr>
          <w:snapToGrid w:val="0"/>
          <w:color w:val="000000"/>
          <w:kern w:val="22"/>
          <w:szCs w:val="22"/>
          <w:lang w:val="fr-FR"/>
        </w:rPr>
        <w:t>s dans le cadre de ce</w:t>
      </w:r>
      <w:r>
        <w:rPr>
          <w:snapToGrid w:val="0"/>
          <w:color w:val="000000"/>
          <w:kern w:val="22"/>
          <w:szCs w:val="22"/>
          <w:lang w:val="fr-FR"/>
        </w:rPr>
        <w:t>tte stratégie doivent soutenir des actions dans</w:t>
      </w:r>
      <w:r w:rsidRPr="009D1A6A">
        <w:rPr>
          <w:snapToGrid w:val="0"/>
          <w:color w:val="000000"/>
          <w:kern w:val="22"/>
          <w:szCs w:val="22"/>
          <w:lang w:val="fr-FR"/>
        </w:rPr>
        <w:t xml:space="preserve"> l'ensemble de la société en </w:t>
      </w:r>
      <w:r>
        <w:rPr>
          <w:snapToGrid w:val="0"/>
          <w:color w:val="000000"/>
          <w:kern w:val="22"/>
          <w:szCs w:val="22"/>
          <w:lang w:val="fr-FR"/>
        </w:rPr>
        <w:t xml:space="preserve">vue de réaliser le </w:t>
      </w:r>
      <w:r w:rsidRPr="009D1A6A">
        <w:rPr>
          <w:snapToGrid w:val="0"/>
          <w:color w:val="000000"/>
          <w:kern w:val="22"/>
          <w:szCs w:val="22"/>
          <w:lang w:val="fr-FR"/>
        </w:rPr>
        <w:t xml:space="preserve">cadre mondial de la biodiversité pour l’après-2020. Globalement, la stratégie vise à soutenir non seulement la réalisation de la mission 2030, mais aussi de la </w:t>
      </w:r>
      <w:r>
        <w:rPr>
          <w:snapToGrid w:val="0"/>
          <w:color w:val="000000"/>
          <w:kern w:val="22"/>
          <w:szCs w:val="22"/>
          <w:lang w:val="fr-FR"/>
        </w:rPr>
        <w:t>Vision</w:t>
      </w:r>
      <w:r w:rsidRPr="009D1A6A">
        <w:rPr>
          <w:snapToGrid w:val="0"/>
          <w:color w:val="000000"/>
          <w:kern w:val="22"/>
          <w:szCs w:val="22"/>
          <w:lang w:val="fr-FR"/>
        </w:rPr>
        <w:t xml:space="preserve"> 2050 pour la biodiversité.</w:t>
      </w:r>
    </w:p>
    <w:p w14:paraId="2AE2AFFE" w14:textId="72F46EEF" w:rsidR="00697E67" w:rsidRPr="009D1A6A" w:rsidRDefault="00957D55" w:rsidP="00957D55">
      <w:pPr>
        <w:pBdr>
          <w:top w:val="nil"/>
          <w:left w:val="nil"/>
          <w:bottom w:val="nil"/>
          <w:right w:val="nil"/>
          <w:between w:val="nil"/>
        </w:pBdr>
        <w:spacing w:before="120" w:after="120" w:line="238" w:lineRule="auto"/>
        <w:rPr>
          <w:rStyle w:val="normaltextrun"/>
          <w:snapToGrid w:val="0"/>
          <w:color w:val="000000"/>
          <w:kern w:val="22"/>
          <w:szCs w:val="22"/>
          <w:lang w:val="fr-FR"/>
        </w:rPr>
      </w:pPr>
      <w:r>
        <w:rPr>
          <w:rStyle w:val="normaltextrun"/>
          <w:rFonts w:eastAsia="Malgun Gothic"/>
          <w:kern w:val="22"/>
          <w:szCs w:val="22"/>
          <w:lang w:val="fr-FR"/>
        </w:rPr>
        <w:t>[20.</w:t>
      </w:r>
      <w:r>
        <w:rPr>
          <w:rStyle w:val="normaltextrun"/>
          <w:rFonts w:eastAsia="Malgun Gothic"/>
          <w:kern w:val="22"/>
          <w:szCs w:val="22"/>
          <w:lang w:val="fr-FR"/>
        </w:rPr>
        <w:tab/>
      </w:r>
      <w:r w:rsidR="00697E67" w:rsidRPr="001652B5">
        <w:rPr>
          <w:rStyle w:val="normaltextrun"/>
          <w:rFonts w:eastAsia="Malgun Gothic"/>
          <w:kern w:val="22"/>
          <w:szCs w:val="22"/>
          <w:lang w:val="fr-FR"/>
        </w:rPr>
        <w:t>Dans le premier projet de cadre mondial de la biodiversité pour l'après-2020 (CBD/WG2020/3/3), il est indiqué que</w:t>
      </w:r>
      <w:r w:rsidR="00697E67">
        <w:rPr>
          <w:rStyle w:val="normaltextrun"/>
          <w:rFonts w:eastAsia="Malgun Gothic"/>
          <w:kern w:val="22"/>
          <w:szCs w:val="22"/>
          <w:lang w:val="fr-FR"/>
        </w:rPr>
        <w:t> « l</w:t>
      </w:r>
      <w:r w:rsidR="00697E67" w:rsidRPr="009D1A6A">
        <w:rPr>
          <w:rStyle w:val="normaltextrun"/>
          <w:rFonts w:eastAsia="Malgun Gothic"/>
          <w:kern w:val="22"/>
          <w:szCs w:val="22"/>
          <w:lang w:val="fr-FR"/>
        </w:rPr>
        <w:t>'information et la sensibilisation de toutes les parties prenantes concernant le cadre et leur adhésion à celui-ci sont essentielles aux fins d'une mise</w:t>
      </w:r>
      <w:r w:rsidR="00697E67">
        <w:rPr>
          <w:rStyle w:val="normaltextrun"/>
          <w:rFonts w:eastAsia="Malgun Gothic"/>
          <w:kern w:val="22"/>
          <w:szCs w:val="22"/>
          <w:lang w:val="fr-FR"/>
        </w:rPr>
        <w:t xml:space="preserve"> en œuvre efficace, notamment</w:t>
      </w:r>
      <w:r w:rsidR="00697E67" w:rsidRPr="009D1A6A">
        <w:rPr>
          <w:rStyle w:val="normaltextrun"/>
          <w:rFonts w:eastAsia="Malgun Gothic"/>
          <w:kern w:val="22"/>
          <w:szCs w:val="22"/>
          <w:lang w:val="fr-FR"/>
        </w:rPr>
        <w:t xml:space="preserve"> :</w:t>
      </w:r>
    </w:p>
    <w:p w14:paraId="55867CBD" w14:textId="77777777" w:rsidR="00697E67" w:rsidRPr="009D1A6A" w:rsidRDefault="00697E67" w:rsidP="008E5BA5">
      <w:pPr>
        <w:pStyle w:val="Para1"/>
        <w:numPr>
          <w:ilvl w:val="1"/>
          <w:numId w:val="14"/>
        </w:numPr>
        <w:suppressLineNumbers/>
        <w:suppressAutoHyphens/>
        <w:ind w:left="0" w:firstLine="720"/>
        <w:rPr>
          <w:kern w:val="22"/>
          <w:szCs w:val="22"/>
          <w:lang w:val="fr-FR"/>
        </w:rPr>
      </w:pPr>
      <w:r>
        <w:rPr>
          <w:kern w:val="22"/>
          <w:szCs w:val="22"/>
          <w:lang w:val="fr-FR"/>
        </w:rPr>
        <w:t>En a</w:t>
      </w:r>
      <w:r w:rsidRPr="009D1A6A">
        <w:rPr>
          <w:kern w:val="22"/>
          <w:szCs w:val="22"/>
          <w:lang w:val="fr-FR"/>
        </w:rPr>
        <w:t xml:space="preserve">méliorant la compréhension, la sensibilisation et l'appréciation des </w:t>
      </w:r>
      <w:r w:rsidRPr="00B90849">
        <w:rPr>
          <w:kern w:val="22"/>
          <w:szCs w:val="22"/>
          <w:lang w:val="fr-FR"/>
        </w:rPr>
        <w:t>[</w:t>
      </w:r>
      <w:r>
        <w:rPr>
          <w:kern w:val="22"/>
          <w:szCs w:val="22"/>
          <w:lang w:val="fr-FR"/>
        </w:rPr>
        <w:t xml:space="preserve">différentes visions et approches pour parvenir au développement durable et des multiples </w:t>
      </w:r>
      <w:r w:rsidRPr="009D1A6A">
        <w:rPr>
          <w:kern w:val="22"/>
          <w:szCs w:val="22"/>
          <w:lang w:val="fr-FR"/>
        </w:rPr>
        <w:t xml:space="preserve">valeurs de la biodiversité, y compris les </w:t>
      </w:r>
      <w:r>
        <w:rPr>
          <w:kern w:val="22"/>
          <w:szCs w:val="22"/>
          <w:lang w:val="fr-FR"/>
        </w:rPr>
        <w:t xml:space="preserve">systèmes de </w:t>
      </w:r>
      <w:r w:rsidRPr="009D1A6A">
        <w:rPr>
          <w:kern w:val="22"/>
          <w:szCs w:val="22"/>
          <w:lang w:val="fr-FR"/>
        </w:rPr>
        <w:t>connaissances,</w:t>
      </w:r>
      <w:r>
        <w:rPr>
          <w:kern w:val="22"/>
          <w:szCs w:val="22"/>
          <w:lang w:val="fr-FR"/>
        </w:rPr>
        <w:t xml:space="preserve"> </w:t>
      </w:r>
      <w:r w:rsidRPr="0043650C">
        <w:rPr>
          <w:kern w:val="22"/>
          <w:szCs w:val="22"/>
          <w:lang w:val="fr-FR"/>
        </w:rPr>
        <w:t>[</w:t>
      </w:r>
      <w:r>
        <w:rPr>
          <w:kern w:val="22"/>
          <w:szCs w:val="22"/>
          <w:lang w:val="fr-FR"/>
        </w:rPr>
        <w:t>et</w:t>
      </w:r>
      <w:r w:rsidRPr="0043650C">
        <w:rPr>
          <w:kern w:val="22"/>
          <w:szCs w:val="22"/>
          <w:lang w:val="fr-FR"/>
        </w:rPr>
        <w:t>]</w:t>
      </w:r>
      <w:r>
        <w:rPr>
          <w:kern w:val="22"/>
          <w:szCs w:val="22"/>
          <w:lang w:val="fr-FR"/>
        </w:rPr>
        <w:t xml:space="preserve"> les valeurs et les approches [cosmobiocentriques] connexes utilisés par les</w:t>
      </w:r>
      <w:r w:rsidRPr="009D1A6A">
        <w:rPr>
          <w:kern w:val="22"/>
          <w:szCs w:val="22"/>
          <w:lang w:val="fr-FR"/>
        </w:rPr>
        <w:t xml:space="preserve"> peuples autochtones et </w:t>
      </w:r>
      <w:r>
        <w:rPr>
          <w:kern w:val="22"/>
          <w:szCs w:val="22"/>
          <w:lang w:val="fr-FR"/>
        </w:rPr>
        <w:t>l</w:t>
      </w:r>
      <w:r w:rsidRPr="009D1A6A">
        <w:rPr>
          <w:kern w:val="22"/>
          <w:szCs w:val="22"/>
          <w:lang w:val="fr-FR"/>
        </w:rPr>
        <w:t xml:space="preserve">es communautés </w:t>
      </w:r>
      <w:proofErr w:type="gramStart"/>
      <w:r w:rsidRPr="009D1A6A">
        <w:rPr>
          <w:kern w:val="22"/>
          <w:szCs w:val="22"/>
          <w:lang w:val="fr-FR"/>
        </w:rPr>
        <w:t>locales;</w:t>
      </w:r>
      <w:proofErr w:type="gramEnd"/>
    </w:p>
    <w:p w14:paraId="236C33DB" w14:textId="77777777" w:rsidR="00697E67" w:rsidRPr="009D1A6A" w:rsidRDefault="00697E67" w:rsidP="008E5BA5">
      <w:pPr>
        <w:pStyle w:val="Para1"/>
        <w:numPr>
          <w:ilvl w:val="1"/>
          <w:numId w:val="14"/>
        </w:numPr>
        <w:suppressLineNumbers/>
        <w:suppressAutoHyphens/>
        <w:ind w:left="0" w:firstLine="720"/>
        <w:rPr>
          <w:kern w:val="22"/>
          <w:szCs w:val="22"/>
          <w:lang w:val="fr-FR"/>
        </w:rPr>
      </w:pPr>
      <w:r>
        <w:rPr>
          <w:kern w:val="22"/>
          <w:szCs w:val="22"/>
          <w:lang w:val="fr-FR"/>
        </w:rPr>
        <w:t>En i</w:t>
      </w:r>
      <w:r w:rsidRPr="009D1A6A">
        <w:rPr>
          <w:kern w:val="22"/>
          <w:szCs w:val="22"/>
          <w:lang w:val="fr-FR"/>
        </w:rPr>
        <w:t xml:space="preserve">nformant tous les acteurs de l'existence des objectifs et cibles du cadre mondial de la biodiversité ​et des progrès accomplis en vue de leur </w:t>
      </w:r>
      <w:proofErr w:type="gramStart"/>
      <w:r w:rsidRPr="009D1A6A">
        <w:rPr>
          <w:kern w:val="22"/>
          <w:szCs w:val="22"/>
          <w:lang w:val="fr-FR"/>
        </w:rPr>
        <w:t>réalisation;</w:t>
      </w:r>
      <w:proofErr w:type="gramEnd"/>
    </w:p>
    <w:p w14:paraId="090E2032" w14:textId="77777777" w:rsidR="00697E67" w:rsidRPr="009D1A6A" w:rsidRDefault="00697E67" w:rsidP="008E5BA5">
      <w:pPr>
        <w:pStyle w:val="Para1"/>
        <w:numPr>
          <w:ilvl w:val="1"/>
          <w:numId w:val="14"/>
        </w:numPr>
        <w:suppressLineNumbers/>
        <w:suppressAutoHyphens/>
        <w:ind w:left="0" w:firstLine="720"/>
        <w:rPr>
          <w:kern w:val="22"/>
          <w:szCs w:val="22"/>
          <w:lang w:val="fr-FR"/>
        </w:rPr>
      </w:pPr>
      <w:r>
        <w:rPr>
          <w:kern w:val="22"/>
          <w:szCs w:val="22"/>
          <w:lang w:val="fr-FR"/>
        </w:rPr>
        <w:lastRenderedPageBreak/>
        <w:t>En favorisant ou en créant</w:t>
      </w:r>
      <w:r w:rsidRPr="009D1A6A">
        <w:rPr>
          <w:kern w:val="22"/>
          <w:szCs w:val="22"/>
          <w:lang w:val="fr-FR"/>
        </w:rPr>
        <w:t xml:space="preserve"> des plates-formes et des partenariats, y compris avec les médias et la société civile, pour partager des informations sur les succès, les leçons apprises et les expériences en matière d'action en faveur de la biodiversité.</w:t>
      </w:r>
      <w:r>
        <w:rPr>
          <w:kern w:val="22"/>
          <w:szCs w:val="22"/>
          <w:lang w:val="fr-FR"/>
        </w:rPr>
        <w:t> »]</w:t>
      </w:r>
      <w:r>
        <w:rPr>
          <w:rStyle w:val="FootnoteReference"/>
          <w:kern w:val="22"/>
          <w:szCs w:val="22"/>
          <w:lang w:val="fr-FR"/>
        </w:rPr>
        <w:footnoteReference w:id="12"/>
      </w:r>
    </w:p>
    <w:p w14:paraId="7DF5C426" w14:textId="77777777" w:rsidR="00697E67" w:rsidRPr="009D1A6A" w:rsidRDefault="00697E67" w:rsidP="008E5BA5">
      <w:pPr>
        <w:numPr>
          <w:ilvl w:val="0"/>
          <w:numId w:val="16"/>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w:t>
      </w:r>
      <w:r w:rsidRPr="009D1A6A">
        <w:rPr>
          <w:snapToGrid w:val="0"/>
          <w:color w:val="000000"/>
          <w:kern w:val="22"/>
          <w:szCs w:val="22"/>
          <w:lang w:val="fr-FR"/>
        </w:rPr>
        <w:t xml:space="preserve">es principaux objectifs sont </w:t>
      </w:r>
      <w:r>
        <w:rPr>
          <w:snapToGrid w:val="0"/>
          <w:color w:val="000000"/>
          <w:kern w:val="22"/>
          <w:szCs w:val="22"/>
          <w:lang w:val="fr-FR"/>
        </w:rPr>
        <w:t xml:space="preserve">donc </w:t>
      </w:r>
      <w:r w:rsidRPr="009D1A6A">
        <w:rPr>
          <w:snapToGrid w:val="0"/>
          <w:color w:val="000000"/>
          <w:kern w:val="22"/>
          <w:szCs w:val="22"/>
          <w:lang w:val="fr-FR"/>
        </w:rPr>
        <w:t>les suivants :</w:t>
      </w:r>
    </w:p>
    <w:p w14:paraId="5872E987" w14:textId="6D332DCB" w:rsidR="00697E67" w:rsidRPr="009D1A6A" w:rsidRDefault="00697E67" w:rsidP="003B01D3">
      <w:pPr>
        <w:pStyle w:val="ListParagraph"/>
        <w:keepNext/>
        <w:pBdr>
          <w:top w:val="nil"/>
          <w:left w:val="nil"/>
          <w:bottom w:val="nil"/>
          <w:right w:val="nil"/>
          <w:between w:val="nil"/>
        </w:pBdr>
        <w:spacing w:before="120" w:after="120" w:line="238" w:lineRule="auto"/>
        <w:ind w:left="0"/>
        <w:contextualSpacing w:val="0"/>
        <w:jc w:val="left"/>
        <w:outlineLvl w:val="1"/>
        <w:rPr>
          <w:b/>
          <w:bCs/>
          <w:snapToGrid w:val="0"/>
          <w:kern w:val="22"/>
          <w:szCs w:val="22"/>
          <w:lang w:val="fr-FR"/>
        </w:rPr>
      </w:pPr>
      <w:r w:rsidRPr="009D1A6A">
        <w:rPr>
          <w:b/>
          <w:bCs/>
          <w:snapToGrid w:val="0"/>
          <w:kern w:val="22"/>
          <w:szCs w:val="22"/>
          <w:lang w:val="fr-FR"/>
        </w:rPr>
        <w:t>Objectif A</w:t>
      </w:r>
      <w:r w:rsidRPr="009D1A6A">
        <w:rPr>
          <w:b/>
          <w:bCs/>
          <w:snapToGrid w:val="0"/>
          <w:kern w:val="22"/>
          <w:szCs w:val="22"/>
          <w:lang w:val="fr-FR"/>
        </w:rPr>
        <w:br/>
        <w:t xml:space="preserve">Améliorer la compréhension, la sensibilisation et l'appréciation des </w:t>
      </w:r>
      <w:r w:rsidR="00D846EC" w:rsidRPr="00D846EC">
        <w:rPr>
          <w:b/>
          <w:bCs/>
          <w:snapToGrid w:val="0"/>
          <w:kern w:val="22"/>
          <w:szCs w:val="22"/>
          <w:lang w:val="fr-FR"/>
        </w:rPr>
        <w:t>[</w:t>
      </w:r>
      <w:r>
        <w:rPr>
          <w:b/>
          <w:bCs/>
          <w:snapToGrid w:val="0"/>
          <w:kern w:val="22"/>
          <w:szCs w:val="22"/>
          <w:lang w:val="fr-FR"/>
        </w:rPr>
        <w:t>différentes visions et approches pour parvenir à un développement durable et des</w:t>
      </w:r>
      <w:r w:rsidR="00D846EC">
        <w:rPr>
          <w:b/>
          <w:bCs/>
          <w:snapToGrid w:val="0"/>
          <w:kern w:val="22"/>
          <w:szCs w:val="22"/>
          <w:lang w:val="fr-FR"/>
        </w:rPr>
        <w:t>]</w:t>
      </w:r>
      <w:r>
        <w:rPr>
          <w:b/>
          <w:bCs/>
          <w:snapToGrid w:val="0"/>
          <w:kern w:val="22"/>
          <w:szCs w:val="22"/>
          <w:lang w:val="fr-FR"/>
        </w:rPr>
        <w:t xml:space="preserve"> multiples </w:t>
      </w:r>
      <w:r w:rsidRPr="009D1A6A">
        <w:rPr>
          <w:b/>
          <w:bCs/>
          <w:snapToGrid w:val="0"/>
          <w:kern w:val="22"/>
          <w:szCs w:val="22"/>
          <w:lang w:val="fr-FR"/>
        </w:rPr>
        <w:t xml:space="preserve">valeurs de la biodiversité, y compris les </w:t>
      </w:r>
      <w:r>
        <w:rPr>
          <w:b/>
          <w:bCs/>
          <w:snapToGrid w:val="0"/>
          <w:kern w:val="22"/>
          <w:szCs w:val="22"/>
          <w:lang w:val="fr-FR"/>
        </w:rPr>
        <w:t xml:space="preserve">systèmes de </w:t>
      </w:r>
      <w:r w:rsidRPr="009D1A6A">
        <w:rPr>
          <w:b/>
          <w:bCs/>
          <w:snapToGrid w:val="0"/>
          <w:kern w:val="22"/>
          <w:szCs w:val="22"/>
          <w:lang w:val="fr-FR"/>
        </w:rPr>
        <w:t>connaissances</w:t>
      </w:r>
      <w:r>
        <w:rPr>
          <w:b/>
          <w:bCs/>
          <w:snapToGrid w:val="0"/>
          <w:kern w:val="22"/>
          <w:szCs w:val="22"/>
          <w:lang w:val="fr-FR"/>
        </w:rPr>
        <w:t xml:space="preserve"> connexes</w:t>
      </w:r>
      <w:r w:rsidRPr="009D1A6A">
        <w:rPr>
          <w:b/>
          <w:bCs/>
          <w:snapToGrid w:val="0"/>
          <w:kern w:val="22"/>
          <w:szCs w:val="22"/>
          <w:lang w:val="fr-FR"/>
        </w:rPr>
        <w:t xml:space="preserve">, </w:t>
      </w:r>
      <w:r>
        <w:rPr>
          <w:b/>
          <w:bCs/>
          <w:snapToGrid w:val="0"/>
          <w:kern w:val="22"/>
          <w:szCs w:val="22"/>
          <w:lang w:val="fr-FR"/>
        </w:rPr>
        <w:t xml:space="preserve">notamment </w:t>
      </w:r>
      <w:r w:rsidRPr="009D1A6A">
        <w:rPr>
          <w:b/>
          <w:bCs/>
          <w:snapToGrid w:val="0"/>
          <w:kern w:val="22"/>
          <w:szCs w:val="22"/>
          <w:lang w:val="fr-FR"/>
        </w:rPr>
        <w:t>les val</w:t>
      </w:r>
      <w:r>
        <w:rPr>
          <w:b/>
          <w:bCs/>
          <w:snapToGrid w:val="0"/>
          <w:kern w:val="22"/>
          <w:szCs w:val="22"/>
          <w:lang w:val="fr-FR"/>
        </w:rPr>
        <w:t>eurs et les approches [cosmobiocentriques]</w:t>
      </w:r>
      <w:r w:rsidRPr="009D1A6A">
        <w:rPr>
          <w:b/>
          <w:bCs/>
          <w:snapToGrid w:val="0"/>
          <w:kern w:val="22"/>
          <w:szCs w:val="22"/>
          <w:lang w:val="fr-FR"/>
        </w:rPr>
        <w:t xml:space="preserve"> </w:t>
      </w:r>
      <w:r>
        <w:rPr>
          <w:b/>
          <w:bCs/>
          <w:snapToGrid w:val="0"/>
          <w:kern w:val="22"/>
          <w:szCs w:val="22"/>
          <w:lang w:val="fr-FR"/>
        </w:rPr>
        <w:t>utilisées par l</w:t>
      </w:r>
      <w:r w:rsidRPr="009D1A6A">
        <w:rPr>
          <w:b/>
          <w:bCs/>
          <w:snapToGrid w:val="0"/>
          <w:kern w:val="22"/>
          <w:szCs w:val="22"/>
          <w:lang w:val="fr-FR"/>
        </w:rPr>
        <w:t xml:space="preserve">es peuples autochtones et </w:t>
      </w:r>
      <w:r>
        <w:rPr>
          <w:b/>
          <w:bCs/>
          <w:snapToGrid w:val="0"/>
          <w:kern w:val="22"/>
          <w:szCs w:val="22"/>
          <w:lang w:val="fr-FR"/>
        </w:rPr>
        <w:t>les communautés locales</w:t>
      </w:r>
    </w:p>
    <w:p w14:paraId="4B75C678" w14:textId="386DD576" w:rsidR="00697E67" w:rsidRPr="009D1A6A" w:rsidRDefault="00697E67" w:rsidP="008E5BA5">
      <w:pPr>
        <w:pStyle w:val="ListParagraph"/>
        <w:numPr>
          <w:ilvl w:val="0"/>
          <w:numId w:val="16"/>
        </w:numPr>
        <w:pBdr>
          <w:top w:val="nil"/>
          <w:left w:val="nil"/>
          <w:bottom w:val="nil"/>
          <w:right w:val="nil"/>
          <w:between w:val="nil"/>
        </w:pBdr>
        <w:spacing w:before="120" w:after="120" w:line="238" w:lineRule="auto"/>
        <w:contextualSpacing w:val="0"/>
        <w:rPr>
          <w:snapToGrid w:val="0"/>
          <w:kern w:val="22"/>
          <w:szCs w:val="22"/>
          <w:lang w:val="fr-FR"/>
        </w:rPr>
      </w:pPr>
      <w:r w:rsidRPr="009D1A6A">
        <w:rPr>
          <w:snapToGrid w:val="0"/>
          <w:kern w:val="22"/>
          <w:szCs w:val="22"/>
          <w:lang w:val="fr-FR"/>
        </w:rPr>
        <w:t xml:space="preserve">Cet objectif continue à soutenir les travaux menés dans le cadre de l'objectif 1 d'Aichi au cours de la décennie précédente, mais présente des distinctions importantes. </w:t>
      </w:r>
      <w:r w:rsidR="00D846EC">
        <w:rPr>
          <w:snapToGrid w:val="0"/>
          <w:kern w:val="22"/>
          <w:szCs w:val="22"/>
          <w:lang w:val="fr-FR"/>
        </w:rPr>
        <w:t>[</w:t>
      </w:r>
      <w:r w:rsidRPr="009D1A6A">
        <w:rPr>
          <w:snapToGrid w:val="0"/>
          <w:kern w:val="22"/>
          <w:szCs w:val="22"/>
          <w:lang w:val="fr-FR"/>
        </w:rPr>
        <w:t xml:space="preserve">L'inclusion délibérée des connaissances, valeurs et approches associées des </w:t>
      </w:r>
      <w:r>
        <w:rPr>
          <w:snapToGrid w:val="0"/>
          <w:kern w:val="22"/>
          <w:szCs w:val="22"/>
          <w:lang w:val="fr-FR"/>
        </w:rPr>
        <w:t>peuples</w:t>
      </w:r>
      <w:r w:rsidRPr="009D1A6A">
        <w:rPr>
          <w:snapToGrid w:val="0"/>
          <w:kern w:val="22"/>
          <w:szCs w:val="22"/>
          <w:lang w:val="fr-FR"/>
        </w:rPr>
        <w:t xml:space="preserve"> autochtones et des communautés locales</w:t>
      </w:r>
      <w:r w:rsidR="00D846EC">
        <w:rPr>
          <w:snapToGrid w:val="0"/>
          <w:kern w:val="22"/>
          <w:szCs w:val="22"/>
          <w:lang w:val="fr-FR"/>
        </w:rPr>
        <w:t>, ainsi que d’autres systèmes de connaissances,</w:t>
      </w:r>
      <w:r w:rsidRPr="009D1A6A">
        <w:rPr>
          <w:snapToGrid w:val="0"/>
          <w:kern w:val="22"/>
          <w:szCs w:val="22"/>
          <w:lang w:val="fr-FR"/>
        </w:rPr>
        <w:t xml:space="preserve"> élargit également l'éventail des discussions et des actions potentielles. </w:t>
      </w:r>
      <w:r>
        <w:rPr>
          <w:snapToGrid w:val="0"/>
          <w:kern w:val="22"/>
          <w:szCs w:val="22"/>
          <w:lang w:val="fr-FR"/>
        </w:rPr>
        <w:t>La réalisation de cet</w:t>
      </w:r>
      <w:r w:rsidRPr="009D1A6A">
        <w:rPr>
          <w:snapToGrid w:val="0"/>
          <w:kern w:val="22"/>
          <w:szCs w:val="22"/>
          <w:lang w:val="fr-FR"/>
        </w:rPr>
        <w:t xml:space="preserve"> objectif nécessitera certaines des activités suivantes :</w:t>
      </w:r>
      <w:r>
        <w:rPr>
          <w:snapToGrid w:val="0"/>
          <w:kern w:val="22"/>
          <w:szCs w:val="22"/>
          <w:lang w:val="fr-FR"/>
        </w:rPr>
        <w:t>]</w:t>
      </w:r>
    </w:p>
    <w:p w14:paraId="004BCF0D" w14:textId="3E45BA85" w:rsidR="00697E67"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w:t>
      </w:r>
      <w:proofErr w:type="gramStart"/>
      <w:r>
        <w:rPr>
          <w:snapToGrid w:val="0"/>
          <w:kern w:val="22"/>
          <w:szCs w:val="22"/>
          <w:lang w:val="fr-FR"/>
        </w:rPr>
        <w:t>a</w:t>
      </w:r>
      <w:proofErr w:type="gramEnd"/>
      <w:r>
        <w:rPr>
          <w:snapToGrid w:val="0"/>
          <w:kern w:val="22"/>
          <w:szCs w:val="22"/>
          <w:lang w:val="fr-FR"/>
        </w:rPr>
        <w:t>)</w:t>
      </w:r>
      <w:r>
        <w:rPr>
          <w:snapToGrid w:val="0"/>
          <w:kern w:val="22"/>
          <w:szCs w:val="22"/>
          <w:lang w:val="fr-FR"/>
        </w:rPr>
        <w:tab/>
      </w:r>
      <w:r w:rsidR="00697E67" w:rsidRPr="009D1A6A">
        <w:rPr>
          <w:snapToGrid w:val="0"/>
          <w:kern w:val="22"/>
          <w:szCs w:val="22"/>
          <w:lang w:val="fr-FR"/>
        </w:rPr>
        <w:t xml:space="preserve">Recherche de base et suivi de l'évolution de la sensibilisation et des attitudes, en utilisant un cadre de données et des références communes. Il s'agit notamment de soutenir les programmes de recherche qui mettent en évidence les différentes valeurs de la </w:t>
      </w:r>
      <w:proofErr w:type="gramStart"/>
      <w:r w:rsidR="00697E67" w:rsidRPr="009D1A6A">
        <w:rPr>
          <w:snapToGrid w:val="0"/>
          <w:kern w:val="22"/>
          <w:szCs w:val="22"/>
          <w:lang w:val="fr-FR"/>
        </w:rPr>
        <w:t>b</w:t>
      </w:r>
      <w:r w:rsidR="00697E67">
        <w:rPr>
          <w:snapToGrid w:val="0"/>
          <w:kern w:val="22"/>
          <w:szCs w:val="22"/>
          <w:lang w:val="fr-FR"/>
        </w:rPr>
        <w:t>iodiversité</w:t>
      </w:r>
      <w:r w:rsidR="00697E67" w:rsidRPr="009D1A6A">
        <w:rPr>
          <w:snapToGrid w:val="0"/>
          <w:kern w:val="22"/>
          <w:szCs w:val="22"/>
          <w:lang w:val="fr-FR"/>
        </w:rPr>
        <w:t>;</w:t>
      </w:r>
      <w:proofErr w:type="gramEnd"/>
      <w:r w:rsidR="009F6BB3">
        <w:rPr>
          <w:snapToGrid w:val="0"/>
          <w:kern w:val="22"/>
          <w:szCs w:val="22"/>
          <w:lang w:val="fr-FR"/>
        </w:rPr>
        <w:t>]</w:t>
      </w:r>
    </w:p>
    <w:p w14:paraId="7752D6F3" w14:textId="7A590DCC" w:rsidR="00697E67"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b)</w:t>
      </w:r>
      <w:r>
        <w:rPr>
          <w:snapToGrid w:val="0"/>
          <w:kern w:val="22"/>
          <w:szCs w:val="22"/>
          <w:lang w:val="fr-FR"/>
        </w:rPr>
        <w:tab/>
      </w:r>
      <w:r w:rsidR="00697E67" w:rsidRPr="0043650C">
        <w:rPr>
          <w:snapToGrid w:val="0"/>
          <w:kern w:val="22"/>
          <w:szCs w:val="22"/>
          <w:lang w:val="fr-FR"/>
        </w:rPr>
        <w:t xml:space="preserve">[Sensibilisation </w:t>
      </w:r>
      <w:r w:rsidR="00697E67">
        <w:rPr>
          <w:snapToGrid w:val="0"/>
          <w:kern w:val="22"/>
          <w:szCs w:val="22"/>
          <w:lang w:val="fr-FR"/>
        </w:rPr>
        <w:t>aux différentes visions et approches pour parvenir à un développement durable, y compris [</w:t>
      </w:r>
      <w:r w:rsidR="009F6BB3">
        <w:rPr>
          <w:snapToGrid w:val="0"/>
          <w:kern w:val="22"/>
          <w:szCs w:val="22"/>
          <w:lang w:val="fr-FR"/>
        </w:rPr>
        <w:t>la vision 2050 de V</w:t>
      </w:r>
      <w:r w:rsidR="00697E67">
        <w:rPr>
          <w:snapToGrid w:val="0"/>
          <w:kern w:val="22"/>
          <w:szCs w:val="22"/>
          <w:lang w:val="fr-FR"/>
        </w:rPr>
        <w:t xml:space="preserve">ivre en harmonie avec la nature] </w:t>
      </w:r>
      <w:r w:rsidR="00697E67" w:rsidRPr="0043650C">
        <w:rPr>
          <w:snapToGrid w:val="0"/>
          <w:kern w:val="22"/>
          <w:szCs w:val="22"/>
          <w:lang w:val="fr-FR"/>
        </w:rPr>
        <w:t>/</w:t>
      </w:r>
      <w:r w:rsidR="00697E67">
        <w:rPr>
          <w:snapToGrid w:val="0"/>
          <w:kern w:val="22"/>
          <w:szCs w:val="22"/>
          <w:lang w:val="fr-FR"/>
        </w:rPr>
        <w:t xml:space="preserve"> [Vivre bien en harmonie avec la Terre mère</w:t>
      </w:r>
      <w:proofErr w:type="gramStart"/>
      <w:r w:rsidR="00697E67">
        <w:rPr>
          <w:snapToGrid w:val="0"/>
          <w:kern w:val="22"/>
          <w:szCs w:val="22"/>
          <w:lang w:val="fr-FR"/>
        </w:rPr>
        <w:t>];</w:t>
      </w:r>
      <w:proofErr w:type="gramEnd"/>
      <w:r w:rsidR="00697E67" w:rsidRPr="0043650C">
        <w:rPr>
          <w:snapToGrid w:val="0"/>
          <w:kern w:val="22"/>
          <w:szCs w:val="22"/>
          <w:lang w:val="fr-FR"/>
        </w:rPr>
        <w:t>]</w:t>
      </w:r>
    </w:p>
    <w:p w14:paraId="400D0F15" w14:textId="45733907"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c)</w:t>
      </w:r>
      <w:r>
        <w:rPr>
          <w:snapToGrid w:val="0"/>
          <w:kern w:val="22"/>
          <w:szCs w:val="22"/>
          <w:lang w:val="fr-FR"/>
        </w:rPr>
        <w:tab/>
      </w:r>
      <w:r w:rsidR="009F6BB3">
        <w:rPr>
          <w:snapToGrid w:val="0"/>
          <w:kern w:val="22"/>
          <w:szCs w:val="22"/>
          <w:lang w:val="fr-FR"/>
        </w:rPr>
        <w:t xml:space="preserve">[Favoriser le </w:t>
      </w:r>
      <w:proofErr w:type="gramStart"/>
      <w:r w:rsidR="009F6BB3">
        <w:rPr>
          <w:snapToGrid w:val="0"/>
          <w:kern w:val="22"/>
          <w:szCs w:val="22"/>
          <w:lang w:val="fr-FR"/>
        </w:rPr>
        <w:t>respect]/</w:t>
      </w:r>
      <w:proofErr w:type="gramEnd"/>
      <w:r w:rsidR="009F6BB3">
        <w:rPr>
          <w:snapToGrid w:val="0"/>
          <w:kern w:val="22"/>
          <w:szCs w:val="22"/>
          <w:lang w:val="fr-FR"/>
        </w:rPr>
        <w:t>[</w:t>
      </w:r>
      <w:r w:rsidR="00697E67">
        <w:rPr>
          <w:snapToGrid w:val="0"/>
          <w:kern w:val="22"/>
          <w:szCs w:val="22"/>
          <w:lang w:val="fr-FR"/>
        </w:rPr>
        <w:t>Mise en valeur</w:t>
      </w:r>
      <w:r w:rsidR="009F6BB3">
        <w:rPr>
          <w:snapToGrid w:val="0"/>
          <w:kern w:val="22"/>
          <w:szCs w:val="22"/>
          <w:lang w:val="fr-FR"/>
        </w:rPr>
        <w:t>]</w:t>
      </w:r>
      <w:r w:rsidR="00697E67">
        <w:rPr>
          <w:snapToGrid w:val="0"/>
          <w:kern w:val="22"/>
          <w:szCs w:val="22"/>
          <w:lang w:val="fr-FR"/>
        </w:rPr>
        <w:t xml:space="preserve"> des approches </w:t>
      </w:r>
      <w:r w:rsidR="00697E67" w:rsidRPr="0043650C">
        <w:rPr>
          <w:snapToGrid w:val="0"/>
          <w:kern w:val="22"/>
          <w:szCs w:val="22"/>
          <w:lang w:val="fr-FR"/>
        </w:rPr>
        <w:t>[</w:t>
      </w:r>
      <w:r w:rsidR="00697E67">
        <w:rPr>
          <w:snapToGrid w:val="0"/>
          <w:kern w:val="22"/>
          <w:szCs w:val="22"/>
          <w:lang w:val="fr-FR"/>
        </w:rPr>
        <w:t>cosmobiocentriques</w:t>
      </w:r>
      <w:r w:rsidR="00697E67" w:rsidRPr="0043650C">
        <w:rPr>
          <w:snapToGrid w:val="0"/>
          <w:kern w:val="22"/>
          <w:szCs w:val="22"/>
          <w:lang w:val="fr-FR"/>
        </w:rPr>
        <w:t>]</w:t>
      </w:r>
      <w:r w:rsidR="00697E67">
        <w:rPr>
          <w:snapToGrid w:val="0"/>
          <w:kern w:val="22"/>
          <w:szCs w:val="22"/>
          <w:lang w:val="fr-FR"/>
        </w:rPr>
        <w:t xml:space="preserve"> des peuples autochtones et des communautés locales pour vivre en harmonie avec la nature;</w:t>
      </w:r>
    </w:p>
    <w:p w14:paraId="50086295" w14:textId="705FAD5D"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d)</w:t>
      </w:r>
      <w:r>
        <w:rPr>
          <w:snapToGrid w:val="0"/>
          <w:kern w:val="22"/>
          <w:szCs w:val="22"/>
          <w:lang w:val="fr-FR"/>
        </w:rPr>
        <w:tab/>
      </w:r>
      <w:r w:rsidR="00697E67" w:rsidRPr="009D1A6A">
        <w:rPr>
          <w:snapToGrid w:val="0"/>
          <w:kern w:val="22"/>
          <w:szCs w:val="22"/>
          <w:lang w:val="fr-FR"/>
        </w:rPr>
        <w:t>Création de campagnes de sensibilisation qui montrent les</w:t>
      </w:r>
      <w:r w:rsidR="00697E67">
        <w:rPr>
          <w:snapToGrid w:val="0"/>
          <w:kern w:val="22"/>
          <w:szCs w:val="22"/>
          <w:lang w:val="fr-FR"/>
        </w:rPr>
        <w:t xml:space="preserve"> valeurs de la </w:t>
      </w:r>
      <w:proofErr w:type="gramStart"/>
      <w:r w:rsidR="00697E67">
        <w:rPr>
          <w:snapToGrid w:val="0"/>
          <w:kern w:val="22"/>
          <w:szCs w:val="22"/>
          <w:lang w:val="fr-FR"/>
        </w:rPr>
        <w:t>biodiversité</w:t>
      </w:r>
      <w:r w:rsidR="00697E67" w:rsidRPr="009D1A6A">
        <w:rPr>
          <w:snapToGrid w:val="0"/>
          <w:kern w:val="22"/>
          <w:szCs w:val="22"/>
          <w:lang w:val="fr-FR"/>
        </w:rPr>
        <w:t>;</w:t>
      </w:r>
      <w:proofErr w:type="gramEnd"/>
    </w:p>
    <w:p w14:paraId="6CBAD2AE" w14:textId="218AB13D"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e)</w:t>
      </w:r>
      <w:r>
        <w:rPr>
          <w:snapToGrid w:val="0"/>
          <w:kern w:val="22"/>
          <w:szCs w:val="22"/>
          <w:lang w:val="fr-FR"/>
        </w:rPr>
        <w:tab/>
      </w:r>
      <w:r w:rsidR="00697E67" w:rsidRPr="009D1A6A">
        <w:rPr>
          <w:snapToGrid w:val="0"/>
          <w:kern w:val="22"/>
          <w:szCs w:val="22"/>
          <w:lang w:val="fr-FR"/>
        </w:rPr>
        <w:t xml:space="preserve">Produits et recherches </w:t>
      </w:r>
      <w:r w:rsidR="00697E67">
        <w:rPr>
          <w:snapToGrid w:val="0"/>
          <w:kern w:val="22"/>
          <w:szCs w:val="22"/>
          <w:lang w:val="fr-FR"/>
        </w:rPr>
        <w:t>permettant d’</w:t>
      </w:r>
      <w:r w:rsidR="00697E67" w:rsidRPr="009D1A6A">
        <w:rPr>
          <w:snapToGrid w:val="0"/>
          <w:kern w:val="22"/>
          <w:szCs w:val="22"/>
          <w:lang w:val="fr-FR"/>
        </w:rPr>
        <w:t>intégr</w:t>
      </w:r>
      <w:r w:rsidR="00697E67">
        <w:rPr>
          <w:snapToGrid w:val="0"/>
          <w:kern w:val="22"/>
          <w:szCs w:val="22"/>
          <w:lang w:val="fr-FR"/>
        </w:rPr>
        <w:t xml:space="preserve">er </w:t>
      </w:r>
      <w:r w:rsidR="00697E67" w:rsidRPr="009D1A6A">
        <w:rPr>
          <w:snapToGrid w:val="0"/>
          <w:kern w:val="22"/>
          <w:szCs w:val="22"/>
          <w:lang w:val="fr-FR"/>
        </w:rPr>
        <w:t xml:space="preserve">et </w:t>
      </w:r>
      <w:r w:rsidR="00697E67">
        <w:rPr>
          <w:snapToGrid w:val="0"/>
          <w:kern w:val="22"/>
          <w:szCs w:val="22"/>
          <w:lang w:val="fr-FR"/>
        </w:rPr>
        <w:t xml:space="preserve">de </w:t>
      </w:r>
      <w:r w:rsidR="00697E67" w:rsidRPr="009D1A6A">
        <w:rPr>
          <w:snapToGrid w:val="0"/>
          <w:kern w:val="22"/>
          <w:szCs w:val="22"/>
          <w:lang w:val="fr-FR"/>
        </w:rPr>
        <w:t>communiquent les valeurs de la biodiversité représentées dans les connaissances et pratiques traditionnelles des peuples autocht</w:t>
      </w:r>
      <w:r w:rsidR="00697E67">
        <w:rPr>
          <w:snapToGrid w:val="0"/>
          <w:kern w:val="22"/>
          <w:szCs w:val="22"/>
          <w:lang w:val="fr-FR"/>
        </w:rPr>
        <w:t xml:space="preserve">ones et des communautés </w:t>
      </w:r>
      <w:proofErr w:type="gramStart"/>
      <w:r w:rsidR="00697E67">
        <w:rPr>
          <w:snapToGrid w:val="0"/>
          <w:kern w:val="22"/>
          <w:szCs w:val="22"/>
          <w:lang w:val="fr-FR"/>
        </w:rPr>
        <w:t>locales</w:t>
      </w:r>
      <w:r w:rsidR="00697E67" w:rsidRPr="009D1A6A">
        <w:rPr>
          <w:snapToGrid w:val="0"/>
          <w:kern w:val="22"/>
          <w:szCs w:val="22"/>
          <w:lang w:val="fr-FR"/>
        </w:rPr>
        <w:t>;</w:t>
      </w:r>
      <w:proofErr w:type="gramEnd"/>
    </w:p>
    <w:p w14:paraId="56315445" w14:textId="60BE2CBA"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kern w:val="22"/>
          <w:szCs w:val="22"/>
          <w:lang w:val="fr-FR"/>
        </w:rPr>
        <w:t>f)</w:t>
      </w:r>
      <w:r>
        <w:rPr>
          <w:snapToGrid w:val="0"/>
          <w:kern w:val="22"/>
          <w:szCs w:val="22"/>
          <w:lang w:val="fr-FR"/>
        </w:rPr>
        <w:tab/>
      </w:r>
      <w:r w:rsidR="00697E67" w:rsidRPr="009D1A6A">
        <w:rPr>
          <w:snapToGrid w:val="0"/>
          <w:kern w:val="22"/>
          <w:szCs w:val="22"/>
          <w:lang w:val="fr-FR"/>
        </w:rPr>
        <w:t xml:space="preserve">Soutien aux projets de médias et de films qui </w:t>
      </w:r>
      <w:r w:rsidR="00697E67">
        <w:rPr>
          <w:snapToGrid w:val="0"/>
          <w:kern w:val="22"/>
          <w:szCs w:val="22"/>
          <w:lang w:val="fr-FR"/>
        </w:rPr>
        <w:t>fournissent</w:t>
      </w:r>
      <w:r w:rsidR="00697E67" w:rsidRPr="009D1A6A">
        <w:rPr>
          <w:snapToGrid w:val="0"/>
          <w:kern w:val="22"/>
          <w:szCs w:val="22"/>
          <w:lang w:val="fr-FR"/>
        </w:rPr>
        <w:t xml:space="preserve"> des histoires et des récits multimédias sur la biodiv</w:t>
      </w:r>
      <w:r w:rsidR="00697E67">
        <w:rPr>
          <w:snapToGrid w:val="0"/>
          <w:kern w:val="22"/>
          <w:szCs w:val="22"/>
          <w:lang w:val="fr-FR"/>
        </w:rPr>
        <w:t xml:space="preserve">ersité et ses </w:t>
      </w:r>
      <w:proofErr w:type="gramStart"/>
      <w:r w:rsidR="00697E67">
        <w:rPr>
          <w:snapToGrid w:val="0"/>
          <w:kern w:val="22"/>
          <w:szCs w:val="22"/>
          <w:lang w:val="fr-FR"/>
        </w:rPr>
        <w:t>valeurs</w:t>
      </w:r>
      <w:r w:rsidR="00697E67" w:rsidRPr="009D1A6A">
        <w:rPr>
          <w:snapToGrid w:val="0"/>
          <w:kern w:val="22"/>
          <w:szCs w:val="22"/>
          <w:lang w:val="fr-FR"/>
        </w:rPr>
        <w:t>;</w:t>
      </w:r>
      <w:proofErr w:type="gramEnd"/>
    </w:p>
    <w:p w14:paraId="3D7ACD08" w14:textId="7AC6C4EB"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color w:val="000000"/>
          <w:kern w:val="22"/>
          <w:szCs w:val="22"/>
          <w:lang w:val="fr-FR"/>
        </w:rPr>
        <w:t>g)</w:t>
      </w:r>
      <w:r>
        <w:rPr>
          <w:snapToGrid w:val="0"/>
          <w:color w:val="000000"/>
          <w:kern w:val="22"/>
          <w:szCs w:val="22"/>
          <w:lang w:val="fr-FR"/>
        </w:rPr>
        <w:tab/>
      </w:r>
      <w:r w:rsidR="00697E67">
        <w:rPr>
          <w:snapToGrid w:val="0"/>
          <w:color w:val="000000"/>
          <w:kern w:val="22"/>
          <w:szCs w:val="22"/>
          <w:lang w:val="fr-FR"/>
        </w:rPr>
        <w:t>Élaboration</w:t>
      </w:r>
      <w:r w:rsidR="00697E67" w:rsidRPr="009D1A6A">
        <w:rPr>
          <w:snapToGrid w:val="0"/>
          <w:color w:val="000000"/>
          <w:kern w:val="22"/>
          <w:szCs w:val="22"/>
          <w:lang w:val="fr-FR"/>
        </w:rPr>
        <w:t xml:space="preserve"> et/ou distribution de contenu éducatif aux institutions d'enseignement pour aider à diffuser</w:t>
      </w:r>
      <w:r w:rsidR="00697E67">
        <w:rPr>
          <w:snapToGrid w:val="0"/>
          <w:color w:val="000000"/>
          <w:kern w:val="22"/>
          <w:szCs w:val="22"/>
          <w:lang w:val="fr-FR"/>
        </w:rPr>
        <w:t xml:space="preserve"> les valeurs de la </w:t>
      </w:r>
      <w:proofErr w:type="gramStart"/>
      <w:r w:rsidR="00697E67">
        <w:rPr>
          <w:snapToGrid w:val="0"/>
          <w:color w:val="000000"/>
          <w:kern w:val="22"/>
          <w:szCs w:val="22"/>
          <w:lang w:val="fr-FR"/>
        </w:rPr>
        <w:t>biodiversité</w:t>
      </w:r>
      <w:r w:rsidR="00697E67" w:rsidRPr="009D1A6A">
        <w:rPr>
          <w:snapToGrid w:val="0"/>
          <w:color w:val="000000"/>
          <w:kern w:val="22"/>
          <w:szCs w:val="22"/>
          <w:lang w:val="fr-FR"/>
        </w:rPr>
        <w:t>;</w:t>
      </w:r>
      <w:proofErr w:type="gramEnd"/>
    </w:p>
    <w:p w14:paraId="2B189050" w14:textId="367D540C"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color w:val="000000"/>
          <w:kern w:val="22"/>
          <w:szCs w:val="22"/>
          <w:lang w:val="fr-FR"/>
        </w:rPr>
        <w:t>h)</w:t>
      </w:r>
      <w:r>
        <w:rPr>
          <w:snapToGrid w:val="0"/>
          <w:color w:val="000000"/>
          <w:kern w:val="22"/>
          <w:szCs w:val="22"/>
          <w:lang w:val="fr-FR"/>
        </w:rPr>
        <w:tab/>
      </w:r>
      <w:r w:rsidR="00697E67" w:rsidRPr="009D1A6A">
        <w:rPr>
          <w:snapToGrid w:val="0"/>
          <w:color w:val="000000"/>
          <w:kern w:val="22"/>
          <w:szCs w:val="22"/>
          <w:lang w:val="fr-FR"/>
        </w:rPr>
        <w:t>Révision des programmes d'enseignement pour y inclure</w:t>
      </w:r>
      <w:r w:rsidR="009F6BB3">
        <w:rPr>
          <w:snapToGrid w:val="0"/>
          <w:color w:val="000000"/>
          <w:kern w:val="22"/>
          <w:szCs w:val="22"/>
          <w:lang w:val="fr-FR"/>
        </w:rPr>
        <w:t xml:space="preserve"> les valeurs de la biodiversité</w:t>
      </w:r>
      <w:r w:rsidR="00697E67">
        <w:rPr>
          <w:snapToGrid w:val="0"/>
          <w:color w:val="000000"/>
          <w:kern w:val="22"/>
          <w:szCs w:val="22"/>
          <w:lang w:val="fr-FR"/>
        </w:rPr>
        <w:t xml:space="preserve"> </w:t>
      </w:r>
      <w:r w:rsidR="00697E67" w:rsidRPr="009D1A6A">
        <w:rPr>
          <w:snapToGrid w:val="0"/>
          <w:color w:val="000000"/>
          <w:kern w:val="22"/>
          <w:szCs w:val="22"/>
          <w:lang w:val="fr-FR"/>
        </w:rPr>
        <w:t>et l'importance d</w:t>
      </w:r>
      <w:r w:rsidR="00697E67">
        <w:rPr>
          <w:snapToGrid w:val="0"/>
          <w:color w:val="000000"/>
          <w:kern w:val="22"/>
          <w:szCs w:val="22"/>
          <w:lang w:val="fr-FR"/>
        </w:rPr>
        <w:t xml:space="preserve">'une reconnexion avec la </w:t>
      </w:r>
      <w:proofErr w:type="gramStart"/>
      <w:r w:rsidR="00697E67">
        <w:rPr>
          <w:snapToGrid w:val="0"/>
          <w:color w:val="000000"/>
          <w:kern w:val="22"/>
          <w:szCs w:val="22"/>
          <w:lang w:val="fr-FR"/>
        </w:rPr>
        <w:t>nature</w:t>
      </w:r>
      <w:r w:rsidR="00697E67" w:rsidRPr="009D1A6A">
        <w:rPr>
          <w:snapToGrid w:val="0"/>
          <w:color w:val="000000"/>
          <w:kern w:val="22"/>
          <w:szCs w:val="22"/>
          <w:lang w:val="fr-FR"/>
        </w:rPr>
        <w:t>;</w:t>
      </w:r>
      <w:proofErr w:type="gramEnd"/>
    </w:p>
    <w:p w14:paraId="68650FD2" w14:textId="010E20C3" w:rsidR="00697E67" w:rsidRPr="009D1A6A" w:rsidRDefault="005F4605" w:rsidP="005F4605">
      <w:pPr>
        <w:pStyle w:val="ListParagraph"/>
        <w:pBdr>
          <w:top w:val="nil"/>
          <w:left w:val="nil"/>
          <w:bottom w:val="nil"/>
          <w:right w:val="nil"/>
          <w:between w:val="nil"/>
        </w:pBdr>
        <w:spacing w:before="120" w:after="120" w:line="238" w:lineRule="auto"/>
        <w:ind w:left="0" w:firstLine="720"/>
        <w:contextualSpacing w:val="0"/>
        <w:rPr>
          <w:snapToGrid w:val="0"/>
          <w:kern w:val="22"/>
          <w:szCs w:val="22"/>
          <w:lang w:val="fr-FR"/>
        </w:rPr>
      </w:pPr>
      <w:r>
        <w:rPr>
          <w:snapToGrid w:val="0"/>
          <w:color w:val="000000"/>
          <w:kern w:val="22"/>
          <w:szCs w:val="22"/>
          <w:lang w:val="fr-FR"/>
        </w:rPr>
        <w:t>i)</w:t>
      </w:r>
      <w:r>
        <w:rPr>
          <w:snapToGrid w:val="0"/>
          <w:color w:val="000000"/>
          <w:kern w:val="22"/>
          <w:szCs w:val="22"/>
          <w:lang w:val="fr-FR"/>
        </w:rPr>
        <w:tab/>
      </w:r>
      <w:r w:rsidR="00697E67" w:rsidRPr="009D1A6A">
        <w:rPr>
          <w:snapToGrid w:val="0"/>
          <w:color w:val="000000"/>
          <w:kern w:val="22"/>
          <w:szCs w:val="22"/>
          <w:lang w:val="fr-FR"/>
        </w:rPr>
        <w:t>Promotion de la r</w:t>
      </w:r>
      <w:r w:rsidR="00697E67">
        <w:rPr>
          <w:snapToGrid w:val="0"/>
          <w:color w:val="000000"/>
          <w:kern w:val="22"/>
          <w:szCs w:val="22"/>
          <w:lang w:val="fr-FR"/>
        </w:rPr>
        <w:t>econnexion avec la nature au moyen d’un enseignement formel et informel</w:t>
      </w:r>
      <w:r w:rsidR="009F6BB3">
        <w:rPr>
          <w:snapToGrid w:val="0"/>
          <w:color w:val="000000"/>
          <w:kern w:val="22"/>
          <w:szCs w:val="22"/>
          <w:lang w:val="fr-FR"/>
        </w:rPr>
        <w:t>, conformément aux Objectifs de développement durable 4.7 et 12.8, pour favoriser des modes de vie durables et faire en sorte que les populations disposent des informations et de la sensibilisation nécessaires pour le développement durable et des modes de vie en harmonie avec la nature.</w:t>
      </w:r>
    </w:p>
    <w:p w14:paraId="081CE56D" w14:textId="77777777" w:rsidR="00697E67" w:rsidRPr="009D1A6A" w:rsidRDefault="00697E67" w:rsidP="00697E67">
      <w:pPr>
        <w:pStyle w:val="ListParagraph"/>
        <w:keepNext/>
        <w:pBdr>
          <w:top w:val="nil"/>
          <w:left w:val="nil"/>
          <w:bottom w:val="nil"/>
          <w:right w:val="nil"/>
          <w:between w:val="nil"/>
        </w:pBdr>
        <w:spacing w:before="120" w:after="120" w:line="238" w:lineRule="auto"/>
        <w:ind w:left="0"/>
        <w:contextualSpacing w:val="0"/>
        <w:jc w:val="left"/>
        <w:outlineLvl w:val="1"/>
        <w:rPr>
          <w:b/>
          <w:bCs/>
          <w:snapToGrid w:val="0"/>
          <w:kern w:val="22"/>
          <w:szCs w:val="22"/>
          <w:lang w:val="fr-FR"/>
        </w:rPr>
      </w:pPr>
      <w:r w:rsidRPr="009D1A6A">
        <w:rPr>
          <w:b/>
          <w:bCs/>
          <w:snapToGrid w:val="0"/>
          <w:kern w:val="22"/>
          <w:szCs w:val="22"/>
          <w:lang w:val="fr-FR"/>
        </w:rPr>
        <w:t>Objectif B</w:t>
      </w:r>
      <w:r w:rsidRPr="009D1A6A">
        <w:rPr>
          <w:b/>
          <w:bCs/>
          <w:snapToGrid w:val="0"/>
          <w:kern w:val="22"/>
          <w:szCs w:val="22"/>
          <w:lang w:val="fr-FR"/>
        </w:rPr>
        <w:br/>
      </w:r>
      <w:r w:rsidRPr="00925394">
        <w:rPr>
          <w:b/>
          <w:bCs/>
          <w:snapToGrid w:val="0"/>
          <w:kern w:val="22"/>
          <w:szCs w:val="22"/>
          <w:lang w:val="fr-FR"/>
        </w:rPr>
        <w:t>Inform</w:t>
      </w:r>
      <w:r>
        <w:rPr>
          <w:b/>
          <w:bCs/>
          <w:snapToGrid w:val="0"/>
          <w:kern w:val="22"/>
          <w:szCs w:val="22"/>
          <w:lang w:val="fr-FR"/>
        </w:rPr>
        <w:t>er</w:t>
      </w:r>
      <w:r w:rsidRPr="00925394">
        <w:rPr>
          <w:b/>
          <w:bCs/>
          <w:snapToGrid w:val="0"/>
          <w:kern w:val="22"/>
          <w:szCs w:val="22"/>
          <w:lang w:val="fr-FR"/>
        </w:rPr>
        <w:t xml:space="preserve"> tous les acteurs de l'existence des objectifs et cibles du cadr</w:t>
      </w:r>
      <w:r>
        <w:rPr>
          <w:b/>
          <w:bCs/>
          <w:snapToGrid w:val="0"/>
          <w:kern w:val="22"/>
          <w:szCs w:val="22"/>
          <w:lang w:val="fr-FR"/>
        </w:rPr>
        <w:t xml:space="preserve">e mondial de la biodiversité et </w:t>
      </w:r>
      <w:r w:rsidRPr="00925394">
        <w:rPr>
          <w:b/>
          <w:bCs/>
          <w:snapToGrid w:val="0"/>
          <w:kern w:val="22"/>
          <w:szCs w:val="22"/>
          <w:lang w:val="fr-FR"/>
        </w:rPr>
        <w:t>des progrès accomplis en vue de leur réalisation</w:t>
      </w:r>
    </w:p>
    <w:p w14:paraId="579A3CEB" w14:textId="77777777" w:rsidR="00697E67" w:rsidRPr="009D1A6A" w:rsidRDefault="00697E67" w:rsidP="008E5BA5">
      <w:pPr>
        <w:pStyle w:val="ListParagraph"/>
        <w:numPr>
          <w:ilvl w:val="0"/>
          <w:numId w:val="16"/>
        </w:numPr>
        <w:pBdr>
          <w:top w:val="nil"/>
          <w:left w:val="nil"/>
          <w:bottom w:val="nil"/>
          <w:right w:val="nil"/>
          <w:between w:val="nil"/>
        </w:pBdr>
        <w:spacing w:before="120" w:after="120" w:line="238" w:lineRule="auto"/>
        <w:contextualSpacing w:val="0"/>
        <w:rPr>
          <w:bCs/>
          <w:snapToGrid w:val="0"/>
          <w:kern w:val="22"/>
          <w:szCs w:val="22"/>
          <w:lang w:val="fr-FR"/>
        </w:rPr>
      </w:pPr>
      <w:r w:rsidRPr="009D1A6A">
        <w:rPr>
          <w:bCs/>
          <w:snapToGrid w:val="0"/>
          <w:color w:val="000000"/>
          <w:kern w:val="22"/>
          <w:szCs w:val="22"/>
          <w:lang w:val="fr-FR"/>
        </w:rPr>
        <w:t xml:space="preserve">La sensibilisation doit être liée à la transformation des intentions et des actions. L'objectif </w:t>
      </w:r>
      <w:r>
        <w:rPr>
          <w:bCs/>
          <w:snapToGrid w:val="0"/>
          <w:color w:val="000000"/>
          <w:kern w:val="22"/>
          <w:szCs w:val="22"/>
          <w:lang w:val="fr-FR"/>
        </w:rPr>
        <w:t xml:space="preserve">prévoit </w:t>
      </w:r>
      <w:r w:rsidRPr="009D1A6A">
        <w:rPr>
          <w:bCs/>
          <w:snapToGrid w:val="0"/>
          <w:color w:val="000000"/>
          <w:kern w:val="22"/>
          <w:szCs w:val="22"/>
          <w:lang w:val="fr-FR"/>
        </w:rPr>
        <w:t xml:space="preserve">un large éventail d'actions de communication pour soutenir la visibilité du </w:t>
      </w:r>
      <w:r w:rsidRPr="009D1A6A">
        <w:rPr>
          <w:snapToGrid w:val="0"/>
          <w:color w:val="000000"/>
          <w:kern w:val="22"/>
          <w:szCs w:val="22"/>
          <w:lang w:val="fr-FR"/>
        </w:rPr>
        <w:t xml:space="preserve">cadre mondial de la biodiversité </w:t>
      </w:r>
      <w:r w:rsidRPr="009D1A6A">
        <w:rPr>
          <w:bCs/>
          <w:snapToGrid w:val="0"/>
          <w:color w:val="000000"/>
          <w:kern w:val="22"/>
          <w:szCs w:val="22"/>
          <w:lang w:val="fr-FR"/>
        </w:rPr>
        <w:t xml:space="preserve">à tous les niveaux, et sa pertinence pour toutes les parties prenantes. Il soutient également les efforts en </w:t>
      </w:r>
      <w:r w:rsidRPr="009D1A6A">
        <w:rPr>
          <w:bCs/>
          <w:snapToGrid w:val="0"/>
          <w:color w:val="000000"/>
          <w:kern w:val="22"/>
          <w:szCs w:val="22"/>
          <w:lang w:val="fr-FR"/>
        </w:rPr>
        <w:lastRenderedPageBreak/>
        <w:t xml:space="preserve">cours </w:t>
      </w:r>
      <w:r>
        <w:rPr>
          <w:bCs/>
          <w:snapToGrid w:val="0"/>
          <w:color w:val="000000"/>
          <w:kern w:val="22"/>
          <w:szCs w:val="22"/>
          <w:lang w:val="fr-FR"/>
        </w:rPr>
        <w:t>pour mettre en évidence</w:t>
      </w:r>
      <w:r w:rsidRPr="009D1A6A">
        <w:rPr>
          <w:bCs/>
          <w:snapToGrid w:val="0"/>
          <w:color w:val="000000"/>
          <w:kern w:val="22"/>
          <w:szCs w:val="22"/>
          <w:lang w:val="fr-FR"/>
        </w:rPr>
        <w:t xml:space="preserve"> les progrès accomplis et </w:t>
      </w:r>
      <w:r>
        <w:rPr>
          <w:bCs/>
          <w:snapToGrid w:val="0"/>
          <w:color w:val="000000"/>
          <w:kern w:val="22"/>
          <w:szCs w:val="22"/>
          <w:lang w:val="fr-FR"/>
        </w:rPr>
        <w:t>favoriser</w:t>
      </w:r>
      <w:r w:rsidRPr="009D1A6A">
        <w:rPr>
          <w:bCs/>
          <w:snapToGrid w:val="0"/>
          <w:color w:val="000000"/>
          <w:kern w:val="22"/>
          <w:szCs w:val="22"/>
          <w:lang w:val="fr-FR"/>
        </w:rPr>
        <w:t xml:space="preserve"> de nouvelles actions en vue de la Vision 2050 pour la biodiversité.</w:t>
      </w:r>
    </w:p>
    <w:p w14:paraId="531FF7A9" w14:textId="77777777" w:rsidR="00697E67" w:rsidRPr="009D1A6A" w:rsidRDefault="00697E67" w:rsidP="008E5BA5">
      <w:pPr>
        <w:pStyle w:val="ListParagraph"/>
        <w:numPr>
          <w:ilvl w:val="0"/>
          <w:numId w:val="16"/>
        </w:numPr>
        <w:spacing w:before="120" w:after="120" w:line="238" w:lineRule="auto"/>
        <w:contextualSpacing w:val="0"/>
        <w:rPr>
          <w:snapToGrid w:val="0"/>
          <w:kern w:val="22"/>
          <w:szCs w:val="22"/>
          <w:lang w:val="fr-FR"/>
        </w:rPr>
      </w:pPr>
      <w:r w:rsidRPr="009D1A6A">
        <w:rPr>
          <w:snapToGrid w:val="0"/>
          <w:color w:val="000000"/>
          <w:kern w:val="22"/>
          <w:szCs w:val="22"/>
          <w:lang w:val="fr-FR"/>
        </w:rPr>
        <w:t xml:space="preserve">Les communications doivent également promouvoir des actions supplémentaires liées aux objectifs et aux cibles d'action du cadre mondial de la biodiversité pour lesquels les progrès sont insuffisants.  Les </w:t>
      </w:r>
      <w:r w:rsidRPr="009D1A6A">
        <w:rPr>
          <w:snapToGrid w:val="0"/>
          <w:kern w:val="22"/>
          <w:szCs w:val="22"/>
          <w:lang w:val="fr-FR"/>
        </w:rPr>
        <w:t xml:space="preserve">communications doivent promouvoir une action positive axée sur les résultats en soutenant les efforts de manière positive, en mettant en garde contre les conséquences d'un échec ou en montrant comment l'action dans d'autres domaines peut être imitée pour progresser </w:t>
      </w:r>
      <w:r>
        <w:rPr>
          <w:snapToGrid w:val="0"/>
          <w:kern w:val="22"/>
          <w:szCs w:val="22"/>
          <w:lang w:val="fr-FR"/>
        </w:rPr>
        <w:t>dans</w:t>
      </w:r>
      <w:r w:rsidRPr="009D1A6A">
        <w:rPr>
          <w:snapToGrid w:val="0"/>
          <w:kern w:val="22"/>
          <w:szCs w:val="22"/>
          <w:lang w:val="fr-FR"/>
        </w:rPr>
        <w:t xml:space="preserve"> la mission</w:t>
      </w:r>
      <w:r w:rsidRPr="009D1A6A">
        <w:rPr>
          <w:snapToGrid w:val="0"/>
          <w:color w:val="000000"/>
          <w:kern w:val="22"/>
          <w:szCs w:val="22"/>
          <w:lang w:val="fr-FR"/>
        </w:rPr>
        <w:t>.</w:t>
      </w:r>
    </w:p>
    <w:p w14:paraId="0C6CE4A4" w14:textId="20621755" w:rsidR="009F6BB3" w:rsidRPr="009D1A6A" w:rsidRDefault="005F4605" w:rsidP="009F6BB3">
      <w:pPr>
        <w:pStyle w:val="ListParagraph"/>
        <w:spacing w:before="120" w:after="120" w:line="238" w:lineRule="auto"/>
        <w:ind w:left="0"/>
        <w:contextualSpacing w:val="0"/>
        <w:rPr>
          <w:snapToGrid w:val="0"/>
          <w:kern w:val="22"/>
          <w:szCs w:val="22"/>
          <w:lang w:val="fr-FR"/>
        </w:rPr>
      </w:pPr>
      <w:r>
        <w:rPr>
          <w:snapToGrid w:val="0"/>
          <w:kern w:val="22"/>
          <w:szCs w:val="22"/>
          <w:lang w:val="fr-FR"/>
        </w:rPr>
        <w:t>25.</w:t>
      </w:r>
      <w:r>
        <w:rPr>
          <w:snapToGrid w:val="0"/>
          <w:kern w:val="22"/>
          <w:szCs w:val="22"/>
          <w:lang w:val="fr-FR"/>
        </w:rPr>
        <w:tab/>
      </w:r>
      <w:r w:rsidR="00697E67" w:rsidRPr="00A73362">
        <w:rPr>
          <w:snapToGrid w:val="0"/>
          <w:kern w:val="22"/>
          <w:szCs w:val="22"/>
          <w:lang w:val="fr-FR"/>
        </w:rPr>
        <w:t>[</w:t>
      </w:r>
      <w:r w:rsidR="00697E67" w:rsidRPr="009D1A6A">
        <w:rPr>
          <w:snapToGrid w:val="0"/>
          <w:kern w:val="22"/>
          <w:szCs w:val="22"/>
          <w:lang w:val="fr-FR"/>
        </w:rPr>
        <w:t>L</w:t>
      </w:r>
      <w:r w:rsidR="00697E67">
        <w:rPr>
          <w:snapToGrid w:val="0"/>
          <w:kern w:val="22"/>
          <w:szCs w:val="22"/>
          <w:lang w:val="fr-FR"/>
        </w:rPr>
        <w:t>e Secrétariat de l</w:t>
      </w:r>
      <w:r w:rsidR="00697E67" w:rsidRPr="009D1A6A">
        <w:rPr>
          <w:snapToGrid w:val="0"/>
          <w:kern w:val="22"/>
          <w:szCs w:val="22"/>
          <w:lang w:val="fr-FR"/>
        </w:rPr>
        <w:t xml:space="preserve">a Convention sur la diversité biologique </w:t>
      </w:r>
      <w:r w:rsidR="009F6BB3">
        <w:rPr>
          <w:snapToGrid w:val="0"/>
          <w:kern w:val="22"/>
          <w:szCs w:val="22"/>
          <w:lang w:val="fr-FR"/>
        </w:rPr>
        <w:t>doit</w:t>
      </w:r>
      <w:r w:rsidR="00697E67" w:rsidRPr="009D1A6A">
        <w:rPr>
          <w:snapToGrid w:val="0"/>
          <w:kern w:val="22"/>
          <w:szCs w:val="22"/>
          <w:lang w:val="fr-FR"/>
        </w:rPr>
        <w:t xml:space="preserve"> fournir des mises à jour transparentes et régulières des progrès réalisés en fonction de l'indicateur principal et des autres indicateurs du cadre de </w:t>
      </w:r>
      <w:r w:rsidR="00697E67">
        <w:rPr>
          <w:snapToGrid w:val="0"/>
          <w:kern w:val="22"/>
          <w:szCs w:val="22"/>
          <w:lang w:val="fr-FR"/>
        </w:rPr>
        <w:t xml:space="preserve">suivi, à la fois par le biais du portail central, lié au Centre d'échange </w:t>
      </w:r>
      <w:r w:rsidR="00697E67" w:rsidRPr="009D1A6A">
        <w:rPr>
          <w:snapToGrid w:val="0"/>
          <w:kern w:val="22"/>
          <w:szCs w:val="22"/>
          <w:lang w:val="fr-FR"/>
        </w:rPr>
        <w:t xml:space="preserve">et aux plateformes de communication de la Convention, </w:t>
      </w:r>
      <w:r w:rsidR="009F6BB3">
        <w:rPr>
          <w:snapToGrid w:val="0"/>
          <w:kern w:val="22"/>
          <w:szCs w:val="22"/>
          <w:lang w:val="fr-FR"/>
        </w:rPr>
        <w:t xml:space="preserve">dans la limite des ressources disponibles. </w:t>
      </w:r>
    </w:p>
    <w:p w14:paraId="5A56790B" w14:textId="77777777" w:rsidR="00697E67" w:rsidRPr="009D1A6A" w:rsidRDefault="00697E67" w:rsidP="00697E67">
      <w:pPr>
        <w:pStyle w:val="ListParagraph"/>
        <w:keepNext/>
        <w:pBdr>
          <w:top w:val="nil"/>
          <w:left w:val="nil"/>
          <w:bottom w:val="nil"/>
          <w:right w:val="nil"/>
          <w:between w:val="nil"/>
        </w:pBdr>
        <w:spacing w:before="120" w:after="120" w:line="238" w:lineRule="auto"/>
        <w:ind w:left="0"/>
        <w:contextualSpacing w:val="0"/>
        <w:jc w:val="left"/>
        <w:outlineLvl w:val="1"/>
        <w:rPr>
          <w:b/>
          <w:bCs/>
          <w:snapToGrid w:val="0"/>
          <w:kern w:val="22"/>
          <w:szCs w:val="22"/>
          <w:lang w:val="fr-FR"/>
        </w:rPr>
      </w:pPr>
      <w:r w:rsidRPr="009D1A6A">
        <w:rPr>
          <w:b/>
          <w:bCs/>
          <w:snapToGrid w:val="0"/>
          <w:kern w:val="22"/>
          <w:szCs w:val="22"/>
          <w:lang w:val="fr-FR"/>
        </w:rPr>
        <w:t>Objectif C</w:t>
      </w:r>
      <w:r w:rsidRPr="009D1A6A">
        <w:rPr>
          <w:b/>
          <w:bCs/>
          <w:snapToGrid w:val="0"/>
          <w:kern w:val="22"/>
          <w:szCs w:val="22"/>
          <w:lang w:val="fr-FR"/>
        </w:rPr>
        <w:br/>
      </w:r>
      <w:r w:rsidRPr="00A5108E">
        <w:rPr>
          <w:b/>
          <w:bCs/>
          <w:kern w:val="22"/>
          <w:szCs w:val="22"/>
          <w:lang w:val="fr-FR"/>
        </w:rPr>
        <w:t>Promouvoir ou développer des plates-formes et des partenariats, y compris avec les médias et la société civile, pour partager des informations sur les succès, les leçons apprises et les expériences en matière d'action en faveur de la biodiversité</w:t>
      </w:r>
    </w:p>
    <w:p w14:paraId="426E6EB1" w14:textId="77777777" w:rsidR="00697E67" w:rsidRPr="009D1A6A" w:rsidRDefault="00697E67" w:rsidP="008E5BA5">
      <w:pPr>
        <w:pStyle w:val="ListParagraph"/>
        <w:numPr>
          <w:ilvl w:val="0"/>
          <w:numId w:val="17"/>
        </w:numPr>
        <w:spacing w:before="120" w:after="120" w:line="238" w:lineRule="auto"/>
        <w:contextualSpacing w:val="0"/>
        <w:rPr>
          <w:snapToGrid w:val="0"/>
          <w:kern w:val="22"/>
          <w:szCs w:val="22"/>
          <w:lang w:val="fr-FR"/>
        </w:rPr>
      </w:pPr>
      <w:r w:rsidRPr="009D1A6A">
        <w:rPr>
          <w:snapToGrid w:val="0"/>
          <w:kern w:val="22"/>
          <w:szCs w:val="22"/>
          <w:lang w:val="fr-FR"/>
        </w:rPr>
        <w:t>Les données les concernant doivent être mises à disposition dans un format facilement accessible aux médias et aux éducateurs, qu'ils soient traditionnels ou en ligne, puis traitées en vue d'articles de presse et de ressources pédagogiques. Les partenariats avec les médias et les éducateurs experts en la matière sont des moyens importants de progresser. Les sources de données et la justification de tous les indicateurs doivent être facilement accessibles et expliquées de manière technique et non technique,</w:t>
      </w:r>
      <w:r>
        <w:rPr>
          <w:snapToGrid w:val="0"/>
          <w:kern w:val="22"/>
          <w:szCs w:val="22"/>
          <w:lang w:val="fr-FR"/>
        </w:rPr>
        <w:t xml:space="preserve"> et reliées au</w:t>
      </w:r>
      <w:r w:rsidRPr="009D1A6A">
        <w:rPr>
          <w:snapToGrid w:val="0"/>
          <w:kern w:val="22"/>
          <w:szCs w:val="22"/>
          <w:lang w:val="fr-FR"/>
        </w:rPr>
        <w:t xml:space="preserve"> cadre de suivi.</w:t>
      </w:r>
    </w:p>
    <w:p w14:paraId="21995205" w14:textId="13E165E7" w:rsidR="00697E67" w:rsidRPr="009D1A6A" w:rsidRDefault="00021E01" w:rsidP="00021E01">
      <w:pPr>
        <w:pStyle w:val="ListParagraph"/>
        <w:spacing w:before="120" w:after="120" w:line="238" w:lineRule="auto"/>
        <w:ind w:left="0"/>
        <w:contextualSpacing w:val="0"/>
        <w:rPr>
          <w:snapToGrid w:val="0"/>
          <w:kern w:val="22"/>
          <w:szCs w:val="22"/>
          <w:lang w:val="fr-FR"/>
        </w:rPr>
      </w:pPr>
      <w:r>
        <w:rPr>
          <w:snapToGrid w:val="0"/>
          <w:kern w:val="22"/>
          <w:szCs w:val="22"/>
          <w:lang w:val="fr-FR"/>
        </w:rPr>
        <w:t>[27.</w:t>
      </w:r>
      <w:r>
        <w:rPr>
          <w:snapToGrid w:val="0"/>
          <w:kern w:val="22"/>
          <w:szCs w:val="22"/>
          <w:lang w:val="fr-FR"/>
        </w:rPr>
        <w:tab/>
      </w:r>
      <w:r w:rsidR="00697E67" w:rsidRPr="009D1A6A">
        <w:rPr>
          <w:snapToGrid w:val="0"/>
          <w:kern w:val="22"/>
          <w:szCs w:val="22"/>
          <w:lang w:val="fr-FR"/>
        </w:rPr>
        <w:t xml:space="preserve">Les communications </w:t>
      </w:r>
      <w:r w:rsidR="00697E67">
        <w:rPr>
          <w:snapToGrid w:val="0"/>
          <w:kern w:val="22"/>
          <w:szCs w:val="22"/>
          <w:lang w:val="fr-FR"/>
        </w:rPr>
        <w:t>relatives au suivi</w:t>
      </w:r>
      <w:r w:rsidR="00697E67" w:rsidRPr="009D1A6A">
        <w:rPr>
          <w:snapToGrid w:val="0"/>
          <w:kern w:val="22"/>
          <w:szCs w:val="22"/>
          <w:lang w:val="fr-FR"/>
        </w:rPr>
        <w:t xml:space="preserve"> doivent </w:t>
      </w:r>
      <w:r w:rsidR="00697E67">
        <w:rPr>
          <w:snapToGrid w:val="0"/>
          <w:kern w:val="22"/>
          <w:szCs w:val="22"/>
          <w:lang w:val="fr-FR"/>
        </w:rPr>
        <w:t>se faire selon une</w:t>
      </w:r>
      <w:r w:rsidR="00697E67" w:rsidRPr="009D1A6A">
        <w:rPr>
          <w:snapToGrid w:val="0"/>
          <w:kern w:val="22"/>
          <w:szCs w:val="22"/>
          <w:lang w:val="fr-FR"/>
        </w:rPr>
        <w:t xml:space="preserve"> période de rapport annuelle ou bisannuelle, liée à la Journée internationale de la biodiversité </w:t>
      </w:r>
      <w:r w:rsidR="00697E67">
        <w:rPr>
          <w:snapToGrid w:val="0"/>
          <w:kern w:val="22"/>
          <w:szCs w:val="22"/>
          <w:lang w:val="fr-FR"/>
        </w:rPr>
        <w:t xml:space="preserve">[et la Journée internationale de la Terre mère (22 avril)] </w:t>
      </w:r>
      <w:r w:rsidR="00697E67" w:rsidRPr="009D1A6A">
        <w:rPr>
          <w:snapToGrid w:val="0"/>
          <w:kern w:val="22"/>
          <w:szCs w:val="22"/>
          <w:lang w:val="fr-FR"/>
        </w:rPr>
        <w:t xml:space="preserve">ou à un autre événement approprié. Les prochaines éditions des </w:t>
      </w:r>
      <w:r w:rsidR="00697E67" w:rsidRPr="009D1A6A">
        <w:rPr>
          <w:i/>
          <w:iCs/>
          <w:snapToGrid w:val="0"/>
          <w:kern w:val="22"/>
          <w:szCs w:val="22"/>
          <w:lang w:val="fr-FR"/>
        </w:rPr>
        <w:t xml:space="preserve">Perspectives mondiales de la </w:t>
      </w:r>
      <w:r w:rsidR="00697E67">
        <w:rPr>
          <w:i/>
          <w:iCs/>
          <w:snapToGrid w:val="0"/>
          <w:kern w:val="22"/>
          <w:szCs w:val="22"/>
          <w:lang w:val="fr-FR"/>
        </w:rPr>
        <w:t>diversité biologique</w:t>
      </w:r>
      <w:r w:rsidR="00697E67" w:rsidRPr="009D1A6A">
        <w:rPr>
          <w:i/>
          <w:iCs/>
          <w:snapToGrid w:val="0"/>
          <w:kern w:val="22"/>
          <w:szCs w:val="22"/>
          <w:lang w:val="fr-FR"/>
        </w:rPr>
        <w:t xml:space="preserve"> </w:t>
      </w:r>
      <w:r w:rsidR="00697E67" w:rsidRPr="00D12791">
        <w:rPr>
          <w:iCs/>
          <w:snapToGrid w:val="0"/>
          <w:kern w:val="22"/>
          <w:szCs w:val="22"/>
          <w:lang w:val="fr-FR"/>
        </w:rPr>
        <w:t>et des</w:t>
      </w:r>
      <w:r w:rsidR="00697E67">
        <w:rPr>
          <w:i/>
          <w:iCs/>
          <w:snapToGrid w:val="0"/>
          <w:kern w:val="22"/>
          <w:szCs w:val="22"/>
          <w:lang w:val="fr-FR"/>
        </w:rPr>
        <w:t xml:space="preserve"> Perspectives loc</w:t>
      </w:r>
      <w:r w:rsidR="00697E67" w:rsidRPr="009D1A6A">
        <w:rPr>
          <w:i/>
          <w:iCs/>
          <w:snapToGrid w:val="0"/>
          <w:kern w:val="22"/>
          <w:szCs w:val="22"/>
          <w:lang w:val="fr-FR"/>
        </w:rPr>
        <w:t xml:space="preserve">ales de la </w:t>
      </w:r>
      <w:r w:rsidR="00697E67">
        <w:rPr>
          <w:i/>
          <w:iCs/>
          <w:snapToGrid w:val="0"/>
          <w:kern w:val="22"/>
          <w:szCs w:val="22"/>
          <w:lang w:val="fr-FR"/>
        </w:rPr>
        <w:t>diversité biologique</w:t>
      </w:r>
      <w:r w:rsidR="00697E67" w:rsidRPr="009D1A6A">
        <w:rPr>
          <w:snapToGrid w:val="0"/>
          <w:kern w:val="22"/>
          <w:szCs w:val="22"/>
          <w:lang w:val="fr-FR"/>
        </w:rPr>
        <w:t xml:space="preserve"> </w:t>
      </w:r>
      <w:r w:rsidR="00697E67">
        <w:rPr>
          <w:snapToGrid w:val="0"/>
          <w:kern w:val="22"/>
          <w:szCs w:val="22"/>
          <w:lang w:val="fr-FR"/>
        </w:rPr>
        <w:t>devrai</w:t>
      </w:r>
      <w:r w:rsidR="00697E67" w:rsidRPr="009D1A6A">
        <w:rPr>
          <w:snapToGrid w:val="0"/>
          <w:kern w:val="22"/>
          <w:szCs w:val="22"/>
          <w:lang w:val="fr-FR"/>
        </w:rPr>
        <w:t xml:space="preserve">ent </w:t>
      </w:r>
      <w:r w:rsidR="00697E67">
        <w:rPr>
          <w:snapToGrid w:val="0"/>
          <w:kern w:val="22"/>
          <w:szCs w:val="22"/>
          <w:lang w:val="fr-FR"/>
        </w:rPr>
        <w:t>aussi</w:t>
      </w:r>
      <w:r w:rsidR="00697E67" w:rsidRPr="009D1A6A">
        <w:rPr>
          <w:snapToGrid w:val="0"/>
          <w:kern w:val="22"/>
          <w:szCs w:val="22"/>
          <w:lang w:val="fr-FR"/>
        </w:rPr>
        <w:t xml:space="preserve"> être </w:t>
      </w:r>
      <w:r w:rsidR="00697E67">
        <w:rPr>
          <w:snapToGrid w:val="0"/>
          <w:kern w:val="22"/>
          <w:szCs w:val="22"/>
          <w:lang w:val="fr-FR"/>
        </w:rPr>
        <w:t>élaborées</w:t>
      </w:r>
      <w:r w:rsidR="00697E67" w:rsidRPr="009D1A6A">
        <w:rPr>
          <w:snapToGrid w:val="0"/>
          <w:kern w:val="22"/>
          <w:szCs w:val="22"/>
          <w:lang w:val="fr-FR"/>
        </w:rPr>
        <w:t xml:space="preserve"> et lancées en tenant compte de cette nécessité de communiquer sur la mise en œuvre.</w:t>
      </w:r>
      <w:r w:rsidR="00697E67" w:rsidRPr="00D12791">
        <w:rPr>
          <w:snapToGrid w:val="0"/>
          <w:kern w:val="22"/>
          <w:szCs w:val="22"/>
          <w:lang w:val="fr-FR"/>
        </w:rPr>
        <w:t>]</w:t>
      </w:r>
    </w:p>
    <w:p w14:paraId="11EC5BDE" w14:textId="4BA95882" w:rsidR="00697E67" w:rsidRDefault="00021E01" w:rsidP="00021E01">
      <w:pPr>
        <w:pStyle w:val="ListParagraph"/>
        <w:spacing w:before="120" w:after="120" w:line="238" w:lineRule="auto"/>
        <w:ind w:left="0"/>
        <w:contextualSpacing w:val="0"/>
        <w:rPr>
          <w:snapToGrid w:val="0"/>
          <w:kern w:val="22"/>
          <w:szCs w:val="22"/>
          <w:lang w:val="fr-FR"/>
        </w:rPr>
      </w:pPr>
      <w:r>
        <w:rPr>
          <w:snapToGrid w:val="0"/>
          <w:kern w:val="22"/>
          <w:szCs w:val="22"/>
          <w:lang w:val="fr-FR"/>
        </w:rPr>
        <w:t>28.</w:t>
      </w:r>
      <w:r>
        <w:rPr>
          <w:snapToGrid w:val="0"/>
          <w:kern w:val="22"/>
          <w:szCs w:val="22"/>
          <w:lang w:val="fr-FR"/>
        </w:rPr>
        <w:tab/>
      </w:r>
      <w:r w:rsidR="00697E67" w:rsidRPr="009D1A6A">
        <w:rPr>
          <w:snapToGrid w:val="0"/>
          <w:kern w:val="22"/>
          <w:szCs w:val="22"/>
          <w:lang w:val="fr-FR"/>
        </w:rPr>
        <w:t xml:space="preserve">D'autres acteurs devraient être encouragés à publier des rapports qui étayent les enseignements tirés ou les réussites, le cas échéant en coordination avec la Secrétaire exécutive. </w:t>
      </w:r>
    </w:p>
    <w:p w14:paraId="338D0327" w14:textId="7BBE33C6" w:rsidR="00697E67" w:rsidRPr="009D1A6A" w:rsidRDefault="003B01D3" w:rsidP="003B01D3">
      <w:pPr>
        <w:pStyle w:val="ListParagraph"/>
        <w:spacing w:before="120" w:after="120" w:line="238" w:lineRule="auto"/>
        <w:ind w:left="0"/>
        <w:contextualSpacing w:val="0"/>
        <w:rPr>
          <w:snapToGrid w:val="0"/>
          <w:kern w:val="22"/>
          <w:szCs w:val="22"/>
          <w:lang w:val="fr-FR"/>
        </w:rPr>
      </w:pPr>
      <w:r>
        <w:rPr>
          <w:snapToGrid w:val="0"/>
          <w:kern w:val="22"/>
          <w:szCs w:val="22"/>
          <w:lang w:val="fr-FR"/>
        </w:rPr>
        <w:t>[29.</w:t>
      </w:r>
      <w:r>
        <w:rPr>
          <w:snapToGrid w:val="0"/>
          <w:kern w:val="22"/>
          <w:szCs w:val="22"/>
          <w:lang w:val="fr-FR"/>
        </w:rPr>
        <w:tab/>
      </w:r>
      <w:r w:rsidR="00697E67" w:rsidRPr="00676C1B">
        <w:rPr>
          <w:snapToGrid w:val="0"/>
          <w:kern w:val="22"/>
          <w:szCs w:val="22"/>
          <w:lang w:val="fr-FR"/>
        </w:rPr>
        <w:t xml:space="preserve">Il convient de mener des actions de communication conjointes avec le </w:t>
      </w:r>
      <w:r w:rsidR="00697E67">
        <w:rPr>
          <w:snapToGrid w:val="0"/>
          <w:kern w:val="22"/>
          <w:szCs w:val="22"/>
          <w:lang w:val="fr-FR"/>
        </w:rPr>
        <w:t>Dialogue interactif sur la Terre mère de l’Assemblée générale des Nations Unies dans le cadre de l’approche « vivre en harmonie avec la Terre mère », afin d’améliorer la connaissance et la visibilité du cadre mondial de la biodiversité pour l’après-2020.</w:t>
      </w:r>
      <w:r w:rsidR="00697E67" w:rsidRPr="00676C1B">
        <w:rPr>
          <w:snapToGrid w:val="0"/>
          <w:kern w:val="22"/>
          <w:szCs w:val="22"/>
          <w:lang w:val="fr-FR"/>
        </w:rPr>
        <w:t>]</w:t>
      </w:r>
    </w:p>
    <w:p w14:paraId="43BECF27" w14:textId="252F5896" w:rsidR="00697E67" w:rsidRPr="009D1A6A" w:rsidRDefault="00697E67" w:rsidP="008E5BA5">
      <w:pPr>
        <w:pStyle w:val="ListParagraph"/>
        <w:numPr>
          <w:ilvl w:val="0"/>
          <w:numId w:val="18"/>
        </w:numPr>
        <w:spacing w:before="120" w:after="120" w:line="238" w:lineRule="auto"/>
        <w:contextualSpacing w:val="0"/>
        <w:rPr>
          <w:snapToGrid w:val="0"/>
          <w:kern w:val="22"/>
          <w:szCs w:val="22"/>
          <w:lang w:val="fr-FR"/>
        </w:rPr>
      </w:pPr>
      <w:r w:rsidRPr="009D1A6A">
        <w:rPr>
          <w:snapToGrid w:val="0"/>
          <w:kern w:val="22"/>
          <w:szCs w:val="22"/>
          <w:lang w:val="fr-FR"/>
        </w:rPr>
        <w:t>Une collaboration est nécessaire pour promouvoir et développer des moyens d'intégrer la biodiversité dans le système éducatif afin de doter les apprenants des connaissances, compétences, valeurs et attitudes nécessaires pour agir en faveur de la biodiversité et de la planète</w:t>
      </w:r>
      <w:r w:rsidR="009F6BB3">
        <w:rPr>
          <w:snapToGrid w:val="0"/>
          <w:kern w:val="22"/>
          <w:szCs w:val="22"/>
          <w:lang w:val="fr-FR"/>
        </w:rPr>
        <w:t>, en s’appuyant sur des synergies avec les Objectifs de développement durable 4.7 et 12.8</w:t>
      </w:r>
      <w:r w:rsidRPr="009D1A6A">
        <w:rPr>
          <w:snapToGrid w:val="0"/>
          <w:kern w:val="22"/>
          <w:szCs w:val="22"/>
          <w:lang w:val="fr-FR"/>
        </w:rPr>
        <w:t xml:space="preserve">. Cela peut se faire en créant et en promouvant des </w:t>
      </w:r>
      <w:r>
        <w:rPr>
          <w:snapToGrid w:val="0"/>
          <w:kern w:val="22"/>
          <w:szCs w:val="22"/>
          <w:lang w:val="fr-FR"/>
        </w:rPr>
        <w:t>« </w:t>
      </w:r>
      <w:r w:rsidRPr="009D1A6A">
        <w:rPr>
          <w:snapToGrid w:val="0"/>
          <w:kern w:val="22"/>
          <w:szCs w:val="22"/>
          <w:lang w:val="fr-FR"/>
        </w:rPr>
        <w:t>écosystèmes d'apprentissage</w:t>
      </w:r>
      <w:r>
        <w:rPr>
          <w:snapToGrid w:val="0"/>
          <w:kern w:val="22"/>
          <w:szCs w:val="22"/>
          <w:lang w:val="fr-FR"/>
        </w:rPr>
        <w:t> »</w:t>
      </w:r>
      <w:r w:rsidRPr="009D1A6A">
        <w:rPr>
          <w:snapToGrid w:val="0"/>
          <w:kern w:val="22"/>
          <w:szCs w:val="22"/>
          <w:lang w:val="fr-FR"/>
        </w:rPr>
        <w:t xml:space="preserve"> reliant les familles, les écoles, les acteurs communautaires, les institutions publiques telles que les zoos, les aquariums, les musées, les jardins botaniques, les bibliothèques, les entreprises et les </w:t>
      </w:r>
      <w:r w:rsidRPr="009D1A6A">
        <w:rPr>
          <w:snapToGrid w:val="0"/>
          <w:color w:val="000000"/>
          <w:kern w:val="22"/>
          <w:szCs w:val="22"/>
          <w:lang w:val="fr-FR"/>
        </w:rPr>
        <w:t>organisations non gouvernementales (</w:t>
      </w:r>
      <w:r w:rsidRPr="009D1A6A">
        <w:rPr>
          <w:snapToGrid w:val="0"/>
          <w:kern w:val="22"/>
          <w:szCs w:val="22"/>
          <w:lang w:val="fr-FR"/>
        </w:rPr>
        <w:t>ONG), qui permettent de traduire directement l</w:t>
      </w:r>
      <w:r>
        <w:rPr>
          <w:snapToGrid w:val="0"/>
          <w:kern w:val="22"/>
          <w:szCs w:val="22"/>
          <w:lang w:val="fr-FR"/>
        </w:rPr>
        <w:t>es activités de</w:t>
      </w:r>
      <w:r w:rsidRPr="009D1A6A">
        <w:rPr>
          <w:snapToGrid w:val="0"/>
          <w:kern w:val="22"/>
          <w:szCs w:val="22"/>
          <w:lang w:val="fr-FR"/>
        </w:rPr>
        <w:t xml:space="preserve"> sensibilisation et les connaissances en matière de biodiversité en actions sur le terrain.</w:t>
      </w:r>
    </w:p>
    <w:p w14:paraId="0A1DD8CC" w14:textId="77777777" w:rsidR="00697E67" w:rsidRPr="009D1A6A" w:rsidRDefault="00697E67" w:rsidP="008E5BA5">
      <w:pPr>
        <w:pStyle w:val="ListParagraph"/>
        <w:numPr>
          <w:ilvl w:val="0"/>
          <w:numId w:val="18"/>
        </w:numPr>
        <w:spacing w:before="120" w:after="120" w:line="238" w:lineRule="auto"/>
        <w:contextualSpacing w:val="0"/>
        <w:rPr>
          <w:snapToGrid w:val="0"/>
          <w:kern w:val="22"/>
          <w:szCs w:val="22"/>
          <w:lang w:val="fr-FR"/>
        </w:rPr>
      </w:pPr>
      <w:r w:rsidRPr="009D1A6A">
        <w:rPr>
          <w:snapToGrid w:val="0"/>
          <w:kern w:val="22"/>
          <w:szCs w:val="22"/>
          <w:lang w:val="fr-FR"/>
        </w:rPr>
        <w:t>Il est également possible de promouvoir un</w:t>
      </w:r>
      <w:r>
        <w:rPr>
          <w:snapToGrid w:val="0"/>
          <w:kern w:val="22"/>
          <w:szCs w:val="22"/>
          <w:lang w:val="fr-FR"/>
        </w:rPr>
        <w:t>e action transformatrice personnelle</w:t>
      </w:r>
      <w:r w:rsidRPr="009D1A6A">
        <w:rPr>
          <w:snapToGrid w:val="0"/>
          <w:kern w:val="22"/>
          <w:szCs w:val="22"/>
          <w:lang w:val="fr-FR"/>
        </w:rPr>
        <w:t xml:space="preserve"> et sociétale chez les apprenants de tous âges en leur fournissant les outils nécessaires pour concevoir de nouveaux systèmes et modes de vie durables. Le travail éducatif doit être coordonné avec l'Organisation des Nations Unies pour l'éducation, la science et la culture (UNESCO), afin </w:t>
      </w:r>
      <w:r>
        <w:rPr>
          <w:snapToGrid w:val="0"/>
          <w:kern w:val="22"/>
          <w:szCs w:val="22"/>
          <w:lang w:val="fr-FR"/>
        </w:rPr>
        <w:t>de favoriser</w:t>
      </w:r>
      <w:r w:rsidRPr="009D1A6A">
        <w:rPr>
          <w:snapToGrid w:val="0"/>
          <w:kern w:val="22"/>
          <w:szCs w:val="22"/>
          <w:lang w:val="fr-FR"/>
        </w:rPr>
        <w:t xml:space="preserve"> l'engagement des éducateurs dans des contextes formels, informels et non formels.</w:t>
      </w:r>
    </w:p>
    <w:p w14:paraId="3612C47B" w14:textId="77777777" w:rsidR="00697E67" w:rsidRPr="009D1A6A" w:rsidRDefault="00697E67" w:rsidP="00697E67">
      <w:pPr>
        <w:pStyle w:val="Heading2"/>
        <w:keepLines/>
        <w:spacing w:line="238" w:lineRule="auto"/>
        <w:jc w:val="left"/>
        <w:rPr>
          <w:snapToGrid w:val="0"/>
          <w:kern w:val="22"/>
          <w:szCs w:val="22"/>
          <w:lang w:val="fr-FR"/>
        </w:rPr>
      </w:pPr>
      <w:r w:rsidRPr="009D1A6A">
        <w:rPr>
          <w:snapToGrid w:val="0"/>
          <w:kern w:val="22"/>
          <w:szCs w:val="22"/>
          <w:lang w:val="fr-FR"/>
        </w:rPr>
        <w:lastRenderedPageBreak/>
        <w:t>Objectif D</w:t>
      </w:r>
      <w:r w:rsidRPr="009D1A6A">
        <w:rPr>
          <w:snapToGrid w:val="0"/>
          <w:kern w:val="22"/>
          <w:szCs w:val="22"/>
          <w:lang w:val="fr-FR"/>
        </w:rPr>
        <w:br/>
        <w:t xml:space="preserve">Démontrer la pertinence du cadre mondial de la biodiversité pour l’après-2020 </w:t>
      </w:r>
      <w:r>
        <w:rPr>
          <w:snapToGrid w:val="0"/>
          <w:kern w:val="22"/>
          <w:szCs w:val="22"/>
          <w:lang w:val="fr-FR"/>
        </w:rPr>
        <w:t>au regard de l’élimination de la pauvreté, d</w:t>
      </w:r>
      <w:r w:rsidRPr="009D1A6A">
        <w:rPr>
          <w:snapToGrid w:val="0"/>
          <w:kern w:val="22"/>
          <w:szCs w:val="22"/>
          <w:lang w:val="fr-FR"/>
        </w:rPr>
        <w:t>e</w:t>
      </w:r>
      <w:r>
        <w:rPr>
          <w:snapToGrid w:val="0"/>
          <w:kern w:val="22"/>
          <w:szCs w:val="22"/>
          <w:lang w:val="fr-FR"/>
        </w:rPr>
        <w:t>s</w:t>
      </w:r>
      <w:r w:rsidRPr="009D1A6A">
        <w:rPr>
          <w:snapToGrid w:val="0"/>
          <w:kern w:val="22"/>
          <w:szCs w:val="22"/>
          <w:lang w:val="fr-FR"/>
        </w:rPr>
        <w:t xml:space="preserve"> changement</w:t>
      </w:r>
      <w:r>
        <w:rPr>
          <w:snapToGrid w:val="0"/>
          <w:kern w:val="22"/>
          <w:szCs w:val="22"/>
          <w:lang w:val="fr-FR"/>
        </w:rPr>
        <w:t>s</w:t>
      </w:r>
      <w:r w:rsidRPr="009D1A6A">
        <w:rPr>
          <w:snapToGrid w:val="0"/>
          <w:kern w:val="22"/>
          <w:szCs w:val="22"/>
          <w:lang w:val="fr-FR"/>
        </w:rPr>
        <w:t xml:space="preserve"> climatique</w:t>
      </w:r>
      <w:r>
        <w:rPr>
          <w:snapToGrid w:val="0"/>
          <w:kern w:val="22"/>
          <w:szCs w:val="22"/>
          <w:lang w:val="fr-FR"/>
        </w:rPr>
        <w:t>s</w:t>
      </w:r>
      <w:r w:rsidRPr="009D1A6A">
        <w:rPr>
          <w:snapToGrid w:val="0"/>
          <w:kern w:val="22"/>
          <w:szCs w:val="22"/>
          <w:lang w:val="fr-FR"/>
        </w:rPr>
        <w:t xml:space="preserve">, </w:t>
      </w:r>
      <w:r>
        <w:rPr>
          <w:snapToGrid w:val="0"/>
          <w:kern w:val="22"/>
          <w:szCs w:val="22"/>
          <w:lang w:val="fr-FR"/>
        </w:rPr>
        <w:t xml:space="preserve">de </w:t>
      </w:r>
      <w:r w:rsidRPr="009D1A6A">
        <w:rPr>
          <w:snapToGrid w:val="0"/>
          <w:kern w:val="22"/>
          <w:szCs w:val="22"/>
          <w:lang w:val="fr-FR"/>
        </w:rPr>
        <w:t xml:space="preserve">la dégradation des sols, </w:t>
      </w:r>
      <w:r>
        <w:rPr>
          <w:snapToGrid w:val="0"/>
          <w:kern w:val="22"/>
          <w:szCs w:val="22"/>
          <w:lang w:val="fr-FR"/>
        </w:rPr>
        <w:t>de la santé humaine, d</w:t>
      </w:r>
      <w:r w:rsidRPr="009D1A6A">
        <w:rPr>
          <w:snapToGrid w:val="0"/>
          <w:kern w:val="22"/>
          <w:szCs w:val="22"/>
          <w:lang w:val="fr-FR"/>
        </w:rPr>
        <w:t xml:space="preserve">es droits de l'homme, </w:t>
      </w:r>
      <w:r>
        <w:rPr>
          <w:snapToGrid w:val="0"/>
          <w:kern w:val="22"/>
          <w:szCs w:val="22"/>
          <w:lang w:val="fr-FR"/>
        </w:rPr>
        <w:t>de l'équité et du développement durable</w:t>
      </w:r>
    </w:p>
    <w:p w14:paraId="09086945" w14:textId="77777777" w:rsidR="00697E67" w:rsidRPr="009D1A6A" w:rsidRDefault="00697E67" w:rsidP="008E5BA5">
      <w:pPr>
        <w:numPr>
          <w:ilvl w:val="0"/>
          <w:numId w:val="18"/>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efforts de communication </w:t>
      </w:r>
      <w:r>
        <w:rPr>
          <w:snapToGrid w:val="0"/>
          <w:color w:val="000000"/>
          <w:kern w:val="22"/>
          <w:szCs w:val="22"/>
          <w:lang w:val="fr-FR"/>
        </w:rPr>
        <w:t>porteront sur</w:t>
      </w:r>
      <w:r w:rsidRPr="009D1A6A">
        <w:rPr>
          <w:snapToGrid w:val="0"/>
          <w:color w:val="000000"/>
          <w:kern w:val="22"/>
          <w:szCs w:val="22"/>
          <w:lang w:val="fr-FR"/>
        </w:rPr>
        <w:t xml:space="preserve"> les liens entre la biodiversité et </w:t>
      </w:r>
      <w:r>
        <w:rPr>
          <w:snapToGrid w:val="0"/>
          <w:color w:val="000000"/>
          <w:kern w:val="22"/>
          <w:szCs w:val="22"/>
          <w:lang w:val="fr-FR"/>
        </w:rPr>
        <w:t>diverses</w:t>
      </w:r>
      <w:r w:rsidRPr="009D1A6A">
        <w:rPr>
          <w:snapToGrid w:val="0"/>
          <w:color w:val="000000"/>
          <w:kern w:val="22"/>
          <w:szCs w:val="22"/>
          <w:lang w:val="fr-FR"/>
        </w:rPr>
        <w:t xml:space="preserve"> questions clés</w:t>
      </w:r>
      <w:r>
        <w:rPr>
          <w:snapToGrid w:val="0"/>
          <w:color w:val="000000"/>
          <w:kern w:val="22"/>
          <w:szCs w:val="22"/>
          <w:lang w:val="fr-FR"/>
        </w:rPr>
        <w:t> </w:t>
      </w:r>
      <w:r w:rsidRPr="009D1A6A">
        <w:rPr>
          <w:snapToGrid w:val="0"/>
          <w:color w:val="000000"/>
          <w:kern w:val="22"/>
          <w:szCs w:val="22"/>
          <w:lang w:val="fr-FR"/>
        </w:rPr>
        <w:t>:</w:t>
      </w:r>
    </w:p>
    <w:p w14:paraId="22BB3397" w14:textId="7C74DABB" w:rsidR="00697E67" w:rsidRPr="009D1A6A" w:rsidRDefault="003B01D3" w:rsidP="003B01D3">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Les objectifs de développement durable. </w:t>
      </w:r>
      <w:r w:rsidR="00697E67">
        <w:rPr>
          <w:snapToGrid w:val="0"/>
          <w:color w:val="000000"/>
          <w:kern w:val="22"/>
          <w:szCs w:val="22"/>
          <w:lang w:val="fr-FR"/>
        </w:rPr>
        <w:t>Le lien étroit entre la Convention et le</w:t>
      </w:r>
      <w:r w:rsidR="00697E67" w:rsidRPr="009D1A6A">
        <w:rPr>
          <w:snapToGrid w:val="0"/>
          <w:color w:val="000000"/>
          <w:kern w:val="22"/>
          <w:szCs w:val="22"/>
          <w:lang w:val="fr-FR"/>
        </w:rPr>
        <w:t xml:space="preserve"> cadre mondial de la biodiversité pour l’après-2020 et les objectifs </w:t>
      </w:r>
      <w:r w:rsidR="00697E67">
        <w:rPr>
          <w:snapToGrid w:val="0"/>
          <w:color w:val="000000"/>
          <w:kern w:val="22"/>
          <w:szCs w:val="22"/>
          <w:lang w:val="fr-FR"/>
        </w:rPr>
        <w:t>du Programme de développement durable à l’horizon</w:t>
      </w:r>
      <w:r w:rsidR="00697E67" w:rsidRPr="009D1A6A">
        <w:rPr>
          <w:snapToGrid w:val="0"/>
          <w:color w:val="000000"/>
          <w:kern w:val="22"/>
          <w:szCs w:val="22"/>
          <w:lang w:val="fr-FR"/>
        </w:rPr>
        <w:t xml:space="preserve"> 2030</w:t>
      </w:r>
      <w:r w:rsidR="00697E67" w:rsidRPr="009D1A6A">
        <w:rPr>
          <w:snapToGrid w:val="0"/>
          <w:color w:val="000000"/>
          <w:kern w:val="22"/>
          <w:szCs w:val="22"/>
          <w:vertAlign w:val="superscript"/>
          <w:lang w:val="fr-FR"/>
        </w:rPr>
        <w:footnoteReference w:id="13"/>
      </w:r>
      <w:r w:rsidR="00697E67" w:rsidRPr="009D1A6A">
        <w:rPr>
          <w:snapToGrid w:val="0"/>
          <w:color w:val="000000"/>
          <w:kern w:val="22"/>
          <w:szCs w:val="22"/>
          <w:lang w:val="fr-FR"/>
        </w:rPr>
        <w:t xml:space="preserve"> sera </w:t>
      </w:r>
      <w:r w:rsidR="00697E67">
        <w:rPr>
          <w:snapToGrid w:val="0"/>
          <w:color w:val="000000"/>
          <w:kern w:val="22"/>
          <w:szCs w:val="22"/>
          <w:lang w:val="fr-FR"/>
        </w:rPr>
        <w:t>essentiel pour assurer une</w:t>
      </w:r>
      <w:r w:rsidR="00697E67" w:rsidRPr="009D1A6A">
        <w:rPr>
          <w:snapToGrid w:val="0"/>
          <w:color w:val="000000"/>
          <w:kern w:val="22"/>
          <w:szCs w:val="22"/>
          <w:lang w:val="fr-FR"/>
        </w:rPr>
        <w:t xml:space="preserve"> synergie dans les messages. L'alignement étroit de ces deux </w:t>
      </w:r>
      <w:r w:rsidR="00697E67">
        <w:rPr>
          <w:snapToGrid w:val="0"/>
          <w:color w:val="000000"/>
          <w:kern w:val="22"/>
          <w:szCs w:val="22"/>
          <w:lang w:val="fr-FR"/>
        </w:rPr>
        <w:t>programmes</w:t>
      </w:r>
      <w:r w:rsidR="00697E67" w:rsidRPr="009D1A6A">
        <w:rPr>
          <w:snapToGrid w:val="0"/>
          <w:color w:val="000000"/>
          <w:kern w:val="22"/>
          <w:szCs w:val="22"/>
          <w:lang w:val="fr-FR"/>
        </w:rPr>
        <w:t xml:space="preserve"> </w:t>
      </w:r>
      <w:r w:rsidR="00697E67">
        <w:rPr>
          <w:snapToGrid w:val="0"/>
          <w:color w:val="000000"/>
          <w:kern w:val="22"/>
          <w:szCs w:val="22"/>
          <w:lang w:val="fr-FR"/>
        </w:rPr>
        <w:t>facilitera la tâche, en soulignant l’importance de l’utilisation durable</w:t>
      </w:r>
      <w:r w:rsidR="00697E67" w:rsidRPr="009D1A6A">
        <w:rPr>
          <w:snapToGrid w:val="0"/>
          <w:color w:val="000000"/>
          <w:kern w:val="22"/>
          <w:szCs w:val="22"/>
          <w:lang w:val="fr-FR"/>
        </w:rPr>
        <w:t xml:space="preserve"> </w:t>
      </w:r>
      <w:r w:rsidR="00697E67">
        <w:rPr>
          <w:snapToGrid w:val="0"/>
          <w:color w:val="000000"/>
          <w:kern w:val="22"/>
          <w:szCs w:val="22"/>
          <w:lang w:val="fr-FR"/>
        </w:rPr>
        <w:t xml:space="preserve">et de l’accès et du partage des avantages pour les initiatives relatives à l’élimination de la </w:t>
      </w:r>
      <w:proofErr w:type="gramStart"/>
      <w:r w:rsidR="00697E67">
        <w:rPr>
          <w:snapToGrid w:val="0"/>
          <w:color w:val="000000"/>
          <w:kern w:val="22"/>
          <w:szCs w:val="22"/>
          <w:lang w:val="fr-FR"/>
        </w:rPr>
        <w:t>pauvreté</w:t>
      </w:r>
      <w:r w:rsidR="00697E67" w:rsidRPr="009D1A6A">
        <w:rPr>
          <w:snapToGrid w:val="0"/>
          <w:color w:val="000000"/>
          <w:kern w:val="22"/>
          <w:szCs w:val="22"/>
          <w:lang w:val="fr-FR"/>
        </w:rPr>
        <w:t>;</w:t>
      </w:r>
      <w:proofErr w:type="gramEnd"/>
    </w:p>
    <w:p w14:paraId="02B6F230" w14:textId="5F595C03" w:rsidR="00697E67" w:rsidRPr="009D1A6A" w:rsidRDefault="003B01D3" w:rsidP="003B01D3">
      <w:pPr>
        <w:pStyle w:val="ListParagraph"/>
        <w:pBdr>
          <w:top w:val="nil"/>
          <w:left w:val="nil"/>
          <w:bottom w:val="nil"/>
          <w:right w:val="nil"/>
          <w:between w:val="nil"/>
        </w:pBdr>
        <w:spacing w:before="120" w:after="120" w:line="238" w:lineRule="auto"/>
        <w:ind w:left="0" w:firstLine="720"/>
        <w:contextualSpacing w:val="0"/>
        <w:rPr>
          <w:snapToGrid w:val="0"/>
          <w:color w:val="00000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 xml:space="preserve">Il sera important </w:t>
      </w:r>
      <w:r w:rsidR="00697E67">
        <w:rPr>
          <w:snapToGrid w:val="0"/>
          <w:color w:val="000000"/>
          <w:kern w:val="22"/>
          <w:szCs w:val="22"/>
          <w:lang w:val="fr-FR"/>
        </w:rPr>
        <w:t>d’élaborer</w:t>
      </w:r>
      <w:r w:rsidR="00697E67" w:rsidRPr="009D1A6A">
        <w:rPr>
          <w:snapToGrid w:val="0"/>
          <w:color w:val="000000"/>
          <w:kern w:val="22"/>
          <w:szCs w:val="22"/>
          <w:lang w:val="fr-FR"/>
        </w:rPr>
        <w:t xml:space="preserve"> des messages sur la relation entre </w:t>
      </w:r>
      <w:r w:rsidR="00697E67">
        <w:rPr>
          <w:snapToGrid w:val="0"/>
          <w:color w:val="000000"/>
          <w:kern w:val="22"/>
          <w:szCs w:val="22"/>
          <w:lang w:val="fr-FR"/>
        </w:rPr>
        <w:t xml:space="preserve">les </w:t>
      </w:r>
      <w:r w:rsidR="00697E67" w:rsidRPr="009D1A6A">
        <w:rPr>
          <w:snapToGrid w:val="0"/>
          <w:color w:val="000000"/>
          <w:kern w:val="22"/>
          <w:szCs w:val="22"/>
          <w:lang w:val="fr-FR"/>
        </w:rPr>
        <w:t>changement</w:t>
      </w:r>
      <w:r w:rsidR="00697E67">
        <w:rPr>
          <w:snapToGrid w:val="0"/>
          <w:color w:val="000000"/>
          <w:kern w:val="22"/>
          <w:szCs w:val="22"/>
          <w:lang w:val="fr-FR"/>
        </w:rPr>
        <w:t>s</w:t>
      </w:r>
      <w:r w:rsidR="00697E67" w:rsidRPr="009D1A6A">
        <w:rPr>
          <w:snapToGrid w:val="0"/>
          <w:color w:val="000000"/>
          <w:kern w:val="22"/>
          <w:szCs w:val="22"/>
          <w:lang w:val="fr-FR"/>
        </w:rPr>
        <w:t xml:space="preserve"> climatique</w:t>
      </w:r>
      <w:r w:rsidR="00697E67">
        <w:rPr>
          <w:snapToGrid w:val="0"/>
          <w:color w:val="000000"/>
          <w:kern w:val="22"/>
          <w:szCs w:val="22"/>
          <w:lang w:val="fr-FR"/>
        </w:rPr>
        <w:t>s</w:t>
      </w:r>
      <w:r w:rsidR="00697E67" w:rsidRPr="009D1A6A">
        <w:rPr>
          <w:snapToGrid w:val="0"/>
          <w:color w:val="000000"/>
          <w:kern w:val="22"/>
          <w:szCs w:val="22"/>
          <w:lang w:val="fr-FR"/>
        </w:rPr>
        <w:t xml:space="preserve"> et </w:t>
      </w:r>
      <w:r w:rsidR="00697E67">
        <w:rPr>
          <w:snapToGrid w:val="0"/>
          <w:color w:val="000000"/>
          <w:kern w:val="22"/>
          <w:szCs w:val="22"/>
          <w:lang w:val="fr-FR"/>
        </w:rPr>
        <w:t xml:space="preserve">la </w:t>
      </w:r>
      <w:r w:rsidR="00697E67" w:rsidRPr="009D1A6A">
        <w:rPr>
          <w:snapToGrid w:val="0"/>
          <w:color w:val="000000"/>
          <w:kern w:val="22"/>
          <w:szCs w:val="22"/>
          <w:lang w:val="fr-FR"/>
        </w:rPr>
        <w:t>biodiversité</w:t>
      </w:r>
      <w:r w:rsidR="00697E67">
        <w:rPr>
          <w:snapToGrid w:val="0"/>
          <w:color w:val="000000"/>
          <w:kern w:val="22"/>
          <w:szCs w:val="22"/>
          <w:lang w:val="fr-FR"/>
        </w:rPr>
        <w:t>. Cela inclura également l</w:t>
      </w:r>
      <w:r w:rsidR="00697E67" w:rsidRPr="009D1A6A">
        <w:rPr>
          <w:snapToGrid w:val="0"/>
          <w:color w:val="000000"/>
          <w:kern w:val="22"/>
          <w:szCs w:val="22"/>
          <w:lang w:val="fr-FR"/>
        </w:rPr>
        <w:t>es approches écosystémiqu</w:t>
      </w:r>
      <w:r w:rsidR="00697E67">
        <w:rPr>
          <w:snapToGrid w:val="0"/>
          <w:color w:val="000000"/>
          <w:kern w:val="22"/>
          <w:szCs w:val="22"/>
          <w:lang w:val="fr-FR"/>
        </w:rPr>
        <w:t>es</w:t>
      </w:r>
      <w:r w:rsidR="00697E67" w:rsidRPr="009D1A6A">
        <w:rPr>
          <w:snapToGrid w:val="0"/>
          <w:color w:val="000000"/>
          <w:kern w:val="22"/>
          <w:szCs w:val="22"/>
          <w:lang w:val="fr-FR"/>
        </w:rPr>
        <w:t xml:space="preserve"> pour lutter contre le</w:t>
      </w:r>
      <w:r w:rsidR="00697E67">
        <w:rPr>
          <w:snapToGrid w:val="0"/>
          <w:color w:val="000000"/>
          <w:kern w:val="22"/>
          <w:szCs w:val="22"/>
          <w:lang w:val="fr-FR"/>
        </w:rPr>
        <w:t>s</w:t>
      </w:r>
      <w:r w:rsidR="00697E67" w:rsidRPr="009D1A6A">
        <w:rPr>
          <w:snapToGrid w:val="0"/>
          <w:color w:val="000000"/>
          <w:kern w:val="22"/>
          <w:szCs w:val="22"/>
          <w:lang w:val="fr-FR"/>
        </w:rPr>
        <w:t xml:space="preserve"> changement</w:t>
      </w:r>
      <w:r w:rsidR="00697E67">
        <w:rPr>
          <w:snapToGrid w:val="0"/>
          <w:color w:val="000000"/>
          <w:kern w:val="22"/>
          <w:szCs w:val="22"/>
          <w:lang w:val="fr-FR"/>
        </w:rPr>
        <w:t>s</w:t>
      </w:r>
      <w:r w:rsidR="00697E67" w:rsidRPr="009D1A6A">
        <w:rPr>
          <w:snapToGrid w:val="0"/>
          <w:color w:val="000000"/>
          <w:kern w:val="22"/>
          <w:szCs w:val="22"/>
          <w:lang w:val="fr-FR"/>
        </w:rPr>
        <w:t xml:space="preserve"> climatique</w:t>
      </w:r>
      <w:r w:rsidR="00697E67">
        <w:rPr>
          <w:snapToGrid w:val="0"/>
          <w:color w:val="000000"/>
          <w:kern w:val="22"/>
          <w:szCs w:val="22"/>
          <w:lang w:val="fr-FR"/>
        </w:rPr>
        <w:t>s</w:t>
      </w:r>
      <w:r w:rsidR="00697E67" w:rsidRPr="009D1A6A">
        <w:rPr>
          <w:snapToGrid w:val="0"/>
          <w:color w:val="000000"/>
          <w:kern w:val="22"/>
          <w:szCs w:val="22"/>
          <w:lang w:val="fr-FR"/>
        </w:rPr>
        <w:t xml:space="preserve">, </w:t>
      </w:r>
      <w:r w:rsidR="00697E67" w:rsidRPr="00B212BE">
        <w:rPr>
          <w:snapToGrid w:val="0"/>
          <w:color w:val="000000"/>
          <w:kern w:val="22"/>
          <w:szCs w:val="22"/>
          <w:lang w:val="fr-FR"/>
        </w:rPr>
        <w:t>[</w:t>
      </w:r>
      <w:r w:rsidR="00697E67">
        <w:rPr>
          <w:snapToGrid w:val="0"/>
          <w:color w:val="000000"/>
          <w:kern w:val="22"/>
          <w:szCs w:val="22"/>
          <w:lang w:val="fr-FR"/>
        </w:rPr>
        <w:t>les actions centrées sur la Terre mère, les mesures collectives y compris celles des peuples autochtones et des communautés locales,</w:t>
      </w:r>
      <w:r w:rsidR="00697E67" w:rsidRPr="00B212BE">
        <w:rPr>
          <w:snapToGrid w:val="0"/>
          <w:color w:val="000000"/>
          <w:kern w:val="22"/>
          <w:szCs w:val="22"/>
          <w:lang w:val="fr-FR"/>
        </w:rPr>
        <w:t>]</w:t>
      </w:r>
      <w:r w:rsidR="00697E67">
        <w:rPr>
          <w:snapToGrid w:val="0"/>
          <w:color w:val="000000"/>
          <w:kern w:val="22"/>
          <w:szCs w:val="22"/>
          <w:lang w:val="fr-FR"/>
        </w:rPr>
        <w:t xml:space="preserve"> ainsi que les possibilités des synergies entre la mise en œuvre du</w:t>
      </w:r>
      <w:r w:rsidR="00697E67" w:rsidRPr="009D1A6A">
        <w:rPr>
          <w:snapToGrid w:val="0"/>
          <w:color w:val="000000"/>
          <w:kern w:val="22"/>
          <w:szCs w:val="22"/>
          <w:lang w:val="fr-FR"/>
        </w:rPr>
        <w:t xml:space="preserve"> cadre mondial de la biodiversité pour l’après-2020</w:t>
      </w:r>
      <w:r w:rsidR="00697E67">
        <w:rPr>
          <w:snapToGrid w:val="0"/>
          <w:color w:val="000000"/>
          <w:kern w:val="22"/>
          <w:szCs w:val="22"/>
          <w:lang w:val="fr-FR"/>
        </w:rPr>
        <w:t xml:space="preserve"> et l’application des engagements adoptés au titre</w:t>
      </w:r>
      <w:r w:rsidR="00697E67" w:rsidRPr="009D1A6A">
        <w:rPr>
          <w:snapToGrid w:val="0"/>
          <w:color w:val="000000"/>
          <w:kern w:val="22"/>
          <w:szCs w:val="22"/>
          <w:lang w:val="fr-FR"/>
        </w:rPr>
        <w:t xml:space="preserve"> de la Convention-cadre des Nations Unies sur les changements climatiques</w:t>
      </w:r>
      <w:r w:rsidR="00697E67">
        <w:rPr>
          <w:snapToGrid w:val="0"/>
          <w:color w:val="000000"/>
          <w:kern w:val="22"/>
          <w:szCs w:val="22"/>
          <w:lang w:val="fr-FR"/>
        </w:rPr>
        <w:t>, de son Protocole de Kyoto et de l’Accord de Paris</w:t>
      </w:r>
      <w:r w:rsidR="00697E67" w:rsidRPr="009D1A6A">
        <w:rPr>
          <w:snapToGrid w:val="0"/>
          <w:color w:val="000000"/>
          <w:kern w:val="22"/>
          <w:szCs w:val="22"/>
          <w:lang w:val="fr-FR"/>
        </w:rPr>
        <w:t xml:space="preserve">. </w:t>
      </w:r>
      <w:r w:rsidR="009F6BB3" w:rsidRPr="009F6BB3">
        <w:rPr>
          <w:snapToGrid w:val="0"/>
          <w:color w:val="000000"/>
          <w:kern w:val="22"/>
          <w:szCs w:val="22"/>
          <w:lang w:val="fr-FR"/>
        </w:rPr>
        <w:t>[</w:t>
      </w:r>
      <w:r w:rsidR="00697E67" w:rsidRPr="009D1A6A">
        <w:rPr>
          <w:snapToGrid w:val="0"/>
          <w:color w:val="000000"/>
          <w:kern w:val="22"/>
          <w:szCs w:val="22"/>
          <w:lang w:val="fr-FR"/>
        </w:rPr>
        <w:t>Ces messages devraient souligner l'interdépendance du problème et des solu</w:t>
      </w:r>
      <w:r w:rsidR="00697E67">
        <w:rPr>
          <w:snapToGrid w:val="0"/>
          <w:color w:val="000000"/>
          <w:kern w:val="22"/>
          <w:szCs w:val="22"/>
          <w:lang w:val="fr-FR"/>
        </w:rPr>
        <w:t>tions, et plus particulièrement, étant donné que le changement climatique est l’un des principaux moteurs d’appauvrissement de la biodiversité, le fait que la nature peut jouer un rôle important à la fois dans</w:t>
      </w:r>
      <w:r w:rsidR="00697E67" w:rsidRPr="009D1A6A">
        <w:rPr>
          <w:snapToGrid w:val="0"/>
          <w:color w:val="000000"/>
          <w:kern w:val="22"/>
          <w:szCs w:val="22"/>
          <w:lang w:val="fr-FR"/>
        </w:rPr>
        <w:t xml:space="preserve"> l'atténuation d</w:t>
      </w:r>
      <w:r w:rsidR="00697E67">
        <w:rPr>
          <w:snapToGrid w:val="0"/>
          <w:color w:val="000000"/>
          <w:kern w:val="22"/>
          <w:szCs w:val="22"/>
          <w:lang w:val="fr-FR"/>
        </w:rPr>
        <w:t>es</w:t>
      </w:r>
      <w:r w:rsidR="00697E67" w:rsidRPr="009D1A6A">
        <w:rPr>
          <w:snapToGrid w:val="0"/>
          <w:color w:val="000000"/>
          <w:kern w:val="22"/>
          <w:szCs w:val="22"/>
          <w:lang w:val="fr-FR"/>
        </w:rPr>
        <w:t xml:space="preserve"> changement</w:t>
      </w:r>
      <w:r w:rsidR="00697E67">
        <w:rPr>
          <w:snapToGrid w:val="0"/>
          <w:color w:val="000000"/>
          <w:kern w:val="22"/>
          <w:szCs w:val="22"/>
          <w:lang w:val="fr-FR"/>
        </w:rPr>
        <w:t>s</w:t>
      </w:r>
      <w:r w:rsidR="00697E67" w:rsidRPr="009D1A6A">
        <w:rPr>
          <w:snapToGrid w:val="0"/>
          <w:color w:val="000000"/>
          <w:kern w:val="22"/>
          <w:szCs w:val="22"/>
          <w:lang w:val="fr-FR"/>
        </w:rPr>
        <w:t xml:space="preserve"> climatique</w:t>
      </w:r>
      <w:r w:rsidR="00697E67">
        <w:rPr>
          <w:snapToGrid w:val="0"/>
          <w:color w:val="000000"/>
          <w:kern w:val="22"/>
          <w:szCs w:val="22"/>
          <w:lang w:val="fr-FR"/>
        </w:rPr>
        <w:t>s,</w:t>
      </w:r>
      <w:r w:rsidR="00697E67" w:rsidRPr="009D1A6A">
        <w:rPr>
          <w:snapToGrid w:val="0"/>
          <w:color w:val="000000"/>
          <w:kern w:val="22"/>
          <w:szCs w:val="22"/>
          <w:lang w:val="fr-FR"/>
        </w:rPr>
        <w:t xml:space="preserve"> l'adaptation </w:t>
      </w:r>
      <w:r w:rsidR="00697E67">
        <w:rPr>
          <w:snapToGrid w:val="0"/>
          <w:color w:val="000000"/>
          <w:kern w:val="22"/>
          <w:szCs w:val="22"/>
          <w:lang w:val="fr-FR"/>
        </w:rPr>
        <w:t xml:space="preserve">à ceux-ci et la </w:t>
      </w:r>
      <w:proofErr w:type="gramStart"/>
      <w:r w:rsidR="00697E67">
        <w:rPr>
          <w:snapToGrid w:val="0"/>
          <w:color w:val="000000"/>
          <w:kern w:val="22"/>
          <w:szCs w:val="22"/>
          <w:lang w:val="fr-FR"/>
        </w:rPr>
        <w:t>résilience</w:t>
      </w:r>
      <w:r w:rsidR="00697E67" w:rsidRPr="009D1A6A">
        <w:rPr>
          <w:snapToGrid w:val="0"/>
          <w:color w:val="000000"/>
          <w:kern w:val="22"/>
          <w:szCs w:val="22"/>
          <w:lang w:val="fr-FR"/>
        </w:rPr>
        <w:t>;</w:t>
      </w:r>
      <w:proofErr w:type="gramEnd"/>
      <w:r w:rsidR="009F6BB3">
        <w:rPr>
          <w:snapToGrid w:val="0"/>
          <w:color w:val="000000"/>
          <w:kern w:val="22"/>
          <w:szCs w:val="22"/>
          <w:lang w:val="fr-FR"/>
        </w:rPr>
        <w:t>]</w:t>
      </w:r>
    </w:p>
    <w:p w14:paraId="3F75D61B" w14:textId="2F8EEAEB" w:rsidR="00697E67" w:rsidRPr="009D1A6A" w:rsidRDefault="003B01D3" w:rsidP="003B01D3">
      <w:pPr>
        <w:pStyle w:val="ListParagraph"/>
        <w:pBdr>
          <w:top w:val="nil"/>
          <w:left w:val="nil"/>
          <w:bottom w:val="nil"/>
          <w:right w:val="nil"/>
          <w:between w:val="nil"/>
        </w:pBdr>
        <w:spacing w:before="120" w:after="120" w:line="238" w:lineRule="auto"/>
        <w:ind w:left="0" w:firstLine="720"/>
        <w:contextualSpacing w:val="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 xml:space="preserve">De même, la stratégie devra montrer comment les travaux menés </w:t>
      </w:r>
      <w:r w:rsidR="00697E67">
        <w:rPr>
          <w:snapToGrid w:val="0"/>
          <w:color w:val="000000"/>
          <w:kern w:val="22"/>
          <w:szCs w:val="22"/>
          <w:lang w:val="fr-FR"/>
        </w:rPr>
        <w:t>au titre du</w:t>
      </w:r>
      <w:r w:rsidR="00697E67" w:rsidRPr="009D1A6A">
        <w:rPr>
          <w:snapToGrid w:val="0"/>
          <w:color w:val="000000"/>
          <w:kern w:val="22"/>
          <w:szCs w:val="22"/>
          <w:lang w:val="fr-FR"/>
        </w:rPr>
        <w:t xml:space="preserve"> cadre mondial contribuent à la Convention des Nations Unies sur la lutte contre la désertification. Les liens avec la </w:t>
      </w:r>
      <w:r w:rsidR="00697E67">
        <w:rPr>
          <w:snapToGrid w:val="0"/>
          <w:color w:val="000000"/>
          <w:kern w:val="22"/>
          <w:szCs w:val="22"/>
          <w:lang w:val="fr-FR"/>
        </w:rPr>
        <w:t xml:space="preserve">question de la </w:t>
      </w:r>
      <w:r w:rsidR="00697E67" w:rsidRPr="009D1A6A">
        <w:rPr>
          <w:snapToGrid w:val="0"/>
          <w:color w:val="000000"/>
          <w:kern w:val="22"/>
          <w:szCs w:val="22"/>
          <w:lang w:val="fr-FR"/>
        </w:rPr>
        <w:t>neutralité de la dégradation des terres ainsi que les objectifs de la Décennie des Nations Unies pour la restauration des écosystèmes seront mis en évidence.</w:t>
      </w:r>
    </w:p>
    <w:p w14:paraId="26A3AC45" w14:textId="77777777" w:rsidR="00697E67" w:rsidRPr="009D1A6A" w:rsidRDefault="00697E67" w:rsidP="008E5BA5">
      <w:pPr>
        <w:numPr>
          <w:ilvl w:val="0"/>
          <w:numId w:val="18"/>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 xml:space="preserve">L’importance des zones marines et côtières devra être soulignée également, y compris les </w:t>
      </w:r>
      <w:r w:rsidRPr="009D1A6A">
        <w:rPr>
          <w:snapToGrid w:val="0"/>
          <w:color w:val="000000"/>
          <w:kern w:val="22"/>
          <w:szCs w:val="22"/>
          <w:lang w:val="fr-FR"/>
        </w:rPr>
        <w:t>synergie</w:t>
      </w:r>
      <w:r>
        <w:rPr>
          <w:snapToGrid w:val="0"/>
          <w:color w:val="000000"/>
          <w:kern w:val="22"/>
          <w:szCs w:val="22"/>
          <w:lang w:val="fr-FR"/>
        </w:rPr>
        <w:t>s</w:t>
      </w:r>
      <w:r w:rsidRPr="009D1A6A">
        <w:rPr>
          <w:snapToGrid w:val="0"/>
          <w:color w:val="000000"/>
          <w:kern w:val="22"/>
          <w:szCs w:val="22"/>
          <w:lang w:val="fr-FR"/>
        </w:rPr>
        <w:t xml:space="preserve"> avec la Décennie des Nations Unies pour l'océanographie au service du développement durable</w:t>
      </w:r>
      <w:r w:rsidRPr="009D1A6A">
        <w:rPr>
          <w:snapToGrid w:val="0"/>
          <w:kern w:val="22"/>
          <w:szCs w:val="22"/>
          <w:vertAlign w:val="superscript"/>
          <w:lang w:val="fr-FR"/>
        </w:rPr>
        <w:footnoteReference w:id="14"/>
      </w:r>
      <w:r>
        <w:rPr>
          <w:snapToGrid w:val="0"/>
          <w:color w:val="000000"/>
          <w:kern w:val="22"/>
          <w:szCs w:val="22"/>
          <w:lang w:val="fr-FR"/>
        </w:rPr>
        <w:t xml:space="preserve"> et avec la Convention des Nations Unies sur le droit de la mer, pour assurer la conservation et l’utilisation durable de la diversité biologique marine des zones situées au-delà des limites de la juridiction nationale.</w:t>
      </w:r>
    </w:p>
    <w:p w14:paraId="7014911B" w14:textId="4ADFD7DC" w:rsidR="00697E67" w:rsidRPr="009D1A6A" w:rsidRDefault="00697E67" w:rsidP="008E5BA5">
      <w:pPr>
        <w:numPr>
          <w:ilvl w:val="0"/>
          <w:numId w:val="18"/>
        </w:numPr>
        <w:pBdr>
          <w:top w:val="nil"/>
          <w:left w:val="nil"/>
          <w:bottom w:val="nil"/>
          <w:right w:val="nil"/>
          <w:between w:val="nil"/>
        </w:pBdr>
        <w:spacing w:before="120" w:after="120" w:line="238" w:lineRule="auto"/>
        <w:rPr>
          <w:snapToGrid w:val="0"/>
          <w:color w:val="000000"/>
          <w:kern w:val="22"/>
          <w:szCs w:val="22"/>
          <w:lang w:val="fr-FR"/>
        </w:rPr>
      </w:pPr>
      <w:r w:rsidRPr="00866CF0">
        <w:rPr>
          <w:snapToGrid w:val="0"/>
          <w:color w:val="000000"/>
          <w:kern w:val="22"/>
          <w:szCs w:val="22"/>
          <w:lang w:val="fr-FR"/>
        </w:rPr>
        <w:t>La santé humaine et la biodiversité représentent également des domaines clés pour lesquels la contribution de la mise en œuvr</w:t>
      </w:r>
      <w:r w:rsidR="009F6BB3">
        <w:rPr>
          <w:snapToGrid w:val="0"/>
          <w:color w:val="000000"/>
          <w:kern w:val="22"/>
          <w:szCs w:val="22"/>
          <w:lang w:val="fr-FR"/>
        </w:rPr>
        <w:t>e du cadre doit être soulignée, en tenant compte des liens entre la santé et la biodiversité, y compris la contribution de l’approche « une seule santé » et d’autres approches holistiques.</w:t>
      </w:r>
    </w:p>
    <w:p w14:paraId="600FA1EE" w14:textId="01057795" w:rsidR="00697E67" w:rsidRDefault="00380AC9" w:rsidP="00380AC9">
      <w:p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[35.</w:t>
      </w:r>
      <w:r>
        <w:rPr>
          <w:snapToGrid w:val="0"/>
          <w:color w:val="000000"/>
          <w:kern w:val="22"/>
          <w:szCs w:val="22"/>
          <w:lang w:val="fr-FR"/>
        </w:rPr>
        <w:tab/>
      </w:r>
      <w:r w:rsidR="00697E67" w:rsidRPr="009D1A6A">
        <w:rPr>
          <w:snapToGrid w:val="0"/>
          <w:color w:val="000000"/>
          <w:kern w:val="22"/>
          <w:szCs w:val="22"/>
          <w:lang w:val="fr-FR"/>
        </w:rPr>
        <w:t xml:space="preserve">Le lien entre ces questions et les droits de l'homme est un autre domaine dans lequel il est </w:t>
      </w:r>
      <w:r w:rsidR="00697E67">
        <w:rPr>
          <w:snapToGrid w:val="0"/>
          <w:color w:val="000000"/>
          <w:kern w:val="22"/>
          <w:szCs w:val="22"/>
          <w:lang w:val="fr-FR"/>
        </w:rPr>
        <w:t>important</w:t>
      </w:r>
      <w:r w:rsidR="00697E67" w:rsidRPr="009D1A6A">
        <w:rPr>
          <w:snapToGrid w:val="0"/>
          <w:color w:val="000000"/>
          <w:kern w:val="22"/>
          <w:szCs w:val="22"/>
          <w:lang w:val="fr-FR"/>
        </w:rPr>
        <w:t xml:space="preserve"> de diffuser des messages, en se référant à la résolution 48/13 du Conseil des droits de l'homme, qui </w:t>
      </w:r>
      <w:r w:rsidR="00697E67">
        <w:rPr>
          <w:snapToGrid w:val="0"/>
          <w:color w:val="000000"/>
          <w:kern w:val="22"/>
          <w:szCs w:val="22"/>
          <w:lang w:val="fr-FR"/>
        </w:rPr>
        <w:t>porte sur</w:t>
      </w:r>
      <w:r w:rsidR="00697E67" w:rsidRPr="009D1A6A">
        <w:rPr>
          <w:snapToGrid w:val="0"/>
          <w:color w:val="000000"/>
          <w:kern w:val="22"/>
          <w:szCs w:val="22"/>
          <w:lang w:val="fr-FR"/>
        </w:rPr>
        <w:t xml:space="preserve"> le droit à un environnement sain. Le travail spécifique du rapporteur spécial sur la biodiversité et les droits de l'homme peut </w:t>
      </w:r>
      <w:r w:rsidR="00697E67">
        <w:rPr>
          <w:snapToGrid w:val="0"/>
          <w:color w:val="000000"/>
          <w:kern w:val="22"/>
          <w:szCs w:val="22"/>
          <w:lang w:val="fr-FR"/>
        </w:rPr>
        <w:t xml:space="preserve">éclairer l’élaboration des </w:t>
      </w:r>
      <w:r w:rsidR="00697E67" w:rsidRPr="009D1A6A">
        <w:rPr>
          <w:snapToGrid w:val="0"/>
          <w:color w:val="000000"/>
          <w:kern w:val="22"/>
          <w:szCs w:val="22"/>
          <w:lang w:val="fr-FR"/>
        </w:rPr>
        <w:t>messages.</w:t>
      </w:r>
      <w:r w:rsidR="00697E67">
        <w:rPr>
          <w:snapToGrid w:val="0"/>
          <w:color w:val="000000"/>
          <w:kern w:val="22"/>
          <w:szCs w:val="22"/>
          <w:lang w:val="fr-FR"/>
        </w:rPr>
        <w:t>]</w:t>
      </w:r>
    </w:p>
    <w:p w14:paraId="52C421AB" w14:textId="3CD32B73" w:rsidR="00697E67" w:rsidRPr="009D1A6A" w:rsidRDefault="00380AC9" w:rsidP="00380AC9">
      <w:p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[36.</w:t>
      </w:r>
      <w:r>
        <w:rPr>
          <w:snapToGrid w:val="0"/>
          <w:color w:val="000000"/>
          <w:kern w:val="22"/>
          <w:szCs w:val="22"/>
          <w:lang w:val="fr-FR"/>
        </w:rPr>
        <w:tab/>
      </w:r>
      <w:r w:rsidR="00697E67">
        <w:rPr>
          <w:snapToGrid w:val="0"/>
          <w:color w:val="000000"/>
          <w:kern w:val="22"/>
          <w:szCs w:val="22"/>
          <w:lang w:val="fr-FR"/>
        </w:rPr>
        <w:t>L’intégration avec les droits de la Terre mère et la jurisprudence concernant la Terre qui applique les droits de la Terre mère est importante également.]</w:t>
      </w:r>
    </w:p>
    <w:p w14:paraId="494C80C7" w14:textId="77777777" w:rsidR="00697E67" w:rsidRPr="009D1A6A" w:rsidRDefault="00697E67" w:rsidP="00697E67">
      <w:pPr>
        <w:pStyle w:val="Heading1"/>
        <w:tabs>
          <w:tab w:val="clear" w:pos="720"/>
          <w:tab w:val="left" w:pos="426"/>
        </w:tabs>
        <w:spacing w:before="120" w:line="238" w:lineRule="auto"/>
        <w:rPr>
          <w:snapToGrid w:val="0"/>
          <w:kern w:val="22"/>
          <w:szCs w:val="22"/>
          <w:lang w:val="fr-FR"/>
        </w:rPr>
      </w:pPr>
      <w:r w:rsidRPr="009D1A6A">
        <w:rPr>
          <w:snapToGrid w:val="0"/>
          <w:kern w:val="22"/>
          <w:szCs w:val="22"/>
          <w:lang w:val="fr-FR"/>
        </w:rPr>
        <w:t xml:space="preserve">V. </w:t>
      </w:r>
      <w:r w:rsidRPr="009D1A6A">
        <w:rPr>
          <w:snapToGrid w:val="0"/>
          <w:kern w:val="22"/>
          <w:szCs w:val="22"/>
          <w:lang w:val="fr-FR"/>
        </w:rPr>
        <w:tab/>
        <w:t>Publics</w:t>
      </w:r>
    </w:p>
    <w:p w14:paraId="16F51C1A"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Compte tenu de l'audience mondiale de la Convention, il est important d'identifier les segments d'audience</w:t>
      </w:r>
      <w:r>
        <w:rPr>
          <w:snapToGrid w:val="0"/>
          <w:color w:val="000000"/>
          <w:kern w:val="22"/>
          <w:szCs w:val="22"/>
          <w:lang w:val="fr-FR"/>
        </w:rPr>
        <w:t xml:space="preserve">, </w:t>
      </w:r>
      <w:r w:rsidRPr="009D1A6A">
        <w:rPr>
          <w:snapToGrid w:val="0"/>
          <w:color w:val="000000"/>
          <w:kern w:val="22"/>
          <w:szCs w:val="22"/>
          <w:lang w:val="fr-FR"/>
        </w:rPr>
        <w:t xml:space="preserve">de lier les communications </w:t>
      </w:r>
      <w:r>
        <w:rPr>
          <w:snapToGrid w:val="0"/>
          <w:color w:val="000000"/>
          <w:kern w:val="22"/>
          <w:szCs w:val="22"/>
          <w:lang w:val="fr-FR"/>
        </w:rPr>
        <w:t>à leur intention</w:t>
      </w:r>
      <w:r w:rsidRPr="009D1A6A">
        <w:rPr>
          <w:snapToGrid w:val="0"/>
          <w:color w:val="000000"/>
          <w:kern w:val="22"/>
          <w:szCs w:val="22"/>
          <w:lang w:val="fr-FR"/>
        </w:rPr>
        <w:t xml:space="preserve"> aux différents objectifs de la stratégie et de concevoir des messages en conséquence, en tenant compte des différences culturelles en termes de </w:t>
      </w:r>
      <w:r>
        <w:rPr>
          <w:snapToGrid w:val="0"/>
          <w:color w:val="000000"/>
          <w:kern w:val="22"/>
          <w:szCs w:val="22"/>
          <w:lang w:val="fr-FR"/>
        </w:rPr>
        <w:t>langage</w:t>
      </w:r>
      <w:r w:rsidRPr="009D1A6A">
        <w:rPr>
          <w:snapToGrid w:val="0"/>
          <w:color w:val="000000"/>
          <w:kern w:val="22"/>
          <w:szCs w:val="22"/>
          <w:lang w:val="fr-FR"/>
        </w:rPr>
        <w:t xml:space="preserve"> et </w:t>
      </w:r>
      <w:r>
        <w:rPr>
          <w:snapToGrid w:val="0"/>
          <w:color w:val="000000"/>
          <w:kern w:val="22"/>
          <w:szCs w:val="22"/>
          <w:lang w:val="fr-FR"/>
        </w:rPr>
        <w:t>d’image</w:t>
      </w:r>
      <w:r w:rsidRPr="009D1A6A">
        <w:rPr>
          <w:snapToGrid w:val="0"/>
          <w:color w:val="000000"/>
          <w:kern w:val="22"/>
          <w:szCs w:val="22"/>
          <w:lang w:val="fr-FR"/>
        </w:rPr>
        <w:t xml:space="preserve">. </w:t>
      </w:r>
      <w:r w:rsidRPr="00612FA7">
        <w:rPr>
          <w:snapToGrid w:val="0"/>
          <w:color w:val="000000"/>
          <w:kern w:val="22"/>
          <w:szCs w:val="22"/>
          <w:lang w:val="fr-FR"/>
        </w:rPr>
        <w:t>Il est important de noter que les groupes d'audience ci-dessous seront à la fois des publics recevant des messages et des groupes qui transforment et/ou transmettent des messages à d'autres cibles secondaires</w:t>
      </w:r>
      <w:r w:rsidRPr="009D1A6A">
        <w:rPr>
          <w:snapToGrid w:val="0"/>
          <w:color w:val="000000"/>
          <w:kern w:val="22"/>
          <w:szCs w:val="22"/>
          <w:lang w:val="fr-FR"/>
        </w:rPr>
        <w:t>.</w:t>
      </w:r>
    </w:p>
    <w:p w14:paraId="5443C1B3"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lastRenderedPageBreak/>
        <w:t xml:space="preserve">Notez que certains de ces publics sont des multiplicateurs des messages, et devront adapter la stratégie à leurs besoins. D'autres publics sont </w:t>
      </w:r>
      <w:r>
        <w:rPr>
          <w:snapToGrid w:val="0"/>
          <w:color w:val="000000"/>
          <w:kern w:val="22"/>
          <w:szCs w:val="22"/>
          <w:lang w:val="fr-FR"/>
        </w:rPr>
        <w:t>visés par</w:t>
      </w:r>
      <w:r w:rsidRPr="009D1A6A">
        <w:rPr>
          <w:snapToGrid w:val="0"/>
          <w:color w:val="000000"/>
          <w:kern w:val="22"/>
          <w:szCs w:val="22"/>
          <w:lang w:val="fr-FR"/>
        </w:rPr>
        <w:t xml:space="preserve"> </w:t>
      </w:r>
      <w:r>
        <w:rPr>
          <w:snapToGrid w:val="0"/>
          <w:color w:val="000000"/>
          <w:kern w:val="22"/>
          <w:szCs w:val="22"/>
          <w:lang w:val="fr-FR"/>
        </w:rPr>
        <w:t>l</w:t>
      </w:r>
      <w:r w:rsidRPr="009D1A6A">
        <w:rPr>
          <w:snapToGrid w:val="0"/>
          <w:color w:val="000000"/>
          <w:kern w:val="22"/>
          <w:szCs w:val="22"/>
          <w:lang w:val="fr-FR"/>
        </w:rPr>
        <w:t>es activités de communication.</w:t>
      </w:r>
    </w:p>
    <w:p w14:paraId="466AC8F8" w14:textId="77777777" w:rsidR="00697E67" w:rsidRPr="009D1A6A" w:rsidRDefault="00697E67" w:rsidP="008E5BA5">
      <w:pPr>
        <w:pStyle w:val="Heading2"/>
        <w:numPr>
          <w:ilvl w:val="0"/>
          <w:numId w:val="5"/>
        </w:numPr>
        <w:tabs>
          <w:tab w:val="clear" w:pos="720"/>
        </w:tabs>
        <w:spacing w:line="238" w:lineRule="auto"/>
        <w:ind w:left="936"/>
        <w:jc w:val="left"/>
        <w:rPr>
          <w:snapToGrid w:val="0"/>
          <w:kern w:val="22"/>
          <w:szCs w:val="22"/>
          <w:lang w:val="fr-FR"/>
        </w:rPr>
      </w:pPr>
      <w:r>
        <w:rPr>
          <w:snapToGrid w:val="0"/>
          <w:kern w:val="22"/>
          <w:szCs w:val="22"/>
          <w:lang w:val="fr-FR"/>
        </w:rPr>
        <w:t>P</w:t>
      </w:r>
      <w:r w:rsidRPr="009D1A6A">
        <w:rPr>
          <w:snapToGrid w:val="0"/>
          <w:kern w:val="22"/>
          <w:szCs w:val="22"/>
          <w:lang w:val="fr-FR"/>
        </w:rPr>
        <w:t>arties à la Convention sur la</w:t>
      </w:r>
      <w:r>
        <w:rPr>
          <w:snapToGrid w:val="0"/>
          <w:kern w:val="22"/>
          <w:szCs w:val="22"/>
          <w:lang w:val="fr-FR"/>
        </w:rPr>
        <w:t xml:space="preserve"> diversité biologique et à ses P</w:t>
      </w:r>
      <w:r w:rsidRPr="009D1A6A">
        <w:rPr>
          <w:snapToGrid w:val="0"/>
          <w:kern w:val="22"/>
          <w:szCs w:val="22"/>
          <w:lang w:val="fr-FR"/>
        </w:rPr>
        <w:t>rotocoles, ainsi qu'à d'autres accords multil</w:t>
      </w:r>
      <w:r>
        <w:rPr>
          <w:snapToGrid w:val="0"/>
          <w:kern w:val="22"/>
          <w:szCs w:val="22"/>
          <w:lang w:val="fr-FR"/>
        </w:rPr>
        <w:t>atéraux sur l’</w:t>
      </w:r>
      <w:r w:rsidRPr="009D1A6A">
        <w:rPr>
          <w:snapToGrid w:val="0"/>
          <w:kern w:val="22"/>
          <w:szCs w:val="22"/>
          <w:lang w:val="fr-FR"/>
        </w:rPr>
        <w:t>environnement</w:t>
      </w:r>
      <w:r>
        <w:rPr>
          <w:snapToGrid w:val="0"/>
          <w:kern w:val="22"/>
          <w:szCs w:val="22"/>
          <w:lang w:val="fr-FR"/>
        </w:rPr>
        <w:t xml:space="preserve"> pertinents</w:t>
      </w:r>
    </w:p>
    <w:p w14:paraId="09AC9CE0"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La Convention est mise en œuvre au niveau national par les gouvernements nationaux, et par conséquent, le travail de la Secrétaire exécutive </w:t>
      </w:r>
      <w:r>
        <w:rPr>
          <w:snapToGrid w:val="0"/>
          <w:color w:val="000000"/>
          <w:kern w:val="22"/>
          <w:szCs w:val="22"/>
          <w:lang w:val="fr-FR"/>
        </w:rPr>
        <w:t>concernant</w:t>
      </w:r>
      <w:r w:rsidRPr="009D1A6A">
        <w:rPr>
          <w:snapToGrid w:val="0"/>
          <w:color w:val="000000"/>
          <w:kern w:val="22"/>
          <w:szCs w:val="22"/>
          <w:lang w:val="fr-FR"/>
        </w:rPr>
        <w:t xml:space="preserve"> cette audience est de fournir des outils à utiliser par les </w:t>
      </w:r>
      <w:r>
        <w:rPr>
          <w:snapToGrid w:val="0"/>
          <w:color w:val="000000"/>
          <w:kern w:val="22"/>
          <w:szCs w:val="22"/>
          <w:lang w:val="fr-FR"/>
        </w:rPr>
        <w:t>correspondants</w:t>
      </w:r>
      <w:r w:rsidRPr="009D1A6A">
        <w:rPr>
          <w:snapToGrid w:val="0"/>
          <w:color w:val="000000"/>
          <w:kern w:val="22"/>
          <w:szCs w:val="22"/>
          <w:lang w:val="fr-FR"/>
        </w:rPr>
        <w:t xml:space="preserve"> de la Convention et de ses Protocoles lorsqu'ils </w:t>
      </w:r>
      <w:r>
        <w:rPr>
          <w:snapToGrid w:val="0"/>
          <w:color w:val="000000"/>
          <w:kern w:val="22"/>
          <w:szCs w:val="22"/>
          <w:lang w:val="fr-FR"/>
        </w:rPr>
        <w:t>élaborent</w:t>
      </w:r>
      <w:r w:rsidRPr="009D1A6A">
        <w:rPr>
          <w:snapToGrid w:val="0"/>
          <w:color w:val="000000"/>
          <w:kern w:val="22"/>
          <w:szCs w:val="22"/>
          <w:lang w:val="fr-FR"/>
        </w:rPr>
        <w:t xml:space="preserve"> leurs stratégies pour atteindre les ministères et les départements gouvernementaux et construire des coalitions régionales ou nationales de communication et d'éducation. Il s'agit d'assurer l'intégration de la biodiversité dans le travail d'autres secteurs, notamment l'éducation formelle, non formelle et informelle. </w:t>
      </w:r>
    </w:p>
    <w:p w14:paraId="3E0AFB7E" w14:textId="45434CDD"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 gouvernements infranationaux</w:t>
      </w:r>
      <w:r w:rsidR="003B064F">
        <w:rPr>
          <w:snapToGrid w:val="0"/>
          <w:color w:val="000000"/>
          <w:kern w:val="22"/>
          <w:szCs w:val="22"/>
          <w:lang w:val="fr-FR"/>
        </w:rPr>
        <w:t>, les villes</w:t>
      </w:r>
      <w:r w:rsidRPr="009D1A6A">
        <w:rPr>
          <w:snapToGrid w:val="0"/>
          <w:color w:val="000000"/>
          <w:kern w:val="22"/>
          <w:szCs w:val="22"/>
          <w:lang w:val="fr-FR"/>
        </w:rPr>
        <w:t xml:space="preserve"> et les autres auto</w:t>
      </w:r>
      <w:r w:rsidR="003B064F">
        <w:rPr>
          <w:snapToGrid w:val="0"/>
          <w:color w:val="000000"/>
          <w:kern w:val="22"/>
          <w:szCs w:val="22"/>
          <w:lang w:val="fr-FR"/>
        </w:rPr>
        <w:t xml:space="preserve">rités locales </w:t>
      </w:r>
      <w:r w:rsidRPr="009D1A6A">
        <w:rPr>
          <w:snapToGrid w:val="0"/>
          <w:color w:val="000000"/>
          <w:kern w:val="22"/>
          <w:szCs w:val="22"/>
          <w:lang w:val="fr-FR"/>
        </w:rPr>
        <w:t>qui planifient, coordonnent, réglementent, surveillent et appliquent les modes de production et de consommation, devront</w:t>
      </w:r>
      <w:r>
        <w:rPr>
          <w:snapToGrid w:val="0"/>
          <w:color w:val="000000"/>
          <w:kern w:val="22"/>
          <w:szCs w:val="22"/>
          <w:lang w:val="fr-FR"/>
        </w:rPr>
        <w:t xml:space="preserve"> réaliser les</w:t>
      </w:r>
      <w:r w:rsidRPr="009D1A6A">
        <w:rPr>
          <w:snapToGrid w:val="0"/>
          <w:color w:val="000000"/>
          <w:kern w:val="22"/>
          <w:szCs w:val="22"/>
          <w:lang w:val="fr-FR"/>
        </w:rPr>
        <w:t xml:space="preserve"> objectifs en matière de biodiversité fixés dans le cadre mondial de la biodiversité pour l’après-2020. C'est au niveau local que les </w:t>
      </w:r>
      <w:r>
        <w:rPr>
          <w:snapToGrid w:val="0"/>
          <w:color w:val="000000"/>
          <w:kern w:val="22"/>
          <w:szCs w:val="22"/>
          <w:lang w:val="fr-FR"/>
        </w:rPr>
        <w:t xml:space="preserve">gouvernements infranationaux et les autres autorités locales, y compris les </w:t>
      </w:r>
      <w:r w:rsidRPr="009D1A6A">
        <w:rPr>
          <w:snapToGrid w:val="0"/>
          <w:color w:val="000000"/>
          <w:kern w:val="22"/>
          <w:szCs w:val="22"/>
          <w:lang w:val="fr-FR"/>
        </w:rPr>
        <w:t>villes</w:t>
      </w:r>
      <w:r>
        <w:rPr>
          <w:snapToGrid w:val="0"/>
          <w:color w:val="000000"/>
          <w:kern w:val="22"/>
          <w:szCs w:val="22"/>
          <w:lang w:val="fr-FR"/>
        </w:rPr>
        <w:t xml:space="preserve">, ont des capacités réelles pour </w:t>
      </w:r>
      <w:r w:rsidRPr="009D1A6A">
        <w:rPr>
          <w:snapToGrid w:val="0"/>
          <w:color w:val="000000"/>
          <w:kern w:val="22"/>
          <w:szCs w:val="22"/>
          <w:lang w:val="fr-FR"/>
        </w:rPr>
        <w:t>ent</w:t>
      </w:r>
      <w:r>
        <w:rPr>
          <w:snapToGrid w:val="0"/>
          <w:color w:val="000000"/>
          <w:kern w:val="22"/>
          <w:szCs w:val="22"/>
          <w:lang w:val="fr-FR"/>
        </w:rPr>
        <w:t xml:space="preserve">reprendre la mise en œuvre et </w:t>
      </w:r>
      <w:r w:rsidRPr="009D1A6A">
        <w:rPr>
          <w:snapToGrid w:val="0"/>
          <w:color w:val="000000"/>
          <w:kern w:val="22"/>
          <w:szCs w:val="22"/>
          <w:lang w:val="fr-FR"/>
        </w:rPr>
        <w:t xml:space="preserve">assurer un changement transformateur. Elles constituent à la fois un public important, mais aussi des </w:t>
      </w:r>
      <w:r>
        <w:rPr>
          <w:snapToGrid w:val="0"/>
          <w:color w:val="000000"/>
          <w:kern w:val="22"/>
          <w:szCs w:val="22"/>
          <w:lang w:val="fr-FR"/>
        </w:rPr>
        <w:t>diffuseurs</w:t>
      </w:r>
      <w:r w:rsidRPr="009D1A6A">
        <w:rPr>
          <w:snapToGrid w:val="0"/>
          <w:color w:val="000000"/>
          <w:kern w:val="22"/>
          <w:szCs w:val="22"/>
          <w:lang w:val="fr-FR"/>
        </w:rPr>
        <w:t xml:space="preserve"> essentiels d'informations à leurs habitants.</w:t>
      </w:r>
    </w:p>
    <w:p w14:paraId="465EDA81" w14:textId="69C0B496"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Les P</w:t>
      </w:r>
      <w:r w:rsidRPr="009D1A6A">
        <w:rPr>
          <w:snapToGrid w:val="0"/>
          <w:color w:val="000000"/>
          <w:kern w:val="22"/>
          <w:szCs w:val="22"/>
          <w:lang w:val="fr-FR"/>
        </w:rPr>
        <w:t xml:space="preserve">arties doivent </w:t>
      </w:r>
      <w:r>
        <w:rPr>
          <w:snapToGrid w:val="0"/>
          <w:color w:val="000000"/>
          <w:kern w:val="22"/>
          <w:szCs w:val="22"/>
          <w:lang w:val="fr-FR"/>
        </w:rPr>
        <w:t>adapter au contexte</w:t>
      </w:r>
      <w:r w:rsidRPr="009D1A6A">
        <w:rPr>
          <w:snapToGrid w:val="0"/>
          <w:color w:val="000000"/>
          <w:kern w:val="22"/>
          <w:szCs w:val="22"/>
          <w:lang w:val="fr-FR"/>
        </w:rPr>
        <w:t xml:space="preserve"> </w:t>
      </w:r>
      <w:r>
        <w:rPr>
          <w:snapToGrid w:val="0"/>
          <w:color w:val="000000"/>
          <w:kern w:val="22"/>
          <w:szCs w:val="22"/>
          <w:lang w:val="fr-FR"/>
        </w:rPr>
        <w:t>du pays</w:t>
      </w:r>
      <w:r w:rsidRPr="009D1A6A">
        <w:rPr>
          <w:snapToGrid w:val="0"/>
          <w:color w:val="000000"/>
          <w:kern w:val="22"/>
          <w:szCs w:val="22"/>
          <w:lang w:val="fr-FR"/>
        </w:rPr>
        <w:t xml:space="preserve"> </w:t>
      </w:r>
      <w:r>
        <w:rPr>
          <w:snapToGrid w:val="0"/>
          <w:color w:val="000000"/>
          <w:kern w:val="22"/>
          <w:szCs w:val="22"/>
          <w:lang w:val="fr-FR"/>
        </w:rPr>
        <w:t>l</w:t>
      </w:r>
      <w:r w:rsidRPr="009D1A6A">
        <w:rPr>
          <w:snapToGrid w:val="0"/>
          <w:color w:val="000000"/>
          <w:kern w:val="22"/>
          <w:szCs w:val="22"/>
          <w:lang w:val="fr-FR"/>
        </w:rPr>
        <w:t>es activités de commu</w:t>
      </w:r>
      <w:r>
        <w:rPr>
          <w:snapToGrid w:val="0"/>
          <w:color w:val="000000"/>
          <w:kern w:val="22"/>
          <w:szCs w:val="22"/>
          <w:lang w:val="fr-FR"/>
        </w:rPr>
        <w:t xml:space="preserve">nication et d'éducation afin de soutenir un accès à l’information et </w:t>
      </w:r>
      <w:proofErr w:type="gramStart"/>
      <w:r>
        <w:rPr>
          <w:snapToGrid w:val="0"/>
          <w:color w:val="000000"/>
          <w:kern w:val="22"/>
          <w:szCs w:val="22"/>
          <w:lang w:val="fr-FR"/>
        </w:rPr>
        <w:t>une sensibilisation conformes</w:t>
      </w:r>
      <w:proofErr w:type="gramEnd"/>
      <w:r>
        <w:rPr>
          <w:snapToGrid w:val="0"/>
          <w:color w:val="000000"/>
          <w:kern w:val="22"/>
          <w:szCs w:val="22"/>
          <w:lang w:val="fr-FR"/>
        </w:rPr>
        <w:t xml:space="preserve"> aux politiques requises pour mettre en œuvre le </w:t>
      </w:r>
      <w:r w:rsidRPr="009D1A6A">
        <w:rPr>
          <w:snapToGrid w:val="0"/>
          <w:color w:val="000000"/>
          <w:kern w:val="22"/>
          <w:szCs w:val="22"/>
          <w:lang w:val="fr-FR"/>
        </w:rPr>
        <w:t>cadre mondial de la biodiversité pour l’après-2020</w:t>
      </w:r>
      <w:r>
        <w:rPr>
          <w:snapToGrid w:val="0"/>
          <w:color w:val="000000"/>
          <w:kern w:val="22"/>
          <w:szCs w:val="22"/>
          <w:lang w:val="fr-FR"/>
        </w:rPr>
        <w:t xml:space="preserve"> à l’échelon</w:t>
      </w:r>
      <w:r w:rsidRPr="009D1A6A">
        <w:rPr>
          <w:snapToGrid w:val="0"/>
          <w:color w:val="000000"/>
          <w:kern w:val="22"/>
          <w:szCs w:val="22"/>
          <w:lang w:val="fr-FR"/>
        </w:rPr>
        <w:t xml:space="preserve"> national. Par conséquent, tous les messages et la structure devront être alignés sur les priorités nationales.</w:t>
      </w:r>
      <w:r>
        <w:rPr>
          <w:snapToGrid w:val="0"/>
          <w:color w:val="000000"/>
          <w:kern w:val="22"/>
          <w:szCs w:val="22"/>
          <w:lang w:val="fr-FR"/>
        </w:rPr>
        <w:t xml:space="preserve"> [Des coalitions politiques comme le Pacte des leaders pour la nature, la Coalition de haute ambition pour la nature et les peuples et l’Alliance mondiale pour les océans pourraient élaborer des actions de communication conjointes et une </w:t>
      </w:r>
      <w:r w:rsidR="00B670E2">
        <w:rPr>
          <w:snapToGrid w:val="0"/>
          <w:color w:val="000000"/>
          <w:kern w:val="22"/>
          <w:szCs w:val="22"/>
          <w:lang w:val="fr-FR"/>
        </w:rPr>
        <w:t xml:space="preserve">éventuelle </w:t>
      </w:r>
      <w:r>
        <w:rPr>
          <w:snapToGrid w:val="0"/>
          <w:color w:val="000000"/>
          <w:kern w:val="22"/>
          <w:szCs w:val="22"/>
          <w:lang w:val="fr-FR"/>
        </w:rPr>
        <w:t>coop</w:t>
      </w:r>
      <w:r w:rsidR="00B670E2">
        <w:rPr>
          <w:snapToGrid w:val="0"/>
          <w:color w:val="000000"/>
          <w:kern w:val="22"/>
          <w:szCs w:val="22"/>
          <w:lang w:val="fr-FR"/>
        </w:rPr>
        <w:t>ération régionale</w:t>
      </w:r>
      <w:r>
        <w:rPr>
          <w:snapToGrid w:val="0"/>
          <w:color w:val="000000"/>
          <w:kern w:val="22"/>
          <w:szCs w:val="22"/>
          <w:lang w:val="fr-FR"/>
        </w:rPr>
        <w:t>.]</w:t>
      </w:r>
    </w:p>
    <w:p w14:paraId="3FF15683" w14:textId="77777777" w:rsidR="00697E67" w:rsidRPr="009D1A6A" w:rsidRDefault="00697E67" w:rsidP="008E5BA5">
      <w:pPr>
        <w:pStyle w:val="Heading2"/>
        <w:numPr>
          <w:ilvl w:val="0"/>
          <w:numId w:val="5"/>
        </w:numPr>
        <w:tabs>
          <w:tab w:val="num" w:pos="360"/>
        </w:tabs>
        <w:spacing w:line="238" w:lineRule="auto"/>
        <w:ind w:left="0" w:firstLine="0"/>
        <w:rPr>
          <w:snapToGrid w:val="0"/>
          <w:kern w:val="22"/>
          <w:szCs w:val="22"/>
          <w:lang w:val="fr-FR"/>
        </w:rPr>
      </w:pPr>
      <w:r w:rsidRPr="009D1A6A">
        <w:rPr>
          <w:snapToGrid w:val="0"/>
          <w:kern w:val="22"/>
          <w:szCs w:val="22"/>
          <w:lang w:val="fr-FR"/>
        </w:rPr>
        <w:t>Audiences spécialisées de la Convention</w:t>
      </w:r>
    </w:p>
    <w:p w14:paraId="2890BCA7"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Bien que les Parties soient le principal objectif de la Convention, il existe un certain nombre d'autres acteurs et parties prenantes qui apportent un soutien aux Pa</w:t>
      </w:r>
      <w:r>
        <w:rPr>
          <w:snapToGrid w:val="0"/>
          <w:color w:val="000000"/>
          <w:kern w:val="22"/>
          <w:szCs w:val="22"/>
          <w:lang w:val="fr-FR"/>
        </w:rPr>
        <w:t>rties ou qui ont un rôle</w:t>
      </w:r>
      <w:r w:rsidRPr="009D1A6A">
        <w:rPr>
          <w:snapToGrid w:val="0"/>
          <w:color w:val="000000"/>
          <w:kern w:val="22"/>
          <w:szCs w:val="22"/>
          <w:lang w:val="fr-FR"/>
        </w:rPr>
        <w:t xml:space="preserve"> à jouer dans la mise en œuvre de la Convention. Comme ces acteurs ne sont pas des Parties, les communications qui leur sont adressées auront un caractère différent. </w:t>
      </w:r>
      <w:r>
        <w:rPr>
          <w:snapToGrid w:val="0"/>
          <w:color w:val="000000"/>
          <w:kern w:val="22"/>
          <w:szCs w:val="22"/>
          <w:lang w:val="fr-FR"/>
        </w:rPr>
        <w:t>Toutefois</w:t>
      </w:r>
      <w:r w:rsidRPr="009D1A6A">
        <w:rPr>
          <w:snapToGrid w:val="0"/>
          <w:color w:val="000000"/>
          <w:kern w:val="22"/>
          <w:szCs w:val="22"/>
          <w:lang w:val="fr-FR"/>
        </w:rPr>
        <w:t>, lorsque ces acteurs mènent des activités de soutien au niveau national</w:t>
      </w:r>
      <w:r>
        <w:rPr>
          <w:snapToGrid w:val="0"/>
          <w:color w:val="000000"/>
          <w:kern w:val="22"/>
          <w:szCs w:val="22"/>
          <w:lang w:val="fr-FR"/>
        </w:rPr>
        <w:t xml:space="preserve"> ou régional</w:t>
      </w:r>
      <w:r w:rsidRPr="009D1A6A">
        <w:rPr>
          <w:snapToGrid w:val="0"/>
          <w:color w:val="000000"/>
          <w:kern w:val="22"/>
          <w:szCs w:val="22"/>
          <w:lang w:val="fr-FR"/>
        </w:rPr>
        <w:t>, ils peuvent être inclus dans ces campagnes.</w:t>
      </w:r>
    </w:p>
    <w:p w14:paraId="53A21D12"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partenaires du système des Nations Unies qui participent aux travaux de la Convention, ainsi que d'autres organisations régionales, sont également </w:t>
      </w:r>
      <w:r>
        <w:rPr>
          <w:snapToGrid w:val="0"/>
          <w:color w:val="000000"/>
          <w:kern w:val="22"/>
          <w:szCs w:val="22"/>
          <w:lang w:val="fr-FR"/>
        </w:rPr>
        <w:t>essentiels</w:t>
      </w:r>
      <w:r w:rsidRPr="009D1A6A">
        <w:rPr>
          <w:snapToGrid w:val="0"/>
          <w:color w:val="000000"/>
          <w:kern w:val="22"/>
          <w:szCs w:val="22"/>
          <w:lang w:val="fr-FR"/>
        </w:rPr>
        <w:t xml:space="preserve">. Ces acteurs ne se contenteront pas de </w:t>
      </w:r>
      <w:r>
        <w:rPr>
          <w:snapToGrid w:val="0"/>
          <w:color w:val="000000"/>
          <w:kern w:val="22"/>
          <w:szCs w:val="22"/>
          <w:lang w:val="fr-FR"/>
        </w:rPr>
        <w:t>communiquer sur</w:t>
      </w:r>
      <w:r w:rsidRPr="009D1A6A">
        <w:rPr>
          <w:snapToGrid w:val="0"/>
          <w:color w:val="000000"/>
          <w:kern w:val="22"/>
          <w:szCs w:val="22"/>
          <w:lang w:val="fr-FR"/>
        </w:rPr>
        <w:t xml:space="preserve"> le travail de la Convention, mais profiteront également de l'occasion pour promouvoir leur propre travail et sa pertinence pour le programme de développement durable. </w:t>
      </w:r>
      <w:r>
        <w:rPr>
          <w:snapToGrid w:val="0"/>
          <w:color w:val="000000"/>
          <w:kern w:val="22"/>
          <w:szCs w:val="22"/>
          <w:lang w:val="fr-FR"/>
        </w:rPr>
        <w:t xml:space="preserve">Des enseignements peuvent être tirés des précédentes campagnes des Nations Unies, telles que </w:t>
      </w:r>
      <w:r w:rsidRPr="00857BB1">
        <w:rPr>
          <w:snapToGrid w:val="0"/>
          <w:color w:val="000000"/>
          <w:kern w:val="22"/>
          <w:szCs w:val="22"/>
          <w:lang w:val="fr-FR"/>
        </w:rPr>
        <w:t>#GenerationRestoration, #CleanSeas, #DontChooseExtinction</w:t>
      </w:r>
      <w:r>
        <w:rPr>
          <w:snapToGrid w:val="0"/>
          <w:color w:val="000000"/>
          <w:kern w:val="22"/>
          <w:szCs w:val="22"/>
          <w:lang w:val="fr-FR"/>
        </w:rPr>
        <w:t xml:space="preserve">, etc. </w:t>
      </w:r>
      <w:r w:rsidRPr="009D1A6A">
        <w:rPr>
          <w:snapToGrid w:val="0"/>
          <w:color w:val="000000"/>
          <w:kern w:val="22"/>
          <w:szCs w:val="22"/>
          <w:lang w:val="fr-FR"/>
        </w:rPr>
        <w:t>Le département des communications mondiales des Nations Unies sera invité à créer un groupe de communication sur la biodiversité, qui travaillera avec la Secrétaire exécutive, afin de coordonner les communications dans l'ensemble du système. La Division de la communication du PNUE sera également invitée à créer un point focal dédié à la communication. L'UNESCO sera invitée à apporter son expertise en matière d'éducation, de science et de culture.</w:t>
      </w:r>
    </w:p>
    <w:p w14:paraId="0D42238B"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 accords multilatéraux sur l'environnement, tant ceux qui sont directement liés à la biodiversité que ceux qui traitent d'autres questions, seront d'importants multiplicateurs et lieux de coordination. À cette fin</w:t>
      </w:r>
      <w:r>
        <w:rPr>
          <w:snapToGrid w:val="0"/>
          <w:color w:val="000000"/>
          <w:kern w:val="22"/>
          <w:szCs w:val="22"/>
          <w:lang w:val="fr-FR"/>
        </w:rPr>
        <w:t>, le groupe de liaison conjoint et</w:t>
      </w:r>
      <w:r w:rsidRPr="009D1A6A">
        <w:rPr>
          <w:snapToGrid w:val="0"/>
          <w:color w:val="000000"/>
          <w:kern w:val="22"/>
          <w:szCs w:val="22"/>
          <w:lang w:val="fr-FR"/>
        </w:rPr>
        <w:t xml:space="preserve"> le groupe de liaison des conventions liées à la biodiversité</w:t>
      </w:r>
      <w:r>
        <w:rPr>
          <w:rStyle w:val="FootnoteReference"/>
          <w:snapToGrid w:val="0"/>
          <w:color w:val="000000"/>
          <w:kern w:val="22"/>
          <w:szCs w:val="22"/>
          <w:lang w:val="fr-FR"/>
        </w:rPr>
        <w:footnoteReference w:id="15"/>
      </w:r>
      <w:r w:rsidRPr="009D1A6A">
        <w:rPr>
          <w:snapToGrid w:val="0"/>
          <w:color w:val="000000"/>
          <w:kern w:val="22"/>
          <w:szCs w:val="22"/>
          <w:lang w:val="fr-FR"/>
        </w:rPr>
        <w:t xml:space="preserve"> et le groupe </w:t>
      </w:r>
      <w:r w:rsidRPr="009D1A6A">
        <w:rPr>
          <w:snapToGrid w:val="0"/>
          <w:color w:val="000000"/>
          <w:kern w:val="22"/>
          <w:szCs w:val="22"/>
          <w:lang w:val="fr-FR"/>
        </w:rPr>
        <w:lastRenderedPageBreak/>
        <w:t>de gestion de l'environnement des Nations Unies devraient être invités à veiller à ce que la c</w:t>
      </w:r>
      <w:r>
        <w:rPr>
          <w:snapToGrid w:val="0"/>
          <w:color w:val="000000"/>
          <w:kern w:val="22"/>
          <w:szCs w:val="22"/>
          <w:lang w:val="fr-FR"/>
        </w:rPr>
        <w:t xml:space="preserve">ommunication </w:t>
      </w:r>
      <w:r w:rsidRPr="009D1A6A">
        <w:rPr>
          <w:snapToGrid w:val="0"/>
          <w:color w:val="000000"/>
          <w:kern w:val="22"/>
          <w:szCs w:val="22"/>
          <w:lang w:val="fr-FR"/>
        </w:rPr>
        <w:t xml:space="preserve">soit un point permanent de leurs ordres du jour annuels et des </w:t>
      </w:r>
      <w:r>
        <w:rPr>
          <w:snapToGrid w:val="0"/>
          <w:color w:val="000000"/>
          <w:kern w:val="22"/>
          <w:szCs w:val="22"/>
          <w:lang w:val="fr-FR"/>
        </w:rPr>
        <w:t>correspondants</w:t>
      </w:r>
      <w:r w:rsidRPr="009D1A6A">
        <w:rPr>
          <w:snapToGrid w:val="0"/>
          <w:color w:val="000000"/>
          <w:kern w:val="22"/>
          <w:szCs w:val="22"/>
          <w:lang w:val="fr-FR"/>
        </w:rPr>
        <w:t xml:space="preserve"> devraient être désignés.</w:t>
      </w:r>
    </w:p>
    <w:p w14:paraId="3D5A4378" w14:textId="53D3EA49"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w:t>
      </w:r>
      <w:r>
        <w:rPr>
          <w:snapToGrid w:val="0"/>
          <w:color w:val="000000"/>
          <w:kern w:val="22"/>
          <w:szCs w:val="22"/>
          <w:lang w:val="fr-FR"/>
        </w:rPr>
        <w:t xml:space="preserve"> muséum</w:t>
      </w:r>
      <w:r w:rsidRPr="009D1A6A">
        <w:rPr>
          <w:snapToGrid w:val="0"/>
          <w:color w:val="000000"/>
          <w:kern w:val="22"/>
          <w:szCs w:val="22"/>
          <w:lang w:val="fr-FR"/>
        </w:rPr>
        <w:t xml:space="preserve">s d'histoire naturelle et de sciences, les jardins botaniques et les systèmes nationaux d'aires protégées, ainsi que les zoos et les aquariums sont d'autres groupes dont le travail est essentiel pour la Convention, tant en termes d'actions de conservation spécifiques que de recherche et de sensibilisation à la biodiversité. </w:t>
      </w:r>
      <w:r w:rsidR="00B670E2" w:rsidRPr="00B670E2">
        <w:rPr>
          <w:snapToGrid w:val="0"/>
          <w:color w:val="000000"/>
          <w:kern w:val="22"/>
          <w:szCs w:val="22"/>
          <w:lang w:val="fr-FR"/>
        </w:rPr>
        <w:t>[</w:t>
      </w:r>
      <w:r w:rsidRPr="009D1A6A">
        <w:rPr>
          <w:snapToGrid w:val="0"/>
          <w:color w:val="000000"/>
          <w:kern w:val="22"/>
          <w:szCs w:val="22"/>
          <w:lang w:val="fr-FR"/>
        </w:rPr>
        <w:t xml:space="preserve">Les grandes associations, telles que l'Association mondiale des zoos et aquariums, l'Association européenne des zoos et aquariums, Botanic Gardens Conservation International (BGCI) et le Réseau européen des centres et musées scientifiques (ECSITE), entre autres, seront invitées à coordonner les communications. La Coalition mondiale </w:t>
      </w:r>
      <w:r>
        <w:rPr>
          <w:snapToGrid w:val="0"/>
          <w:color w:val="000000"/>
          <w:kern w:val="22"/>
          <w:szCs w:val="22"/>
          <w:lang w:val="fr-FR"/>
        </w:rPr>
        <w:t>« </w:t>
      </w:r>
      <w:r w:rsidRPr="009D1A6A">
        <w:rPr>
          <w:snapToGrid w:val="0"/>
          <w:color w:val="000000"/>
          <w:kern w:val="22"/>
          <w:szCs w:val="22"/>
          <w:lang w:val="fr-FR"/>
        </w:rPr>
        <w:t>Unis pour la biodiversité</w:t>
      </w:r>
      <w:r>
        <w:rPr>
          <w:snapToGrid w:val="0"/>
          <w:color w:val="000000"/>
          <w:kern w:val="22"/>
          <w:szCs w:val="22"/>
          <w:lang w:val="fr-FR"/>
        </w:rPr>
        <w:t> »</w:t>
      </w:r>
      <w:r w:rsidRPr="009D1A6A">
        <w:rPr>
          <w:snapToGrid w:val="0"/>
          <w:color w:val="000000"/>
          <w:kern w:val="22"/>
          <w:szCs w:val="22"/>
          <w:lang w:val="fr-FR"/>
        </w:rPr>
        <w:t>, coordonnée par la Commission européenne depuis mars 2020, rassemble toutes ces institutions et organisations. Elle est également ouverte aux centres de recherche et aux universités du monde entier, aux réserves naturelles et aux zones protégées, ainsi qu'aux musées de toute catégorie, tels que les musées d'art, d'architecture ou d'histoire, afin de rassembler toutes les institutions mondiales montrant l'importance de la nature pour l'humanité.</w:t>
      </w:r>
      <w:r w:rsidR="00B670E2">
        <w:rPr>
          <w:snapToGrid w:val="0"/>
          <w:color w:val="000000"/>
          <w:kern w:val="22"/>
          <w:szCs w:val="22"/>
          <w:lang w:val="fr-FR"/>
        </w:rPr>
        <w:t>]</w:t>
      </w:r>
    </w:p>
    <w:p w14:paraId="4ADB205E"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C108A8">
        <w:rPr>
          <w:snapToGrid w:val="0"/>
          <w:color w:val="000000"/>
          <w:kern w:val="22"/>
          <w:szCs w:val="22"/>
          <w:lang w:val="fr-FR"/>
        </w:rPr>
        <w:t>Les grandes ONG internationales dotées de bureaux nationaux sont également des acteurs importants à prendre en compte. Elles peuvent retransmettre les messages de la stratégie et fournir des modèles de référence pour promouvoir les bonnes pratiques liées à la conservation, à l'utilisation durable et au partage équitable des avantages. Le secrétariat et les Parties à la Convention ont une longue expérience de collaboration avec ces organisations</w:t>
      </w:r>
      <w:r w:rsidRPr="009D1A6A">
        <w:rPr>
          <w:snapToGrid w:val="0"/>
          <w:color w:val="000000"/>
          <w:kern w:val="22"/>
          <w:szCs w:val="22"/>
          <w:lang w:val="fr-FR"/>
        </w:rPr>
        <w:t xml:space="preserve">. </w:t>
      </w:r>
    </w:p>
    <w:p w14:paraId="5375A4D1" w14:textId="77777777"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communautés financières et commerciales sont des publics extrêmement importants à cibler </w:t>
      </w:r>
      <w:r>
        <w:rPr>
          <w:snapToGrid w:val="0"/>
          <w:color w:val="000000"/>
          <w:kern w:val="22"/>
          <w:szCs w:val="22"/>
          <w:lang w:val="fr-FR"/>
        </w:rPr>
        <w:t>dans</w:t>
      </w:r>
      <w:r w:rsidRPr="009D1A6A">
        <w:rPr>
          <w:snapToGrid w:val="0"/>
          <w:color w:val="000000"/>
          <w:kern w:val="22"/>
          <w:szCs w:val="22"/>
          <w:lang w:val="fr-FR"/>
        </w:rPr>
        <w:t xml:space="preserve"> les efforts de communication. En tant qu'utilisateurs importants de la biodiversité et des services écosystémiques</w:t>
      </w:r>
      <w:r w:rsidRPr="009D1A6A">
        <w:rPr>
          <w:snapToGrid w:val="0"/>
          <w:kern w:val="22"/>
          <w:szCs w:val="22"/>
          <w:lang w:val="fr-FR"/>
        </w:rPr>
        <w:t>, dont les activités ont un impact direct et indirect sur la biodiversité</w:t>
      </w:r>
      <w:r w:rsidRPr="009D1A6A">
        <w:rPr>
          <w:snapToGrid w:val="0"/>
          <w:color w:val="000000"/>
          <w:kern w:val="22"/>
          <w:szCs w:val="22"/>
          <w:lang w:val="fr-FR"/>
        </w:rPr>
        <w:t>, la capacité des entreprises à soutenir la consommation et la production durables sera cruciale pour la réalisation des objectifs de la Convention. Dans ce contexte :</w:t>
      </w:r>
    </w:p>
    <w:p w14:paraId="6340CAA1" w14:textId="1F0B3DFE" w:rsidR="00697E67" w:rsidRPr="009D1A6A" w:rsidRDefault="00D802B2" w:rsidP="00D802B2">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Le lien entre la conservation et l'utilisation durable de la biodiversité pour les critères environnementaux, sociaux et de gouvernance (ESG) </w:t>
      </w:r>
      <w:r w:rsidR="00697E67">
        <w:rPr>
          <w:snapToGrid w:val="0"/>
          <w:color w:val="000000"/>
          <w:kern w:val="22"/>
          <w:szCs w:val="22"/>
          <w:lang w:val="fr-FR"/>
        </w:rPr>
        <w:t xml:space="preserve">est </w:t>
      </w:r>
      <w:proofErr w:type="gramStart"/>
      <w:r w:rsidR="00697E67">
        <w:rPr>
          <w:snapToGrid w:val="0"/>
          <w:color w:val="000000"/>
          <w:kern w:val="22"/>
          <w:szCs w:val="22"/>
          <w:lang w:val="fr-FR"/>
        </w:rPr>
        <w:t>important</w:t>
      </w:r>
      <w:r w:rsidR="00697E67" w:rsidRPr="009D1A6A">
        <w:rPr>
          <w:snapToGrid w:val="0"/>
          <w:color w:val="000000"/>
          <w:kern w:val="22"/>
          <w:szCs w:val="22"/>
          <w:lang w:val="fr-FR"/>
        </w:rPr>
        <w:t>;</w:t>
      </w:r>
      <w:proofErr w:type="gramEnd"/>
    </w:p>
    <w:p w14:paraId="47AA611F" w14:textId="0D55EC15" w:rsidR="00697E67" w:rsidRPr="009D1A6A" w:rsidRDefault="00D802B2" w:rsidP="00D802B2">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Les arguments commerciaux et financiers en faveur de la biodiversité constituent une ba</w:t>
      </w:r>
      <w:r w:rsidR="00697E67">
        <w:rPr>
          <w:snapToGrid w:val="0"/>
          <w:color w:val="000000"/>
          <w:kern w:val="22"/>
          <w:szCs w:val="22"/>
          <w:lang w:val="fr-FR"/>
        </w:rPr>
        <w:t xml:space="preserve">se solide pour la </w:t>
      </w:r>
      <w:proofErr w:type="gramStart"/>
      <w:r w:rsidR="00697E67">
        <w:rPr>
          <w:snapToGrid w:val="0"/>
          <w:color w:val="000000"/>
          <w:kern w:val="22"/>
          <w:szCs w:val="22"/>
          <w:lang w:val="fr-FR"/>
        </w:rPr>
        <w:t>communication</w:t>
      </w:r>
      <w:r w:rsidR="00697E67" w:rsidRPr="009D1A6A">
        <w:rPr>
          <w:snapToGrid w:val="0"/>
          <w:color w:val="000000"/>
          <w:kern w:val="22"/>
          <w:szCs w:val="22"/>
          <w:lang w:val="fr-FR"/>
        </w:rPr>
        <w:t>;</w:t>
      </w:r>
      <w:proofErr w:type="gramEnd"/>
    </w:p>
    <w:p w14:paraId="6E5CCBE8" w14:textId="344E8B97" w:rsidR="00697E67" w:rsidRPr="009D1A6A" w:rsidRDefault="00D802B2" w:rsidP="00D802B2">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 xml:space="preserve">Le rôle des entreprises en tant qu'utilisateurs de ressources génétiques dans le contexte du </w:t>
      </w:r>
      <w:r w:rsidR="00697E67">
        <w:rPr>
          <w:snapToGrid w:val="0"/>
          <w:color w:val="000000"/>
          <w:kern w:val="22"/>
          <w:szCs w:val="22"/>
          <w:lang w:val="fr-FR"/>
        </w:rPr>
        <w:t>Protocole</w:t>
      </w:r>
      <w:r w:rsidR="00697E67" w:rsidRPr="009D1A6A">
        <w:rPr>
          <w:snapToGrid w:val="0"/>
          <w:color w:val="000000"/>
          <w:kern w:val="22"/>
          <w:szCs w:val="22"/>
          <w:lang w:val="fr-FR"/>
        </w:rPr>
        <w:t xml:space="preserve"> de Nagoya sur l'accès et le partage des avantages est</w:t>
      </w:r>
      <w:r w:rsidR="00697E67">
        <w:rPr>
          <w:snapToGrid w:val="0"/>
          <w:color w:val="000000"/>
          <w:kern w:val="22"/>
          <w:szCs w:val="22"/>
          <w:lang w:val="fr-FR"/>
        </w:rPr>
        <w:t xml:space="preserve"> également un élément </w:t>
      </w:r>
      <w:proofErr w:type="gramStart"/>
      <w:r w:rsidR="00697E67">
        <w:rPr>
          <w:snapToGrid w:val="0"/>
          <w:color w:val="000000"/>
          <w:kern w:val="22"/>
          <w:szCs w:val="22"/>
          <w:lang w:val="fr-FR"/>
        </w:rPr>
        <w:t>important</w:t>
      </w:r>
      <w:r w:rsidR="00697E67" w:rsidRPr="009D1A6A">
        <w:rPr>
          <w:snapToGrid w:val="0"/>
          <w:color w:val="000000"/>
          <w:kern w:val="22"/>
          <w:szCs w:val="22"/>
          <w:lang w:val="fr-FR"/>
        </w:rPr>
        <w:t>;</w:t>
      </w:r>
      <w:proofErr w:type="gramEnd"/>
    </w:p>
    <w:p w14:paraId="790787D4" w14:textId="0CE20A34" w:rsidR="00697E67" w:rsidRPr="009D1A6A" w:rsidRDefault="00D802B2" w:rsidP="00D802B2">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w:t>
      </w:r>
      <w:proofErr w:type="gramStart"/>
      <w:r>
        <w:rPr>
          <w:snapToGrid w:val="0"/>
          <w:color w:val="000000"/>
          <w:kern w:val="22"/>
          <w:szCs w:val="22"/>
          <w:lang w:val="fr-FR"/>
        </w:rPr>
        <w:t>d</w:t>
      </w:r>
      <w:proofErr w:type="gramEnd"/>
      <w:r>
        <w:rPr>
          <w:snapToGrid w:val="0"/>
          <w:color w:val="000000"/>
          <w:kern w:val="22"/>
          <w:szCs w:val="22"/>
          <w:lang w:val="fr-FR"/>
        </w:rPr>
        <w:t>)</w:t>
      </w:r>
      <w:r>
        <w:rPr>
          <w:snapToGrid w:val="0"/>
          <w:color w:val="000000"/>
          <w:kern w:val="22"/>
          <w:szCs w:val="22"/>
          <w:lang w:val="fr-FR"/>
        </w:rPr>
        <w:tab/>
      </w:r>
      <w:r w:rsidR="00697E67" w:rsidRPr="009D1A6A">
        <w:rPr>
          <w:snapToGrid w:val="0"/>
          <w:color w:val="000000"/>
          <w:kern w:val="22"/>
          <w:szCs w:val="22"/>
          <w:lang w:val="fr-FR"/>
        </w:rPr>
        <w:t>Les initiatives, associations, coalitions et réseaux existants dirigés par des entreprises, tels que le Partenariat mondial pour les entreprises et la biodiversité, Business4Nature</w:t>
      </w:r>
      <w:r w:rsidR="00697E67">
        <w:rPr>
          <w:snapToGrid w:val="0"/>
          <w:color w:val="000000"/>
          <w:kern w:val="22"/>
          <w:szCs w:val="22"/>
          <w:lang w:val="fr-FR"/>
        </w:rPr>
        <w:t>, Finance for Biodiversity</w:t>
      </w:r>
      <w:r w:rsidR="00697E67" w:rsidRPr="009D1A6A">
        <w:rPr>
          <w:snapToGrid w:val="0"/>
          <w:color w:val="000000"/>
          <w:kern w:val="22"/>
          <w:szCs w:val="22"/>
          <w:lang w:val="fr-FR"/>
        </w:rPr>
        <w:t xml:space="preserve"> et le groupe de travail sur les informations financières liées à la nature, seront des multiplicateurs clés pour atteindre ces publics.</w:t>
      </w:r>
      <w:r w:rsidR="00B670E2">
        <w:rPr>
          <w:snapToGrid w:val="0"/>
          <w:color w:val="000000"/>
          <w:kern w:val="22"/>
          <w:szCs w:val="22"/>
          <w:lang w:val="fr-FR"/>
        </w:rPr>
        <w:t>]</w:t>
      </w:r>
    </w:p>
    <w:p w14:paraId="30F2B64B" w14:textId="77777777" w:rsidR="00697E67" w:rsidRPr="009D1A6A" w:rsidRDefault="00697E67" w:rsidP="008E5BA5">
      <w:pPr>
        <w:pStyle w:val="ListParagraph"/>
        <w:numPr>
          <w:ilvl w:val="0"/>
          <w:numId w:val="19"/>
        </w:numPr>
        <w:spacing w:line="238" w:lineRule="auto"/>
        <w:contextualSpacing w:val="0"/>
        <w:rPr>
          <w:snapToGrid w:val="0"/>
          <w:color w:val="000000"/>
          <w:kern w:val="22"/>
          <w:szCs w:val="22"/>
          <w:lang w:val="fr-FR"/>
        </w:rPr>
      </w:pPr>
      <w:r w:rsidRPr="009D1A6A">
        <w:rPr>
          <w:snapToGrid w:val="0"/>
          <w:color w:val="000000"/>
          <w:kern w:val="22"/>
          <w:szCs w:val="22"/>
          <w:lang w:val="fr-FR"/>
        </w:rPr>
        <w:t>Les organisations mondiales, régionales et nationales qui s'occupent ou sont responsables de l'éducation et de l'apprentissage, comme l'éducation à l'environnement, l'éducation à la durabilité, l'éducation à la nature, l'éducation à la conservation</w:t>
      </w:r>
      <w:r>
        <w:rPr>
          <w:snapToGrid w:val="0"/>
          <w:color w:val="000000"/>
          <w:kern w:val="22"/>
          <w:szCs w:val="22"/>
          <w:lang w:val="fr-FR"/>
        </w:rPr>
        <w:t xml:space="preserve"> et à l’utilisation durable,</w:t>
      </w:r>
      <w:r w:rsidRPr="009D1A6A">
        <w:rPr>
          <w:snapToGrid w:val="0"/>
          <w:color w:val="000000"/>
          <w:kern w:val="22"/>
          <w:szCs w:val="22"/>
          <w:lang w:val="fr-FR"/>
        </w:rPr>
        <w:t xml:space="preserve"> et l'éducation mondiale, jouent un rôle clé dans l'apprentissage. Par conséquent, les organisations</w:t>
      </w:r>
      <w:r>
        <w:rPr>
          <w:snapToGrid w:val="0"/>
          <w:color w:val="000000"/>
          <w:kern w:val="22"/>
          <w:szCs w:val="22"/>
          <w:lang w:val="fr-FR"/>
        </w:rPr>
        <w:t xml:space="preserve"> d’enseignement, allant des écoles aux universités, mais aussi les établissements d’enseignement permanent et continu</w:t>
      </w:r>
      <w:r w:rsidRPr="009D1A6A">
        <w:rPr>
          <w:snapToGrid w:val="0"/>
          <w:color w:val="000000"/>
          <w:kern w:val="22"/>
          <w:szCs w:val="22"/>
          <w:lang w:val="fr-FR"/>
        </w:rPr>
        <w:t xml:space="preserve">, les autorités et les décideurs </w:t>
      </w:r>
      <w:r>
        <w:rPr>
          <w:snapToGrid w:val="0"/>
          <w:color w:val="000000"/>
          <w:kern w:val="22"/>
          <w:szCs w:val="22"/>
          <w:lang w:val="fr-FR"/>
        </w:rPr>
        <w:t xml:space="preserve">du secteur éducatif </w:t>
      </w:r>
      <w:r w:rsidRPr="009D1A6A">
        <w:rPr>
          <w:snapToGrid w:val="0"/>
          <w:color w:val="000000"/>
          <w:kern w:val="22"/>
          <w:szCs w:val="22"/>
          <w:lang w:val="fr-FR"/>
        </w:rPr>
        <w:t>sont des acteurs pertinents pour atteindre les objectifs de la Convention.</w:t>
      </w:r>
    </w:p>
    <w:p w14:paraId="6A4832D6" w14:textId="77777777" w:rsidR="00697E67" w:rsidRPr="009D1A6A" w:rsidRDefault="00697E67" w:rsidP="008E5BA5">
      <w:pPr>
        <w:pStyle w:val="Heading2"/>
        <w:numPr>
          <w:ilvl w:val="0"/>
          <w:numId w:val="5"/>
        </w:numPr>
        <w:tabs>
          <w:tab w:val="clear" w:pos="720"/>
          <w:tab w:val="num" w:pos="360"/>
        </w:tabs>
        <w:spacing w:line="238" w:lineRule="auto"/>
        <w:ind w:left="0" w:firstLine="0"/>
        <w:rPr>
          <w:snapToGrid w:val="0"/>
          <w:kern w:val="22"/>
          <w:szCs w:val="22"/>
          <w:lang w:val="fr-FR"/>
        </w:rPr>
      </w:pPr>
      <w:r>
        <w:rPr>
          <w:snapToGrid w:val="0"/>
          <w:kern w:val="22"/>
          <w:szCs w:val="22"/>
          <w:lang w:val="fr-FR"/>
        </w:rPr>
        <w:t>Les p</w:t>
      </w:r>
      <w:r w:rsidRPr="009D1A6A">
        <w:rPr>
          <w:snapToGrid w:val="0"/>
          <w:kern w:val="22"/>
          <w:szCs w:val="22"/>
          <w:lang w:val="fr-FR"/>
        </w:rPr>
        <w:t>euples autochtones et communautés locales</w:t>
      </w:r>
    </w:p>
    <w:p w14:paraId="6ED3228B" w14:textId="450F1201" w:rsidR="00697E67" w:rsidRPr="009D1A6A"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5552DF">
        <w:rPr>
          <w:snapToGrid w:val="0"/>
          <w:color w:val="000000"/>
          <w:kern w:val="22"/>
          <w:szCs w:val="22"/>
          <w:lang w:val="fr-FR"/>
        </w:rPr>
        <w:t xml:space="preserve">La collaboration avec les peuples autochtones et les communautés locales est très importante pour veiller à informer de leur rôle dans la conservation et l'utilisation durable de la biodiversité, </w:t>
      </w:r>
      <w:r w:rsidRPr="009A1AC5">
        <w:rPr>
          <w:snapToGrid w:val="0"/>
          <w:color w:val="000000"/>
          <w:kern w:val="22"/>
          <w:szCs w:val="22"/>
          <w:lang w:val="fr-FR"/>
        </w:rPr>
        <w:t>[</w:t>
      </w:r>
      <w:r>
        <w:rPr>
          <w:snapToGrid w:val="0"/>
          <w:color w:val="000000"/>
          <w:kern w:val="22"/>
          <w:szCs w:val="22"/>
          <w:lang w:val="fr-FR"/>
        </w:rPr>
        <w:t>en suivant des approches cosmobiocentriques</w:t>
      </w:r>
      <w:r w:rsidRPr="009A1AC5">
        <w:rPr>
          <w:snapToGrid w:val="0"/>
          <w:color w:val="000000"/>
          <w:kern w:val="22"/>
          <w:szCs w:val="22"/>
          <w:lang w:val="fr-FR"/>
        </w:rPr>
        <w:t xml:space="preserve">] </w:t>
      </w:r>
      <w:r w:rsidRPr="005552DF">
        <w:rPr>
          <w:snapToGrid w:val="0"/>
          <w:color w:val="000000"/>
          <w:kern w:val="22"/>
          <w:szCs w:val="22"/>
          <w:lang w:val="fr-FR"/>
        </w:rPr>
        <w:t>et pour montrer comment leurs activités contribuent à la mise en œuvre de la Convention et d'autres conventions liées à la biodiversité</w:t>
      </w:r>
      <w:r w:rsidR="00B670E2">
        <w:rPr>
          <w:snapToGrid w:val="0"/>
          <w:color w:val="000000"/>
          <w:kern w:val="22"/>
          <w:szCs w:val="22"/>
          <w:lang w:val="fr-FR"/>
        </w:rPr>
        <w:t>, s</w:t>
      </w:r>
      <w:r>
        <w:rPr>
          <w:snapToGrid w:val="0"/>
          <w:color w:val="000000"/>
          <w:kern w:val="22"/>
          <w:szCs w:val="22"/>
          <w:lang w:val="fr-FR"/>
        </w:rPr>
        <w:t>ur la base de leurs pr</w:t>
      </w:r>
      <w:r w:rsidR="00B670E2">
        <w:rPr>
          <w:snapToGrid w:val="0"/>
          <w:color w:val="000000"/>
          <w:kern w:val="22"/>
          <w:szCs w:val="22"/>
          <w:lang w:val="fr-FR"/>
        </w:rPr>
        <w:t>opres systèmes de connaissances</w:t>
      </w:r>
      <w:r w:rsidRPr="005552DF">
        <w:rPr>
          <w:snapToGrid w:val="0"/>
          <w:color w:val="000000"/>
          <w:kern w:val="22"/>
          <w:szCs w:val="22"/>
          <w:lang w:val="fr-FR"/>
        </w:rPr>
        <w:t xml:space="preserve">. À cet égard, la communication devrait permettre aux peuples autochtones et aux communautés locales de faire connaître leurs perceptions de la </w:t>
      </w:r>
      <w:r w:rsidRPr="009A1AC5">
        <w:rPr>
          <w:snapToGrid w:val="0"/>
          <w:color w:val="000000"/>
          <w:kern w:val="22"/>
          <w:szCs w:val="22"/>
          <w:lang w:val="fr-FR"/>
        </w:rPr>
        <w:t>[</w:t>
      </w:r>
      <w:r>
        <w:rPr>
          <w:snapToGrid w:val="0"/>
          <w:color w:val="000000"/>
          <w:kern w:val="22"/>
          <w:szCs w:val="22"/>
          <w:lang w:val="fr-FR"/>
        </w:rPr>
        <w:t>Terre mère</w:t>
      </w:r>
      <w:r w:rsidRPr="009A1AC5">
        <w:rPr>
          <w:snapToGrid w:val="0"/>
          <w:color w:val="000000"/>
          <w:kern w:val="22"/>
          <w:szCs w:val="22"/>
          <w:lang w:val="fr-FR"/>
        </w:rPr>
        <w:t xml:space="preserve">] </w:t>
      </w:r>
      <w:r w:rsidRPr="005552DF">
        <w:rPr>
          <w:snapToGrid w:val="0"/>
          <w:color w:val="000000"/>
          <w:kern w:val="22"/>
          <w:szCs w:val="22"/>
          <w:lang w:val="fr-FR"/>
        </w:rPr>
        <w:t>nature ainsi que leurs connaissances et pratiques traditionnelles liées à la conservation de la biodiversité dans le cadre de la mise en œuvre régionale et nationale de la Convention</w:t>
      </w:r>
      <w:r w:rsidRPr="009D1A6A">
        <w:rPr>
          <w:snapToGrid w:val="0"/>
          <w:color w:val="000000"/>
          <w:kern w:val="22"/>
          <w:szCs w:val="22"/>
          <w:lang w:val="fr-FR"/>
        </w:rPr>
        <w:t xml:space="preserve">. </w:t>
      </w:r>
    </w:p>
    <w:p w14:paraId="34E1106E" w14:textId="49759F30" w:rsidR="00697E67"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lastRenderedPageBreak/>
        <w:t>Le</w:t>
      </w:r>
      <w:r>
        <w:rPr>
          <w:snapToGrid w:val="0"/>
          <w:color w:val="000000"/>
          <w:kern w:val="22"/>
          <w:szCs w:val="22"/>
          <w:lang w:val="fr-FR"/>
        </w:rPr>
        <w:t xml:space="preserve">s travaux des </w:t>
      </w:r>
      <w:r w:rsidRPr="009D1A6A">
        <w:rPr>
          <w:snapToGrid w:val="0"/>
          <w:color w:val="000000"/>
          <w:kern w:val="22"/>
          <w:szCs w:val="22"/>
          <w:lang w:val="fr-FR"/>
        </w:rPr>
        <w:t xml:space="preserve">peuples autochtones et </w:t>
      </w:r>
      <w:r>
        <w:rPr>
          <w:snapToGrid w:val="0"/>
          <w:color w:val="000000"/>
          <w:kern w:val="22"/>
          <w:szCs w:val="22"/>
          <w:lang w:val="fr-FR"/>
        </w:rPr>
        <w:t>l</w:t>
      </w:r>
      <w:r w:rsidRPr="009D1A6A">
        <w:rPr>
          <w:snapToGrid w:val="0"/>
          <w:color w:val="000000"/>
          <w:kern w:val="22"/>
          <w:szCs w:val="22"/>
          <w:lang w:val="fr-FR"/>
        </w:rPr>
        <w:t>es communautés locales devrai</w:t>
      </w:r>
      <w:r>
        <w:rPr>
          <w:snapToGrid w:val="0"/>
          <w:color w:val="000000"/>
          <w:kern w:val="22"/>
          <w:szCs w:val="22"/>
          <w:lang w:val="fr-FR"/>
        </w:rPr>
        <w:t>en</w:t>
      </w:r>
      <w:r w:rsidRPr="009D1A6A">
        <w:rPr>
          <w:snapToGrid w:val="0"/>
          <w:color w:val="000000"/>
          <w:kern w:val="22"/>
          <w:szCs w:val="22"/>
          <w:lang w:val="fr-FR"/>
        </w:rPr>
        <w:t>t également être considéré</w:t>
      </w:r>
      <w:r>
        <w:rPr>
          <w:snapToGrid w:val="0"/>
          <w:color w:val="000000"/>
          <w:kern w:val="22"/>
          <w:szCs w:val="22"/>
          <w:lang w:val="fr-FR"/>
        </w:rPr>
        <w:t>s</w:t>
      </w:r>
      <w:r w:rsidRPr="009D1A6A">
        <w:rPr>
          <w:snapToGrid w:val="0"/>
          <w:color w:val="000000"/>
          <w:kern w:val="22"/>
          <w:szCs w:val="22"/>
          <w:lang w:val="fr-FR"/>
        </w:rPr>
        <w:t xml:space="preserve"> comme une source importante de pratiques et d'approches éducatives pour la conservation de la biodiversité, son utilisation durable et le partage équitable des avantages. À cet égard, la communication devrait chercher à </w:t>
      </w:r>
      <w:r>
        <w:rPr>
          <w:snapToGrid w:val="0"/>
          <w:color w:val="000000"/>
          <w:kern w:val="22"/>
          <w:szCs w:val="22"/>
          <w:lang w:val="fr-FR"/>
        </w:rPr>
        <w:t>valoriser</w:t>
      </w:r>
      <w:r w:rsidRPr="009D1A6A">
        <w:rPr>
          <w:snapToGrid w:val="0"/>
          <w:color w:val="000000"/>
          <w:kern w:val="22"/>
          <w:szCs w:val="22"/>
          <w:lang w:val="fr-FR"/>
        </w:rPr>
        <w:t xml:space="preserve">, promouvoir et communiquer </w:t>
      </w:r>
      <w:r w:rsidRPr="009A1AC5">
        <w:rPr>
          <w:snapToGrid w:val="0"/>
          <w:color w:val="000000"/>
          <w:kern w:val="22"/>
          <w:szCs w:val="22"/>
          <w:lang w:val="fr-FR"/>
        </w:rPr>
        <w:t>[</w:t>
      </w:r>
      <w:r>
        <w:rPr>
          <w:snapToGrid w:val="0"/>
          <w:color w:val="000000"/>
          <w:kern w:val="22"/>
          <w:szCs w:val="22"/>
          <w:lang w:val="fr-FR"/>
        </w:rPr>
        <w:t>des approches cosmobiocentriques,</w:t>
      </w:r>
      <w:r w:rsidRPr="009A1AC5">
        <w:rPr>
          <w:snapToGrid w:val="0"/>
          <w:color w:val="000000"/>
          <w:kern w:val="22"/>
          <w:szCs w:val="22"/>
          <w:lang w:val="fr-FR"/>
        </w:rPr>
        <w:t xml:space="preserve">] </w:t>
      </w:r>
      <w:r>
        <w:rPr>
          <w:snapToGrid w:val="0"/>
          <w:color w:val="000000"/>
          <w:kern w:val="22"/>
          <w:szCs w:val="22"/>
          <w:lang w:val="fr-FR"/>
        </w:rPr>
        <w:t>l</w:t>
      </w:r>
      <w:r w:rsidRPr="009D1A6A">
        <w:rPr>
          <w:snapToGrid w:val="0"/>
          <w:color w:val="000000"/>
          <w:kern w:val="22"/>
          <w:szCs w:val="22"/>
          <w:lang w:val="fr-FR"/>
        </w:rPr>
        <w:t xml:space="preserve">es </w:t>
      </w:r>
      <w:r>
        <w:rPr>
          <w:snapToGrid w:val="0"/>
          <w:color w:val="000000"/>
          <w:kern w:val="22"/>
          <w:szCs w:val="22"/>
          <w:lang w:val="fr-FR"/>
        </w:rPr>
        <w:t xml:space="preserve">systèmes de </w:t>
      </w:r>
      <w:r w:rsidRPr="009D1A6A">
        <w:rPr>
          <w:snapToGrid w:val="0"/>
          <w:color w:val="000000"/>
          <w:kern w:val="22"/>
          <w:szCs w:val="22"/>
          <w:lang w:val="fr-FR"/>
        </w:rPr>
        <w:t>connaissances traditionnelles liées à la conservation et à l'utilisation durable de la biodiversité aux niveaux local, national, régional et mondial</w:t>
      </w:r>
      <w:r>
        <w:rPr>
          <w:snapToGrid w:val="0"/>
          <w:color w:val="000000"/>
          <w:kern w:val="22"/>
          <w:szCs w:val="22"/>
          <w:lang w:val="fr-FR"/>
        </w:rPr>
        <w:t xml:space="preserve"> </w:t>
      </w:r>
      <w:r w:rsidRPr="009A1AC5">
        <w:rPr>
          <w:snapToGrid w:val="0"/>
          <w:color w:val="000000"/>
          <w:kern w:val="22"/>
          <w:szCs w:val="22"/>
          <w:lang w:val="fr-FR"/>
        </w:rPr>
        <w:t>[</w:t>
      </w:r>
      <w:r>
        <w:rPr>
          <w:snapToGrid w:val="0"/>
          <w:color w:val="000000"/>
          <w:kern w:val="22"/>
          <w:szCs w:val="22"/>
          <w:lang w:val="fr-FR"/>
        </w:rPr>
        <w:t>, et l’importance de la reconnaissance des droits de la Terre mère</w:t>
      </w:r>
      <w:r w:rsidRPr="009A1AC5">
        <w:rPr>
          <w:snapToGrid w:val="0"/>
          <w:color w:val="000000"/>
          <w:kern w:val="22"/>
          <w:szCs w:val="22"/>
          <w:lang w:val="fr-FR"/>
        </w:rPr>
        <w:t>]</w:t>
      </w:r>
      <w:r w:rsidRPr="009D1A6A">
        <w:rPr>
          <w:snapToGrid w:val="0"/>
          <w:color w:val="000000"/>
          <w:kern w:val="22"/>
          <w:szCs w:val="22"/>
          <w:lang w:val="fr-FR"/>
        </w:rPr>
        <w:t xml:space="preserve">. </w:t>
      </w:r>
      <w:r>
        <w:rPr>
          <w:snapToGrid w:val="0"/>
          <w:color w:val="000000"/>
          <w:kern w:val="22"/>
          <w:szCs w:val="22"/>
          <w:lang w:val="fr-FR"/>
        </w:rPr>
        <w:t>Ceci</w:t>
      </w:r>
      <w:r w:rsidRPr="009D1A6A">
        <w:rPr>
          <w:snapToGrid w:val="0"/>
          <w:color w:val="000000"/>
          <w:kern w:val="22"/>
          <w:szCs w:val="22"/>
          <w:lang w:val="fr-FR"/>
        </w:rPr>
        <w:t xml:space="preserve"> devrait se faire </w:t>
      </w:r>
      <w:r>
        <w:rPr>
          <w:snapToGrid w:val="0"/>
          <w:color w:val="000000"/>
          <w:kern w:val="22"/>
          <w:szCs w:val="22"/>
          <w:lang w:val="fr-FR"/>
        </w:rPr>
        <w:t xml:space="preserve">en coordination avec les représentants des peuples autochtones et des communautés locales et dans le cadre de consultations, en vue d’obtenir un </w:t>
      </w:r>
      <w:r w:rsidR="00D802B2">
        <w:rPr>
          <w:snapToGrid w:val="0"/>
          <w:color w:val="000000"/>
          <w:kern w:val="22"/>
          <w:szCs w:val="22"/>
          <w:lang w:val="fr-FR"/>
        </w:rPr>
        <w:t xml:space="preserve">consentement préalable donné en connaissance de cause, un </w:t>
      </w:r>
      <w:r w:rsidR="003D0D77">
        <w:rPr>
          <w:snapToGrid w:val="0"/>
          <w:color w:val="000000"/>
          <w:kern w:val="22"/>
          <w:szCs w:val="22"/>
          <w:lang w:val="fr-FR"/>
        </w:rPr>
        <w:t>consentement préalable</w:t>
      </w:r>
      <w:r>
        <w:rPr>
          <w:snapToGrid w:val="0"/>
          <w:color w:val="000000"/>
          <w:kern w:val="22"/>
          <w:szCs w:val="22"/>
          <w:lang w:val="fr-FR"/>
        </w:rPr>
        <w:t xml:space="preserve"> donné librement et </w:t>
      </w:r>
      <w:r w:rsidRPr="009D1A6A">
        <w:rPr>
          <w:snapToGrid w:val="0"/>
          <w:color w:val="000000"/>
          <w:kern w:val="22"/>
          <w:szCs w:val="22"/>
          <w:lang w:val="fr-FR"/>
        </w:rPr>
        <w:t>en connaissance de cause</w:t>
      </w:r>
      <w:r w:rsidR="00D802B2">
        <w:rPr>
          <w:snapToGrid w:val="0"/>
          <w:color w:val="000000"/>
          <w:kern w:val="22"/>
          <w:szCs w:val="22"/>
          <w:lang w:val="fr-FR"/>
        </w:rPr>
        <w:t xml:space="preserve"> ou</w:t>
      </w:r>
      <w:r w:rsidR="00B670E2">
        <w:rPr>
          <w:snapToGrid w:val="0"/>
          <w:color w:val="000000"/>
          <w:kern w:val="22"/>
          <w:szCs w:val="22"/>
          <w:lang w:val="fr-FR"/>
        </w:rPr>
        <w:t xml:space="preserve"> une approbation et une participation</w:t>
      </w:r>
      <w:r w:rsidRPr="009D1A6A">
        <w:rPr>
          <w:snapToGrid w:val="0"/>
          <w:color w:val="000000"/>
          <w:kern w:val="22"/>
          <w:szCs w:val="22"/>
          <w:lang w:val="fr-FR"/>
        </w:rPr>
        <w:t xml:space="preserve"> des peuples autochtones et des communautés locales, et dans le respect des conditions d'utilisation de toutes les connaissances et pratiques traditionnelles.</w:t>
      </w:r>
    </w:p>
    <w:p w14:paraId="39400F06" w14:textId="77777777" w:rsidR="00697E67"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A cet égard, les stratégies mondiales et nationales devraient contribuer à l’élaboration des éléments de cette stratégie, y compris des outils et des messages qui peuvent être traduits dans les langues et les contextes locaux.</w:t>
      </w:r>
    </w:p>
    <w:p w14:paraId="698D2275" w14:textId="77777777" w:rsidR="00697E67" w:rsidRPr="009D1A6A" w:rsidRDefault="00697E67" w:rsidP="008E5BA5">
      <w:pPr>
        <w:pStyle w:val="Heading2"/>
        <w:numPr>
          <w:ilvl w:val="0"/>
          <w:numId w:val="5"/>
        </w:numPr>
        <w:tabs>
          <w:tab w:val="num" w:pos="360"/>
        </w:tabs>
        <w:spacing w:line="238" w:lineRule="auto"/>
        <w:ind w:left="0" w:firstLine="0"/>
        <w:rPr>
          <w:snapToGrid w:val="0"/>
          <w:kern w:val="22"/>
          <w:szCs w:val="22"/>
          <w:lang w:val="fr-FR"/>
        </w:rPr>
      </w:pPr>
      <w:r>
        <w:rPr>
          <w:snapToGrid w:val="0"/>
          <w:kern w:val="22"/>
          <w:szCs w:val="22"/>
          <w:lang w:val="fr-FR"/>
        </w:rPr>
        <w:t>Les f</w:t>
      </w:r>
      <w:r w:rsidRPr="009D1A6A">
        <w:rPr>
          <w:snapToGrid w:val="0"/>
          <w:kern w:val="22"/>
          <w:szCs w:val="22"/>
          <w:lang w:val="fr-FR"/>
        </w:rPr>
        <w:t>emmes</w:t>
      </w:r>
    </w:p>
    <w:p w14:paraId="666FD511" w14:textId="77777777" w:rsidR="00697E67" w:rsidRDefault="00697E67" w:rsidP="008E5BA5">
      <w:pPr>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 femmes étant des acteurs clés de la conservation et de l'utilisation durable des ressources, une attention particulière doit être accordée à l'intégration de la dimension de genre dans tou</w:t>
      </w:r>
      <w:r>
        <w:rPr>
          <w:snapToGrid w:val="0"/>
          <w:color w:val="000000"/>
          <w:kern w:val="22"/>
          <w:szCs w:val="22"/>
          <w:lang w:val="fr-FR"/>
        </w:rPr>
        <w:t>te</w:t>
      </w:r>
      <w:r w:rsidRPr="009D1A6A">
        <w:rPr>
          <w:snapToGrid w:val="0"/>
          <w:color w:val="000000"/>
          <w:kern w:val="22"/>
          <w:szCs w:val="22"/>
          <w:lang w:val="fr-FR"/>
        </w:rPr>
        <w:t xml:space="preserve">s les </w:t>
      </w:r>
      <w:r>
        <w:rPr>
          <w:snapToGrid w:val="0"/>
          <w:color w:val="000000"/>
          <w:kern w:val="22"/>
          <w:szCs w:val="22"/>
          <w:lang w:val="fr-FR"/>
        </w:rPr>
        <w:t>activités</w:t>
      </w:r>
      <w:r w:rsidRPr="009D1A6A">
        <w:rPr>
          <w:snapToGrid w:val="0"/>
          <w:color w:val="000000"/>
          <w:kern w:val="22"/>
          <w:szCs w:val="22"/>
          <w:lang w:val="fr-FR"/>
        </w:rPr>
        <w:t xml:space="preserve">. Le travail effectué dans le cadre de la stratégie de communication devrait compléter et s'inspirer du plan d'action pour l'égalité des sexes </w:t>
      </w:r>
      <w:r>
        <w:rPr>
          <w:snapToGrid w:val="0"/>
          <w:color w:val="000000"/>
          <w:kern w:val="22"/>
          <w:szCs w:val="22"/>
          <w:lang w:val="fr-FR"/>
        </w:rPr>
        <w:t>après</w:t>
      </w:r>
      <w:r w:rsidRPr="009D1A6A">
        <w:rPr>
          <w:snapToGrid w:val="0"/>
          <w:color w:val="000000"/>
          <w:kern w:val="22"/>
          <w:szCs w:val="22"/>
          <w:lang w:val="fr-FR"/>
        </w:rPr>
        <w:t>-2020</w:t>
      </w:r>
      <w:r>
        <w:rPr>
          <w:snapToGrid w:val="0"/>
          <w:color w:val="000000"/>
          <w:kern w:val="22"/>
          <w:szCs w:val="22"/>
          <w:lang w:val="fr-FR"/>
        </w:rPr>
        <w:t xml:space="preserve"> au titre de la Convention sur la diversité biologique, conformément à la décision 15/--</w:t>
      </w:r>
      <w:r w:rsidRPr="009D1A6A">
        <w:rPr>
          <w:snapToGrid w:val="0"/>
          <w:color w:val="000000"/>
          <w:kern w:val="22"/>
          <w:szCs w:val="22"/>
          <w:lang w:val="fr-FR"/>
        </w:rPr>
        <w:t>. L'entité des Nations Unies pour l'égalité des sexes et l'autonomisation des femmes (ONU-Femmes) est un acteur important avec lequel une collaboration et une coordination peuvent être entreprises au niveau international. Les considérations de genre doivent rester au centre de tous les documents et messages.</w:t>
      </w:r>
    </w:p>
    <w:p w14:paraId="6B4DE2F6" w14:textId="77777777" w:rsidR="00697E67" w:rsidRPr="009D1A6A" w:rsidRDefault="00697E67" w:rsidP="008E5BA5">
      <w:pPr>
        <w:pStyle w:val="Heading2"/>
        <w:numPr>
          <w:ilvl w:val="0"/>
          <w:numId w:val="5"/>
        </w:numPr>
        <w:tabs>
          <w:tab w:val="clear" w:pos="720"/>
          <w:tab w:val="num" w:pos="360"/>
        </w:tabs>
        <w:spacing w:line="238" w:lineRule="auto"/>
        <w:ind w:left="0" w:firstLine="0"/>
        <w:rPr>
          <w:snapToGrid w:val="0"/>
          <w:kern w:val="22"/>
          <w:szCs w:val="22"/>
          <w:lang w:val="fr-FR"/>
        </w:rPr>
      </w:pPr>
      <w:r>
        <w:rPr>
          <w:snapToGrid w:val="0"/>
          <w:kern w:val="22"/>
          <w:szCs w:val="22"/>
          <w:lang w:val="fr-FR"/>
        </w:rPr>
        <w:t xml:space="preserve">Les jeunes </w:t>
      </w:r>
    </w:p>
    <w:p w14:paraId="2608E5E3" w14:textId="6721140C" w:rsidR="00697E67" w:rsidRPr="00605E68" w:rsidRDefault="00697E67" w:rsidP="00605E68">
      <w:pPr>
        <w:pStyle w:val="ListParagraph"/>
        <w:numPr>
          <w:ilvl w:val="0"/>
          <w:numId w:val="19"/>
        </w:numPr>
        <w:pBdr>
          <w:top w:val="nil"/>
          <w:left w:val="nil"/>
          <w:bottom w:val="nil"/>
          <w:right w:val="nil"/>
          <w:between w:val="nil"/>
        </w:pBdr>
        <w:spacing w:before="120" w:after="120" w:line="238" w:lineRule="auto"/>
        <w:rPr>
          <w:snapToGrid w:val="0"/>
          <w:color w:val="000000"/>
          <w:kern w:val="22"/>
          <w:szCs w:val="22"/>
          <w:lang w:val="fr-FR"/>
        </w:rPr>
      </w:pPr>
      <w:r w:rsidRPr="00605E68">
        <w:rPr>
          <w:snapToGrid w:val="0"/>
          <w:color w:val="000000"/>
          <w:kern w:val="22"/>
          <w:szCs w:val="22"/>
          <w:lang w:val="fr-FR"/>
        </w:rPr>
        <w:t>Les jeunes, y compris leurs organisations et leurs représentants, sont à la fois des publics clés et des partenaires puissants dans la création et la réalisation des activités d'une stratégie de communication. Il est possible d'atteindre ces acteurs importants dans le cadre des activités menées à l’échelle du système des Nations Unies relatives à la jeunesse, notamment YOUNGO, du Réseau mondial des jeunes pour la biodiversité et de ses sections nationales, ainsi que d'autres initiatives, telles que la Décennie des Nations Unies pour la restauration des écosystèmes et le Groupe consultatif de la jeunesse sur les changements climatiques auprès du Secrétaire-général des Nations Unies.</w:t>
      </w:r>
    </w:p>
    <w:p w14:paraId="3E680C4F" w14:textId="186F6E1E" w:rsidR="00697E67" w:rsidRPr="009D1A6A" w:rsidRDefault="00697E67" w:rsidP="008E5BA5">
      <w:pPr>
        <w:pStyle w:val="Heading2"/>
        <w:numPr>
          <w:ilvl w:val="0"/>
          <w:numId w:val="5"/>
        </w:numPr>
        <w:tabs>
          <w:tab w:val="num" w:pos="360"/>
        </w:tabs>
        <w:spacing w:line="238" w:lineRule="auto"/>
        <w:ind w:left="0" w:firstLine="0"/>
        <w:rPr>
          <w:snapToGrid w:val="0"/>
          <w:kern w:val="22"/>
          <w:szCs w:val="22"/>
          <w:lang w:val="fr-FR"/>
        </w:rPr>
      </w:pPr>
      <w:r>
        <w:rPr>
          <w:snapToGrid w:val="0"/>
          <w:kern w:val="22"/>
          <w:szCs w:val="22"/>
          <w:lang w:val="fr-FR"/>
        </w:rPr>
        <w:t xml:space="preserve">Le </w:t>
      </w:r>
      <w:r w:rsidR="003D0D77">
        <w:rPr>
          <w:snapToGrid w:val="0"/>
          <w:kern w:val="22"/>
          <w:szCs w:val="22"/>
          <w:lang w:val="fr-FR"/>
        </w:rPr>
        <w:t xml:space="preserve">grand </w:t>
      </w:r>
      <w:r w:rsidRPr="009D1A6A">
        <w:rPr>
          <w:snapToGrid w:val="0"/>
          <w:kern w:val="22"/>
          <w:szCs w:val="22"/>
          <w:lang w:val="fr-FR"/>
        </w:rPr>
        <w:t>public</w:t>
      </w:r>
      <w:r>
        <w:rPr>
          <w:snapToGrid w:val="0"/>
          <w:kern w:val="22"/>
          <w:szCs w:val="22"/>
          <w:lang w:val="fr-FR"/>
        </w:rPr>
        <w:t xml:space="preserve"> </w:t>
      </w:r>
    </w:p>
    <w:p w14:paraId="38ACFA2E" w14:textId="77777777" w:rsidR="00697E67" w:rsidRPr="009D1A6A" w:rsidRDefault="00697E67" w:rsidP="008E5BA5">
      <w:pPr>
        <w:numPr>
          <w:ilvl w:val="0"/>
          <w:numId w:val="20"/>
        </w:numPr>
        <w:pBdr>
          <w:top w:val="nil"/>
          <w:left w:val="nil"/>
          <w:bottom w:val="nil"/>
          <w:right w:val="nil"/>
          <w:between w:val="nil"/>
        </w:pBdr>
        <w:spacing w:before="120" w:after="120" w:line="238" w:lineRule="auto"/>
        <w:rPr>
          <w:snapToGrid w:val="0"/>
          <w:color w:val="000000"/>
          <w:kern w:val="22"/>
          <w:szCs w:val="22"/>
          <w:lang w:val="fr-FR"/>
        </w:rPr>
      </w:pPr>
      <w:r w:rsidRPr="005E58B4">
        <w:rPr>
          <w:snapToGrid w:val="0"/>
          <w:color w:val="000000"/>
          <w:kern w:val="22"/>
          <w:szCs w:val="22"/>
          <w:lang w:val="fr-FR"/>
        </w:rPr>
        <w:t>S'il est vrai que la communication vise un public mondial et devrait englober tout le monde, il est également certain que le concept d'un public unique auquel tous les messages pourraient être adressés est trop simpliste et qu'il existe certaines différences importantes entre les segments de public. Le " public " se compose de plusieurs segments d'audience différents selon le pays, la culture, le sexe, le niveau socio-économique, l'éducation, l'expérience, l'âge et les langues, chacun nécessitant une approche ciblée</w:t>
      </w:r>
      <w:r w:rsidRPr="009D1A6A">
        <w:rPr>
          <w:snapToGrid w:val="0"/>
          <w:color w:val="000000"/>
          <w:kern w:val="22"/>
          <w:szCs w:val="22"/>
          <w:lang w:val="fr-FR"/>
        </w:rPr>
        <w:t>.</w:t>
      </w:r>
    </w:p>
    <w:p w14:paraId="5F069B7D" w14:textId="77777777" w:rsidR="00697E67" w:rsidRPr="009D1A6A" w:rsidRDefault="00697E67" w:rsidP="008E5BA5">
      <w:pPr>
        <w:numPr>
          <w:ilvl w:val="0"/>
          <w:numId w:val="20"/>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La segmentation la plus importante </w:t>
      </w:r>
      <w:r>
        <w:rPr>
          <w:snapToGrid w:val="0"/>
          <w:color w:val="000000"/>
          <w:kern w:val="22"/>
          <w:szCs w:val="22"/>
          <w:lang w:val="fr-FR"/>
        </w:rPr>
        <w:t>du</w:t>
      </w:r>
      <w:r w:rsidRPr="009D1A6A">
        <w:rPr>
          <w:snapToGrid w:val="0"/>
          <w:color w:val="000000"/>
          <w:kern w:val="22"/>
          <w:szCs w:val="22"/>
          <w:lang w:val="fr-FR"/>
        </w:rPr>
        <w:t xml:space="preserve"> public </w:t>
      </w:r>
      <w:r>
        <w:rPr>
          <w:snapToGrid w:val="0"/>
          <w:color w:val="000000"/>
          <w:kern w:val="22"/>
          <w:szCs w:val="22"/>
          <w:lang w:val="fr-FR"/>
        </w:rPr>
        <w:t xml:space="preserve">est </w:t>
      </w:r>
      <w:r w:rsidRPr="009D1A6A">
        <w:rPr>
          <w:snapToGrid w:val="0"/>
          <w:color w:val="000000"/>
          <w:kern w:val="22"/>
          <w:szCs w:val="22"/>
          <w:lang w:val="fr-FR"/>
        </w:rPr>
        <w:t xml:space="preserve">niveau national. La compréhension de la biodiversité, des fonctions environnementales et des services écosystémiques, ainsi que leur pertinence pour le grand public, sont fortement influencées par les circonstances </w:t>
      </w:r>
      <w:r>
        <w:rPr>
          <w:snapToGrid w:val="0"/>
          <w:color w:val="000000"/>
          <w:kern w:val="22"/>
          <w:szCs w:val="22"/>
          <w:lang w:val="fr-FR"/>
        </w:rPr>
        <w:t xml:space="preserve">nationales et infranationales </w:t>
      </w:r>
      <w:r w:rsidRPr="009D1A6A">
        <w:rPr>
          <w:snapToGrid w:val="0"/>
          <w:color w:val="000000"/>
          <w:kern w:val="22"/>
          <w:szCs w:val="22"/>
          <w:lang w:val="fr-FR"/>
        </w:rPr>
        <w:t>et le</w:t>
      </w:r>
      <w:r>
        <w:rPr>
          <w:snapToGrid w:val="0"/>
          <w:color w:val="000000"/>
          <w:kern w:val="22"/>
          <w:szCs w:val="22"/>
          <w:lang w:val="fr-FR"/>
        </w:rPr>
        <w:t>s</w:t>
      </w:r>
      <w:r w:rsidRPr="009D1A6A">
        <w:rPr>
          <w:snapToGrid w:val="0"/>
          <w:color w:val="000000"/>
          <w:kern w:val="22"/>
          <w:szCs w:val="22"/>
          <w:lang w:val="fr-FR"/>
        </w:rPr>
        <w:t xml:space="preserve"> </w:t>
      </w:r>
      <w:r>
        <w:rPr>
          <w:snapToGrid w:val="0"/>
          <w:color w:val="000000"/>
          <w:kern w:val="22"/>
          <w:szCs w:val="22"/>
          <w:lang w:val="fr-FR"/>
        </w:rPr>
        <w:t>« narratifs »</w:t>
      </w:r>
      <w:r w:rsidRPr="009D1A6A">
        <w:rPr>
          <w:snapToGrid w:val="0"/>
          <w:color w:val="000000"/>
          <w:kern w:val="22"/>
          <w:szCs w:val="22"/>
          <w:lang w:val="fr-FR"/>
        </w:rPr>
        <w:t xml:space="preserve"> nationaux sur </w:t>
      </w:r>
      <w:r>
        <w:rPr>
          <w:snapToGrid w:val="0"/>
          <w:color w:val="000000"/>
          <w:kern w:val="22"/>
          <w:szCs w:val="22"/>
          <w:lang w:val="fr-FR"/>
        </w:rPr>
        <w:t xml:space="preserve">le rapport entre les populations </w:t>
      </w:r>
      <w:r w:rsidRPr="009D1A6A">
        <w:rPr>
          <w:snapToGrid w:val="0"/>
          <w:color w:val="000000"/>
          <w:kern w:val="22"/>
          <w:szCs w:val="22"/>
          <w:lang w:val="fr-FR"/>
        </w:rPr>
        <w:t xml:space="preserve">et la nature, et sur la manière dont </w:t>
      </w:r>
      <w:r>
        <w:rPr>
          <w:snapToGrid w:val="0"/>
          <w:color w:val="000000"/>
          <w:kern w:val="22"/>
          <w:szCs w:val="22"/>
          <w:lang w:val="fr-FR"/>
        </w:rPr>
        <w:t xml:space="preserve">ils bénéficient de </w:t>
      </w:r>
      <w:r w:rsidRPr="009D1A6A">
        <w:rPr>
          <w:snapToGrid w:val="0"/>
          <w:color w:val="000000"/>
          <w:kern w:val="22"/>
          <w:szCs w:val="22"/>
          <w:lang w:val="fr-FR"/>
        </w:rPr>
        <w:t xml:space="preserve">la </w:t>
      </w:r>
      <w:r>
        <w:rPr>
          <w:snapToGrid w:val="0"/>
          <w:color w:val="000000"/>
          <w:kern w:val="22"/>
          <w:szCs w:val="22"/>
          <w:lang w:val="fr-FR"/>
        </w:rPr>
        <w:t>biodiversité</w:t>
      </w:r>
      <w:r w:rsidRPr="009D1A6A">
        <w:rPr>
          <w:snapToGrid w:val="0"/>
          <w:color w:val="000000"/>
          <w:kern w:val="22"/>
          <w:szCs w:val="22"/>
          <w:lang w:val="fr-FR"/>
        </w:rPr>
        <w:t xml:space="preserve">. </w:t>
      </w:r>
      <w:r>
        <w:rPr>
          <w:snapToGrid w:val="0"/>
          <w:color w:val="000000"/>
          <w:kern w:val="22"/>
          <w:szCs w:val="22"/>
          <w:lang w:val="fr-FR"/>
        </w:rPr>
        <w:t>Les initiatives en faveur de</w:t>
      </w:r>
      <w:r w:rsidRPr="009D1A6A">
        <w:rPr>
          <w:snapToGrid w:val="0"/>
          <w:color w:val="000000"/>
          <w:kern w:val="22"/>
          <w:szCs w:val="22"/>
          <w:lang w:val="fr-FR"/>
        </w:rPr>
        <w:t xml:space="preserve"> </w:t>
      </w:r>
      <w:r>
        <w:rPr>
          <w:snapToGrid w:val="0"/>
          <w:color w:val="000000"/>
          <w:kern w:val="22"/>
          <w:szCs w:val="22"/>
          <w:lang w:val="fr-FR"/>
        </w:rPr>
        <w:t>l</w:t>
      </w:r>
      <w:r w:rsidRPr="009D1A6A">
        <w:rPr>
          <w:snapToGrid w:val="0"/>
          <w:color w:val="000000"/>
          <w:kern w:val="22"/>
          <w:szCs w:val="22"/>
          <w:lang w:val="fr-FR"/>
        </w:rPr>
        <w:t>'engagement du public doivent être élaborées au niveau national, sur la base d'un récit global.</w:t>
      </w:r>
    </w:p>
    <w:p w14:paraId="1B87F004" w14:textId="77777777" w:rsidR="00697E67" w:rsidRPr="009D1A6A" w:rsidRDefault="00697E67" w:rsidP="008E5BA5">
      <w:pPr>
        <w:numPr>
          <w:ilvl w:val="0"/>
          <w:numId w:val="20"/>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w:t>
      </w:r>
      <w:r w:rsidRPr="009D1A6A">
        <w:rPr>
          <w:snapToGrid w:val="0"/>
          <w:color w:val="000000"/>
          <w:kern w:val="22"/>
          <w:szCs w:val="22"/>
          <w:lang w:val="fr-FR"/>
        </w:rPr>
        <w:t>es campagnes de sensibilisation, l'éducation et les médias - radio, télévision et presse écrite, et les médias sociaux en particulier</w:t>
      </w:r>
      <w:r>
        <w:rPr>
          <w:snapToGrid w:val="0"/>
          <w:color w:val="000000"/>
          <w:kern w:val="22"/>
          <w:szCs w:val="22"/>
          <w:lang w:val="fr-FR"/>
        </w:rPr>
        <w:t xml:space="preserve"> sont les principaux</w:t>
      </w:r>
      <w:r w:rsidRPr="009D1A6A">
        <w:rPr>
          <w:snapToGrid w:val="0"/>
          <w:color w:val="000000"/>
          <w:kern w:val="22"/>
          <w:szCs w:val="22"/>
          <w:lang w:val="fr-FR"/>
        </w:rPr>
        <w:t xml:space="preserve"> moyens </w:t>
      </w:r>
      <w:r>
        <w:rPr>
          <w:snapToGrid w:val="0"/>
          <w:color w:val="000000"/>
          <w:kern w:val="22"/>
          <w:szCs w:val="22"/>
          <w:lang w:val="fr-FR"/>
        </w:rPr>
        <w:t>d’</w:t>
      </w:r>
      <w:r w:rsidRPr="009D1A6A">
        <w:rPr>
          <w:snapToGrid w:val="0"/>
          <w:color w:val="000000"/>
          <w:kern w:val="22"/>
          <w:szCs w:val="22"/>
          <w:lang w:val="fr-FR"/>
        </w:rPr>
        <w:t xml:space="preserve">atteindre le public. </w:t>
      </w:r>
      <w:r w:rsidRPr="00984FC0">
        <w:rPr>
          <w:snapToGrid w:val="0"/>
          <w:color w:val="000000"/>
          <w:kern w:val="22"/>
          <w:szCs w:val="22"/>
          <w:lang w:val="fr-FR"/>
        </w:rPr>
        <w:t>Ainsi, les médias doivent être perçus comme des relais multiplicateurs et des canaux, comme indiqué ci-dessous</w:t>
      </w:r>
      <w:r w:rsidRPr="009D1A6A">
        <w:rPr>
          <w:snapToGrid w:val="0"/>
          <w:color w:val="000000"/>
          <w:kern w:val="22"/>
          <w:szCs w:val="22"/>
          <w:lang w:val="fr-FR"/>
        </w:rPr>
        <w:t>.</w:t>
      </w:r>
    </w:p>
    <w:p w14:paraId="490F889E" w14:textId="77777777" w:rsidR="00697E67" w:rsidRPr="009D1A6A" w:rsidRDefault="00697E67" w:rsidP="008E5BA5">
      <w:pPr>
        <w:pStyle w:val="NormalWeb"/>
        <w:numPr>
          <w:ilvl w:val="0"/>
          <w:numId w:val="20"/>
        </w:numPr>
        <w:spacing w:before="120" w:beforeAutospacing="0" w:after="120" w:afterAutospacing="0" w:line="238" w:lineRule="auto"/>
        <w:jc w:val="both"/>
        <w:textAlignment w:val="baseline"/>
        <w:rPr>
          <w:snapToGrid w:val="0"/>
          <w:color w:val="000000"/>
          <w:kern w:val="22"/>
          <w:sz w:val="22"/>
          <w:szCs w:val="22"/>
          <w:lang w:val="fr-FR"/>
        </w:rPr>
      </w:pPr>
      <w:r w:rsidRPr="009D1A6A">
        <w:rPr>
          <w:snapToGrid w:val="0"/>
          <w:color w:val="000000"/>
          <w:kern w:val="22"/>
          <w:sz w:val="22"/>
          <w:szCs w:val="22"/>
          <w:lang w:val="fr-FR"/>
        </w:rPr>
        <w:t> </w:t>
      </w:r>
      <w:r w:rsidRPr="00984FC0">
        <w:rPr>
          <w:snapToGrid w:val="0"/>
          <w:color w:val="000000"/>
          <w:kern w:val="22"/>
          <w:sz w:val="22"/>
          <w:szCs w:val="22"/>
          <w:lang w:val="fr-FR"/>
        </w:rPr>
        <w:t xml:space="preserve">Il est important de faire participer le secteur des arts et de la culture, afin de stimuler de nouvelles formes de créativité et d'imagination humaine susceptibles de promouvoir le type de changement </w:t>
      </w:r>
      <w:r w:rsidRPr="00984FC0">
        <w:rPr>
          <w:snapToGrid w:val="0"/>
          <w:color w:val="000000"/>
          <w:kern w:val="22"/>
          <w:sz w:val="22"/>
          <w:szCs w:val="22"/>
          <w:lang w:val="fr-FR"/>
        </w:rPr>
        <w:lastRenderedPageBreak/>
        <w:t>transformationnel nécessaire. L'art et les nouveaux paradigmes culturels peuvent devenir des outils puissants de transformation des intentions</w:t>
      </w:r>
      <w:r w:rsidRPr="009D1A6A">
        <w:rPr>
          <w:snapToGrid w:val="0"/>
          <w:color w:val="000000"/>
          <w:kern w:val="22"/>
          <w:sz w:val="22"/>
          <w:szCs w:val="22"/>
          <w:lang w:val="fr-FR"/>
        </w:rPr>
        <w:t>.</w:t>
      </w:r>
    </w:p>
    <w:p w14:paraId="73F8F3F5" w14:textId="77777777" w:rsidR="00697E67" w:rsidRPr="009D1A6A" w:rsidRDefault="00697E67" w:rsidP="008E5BA5">
      <w:pPr>
        <w:pStyle w:val="Heading2"/>
        <w:numPr>
          <w:ilvl w:val="0"/>
          <w:numId w:val="5"/>
        </w:numPr>
        <w:tabs>
          <w:tab w:val="clear" w:pos="720"/>
          <w:tab w:val="num" w:pos="360"/>
        </w:tabs>
        <w:spacing w:line="238" w:lineRule="auto"/>
        <w:ind w:left="0" w:firstLine="0"/>
        <w:rPr>
          <w:snapToGrid w:val="0"/>
          <w:kern w:val="22"/>
          <w:szCs w:val="22"/>
          <w:lang w:val="fr-FR"/>
        </w:rPr>
      </w:pPr>
      <w:bookmarkStart w:id="1" w:name="_Hlk88391151"/>
      <w:r>
        <w:rPr>
          <w:snapToGrid w:val="0"/>
          <w:kern w:val="22"/>
          <w:szCs w:val="22"/>
          <w:lang w:val="fr-FR"/>
        </w:rPr>
        <w:t>Les m</w:t>
      </w:r>
      <w:r w:rsidRPr="009D1A6A">
        <w:rPr>
          <w:snapToGrid w:val="0"/>
          <w:kern w:val="22"/>
          <w:szCs w:val="22"/>
          <w:lang w:val="fr-FR"/>
        </w:rPr>
        <w:t>édias</w:t>
      </w:r>
    </w:p>
    <w:bookmarkEnd w:id="1"/>
    <w:p w14:paraId="30B3E0B0" w14:textId="77777777" w:rsidR="00697E67" w:rsidRPr="009D1A6A" w:rsidRDefault="00697E67" w:rsidP="008E5BA5">
      <w:pPr>
        <w:pStyle w:val="NormalWeb"/>
        <w:numPr>
          <w:ilvl w:val="0"/>
          <w:numId w:val="20"/>
        </w:numPr>
        <w:spacing w:before="120" w:beforeAutospacing="0" w:after="120" w:afterAutospacing="0" w:line="238" w:lineRule="auto"/>
        <w:jc w:val="both"/>
        <w:textAlignment w:val="baseline"/>
        <w:rPr>
          <w:snapToGrid w:val="0"/>
          <w:color w:val="000000"/>
          <w:kern w:val="22"/>
          <w:sz w:val="22"/>
          <w:szCs w:val="22"/>
          <w:lang w:val="fr-FR"/>
        </w:rPr>
      </w:pPr>
      <w:r w:rsidRPr="00984FC0">
        <w:rPr>
          <w:snapToGrid w:val="0"/>
          <w:color w:val="000000"/>
          <w:kern w:val="22"/>
          <w:sz w:val="22"/>
          <w:szCs w:val="22"/>
          <w:lang w:val="fr-FR"/>
        </w:rPr>
        <w:t xml:space="preserve">Les plateformes, organisations et représentants de médias sont essentiels. Les médias de toutes les régions doivent être sollicités. Les grandes agences de presse, les chaînes de journaux nationales et les grands conglomérats de médias doivent être mobilisés. Les partenariats avec les médias doivent être explorés aux niveaux international et national. Ces partenariats pourraient inclure la création d'un ensemble de reportages et de capsules d'information réguliers, ainsi que la création d'une bibliothèque partagée de séquences "B-roll", </w:t>
      </w:r>
      <w:r w:rsidRPr="003D008E">
        <w:rPr>
          <w:snapToGrid w:val="0"/>
          <w:color w:val="000000"/>
          <w:kern w:val="22"/>
          <w:sz w:val="22"/>
          <w:szCs w:val="22"/>
          <w:lang w:val="fr-FR"/>
        </w:rPr>
        <w:t>assortie de droits de source ouverte</w:t>
      </w:r>
      <w:r w:rsidRPr="009D1A6A">
        <w:rPr>
          <w:snapToGrid w:val="0"/>
          <w:color w:val="000000"/>
          <w:kern w:val="22"/>
          <w:sz w:val="22"/>
          <w:szCs w:val="22"/>
          <w:lang w:val="fr-FR"/>
        </w:rPr>
        <w:t>.</w:t>
      </w:r>
    </w:p>
    <w:p w14:paraId="7FBF7BF4" w14:textId="77777777" w:rsidR="00697E67" w:rsidRPr="009D1A6A" w:rsidRDefault="00697E67" w:rsidP="008E5BA5">
      <w:pPr>
        <w:numPr>
          <w:ilvl w:val="0"/>
          <w:numId w:val="20"/>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t>La mobilisation</w:t>
      </w:r>
      <w:r w:rsidRPr="009D1A6A">
        <w:rPr>
          <w:snapToGrid w:val="0"/>
          <w:color w:val="000000"/>
          <w:kern w:val="22"/>
          <w:szCs w:val="22"/>
          <w:lang w:val="fr-FR"/>
        </w:rPr>
        <w:t xml:space="preserve"> </w:t>
      </w:r>
      <w:r>
        <w:rPr>
          <w:snapToGrid w:val="0"/>
          <w:color w:val="000000"/>
          <w:kern w:val="22"/>
          <w:szCs w:val="22"/>
          <w:lang w:val="fr-FR"/>
        </w:rPr>
        <w:t>d’</w:t>
      </w:r>
      <w:r w:rsidRPr="009D1A6A">
        <w:rPr>
          <w:snapToGrid w:val="0"/>
          <w:color w:val="000000"/>
          <w:kern w:val="22"/>
          <w:szCs w:val="22"/>
          <w:lang w:val="fr-FR"/>
        </w:rPr>
        <w:t>associations de journalistes qui se concentrent sur la biodiversité et d'autres questions environnementales devrait être une priorité, notamment le Réseau du journalisme de la Terre et la Société des journalistes de l'environnement.</w:t>
      </w:r>
      <w:r>
        <w:rPr>
          <w:snapToGrid w:val="0"/>
          <w:color w:val="000000"/>
          <w:kern w:val="22"/>
          <w:szCs w:val="22"/>
          <w:lang w:val="fr-FR"/>
        </w:rPr>
        <w:t xml:space="preserve"> En travaillant avec les journalistes, il conviendra d’accorder une importance particulière à un travail mené avec des journalistes qui représentent des peuples autochtones et des communautés locales, des femmes et des jeunes.</w:t>
      </w:r>
    </w:p>
    <w:p w14:paraId="70032C6F" w14:textId="77777777" w:rsidR="00697E67" w:rsidRPr="009D1A6A" w:rsidRDefault="00697E67" w:rsidP="008E5BA5">
      <w:pPr>
        <w:numPr>
          <w:ilvl w:val="0"/>
          <w:numId w:val="20"/>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Outre les organismes d'information, il convient d'étudier la possibilité de travailler avec des organismes de production cinématographique et télévisuelle. Il convient d'encourager la production de films pour la télévision et les plates-formes de diffusion en continu qui mettent en lumière les différentes questions relevant du cadre mondial de la biodiversité. En échange de leur couverture, les agences peuvent être libres d'utiliser les marques du cadre mondial de la biodiversité.  Il convient d'explorer les grandes maisons de production mondiales, telles qu'Amazon, BBC Natural History, Disney Nature, Icon Productions, National Geographic et Netflix. En outre, les maisons de production régionales devraient être approchées, entre autres.</w:t>
      </w:r>
    </w:p>
    <w:p w14:paraId="44CC94A3" w14:textId="27554C49" w:rsidR="00697E67" w:rsidRPr="00605E68" w:rsidRDefault="00697E67" w:rsidP="00605E68">
      <w:pPr>
        <w:pStyle w:val="ListParagraph"/>
        <w:numPr>
          <w:ilvl w:val="0"/>
          <w:numId w:val="20"/>
        </w:numPr>
        <w:pBdr>
          <w:top w:val="nil"/>
          <w:left w:val="nil"/>
          <w:bottom w:val="nil"/>
          <w:right w:val="nil"/>
          <w:between w:val="nil"/>
        </w:pBdr>
        <w:spacing w:before="120" w:after="120" w:line="238" w:lineRule="auto"/>
        <w:rPr>
          <w:snapToGrid w:val="0"/>
          <w:color w:val="000000"/>
          <w:kern w:val="22"/>
          <w:szCs w:val="22"/>
          <w:lang w:val="fr-FR"/>
        </w:rPr>
      </w:pPr>
      <w:r w:rsidRPr="00605E68">
        <w:rPr>
          <w:snapToGrid w:val="0"/>
          <w:color w:val="000000"/>
          <w:kern w:val="22"/>
          <w:szCs w:val="22"/>
          <w:lang w:val="fr-FR"/>
        </w:rPr>
        <w:t>Les festivals de films devraient être encouragés dans le monde entier. Jackson Wild (anciennement le Jackson Hole Wildlife Film Festival), l'International Wildlife Film Festival et Wildscreen pourraient proposer des vidéos sur le cadre mondial de la biodiversité pour l'après-2020. D'autres festivals du film internationaux et régionaux dans toutes les régions des Nations Unies devraient être encouragés à créer des catégories de films relatifs aux actions en faveur de la nature. La possibilité d'organiser un festival du film lors de chaque réunion de la Conférence des Parties devrait être examinée. Il faudrait également envisager la tenue d'un festival du film qui coïnciderait avec les célébrations annuelles de la Journée internationale de la biodiversité.</w:t>
      </w:r>
      <w:r w:rsidR="000823E7" w:rsidRPr="00605E68">
        <w:rPr>
          <w:snapToGrid w:val="0"/>
          <w:kern w:val="22"/>
          <w:szCs w:val="22"/>
          <w:lang w:val="fr-FR"/>
        </w:rPr>
        <w:t xml:space="preserve"> </w:t>
      </w:r>
      <w:bookmarkStart w:id="2" w:name="_GoBack"/>
      <w:bookmarkEnd w:id="2"/>
    </w:p>
    <w:p w14:paraId="776F03DC" w14:textId="77777777" w:rsidR="00697E67" w:rsidRPr="009D1A6A" w:rsidRDefault="00697E67" w:rsidP="00697E67">
      <w:pPr>
        <w:pStyle w:val="Heading1"/>
        <w:tabs>
          <w:tab w:val="left" w:pos="426"/>
        </w:tabs>
        <w:spacing w:before="120" w:line="238" w:lineRule="auto"/>
        <w:rPr>
          <w:snapToGrid w:val="0"/>
          <w:kern w:val="22"/>
          <w:szCs w:val="22"/>
          <w:lang w:val="fr-FR"/>
        </w:rPr>
      </w:pPr>
      <w:r w:rsidRPr="009D1A6A">
        <w:rPr>
          <w:snapToGrid w:val="0"/>
          <w:kern w:val="22"/>
          <w:szCs w:val="22"/>
          <w:lang w:val="fr-FR"/>
        </w:rPr>
        <w:t xml:space="preserve">VI. </w:t>
      </w:r>
      <w:r w:rsidRPr="009D1A6A">
        <w:rPr>
          <w:snapToGrid w:val="0"/>
          <w:kern w:val="22"/>
          <w:szCs w:val="22"/>
          <w:lang w:val="fr-FR"/>
        </w:rPr>
        <w:tab/>
        <w:t>Image de marque</w:t>
      </w:r>
    </w:p>
    <w:p w14:paraId="78F3F62C" w14:textId="77777777" w:rsidR="00697E67" w:rsidRPr="00E915D6" w:rsidRDefault="00697E67" w:rsidP="008E5BA5">
      <w:pPr>
        <w:numPr>
          <w:ilvl w:val="0"/>
          <w:numId w:val="21"/>
        </w:numPr>
        <w:pBdr>
          <w:top w:val="nil"/>
          <w:left w:val="nil"/>
          <w:bottom w:val="nil"/>
          <w:right w:val="nil"/>
          <w:between w:val="nil"/>
        </w:pBdr>
        <w:spacing w:before="120" w:after="120" w:line="238" w:lineRule="auto"/>
        <w:rPr>
          <w:snapToGrid w:val="0"/>
          <w:kern w:val="22"/>
          <w:szCs w:val="22"/>
          <w:lang w:val="fr-FR"/>
        </w:rPr>
      </w:pPr>
      <w:r w:rsidRPr="00E915D6">
        <w:rPr>
          <w:snapToGrid w:val="0"/>
          <w:kern w:val="22"/>
          <w:szCs w:val="22"/>
          <w:lang w:val="fr-FR"/>
        </w:rPr>
        <w:t xml:space="preserve">Le cadre mondial de la biodiversité pour l'après-2020 devrait être associé à une image de marque mondiale claire, extensible à d'autres contextes (nationaux, </w:t>
      </w:r>
      <w:r>
        <w:rPr>
          <w:snapToGrid w:val="0"/>
          <w:kern w:val="22"/>
          <w:szCs w:val="22"/>
          <w:lang w:val="fr-FR"/>
        </w:rPr>
        <w:t xml:space="preserve">infranationaux, </w:t>
      </w:r>
      <w:r w:rsidRPr="00E915D6">
        <w:rPr>
          <w:snapToGrid w:val="0"/>
          <w:kern w:val="22"/>
          <w:szCs w:val="22"/>
          <w:lang w:val="fr-FR"/>
        </w:rPr>
        <w:t>locaux), et assortie de conditions d'utilisation et de droits de propriété simples. Cette image de marque pourrait être présentée selon les éléments suivants : voix, identité, promesse, valeurs, ciblage et positionnement de la marque, comme indiqué dans le tableau 2.</w:t>
      </w:r>
    </w:p>
    <w:p w14:paraId="4237DB83" w14:textId="77777777" w:rsidR="00697E67" w:rsidRPr="009D1A6A" w:rsidRDefault="00697E67" w:rsidP="00697E67">
      <w:pPr>
        <w:keepNext/>
        <w:pBdr>
          <w:top w:val="nil"/>
          <w:left w:val="nil"/>
          <w:bottom w:val="nil"/>
          <w:right w:val="nil"/>
          <w:between w:val="nil"/>
        </w:pBdr>
        <w:spacing w:before="240" w:after="120" w:line="238" w:lineRule="auto"/>
        <w:rPr>
          <w:b/>
          <w:bCs/>
          <w:snapToGrid w:val="0"/>
          <w:kern w:val="22"/>
          <w:szCs w:val="22"/>
          <w:lang w:val="fr-FR"/>
        </w:rPr>
      </w:pPr>
      <w:r w:rsidRPr="009D1A6A">
        <w:rPr>
          <w:b/>
          <w:bCs/>
          <w:snapToGrid w:val="0"/>
          <w:kern w:val="22"/>
          <w:szCs w:val="22"/>
          <w:lang w:val="fr-FR"/>
        </w:rPr>
        <w:t>Tableau 2. Éléments de l'image de marque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697E67" w:rsidRPr="00605E68" w14:paraId="5B516C64" w14:textId="77777777" w:rsidTr="00D846EC">
        <w:tc>
          <w:tcPr>
            <w:tcW w:w="1973" w:type="dxa"/>
          </w:tcPr>
          <w:p w14:paraId="73ED0F39" w14:textId="77777777" w:rsidR="00697E67" w:rsidRPr="009D1A6A" w:rsidRDefault="00697E67" w:rsidP="00D846EC">
            <w:pPr>
              <w:spacing w:before="120" w:after="120"/>
              <w:rPr>
                <w:snapToGrid w:val="0"/>
                <w:kern w:val="22"/>
                <w:szCs w:val="22"/>
                <w:lang w:val="fr-FR"/>
              </w:rPr>
            </w:pPr>
            <w:r w:rsidRPr="009D1A6A">
              <w:rPr>
                <w:snapToGrid w:val="0"/>
                <w:color w:val="202124"/>
                <w:kern w:val="22"/>
                <w:szCs w:val="22"/>
                <w:lang w:val="fr-FR"/>
              </w:rPr>
              <w:t>Voix</w:t>
            </w:r>
          </w:p>
        </w:tc>
        <w:tc>
          <w:tcPr>
            <w:tcW w:w="7367" w:type="dxa"/>
          </w:tcPr>
          <w:p w14:paraId="686DE75B" w14:textId="77777777" w:rsidR="00697E67" w:rsidRPr="009D1A6A" w:rsidRDefault="00697E67" w:rsidP="00D846EC">
            <w:pPr>
              <w:spacing w:before="120" w:after="120"/>
              <w:rPr>
                <w:snapToGrid w:val="0"/>
                <w:kern w:val="22"/>
                <w:szCs w:val="22"/>
                <w:lang w:val="fr-FR"/>
              </w:rPr>
            </w:pPr>
            <w:r w:rsidRPr="00E915D6">
              <w:rPr>
                <w:snapToGrid w:val="0"/>
                <w:kern w:val="22"/>
                <w:szCs w:val="22"/>
                <w:lang w:val="fr-FR"/>
              </w:rPr>
              <w:t>Le cadre mondial de la biodiversité pour l'après-2020 est la concrétisation des efforts et des aspirations de la communauté mondiale en faveur d'une vie en harmonie avec la nature.</w:t>
            </w:r>
          </w:p>
        </w:tc>
      </w:tr>
      <w:tr w:rsidR="00697E67" w:rsidRPr="00605E68" w14:paraId="6864BF42" w14:textId="77777777" w:rsidTr="00D846EC">
        <w:tc>
          <w:tcPr>
            <w:tcW w:w="1973" w:type="dxa"/>
          </w:tcPr>
          <w:p w14:paraId="5DB82C77" w14:textId="77777777" w:rsidR="00697E67" w:rsidRPr="009D1A6A" w:rsidRDefault="00697E67" w:rsidP="00D846EC">
            <w:pPr>
              <w:spacing w:before="120" w:after="120"/>
              <w:rPr>
                <w:snapToGrid w:val="0"/>
                <w:kern w:val="22"/>
                <w:szCs w:val="22"/>
                <w:lang w:val="fr-FR"/>
              </w:rPr>
            </w:pPr>
            <w:r w:rsidRPr="009D1A6A">
              <w:rPr>
                <w:snapToGrid w:val="0"/>
                <w:color w:val="202124"/>
                <w:kern w:val="22"/>
                <w:szCs w:val="22"/>
                <w:lang w:val="fr-FR"/>
              </w:rPr>
              <w:t>Identité</w:t>
            </w:r>
          </w:p>
        </w:tc>
        <w:tc>
          <w:tcPr>
            <w:tcW w:w="7367" w:type="dxa"/>
          </w:tcPr>
          <w:p w14:paraId="7D8EBFE5" w14:textId="77777777" w:rsidR="00697E67" w:rsidRPr="009D1A6A" w:rsidRDefault="00697E67" w:rsidP="00D846EC">
            <w:pPr>
              <w:spacing w:before="120" w:after="120"/>
              <w:rPr>
                <w:snapToGrid w:val="0"/>
                <w:kern w:val="22"/>
                <w:szCs w:val="22"/>
                <w:lang w:val="fr-FR"/>
              </w:rPr>
            </w:pPr>
            <w:r w:rsidRPr="009D1A6A">
              <w:rPr>
                <w:snapToGrid w:val="0"/>
                <w:kern w:val="22"/>
                <w:szCs w:val="22"/>
                <w:lang w:val="fr-FR"/>
              </w:rPr>
              <w:t>L'aspect visuel, notamment la palette, le logo, les polices de caractères et les règles visuelles, devra refléter la voix</w:t>
            </w:r>
            <w:r>
              <w:rPr>
                <w:snapToGrid w:val="0"/>
                <w:kern w:val="22"/>
                <w:szCs w:val="22"/>
                <w:lang w:val="fr-FR"/>
              </w:rPr>
              <w:t>, la diversit</w:t>
            </w:r>
            <w:r w:rsidRPr="009D1A6A">
              <w:rPr>
                <w:snapToGrid w:val="0"/>
                <w:kern w:val="22"/>
                <w:szCs w:val="22"/>
                <w:lang w:val="fr-FR"/>
              </w:rPr>
              <w:t>é de la vie</w:t>
            </w:r>
            <w:r>
              <w:rPr>
                <w:snapToGrid w:val="0"/>
                <w:kern w:val="22"/>
                <w:szCs w:val="22"/>
                <w:lang w:val="fr-FR"/>
              </w:rPr>
              <w:t>,</w:t>
            </w:r>
            <w:r w:rsidRPr="009D1A6A">
              <w:rPr>
                <w:snapToGrid w:val="0"/>
                <w:kern w:val="22"/>
                <w:szCs w:val="22"/>
                <w:lang w:val="fr-FR"/>
              </w:rPr>
              <w:t xml:space="preserve"> et inclure des représentations humaines</w:t>
            </w:r>
            <w:r>
              <w:rPr>
                <w:snapToGrid w:val="0"/>
                <w:kern w:val="22"/>
                <w:szCs w:val="22"/>
                <w:lang w:val="fr-FR"/>
              </w:rPr>
              <w:t xml:space="preserve"> et s’aligner sur les préférences culturelles</w:t>
            </w:r>
            <w:r w:rsidRPr="009D1A6A">
              <w:rPr>
                <w:snapToGrid w:val="0"/>
                <w:kern w:val="22"/>
                <w:szCs w:val="22"/>
                <w:lang w:val="fr-FR"/>
              </w:rPr>
              <w:t xml:space="preserve">. </w:t>
            </w:r>
            <w:r>
              <w:rPr>
                <w:snapToGrid w:val="0"/>
                <w:kern w:val="22"/>
                <w:szCs w:val="22"/>
                <w:lang w:val="fr-FR"/>
              </w:rPr>
              <w:t xml:space="preserve">Cette </w:t>
            </w:r>
            <w:r w:rsidRPr="009D1A6A">
              <w:rPr>
                <w:snapToGrid w:val="0"/>
                <w:kern w:val="22"/>
                <w:szCs w:val="22"/>
                <w:lang w:val="fr-FR"/>
              </w:rPr>
              <w:t xml:space="preserve">identité devra être utilisée tout au long de la période de mise en œuvre du </w:t>
            </w:r>
            <w:r w:rsidRPr="009D1A6A">
              <w:rPr>
                <w:snapToGrid w:val="0"/>
                <w:color w:val="000000"/>
                <w:kern w:val="22"/>
                <w:szCs w:val="22"/>
                <w:lang w:val="fr-FR"/>
              </w:rPr>
              <w:t>cadre mondial de la biodiversité pour l’après-2020</w:t>
            </w:r>
            <w:r w:rsidRPr="009D1A6A">
              <w:rPr>
                <w:snapToGrid w:val="0"/>
                <w:kern w:val="22"/>
                <w:szCs w:val="22"/>
                <w:lang w:val="fr-FR"/>
              </w:rPr>
              <w:t>.</w:t>
            </w:r>
          </w:p>
        </w:tc>
      </w:tr>
      <w:tr w:rsidR="00697E67" w:rsidRPr="00605E68" w14:paraId="568C171F" w14:textId="77777777" w:rsidTr="00D846EC">
        <w:tc>
          <w:tcPr>
            <w:tcW w:w="1973" w:type="dxa"/>
          </w:tcPr>
          <w:p w14:paraId="7C0A259C" w14:textId="77777777" w:rsidR="00697E67" w:rsidRPr="009D1A6A" w:rsidRDefault="00697E67" w:rsidP="00D846EC">
            <w:pPr>
              <w:spacing w:before="120" w:after="120"/>
              <w:rPr>
                <w:snapToGrid w:val="0"/>
                <w:kern w:val="22"/>
                <w:szCs w:val="22"/>
                <w:lang w:val="fr-FR"/>
              </w:rPr>
            </w:pPr>
            <w:r w:rsidRPr="009D1A6A">
              <w:rPr>
                <w:snapToGrid w:val="0"/>
                <w:color w:val="202124"/>
                <w:kern w:val="22"/>
                <w:szCs w:val="22"/>
                <w:lang w:val="fr-FR"/>
              </w:rPr>
              <w:lastRenderedPageBreak/>
              <w:t>Promesse</w:t>
            </w:r>
          </w:p>
        </w:tc>
        <w:tc>
          <w:tcPr>
            <w:tcW w:w="7367" w:type="dxa"/>
          </w:tcPr>
          <w:p w14:paraId="2C51BB53" w14:textId="77777777" w:rsidR="00697E67" w:rsidRPr="009D1A6A" w:rsidRDefault="00697E67" w:rsidP="00D846EC">
            <w:pPr>
              <w:spacing w:before="120" w:after="120"/>
              <w:rPr>
                <w:snapToGrid w:val="0"/>
                <w:kern w:val="22"/>
                <w:szCs w:val="22"/>
                <w:lang w:val="fr-FR"/>
              </w:rPr>
            </w:pPr>
            <w:r w:rsidRPr="009D1A6A">
              <w:rPr>
                <w:snapToGrid w:val="0"/>
                <w:kern w:val="22"/>
                <w:szCs w:val="22"/>
                <w:lang w:val="fr-FR"/>
              </w:rPr>
              <w:t xml:space="preserve">La </w:t>
            </w:r>
            <w:r>
              <w:rPr>
                <w:snapToGrid w:val="0"/>
                <w:kern w:val="22"/>
                <w:szCs w:val="22"/>
                <w:lang w:val="fr-FR"/>
              </w:rPr>
              <w:t>Vision</w:t>
            </w:r>
            <w:r w:rsidRPr="009D1A6A">
              <w:rPr>
                <w:snapToGrid w:val="0"/>
                <w:kern w:val="22"/>
                <w:szCs w:val="22"/>
                <w:lang w:val="fr-FR"/>
              </w:rPr>
              <w:t xml:space="preserve"> 2050 pour la biodiversité et la mission 2030 représentent la promesse de la marque.</w:t>
            </w:r>
          </w:p>
        </w:tc>
      </w:tr>
      <w:tr w:rsidR="00697E67" w:rsidRPr="00605E68" w14:paraId="220D2CEA" w14:textId="77777777" w:rsidTr="00D846EC">
        <w:tc>
          <w:tcPr>
            <w:tcW w:w="1973" w:type="dxa"/>
          </w:tcPr>
          <w:p w14:paraId="575FF466" w14:textId="77777777" w:rsidR="00697E67" w:rsidRPr="009D1A6A" w:rsidRDefault="00697E67" w:rsidP="00D846EC">
            <w:pPr>
              <w:spacing w:before="120" w:after="120"/>
              <w:rPr>
                <w:snapToGrid w:val="0"/>
                <w:kern w:val="22"/>
                <w:szCs w:val="22"/>
                <w:lang w:val="fr-FR"/>
              </w:rPr>
            </w:pPr>
            <w:r w:rsidRPr="009D1A6A">
              <w:rPr>
                <w:snapToGrid w:val="0"/>
                <w:color w:val="202124"/>
                <w:kern w:val="22"/>
                <w:szCs w:val="22"/>
                <w:lang w:val="fr-FR"/>
              </w:rPr>
              <w:t>Valeurs</w:t>
            </w:r>
          </w:p>
        </w:tc>
        <w:tc>
          <w:tcPr>
            <w:tcW w:w="7367" w:type="dxa"/>
          </w:tcPr>
          <w:p w14:paraId="172FDBBA" w14:textId="77777777" w:rsidR="00697E67" w:rsidRPr="009D1A6A" w:rsidRDefault="00697E67" w:rsidP="00D846EC">
            <w:pPr>
              <w:spacing w:before="120" w:after="120"/>
              <w:rPr>
                <w:snapToGrid w:val="0"/>
                <w:kern w:val="22"/>
                <w:szCs w:val="22"/>
                <w:lang w:val="fr-FR"/>
              </w:rPr>
            </w:pPr>
            <w:r w:rsidRPr="009D1A6A">
              <w:rPr>
                <w:snapToGrid w:val="0"/>
                <w:kern w:val="22"/>
                <w:szCs w:val="22"/>
                <w:lang w:val="fr-FR"/>
              </w:rPr>
              <w:t>Les valeurs de la marque reflèteront les objectifs de la convention et les principes des Nations Unies.</w:t>
            </w:r>
          </w:p>
        </w:tc>
      </w:tr>
      <w:tr w:rsidR="00697E67" w:rsidRPr="00605E68" w14:paraId="4125B363" w14:textId="77777777" w:rsidTr="00D846EC">
        <w:tc>
          <w:tcPr>
            <w:tcW w:w="1973" w:type="dxa"/>
          </w:tcPr>
          <w:p w14:paraId="6E80C547" w14:textId="77777777" w:rsidR="00697E67" w:rsidRPr="009D1A6A" w:rsidRDefault="00697E67" w:rsidP="00D846EC">
            <w:pPr>
              <w:spacing w:before="120" w:after="120"/>
              <w:rPr>
                <w:snapToGrid w:val="0"/>
                <w:kern w:val="22"/>
                <w:szCs w:val="22"/>
                <w:lang w:val="fr-FR"/>
              </w:rPr>
            </w:pPr>
            <w:r>
              <w:rPr>
                <w:snapToGrid w:val="0"/>
                <w:color w:val="202124"/>
                <w:kern w:val="22"/>
                <w:szCs w:val="22"/>
                <w:lang w:val="fr-FR"/>
              </w:rPr>
              <w:t>Ciblage</w:t>
            </w:r>
          </w:p>
        </w:tc>
        <w:tc>
          <w:tcPr>
            <w:tcW w:w="7367" w:type="dxa"/>
          </w:tcPr>
          <w:p w14:paraId="5D1D1E71" w14:textId="77777777" w:rsidR="00697E67" w:rsidRPr="009D1A6A" w:rsidRDefault="00697E67" w:rsidP="00D846EC">
            <w:pPr>
              <w:spacing w:before="120" w:after="120"/>
              <w:rPr>
                <w:snapToGrid w:val="0"/>
                <w:kern w:val="22"/>
                <w:szCs w:val="22"/>
                <w:lang w:val="fr-FR"/>
              </w:rPr>
            </w:pPr>
            <w:r w:rsidRPr="00E915D6">
              <w:rPr>
                <w:snapToGrid w:val="0"/>
                <w:kern w:val="22"/>
                <w:szCs w:val="22"/>
                <w:lang w:val="fr-FR"/>
              </w:rPr>
              <w:t>La portée globale du cadre mondial de la biodiversité pour l'après-2020 étant mondiale, l'image de marque devra être adaptée aux différents publics.</w:t>
            </w:r>
          </w:p>
        </w:tc>
      </w:tr>
      <w:tr w:rsidR="00697E67" w:rsidRPr="00605E68" w14:paraId="285A9239" w14:textId="77777777" w:rsidTr="00D846EC">
        <w:tc>
          <w:tcPr>
            <w:tcW w:w="1973" w:type="dxa"/>
          </w:tcPr>
          <w:p w14:paraId="5E5FAABD" w14:textId="77777777" w:rsidR="00697E67" w:rsidRPr="009D1A6A" w:rsidRDefault="00697E67" w:rsidP="00D846EC">
            <w:pPr>
              <w:spacing w:before="120" w:after="120"/>
              <w:rPr>
                <w:snapToGrid w:val="0"/>
                <w:kern w:val="22"/>
                <w:szCs w:val="22"/>
                <w:lang w:val="fr-FR"/>
              </w:rPr>
            </w:pPr>
            <w:r w:rsidRPr="009D1A6A">
              <w:rPr>
                <w:snapToGrid w:val="0"/>
                <w:color w:val="202124"/>
                <w:kern w:val="22"/>
                <w:szCs w:val="22"/>
                <w:lang w:val="fr-FR"/>
              </w:rPr>
              <w:t>Positionnement</w:t>
            </w:r>
          </w:p>
        </w:tc>
        <w:tc>
          <w:tcPr>
            <w:tcW w:w="7367" w:type="dxa"/>
          </w:tcPr>
          <w:p w14:paraId="17260355" w14:textId="709CF384" w:rsidR="00697E67" w:rsidRPr="009D1A6A" w:rsidRDefault="00697E67" w:rsidP="00EF7BDF">
            <w:pPr>
              <w:spacing w:before="120" w:after="120"/>
              <w:rPr>
                <w:snapToGrid w:val="0"/>
                <w:kern w:val="22"/>
                <w:szCs w:val="22"/>
                <w:lang w:val="fr-FR"/>
              </w:rPr>
            </w:pPr>
            <w:r w:rsidRPr="009D1A6A">
              <w:rPr>
                <w:snapToGrid w:val="0"/>
                <w:kern w:val="22"/>
                <w:szCs w:val="22"/>
                <w:lang w:val="fr-FR"/>
              </w:rPr>
              <w:t xml:space="preserve">Le </w:t>
            </w:r>
            <w:r w:rsidRPr="009D1A6A">
              <w:rPr>
                <w:snapToGrid w:val="0"/>
                <w:color w:val="000000"/>
                <w:kern w:val="22"/>
                <w:szCs w:val="22"/>
                <w:lang w:val="fr-FR"/>
              </w:rPr>
              <w:t xml:space="preserve">cadre mondial de la biodiversité pour l’après-2020 sera </w:t>
            </w:r>
            <w:r w:rsidRPr="009D1A6A">
              <w:rPr>
                <w:snapToGrid w:val="0"/>
                <w:kern w:val="22"/>
                <w:szCs w:val="22"/>
                <w:lang w:val="fr-FR"/>
              </w:rPr>
              <w:t xml:space="preserve">présenté </w:t>
            </w:r>
            <w:r>
              <w:rPr>
                <w:snapToGrid w:val="0"/>
                <w:kern w:val="22"/>
                <w:szCs w:val="22"/>
                <w:lang w:val="fr-FR"/>
              </w:rPr>
              <w:t>en tant que cadre pertinent pour des multiples initiatives sur</w:t>
            </w:r>
            <w:r w:rsidRPr="009D1A6A">
              <w:rPr>
                <w:snapToGrid w:val="0"/>
                <w:kern w:val="22"/>
                <w:szCs w:val="22"/>
                <w:lang w:val="fr-FR"/>
              </w:rPr>
              <w:t xml:space="preserve"> la biodiversité, </w:t>
            </w:r>
            <w:r>
              <w:rPr>
                <w:snapToGrid w:val="0"/>
                <w:kern w:val="22"/>
                <w:szCs w:val="22"/>
                <w:lang w:val="fr-FR"/>
              </w:rPr>
              <w:t>à l’appui</w:t>
            </w:r>
            <w:r w:rsidRPr="009D1A6A">
              <w:rPr>
                <w:snapToGrid w:val="0"/>
                <w:kern w:val="22"/>
                <w:szCs w:val="22"/>
                <w:lang w:val="fr-FR"/>
              </w:rPr>
              <w:t xml:space="preserve"> </w:t>
            </w:r>
            <w:r>
              <w:rPr>
                <w:snapToGrid w:val="0"/>
                <w:kern w:val="22"/>
                <w:szCs w:val="22"/>
                <w:lang w:val="fr-FR"/>
              </w:rPr>
              <w:t>du Programme 2030 et ses O</w:t>
            </w:r>
            <w:r w:rsidRPr="009D1A6A">
              <w:rPr>
                <w:snapToGrid w:val="0"/>
                <w:kern w:val="22"/>
                <w:szCs w:val="22"/>
                <w:lang w:val="fr-FR"/>
              </w:rPr>
              <w:t>bjectifs de</w:t>
            </w:r>
            <w:r w:rsidRPr="009D1A6A">
              <w:rPr>
                <w:snapToGrid w:val="0"/>
                <w:color w:val="000000"/>
                <w:kern w:val="22"/>
                <w:szCs w:val="22"/>
                <w:lang w:val="fr-FR"/>
              </w:rPr>
              <w:t xml:space="preserve"> développement durable</w:t>
            </w:r>
            <w:r w:rsidRPr="009D1A6A">
              <w:rPr>
                <w:snapToGrid w:val="0"/>
                <w:kern w:val="22"/>
                <w:szCs w:val="22"/>
                <w:lang w:val="fr-FR"/>
              </w:rPr>
              <w:t xml:space="preserve">, </w:t>
            </w:r>
            <w:r>
              <w:rPr>
                <w:snapToGrid w:val="0"/>
                <w:kern w:val="22"/>
                <w:szCs w:val="22"/>
                <w:lang w:val="fr-FR"/>
              </w:rPr>
              <w:t xml:space="preserve">de </w:t>
            </w:r>
            <w:r w:rsidRPr="009D1A6A">
              <w:rPr>
                <w:snapToGrid w:val="0"/>
                <w:kern w:val="22"/>
                <w:szCs w:val="22"/>
                <w:lang w:val="fr-FR"/>
              </w:rPr>
              <w:t>la Décennie des Nations Unies pour la restauration des écosystèmes</w:t>
            </w:r>
            <w:r>
              <w:rPr>
                <w:snapToGrid w:val="0"/>
                <w:kern w:val="22"/>
                <w:szCs w:val="22"/>
                <w:lang w:val="fr-FR"/>
              </w:rPr>
              <w:t>, des conventions relatives à la diversité biologique, de la Convention-cadre des Nations Unies sur les changements climatiques</w:t>
            </w:r>
            <w:r w:rsidRPr="009D1A6A">
              <w:rPr>
                <w:snapToGrid w:val="0"/>
                <w:kern w:val="22"/>
                <w:szCs w:val="22"/>
                <w:lang w:val="fr-FR"/>
              </w:rPr>
              <w:t xml:space="preserve"> et </w:t>
            </w:r>
            <w:r>
              <w:rPr>
                <w:snapToGrid w:val="0"/>
                <w:kern w:val="22"/>
                <w:szCs w:val="22"/>
                <w:lang w:val="fr-FR"/>
              </w:rPr>
              <w:t>de la Convention des Nations Unies sur la lutte contre la désertification</w:t>
            </w:r>
            <w:r w:rsidRPr="009D1A6A">
              <w:rPr>
                <w:snapToGrid w:val="0"/>
                <w:kern w:val="22"/>
                <w:szCs w:val="22"/>
                <w:lang w:val="fr-FR"/>
              </w:rPr>
              <w:t>.</w:t>
            </w:r>
          </w:p>
        </w:tc>
      </w:tr>
    </w:tbl>
    <w:p w14:paraId="35A84CFB" w14:textId="77777777" w:rsidR="00697E67" w:rsidRPr="009D1A6A" w:rsidRDefault="00697E67" w:rsidP="008E5BA5">
      <w:pPr>
        <w:numPr>
          <w:ilvl w:val="0"/>
          <w:numId w:val="21"/>
        </w:numPr>
        <w:pBdr>
          <w:top w:val="nil"/>
          <w:left w:val="nil"/>
          <w:bottom w:val="nil"/>
          <w:right w:val="nil"/>
          <w:between w:val="nil"/>
        </w:pBdr>
        <w:spacing w:before="240" w:after="240" w:line="238" w:lineRule="auto"/>
        <w:rPr>
          <w:snapToGrid w:val="0"/>
          <w:kern w:val="22"/>
          <w:szCs w:val="22"/>
          <w:lang w:val="fr-FR"/>
        </w:rPr>
      </w:pPr>
      <w:r w:rsidRPr="009D1A6A">
        <w:rPr>
          <w:snapToGrid w:val="0"/>
          <w:kern w:val="22"/>
          <w:szCs w:val="22"/>
          <w:lang w:val="fr-FR"/>
        </w:rPr>
        <w:t>La création de l</w:t>
      </w:r>
      <w:r>
        <w:rPr>
          <w:snapToGrid w:val="0"/>
          <w:kern w:val="22"/>
          <w:szCs w:val="22"/>
          <w:lang w:val="fr-FR"/>
        </w:rPr>
        <w:t>’image de marque sera effectuée après la fin des</w:t>
      </w:r>
      <w:r w:rsidRPr="009D1A6A">
        <w:rPr>
          <w:snapToGrid w:val="0"/>
          <w:kern w:val="22"/>
          <w:szCs w:val="22"/>
          <w:lang w:val="fr-FR"/>
        </w:rPr>
        <w:t xml:space="preserve"> négociation</w:t>
      </w:r>
      <w:r>
        <w:rPr>
          <w:snapToGrid w:val="0"/>
          <w:kern w:val="22"/>
          <w:szCs w:val="22"/>
          <w:lang w:val="fr-FR"/>
        </w:rPr>
        <w:t>s sur le</w:t>
      </w:r>
      <w:r w:rsidRPr="009D1A6A">
        <w:rPr>
          <w:snapToGrid w:val="0"/>
          <w:kern w:val="22"/>
          <w:szCs w:val="22"/>
          <w:lang w:val="fr-FR"/>
        </w:rPr>
        <w:t xml:space="preserve"> </w:t>
      </w:r>
      <w:r w:rsidRPr="009D1A6A">
        <w:rPr>
          <w:snapToGrid w:val="0"/>
          <w:color w:val="000000"/>
          <w:kern w:val="22"/>
          <w:szCs w:val="22"/>
          <w:lang w:val="fr-FR"/>
        </w:rPr>
        <w:t>cadre mondial de la biodiversité pour l’après-2020</w:t>
      </w:r>
      <w:r w:rsidRPr="009D1A6A">
        <w:rPr>
          <w:snapToGrid w:val="0"/>
          <w:kern w:val="22"/>
          <w:szCs w:val="22"/>
          <w:lang w:val="fr-FR"/>
        </w:rPr>
        <w:t xml:space="preserve">. Elle sera dirigée par la Secrétaire exécutive, en consultation avec le CEPA-IAC, le Département de la communication mondiale des Nations Unies, la Division de la communication du PNUE et le mécanisme de coordination ouvert décrit ci-dessous. Une </w:t>
      </w:r>
      <w:r>
        <w:rPr>
          <w:snapToGrid w:val="0"/>
          <w:kern w:val="22"/>
          <w:szCs w:val="22"/>
          <w:lang w:val="fr-FR"/>
        </w:rPr>
        <w:t>entreprise spécialisée en communication</w:t>
      </w:r>
      <w:r w:rsidRPr="009D1A6A">
        <w:rPr>
          <w:snapToGrid w:val="0"/>
          <w:kern w:val="22"/>
          <w:szCs w:val="22"/>
          <w:lang w:val="fr-FR"/>
        </w:rPr>
        <w:t xml:space="preserve"> </w:t>
      </w:r>
      <w:r>
        <w:rPr>
          <w:snapToGrid w:val="0"/>
          <w:kern w:val="22"/>
          <w:szCs w:val="22"/>
          <w:lang w:val="fr-FR"/>
        </w:rPr>
        <w:t>au niveau mondial</w:t>
      </w:r>
      <w:r w:rsidRPr="009D1A6A">
        <w:rPr>
          <w:snapToGrid w:val="0"/>
          <w:kern w:val="22"/>
          <w:szCs w:val="22"/>
          <w:lang w:val="fr-FR"/>
        </w:rPr>
        <w:t xml:space="preserve"> devrait être engagée po</w:t>
      </w:r>
      <w:r>
        <w:rPr>
          <w:snapToGrid w:val="0"/>
          <w:kern w:val="22"/>
          <w:szCs w:val="22"/>
          <w:lang w:val="fr-FR"/>
        </w:rPr>
        <w:t>ur l'assister dans cette tâche</w:t>
      </w:r>
      <w:r w:rsidRPr="000B32AA">
        <w:rPr>
          <w:snapToGrid w:val="0"/>
          <w:kern w:val="22"/>
          <w:szCs w:val="22"/>
          <w:lang w:val="fr-FR"/>
        </w:rPr>
        <w:t>.</w:t>
      </w:r>
    </w:p>
    <w:p w14:paraId="149DFC79" w14:textId="77777777" w:rsidR="00697E67" w:rsidRPr="009D1A6A" w:rsidRDefault="00697E67" w:rsidP="00697E67">
      <w:pPr>
        <w:keepNext/>
        <w:spacing w:before="120" w:after="120" w:line="238" w:lineRule="auto"/>
        <w:ind w:left="1224" w:hanging="504"/>
        <w:jc w:val="left"/>
        <w:outlineLvl w:val="0"/>
        <w:rPr>
          <w:b/>
          <w:caps/>
          <w:snapToGrid w:val="0"/>
          <w:kern w:val="22"/>
          <w:szCs w:val="22"/>
          <w:lang w:val="fr-FR"/>
        </w:rPr>
      </w:pPr>
      <w:r>
        <w:rPr>
          <w:b/>
          <w:caps/>
          <w:snapToGrid w:val="0"/>
          <w:kern w:val="22"/>
          <w:szCs w:val="22"/>
          <w:lang w:val="fr-FR"/>
        </w:rPr>
        <w:t>VII.  MÉ</w:t>
      </w:r>
      <w:r w:rsidRPr="009D1A6A">
        <w:rPr>
          <w:b/>
          <w:caps/>
          <w:snapToGrid w:val="0"/>
          <w:kern w:val="22"/>
          <w:szCs w:val="22"/>
          <w:lang w:val="fr-FR"/>
        </w:rPr>
        <w:t xml:space="preserve">canisme de coordination </w:t>
      </w:r>
      <w:r>
        <w:rPr>
          <w:b/>
          <w:caps/>
          <w:snapToGrid w:val="0"/>
          <w:kern w:val="22"/>
          <w:szCs w:val="22"/>
          <w:lang w:val="fr-FR"/>
        </w:rPr>
        <w:t xml:space="preserve">À </w:t>
      </w:r>
      <w:r w:rsidRPr="009D1A6A">
        <w:rPr>
          <w:b/>
          <w:caps/>
          <w:snapToGrid w:val="0"/>
          <w:kern w:val="22"/>
          <w:szCs w:val="22"/>
          <w:lang w:val="fr-FR"/>
        </w:rPr>
        <w:t>source ouverte, canaux et multiplicateurs</w:t>
      </w:r>
    </w:p>
    <w:p w14:paraId="0BEB65C8"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0B32AA">
        <w:rPr>
          <w:snapToGrid w:val="0"/>
          <w:color w:val="000000"/>
          <w:kern w:val="22"/>
          <w:szCs w:val="22"/>
          <w:lang w:val="fr-FR"/>
        </w:rPr>
        <w:t xml:space="preserve">Si les grandes lignes de la stratégie </w:t>
      </w:r>
      <w:proofErr w:type="gramStart"/>
      <w:r w:rsidRPr="000B32AA">
        <w:rPr>
          <w:snapToGrid w:val="0"/>
          <w:color w:val="000000"/>
          <w:kern w:val="22"/>
          <w:szCs w:val="22"/>
          <w:lang w:val="fr-FR"/>
        </w:rPr>
        <w:t>seront maintenues à l'étude conformément au mandat défini dans la section III ci-dessus, la mise en œuvre de la stratégie de communication au niveau mondial bénéficiera</w:t>
      </w:r>
      <w:proofErr w:type="gramEnd"/>
      <w:r w:rsidRPr="000B32AA">
        <w:rPr>
          <w:snapToGrid w:val="0"/>
          <w:color w:val="000000"/>
          <w:kern w:val="22"/>
          <w:szCs w:val="22"/>
          <w:lang w:val="fr-FR"/>
        </w:rPr>
        <w:t xml:space="preserve"> d'un mécanisme de coordination ouvert. Pour être efficace, la participation à un tel mécanisme devra être peu coûteuse, les membres étant libres de participer à certains éléments et pas à d'autres. Le principe de source ouverte devrait régir le partage des produits par le groupe, l'inclusivité, la transparence et la neutralité étant des éléments essentiels</w:t>
      </w:r>
      <w:r w:rsidRPr="009D1A6A">
        <w:rPr>
          <w:snapToGrid w:val="0"/>
          <w:color w:val="000000"/>
          <w:kern w:val="22"/>
          <w:szCs w:val="22"/>
          <w:lang w:val="fr-FR"/>
        </w:rPr>
        <w:t>.</w:t>
      </w:r>
    </w:p>
    <w:p w14:paraId="60AC697E"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La participation au mécanisme sera volontaire, ouverte à tous les acteurs qui s'engagent à participer de manière transparente et à adhérer au principe du travail en source ouverte, et qui contribueront à la mise en œuvre du cadre mondial de la biodiversité pour l’après-2020. Les représentants des gouvernements nationaux et infranationaux sont encouragés à participer, tout comme les représentants des organisations intergouvernementales, des ONG et autres acteurs de la société civile, des entreprises, des jeunes, des peuples autochtones et des communautés locales, ainsi que des femmes. Le mécanisme n'aura pas de pouvoir décisionnel officiel.</w:t>
      </w:r>
    </w:p>
    <w:p w14:paraId="5157FDAF"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kern w:val="22"/>
          <w:szCs w:val="22"/>
          <w:lang w:val="fr-FR"/>
        </w:rPr>
        <w:t xml:space="preserve">Au niveau national, les Parties seront libres de créer des mécanismes selon les besoins. Ces mécanismes devront être inclusifs et transparents et assurer la participation pleine et effective de tous les acteurs et parties prenantes concernés, y compris les </w:t>
      </w:r>
      <w:r w:rsidRPr="009D1A6A">
        <w:rPr>
          <w:snapToGrid w:val="0"/>
          <w:color w:val="000000"/>
          <w:kern w:val="22"/>
          <w:szCs w:val="22"/>
          <w:lang w:val="fr-FR"/>
        </w:rPr>
        <w:t xml:space="preserve">peuples autochtones et les </w:t>
      </w:r>
      <w:r w:rsidRPr="009D1A6A">
        <w:rPr>
          <w:snapToGrid w:val="0"/>
          <w:kern w:val="22"/>
          <w:szCs w:val="22"/>
          <w:lang w:val="fr-FR"/>
        </w:rPr>
        <w:t>communautés</w:t>
      </w:r>
      <w:r w:rsidRPr="009D1A6A">
        <w:rPr>
          <w:snapToGrid w:val="0"/>
          <w:color w:val="000000"/>
          <w:kern w:val="22"/>
          <w:szCs w:val="22"/>
          <w:lang w:val="fr-FR"/>
        </w:rPr>
        <w:t xml:space="preserve"> locales</w:t>
      </w:r>
      <w:r w:rsidRPr="009D1A6A">
        <w:rPr>
          <w:snapToGrid w:val="0"/>
          <w:kern w:val="22"/>
          <w:szCs w:val="22"/>
          <w:lang w:val="fr-FR"/>
        </w:rPr>
        <w:t>, les jeunes et les femmes.</w:t>
      </w:r>
    </w:p>
    <w:p w14:paraId="37AC0688" w14:textId="77777777"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fr-FR"/>
        </w:rPr>
      </w:pPr>
      <w:r w:rsidRPr="009D1A6A">
        <w:rPr>
          <w:b/>
          <w:bCs/>
          <w:snapToGrid w:val="0"/>
          <w:color w:val="000000"/>
          <w:kern w:val="22"/>
          <w:szCs w:val="22"/>
          <w:lang w:val="fr-FR"/>
        </w:rPr>
        <w:t>A.</w:t>
      </w:r>
      <w:r w:rsidRPr="009D1A6A">
        <w:rPr>
          <w:b/>
          <w:bCs/>
          <w:snapToGrid w:val="0"/>
          <w:color w:val="000000"/>
          <w:kern w:val="22"/>
          <w:szCs w:val="22"/>
          <w:lang w:val="fr-FR"/>
        </w:rPr>
        <w:tab/>
      </w:r>
      <w:r>
        <w:rPr>
          <w:b/>
          <w:bCs/>
          <w:snapToGrid w:val="0"/>
          <w:color w:val="000000"/>
          <w:kern w:val="22"/>
          <w:szCs w:val="22"/>
          <w:lang w:val="fr-FR"/>
        </w:rPr>
        <w:t>M</w:t>
      </w:r>
      <w:r w:rsidRPr="009D1A6A">
        <w:rPr>
          <w:b/>
          <w:bCs/>
          <w:snapToGrid w:val="0"/>
          <w:color w:val="000000"/>
          <w:kern w:val="22"/>
          <w:szCs w:val="22"/>
          <w:lang w:val="fr-FR"/>
        </w:rPr>
        <w:t>édias sociaux</w:t>
      </w:r>
    </w:p>
    <w:p w14:paraId="5D834EB8"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La stratégie devra tirer parti des médias sociaux existants et des nouvelles technologies. </w:t>
      </w:r>
      <w:r>
        <w:rPr>
          <w:snapToGrid w:val="0"/>
          <w:color w:val="000000"/>
          <w:kern w:val="22"/>
          <w:szCs w:val="22"/>
          <w:lang w:val="fr-FR"/>
        </w:rPr>
        <w:t>Il n’est pas utile de dresser une</w:t>
      </w:r>
      <w:r w:rsidRPr="009D1A6A">
        <w:rPr>
          <w:snapToGrid w:val="0"/>
          <w:color w:val="000000"/>
          <w:kern w:val="22"/>
          <w:szCs w:val="22"/>
          <w:lang w:val="fr-FR"/>
        </w:rPr>
        <w:t xml:space="preserve"> liste exhaustive des technologies à utiliser, étant donné que les plateformes de ces dernières varient selon les régions et que le rythme d'évolution dans le domaine des médias sociaux est tel que </w:t>
      </w:r>
      <w:r>
        <w:rPr>
          <w:snapToGrid w:val="0"/>
          <w:color w:val="000000"/>
          <w:kern w:val="22"/>
          <w:szCs w:val="22"/>
          <w:lang w:val="fr-FR"/>
        </w:rPr>
        <w:t xml:space="preserve">la pertinence de </w:t>
      </w:r>
      <w:r w:rsidRPr="009D1A6A">
        <w:rPr>
          <w:snapToGrid w:val="0"/>
          <w:color w:val="000000"/>
          <w:kern w:val="22"/>
          <w:szCs w:val="22"/>
          <w:lang w:val="fr-FR"/>
        </w:rPr>
        <w:t xml:space="preserve">certaines plateformes </w:t>
      </w:r>
      <w:r>
        <w:rPr>
          <w:snapToGrid w:val="0"/>
          <w:color w:val="000000"/>
          <w:kern w:val="22"/>
          <w:szCs w:val="22"/>
          <w:lang w:val="fr-FR"/>
        </w:rPr>
        <w:t>diminue</w:t>
      </w:r>
      <w:r w:rsidRPr="009D1A6A">
        <w:rPr>
          <w:snapToGrid w:val="0"/>
          <w:color w:val="000000"/>
          <w:kern w:val="22"/>
          <w:szCs w:val="22"/>
          <w:lang w:val="fr-FR"/>
        </w:rPr>
        <w:t xml:space="preserve"> au fil du temps. Néanmoins, la mise en œuvre de cette stratégie devrait </w:t>
      </w:r>
      <w:r>
        <w:rPr>
          <w:snapToGrid w:val="0"/>
          <w:color w:val="000000"/>
          <w:kern w:val="22"/>
          <w:szCs w:val="22"/>
          <w:lang w:val="fr-FR"/>
        </w:rPr>
        <w:t xml:space="preserve">s’appuyer sur </w:t>
      </w:r>
      <w:r w:rsidRPr="009D1A6A">
        <w:rPr>
          <w:snapToGrid w:val="0"/>
          <w:color w:val="000000"/>
          <w:kern w:val="22"/>
          <w:szCs w:val="22"/>
          <w:lang w:val="fr-FR"/>
        </w:rPr>
        <w:t xml:space="preserve">les plateformes et les technologies les plus récentes, y compris </w:t>
      </w:r>
      <w:r>
        <w:rPr>
          <w:snapToGrid w:val="0"/>
          <w:color w:val="000000"/>
          <w:kern w:val="22"/>
          <w:szCs w:val="22"/>
          <w:lang w:val="fr-FR"/>
        </w:rPr>
        <w:t>dans le cadre</w:t>
      </w:r>
      <w:r w:rsidRPr="009D1A6A">
        <w:rPr>
          <w:snapToGrid w:val="0"/>
          <w:color w:val="000000"/>
          <w:kern w:val="22"/>
          <w:szCs w:val="22"/>
          <w:lang w:val="fr-FR"/>
        </w:rPr>
        <w:t xml:space="preserve"> de partenariats. La sécurité des données et la protection de tous les droits à la vie privée des utilisateurs, tels que couverts par différentes législations, doivent être prises en compte.</w:t>
      </w:r>
    </w:p>
    <w:p w14:paraId="116FD558"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lastRenderedPageBreak/>
        <w:t xml:space="preserve">Une liste de hashtags et de mots-clés communs doit être créée, pour chaque plateforme, afin de regrouper </w:t>
      </w:r>
      <w:r>
        <w:rPr>
          <w:snapToGrid w:val="0"/>
          <w:color w:val="000000"/>
          <w:kern w:val="22"/>
          <w:szCs w:val="22"/>
          <w:lang w:val="fr-FR"/>
        </w:rPr>
        <w:t>efficacement</w:t>
      </w:r>
      <w:r w:rsidRPr="009D1A6A">
        <w:rPr>
          <w:snapToGrid w:val="0"/>
          <w:color w:val="000000"/>
          <w:kern w:val="22"/>
          <w:szCs w:val="22"/>
          <w:lang w:val="fr-FR"/>
        </w:rPr>
        <w:t xml:space="preserve"> les </w:t>
      </w:r>
      <w:r>
        <w:rPr>
          <w:snapToGrid w:val="0"/>
          <w:color w:val="000000"/>
          <w:kern w:val="22"/>
          <w:szCs w:val="22"/>
          <w:lang w:val="fr-FR"/>
        </w:rPr>
        <w:t>discussions</w:t>
      </w:r>
      <w:r w:rsidRPr="009D1A6A">
        <w:rPr>
          <w:snapToGrid w:val="0"/>
          <w:color w:val="000000"/>
          <w:kern w:val="22"/>
          <w:szCs w:val="22"/>
          <w:lang w:val="fr-FR"/>
        </w:rPr>
        <w:t xml:space="preserve"> en faveur du cadre mondial de la biodiversité. Ces éléments doivent être alignés sur </w:t>
      </w:r>
      <w:r>
        <w:rPr>
          <w:snapToGrid w:val="0"/>
          <w:color w:val="000000"/>
          <w:kern w:val="22"/>
          <w:szCs w:val="22"/>
          <w:lang w:val="fr-FR"/>
        </w:rPr>
        <w:t xml:space="preserve">les </w:t>
      </w:r>
      <w:r w:rsidRPr="009D1A6A">
        <w:rPr>
          <w:snapToGrid w:val="0"/>
          <w:color w:val="000000"/>
          <w:kern w:val="22"/>
          <w:szCs w:val="22"/>
          <w:lang w:val="fr-FR"/>
        </w:rPr>
        <w:t>messages décrit</w:t>
      </w:r>
      <w:r>
        <w:rPr>
          <w:snapToGrid w:val="0"/>
          <w:color w:val="000000"/>
          <w:kern w:val="22"/>
          <w:szCs w:val="22"/>
          <w:lang w:val="fr-FR"/>
        </w:rPr>
        <w:t>s</w:t>
      </w:r>
      <w:r w:rsidRPr="009D1A6A">
        <w:rPr>
          <w:snapToGrid w:val="0"/>
          <w:color w:val="000000"/>
          <w:kern w:val="22"/>
          <w:szCs w:val="22"/>
          <w:lang w:val="fr-FR"/>
        </w:rPr>
        <w:t xml:space="preserve"> ci-dessus, et traduits dans d'autres langues. Cette liste devrait être créée pour la première réunion de coordination, immédiatement après la quinzième réunion de la Conférence des Parties.</w:t>
      </w:r>
    </w:p>
    <w:p w14:paraId="0A58450C"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Il convient d'établir des partenariats avec des organisations de médias sociaux, telles que Google, Meta, WeChat, Weibo, Twitter et LinkedIn, </w:t>
      </w:r>
      <w:r>
        <w:rPr>
          <w:snapToGrid w:val="0"/>
          <w:color w:val="000000"/>
          <w:kern w:val="22"/>
          <w:szCs w:val="22"/>
          <w:lang w:val="fr-FR"/>
        </w:rPr>
        <w:t xml:space="preserve">afin </w:t>
      </w:r>
      <w:r w:rsidRPr="009D1A6A">
        <w:rPr>
          <w:snapToGrid w:val="0"/>
          <w:color w:val="000000"/>
          <w:kern w:val="22"/>
          <w:szCs w:val="22"/>
          <w:lang w:val="fr-FR"/>
        </w:rPr>
        <w:t xml:space="preserve">de mettre en évidence les messages et les progrès </w:t>
      </w:r>
      <w:r>
        <w:rPr>
          <w:snapToGrid w:val="0"/>
          <w:color w:val="000000"/>
          <w:kern w:val="22"/>
          <w:szCs w:val="22"/>
          <w:lang w:val="fr-FR"/>
        </w:rPr>
        <w:t>concernant le</w:t>
      </w:r>
      <w:r w:rsidRPr="009D1A6A">
        <w:rPr>
          <w:snapToGrid w:val="0"/>
          <w:color w:val="000000"/>
          <w:kern w:val="22"/>
          <w:szCs w:val="22"/>
          <w:lang w:val="fr-FR"/>
        </w:rPr>
        <w:t xml:space="preserve"> cadre mondial dans les campagnes et autres </w:t>
      </w:r>
      <w:r>
        <w:rPr>
          <w:snapToGrid w:val="0"/>
          <w:color w:val="000000"/>
          <w:kern w:val="22"/>
          <w:szCs w:val="22"/>
          <w:lang w:val="fr-FR"/>
        </w:rPr>
        <w:t>activités de sensibilisation</w:t>
      </w:r>
      <w:r w:rsidRPr="009D1A6A">
        <w:rPr>
          <w:snapToGrid w:val="0"/>
          <w:color w:val="000000"/>
          <w:kern w:val="22"/>
          <w:szCs w:val="22"/>
          <w:lang w:val="fr-FR"/>
        </w:rPr>
        <w:t>.</w:t>
      </w:r>
    </w:p>
    <w:p w14:paraId="775D9A0C" w14:textId="5D193845"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fr-FR"/>
        </w:rPr>
      </w:pPr>
      <w:r w:rsidRPr="009D1A6A">
        <w:rPr>
          <w:b/>
          <w:bCs/>
          <w:snapToGrid w:val="0"/>
          <w:color w:val="000000"/>
          <w:kern w:val="22"/>
          <w:szCs w:val="22"/>
          <w:lang w:val="fr-FR"/>
        </w:rPr>
        <w:t>B.</w:t>
      </w:r>
      <w:r w:rsidRPr="009D1A6A">
        <w:rPr>
          <w:b/>
          <w:bCs/>
          <w:snapToGrid w:val="0"/>
          <w:color w:val="000000"/>
          <w:kern w:val="22"/>
          <w:szCs w:val="22"/>
          <w:lang w:val="fr-FR"/>
        </w:rPr>
        <w:tab/>
      </w:r>
      <w:r w:rsidR="00EF7BDF">
        <w:rPr>
          <w:b/>
          <w:bCs/>
          <w:snapToGrid w:val="0"/>
          <w:color w:val="000000"/>
          <w:kern w:val="22"/>
          <w:szCs w:val="22"/>
          <w:lang w:val="fr-FR"/>
        </w:rPr>
        <w:t>Événements</w:t>
      </w:r>
    </w:p>
    <w:p w14:paraId="5CEBC381" w14:textId="1B57D7A2"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w:t>
      </w:r>
      <w:r w:rsidR="00EF7BDF">
        <w:rPr>
          <w:snapToGrid w:val="0"/>
          <w:color w:val="000000"/>
          <w:kern w:val="22"/>
          <w:szCs w:val="22"/>
          <w:lang w:val="fr-FR"/>
        </w:rPr>
        <w:t>événements</w:t>
      </w:r>
      <w:r>
        <w:rPr>
          <w:snapToGrid w:val="0"/>
          <w:color w:val="000000"/>
          <w:kern w:val="22"/>
          <w:szCs w:val="22"/>
          <w:lang w:val="fr-FR"/>
        </w:rPr>
        <w:t xml:space="preserve"> constituent</w:t>
      </w:r>
      <w:r w:rsidRPr="009D1A6A">
        <w:rPr>
          <w:snapToGrid w:val="0"/>
          <w:color w:val="000000"/>
          <w:kern w:val="22"/>
          <w:szCs w:val="22"/>
          <w:lang w:val="fr-FR"/>
        </w:rPr>
        <w:t xml:space="preserve"> d'importantes opportunités de communication, </w:t>
      </w:r>
      <w:r>
        <w:rPr>
          <w:snapToGrid w:val="0"/>
          <w:color w:val="000000"/>
          <w:kern w:val="22"/>
          <w:szCs w:val="22"/>
          <w:lang w:val="fr-FR"/>
        </w:rPr>
        <w:t>grâce auxquelles</w:t>
      </w:r>
      <w:r w:rsidRPr="009D1A6A">
        <w:rPr>
          <w:snapToGrid w:val="0"/>
          <w:color w:val="000000"/>
          <w:kern w:val="22"/>
          <w:szCs w:val="22"/>
          <w:lang w:val="fr-FR"/>
        </w:rPr>
        <w:t xml:space="preserve"> les messages peuvent être diffusés à une variété de publics, dans un </w:t>
      </w:r>
      <w:r>
        <w:rPr>
          <w:snapToGrid w:val="0"/>
          <w:color w:val="000000"/>
          <w:kern w:val="22"/>
          <w:szCs w:val="22"/>
          <w:lang w:val="fr-FR"/>
        </w:rPr>
        <w:t>environnement</w:t>
      </w:r>
      <w:r w:rsidRPr="009D1A6A">
        <w:rPr>
          <w:snapToGrid w:val="0"/>
          <w:color w:val="000000"/>
          <w:kern w:val="22"/>
          <w:szCs w:val="22"/>
          <w:lang w:val="fr-FR"/>
        </w:rPr>
        <w:t xml:space="preserve"> </w:t>
      </w:r>
      <w:r w:rsidRPr="006A43FD">
        <w:rPr>
          <w:snapToGrid w:val="0"/>
          <w:color w:val="000000"/>
          <w:kern w:val="22"/>
          <w:szCs w:val="22"/>
          <w:lang w:val="fr-FR"/>
        </w:rPr>
        <w:t xml:space="preserve">qui est généralement riche en médias et qui concerne de nombreuses communautés. Il s'agit notamment des réunions suivantes </w:t>
      </w:r>
      <w:r w:rsidRPr="009D1A6A">
        <w:rPr>
          <w:snapToGrid w:val="0"/>
          <w:color w:val="000000"/>
          <w:kern w:val="22"/>
          <w:szCs w:val="22"/>
          <w:lang w:val="fr-FR"/>
        </w:rPr>
        <w:t>:</w:t>
      </w:r>
    </w:p>
    <w:p w14:paraId="5BB82386" w14:textId="13F83387"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La Conférence des Parties à la Convent</w:t>
      </w:r>
      <w:r w:rsidR="00697E67">
        <w:rPr>
          <w:snapToGrid w:val="0"/>
          <w:color w:val="000000"/>
          <w:kern w:val="22"/>
          <w:szCs w:val="22"/>
          <w:lang w:val="fr-FR"/>
        </w:rPr>
        <w:t xml:space="preserve">ion sur la diversité </w:t>
      </w:r>
      <w:proofErr w:type="gramStart"/>
      <w:r w:rsidR="00697E67">
        <w:rPr>
          <w:snapToGrid w:val="0"/>
          <w:color w:val="000000"/>
          <w:kern w:val="22"/>
          <w:szCs w:val="22"/>
          <w:lang w:val="fr-FR"/>
        </w:rPr>
        <w:t>biologique</w:t>
      </w:r>
      <w:r w:rsidR="00697E67" w:rsidRPr="009D1A6A">
        <w:rPr>
          <w:snapToGrid w:val="0"/>
          <w:color w:val="000000"/>
          <w:kern w:val="22"/>
          <w:szCs w:val="22"/>
          <w:lang w:val="fr-FR"/>
        </w:rPr>
        <w:t>;</w:t>
      </w:r>
      <w:proofErr w:type="gramEnd"/>
    </w:p>
    <w:p w14:paraId="4237A897" w14:textId="33DD7512"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spacing w:val="-5"/>
          <w:kern w:val="22"/>
          <w:szCs w:val="22"/>
          <w:lang w:val="fr-FR"/>
        </w:rPr>
      </w:pPr>
      <w:r>
        <w:rPr>
          <w:snapToGrid w:val="0"/>
          <w:color w:val="000000"/>
          <w:spacing w:val="-5"/>
          <w:kern w:val="22"/>
          <w:szCs w:val="22"/>
          <w:lang w:val="fr-FR"/>
        </w:rPr>
        <w:t>b)</w:t>
      </w:r>
      <w:r>
        <w:rPr>
          <w:snapToGrid w:val="0"/>
          <w:color w:val="000000"/>
          <w:spacing w:val="-5"/>
          <w:kern w:val="22"/>
          <w:szCs w:val="22"/>
          <w:lang w:val="fr-FR"/>
        </w:rPr>
        <w:tab/>
      </w:r>
      <w:r w:rsidR="00697E67" w:rsidRPr="009D1A6A">
        <w:rPr>
          <w:snapToGrid w:val="0"/>
          <w:color w:val="000000"/>
          <w:spacing w:val="-5"/>
          <w:kern w:val="22"/>
          <w:szCs w:val="22"/>
          <w:lang w:val="fr-FR"/>
        </w:rPr>
        <w:t xml:space="preserve">La </w:t>
      </w:r>
      <w:r w:rsidR="00697E67">
        <w:rPr>
          <w:snapToGrid w:val="0"/>
          <w:color w:val="000000"/>
          <w:spacing w:val="-5"/>
          <w:kern w:val="22"/>
          <w:szCs w:val="22"/>
          <w:lang w:val="fr-FR"/>
        </w:rPr>
        <w:t>Conférence des P</w:t>
      </w:r>
      <w:r w:rsidR="00697E67" w:rsidRPr="009D1A6A">
        <w:rPr>
          <w:snapToGrid w:val="0"/>
          <w:color w:val="000000"/>
          <w:spacing w:val="-5"/>
          <w:kern w:val="22"/>
          <w:szCs w:val="22"/>
          <w:lang w:val="fr-FR"/>
        </w:rPr>
        <w:t>arties à la Convention-cadre des Nations Unies sur les changements climatiques ;</w:t>
      </w:r>
    </w:p>
    <w:p w14:paraId="6C4B8BAF" w14:textId="51E101C3"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 xml:space="preserve">La </w:t>
      </w:r>
      <w:r w:rsidR="00697E67">
        <w:rPr>
          <w:snapToGrid w:val="0"/>
          <w:color w:val="000000"/>
          <w:spacing w:val="-5"/>
          <w:kern w:val="22"/>
          <w:szCs w:val="22"/>
          <w:lang w:val="fr-FR"/>
        </w:rPr>
        <w:t>Conférence des P</w:t>
      </w:r>
      <w:r w:rsidR="00697E67" w:rsidRPr="009D1A6A">
        <w:rPr>
          <w:snapToGrid w:val="0"/>
          <w:color w:val="000000"/>
          <w:spacing w:val="-5"/>
          <w:kern w:val="22"/>
          <w:szCs w:val="22"/>
          <w:lang w:val="fr-FR"/>
        </w:rPr>
        <w:t xml:space="preserve">arties à la </w:t>
      </w:r>
      <w:r w:rsidR="00697E67" w:rsidRPr="009D1A6A">
        <w:rPr>
          <w:snapToGrid w:val="0"/>
          <w:color w:val="000000"/>
          <w:kern w:val="22"/>
          <w:szCs w:val="22"/>
          <w:lang w:val="fr-FR"/>
        </w:rPr>
        <w:t xml:space="preserve">Convention des Nations Unies sur la </w:t>
      </w:r>
      <w:r w:rsidR="00697E67">
        <w:rPr>
          <w:snapToGrid w:val="0"/>
          <w:color w:val="000000"/>
          <w:kern w:val="22"/>
          <w:szCs w:val="22"/>
          <w:lang w:val="fr-FR"/>
        </w:rPr>
        <w:t xml:space="preserve">lutte contre la </w:t>
      </w:r>
      <w:proofErr w:type="gramStart"/>
      <w:r w:rsidR="00697E67">
        <w:rPr>
          <w:snapToGrid w:val="0"/>
          <w:color w:val="000000"/>
          <w:kern w:val="22"/>
          <w:szCs w:val="22"/>
          <w:lang w:val="fr-FR"/>
        </w:rPr>
        <w:t>désertification</w:t>
      </w:r>
      <w:r w:rsidR="00697E67" w:rsidRPr="009D1A6A">
        <w:rPr>
          <w:snapToGrid w:val="0"/>
          <w:color w:val="000000"/>
          <w:kern w:val="22"/>
          <w:szCs w:val="22"/>
          <w:lang w:val="fr-FR"/>
        </w:rPr>
        <w:t>;</w:t>
      </w:r>
      <w:proofErr w:type="gramEnd"/>
      <w:r w:rsidR="00697E67" w:rsidRPr="009D1A6A">
        <w:rPr>
          <w:snapToGrid w:val="0"/>
          <w:color w:val="000000"/>
          <w:kern w:val="22"/>
          <w:szCs w:val="22"/>
          <w:lang w:val="fr-FR"/>
        </w:rPr>
        <w:t xml:space="preserve"> </w:t>
      </w:r>
    </w:p>
    <w:p w14:paraId="293AA8D2" w14:textId="400D87F5"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d)</w:t>
      </w:r>
      <w:r>
        <w:rPr>
          <w:snapToGrid w:val="0"/>
          <w:color w:val="000000"/>
          <w:kern w:val="22"/>
          <w:szCs w:val="22"/>
          <w:lang w:val="fr-FR"/>
        </w:rPr>
        <w:tab/>
      </w:r>
      <w:r w:rsidR="00697E67" w:rsidRPr="009D1A6A">
        <w:rPr>
          <w:snapToGrid w:val="0"/>
          <w:color w:val="000000"/>
          <w:kern w:val="22"/>
          <w:szCs w:val="22"/>
          <w:lang w:val="fr-FR"/>
        </w:rPr>
        <w:t xml:space="preserve">La Commission océanographique intergouvernementale de </w:t>
      </w:r>
      <w:proofErr w:type="gramStart"/>
      <w:r w:rsidR="00697E67" w:rsidRPr="009D1A6A">
        <w:rPr>
          <w:snapToGrid w:val="0"/>
          <w:color w:val="000000"/>
          <w:kern w:val="22"/>
          <w:szCs w:val="22"/>
          <w:lang w:val="fr-FR"/>
        </w:rPr>
        <w:t>l'</w:t>
      </w:r>
      <w:r w:rsidR="00697E67">
        <w:rPr>
          <w:snapToGrid w:val="0"/>
          <w:color w:val="000000"/>
          <w:kern w:val="22"/>
          <w:szCs w:val="22"/>
          <w:lang w:val="fr-FR"/>
        </w:rPr>
        <w:t>UNESCO</w:t>
      </w:r>
      <w:r w:rsidR="00697E67" w:rsidRPr="009D1A6A">
        <w:rPr>
          <w:snapToGrid w:val="0"/>
          <w:color w:val="000000"/>
          <w:kern w:val="22"/>
          <w:szCs w:val="22"/>
          <w:lang w:val="fr-FR"/>
        </w:rPr>
        <w:t>;</w:t>
      </w:r>
      <w:proofErr w:type="gramEnd"/>
    </w:p>
    <w:p w14:paraId="4A6B37A9" w14:textId="62258DFB"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e)</w:t>
      </w:r>
      <w:r>
        <w:rPr>
          <w:snapToGrid w:val="0"/>
          <w:color w:val="000000"/>
          <w:kern w:val="22"/>
          <w:szCs w:val="22"/>
          <w:lang w:val="fr-FR"/>
        </w:rPr>
        <w:tab/>
      </w:r>
      <w:r w:rsidR="00697E67">
        <w:rPr>
          <w:snapToGrid w:val="0"/>
          <w:color w:val="000000"/>
          <w:kern w:val="22"/>
          <w:szCs w:val="22"/>
          <w:lang w:val="fr-FR"/>
        </w:rPr>
        <w:t>Les Conférence des P</w:t>
      </w:r>
      <w:r w:rsidR="00697E67" w:rsidRPr="009D1A6A">
        <w:rPr>
          <w:snapToGrid w:val="0"/>
          <w:color w:val="000000"/>
          <w:kern w:val="22"/>
          <w:szCs w:val="22"/>
          <w:lang w:val="fr-FR"/>
        </w:rPr>
        <w:t>arties aux autres conventi</w:t>
      </w:r>
      <w:r w:rsidR="00697E67">
        <w:rPr>
          <w:snapToGrid w:val="0"/>
          <w:color w:val="000000"/>
          <w:kern w:val="22"/>
          <w:szCs w:val="22"/>
          <w:lang w:val="fr-FR"/>
        </w:rPr>
        <w:t xml:space="preserve">ons relatives à la </w:t>
      </w:r>
      <w:proofErr w:type="gramStart"/>
      <w:r w:rsidR="00697E67">
        <w:rPr>
          <w:snapToGrid w:val="0"/>
          <w:color w:val="000000"/>
          <w:kern w:val="22"/>
          <w:szCs w:val="22"/>
          <w:lang w:val="fr-FR"/>
        </w:rPr>
        <w:t>biodiversité</w:t>
      </w:r>
      <w:r w:rsidR="00697E67" w:rsidRPr="009D1A6A">
        <w:rPr>
          <w:snapToGrid w:val="0"/>
          <w:color w:val="000000"/>
          <w:kern w:val="22"/>
          <w:szCs w:val="22"/>
          <w:lang w:val="fr-FR"/>
        </w:rPr>
        <w:t>;</w:t>
      </w:r>
      <w:proofErr w:type="gramEnd"/>
    </w:p>
    <w:p w14:paraId="0E433127" w14:textId="55C4B711"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spacing w:val="-8"/>
          <w:kern w:val="22"/>
          <w:szCs w:val="22"/>
          <w:lang w:val="fr-FR"/>
        </w:rPr>
      </w:pPr>
      <w:r>
        <w:rPr>
          <w:snapToGrid w:val="0"/>
          <w:color w:val="000000"/>
          <w:spacing w:val="-8"/>
          <w:kern w:val="22"/>
          <w:szCs w:val="22"/>
          <w:lang w:val="fr-FR"/>
        </w:rPr>
        <w:t>f)</w:t>
      </w:r>
      <w:r>
        <w:rPr>
          <w:snapToGrid w:val="0"/>
          <w:color w:val="000000"/>
          <w:spacing w:val="-8"/>
          <w:kern w:val="22"/>
          <w:szCs w:val="22"/>
          <w:lang w:val="fr-FR"/>
        </w:rPr>
        <w:tab/>
      </w:r>
      <w:r w:rsidR="00697E67">
        <w:rPr>
          <w:snapToGrid w:val="0"/>
          <w:color w:val="000000"/>
          <w:spacing w:val="-8"/>
          <w:kern w:val="22"/>
          <w:szCs w:val="22"/>
          <w:lang w:val="fr-FR"/>
        </w:rPr>
        <w:t>La Plate</w:t>
      </w:r>
      <w:r w:rsidR="00697E67" w:rsidRPr="009D1A6A">
        <w:rPr>
          <w:snapToGrid w:val="0"/>
          <w:color w:val="000000"/>
          <w:spacing w:val="-8"/>
          <w:kern w:val="22"/>
          <w:szCs w:val="22"/>
          <w:lang w:val="fr-FR"/>
        </w:rPr>
        <w:t>forme intergouvernementale scientifique et politique sur la biodiversité et les services écosystémiques (IPBES</w:t>
      </w:r>
      <w:proofErr w:type="gramStart"/>
      <w:r w:rsidR="00697E67">
        <w:rPr>
          <w:snapToGrid w:val="0"/>
          <w:color w:val="000000"/>
          <w:spacing w:val="-8"/>
          <w:kern w:val="22"/>
          <w:szCs w:val="22"/>
          <w:lang w:val="fr-FR"/>
        </w:rPr>
        <w:t>)</w:t>
      </w:r>
      <w:r w:rsidR="00697E67" w:rsidRPr="009D1A6A">
        <w:rPr>
          <w:snapToGrid w:val="0"/>
          <w:color w:val="000000"/>
          <w:spacing w:val="-8"/>
          <w:kern w:val="22"/>
          <w:szCs w:val="22"/>
          <w:lang w:val="fr-FR"/>
        </w:rPr>
        <w:t>;</w:t>
      </w:r>
      <w:proofErr w:type="gramEnd"/>
    </w:p>
    <w:p w14:paraId="42C16814" w14:textId="76AFDBB1"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g)</w:t>
      </w:r>
      <w:r>
        <w:rPr>
          <w:snapToGrid w:val="0"/>
          <w:color w:val="000000"/>
          <w:kern w:val="22"/>
          <w:szCs w:val="22"/>
          <w:lang w:val="fr-FR"/>
        </w:rPr>
        <w:tab/>
      </w:r>
      <w:r w:rsidR="00697E67" w:rsidRPr="009D1A6A">
        <w:rPr>
          <w:snapToGrid w:val="0"/>
          <w:color w:val="000000"/>
          <w:kern w:val="22"/>
          <w:szCs w:val="22"/>
          <w:lang w:val="fr-FR"/>
        </w:rPr>
        <w:t xml:space="preserve">L'Assemblée générale des Nations </w:t>
      </w:r>
      <w:proofErr w:type="gramStart"/>
      <w:r w:rsidR="00697E67" w:rsidRPr="009D1A6A">
        <w:rPr>
          <w:snapToGrid w:val="0"/>
          <w:color w:val="000000"/>
          <w:kern w:val="22"/>
          <w:szCs w:val="22"/>
          <w:lang w:val="fr-FR"/>
        </w:rPr>
        <w:t>Unies;</w:t>
      </w:r>
      <w:proofErr w:type="gramEnd"/>
    </w:p>
    <w:p w14:paraId="10C2A8FA" w14:textId="538C114E"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h)</w:t>
      </w:r>
      <w:r>
        <w:rPr>
          <w:snapToGrid w:val="0"/>
          <w:color w:val="000000"/>
          <w:kern w:val="22"/>
          <w:szCs w:val="22"/>
          <w:lang w:val="fr-FR"/>
        </w:rPr>
        <w:tab/>
      </w:r>
      <w:r w:rsidR="00697E67" w:rsidRPr="009D1A6A">
        <w:rPr>
          <w:snapToGrid w:val="0"/>
          <w:color w:val="000000"/>
          <w:kern w:val="22"/>
          <w:szCs w:val="22"/>
          <w:lang w:val="fr-FR"/>
        </w:rPr>
        <w:t>Le Forum politique de haut niveau des Nations Unies</w:t>
      </w:r>
      <w:r w:rsidR="00697E67">
        <w:rPr>
          <w:snapToGrid w:val="0"/>
          <w:color w:val="000000"/>
          <w:kern w:val="22"/>
          <w:szCs w:val="22"/>
          <w:lang w:val="fr-FR"/>
        </w:rPr>
        <w:t xml:space="preserve"> sur le développement </w:t>
      </w:r>
      <w:proofErr w:type="gramStart"/>
      <w:r w:rsidR="00697E67">
        <w:rPr>
          <w:snapToGrid w:val="0"/>
          <w:color w:val="000000"/>
          <w:kern w:val="22"/>
          <w:szCs w:val="22"/>
          <w:lang w:val="fr-FR"/>
        </w:rPr>
        <w:t>durable</w:t>
      </w:r>
      <w:r w:rsidR="00697E67" w:rsidRPr="009D1A6A">
        <w:rPr>
          <w:snapToGrid w:val="0"/>
          <w:color w:val="000000"/>
          <w:kern w:val="22"/>
          <w:szCs w:val="22"/>
          <w:lang w:val="fr-FR"/>
        </w:rPr>
        <w:t>;</w:t>
      </w:r>
      <w:proofErr w:type="gramEnd"/>
    </w:p>
    <w:p w14:paraId="16D92CE7" w14:textId="3F80CEDA"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i)</w:t>
      </w:r>
      <w:r>
        <w:rPr>
          <w:snapToGrid w:val="0"/>
          <w:color w:val="000000"/>
          <w:kern w:val="22"/>
          <w:szCs w:val="22"/>
          <w:lang w:val="fr-FR"/>
        </w:rPr>
        <w:tab/>
      </w:r>
      <w:r w:rsidR="00697E67" w:rsidRPr="009A3EE2">
        <w:rPr>
          <w:snapToGrid w:val="0"/>
          <w:color w:val="000000"/>
          <w:kern w:val="22"/>
          <w:szCs w:val="22"/>
          <w:lang w:val="fr-FR"/>
        </w:rPr>
        <w:t>[</w:t>
      </w:r>
      <w:r w:rsidR="00697E67" w:rsidRPr="009D1A6A">
        <w:rPr>
          <w:snapToGrid w:val="0"/>
          <w:color w:val="000000"/>
          <w:kern w:val="22"/>
          <w:szCs w:val="22"/>
          <w:lang w:val="fr-FR"/>
        </w:rPr>
        <w:t xml:space="preserve">Le Congrès mondial de la nature de </w:t>
      </w:r>
      <w:proofErr w:type="gramStart"/>
      <w:r w:rsidR="00697E67" w:rsidRPr="009D1A6A">
        <w:rPr>
          <w:snapToGrid w:val="0"/>
          <w:color w:val="000000"/>
          <w:kern w:val="22"/>
          <w:szCs w:val="22"/>
          <w:lang w:val="fr-FR"/>
        </w:rPr>
        <w:t>l'</w:t>
      </w:r>
      <w:r w:rsidR="00697E67">
        <w:rPr>
          <w:snapToGrid w:val="0"/>
          <w:color w:val="000000"/>
          <w:kern w:val="22"/>
          <w:szCs w:val="22"/>
          <w:lang w:val="fr-FR"/>
        </w:rPr>
        <w:t>UICN</w:t>
      </w:r>
      <w:r w:rsidR="00697E67" w:rsidRPr="009D1A6A">
        <w:rPr>
          <w:snapToGrid w:val="0"/>
          <w:color w:val="000000"/>
          <w:kern w:val="22"/>
          <w:szCs w:val="22"/>
          <w:lang w:val="fr-FR"/>
        </w:rPr>
        <w:t>;</w:t>
      </w:r>
      <w:proofErr w:type="gramEnd"/>
      <w:r w:rsidR="00697E67">
        <w:rPr>
          <w:snapToGrid w:val="0"/>
          <w:color w:val="000000"/>
          <w:kern w:val="22"/>
          <w:szCs w:val="22"/>
          <w:lang w:val="fr-FR"/>
        </w:rPr>
        <w:t>]</w:t>
      </w:r>
    </w:p>
    <w:p w14:paraId="249C6898" w14:textId="4B8C6227"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j)</w:t>
      </w:r>
      <w:r>
        <w:rPr>
          <w:snapToGrid w:val="0"/>
          <w:color w:val="000000"/>
          <w:kern w:val="22"/>
          <w:szCs w:val="22"/>
          <w:lang w:val="fr-FR"/>
        </w:rPr>
        <w:tab/>
      </w:r>
      <w:r w:rsidR="00697E67" w:rsidRPr="009D1A6A">
        <w:rPr>
          <w:snapToGrid w:val="0"/>
          <w:color w:val="000000"/>
          <w:kern w:val="22"/>
          <w:szCs w:val="22"/>
          <w:lang w:val="fr-FR"/>
        </w:rPr>
        <w:t>L'Assemblée des Nations Unies</w:t>
      </w:r>
      <w:r w:rsidR="00697E67">
        <w:rPr>
          <w:snapToGrid w:val="0"/>
          <w:color w:val="000000"/>
          <w:kern w:val="22"/>
          <w:szCs w:val="22"/>
          <w:lang w:val="fr-FR"/>
        </w:rPr>
        <w:t xml:space="preserve"> pour </w:t>
      </w:r>
      <w:proofErr w:type="gramStart"/>
      <w:r w:rsidR="00697E67">
        <w:rPr>
          <w:snapToGrid w:val="0"/>
          <w:color w:val="000000"/>
          <w:kern w:val="22"/>
          <w:szCs w:val="22"/>
          <w:lang w:val="fr-FR"/>
        </w:rPr>
        <w:t>l'environnement</w:t>
      </w:r>
      <w:r w:rsidR="00697E67" w:rsidRPr="009D1A6A">
        <w:rPr>
          <w:snapToGrid w:val="0"/>
          <w:color w:val="000000"/>
          <w:kern w:val="22"/>
          <w:szCs w:val="22"/>
          <w:lang w:val="fr-FR"/>
        </w:rPr>
        <w:t>;</w:t>
      </w:r>
      <w:proofErr w:type="gramEnd"/>
    </w:p>
    <w:p w14:paraId="1F655E6C" w14:textId="639E4DA7" w:rsidR="00697E67" w:rsidRPr="009D1A6A" w:rsidRDefault="00EF7BDF" w:rsidP="00EF7BDF">
      <w:pPr>
        <w:pBdr>
          <w:top w:val="nil"/>
          <w:left w:val="nil"/>
          <w:bottom w:val="nil"/>
          <w:right w:val="nil"/>
          <w:between w:val="nil"/>
        </w:pBdr>
        <w:spacing w:before="120" w:after="120" w:line="238" w:lineRule="auto"/>
        <w:ind w:left="1440" w:hanging="720"/>
        <w:rPr>
          <w:snapToGrid w:val="0"/>
          <w:color w:val="000000"/>
          <w:kern w:val="22"/>
          <w:szCs w:val="22"/>
          <w:lang w:val="fr-FR"/>
        </w:rPr>
      </w:pPr>
      <w:r>
        <w:rPr>
          <w:snapToGrid w:val="0"/>
          <w:color w:val="000000"/>
          <w:kern w:val="22"/>
          <w:szCs w:val="22"/>
          <w:lang w:val="fr-FR"/>
        </w:rPr>
        <w:t>k)</w:t>
      </w:r>
      <w:r>
        <w:rPr>
          <w:snapToGrid w:val="0"/>
          <w:color w:val="000000"/>
          <w:kern w:val="22"/>
          <w:szCs w:val="22"/>
          <w:lang w:val="fr-FR"/>
        </w:rPr>
        <w:tab/>
      </w:r>
      <w:r w:rsidR="00697E67">
        <w:rPr>
          <w:snapToGrid w:val="0"/>
          <w:color w:val="000000"/>
          <w:kern w:val="22"/>
          <w:szCs w:val="22"/>
          <w:lang w:val="fr-FR"/>
        </w:rPr>
        <w:t xml:space="preserve">Le Forum économique </w:t>
      </w:r>
      <w:proofErr w:type="gramStart"/>
      <w:r w:rsidR="00697E67">
        <w:rPr>
          <w:snapToGrid w:val="0"/>
          <w:color w:val="000000"/>
          <w:kern w:val="22"/>
          <w:szCs w:val="22"/>
          <w:lang w:val="fr-FR"/>
        </w:rPr>
        <w:t>mondial</w:t>
      </w:r>
      <w:r w:rsidR="00697E67" w:rsidRPr="009D1A6A">
        <w:rPr>
          <w:snapToGrid w:val="0"/>
          <w:kern w:val="22"/>
          <w:szCs w:val="22"/>
          <w:lang w:val="fr-FR"/>
        </w:rPr>
        <w:t>;</w:t>
      </w:r>
      <w:proofErr w:type="gramEnd"/>
    </w:p>
    <w:p w14:paraId="0EE4087D" w14:textId="4B15F78E" w:rsidR="00697E67" w:rsidRPr="00B670E2" w:rsidRDefault="00EF7BDF" w:rsidP="00EF7BDF">
      <w:pPr>
        <w:pBdr>
          <w:top w:val="nil"/>
          <w:left w:val="nil"/>
          <w:bottom w:val="nil"/>
          <w:right w:val="nil"/>
          <w:between w:val="nil"/>
        </w:pBdr>
        <w:spacing w:before="120" w:after="120" w:line="238" w:lineRule="auto"/>
        <w:ind w:left="1440" w:hanging="720"/>
        <w:rPr>
          <w:snapToGrid w:val="0"/>
          <w:kern w:val="22"/>
          <w:szCs w:val="22"/>
          <w:lang w:val="fr-FR"/>
        </w:rPr>
      </w:pPr>
      <w:r>
        <w:rPr>
          <w:snapToGrid w:val="0"/>
          <w:kern w:val="22"/>
          <w:szCs w:val="22"/>
          <w:lang w:val="fr-FR"/>
        </w:rPr>
        <w:t>l)</w:t>
      </w:r>
      <w:r>
        <w:rPr>
          <w:snapToGrid w:val="0"/>
          <w:kern w:val="22"/>
          <w:szCs w:val="22"/>
          <w:lang w:val="fr-FR"/>
        </w:rPr>
        <w:tab/>
      </w:r>
      <w:r w:rsidR="00697E67" w:rsidRPr="009D1A6A">
        <w:rPr>
          <w:snapToGrid w:val="0"/>
          <w:kern w:val="22"/>
          <w:szCs w:val="22"/>
          <w:lang w:val="fr-FR"/>
        </w:rPr>
        <w:t>Le G7 et le G</w:t>
      </w:r>
      <w:proofErr w:type="gramStart"/>
      <w:r w:rsidR="00697E67" w:rsidRPr="009D1A6A">
        <w:rPr>
          <w:snapToGrid w:val="0"/>
          <w:kern w:val="22"/>
          <w:szCs w:val="22"/>
          <w:lang w:val="fr-FR"/>
        </w:rPr>
        <w:t>20</w:t>
      </w:r>
      <w:r w:rsidR="00B670E2">
        <w:rPr>
          <w:snapToGrid w:val="0"/>
          <w:color w:val="000000"/>
          <w:kern w:val="22"/>
          <w:szCs w:val="22"/>
          <w:lang w:val="fr-FR"/>
        </w:rPr>
        <w:t>;</w:t>
      </w:r>
      <w:proofErr w:type="gramEnd"/>
    </w:p>
    <w:p w14:paraId="1CB61AD4" w14:textId="790EB483" w:rsidR="00B670E2" w:rsidRPr="009D1A6A" w:rsidRDefault="00EF7BDF" w:rsidP="00EF7BDF">
      <w:pPr>
        <w:pBdr>
          <w:top w:val="nil"/>
          <w:left w:val="nil"/>
          <w:bottom w:val="nil"/>
          <w:right w:val="nil"/>
          <w:between w:val="nil"/>
        </w:pBdr>
        <w:spacing w:before="120" w:after="120" w:line="238" w:lineRule="auto"/>
        <w:ind w:left="1440" w:hanging="720"/>
        <w:rPr>
          <w:snapToGrid w:val="0"/>
          <w:kern w:val="22"/>
          <w:szCs w:val="22"/>
          <w:lang w:val="fr-FR"/>
        </w:rPr>
      </w:pPr>
      <w:r>
        <w:rPr>
          <w:snapToGrid w:val="0"/>
          <w:kern w:val="22"/>
          <w:szCs w:val="22"/>
          <w:lang w:val="fr-FR"/>
        </w:rPr>
        <w:t>[</w:t>
      </w:r>
      <w:proofErr w:type="gramStart"/>
      <w:r>
        <w:rPr>
          <w:snapToGrid w:val="0"/>
          <w:kern w:val="22"/>
          <w:szCs w:val="22"/>
          <w:lang w:val="fr-FR"/>
        </w:rPr>
        <w:t>m</w:t>
      </w:r>
      <w:proofErr w:type="gramEnd"/>
      <w:r>
        <w:rPr>
          <w:snapToGrid w:val="0"/>
          <w:kern w:val="22"/>
          <w:szCs w:val="22"/>
          <w:lang w:val="fr-FR"/>
        </w:rPr>
        <w:t>)</w:t>
      </w:r>
      <w:r>
        <w:rPr>
          <w:snapToGrid w:val="0"/>
          <w:kern w:val="22"/>
          <w:szCs w:val="22"/>
          <w:lang w:val="fr-FR"/>
        </w:rPr>
        <w:tab/>
      </w:r>
      <w:r w:rsidR="00B670E2" w:rsidRPr="00B670E2">
        <w:rPr>
          <w:snapToGrid w:val="0"/>
          <w:kern w:val="22"/>
          <w:szCs w:val="22"/>
          <w:lang w:val="fr-FR"/>
        </w:rPr>
        <w:t xml:space="preserve">Des évènements régionaux sur des </w:t>
      </w:r>
      <w:r w:rsidR="00B670E2">
        <w:rPr>
          <w:snapToGrid w:val="0"/>
          <w:kern w:val="22"/>
          <w:szCs w:val="22"/>
          <w:lang w:val="fr-FR"/>
        </w:rPr>
        <w:t>thè</w:t>
      </w:r>
      <w:r w:rsidR="00B670E2" w:rsidRPr="00B670E2">
        <w:rPr>
          <w:snapToGrid w:val="0"/>
          <w:kern w:val="22"/>
          <w:szCs w:val="22"/>
          <w:lang w:val="fr-FR"/>
        </w:rPr>
        <w:t>mes environnementaux et des bulletins d’information régionaux</w:t>
      </w:r>
      <w:r w:rsidR="00B670E2">
        <w:rPr>
          <w:snapToGrid w:val="0"/>
          <w:kern w:val="22"/>
          <w:szCs w:val="22"/>
          <w:lang w:val="fr-FR"/>
        </w:rPr>
        <w:t>.</w:t>
      </w:r>
      <w:r w:rsidR="00B670E2" w:rsidRPr="00B670E2">
        <w:rPr>
          <w:snapToGrid w:val="0"/>
          <w:kern w:val="22"/>
          <w:szCs w:val="22"/>
          <w:lang w:val="fr-FR"/>
        </w:rPr>
        <w:t>]</w:t>
      </w:r>
    </w:p>
    <w:p w14:paraId="5D26602D" w14:textId="32C3E1ED"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6A43FD">
        <w:rPr>
          <w:snapToGrid w:val="0"/>
          <w:color w:val="000000"/>
          <w:kern w:val="22"/>
          <w:szCs w:val="22"/>
          <w:lang w:val="fr-FR"/>
        </w:rPr>
        <w:t xml:space="preserve">Les </w:t>
      </w:r>
      <w:r w:rsidR="00315CB5">
        <w:rPr>
          <w:snapToGrid w:val="0"/>
          <w:color w:val="000000"/>
          <w:kern w:val="22"/>
          <w:szCs w:val="22"/>
          <w:lang w:val="fr-FR"/>
        </w:rPr>
        <w:t>événements</w:t>
      </w:r>
      <w:r w:rsidRPr="006A43FD">
        <w:rPr>
          <w:snapToGrid w:val="0"/>
          <w:color w:val="000000"/>
          <w:kern w:val="22"/>
          <w:szCs w:val="22"/>
          <w:lang w:val="fr-FR"/>
        </w:rPr>
        <w:t xml:space="preserve"> nationa</w:t>
      </w:r>
      <w:r w:rsidR="00315CB5">
        <w:rPr>
          <w:snapToGrid w:val="0"/>
          <w:color w:val="000000"/>
          <w:kern w:val="22"/>
          <w:szCs w:val="22"/>
          <w:lang w:val="fr-FR"/>
        </w:rPr>
        <w:t>ux</w:t>
      </w:r>
      <w:r w:rsidRPr="006A43FD">
        <w:rPr>
          <w:snapToGrid w:val="0"/>
          <w:color w:val="000000"/>
          <w:kern w:val="22"/>
          <w:szCs w:val="22"/>
          <w:lang w:val="fr-FR"/>
        </w:rPr>
        <w:t xml:space="preserve"> pouvant avoir un lien avec le programme en faveur de la biodiversité représentent également d'importantes opportunités de communication. Les célébrations culturelles nationales ou les fêtes de l'indépendance pourraient également permettre de souligner les liens entre la biodiversité et l'identité nationale</w:t>
      </w:r>
      <w:r w:rsidRPr="009D1A6A">
        <w:rPr>
          <w:snapToGrid w:val="0"/>
          <w:color w:val="000000"/>
          <w:kern w:val="22"/>
          <w:szCs w:val="22"/>
          <w:lang w:val="fr-FR"/>
        </w:rPr>
        <w:t>.</w:t>
      </w:r>
    </w:p>
    <w:p w14:paraId="2444841A" w14:textId="497BE2E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journées internationales des Nations Unies et autres </w:t>
      </w:r>
      <w:r w:rsidR="00315CB5">
        <w:rPr>
          <w:snapToGrid w:val="0"/>
          <w:color w:val="000000"/>
          <w:kern w:val="22"/>
          <w:szCs w:val="22"/>
          <w:lang w:val="fr-FR"/>
        </w:rPr>
        <w:t>événements</w:t>
      </w:r>
      <w:r>
        <w:rPr>
          <w:snapToGrid w:val="0"/>
          <w:color w:val="000000"/>
          <w:kern w:val="22"/>
          <w:szCs w:val="22"/>
          <w:lang w:val="fr-FR"/>
        </w:rPr>
        <w:t xml:space="preserve"> </w:t>
      </w:r>
      <w:r w:rsidRPr="009D1A6A">
        <w:rPr>
          <w:snapToGrid w:val="0"/>
          <w:color w:val="000000"/>
          <w:kern w:val="22"/>
          <w:szCs w:val="22"/>
          <w:lang w:val="fr-FR"/>
        </w:rPr>
        <w:t xml:space="preserve">représentent également des </w:t>
      </w:r>
      <w:r>
        <w:rPr>
          <w:snapToGrid w:val="0"/>
          <w:color w:val="000000"/>
          <w:kern w:val="22"/>
          <w:szCs w:val="22"/>
          <w:lang w:val="fr-FR"/>
        </w:rPr>
        <w:t>possibilités de mettre en avant et célébrer</w:t>
      </w:r>
      <w:r w:rsidRPr="009D1A6A">
        <w:rPr>
          <w:snapToGrid w:val="0"/>
          <w:color w:val="000000"/>
          <w:kern w:val="22"/>
          <w:szCs w:val="22"/>
          <w:lang w:val="fr-FR"/>
        </w:rPr>
        <w:t xml:space="preserve"> la Convention. </w:t>
      </w:r>
      <w:r>
        <w:rPr>
          <w:snapToGrid w:val="0"/>
          <w:color w:val="000000"/>
          <w:kern w:val="22"/>
          <w:szCs w:val="22"/>
          <w:lang w:val="fr-FR"/>
        </w:rPr>
        <w:t>L</w:t>
      </w:r>
      <w:r w:rsidRPr="009D1A6A">
        <w:rPr>
          <w:snapToGrid w:val="0"/>
          <w:color w:val="000000"/>
          <w:kern w:val="22"/>
          <w:szCs w:val="22"/>
          <w:lang w:val="fr-FR"/>
        </w:rPr>
        <w:t xml:space="preserve">es messages doivent être alignés de manière à montrer comment la mise en œuvre de la Convention peut contribuer aux objectifs de </w:t>
      </w:r>
      <w:r>
        <w:rPr>
          <w:snapToGrid w:val="0"/>
          <w:color w:val="000000"/>
          <w:kern w:val="22"/>
          <w:szCs w:val="22"/>
          <w:lang w:val="fr-FR"/>
        </w:rPr>
        <w:t xml:space="preserve">ces </w:t>
      </w:r>
      <w:proofErr w:type="spellStart"/>
      <w:r w:rsidR="00315CB5">
        <w:rPr>
          <w:snapToGrid w:val="0"/>
          <w:color w:val="000000"/>
          <w:kern w:val="22"/>
          <w:szCs w:val="22"/>
          <w:lang w:val="fr-FR"/>
        </w:rPr>
        <w:t>événemenets</w:t>
      </w:r>
      <w:proofErr w:type="spellEnd"/>
      <w:r w:rsidRPr="009D1A6A">
        <w:rPr>
          <w:snapToGrid w:val="0"/>
          <w:color w:val="000000"/>
          <w:kern w:val="22"/>
          <w:szCs w:val="22"/>
          <w:lang w:val="fr-FR"/>
        </w:rPr>
        <w:t>. Parmi les journées les plus importantes à considérer, citons les suivantes : La Journée mondiale des zones humides, la Journée mondiale de la vie sauvage, la Journée mondiale de l'eau, la Journée internationale des forêts, la Journée internationale de la femme, la Journée mondiale de la santé, l'Heure de la Terre, la Journée des océans, la Journée de la Terre, la Journée de la Terre nourricière, la Journée du dépassement de la Terre, la Journée mondiale de l'environnement, la Journée mondiale de la lutte contre la désertification, la Journée mondiale des villes, la Journée mondiale des sols et la Journée mondiale de l'alimentation.</w:t>
      </w:r>
    </w:p>
    <w:p w14:paraId="738CA68B" w14:textId="77777777" w:rsidR="00697E67" w:rsidRPr="009D1A6A" w:rsidRDefault="00697E67" w:rsidP="008E5BA5">
      <w:pPr>
        <w:pStyle w:val="ListParagraph"/>
        <w:numPr>
          <w:ilvl w:val="0"/>
          <w:numId w:val="21"/>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 xml:space="preserve">La Journée internationale de la diversité biologique, le 22 mai de chaque année, devrait également </w:t>
      </w:r>
      <w:r>
        <w:rPr>
          <w:snapToGrid w:val="0"/>
          <w:color w:val="000000"/>
          <w:kern w:val="22"/>
          <w:szCs w:val="22"/>
          <w:lang w:val="fr-FR"/>
        </w:rPr>
        <w:t xml:space="preserve">être </w:t>
      </w:r>
      <w:r w:rsidRPr="009D1A6A">
        <w:rPr>
          <w:snapToGrid w:val="0"/>
          <w:color w:val="000000"/>
          <w:kern w:val="22"/>
          <w:szCs w:val="22"/>
          <w:lang w:val="fr-FR"/>
        </w:rPr>
        <w:t xml:space="preserve">un événement extrêmement important </w:t>
      </w:r>
      <w:r>
        <w:rPr>
          <w:snapToGrid w:val="0"/>
          <w:color w:val="000000"/>
          <w:kern w:val="22"/>
          <w:szCs w:val="22"/>
          <w:lang w:val="fr-FR"/>
        </w:rPr>
        <w:t>sur lequel il faut communiquer</w:t>
      </w:r>
      <w:r w:rsidRPr="009D1A6A">
        <w:rPr>
          <w:snapToGrid w:val="0"/>
          <w:color w:val="000000"/>
          <w:kern w:val="22"/>
          <w:szCs w:val="22"/>
          <w:lang w:val="fr-FR"/>
        </w:rPr>
        <w:t xml:space="preserve">. </w:t>
      </w:r>
      <w:r w:rsidRPr="00F53E87">
        <w:rPr>
          <w:snapToGrid w:val="0"/>
          <w:color w:val="000000"/>
          <w:kern w:val="22"/>
          <w:szCs w:val="22"/>
          <w:lang w:val="fr-FR"/>
        </w:rPr>
        <w:t xml:space="preserve">Sur la base du thème déterminé </w:t>
      </w:r>
      <w:r w:rsidRPr="00F53E87">
        <w:rPr>
          <w:snapToGrid w:val="0"/>
          <w:color w:val="000000"/>
          <w:kern w:val="22"/>
          <w:szCs w:val="22"/>
          <w:lang w:val="fr-FR"/>
        </w:rPr>
        <w:lastRenderedPageBreak/>
        <w:t>par la Secrétaire exécutive, les acteurs nationaux devraient profiter de cette journée pour exprimer leurs visions et leurs actions nationales.</w:t>
      </w:r>
    </w:p>
    <w:p w14:paraId="75DE1F2C" w14:textId="77777777"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fr-FR"/>
        </w:rPr>
      </w:pPr>
      <w:r w:rsidRPr="009D1A6A">
        <w:rPr>
          <w:b/>
          <w:bCs/>
          <w:snapToGrid w:val="0"/>
          <w:color w:val="000000"/>
          <w:kern w:val="22"/>
          <w:szCs w:val="22"/>
          <w:lang w:val="fr-FR"/>
        </w:rPr>
        <w:t>C.</w:t>
      </w:r>
      <w:r w:rsidRPr="009D1A6A">
        <w:rPr>
          <w:b/>
          <w:bCs/>
          <w:snapToGrid w:val="0"/>
          <w:color w:val="000000"/>
          <w:kern w:val="22"/>
          <w:szCs w:val="22"/>
          <w:lang w:val="fr-FR"/>
        </w:rPr>
        <w:tab/>
        <w:t>Champions, messagers de la paix et ambassadeurs de bonne volonté</w:t>
      </w:r>
    </w:p>
    <w:p w14:paraId="655EE4C7" w14:textId="536F21E6" w:rsidR="00697E67" w:rsidRPr="009D1A6A" w:rsidRDefault="00697E67" w:rsidP="008E5BA5">
      <w:pPr>
        <w:pStyle w:val="ListParagraph"/>
        <w:numPr>
          <w:ilvl w:val="0"/>
          <w:numId w:val="21"/>
        </w:numPr>
        <w:pBdr>
          <w:top w:val="nil"/>
          <w:left w:val="nil"/>
          <w:bottom w:val="nil"/>
          <w:right w:val="nil"/>
          <w:between w:val="nil"/>
        </w:pBdr>
        <w:spacing w:before="120" w:after="120" w:line="238" w:lineRule="auto"/>
        <w:contextualSpacing w:val="0"/>
        <w:rPr>
          <w:bCs/>
          <w:snapToGrid w:val="0"/>
          <w:kern w:val="22"/>
          <w:szCs w:val="22"/>
          <w:lang w:val="fr-FR"/>
        </w:rPr>
      </w:pPr>
      <w:r w:rsidRPr="009D1A6A">
        <w:rPr>
          <w:bCs/>
          <w:snapToGrid w:val="0"/>
          <w:kern w:val="22"/>
          <w:szCs w:val="22"/>
          <w:lang w:val="fr-FR"/>
        </w:rPr>
        <w:t xml:space="preserve">Un programme de </w:t>
      </w:r>
      <w:r>
        <w:rPr>
          <w:bCs/>
          <w:snapToGrid w:val="0"/>
          <w:kern w:val="22"/>
          <w:szCs w:val="22"/>
          <w:lang w:val="fr-FR"/>
        </w:rPr>
        <w:t>« </w:t>
      </w:r>
      <w:r w:rsidRPr="009D1A6A">
        <w:rPr>
          <w:bCs/>
          <w:snapToGrid w:val="0"/>
          <w:kern w:val="22"/>
          <w:szCs w:val="22"/>
          <w:lang w:val="fr-FR"/>
        </w:rPr>
        <w:t xml:space="preserve">Champions </w:t>
      </w:r>
      <w:r>
        <w:rPr>
          <w:bCs/>
          <w:snapToGrid w:val="0"/>
          <w:kern w:val="22"/>
          <w:szCs w:val="22"/>
          <w:lang w:val="fr-FR"/>
        </w:rPr>
        <w:t>du</w:t>
      </w:r>
      <w:r w:rsidRPr="009D1A6A">
        <w:rPr>
          <w:bCs/>
          <w:snapToGrid w:val="0"/>
          <w:kern w:val="22"/>
          <w:szCs w:val="22"/>
          <w:lang w:val="fr-FR"/>
        </w:rPr>
        <w:t xml:space="preserve"> </w:t>
      </w:r>
      <w:r w:rsidRPr="009D1A6A">
        <w:rPr>
          <w:snapToGrid w:val="0"/>
          <w:color w:val="000000"/>
          <w:kern w:val="22"/>
          <w:szCs w:val="22"/>
          <w:lang w:val="fr-FR"/>
        </w:rPr>
        <w:t>cadre mondial de la biodiversité pour l’après-2020</w:t>
      </w:r>
      <w:r>
        <w:rPr>
          <w:bCs/>
          <w:snapToGrid w:val="0"/>
          <w:kern w:val="22"/>
          <w:szCs w:val="22"/>
          <w:lang w:val="fr-FR"/>
        </w:rPr>
        <w:t> »</w:t>
      </w:r>
      <w:r w:rsidRPr="009D1A6A">
        <w:rPr>
          <w:bCs/>
          <w:snapToGrid w:val="0"/>
          <w:kern w:val="22"/>
          <w:szCs w:val="22"/>
          <w:lang w:val="fr-FR"/>
        </w:rPr>
        <w:t xml:space="preserve"> devrait être créé </w:t>
      </w:r>
      <w:r>
        <w:rPr>
          <w:bCs/>
          <w:snapToGrid w:val="0"/>
          <w:kern w:val="22"/>
          <w:szCs w:val="22"/>
          <w:lang w:val="fr-FR"/>
        </w:rPr>
        <w:t>en vue de</w:t>
      </w:r>
      <w:r w:rsidRPr="009D1A6A">
        <w:rPr>
          <w:bCs/>
          <w:snapToGrid w:val="0"/>
          <w:kern w:val="22"/>
          <w:szCs w:val="22"/>
          <w:lang w:val="fr-FR"/>
        </w:rPr>
        <w:t xml:space="preserve"> célébrer les réussites et inspirer des actions en faveur du cadre. Le programme des champions devrait prévoir des récompenses, </w:t>
      </w:r>
      <w:r>
        <w:rPr>
          <w:bCs/>
          <w:snapToGrid w:val="0"/>
          <w:kern w:val="22"/>
          <w:szCs w:val="22"/>
          <w:lang w:val="fr-FR"/>
        </w:rPr>
        <w:t xml:space="preserve">à l’intention </w:t>
      </w:r>
      <w:r w:rsidRPr="009D1A6A">
        <w:rPr>
          <w:bCs/>
          <w:snapToGrid w:val="0"/>
          <w:kern w:val="22"/>
          <w:szCs w:val="22"/>
          <w:lang w:val="fr-FR"/>
        </w:rPr>
        <w:t xml:space="preserve">par exemple </w:t>
      </w:r>
      <w:r>
        <w:rPr>
          <w:bCs/>
          <w:snapToGrid w:val="0"/>
          <w:kern w:val="22"/>
          <w:szCs w:val="22"/>
          <w:lang w:val="fr-FR"/>
        </w:rPr>
        <w:t>des</w:t>
      </w:r>
      <w:r w:rsidRPr="009D1A6A">
        <w:rPr>
          <w:bCs/>
          <w:snapToGrid w:val="0"/>
          <w:kern w:val="22"/>
          <w:szCs w:val="22"/>
          <w:lang w:val="fr-FR"/>
        </w:rPr>
        <w:t xml:space="preserve"> particuliers, </w:t>
      </w:r>
      <w:r>
        <w:rPr>
          <w:bCs/>
          <w:snapToGrid w:val="0"/>
          <w:kern w:val="22"/>
          <w:szCs w:val="22"/>
          <w:lang w:val="fr-FR"/>
        </w:rPr>
        <w:t>d</w:t>
      </w:r>
      <w:r w:rsidRPr="009D1A6A">
        <w:rPr>
          <w:bCs/>
          <w:snapToGrid w:val="0"/>
          <w:kern w:val="22"/>
          <w:szCs w:val="22"/>
          <w:lang w:val="fr-FR"/>
        </w:rPr>
        <w:t xml:space="preserve">es jeunes, </w:t>
      </w:r>
      <w:r>
        <w:rPr>
          <w:bCs/>
          <w:snapToGrid w:val="0"/>
          <w:kern w:val="22"/>
          <w:szCs w:val="22"/>
          <w:lang w:val="fr-FR"/>
        </w:rPr>
        <w:t>d</w:t>
      </w:r>
      <w:r w:rsidRPr="009D1A6A">
        <w:rPr>
          <w:bCs/>
          <w:snapToGrid w:val="0"/>
          <w:kern w:val="22"/>
          <w:szCs w:val="22"/>
          <w:lang w:val="fr-FR"/>
        </w:rPr>
        <w:t xml:space="preserve">es organisations, </w:t>
      </w:r>
      <w:r>
        <w:rPr>
          <w:bCs/>
          <w:snapToGrid w:val="0"/>
          <w:kern w:val="22"/>
          <w:szCs w:val="22"/>
          <w:lang w:val="fr-FR"/>
        </w:rPr>
        <w:t>d</w:t>
      </w:r>
      <w:r w:rsidRPr="009D1A6A">
        <w:rPr>
          <w:bCs/>
          <w:snapToGrid w:val="0"/>
          <w:kern w:val="22"/>
          <w:szCs w:val="22"/>
          <w:lang w:val="fr-FR"/>
        </w:rPr>
        <w:t xml:space="preserve">es entreprises et </w:t>
      </w:r>
      <w:r>
        <w:rPr>
          <w:bCs/>
          <w:snapToGrid w:val="0"/>
          <w:kern w:val="22"/>
          <w:szCs w:val="22"/>
          <w:lang w:val="fr-FR"/>
        </w:rPr>
        <w:t>d</w:t>
      </w:r>
      <w:r w:rsidRPr="009D1A6A">
        <w:rPr>
          <w:bCs/>
          <w:snapToGrid w:val="0"/>
          <w:kern w:val="22"/>
          <w:szCs w:val="22"/>
          <w:lang w:val="fr-FR"/>
        </w:rPr>
        <w:t xml:space="preserve">es gouvernements. Les prix seraient décernés chaque année à l'occasion de la Journée internationale de la biodiversité. </w:t>
      </w:r>
      <w:r w:rsidRPr="00F53E87">
        <w:rPr>
          <w:bCs/>
          <w:snapToGrid w:val="0"/>
          <w:kern w:val="22"/>
          <w:szCs w:val="22"/>
          <w:lang w:val="fr-FR"/>
        </w:rPr>
        <w:t xml:space="preserve">Un sponsor en mesure de financer cette récompense devrait être identifié, ainsi qu'un partenaire médiatique mondial. Les récompenses seraient attribuées sur les recommandations d'un panel comprenant des représentants du PNUE, de l'Organisation des Nations Unies pour l'alimentation et l'agriculture, du PNUD, de l'IPBES, du Forum économique mondial, </w:t>
      </w:r>
      <w:r w:rsidR="00B670E2" w:rsidRPr="00B670E2">
        <w:rPr>
          <w:bCs/>
          <w:snapToGrid w:val="0"/>
          <w:kern w:val="22"/>
          <w:szCs w:val="22"/>
          <w:lang w:val="fr-FR"/>
        </w:rPr>
        <w:t>[</w:t>
      </w:r>
      <w:r w:rsidRPr="00F53E87">
        <w:rPr>
          <w:bCs/>
          <w:snapToGrid w:val="0"/>
          <w:kern w:val="22"/>
          <w:szCs w:val="22"/>
          <w:lang w:val="fr-FR"/>
        </w:rPr>
        <w:t>du WWF et de l'UICN,</w:t>
      </w:r>
      <w:r w:rsidR="00B670E2">
        <w:rPr>
          <w:bCs/>
          <w:snapToGrid w:val="0"/>
          <w:kern w:val="22"/>
          <w:szCs w:val="22"/>
          <w:lang w:val="fr-FR"/>
        </w:rPr>
        <w:t>]</w:t>
      </w:r>
      <w:r w:rsidRPr="00F53E87">
        <w:rPr>
          <w:bCs/>
          <w:snapToGrid w:val="0"/>
          <w:kern w:val="22"/>
          <w:szCs w:val="22"/>
          <w:lang w:val="fr-FR"/>
        </w:rPr>
        <w:t xml:space="preserve"> ainsi que de la Secrétaire exécutive, entre autres. Les nominations seront remises à la Secrétaire exécutive</w:t>
      </w:r>
      <w:r w:rsidRPr="009D1A6A">
        <w:rPr>
          <w:bCs/>
          <w:snapToGrid w:val="0"/>
          <w:kern w:val="22"/>
          <w:szCs w:val="22"/>
          <w:lang w:val="fr-FR"/>
        </w:rPr>
        <w:t>.</w:t>
      </w:r>
    </w:p>
    <w:p w14:paraId="047B81A2" w14:textId="2F717909" w:rsidR="00697E67" w:rsidRPr="009D1A6A" w:rsidRDefault="00697E67" w:rsidP="008E5BA5">
      <w:pPr>
        <w:pStyle w:val="ListParagraph"/>
        <w:numPr>
          <w:ilvl w:val="0"/>
          <w:numId w:val="21"/>
        </w:numPr>
        <w:pBdr>
          <w:top w:val="nil"/>
          <w:left w:val="nil"/>
          <w:bottom w:val="nil"/>
          <w:right w:val="nil"/>
          <w:between w:val="nil"/>
        </w:pBdr>
        <w:spacing w:before="120" w:after="120" w:line="238" w:lineRule="auto"/>
        <w:contextualSpacing w:val="0"/>
        <w:rPr>
          <w:bCs/>
          <w:snapToGrid w:val="0"/>
          <w:kern w:val="22"/>
          <w:szCs w:val="22"/>
          <w:lang w:val="fr-FR"/>
        </w:rPr>
      </w:pPr>
      <w:r w:rsidRPr="00F53E87">
        <w:rPr>
          <w:bCs/>
          <w:snapToGrid w:val="0"/>
          <w:kern w:val="22"/>
          <w:szCs w:val="22"/>
          <w:lang w:val="fr-FR"/>
        </w:rPr>
        <w:t>Il faudrait demander aux Nations Unies de créer un messager de la paix pour le cadre mondial de la biodiversité pour l'après-2020, et de nommer des ambassadeurs de bonne volonté pour chacune des régions des Nations Unies afin de soutenir le cadre mondial. Ces ambassadeurs apporteront leur soutien et diffuseront des messages en faveur du cadre mondial</w:t>
      </w:r>
      <w:r w:rsidRPr="009D1A6A">
        <w:rPr>
          <w:bCs/>
          <w:snapToGrid w:val="0"/>
          <w:kern w:val="22"/>
          <w:szCs w:val="22"/>
          <w:lang w:val="fr-FR"/>
        </w:rPr>
        <w:t>.</w:t>
      </w:r>
      <w:r>
        <w:rPr>
          <w:bCs/>
          <w:snapToGrid w:val="0"/>
          <w:kern w:val="22"/>
          <w:szCs w:val="22"/>
          <w:lang w:val="fr-FR"/>
        </w:rPr>
        <w:t xml:space="preserve"> </w:t>
      </w:r>
      <w:r w:rsidR="00B670E2">
        <w:rPr>
          <w:bCs/>
          <w:snapToGrid w:val="0"/>
          <w:kern w:val="22"/>
          <w:szCs w:val="22"/>
          <w:lang w:val="fr-FR"/>
        </w:rPr>
        <w:t>[</w:t>
      </w:r>
      <w:r>
        <w:rPr>
          <w:bCs/>
          <w:snapToGrid w:val="0"/>
          <w:kern w:val="22"/>
          <w:szCs w:val="22"/>
          <w:lang w:val="fr-FR"/>
        </w:rPr>
        <w:t>Un financement sera fourni au moyen de contributions volontaires des Parties et d’autres acteurs intéressés.</w:t>
      </w:r>
      <w:r w:rsidR="00B670E2">
        <w:rPr>
          <w:bCs/>
          <w:snapToGrid w:val="0"/>
          <w:kern w:val="22"/>
          <w:szCs w:val="22"/>
          <w:lang w:val="fr-FR"/>
        </w:rPr>
        <w:t>]</w:t>
      </w:r>
    </w:p>
    <w:p w14:paraId="1128E771" w14:textId="77777777"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Cs/>
          <w:snapToGrid w:val="0"/>
          <w:kern w:val="22"/>
          <w:szCs w:val="22"/>
          <w:lang w:val="fr-FR"/>
        </w:rPr>
      </w:pPr>
      <w:r w:rsidRPr="009D1A6A">
        <w:rPr>
          <w:b/>
          <w:snapToGrid w:val="0"/>
          <w:kern w:val="22"/>
          <w:szCs w:val="22"/>
          <w:lang w:val="fr-FR"/>
        </w:rPr>
        <w:t>D.</w:t>
      </w:r>
      <w:r w:rsidRPr="009D1A6A">
        <w:rPr>
          <w:b/>
          <w:snapToGrid w:val="0"/>
          <w:kern w:val="22"/>
          <w:szCs w:val="22"/>
          <w:lang w:val="fr-FR"/>
        </w:rPr>
        <w:tab/>
        <w:t>Site web à l'appui du cadre mondial de la biodiversité pour l’après-2020</w:t>
      </w:r>
    </w:p>
    <w:p w14:paraId="69438761" w14:textId="77777777" w:rsidR="00697E67" w:rsidRPr="009D1A6A" w:rsidRDefault="00697E67" w:rsidP="008E5BA5">
      <w:pPr>
        <w:pStyle w:val="NormalWeb"/>
        <w:numPr>
          <w:ilvl w:val="0"/>
          <w:numId w:val="21"/>
        </w:numPr>
        <w:spacing w:before="120" w:beforeAutospacing="0" w:after="120" w:afterAutospacing="0" w:line="238" w:lineRule="auto"/>
        <w:jc w:val="both"/>
        <w:rPr>
          <w:snapToGrid w:val="0"/>
          <w:kern w:val="22"/>
          <w:sz w:val="22"/>
          <w:szCs w:val="22"/>
          <w:lang w:val="fr-FR"/>
        </w:rPr>
      </w:pPr>
      <w:r w:rsidRPr="009D1A6A">
        <w:rPr>
          <w:snapToGrid w:val="0"/>
          <w:color w:val="000000"/>
          <w:kern w:val="22"/>
          <w:sz w:val="22"/>
          <w:szCs w:val="22"/>
          <w:lang w:val="fr-FR"/>
        </w:rPr>
        <w:t xml:space="preserve">Un site web dédié devrait être créé, avec une URL et </w:t>
      </w:r>
      <w:proofErr w:type="gramStart"/>
      <w:r w:rsidRPr="009D1A6A">
        <w:rPr>
          <w:snapToGrid w:val="0"/>
          <w:color w:val="000000"/>
          <w:kern w:val="22"/>
          <w:sz w:val="22"/>
          <w:szCs w:val="22"/>
          <w:lang w:val="fr-FR"/>
        </w:rPr>
        <w:t>une identité uniques</w:t>
      </w:r>
      <w:proofErr w:type="gramEnd"/>
      <w:r w:rsidRPr="009D1A6A">
        <w:rPr>
          <w:snapToGrid w:val="0"/>
          <w:color w:val="000000"/>
          <w:kern w:val="22"/>
          <w:sz w:val="22"/>
          <w:szCs w:val="22"/>
          <w:lang w:val="fr-FR"/>
        </w:rPr>
        <w:t>, en cohérence avec la stratégie de marque ci-dessus. Ce site serait différent du site principal de la Convention</w:t>
      </w:r>
      <w:r>
        <w:rPr>
          <w:snapToGrid w:val="0"/>
          <w:color w:val="000000"/>
          <w:kern w:val="22"/>
          <w:sz w:val="22"/>
          <w:szCs w:val="22"/>
          <w:lang w:val="fr-FR"/>
        </w:rPr>
        <w:t>, dans le but d’atteindre un public mondial</w:t>
      </w:r>
      <w:r w:rsidRPr="009D1A6A">
        <w:rPr>
          <w:snapToGrid w:val="0"/>
          <w:color w:val="000000"/>
          <w:kern w:val="22"/>
          <w:sz w:val="22"/>
          <w:szCs w:val="22"/>
          <w:lang w:val="fr-FR"/>
        </w:rPr>
        <w:t xml:space="preserve">. </w:t>
      </w:r>
      <w:r w:rsidRPr="000E5303">
        <w:rPr>
          <w:snapToGrid w:val="0"/>
          <w:color w:val="000000"/>
          <w:kern w:val="22"/>
          <w:sz w:val="22"/>
          <w:szCs w:val="22"/>
          <w:lang w:val="fr-FR"/>
        </w:rPr>
        <w:t>[</w:t>
      </w:r>
      <w:r w:rsidRPr="009D1A6A">
        <w:rPr>
          <w:snapToGrid w:val="0"/>
          <w:color w:val="000000"/>
          <w:kern w:val="22"/>
          <w:sz w:val="22"/>
          <w:szCs w:val="22"/>
          <w:lang w:val="fr-FR"/>
        </w:rPr>
        <w:t xml:space="preserve">L'objectif de ce site Web serait de </w:t>
      </w:r>
      <w:r>
        <w:rPr>
          <w:snapToGrid w:val="0"/>
          <w:color w:val="000000"/>
          <w:kern w:val="22"/>
          <w:sz w:val="22"/>
          <w:szCs w:val="22"/>
          <w:lang w:val="fr-FR"/>
        </w:rPr>
        <w:t>toucher</w:t>
      </w:r>
      <w:r w:rsidRPr="009D1A6A">
        <w:rPr>
          <w:snapToGrid w:val="0"/>
          <w:color w:val="000000"/>
          <w:kern w:val="22"/>
          <w:sz w:val="22"/>
          <w:szCs w:val="22"/>
          <w:lang w:val="fr-FR"/>
        </w:rPr>
        <w:t xml:space="preserve"> le public à chaque étape des modèles de changement de comportement autorégulé et de l'orienter vers les ressources les plus adaptées à son parcours individuel, où qu'il se trouve. Il serait étroitement intégré aux campagnes de médias sociaux correspondantes. Il permettrait également de </w:t>
      </w:r>
      <w:r>
        <w:rPr>
          <w:snapToGrid w:val="0"/>
          <w:color w:val="000000"/>
          <w:kern w:val="22"/>
          <w:sz w:val="22"/>
          <w:szCs w:val="22"/>
          <w:lang w:val="fr-FR"/>
        </w:rPr>
        <w:t>transmettre</w:t>
      </w:r>
      <w:r w:rsidRPr="009D1A6A">
        <w:rPr>
          <w:snapToGrid w:val="0"/>
          <w:color w:val="000000"/>
          <w:kern w:val="22"/>
          <w:sz w:val="22"/>
          <w:szCs w:val="22"/>
          <w:lang w:val="fr-FR"/>
        </w:rPr>
        <w:t xml:space="preserve"> </w:t>
      </w:r>
      <w:r>
        <w:rPr>
          <w:snapToGrid w:val="0"/>
          <w:color w:val="000000"/>
          <w:kern w:val="22"/>
          <w:sz w:val="22"/>
          <w:szCs w:val="22"/>
          <w:lang w:val="fr-FR"/>
        </w:rPr>
        <w:t>certaines</w:t>
      </w:r>
      <w:r w:rsidRPr="009D1A6A">
        <w:rPr>
          <w:snapToGrid w:val="0"/>
          <w:color w:val="000000"/>
          <w:kern w:val="22"/>
          <w:sz w:val="22"/>
          <w:szCs w:val="22"/>
          <w:lang w:val="fr-FR"/>
        </w:rPr>
        <w:t xml:space="preserve"> informations </w:t>
      </w:r>
      <w:r>
        <w:rPr>
          <w:snapToGrid w:val="0"/>
          <w:color w:val="000000"/>
          <w:kern w:val="22"/>
          <w:sz w:val="22"/>
          <w:szCs w:val="22"/>
          <w:lang w:val="fr-FR"/>
        </w:rPr>
        <w:t xml:space="preserve">en fonction des </w:t>
      </w:r>
      <w:r w:rsidRPr="009D1A6A">
        <w:rPr>
          <w:snapToGrid w:val="0"/>
          <w:color w:val="000000"/>
          <w:kern w:val="22"/>
          <w:sz w:val="22"/>
          <w:szCs w:val="22"/>
          <w:lang w:val="fr-FR"/>
        </w:rPr>
        <w:t>pays.</w:t>
      </w:r>
      <w:r>
        <w:rPr>
          <w:snapToGrid w:val="0"/>
          <w:color w:val="000000"/>
          <w:kern w:val="22"/>
          <w:sz w:val="22"/>
          <w:szCs w:val="22"/>
          <w:lang w:val="fr-FR"/>
        </w:rPr>
        <w:t>]</w:t>
      </w:r>
    </w:p>
    <w:p w14:paraId="5EAD9051" w14:textId="77777777" w:rsidR="00697E67" w:rsidRPr="009D1A6A" w:rsidRDefault="00697E67" w:rsidP="008E5BA5">
      <w:pPr>
        <w:pStyle w:val="NormalWeb"/>
        <w:numPr>
          <w:ilvl w:val="0"/>
          <w:numId w:val="21"/>
        </w:numPr>
        <w:spacing w:before="120" w:beforeAutospacing="0" w:after="120" w:afterAutospacing="0" w:line="238" w:lineRule="auto"/>
        <w:jc w:val="both"/>
        <w:rPr>
          <w:snapToGrid w:val="0"/>
          <w:kern w:val="22"/>
          <w:sz w:val="22"/>
          <w:szCs w:val="22"/>
          <w:lang w:val="fr-FR"/>
        </w:rPr>
      </w:pPr>
      <w:r w:rsidRPr="009D1A6A">
        <w:rPr>
          <w:snapToGrid w:val="0"/>
          <w:color w:val="000000"/>
          <w:kern w:val="22"/>
          <w:sz w:val="22"/>
          <w:szCs w:val="22"/>
          <w:lang w:val="fr-FR"/>
        </w:rPr>
        <w:t xml:space="preserve">Pour ce faire, il faudra se concentrer dès le début et en permanence sur l'optimisation des moteurs de recherche, l'accessibilité, l'alignement des campagnes de médias sociaux, l'analyse et l'interopérabilité bidirectionnelle avec d'autres sources d'information, tant au sein de la Convention (site Web principal de la Convention, </w:t>
      </w:r>
      <w:r w:rsidRPr="009D1A6A">
        <w:rPr>
          <w:snapToGrid w:val="0"/>
          <w:kern w:val="22"/>
          <w:sz w:val="22"/>
          <w:szCs w:val="22"/>
          <w:lang w:val="fr-FR"/>
        </w:rPr>
        <w:t xml:space="preserve">mécanismes </w:t>
      </w:r>
      <w:r w:rsidRPr="009D1A6A">
        <w:rPr>
          <w:snapToGrid w:val="0"/>
          <w:color w:val="000000"/>
          <w:kern w:val="22"/>
          <w:sz w:val="22"/>
          <w:szCs w:val="22"/>
          <w:lang w:val="fr-FR"/>
        </w:rPr>
        <w:t xml:space="preserve">nationaux et centres </w:t>
      </w:r>
      <w:r w:rsidRPr="009D1A6A">
        <w:rPr>
          <w:snapToGrid w:val="0"/>
          <w:kern w:val="22"/>
          <w:sz w:val="22"/>
          <w:szCs w:val="22"/>
          <w:lang w:val="fr-FR"/>
        </w:rPr>
        <w:t>d'échange d'informations</w:t>
      </w:r>
      <w:r w:rsidRPr="009D1A6A">
        <w:rPr>
          <w:snapToGrid w:val="0"/>
          <w:color w:val="000000"/>
          <w:kern w:val="22"/>
          <w:sz w:val="22"/>
          <w:szCs w:val="22"/>
          <w:lang w:val="fr-FR"/>
        </w:rPr>
        <w:t xml:space="preserve">, et autres), que par le biais d'InforMEA, et avec les partenaires institutionnels et thématiques. </w:t>
      </w:r>
      <w:r>
        <w:rPr>
          <w:snapToGrid w:val="0"/>
          <w:color w:val="000000"/>
          <w:kern w:val="22"/>
          <w:sz w:val="22"/>
          <w:szCs w:val="22"/>
          <w:lang w:val="fr-FR"/>
        </w:rPr>
        <w:t>Il pourrait être pertinent d’élaborer d</w:t>
      </w:r>
      <w:r w:rsidRPr="009D1A6A">
        <w:rPr>
          <w:snapToGrid w:val="0"/>
          <w:color w:val="000000"/>
          <w:kern w:val="22"/>
          <w:sz w:val="22"/>
          <w:szCs w:val="22"/>
          <w:lang w:val="fr-FR"/>
        </w:rPr>
        <w:t>es listes de diffusion spécifiques aux pays.</w:t>
      </w:r>
    </w:p>
    <w:p w14:paraId="43866BD6" w14:textId="77777777" w:rsidR="00697E67" w:rsidRPr="009D1A6A" w:rsidRDefault="00697E67" w:rsidP="008E5BA5">
      <w:pPr>
        <w:pStyle w:val="NormalWeb"/>
        <w:numPr>
          <w:ilvl w:val="0"/>
          <w:numId w:val="21"/>
        </w:numPr>
        <w:spacing w:before="120" w:beforeAutospacing="0" w:after="240" w:afterAutospacing="0" w:line="238" w:lineRule="auto"/>
        <w:jc w:val="both"/>
        <w:rPr>
          <w:snapToGrid w:val="0"/>
          <w:kern w:val="22"/>
          <w:sz w:val="22"/>
          <w:szCs w:val="22"/>
          <w:lang w:val="fr-FR"/>
        </w:rPr>
      </w:pPr>
      <w:r w:rsidRPr="009D1A6A">
        <w:rPr>
          <w:snapToGrid w:val="0"/>
          <w:color w:val="000000"/>
          <w:kern w:val="22"/>
          <w:sz w:val="22"/>
          <w:szCs w:val="22"/>
          <w:lang w:val="fr-FR"/>
        </w:rPr>
        <w:t xml:space="preserve">Le site </w:t>
      </w:r>
      <w:r>
        <w:rPr>
          <w:snapToGrid w:val="0"/>
          <w:color w:val="000000"/>
          <w:kern w:val="22"/>
          <w:sz w:val="22"/>
          <w:szCs w:val="22"/>
          <w:lang w:val="fr-FR"/>
        </w:rPr>
        <w:t>W</w:t>
      </w:r>
      <w:r w:rsidRPr="009D1A6A">
        <w:rPr>
          <w:snapToGrid w:val="0"/>
          <w:color w:val="000000"/>
          <w:kern w:val="22"/>
          <w:sz w:val="22"/>
          <w:szCs w:val="22"/>
          <w:lang w:val="fr-FR"/>
        </w:rPr>
        <w:t xml:space="preserve">eb peut également servir </w:t>
      </w:r>
      <w:r>
        <w:rPr>
          <w:snapToGrid w:val="0"/>
          <w:color w:val="000000"/>
          <w:kern w:val="22"/>
          <w:sz w:val="22"/>
          <w:szCs w:val="22"/>
          <w:lang w:val="fr-FR"/>
        </w:rPr>
        <w:t>à diffuser</w:t>
      </w:r>
      <w:r w:rsidRPr="009D1A6A">
        <w:rPr>
          <w:snapToGrid w:val="0"/>
          <w:color w:val="000000"/>
          <w:kern w:val="22"/>
          <w:sz w:val="22"/>
          <w:szCs w:val="22"/>
          <w:lang w:val="fr-FR"/>
        </w:rPr>
        <w:t xml:space="preserve"> le</w:t>
      </w:r>
      <w:r>
        <w:rPr>
          <w:snapToGrid w:val="0"/>
          <w:color w:val="000000"/>
          <w:kern w:val="22"/>
          <w:sz w:val="22"/>
          <w:szCs w:val="22"/>
          <w:lang w:val="fr-FR"/>
        </w:rPr>
        <w:t>s</w:t>
      </w:r>
      <w:r w:rsidRPr="009D1A6A">
        <w:rPr>
          <w:snapToGrid w:val="0"/>
          <w:color w:val="000000"/>
          <w:kern w:val="22"/>
          <w:sz w:val="22"/>
          <w:szCs w:val="22"/>
          <w:lang w:val="fr-FR"/>
        </w:rPr>
        <w:t xml:space="preserve"> </w:t>
      </w:r>
      <w:r>
        <w:rPr>
          <w:snapToGrid w:val="0"/>
          <w:color w:val="000000"/>
          <w:kern w:val="22"/>
          <w:sz w:val="22"/>
          <w:szCs w:val="22"/>
          <w:lang w:val="fr-FR"/>
        </w:rPr>
        <w:t>supports</w:t>
      </w:r>
      <w:r w:rsidRPr="009D1A6A">
        <w:rPr>
          <w:snapToGrid w:val="0"/>
          <w:color w:val="000000"/>
          <w:kern w:val="22"/>
          <w:sz w:val="22"/>
          <w:szCs w:val="22"/>
          <w:lang w:val="fr-FR"/>
        </w:rPr>
        <w:t xml:space="preserve"> médiatique</w:t>
      </w:r>
      <w:r>
        <w:rPr>
          <w:snapToGrid w:val="0"/>
          <w:color w:val="000000"/>
          <w:kern w:val="22"/>
          <w:sz w:val="22"/>
          <w:szCs w:val="22"/>
          <w:lang w:val="fr-FR"/>
        </w:rPr>
        <w:t>s</w:t>
      </w:r>
      <w:r w:rsidRPr="009D1A6A">
        <w:rPr>
          <w:snapToGrid w:val="0"/>
          <w:color w:val="000000"/>
          <w:kern w:val="22"/>
          <w:sz w:val="22"/>
          <w:szCs w:val="22"/>
          <w:lang w:val="fr-FR"/>
        </w:rPr>
        <w:t xml:space="preserve"> réutilisable</w:t>
      </w:r>
      <w:r>
        <w:rPr>
          <w:snapToGrid w:val="0"/>
          <w:color w:val="000000"/>
          <w:kern w:val="22"/>
          <w:sz w:val="22"/>
          <w:szCs w:val="22"/>
          <w:lang w:val="fr-FR"/>
        </w:rPr>
        <w:t>s</w:t>
      </w:r>
      <w:r w:rsidRPr="009D1A6A">
        <w:rPr>
          <w:snapToGrid w:val="0"/>
          <w:color w:val="000000"/>
          <w:kern w:val="22"/>
          <w:sz w:val="22"/>
          <w:szCs w:val="22"/>
          <w:lang w:val="fr-FR"/>
        </w:rPr>
        <w:t>, y compris les ressources publiques et celles réservées aux partenaires.</w:t>
      </w:r>
      <w:r>
        <w:rPr>
          <w:snapToGrid w:val="0"/>
          <w:color w:val="000000"/>
          <w:kern w:val="22"/>
          <w:sz w:val="22"/>
          <w:szCs w:val="22"/>
          <w:lang w:val="fr-FR"/>
        </w:rPr>
        <w:t xml:space="preserve"> Ces ressources peuvent aussi inclure des liens vers des expositions de muséums, jardins botaniques, zoos et aquariums.</w:t>
      </w:r>
    </w:p>
    <w:p w14:paraId="16E3C69D" w14:textId="77777777" w:rsidR="00697E67" w:rsidRPr="009D1A6A" w:rsidRDefault="00697E67" w:rsidP="00697E67">
      <w:pPr>
        <w:pStyle w:val="Heading1"/>
        <w:tabs>
          <w:tab w:val="clear" w:pos="720"/>
          <w:tab w:val="left" w:pos="360"/>
        </w:tabs>
        <w:spacing w:before="120" w:line="238" w:lineRule="auto"/>
        <w:rPr>
          <w:snapToGrid w:val="0"/>
          <w:kern w:val="22"/>
          <w:szCs w:val="22"/>
          <w:lang w:val="fr-FR"/>
        </w:rPr>
      </w:pPr>
      <w:r w:rsidRPr="009D1A6A">
        <w:rPr>
          <w:snapToGrid w:val="0"/>
          <w:kern w:val="22"/>
          <w:szCs w:val="22"/>
          <w:lang w:val="fr-FR"/>
        </w:rPr>
        <w:t xml:space="preserve">VIII. </w:t>
      </w:r>
      <w:r w:rsidRPr="009D1A6A">
        <w:rPr>
          <w:snapToGrid w:val="0"/>
          <w:kern w:val="22"/>
          <w:szCs w:val="22"/>
          <w:lang w:val="fr-FR"/>
        </w:rPr>
        <w:tab/>
        <w:t>Messages cl</w:t>
      </w:r>
      <w:r>
        <w:rPr>
          <w:snapToGrid w:val="0"/>
          <w:kern w:val="22"/>
          <w:szCs w:val="22"/>
          <w:lang w:val="fr-FR"/>
        </w:rPr>
        <w:t>É</w:t>
      </w:r>
      <w:r w:rsidRPr="009D1A6A">
        <w:rPr>
          <w:snapToGrid w:val="0"/>
          <w:kern w:val="22"/>
          <w:szCs w:val="22"/>
          <w:lang w:val="fr-FR"/>
        </w:rPr>
        <w:t>s</w:t>
      </w:r>
    </w:p>
    <w:p w14:paraId="3B472EA8" w14:textId="55E2A6BE"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 messages relatifs au cadre mondial de la biodiversité pour l’après-2020 doivent être cohérents avec les messages élaborés précédemment, conformément à la décision XIII/22. Il s'agit notamment des messages relatifs à la Vision 2050 pour la biodiversité</w:t>
      </w:r>
      <w:r>
        <w:rPr>
          <w:snapToGrid w:val="0"/>
          <w:color w:val="000000"/>
          <w:kern w:val="22"/>
          <w:szCs w:val="22"/>
          <w:lang w:val="fr-FR"/>
        </w:rPr>
        <w:t>, au Programme de 2030 et ses</w:t>
      </w:r>
      <w:r w:rsidRPr="009D1A6A">
        <w:rPr>
          <w:snapToGrid w:val="0"/>
          <w:color w:val="000000"/>
          <w:kern w:val="22"/>
          <w:szCs w:val="22"/>
          <w:lang w:val="fr-FR"/>
        </w:rPr>
        <w:t xml:space="preserve"> </w:t>
      </w:r>
      <w:r>
        <w:rPr>
          <w:snapToGrid w:val="0"/>
          <w:color w:val="000000"/>
          <w:kern w:val="22"/>
          <w:szCs w:val="22"/>
          <w:lang w:val="fr-FR"/>
        </w:rPr>
        <w:t>O</w:t>
      </w:r>
      <w:r w:rsidRPr="009D1A6A">
        <w:rPr>
          <w:snapToGrid w:val="0"/>
          <w:color w:val="000000"/>
          <w:kern w:val="22"/>
          <w:szCs w:val="22"/>
          <w:lang w:val="fr-FR"/>
        </w:rPr>
        <w:t xml:space="preserve">bjectifs de développement durable, </w:t>
      </w:r>
      <w:r w:rsidR="00B670E2">
        <w:rPr>
          <w:snapToGrid w:val="0"/>
          <w:color w:val="000000"/>
          <w:kern w:val="22"/>
          <w:szCs w:val="22"/>
          <w:lang w:val="fr-FR"/>
        </w:rPr>
        <w:t>[</w:t>
      </w:r>
      <w:r w:rsidRPr="009D1A6A">
        <w:rPr>
          <w:snapToGrid w:val="0"/>
          <w:color w:val="000000"/>
          <w:kern w:val="22"/>
          <w:szCs w:val="22"/>
          <w:lang w:val="fr-FR"/>
        </w:rPr>
        <w:t>aux solutions fondées sur la nature,</w:t>
      </w:r>
      <w:r w:rsidR="00B670E2">
        <w:rPr>
          <w:snapToGrid w:val="0"/>
          <w:color w:val="000000"/>
          <w:kern w:val="22"/>
          <w:szCs w:val="22"/>
          <w:lang w:val="fr-FR"/>
        </w:rPr>
        <w:t>]</w:t>
      </w:r>
      <w:r w:rsidRPr="009D1A6A">
        <w:rPr>
          <w:snapToGrid w:val="0"/>
          <w:color w:val="000000"/>
          <w:kern w:val="22"/>
          <w:szCs w:val="22"/>
          <w:lang w:val="fr-FR"/>
        </w:rPr>
        <w:t xml:space="preserve"> à la Décennie des Nations Unies pour la restauration des écosystèmes</w:t>
      </w:r>
      <w:r>
        <w:rPr>
          <w:snapToGrid w:val="0"/>
          <w:color w:val="000000"/>
          <w:kern w:val="22"/>
          <w:szCs w:val="22"/>
          <w:lang w:val="fr-FR"/>
        </w:rPr>
        <w:t>, à la Décennie des Nations Unies pour atteindre les Objectifs de développement durable</w:t>
      </w:r>
      <w:r w:rsidRPr="009D1A6A">
        <w:rPr>
          <w:snapToGrid w:val="0"/>
          <w:color w:val="000000"/>
          <w:kern w:val="22"/>
          <w:szCs w:val="22"/>
          <w:lang w:val="fr-FR"/>
        </w:rPr>
        <w:t xml:space="preserve"> et à la Décennie des Nations Unies pour la science </w:t>
      </w:r>
      <w:r>
        <w:rPr>
          <w:snapToGrid w:val="0"/>
          <w:color w:val="000000"/>
          <w:kern w:val="22"/>
          <w:szCs w:val="22"/>
          <w:lang w:val="fr-FR"/>
        </w:rPr>
        <w:t xml:space="preserve">océanographique </w:t>
      </w:r>
      <w:r w:rsidRPr="009D1A6A">
        <w:rPr>
          <w:snapToGrid w:val="0"/>
          <w:color w:val="000000"/>
          <w:kern w:val="22"/>
          <w:szCs w:val="22"/>
          <w:lang w:val="fr-FR"/>
        </w:rPr>
        <w:t xml:space="preserve">au service du développement durable, aux conclusions de la cinquième édition des </w:t>
      </w:r>
      <w:r w:rsidRPr="009D1A6A">
        <w:rPr>
          <w:i/>
          <w:snapToGrid w:val="0"/>
          <w:color w:val="000000"/>
          <w:kern w:val="22"/>
          <w:szCs w:val="22"/>
          <w:lang w:val="fr-FR"/>
        </w:rPr>
        <w:t xml:space="preserve">Perspectives mondiales de la </w:t>
      </w:r>
      <w:r>
        <w:rPr>
          <w:i/>
          <w:snapToGrid w:val="0"/>
          <w:color w:val="000000"/>
          <w:kern w:val="22"/>
          <w:szCs w:val="22"/>
          <w:lang w:val="fr-FR"/>
        </w:rPr>
        <w:t>diversité biologique</w:t>
      </w:r>
      <w:r>
        <w:rPr>
          <w:snapToGrid w:val="0"/>
          <w:color w:val="000000"/>
          <w:kern w:val="22"/>
          <w:szCs w:val="22"/>
          <w:lang w:val="fr-FR"/>
        </w:rPr>
        <w:t xml:space="preserve"> et de</w:t>
      </w:r>
      <w:r w:rsidRPr="00211BDF">
        <w:rPr>
          <w:snapToGrid w:val="0"/>
          <w:color w:val="000000"/>
          <w:kern w:val="22"/>
          <w:szCs w:val="22"/>
          <w:lang w:val="fr-FR"/>
        </w:rPr>
        <w:t xml:space="preserve"> la deuxième édition des</w:t>
      </w:r>
      <w:r>
        <w:rPr>
          <w:i/>
          <w:snapToGrid w:val="0"/>
          <w:color w:val="000000"/>
          <w:kern w:val="22"/>
          <w:szCs w:val="22"/>
          <w:lang w:val="fr-FR"/>
        </w:rPr>
        <w:t xml:space="preserve"> Perspectives locales de la diversité biologique,</w:t>
      </w:r>
      <w:r w:rsidRPr="009D1A6A">
        <w:rPr>
          <w:snapToGrid w:val="0"/>
          <w:color w:val="000000"/>
          <w:kern w:val="22"/>
          <w:szCs w:val="22"/>
          <w:lang w:val="fr-FR"/>
        </w:rPr>
        <w:t xml:space="preserve"> </w:t>
      </w:r>
      <w:r>
        <w:rPr>
          <w:snapToGrid w:val="0"/>
          <w:color w:val="000000"/>
          <w:kern w:val="22"/>
          <w:szCs w:val="22"/>
          <w:lang w:val="fr-FR"/>
        </w:rPr>
        <w:t xml:space="preserve">et </w:t>
      </w:r>
      <w:r w:rsidRPr="009D1A6A">
        <w:rPr>
          <w:snapToGrid w:val="0"/>
          <w:color w:val="000000"/>
          <w:kern w:val="22"/>
          <w:szCs w:val="22"/>
          <w:lang w:val="fr-FR"/>
        </w:rPr>
        <w:t>aux messages généraux relatifs à la Convention.</w:t>
      </w:r>
    </w:p>
    <w:p w14:paraId="34D5B0A8" w14:textId="1B3654CF" w:rsidR="00697E67"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Les messages doivent être fondés sur des preuves et être scientifiquement cr</w:t>
      </w:r>
      <w:r>
        <w:rPr>
          <w:snapToGrid w:val="0"/>
          <w:color w:val="000000"/>
          <w:kern w:val="22"/>
          <w:szCs w:val="22"/>
          <w:lang w:val="fr-FR"/>
        </w:rPr>
        <w:t>édibles, en s'appuyant, entre autres,</w:t>
      </w:r>
      <w:r w:rsidRPr="009D1A6A">
        <w:rPr>
          <w:snapToGrid w:val="0"/>
          <w:color w:val="000000"/>
          <w:kern w:val="22"/>
          <w:szCs w:val="22"/>
          <w:lang w:val="fr-FR"/>
        </w:rPr>
        <w:t xml:space="preserve"> sur les travaux de l'IPBES et ses évaluations mondiales. Il doit également être compatible avec </w:t>
      </w:r>
      <w:r w:rsidR="00B670E2">
        <w:rPr>
          <w:snapToGrid w:val="0"/>
          <w:color w:val="000000"/>
          <w:kern w:val="22"/>
          <w:szCs w:val="22"/>
          <w:lang w:val="fr-FR"/>
        </w:rPr>
        <w:t xml:space="preserve">différents systèmes de connaissances, y compris </w:t>
      </w:r>
      <w:r w:rsidRPr="009D1A6A">
        <w:rPr>
          <w:snapToGrid w:val="0"/>
          <w:color w:val="000000"/>
          <w:kern w:val="22"/>
          <w:szCs w:val="22"/>
          <w:lang w:val="fr-FR"/>
        </w:rPr>
        <w:t xml:space="preserve">les </w:t>
      </w:r>
      <w:r>
        <w:rPr>
          <w:snapToGrid w:val="0"/>
          <w:color w:val="000000"/>
          <w:kern w:val="22"/>
          <w:szCs w:val="22"/>
          <w:lang w:val="fr-FR"/>
        </w:rPr>
        <w:t xml:space="preserve">systèmes de </w:t>
      </w:r>
      <w:r w:rsidRPr="009D1A6A">
        <w:rPr>
          <w:snapToGrid w:val="0"/>
          <w:color w:val="000000"/>
          <w:kern w:val="22"/>
          <w:szCs w:val="22"/>
          <w:lang w:val="fr-FR"/>
        </w:rPr>
        <w:t>connaiss</w:t>
      </w:r>
      <w:r>
        <w:rPr>
          <w:snapToGrid w:val="0"/>
          <w:color w:val="000000"/>
          <w:kern w:val="22"/>
          <w:szCs w:val="22"/>
          <w:lang w:val="fr-FR"/>
        </w:rPr>
        <w:t>ances traditionnelles pertinent</w:t>
      </w:r>
      <w:r w:rsidRPr="009D1A6A">
        <w:rPr>
          <w:snapToGrid w:val="0"/>
          <w:color w:val="000000"/>
          <w:kern w:val="22"/>
          <w:szCs w:val="22"/>
          <w:lang w:val="fr-FR"/>
        </w:rPr>
        <w:t>s des peuples autochtones et des communautés locales.</w:t>
      </w:r>
    </w:p>
    <w:p w14:paraId="04E6FDC5"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Pr>
          <w:snapToGrid w:val="0"/>
          <w:color w:val="000000"/>
          <w:kern w:val="22"/>
          <w:szCs w:val="22"/>
          <w:lang w:val="fr-FR"/>
        </w:rPr>
        <w:lastRenderedPageBreak/>
        <w:t>Les messages doivent être adaptés et traduits dans les langues locales, en utilisant les ressources mises à disposition à cet effet.</w:t>
      </w:r>
    </w:p>
    <w:p w14:paraId="2CA20EC9" w14:textId="1F1292DB"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Pr>
          <w:snapToGrid w:val="0"/>
          <w:kern w:val="22"/>
          <w:szCs w:val="22"/>
          <w:lang w:val="fr-FR"/>
        </w:rPr>
        <w:t>Communiquer l'importance d’un changement transformateur</w:t>
      </w:r>
      <w:r w:rsidRPr="009D1A6A">
        <w:rPr>
          <w:snapToGrid w:val="0"/>
          <w:kern w:val="22"/>
          <w:szCs w:val="22"/>
          <w:lang w:val="fr-FR"/>
        </w:rPr>
        <w:t xml:space="preserve"> </w:t>
      </w:r>
      <w:r w:rsidRPr="00211BDF">
        <w:rPr>
          <w:snapToGrid w:val="0"/>
          <w:kern w:val="22"/>
          <w:szCs w:val="22"/>
          <w:lang w:val="fr-FR"/>
        </w:rPr>
        <w:t>[</w:t>
      </w:r>
      <w:r>
        <w:rPr>
          <w:snapToGrid w:val="0"/>
          <w:kern w:val="22"/>
          <w:szCs w:val="22"/>
          <w:lang w:val="fr-FR"/>
        </w:rPr>
        <w:t>et d’un</w:t>
      </w:r>
      <w:r w:rsidRPr="009D1A6A">
        <w:rPr>
          <w:snapToGrid w:val="0"/>
          <w:kern w:val="22"/>
          <w:szCs w:val="22"/>
          <w:lang w:val="fr-FR"/>
        </w:rPr>
        <w:t xml:space="preserve"> changement de comportement</w:t>
      </w:r>
      <w:r>
        <w:rPr>
          <w:snapToGrid w:val="0"/>
          <w:kern w:val="22"/>
          <w:szCs w:val="22"/>
          <w:lang w:val="fr-FR"/>
        </w:rPr>
        <w:t>] [et de la sensibilisation]</w:t>
      </w:r>
      <w:r w:rsidRPr="009D1A6A">
        <w:rPr>
          <w:snapToGrid w:val="0"/>
          <w:kern w:val="22"/>
          <w:szCs w:val="22"/>
          <w:lang w:val="fr-FR"/>
        </w:rPr>
        <w:t xml:space="preserve"> sera un élément clé. </w:t>
      </w:r>
      <w:r w:rsidR="00B670E2" w:rsidRPr="00B670E2">
        <w:rPr>
          <w:snapToGrid w:val="0"/>
          <w:kern w:val="22"/>
          <w:szCs w:val="22"/>
          <w:lang w:val="fr-FR"/>
        </w:rPr>
        <w:t>[</w:t>
      </w:r>
      <w:r w:rsidRPr="009D1A6A">
        <w:rPr>
          <w:snapToGrid w:val="0"/>
          <w:kern w:val="22"/>
          <w:szCs w:val="22"/>
          <w:lang w:val="fr-FR"/>
        </w:rPr>
        <w:t xml:space="preserve">Afin d'encourager le changement de comportement, les messages clés tiendront compte des </w:t>
      </w:r>
      <w:r>
        <w:rPr>
          <w:snapToGrid w:val="0"/>
          <w:kern w:val="22"/>
          <w:szCs w:val="22"/>
          <w:lang w:val="fr-FR"/>
        </w:rPr>
        <w:t>données</w:t>
      </w:r>
      <w:r w:rsidRPr="009D1A6A">
        <w:rPr>
          <w:snapToGrid w:val="0"/>
          <w:kern w:val="22"/>
          <w:szCs w:val="22"/>
          <w:lang w:val="fr-FR"/>
        </w:rPr>
        <w:t xml:space="preserve"> scientifiques et aborderont les normes, les attitudes, le contrôle comportemental perçu et les intentions comportementales.</w:t>
      </w:r>
      <w:r w:rsidR="00B670E2">
        <w:rPr>
          <w:snapToGrid w:val="0"/>
          <w:kern w:val="22"/>
          <w:szCs w:val="22"/>
          <w:lang w:val="fr-FR"/>
        </w:rPr>
        <w:t>]</w:t>
      </w:r>
    </w:p>
    <w:p w14:paraId="601E12E7"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Les éléments </w:t>
      </w:r>
      <w:r>
        <w:rPr>
          <w:snapToGrid w:val="0"/>
          <w:color w:val="000000"/>
          <w:kern w:val="22"/>
          <w:szCs w:val="22"/>
          <w:lang w:val="fr-FR"/>
        </w:rPr>
        <w:t xml:space="preserve">constitutifs </w:t>
      </w:r>
      <w:r w:rsidRPr="009D1A6A">
        <w:rPr>
          <w:snapToGrid w:val="0"/>
          <w:color w:val="000000"/>
          <w:kern w:val="22"/>
          <w:szCs w:val="22"/>
          <w:lang w:val="fr-FR"/>
        </w:rPr>
        <w:t>de</w:t>
      </w:r>
      <w:r>
        <w:rPr>
          <w:snapToGrid w:val="0"/>
          <w:color w:val="000000"/>
          <w:kern w:val="22"/>
          <w:szCs w:val="22"/>
          <w:lang w:val="fr-FR"/>
        </w:rPr>
        <w:t>s</w:t>
      </w:r>
      <w:r w:rsidRPr="009D1A6A">
        <w:rPr>
          <w:snapToGrid w:val="0"/>
          <w:color w:val="000000"/>
          <w:kern w:val="22"/>
          <w:szCs w:val="22"/>
          <w:lang w:val="fr-FR"/>
        </w:rPr>
        <w:t xml:space="preserve"> message</w:t>
      </w:r>
      <w:r>
        <w:rPr>
          <w:snapToGrid w:val="0"/>
          <w:color w:val="000000"/>
          <w:kern w:val="22"/>
          <w:szCs w:val="22"/>
          <w:lang w:val="fr-FR"/>
        </w:rPr>
        <w:t>s</w:t>
      </w:r>
      <w:r w:rsidRPr="009D1A6A">
        <w:rPr>
          <w:snapToGrid w:val="0"/>
          <w:color w:val="000000"/>
          <w:kern w:val="22"/>
          <w:szCs w:val="22"/>
          <w:lang w:val="fr-FR"/>
        </w:rPr>
        <w:t xml:space="preserve"> seront les suivants :</w:t>
      </w:r>
    </w:p>
    <w:p w14:paraId="7CC8189B" w14:textId="30BC8E16"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Dans l'ensemble, les messages doivent communiquer des éléments généraux sur les liens entre les </w:t>
      </w:r>
      <w:r w:rsidR="00697E67">
        <w:rPr>
          <w:snapToGrid w:val="0"/>
          <w:color w:val="000000"/>
          <w:kern w:val="22"/>
          <w:szCs w:val="22"/>
          <w:lang w:val="fr-FR"/>
        </w:rPr>
        <w:t>populations</w:t>
      </w:r>
      <w:r w:rsidR="00697E67" w:rsidRPr="009D1A6A">
        <w:rPr>
          <w:snapToGrid w:val="0"/>
          <w:color w:val="000000"/>
          <w:kern w:val="22"/>
          <w:szCs w:val="22"/>
          <w:lang w:val="fr-FR"/>
        </w:rPr>
        <w:t xml:space="preserve"> et la biodiversité et montrer </w:t>
      </w:r>
      <w:r w:rsidR="00697E67">
        <w:rPr>
          <w:snapToGrid w:val="0"/>
          <w:color w:val="000000"/>
          <w:kern w:val="22"/>
          <w:szCs w:val="22"/>
          <w:lang w:val="fr-FR"/>
        </w:rPr>
        <w:t>le lien existant entre les</w:t>
      </w:r>
      <w:r w:rsidR="00697E67" w:rsidRPr="009D1A6A">
        <w:rPr>
          <w:snapToGrid w:val="0"/>
          <w:color w:val="000000"/>
          <w:kern w:val="22"/>
          <w:szCs w:val="22"/>
          <w:lang w:val="fr-FR"/>
        </w:rPr>
        <w:t xml:space="preserve"> </w:t>
      </w:r>
      <w:r w:rsidR="00697E67">
        <w:rPr>
          <w:snapToGrid w:val="0"/>
          <w:color w:val="000000"/>
          <w:kern w:val="22"/>
          <w:szCs w:val="22"/>
          <w:lang w:val="fr-FR"/>
        </w:rPr>
        <w:t>individus et</w:t>
      </w:r>
      <w:r w:rsidR="00697E67" w:rsidRPr="009D1A6A">
        <w:rPr>
          <w:snapToGrid w:val="0"/>
          <w:color w:val="000000"/>
          <w:kern w:val="22"/>
          <w:szCs w:val="22"/>
          <w:lang w:val="fr-FR"/>
        </w:rPr>
        <w:t xml:space="preserve"> la biodiversité dans presque tous les aspects de </w:t>
      </w:r>
      <w:r w:rsidR="00697E67">
        <w:rPr>
          <w:snapToGrid w:val="0"/>
          <w:color w:val="000000"/>
          <w:kern w:val="22"/>
          <w:szCs w:val="22"/>
          <w:lang w:val="fr-FR"/>
        </w:rPr>
        <w:t xml:space="preserve">la </w:t>
      </w:r>
      <w:proofErr w:type="gramStart"/>
      <w:r w:rsidR="00697E67">
        <w:rPr>
          <w:snapToGrid w:val="0"/>
          <w:color w:val="000000"/>
          <w:kern w:val="22"/>
          <w:szCs w:val="22"/>
          <w:lang w:val="fr-FR"/>
        </w:rPr>
        <w:t>vie</w:t>
      </w:r>
      <w:r w:rsidR="00697E67" w:rsidRPr="009D1A6A">
        <w:rPr>
          <w:snapToGrid w:val="0"/>
          <w:color w:val="000000"/>
          <w:kern w:val="22"/>
          <w:szCs w:val="22"/>
          <w:lang w:val="fr-FR"/>
        </w:rPr>
        <w:t>;</w:t>
      </w:r>
      <w:proofErr w:type="gramEnd"/>
    </w:p>
    <w:p w14:paraId="2364F9B5" w14:textId="4CA3B77C"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b)</w:t>
      </w:r>
      <w:r>
        <w:rPr>
          <w:snapToGrid w:val="0"/>
          <w:color w:val="000000"/>
          <w:kern w:val="22"/>
          <w:szCs w:val="22"/>
          <w:lang w:val="fr-FR"/>
        </w:rPr>
        <w:tab/>
      </w:r>
      <w:r w:rsidR="00697E67" w:rsidRPr="009D1A6A">
        <w:rPr>
          <w:snapToGrid w:val="0"/>
          <w:color w:val="000000"/>
          <w:kern w:val="22"/>
          <w:szCs w:val="22"/>
          <w:lang w:val="fr-FR"/>
        </w:rPr>
        <w:t>Les messages devraient promouvoir une action immédiate pour mettre un terme à la perte de biodiversité, et encourager l'action des parties prenantes dans le contexte du cadre mondial de la biodiversité pour l’après-2020 comme</w:t>
      </w:r>
      <w:r w:rsidR="00697E67">
        <w:rPr>
          <w:snapToGrid w:val="0"/>
          <w:color w:val="000000"/>
          <w:kern w:val="22"/>
          <w:szCs w:val="22"/>
          <w:lang w:val="fr-FR"/>
        </w:rPr>
        <w:t xml:space="preserve"> moyen d'atteindre cet </w:t>
      </w:r>
      <w:proofErr w:type="gramStart"/>
      <w:r w:rsidR="00697E67">
        <w:rPr>
          <w:snapToGrid w:val="0"/>
          <w:color w:val="000000"/>
          <w:kern w:val="22"/>
          <w:szCs w:val="22"/>
          <w:lang w:val="fr-FR"/>
        </w:rPr>
        <w:t>objectif</w:t>
      </w:r>
      <w:r w:rsidR="00697E67" w:rsidRPr="009D1A6A">
        <w:rPr>
          <w:snapToGrid w:val="0"/>
          <w:color w:val="000000"/>
          <w:kern w:val="22"/>
          <w:szCs w:val="22"/>
          <w:lang w:val="fr-FR"/>
        </w:rPr>
        <w:t>;</w:t>
      </w:r>
      <w:proofErr w:type="gramEnd"/>
      <w:r w:rsidR="00697E67">
        <w:rPr>
          <w:rStyle w:val="FootnoteReference"/>
          <w:snapToGrid w:val="0"/>
          <w:color w:val="000000"/>
          <w:kern w:val="22"/>
          <w:szCs w:val="22"/>
          <w:lang w:val="fr-FR"/>
        </w:rPr>
        <w:footnoteReference w:id="16"/>
      </w:r>
    </w:p>
    <w:p w14:paraId="73CC50EB" w14:textId="3FC2F38D"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Les messages devraient également mettre en évidence l'horizon temporel à plus long terme</w:t>
      </w:r>
      <w:r w:rsidR="00697E67">
        <w:rPr>
          <w:snapToGrid w:val="0"/>
          <w:color w:val="000000"/>
          <w:kern w:val="22"/>
          <w:szCs w:val="22"/>
          <w:lang w:val="fr-FR"/>
        </w:rPr>
        <w:t>, notamment la V</w:t>
      </w:r>
      <w:r w:rsidR="00697E67" w:rsidRPr="009D1A6A">
        <w:rPr>
          <w:snapToGrid w:val="0"/>
          <w:color w:val="000000"/>
          <w:kern w:val="22"/>
          <w:szCs w:val="22"/>
          <w:lang w:val="fr-FR"/>
        </w:rPr>
        <w:t>ision 2050 pour la biodiversité</w:t>
      </w:r>
      <w:r w:rsidR="00697E67" w:rsidRPr="009D1A6A">
        <w:rPr>
          <w:snapToGrid w:val="0"/>
          <w:color w:val="000000"/>
          <w:kern w:val="22"/>
          <w:szCs w:val="22"/>
          <w:vertAlign w:val="superscript"/>
          <w:lang w:val="fr-FR"/>
        </w:rPr>
        <w:footnoteReference w:id="17"/>
      </w:r>
      <w:r w:rsidR="00697E67">
        <w:rPr>
          <w:snapToGrid w:val="0"/>
          <w:color w:val="000000"/>
          <w:kern w:val="22"/>
          <w:szCs w:val="22"/>
          <w:lang w:val="fr-FR"/>
        </w:rPr>
        <w:t>,</w:t>
      </w:r>
      <w:r w:rsidR="00697E67" w:rsidRPr="009D1A6A">
        <w:rPr>
          <w:snapToGrid w:val="0"/>
          <w:color w:val="000000"/>
          <w:kern w:val="22"/>
          <w:szCs w:val="22"/>
          <w:lang w:val="fr-FR"/>
        </w:rPr>
        <w:t xml:space="preserve"> </w:t>
      </w:r>
      <w:r w:rsidR="00697E67">
        <w:rPr>
          <w:snapToGrid w:val="0"/>
          <w:color w:val="000000"/>
          <w:kern w:val="22"/>
          <w:szCs w:val="22"/>
          <w:lang w:val="fr-FR"/>
        </w:rPr>
        <w:t>et le Programme</w:t>
      </w:r>
      <w:r w:rsidR="00697E67" w:rsidRPr="009D1A6A">
        <w:rPr>
          <w:snapToGrid w:val="0"/>
          <w:color w:val="000000"/>
          <w:kern w:val="22"/>
          <w:szCs w:val="22"/>
          <w:lang w:val="fr-FR"/>
        </w:rPr>
        <w:t xml:space="preserve"> </w:t>
      </w:r>
      <w:r w:rsidR="00697E67">
        <w:rPr>
          <w:snapToGrid w:val="0"/>
          <w:color w:val="000000"/>
          <w:kern w:val="22"/>
          <w:szCs w:val="22"/>
          <w:lang w:val="fr-FR"/>
        </w:rPr>
        <w:t xml:space="preserve">de développement durable pour </w:t>
      </w:r>
      <w:r w:rsidR="00697E67" w:rsidRPr="009D1A6A">
        <w:rPr>
          <w:snapToGrid w:val="0"/>
          <w:color w:val="000000"/>
          <w:kern w:val="22"/>
          <w:szCs w:val="22"/>
          <w:lang w:val="fr-FR"/>
        </w:rPr>
        <w:t xml:space="preserve">2030 </w:t>
      </w:r>
      <w:r w:rsidR="00697E67" w:rsidRPr="00211BDF">
        <w:rPr>
          <w:snapToGrid w:val="0"/>
          <w:color w:val="000000"/>
          <w:kern w:val="22"/>
          <w:szCs w:val="22"/>
          <w:lang w:val="fr-FR"/>
        </w:rPr>
        <w:t>[</w:t>
      </w:r>
      <w:r w:rsidR="00697E67" w:rsidRPr="009D1A6A">
        <w:rPr>
          <w:snapToGrid w:val="0"/>
          <w:color w:val="000000"/>
          <w:kern w:val="22"/>
          <w:szCs w:val="22"/>
          <w:lang w:val="fr-FR"/>
        </w:rPr>
        <w:t xml:space="preserve">et </w:t>
      </w:r>
      <w:r w:rsidR="00697E67">
        <w:rPr>
          <w:snapToGrid w:val="0"/>
          <w:color w:val="000000"/>
          <w:kern w:val="22"/>
          <w:szCs w:val="22"/>
          <w:lang w:val="fr-FR"/>
        </w:rPr>
        <w:t>l</w:t>
      </w:r>
      <w:r w:rsidR="00697E67" w:rsidRPr="009D1A6A">
        <w:rPr>
          <w:snapToGrid w:val="0"/>
          <w:color w:val="000000"/>
          <w:kern w:val="22"/>
          <w:szCs w:val="22"/>
          <w:lang w:val="fr-FR"/>
        </w:rPr>
        <w:t xml:space="preserve">es objectifs assortis de délais </w:t>
      </w:r>
      <w:r w:rsidR="00697E67">
        <w:rPr>
          <w:snapToGrid w:val="0"/>
          <w:color w:val="000000"/>
          <w:kern w:val="22"/>
          <w:szCs w:val="22"/>
          <w:lang w:val="fr-FR"/>
        </w:rPr>
        <w:t xml:space="preserve">de l’action </w:t>
      </w:r>
      <w:r w:rsidR="00697E67" w:rsidRPr="009D1A6A">
        <w:rPr>
          <w:snapToGrid w:val="0"/>
          <w:color w:val="000000"/>
          <w:kern w:val="22"/>
          <w:szCs w:val="22"/>
          <w:lang w:val="fr-FR"/>
        </w:rPr>
        <w:t>climatique</w:t>
      </w:r>
      <w:proofErr w:type="gramStart"/>
      <w:r w:rsidR="00697E67">
        <w:rPr>
          <w:snapToGrid w:val="0"/>
          <w:color w:val="000000"/>
          <w:kern w:val="22"/>
          <w:szCs w:val="22"/>
          <w:lang w:val="fr-FR"/>
        </w:rPr>
        <w:t>]</w:t>
      </w:r>
      <w:r w:rsidR="00697E67" w:rsidRPr="009D1A6A">
        <w:rPr>
          <w:snapToGrid w:val="0"/>
          <w:color w:val="000000"/>
          <w:kern w:val="22"/>
          <w:szCs w:val="22"/>
          <w:lang w:val="fr-FR"/>
        </w:rPr>
        <w:t>;</w:t>
      </w:r>
      <w:proofErr w:type="gramEnd"/>
    </w:p>
    <w:p w14:paraId="0049421C" w14:textId="35064A74"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d)</w:t>
      </w:r>
      <w:r>
        <w:rPr>
          <w:snapToGrid w:val="0"/>
          <w:color w:val="000000"/>
          <w:kern w:val="22"/>
          <w:szCs w:val="22"/>
          <w:lang w:val="fr-FR"/>
        </w:rPr>
        <w:tab/>
      </w:r>
      <w:r w:rsidR="00B670E2">
        <w:rPr>
          <w:snapToGrid w:val="0"/>
          <w:color w:val="000000"/>
          <w:kern w:val="22"/>
          <w:szCs w:val="22"/>
          <w:lang w:val="fr-FR"/>
        </w:rPr>
        <w:t>[</w:t>
      </w:r>
      <w:r w:rsidR="00697E67">
        <w:rPr>
          <w:snapToGrid w:val="0"/>
          <w:color w:val="000000"/>
          <w:kern w:val="22"/>
          <w:szCs w:val="22"/>
          <w:lang w:val="fr-FR"/>
        </w:rPr>
        <w:t>Les messages devraient souligner l’importance de la réduction des inégalités, en appliquant une approch</w:t>
      </w:r>
      <w:r w:rsidR="00B670E2">
        <w:rPr>
          <w:snapToGrid w:val="0"/>
          <w:color w:val="000000"/>
          <w:kern w:val="22"/>
          <w:szCs w:val="22"/>
          <w:lang w:val="fr-FR"/>
        </w:rPr>
        <w:t>e fondée sur les droits humains comme condition importante pour parvenir à</w:t>
      </w:r>
      <w:r w:rsidR="00697E67" w:rsidRPr="009D1A6A">
        <w:rPr>
          <w:snapToGrid w:val="0"/>
          <w:color w:val="000000"/>
          <w:kern w:val="22"/>
          <w:szCs w:val="22"/>
          <w:lang w:val="fr-FR"/>
        </w:rPr>
        <w:t xml:space="preserve"> la Vision 2050 pour la </w:t>
      </w:r>
      <w:proofErr w:type="gramStart"/>
      <w:r w:rsidR="00697E67" w:rsidRPr="009D1A6A">
        <w:rPr>
          <w:snapToGrid w:val="0"/>
          <w:color w:val="000000"/>
          <w:kern w:val="22"/>
          <w:szCs w:val="22"/>
          <w:lang w:val="fr-FR"/>
        </w:rPr>
        <w:t>biodiversité;</w:t>
      </w:r>
      <w:proofErr w:type="gramEnd"/>
      <w:r w:rsidR="00B670E2">
        <w:rPr>
          <w:snapToGrid w:val="0"/>
          <w:color w:val="000000"/>
          <w:kern w:val="22"/>
          <w:szCs w:val="22"/>
          <w:lang w:val="fr-FR"/>
        </w:rPr>
        <w:t>]</w:t>
      </w:r>
    </w:p>
    <w:p w14:paraId="1579CDAB" w14:textId="4D632300"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e)</w:t>
      </w:r>
      <w:r>
        <w:rPr>
          <w:snapToGrid w:val="0"/>
          <w:color w:val="000000"/>
          <w:kern w:val="22"/>
          <w:szCs w:val="22"/>
          <w:lang w:val="fr-FR"/>
        </w:rPr>
        <w:tab/>
      </w:r>
      <w:r w:rsidR="00697E67" w:rsidRPr="009D1A6A">
        <w:rPr>
          <w:snapToGrid w:val="0"/>
          <w:color w:val="000000"/>
          <w:kern w:val="22"/>
          <w:szCs w:val="22"/>
          <w:lang w:val="fr-FR"/>
        </w:rPr>
        <w:t xml:space="preserve">Les messages doivent également </w:t>
      </w:r>
      <w:r w:rsidR="00697E67">
        <w:rPr>
          <w:snapToGrid w:val="0"/>
          <w:color w:val="000000"/>
          <w:kern w:val="22"/>
          <w:szCs w:val="22"/>
          <w:lang w:val="fr-FR"/>
        </w:rPr>
        <w:t>mettre en évidence</w:t>
      </w:r>
      <w:r w:rsidR="00697E67" w:rsidRPr="009D1A6A">
        <w:rPr>
          <w:snapToGrid w:val="0"/>
          <w:color w:val="000000"/>
          <w:kern w:val="22"/>
          <w:szCs w:val="22"/>
          <w:lang w:val="fr-FR"/>
        </w:rPr>
        <w:t xml:space="preserve"> </w:t>
      </w:r>
      <w:r w:rsidR="00697E67">
        <w:rPr>
          <w:snapToGrid w:val="0"/>
          <w:color w:val="000000"/>
          <w:kern w:val="22"/>
          <w:szCs w:val="22"/>
          <w:lang w:val="fr-FR"/>
        </w:rPr>
        <w:t>le</w:t>
      </w:r>
      <w:r w:rsidR="00697E67" w:rsidRPr="009D1A6A">
        <w:rPr>
          <w:snapToGrid w:val="0"/>
          <w:color w:val="000000"/>
          <w:kern w:val="22"/>
          <w:szCs w:val="22"/>
          <w:lang w:val="fr-FR"/>
        </w:rPr>
        <w:t xml:space="preserve"> lien entre les objectifs du cadre et les priorités de développement nationales spécifiques, ainsi </w:t>
      </w:r>
      <w:r w:rsidR="00697E67">
        <w:rPr>
          <w:snapToGrid w:val="0"/>
          <w:color w:val="000000"/>
          <w:kern w:val="22"/>
          <w:szCs w:val="22"/>
          <w:lang w:val="fr-FR"/>
        </w:rPr>
        <w:t>que</w:t>
      </w:r>
      <w:r w:rsidR="00697E67" w:rsidRPr="009D1A6A">
        <w:rPr>
          <w:snapToGrid w:val="0"/>
          <w:color w:val="000000"/>
          <w:kern w:val="22"/>
          <w:szCs w:val="22"/>
          <w:lang w:val="fr-FR"/>
        </w:rPr>
        <w:t xml:space="preserve"> les rôles importants des gouvernements locaux et infranationaux dans la réalisation de ces priorités, en montrant comment </w:t>
      </w:r>
      <w:r w:rsidR="00697E67">
        <w:rPr>
          <w:snapToGrid w:val="0"/>
          <w:color w:val="000000"/>
          <w:kern w:val="22"/>
          <w:szCs w:val="22"/>
          <w:lang w:val="fr-FR"/>
        </w:rPr>
        <w:t>le</w:t>
      </w:r>
      <w:r w:rsidR="00697E67" w:rsidRPr="009D1A6A">
        <w:rPr>
          <w:snapToGrid w:val="0"/>
          <w:color w:val="000000"/>
          <w:kern w:val="22"/>
          <w:szCs w:val="22"/>
          <w:lang w:val="fr-FR"/>
        </w:rPr>
        <w:t xml:space="preserve"> développement durable au niveau national </w:t>
      </w:r>
      <w:r w:rsidR="00697E67">
        <w:rPr>
          <w:snapToGrid w:val="0"/>
          <w:color w:val="000000"/>
          <w:kern w:val="22"/>
          <w:szCs w:val="22"/>
          <w:lang w:val="fr-FR"/>
        </w:rPr>
        <w:t>passe par</w:t>
      </w:r>
      <w:r w:rsidR="00697E67" w:rsidRPr="009D1A6A">
        <w:rPr>
          <w:snapToGrid w:val="0"/>
          <w:color w:val="000000"/>
          <w:kern w:val="22"/>
          <w:szCs w:val="22"/>
          <w:lang w:val="fr-FR"/>
        </w:rPr>
        <w:t xml:space="preserve"> l</w:t>
      </w:r>
      <w:r w:rsidR="00697E67">
        <w:rPr>
          <w:snapToGrid w:val="0"/>
          <w:color w:val="000000"/>
          <w:kern w:val="22"/>
          <w:szCs w:val="22"/>
          <w:lang w:val="fr-FR"/>
        </w:rPr>
        <w:t xml:space="preserve">'intégration de la </w:t>
      </w:r>
      <w:proofErr w:type="gramStart"/>
      <w:r w:rsidR="00697E67">
        <w:rPr>
          <w:snapToGrid w:val="0"/>
          <w:color w:val="000000"/>
          <w:kern w:val="22"/>
          <w:szCs w:val="22"/>
          <w:lang w:val="fr-FR"/>
        </w:rPr>
        <w:t>biodiversité</w:t>
      </w:r>
      <w:r w:rsidR="00697E67" w:rsidRPr="009D1A6A">
        <w:rPr>
          <w:snapToGrid w:val="0"/>
          <w:color w:val="000000"/>
          <w:kern w:val="22"/>
          <w:szCs w:val="22"/>
          <w:lang w:val="fr-FR"/>
        </w:rPr>
        <w:t>;</w:t>
      </w:r>
      <w:proofErr w:type="gramEnd"/>
    </w:p>
    <w:p w14:paraId="7CD3D403" w14:textId="6F428F30" w:rsidR="00697E67"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f)</w:t>
      </w:r>
      <w:r>
        <w:rPr>
          <w:snapToGrid w:val="0"/>
          <w:color w:val="000000"/>
          <w:kern w:val="22"/>
          <w:szCs w:val="22"/>
          <w:lang w:val="fr-FR"/>
        </w:rPr>
        <w:tab/>
      </w:r>
      <w:r w:rsidR="00697E67" w:rsidRPr="009D1A6A">
        <w:rPr>
          <w:snapToGrid w:val="0"/>
          <w:color w:val="000000"/>
          <w:kern w:val="22"/>
          <w:szCs w:val="22"/>
          <w:lang w:val="fr-FR"/>
        </w:rPr>
        <w:t xml:space="preserve">Les messages et les campagnes spécifiques doivent </w:t>
      </w:r>
      <w:r w:rsidR="00697E67">
        <w:rPr>
          <w:snapToGrid w:val="0"/>
          <w:color w:val="000000"/>
          <w:kern w:val="22"/>
          <w:szCs w:val="22"/>
          <w:lang w:val="fr-FR"/>
        </w:rPr>
        <w:t>tenir compte des</w:t>
      </w:r>
      <w:r w:rsidR="00697E67" w:rsidRPr="009D1A6A">
        <w:rPr>
          <w:snapToGrid w:val="0"/>
          <w:color w:val="000000"/>
          <w:kern w:val="22"/>
          <w:szCs w:val="22"/>
          <w:lang w:val="fr-FR"/>
        </w:rPr>
        <w:t xml:space="preserve"> valeurs du public cible et </w:t>
      </w:r>
      <w:r w:rsidR="00697E67">
        <w:rPr>
          <w:snapToGrid w:val="0"/>
          <w:color w:val="000000"/>
          <w:kern w:val="22"/>
          <w:szCs w:val="22"/>
          <w:lang w:val="fr-FR"/>
        </w:rPr>
        <w:t>souligner l’importance de</w:t>
      </w:r>
      <w:r w:rsidR="00697E67" w:rsidRPr="009D1A6A">
        <w:rPr>
          <w:snapToGrid w:val="0"/>
          <w:color w:val="000000"/>
          <w:kern w:val="22"/>
          <w:szCs w:val="22"/>
          <w:lang w:val="fr-FR"/>
        </w:rPr>
        <w:t xml:space="preserve"> la biodiversité et </w:t>
      </w:r>
      <w:r w:rsidR="00697E67">
        <w:rPr>
          <w:snapToGrid w:val="0"/>
          <w:color w:val="000000"/>
          <w:kern w:val="22"/>
          <w:szCs w:val="22"/>
          <w:lang w:val="fr-FR"/>
        </w:rPr>
        <w:t>d</w:t>
      </w:r>
      <w:r w:rsidR="00697E67" w:rsidRPr="009D1A6A">
        <w:rPr>
          <w:snapToGrid w:val="0"/>
          <w:color w:val="000000"/>
          <w:kern w:val="22"/>
          <w:szCs w:val="22"/>
          <w:lang w:val="fr-FR"/>
        </w:rPr>
        <w:t xml:space="preserve">es actions visant à la conserver et à l'utiliser durablement dans le contexte de ces valeurs. Par conséquent, l'étude du public est un élément clé de toute </w:t>
      </w:r>
      <w:r w:rsidR="00697E67">
        <w:rPr>
          <w:snapToGrid w:val="0"/>
          <w:color w:val="000000"/>
          <w:kern w:val="22"/>
          <w:szCs w:val="22"/>
          <w:lang w:val="fr-FR"/>
        </w:rPr>
        <w:t xml:space="preserve">adaptation des </w:t>
      </w:r>
      <w:proofErr w:type="gramStart"/>
      <w:r w:rsidR="00697E67">
        <w:rPr>
          <w:snapToGrid w:val="0"/>
          <w:color w:val="000000"/>
          <w:kern w:val="22"/>
          <w:szCs w:val="22"/>
          <w:lang w:val="fr-FR"/>
        </w:rPr>
        <w:t>messages</w:t>
      </w:r>
      <w:r w:rsidR="00697E67" w:rsidRPr="009D1A6A">
        <w:rPr>
          <w:snapToGrid w:val="0"/>
          <w:color w:val="000000"/>
          <w:kern w:val="22"/>
          <w:szCs w:val="22"/>
          <w:lang w:val="fr-FR"/>
        </w:rPr>
        <w:t>;</w:t>
      </w:r>
      <w:proofErr w:type="gramEnd"/>
    </w:p>
    <w:p w14:paraId="65797CD1" w14:textId="677C1C9F" w:rsidR="00697E67"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g)</w:t>
      </w:r>
      <w:r>
        <w:rPr>
          <w:snapToGrid w:val="0"/>
          <w:color w:val="000000"/>
          <w:kern w:val="22"/>
          <w:szCs w:val="22"/>
          <w:lang w:val="fr-FR"/>
        </w:rPr>
        <w:tab/>
      </w:r>
      <w:r w:rsidR="00697E67">
        <w:rPr>
          <w:snapToGrid w:val="0"/>
          <w:color w:val="000000"/>
          <w:kern w:val="22"/>
          <w:szCs w:val="22"/>
          <w:lang w:val="fr-FR"/>
        </w:rPr>
        <w:t xml:space="preserve">Les messages doivent être traduits dans les langues locales, en étant sensible au contexte social et culturel dans lequel s’inscrivent les langues </w:t>
      </w:r>
      <w:proofErr w:type="gramStart"/>
      <w:r w:rsidR="00697E67">
        <w:rPr>
          <w:snapToGrid w:val="0"/>
          <w:color w:val="000000"/>
          <w:kern w:val="22"/>
          <w:szCs w:val="22"/>
          <w:lang w:val="fr-FR"/>
        </w:rPr>
        <w:t>locales;</w:t>
      </w:r>
      <w:proofErr w:type="gramEnd"/>
    </w:p>
    <w:p w14:paraId="00B64867" w14:textId="1F62E717"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h)</w:t>
      </w:r>
      <w:r>
        <w:rPr>
          <w:snapToGrid w:val="0"/>
          <w:color w:val="000000"/>
          <w:kern w:val="22"/>
          <w:szCs w:val="22"/>
          <w:lang w:val="fr-FR"/>
        </w:rPr>
        <w:tab/>
      </w:r>
      <w:r w:rsidR="00697E67">
        <w:rPr>
          <w:snapToGrid w:val="0"/>
          <w:color w:val="000000"/>
          <w:kern w:val="22"/>
          <w:szCs w:val="22"/>
          <w:lang w:val="fr-FR"/>
        </w:rPr>
        <w:t xml:space="preserve">Les messages doivent être inclusifs en ce qui concerne les femmes, et doivent être conformes aux principes du Plan d’action sur l’égalité des </w:t>
      </w:r>
      <w:proofErr w:type="gramStart"/>
      <w:r w:rsidR="00697E67">
        <w:rPr>
          <w:snapToGrid w:val="0"/>
          <w:color w:val="000000"/>
          <w:kern w:val="22"/>
          <w:szCs w:val="22"/>
          <w:lang w:val="fr-FR"/>
        </w:rPr>
        <w:t>sexes;</w:t>
      </w:r>
      <w:proofErr w:type="gramEnd"/>
    </w:p>
    <w:p w14:paraId="6C044F2A" w14:textId="30482357"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i)</w:t>
      </w:r>
      <w:r>
        <w:rPr>
          <w:snapToGrid w:val="0"/>
          <w:color w:val="000000"/>
          <w:kern w:val="22"/>
          <w:szCs w:val="22"/>
          <w:lang w:val="fr-FR"/>
        </w:rPr>
        <w:tab/>
      </w:r>
      <w:r w:rsidR="00697E67">
        <w:rPr>
          <w:snapToGrid w:val="0"/>
          <w:color w:val="000000"/>
          <w:kern w:val="22"/>
          <w:szCs w:val="22"/>
          <w:lang w:val="fr-FR"/>
        </w:rPr>
        <w:t xml:space="preserve">La structure </w:t>
      </w:r>
      <w:r w:rsidR="00697E67" w:rsidRPr="009D1A6A">
        <w:rPr>
          <w:snapToGrid w:val="0"/>
          <w:color w:val="000000"/>
          <w:kern w:val="22"/>
          <w:szCs w:val="22"/>
          <w:lang w:val="fr-FR"/>
        </w:rPr>
        <w:t xml:space="preserve">des messages présentée dans le tableau 3 ci-dessous </w:t>
      </w:r>
      <w:r w:rsidR="00697E67">
        <w:rPr>
          <w:snapToGrid w:val="0"/>
          <w:color w:val="000000"/>
          <w:kern w:val="22"/>
          <w:szCs w:val="22"/>
          <w:lang w:val="fr-FR"/>
        </w:rPr>
        <w:t>peut éclairer</w:t>
      </w:r>
      <w:r w:rsidR="00697E67" w:rsidRPr="009D1A6A">
        <w:rPr>
          <w:snapToGrid w:val="0"/>
          <w:color w:val="000000"/>
          <w:kern w:val="22"/>
          <w:szCs w:val="22"/>
          <w:lang w:val="fr-FR"/>
        </w:rPr>
        <w:t xml:space="preserve"> l'orientation des messages. Il est suggéré que tous les acteurs utilisent un ensemble de messages généraux </w:t>
      </w:r>
      <w:r w:rsidR="00697E67">
        <w:rPr>
          <w:snapToGrid w:val="0"/>
          <w:color w:val="000000"/>
          <w:kern w:val="22"/>
          <w:szCs w:val="22"/>
          <w:lang w:val="fr-FR"/>
        </w:rPr>
        <w:t>pouvant</w:t>
      </w:r>
      <w:r w:rsidR="00697E67" w:rsidRPr="009D1A6A">
        <w:rPr>
          <w:snapToGrid w:val="0"/>
          <w:color w:val="000000"/>
          <w:kern w:val="22"/>
          <w:szCs w:val="22"/>
          <w:lang w:val="fr-FR"/>
        </w:rPr>
        <w:t xml:space="preserve"> </w:t>
      </w:r>
      <w:r w:rsidR="00697E67">
        <w:rPr>
          <w:snapToGrid w:val="0"/>
          <w:color w:val="000000"/>
          <w:kern w:val="22"/>
          <w:szCs w:val="22"/>
          <w:lang w:val="fr-FR"/>
        </w:rPr>
        <w:t>servir</w:t>
      </w:r>
      <w:r w:rsidR="00697E67" w:rsidRPr="009D1A6A">
        <w:rPr>
          <w:snapToGrid w:val="0"/>
          <w:color w:val="000000"/>
          <w:kern w:val="22"/>
          <w:szCs w:val="22"/>
          <w:lang w:val="fr-FR"/>
        </w:rPr>
        <w:t xml:space="preserve"> aux campagnes de mobilisati</w:t>
      </w:r>
      <w:r w:rsidR="00697E67">
        <w:rPr>
          <w:snapToGrid w:val="0"/>
          <w:color w:val="000000"/>
          <w:kern w:val="22"/>
          <w:szCs w:val="22"/>
          <w:lang w:val="fr-FR"/>
        </w:rPr>
        <w:t xml:space="preserve">on publique et de </w:t>
      </w:r>
      <w:proofErr w:type="gramStart"/>
      <w:r w:rsidR="00697E67">
        <w:rPr>
          <w:snapToGrid w:val="0"/>
          <w:color w:val="000000"/>
          <w:kern w:val="22"/>
          <w:szCs w:val="22"/>
          <w:lang w:val="fr-FR"/>
        </w:rPr>
        <w:t>plaidoyer</w:t>
      </w:r>
      <w:r w:rsidR="00697E67" w:rsidRPr="009D1A6A">
        <w:rPr>
          <w:snapToGrid w:val="0"/>
          <w:color w:val="000000"/>
          <w:kern w:val="22"/>
          <w:szCs w:val="22"/>
          <w:lang w:val="fr-FR"/>
        </w:rPr>
        <w:t>;</w:t>
      </w:r>
      <w:proofErr w:type="gramEnd"/>
    </w:p>
    <w:p w14:paraId="7C5DDD7D" w14:textId="5A808D1B"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j)</w:t>
      </w:r>
      <w:r>
        <w:rPr>
          <w:snapToGrid w:val="0"/>
          <w:color w:val="000000"/>
          <w:kern w:val="22"/>
          <w:szCs w:val="22"/>
          <w:lang w:val="fr-FR"/>
        </w:rPr>
        <w:tab/>
      </w:r>
      <w:r w:rsidR="00697E67" w:rsidRPr="009D1A6A">
        <w:rPr>
          <w:snapToGrid w:val="0"/>
          <w:color w:val="000000"/>
          <w:kern w:val="22"/>
          <w:szCs w:val="22"/>
          <w:lang w:val="fr-FR"/>
        </w:rPr>
        <w:t xml:space="preserve">Les messages sectoriels seront adaptés à des publics spécifiques. Ils seront élaborés par des organisations qui travaillent </w:t>
      </w:r>
      <w:r w:rsidR="00697E67">
        <w:rPr>
          <w:snapToGrid w:val="0"/>
          <w:color w:val="000000"/>
          <w:kern w:val="22"/>
          <w:szCs w:val="22"/>
          <w:lang w:val="fr-FR"/>
        </w:rPr>
        <w:t>dans</w:t>
      </w:r>
      <w:r w:rsidR="00697E67" w:rsidRPr="009D1A6A">
        <w:rPr>
          <w:snapToGrid w:val="0"/>
          <w:color w:val="000000"/>
          <w:kern w:val="22"/>
          <w:szCs w:val="22"/>
          <w:lang w:val="fr-FR"/>
        </w:rPr>
        <w:t xml:space="preserve"> </w:t>
      </w:r>
      <w:r w:rsidR="00697E67">
        <w:rPr>
          <w:snapToGrid w:val="0"/>
          <w:color w:val="000000"/>
          <w:kern w:val="22"/>
          <w:szCs w:val="22"/>
          <w:lang w:val="fr-FR"/>
        </w:rPr>
        <w:t>l</w:t>
      </w:r>
      <w:r w:rsidR="00697E67" w:rsidRPr="009D1A6A">
        <w:rPr>
          <w:snapToGrid w:val="0"/>
          <w:color w:val="000000"/>
          <w:kern w:val="22"/>
          <w:szCs w:val="22"/>
          <w:lang w:val="fr-FR"/>
        </w:rPr>
        <w:t xml:space="preserve">es secteurs </w:t>
      </w:r>
      <w:proofErr w:type="gramStart"/>
      <w:r w:rsidR="00697E67">
        <w:rPr>
          <w:snapToGrid w:val="0"/>
          <w:color w:val="000000"/>
          <w:kern w:val="22"/>
          <w:szCs w:val="22"/>
          <w:lang w:val="fr-FR"/>
        </w:rPr>
        <w:t>concernés</w:t>
      </w:r>
      <w:r w:rsidR="00697E67" w:rsidRPr="009D1A6A">
        <w:rPr>
          <w:snapToGrid w:val="0"/>
          <w:color w:val="000000"/>
          <w:kern w:val="22"/>
          <w:szCs w:val="22"/>
          <w:lang w:val="fr-FR"/>
        </w:rPr>
        <w:t>;</w:t>
      </w:r>
      <w:proofErr w:type="gramEnd"/>
    </w:p>
    <w:p w14:paraId="38070B0F" w14:textId="10B2301C"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k)</w:t>
      </w:r>
      <w:r>
        <w:rPr>
          <w:snapToGrid w:val="0"/>
          <w:color w:val="000000"/>
          <w:kern w:val="22"/>
          <w:szCs w:val="22"/>
          <w:lang w:val="fr-FR"/>
        </w:rPr>
        <w:tab/>
      </w:r>
      <w:r w:rsidR="00697E67" w:rsidRPr="009D1A6A">
        <w:rPr>
          <w:snapToGrid w:val="0"/>
          <w:color w:val="000000"/>
          <w:kern w:val="22"/>
          <w:szCs w:val="22"/>
          <w:lang w:val="fr-FR"/>
        </w:rPr>
        <w:t xml:space="preserve">La structure des messages suivra également le principe </w:t>
      </w:r>
      <w:r w:rsidR="00697E67">
        <w:rPr>
          <w:snapToGrid w:val="0"/>
          <w:color w:val="000000"/>
          <w:kern w:val="22"/>
          <w:szCs w:val="22"/>
          <w:lang w:val="fr-FR"/>
        </w:rPr>
        <w:t>de « source ouverte »</w:t>
      </w:r>
      <w:r w:rsidR="00697E67" w:rsidRPr="009D1A6A">
        <w:rPr>
          <w:snapToGrid w:val="0"/>
          <w:color w:val="000000"/>
          <w:kern w:val="22"/>
          <w:szCs w:val="22"/>
          <w:lang w:val="fr-FR"/>
        </w:rPr>
        <w:t xml:space="preserve">, qui </w:t>
      </w:r>
      <w:r w:rsidR="00697E67">
        <w:rPr>
          <w:snapToGrid w:val="0"/>
          <w:color w:val="000000"/>
          <w:kern w:val="22"/>
          <w:szCs w:val="22"/>
          <w:lang w:val="fr-FR"/>
        </w:rPr>
        <w:t>permet de conserver</w:t>
      </w:r>
      <w:r w:rsidR="00697E67" w:rsidRPr="009D1A6A">
        <w:rPr>
          <w:snapToGrid w:val="0"/>
          <w:color w:val="000000"/>
          <w:kern w:val="22"/>
          <w:szCs w:val="22"/>
          <w:lang w:val="fr-FR"/>
        </w:rPr>
        <w:t xml:space="preserve"> les messages de base</w:t>
      </w:r>
      <w:r w:rsidR="00697E67">
        <w:rPr>
          <w:snapToGrid w:val="0"/>
          <w:color w:val="000000"/>
          <w:kern w:val="22"/>
          <w:szCs w:val="22"/>
          <w:lang w:val="fr-FR"/>
        </w:rPr>
        <w:t xml:space="preserve"> tout en donnant la possibilité</w:t>
      </w:r>
      <w:r w:rsidR="00697E67" w:rsidRPr="009D1A6A">
        <w:rPr>
          <w:snapToGrid w:val="0"/>
          <w:color w:val="000000"/>
          <w:kern w:val="22"/>
          <w:szCs w:val="22"/>
          <w:lang w:val="fr-FR"/>
        </w:rPr>
        <w:t xml:space="preserve"> à différentes organisations de les personnaliser. Ces messages sont également destinés à </w:t>
      </w:r>
      <w:r w:rsidR="00697E67">
        <w:rPr>
          <w:snapToGrid w:val="0"/>
          <w:color w:val="000000"/>
          <w:kern w:val="22"/>
          <w:szCs w:val="22"/>
          <w:lang w:val="fr-FR"/>
        </w:rPr>
        <w:t>pouvoir être adaptés aux</w:t>
      </w:r>
      <w:r w:rsidR="00697E67" w:rsidRPr="009D1A6A">
        <w:rPr>
          <w:snapToGrid w:val="0"/>
          <w:color w:val="000000"/>
          <w:kern w:val="22"/>
          <w:szCs w:val="22"/>
          <w:lang w:val="fr-FR"/>
        </w:rPr>
        <w:t xml:space="preserve"> ni</w:t>
      </w:r>
      <w:r w:rsidR="00697E67">
        <w:rPr>
          <w:snapToGrid w:val="0"/>
          <w:color w:val="000000"/>
          <w:kern w:val="22"/>
          <w:szCs w:val="22"/>
          <w:lang w:val="fr-FR"/>
        </w:rPr>
        <w:t>veaux national et sous-</w:t>
      </w:r>
      <w:proofErr w:type="gramStart"/>
      <w:r w:rsidR="00697E67">
        <w:rPr>
          <w:snapToGrid w:val="0"/>
          <w:color w:val="000000"/>
          <w:kern w:val="22"/>
          <w:szCs w:val="22"/>
          <w:lang w:val="fr-FR"/>
        </w:rPr>
        <w:t>national</w:t>
      </w:r>
      <w:r w:rsidR="00697E67" w:rsidRPr="009D1A6A">
        <w:rPr>
          <w:snapToGrid w:val="0"/>
          <w:color w:val="000000"/>
          <w:kern w:val="22"/>
          <w:szCs w:val="22"/>
          <w:lang w:val="fr-FR"/>
        </w:rPr>
        <w:t>;</w:t>
      </w:r>
      <w:proofErr w:type="gramEnd"/>
    </w:p>
    <w:p w14:paraId="014001AA" w14:textId="1EEC59D9"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l)</w:t>
      </w:r>
      <w:r>
        <w:rPr>
          <w:snapToGrid w:val="0"/>
          <w:color w:val="000000"/>
          <w:kern w:val="22"/>
          <w:szCs w:val="22"/>
          <w:lang w:val="fr-FR"/>
        </w:rPr>
        <w:tab/>
      </w:r>
      <w:r w:rsidR="00697E67" w:rsidRPr="009D1A6A">
        <w:rPr>
          <w:snapToGrid w:val="0"/>
          <w:color w:val="000000"/>
          <w:kern w:val="22"/>
          <w:szCs w:val="22"/>
          <w:lang w:val="fr-FR"/>
        </w:rPr>
        <w:t xml:space="preserve">Après la quinzième réunion de la Conférence des Parties, la Secrétaire exécutive organisera </w:t>
      </w:r>
      <w:r w:rsidR="00697E67" w:rsidRPr="00A211B0">
        <w:rPr>
          <w:snapToGrid w:val="0"/>
          <w:color w:val="000000"/>
          <w:kern w:val="22"/>
          <w:szCs w:val="22"/>
          <w:lang w:val="fr-FR"/>
        </w:rPr>
        <w:t>[</w:t>
      </w:r>
      <w:r w:rsidR="00697E67">
        <w:rPr>
          <w:snapToGrid w:val="0"/>
          <w:color w:val="000000"/>
          <w:kern w:val="22"/>
          <w:szCs w:val="22"/>
          <w:lang w:val="fr-FR"/>
        </w:rPr>
        <w:t>une réunion] [</w:t>
      </w:r>
      <w:r w:rsidR="00697E67" w:rsidRPr="009D1A6A">
        <w:rPr>
          <w:snapToGrid w:val="0"/>
          <w:color w:val="000000"/>
          <w:kern w:val="22"/>
          <w:szCs w:val="22"/>
          <w:lang w:val="fr-FR"/>
        </w:rPr>
        <w:t>un atelier</w:t>
      </w:r>
      <w:r w:rsidR="00697E67">
        <w:rPr>
          <w:snapToGrid w:val="0"/>
          <w:color w:val="000000"/>
          <w:kern w:val="22"/>
          <w:szCs w:val="22"/>
          <w:lang w:val="fr-FR"/>
        </w:rPr>
        <w:t>]</w:t>
      </w:r>
      <w:r w:rsidR="00697E67" w:rsidRPr="009D1A6A">
        <w:rPr>
          <w:snapToGrid w:val="0"/>
          <w:color w:val="000000"/>
          <w:kern w:val="22"/>
          <w:szCs w:val="22"/>
          <w:lang w:val="fr-FR"/>
        </w:rPr>
        <w:t xml:space="preserve"> avec le CEPA-IAC et d'autres acteurs concernés afin de créer des messages </w:t>
      </w:r>
      <w:r w:rsidR="00697E67" w:rsidRPr="009D1A6A">
        <w:rPr>
          <w:snapToGrid w:val="0"/>
          <w:color w:val="000000"/>
          <w:kern w:val="22"/>
          <w:szCs w:val="22"/>
          <w:lang w:val="fr-FR"/>
        </w:rPr>
        <w:lastRenderedPageBreak/>
        <w:t>détaillés de haut niveau et des directives pour la création de messages</w:t>
      </w:r>
      <w:r w:rsidR="00697E67">
        <w:rPr>
          <w:snapToGrid w:val="0"/>
          <w:color w:val="000000"/>
          <w:kern w:val="22"/>
          <w:szCs w:val="22"/>
          <w:lang w:val="fr-FR"/>
        </w:rPr>
        <w:t xml:space="preserve">. Les Parties seront invitées à transmettre des observations sur les </w:t>
      </w:r>
      <w:proofErr w:type="gramStart"/>
      <w:r w:rsidR="00697E67">
        <w:rPr>
          <w:snapToGrid w:val="0"/>
          <w:color w:val="000000"/>
          <w:kern w:val="22"/>
          <w:szCs w:val="22"/>
          <w:lang w:val="fr-FR"/>
        </w:rPr>
        <w:t>messages</w:t>
      </w:r>
      <w:r w:rsidR="00697E67" w:rsidRPr="009D1A6A">
        <w:rPr>
          <w:snapToGrid w:val="0"/>
          <w:color w:val="000000"/>
          <w:kern w:val="22"/>
          <w:szCs w:val="22"/>
          <w:lang w:val="fr-FR"/>
        </w:rPr>
        <w:t>;</w:t>
      </w:r>
      <w:proofErr w:type="gramEnd"/>
    </w:p>
    <w:p w14:paraId="0F8C879D" w14:textId="6C3F8BBB" w:rsidR="00697E67" w:rsidRPr="009D1A6A" w:rsidRDefault="00315CB5" w:rsidP="00315CB5">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m)</w:t>
      </w:r>
      <w:r>
        <w:rPr>
          <w:snapToGrid w:val="0"/>
          <w:color w:val="000000"/>
          <w:kern w:val="22"/>
          <w:szCs w:val="22"/>
          <w:lang w:val="fr-FR"/>
        </w:rPr>
        <w:tab/>
      </w:r>
      <w:r w:rsidR="00697E67" w:rsidRPr="009D1A6A">
        <w:rPr>
          <w:snapToGrid w:val="0"/>
          <w:color w:val="000000"/>
          <w:kern w:val="22"/>
          <w:szCs w:val="22"/>
          <w:lang w:val="fr-FR"/>
        </w:rPr>
        <w:t xml:space="preserve">Les </w:t>
      </w:r>
      <w:r w:rsidR="00697E67">
        <w:rPr>
          <w:snapToGrid w:val="0"/>
          <w:color w:val="000000"/>
          <w:kern w:val="22"/>
          <w:szCs w:val="22"/>
          <w:lang w:val="fr-FR"/>
        </w:rPr>
        <w:t xml:space="preserve">Parties, </w:t>
      </w:r>
      <w:r w:rsidR="00E70B11">
        <w:rPr>
          <w:snapToGrid w:val="0"/>
          <w:color w:val="000000"/>
          <w:kern w:val="22"/>
          <w:szCs w:val="22"/>
          <w:lang w:val="fr-FR"/>
        </w:rPr>
        <w:t xml:space="preserve">les gouvernements infranationaux, les villes et </w:t>
      </w:r>
      <w:r w:rsidR="00697E67">
        <w:rPr>
          <w:snapToGrid w:val="0"/>
          <w:color w:val="000000"/>
          <w:kern w:val="22"/>
          <w:szCs w:val="22"/>
          <w:lang w:val="fr-FR"/>
        </w:rPr>
        <w:t>les auto</w:t>
      </w:r>
      <w:r w:rsidR="00E70B11">
        <w:rPr>
          <w:snapToGrid w:val="0"/>
          <w:color w:val="000000"/>
          <w:kern w:val="22"/>
          <w:szCs w:val="22"/>
          <w:lang w:val="fr-FR"/>
        </w:rPr>
        <w:t>rités locales et d’</w:t>
      </w:r>
      <w:r w:rsidR="00697E67">
        <w:rPr>
          <w:snapToGrid w:val="0"/>
          <w:color w:val="000000"/>
          <w:kern w:val="22"/>
          <w:szCs w:val="22"/>
          <w:lang w:val="fr-FR"/>
        </w:rPr>
        <w:t>autres organisations compétentes</w:t>
      </w:r>
      <w:r w:rsidR="00697E67" w:rsidRPr="009D1A6A">
        <w:rPr>
          <w:snapToGrid w:val="0"/>
          <w:color w:val="000000"/>
          <w:kern w:val="22"/>
          <w:szCs w:val="22"/>
          <w:lang w:val="fr-FR"/>
        </w:rPr>
        <w:t xml:space="preserve"> sont invitées à organiser des ateliers nationaux pour la création de messages.</w:t>
      </w:r>
    </w:p>
    <w:p w14:paraId="1D3B5600" w14:textId="77777777" w:rsidR="00697E67" w:rsidRPr="009D1A6A" w:rsidRDefault="00697E67" w:rsidP="00697E67">
      <w:pPr>
        <w:keepNext/>
        <w:pBdr>
          <w:top w:val="nil"/>
          <w:left w:val="nil"/>
          <w:bottom w:val="nil"/>
          <w:right w:val="nil"/>
          <w:between w:val="nil"/>
        </w:pBdr>
        <w:spacing w:before="240" w:after="120" w:line="238" w:lineRule="auto"/>
        <w:rPr>
          <w:b/>
          <w:bCs/>
          <w:snapToGrid w:val="0"/>
          <w:color w:val="000000"/>
          <w:kern w:val="22"/>
          <w:szCs w:val="22"/>
          <w:lang w:val="fr-FR"/>
        </w:rPr>
      </w:pPr>
      <w:r w:rsidRPr="009D1A6A">
        <w:rPr>
          <w:b/>
          <w:bCs/>
          <w:snapToGrid w:val="0"/>
          <w:color w:val="000000"/>
          <w:kern w:val="22"/>
          <w:szCs w:val="22"/>
          <w:lang w:val="fr-FR"/>
        </w:rPr>
        <w:t>Tableau 3. Thèmes pour les messages</w:t>
      </w:r>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697E67" w:rsidRPr="00605E68" w14:paraId="3DA913D3" w14:textId="77777777" w:rsidTr="00D846EC">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85EF351" w14:textId="77777777" w:rsidR="00697E67" w:rsidRPr="009D1A6A" w:rsidRDefault="00697E67" w:rsidP="00D846EC">
            <w:pPr>
              <w:keepNext/>
              <w:pBdr>
                <w:top w:val="nil"/>
                <w:left w:val="nil"/>
                <w:bottom w:val="nil"/>
                <w:right w:val="nil"/>
                <w:between w:val="nil"/>
              </w:pBdr>
              <w:spacing w:before="80" w:after="80" w:line="238" w:lineRule="auto"/>
              <w:jc w:val="left"/>
              <w:rPr>
                <w:snapToGrid w:val="0"/>
                <w:color w:val="000000"/>
                <w:kern w:val="22"/>
                <w:szCs w:val="22"/>
                <w:lang w:val="fr-FR"/>
              </w:rPr>
            </w:pPr>
            <w:r w:rsidRPr="009D1A6A">
              <w:rPr>
                <w:b/>
                <w:bCs/>
                <w:snapToGrid w:val="0"/>
                <w:color w:val="000000"/>
                <w:kern w:val="22"/>
                <w:szCs w:val="22"/>
                <w:lang w:val="fr-FR"/>
              </w:rPr>
              <w:t xml:space="preserve">Message principal : </w:t>
            </w:r>
            <w:r w:rsidRPr="009D1A6A">
              <w:rPr>
                <w:snapToGrid w:val="0"/>
                <w:color w:val="000000"/>
                <w:kern w:val="22"/>
                <w:szCs w:val="22"/>
                <w:lang w:val="fr-FR"/>
              </w:rPr>
              <w:t xml:space="preserve">En agissant pour la nature/biodiversité, nous pouvons tous créer un monde plus juste, plus sain et plus durable. </w:t>
            </w:r>
          </w:p>
        </w:tc>
      </w:tr>
      <w:tr w:rsidR="00697E67" w:rsidRPr="00605E68" w14:paraId="5386D8B6" w14:textId="77777777" w:rsidTr="00D846EC">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6A59FD" w14:textId="77777777" w:rsidR="00697E67" w:rsidRPr="009D1A6A" w:rsidRDefault="00697E67" w:rsidP="00D846EC">
            <w:pPr>
              <w:keepNext/>
              <w:pBdr>
                <w:top w:val="nil"/>
                <w:left w:val="nil"/>
                <w:bottom w:val="nil"/>
                <w:right w:val="nil"/>
                <w:between w:val="nil"/>
              </w:pBdr>
              <w:spacing w:before="80" w:after="80" w:line="238" w:lineRule="auto"/>
              <w:jc w:val="left"/>
              <w:rPr>
                <w:b/>
                <w:bCs/>
                <w:snapToGrid w:val="0"/>
                <w:color w:val="000000"/>
                <w:kern w:val="22"/>
                <w:szCs w:val="22"/>
                <w:lang w:val="fr-FR"/>
              </w:rPr>
            </w:pPr>
            <w:r w:rsidRPr="009D1A6A">
              <w:rPr>
                <w:b/>
                <w:bCs/>
                <w:snapToGrid w:val="0"/>
                <w:color w:val="000000"/>
                <w:kern w:val="22"/>
                <w:szCs w:val="22"/>
                <w:lang w:val="fr-FR"/>
              </w:rPr>
              <w:t>Thème général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D0AEFE9" w14:textId="77777777" w:rsidR="00697E67" w:rsidRPr="009D1A6A" w:rsidRDefault="00697E67" w:rsidP="00D846EC">
            <w:pPr>
              <w:keepNext/>
              <w:pBdr>
                <w:top w:val="nil"/>
                <w:left w:val="nil"/>
                <w:bottom w:val="nil"/>
                <w:right w:val="nil"/>
                <w:between w:val="nil"/>
              </w:pBdr>
              <w:spacing w:before="80" w:after="80" w:line="238" w:lineRule="auto"/>
              <w:jc w:val="left"/>
              <w:rPr>
                <w:b/>
                <w:bCs/>
                <w:snapToGrid w:val="0"/>
                <w:color w:val="000000"/>
                <w:kern w:val="22"/>
                <w:szCs w:val="22"/>
                <w:lang w:val="fr-FR"/>
              </w:rPr>
            </w:pPr>
            <w:r w:rsidRPr="009D1A6A">
              <w:rPr>
                <w:b/>
                <w:bCs/>
                <w:snapToGrid w:val="0"/>
                <w:color w:val="000000"/>
                <w:kern w:val="22"/>
                <w:szCs w:val="22"/>
                <w:lang w:val="fr-FR"/>
              </w:rPr>
              <w:t xml:space="preserve">Message </w:t>
            </w:r>
            <w:r>
              <w:rPr>
                <w:b/>
                <w:bCs/>
                <w:snapToGrid w:val="0"/>
                <w:color w:val="000000"/>
                <w:kern w:val="22"/>
                <w:szCs w:val="22"/>
                <w:lang w:val="fr-FR"/>
              </w:rPr>
              <w:t xml:space="preserve">à l’intention du </w:t>
            </w:r>
            <w:r w:rsidRPr="009D1A6A">
              <w:rPr>
                <w:b/>
                <w:bCs/>
                <w:snapToGrid w:val="0"/>
                <w:color w:val="000000"/>
                <w:kern w:val="22"/>
                <w:szCs w:val="22"/>
                <w:lang w:val="fr-FR"/>
              </w:rPr>
              <w:t>public</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7A2B5E8" w14:textId="77777777" w:rsidR="00697E67" w:rsidRPr="009D1A6A" w:rsidRDefault="00697E67" w:rsidP="00D846EC">
            <w:pPr>
              <w:keepNext/>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8294D4A" w14:textId="77777777" w:rsidR="00697E67" w:rsidRPr="009D1A6A" w:rsidRDefault="00697E67" w:rsidP="00D846EC">
            <w:pPr>
              <w:keepNext/>
              <w:pBdr>
                <w:top w:val="nil"/>
                <w:left w:val="nil"/>
                <w:bottom w:val="nil"/>
                <w:right w:val="nil"/>
                <w:between w:val="nil"/>
              </w:pBdr>
              <w:spacing w:before="80" w:after="80" w:line="238" w:lineRule="auto"/>
              <w:jc w:val="left"/>
              <w:rPr>
                <w:b/>
                <w:bCs/>
                <w:snapToGrid w:val="0"/>
                <w:color w:val="000000"/>
                <w:kern w:val="22"/>
                <w:szCs w:val="22"/>
                <w:lang w:val="fr-FR"/>
              </w:rPr>
            </w:pPr>
            <w:r w:rsidRPr="009D1A6A">
              <w:rPr>
                <w:b/>
                <w:bCs/>
                <w:snapToGrid w:val="0"/>
                <w:color w:val="000000"/>
                <w:kern w:val="22"/>
                <w:szCs w:val="22"/>
                <w:lang w:val="fr-FR"/>
              </w:rPr>
              <w:t xml:space="preserve">Message </w:t>
            </w:r>
            <w:r>
              <w:rPr>
                <w:b/>
                <w:bCs/>
                <w:snapToGrid w:val="0"/>
                <w:color w:val="000000"/>
                <w:kern w:val="22"/>
                <w:szCs w:val="22"/>
                <w:lang w:val="fr-FR"/>
              </w:rPr>
              <w:t>à l’intention des décideurs</w:t>
            </w:r>
          </w:p>
        </w:tc>
      </w:tr>
      <w:tr w:rsidR="00697E67" w:rsidRPr="00A211B0" w14:paraId="4383B14B" w14:textId="77777777" w:rsidTr="00D846EC">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734AD3C"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A211B0">
              <w:rPr>
                <w:bCs/>
                <w:snapToGrid w:val="0"/>
                <w:color w:val="000000"/>
                <w:kern w:val="22"/>
                <w:szCs w:val="22"/>
                <w:lang w:val="fr-FR"/>
              </w:rPr>
              <w:t xml:space="preserve">Nous </w:t>
            </w:r>
            <w:r>
              <w:rPr>
                <w:bCs/>
                <w:snapToGrid w:val="0"/>
                <w:color w:val="000000"/>
                <w:kern w:val="22"/>
                <w:szCs w:val="22"/>
                <w:lang w:val="fr-FR"/>
              </w:rPr>
              <w:t>devons mettre un terme à l’appauvrissement de la biodiversité et garantir un développement durable pour tous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3AE6BEF3"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1383656"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48954B7"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A211B0" w14:paraId="0743302C" w14:textId="77777777" w:rsidTr="00D846EC">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E3568A8" w14:textId="708B7710" w:rsidR="00697E6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Pr>
                <w:snapToGrid w:val="0"/>
                <w:color w:val="000000"/>
                <w:kern w:val="22"/>
                <w:szCs w:val="22"/>
                <w:lang w:val="fr-FR"/>
              </w:rPr>
              <w:t>La nature/la biodiversité est</w:t>
            </w:r>
            <w:r w:rsidRPr="009D1A6A">
              <w:rPr>
                <w:snapToGrid w:val="0"/>
                <w:color w:val="000000"/>
                <w:kern w:val="22"/>
                <w:szCs w:val="22"/>
                <w:lang w:val="fr-FR"/>
              </w:rPr>
              <w:t xml:space="preserve"> </w:t>
            </w:r>
            <w:r>
              <w:rPr>
                <w:snapToGrid w:val="0"/>
                <w:color w:val="000000"/>
                <w:kern w:val="22"/>
                <w:szCs w:val="22"/>
                <w:lang w:val="fr-FR"/>
              </w:rPr>
              <w:t xml:space="preserve">essentielle à notre survie sur </w:t>
            </w:r>
            <w:proofErr w:type="gramStart"/>
            <w:r>
              <w:rPr>
                <w:snapToGrid w:val="0"/>
                <w:color w:val="000000"/>
                <w:kern w:val="22"/>
                <w:szCs w:val="22"/>
                <w:lang w:val="fr-FR"/>
              </w:rPr>
              <w:t>la  p</w:t>
            </w:r>
            <w:r w:rsidR="00E70B11">
              <w:rPr>
                <w:snapToGrid w:val="0"/>
                <w:color w:val="000000"/>
                <w:kern w:val="22"/>
                <w:szCs w:val="22"/>
                <w:lang w:val="fr-FR"/>
              </w:rPr>
              <w:t>lanète</w:t>
            </w:r>
            <w:proofErr w:type="gramEnd"/>
            <w:r w:rsidR="00E70B11">
              <w:rPr>
                <w:snapToGrid w:val="0"/>
                <w:color w:val="000000"/>
                <w:kern w:val="22"/>
                <w:szCs w:val="22"/>
                <w:lang w:val="fr-FR"/>
              </w:rPr>
              <w:t xml:space="preserve">. Elle importe pour </w:t>
            </w:r>
            <w:r w:rsidRPr="009D1A6A">
              <w:rPr>
                <w:snapToGrid w:val="0"/>
                <w:color w:val="000000"/>
                <w:kern w:val="22"/>
                <w:szCs w:val="22"/>
                <w:lang w:val="fr-FR"/>
              </w:rPr>
              <w:t>notre prospérité, notre bonheur et notre bien-être</w:t>
            </w:r>
            <w:r>
              <w:rPr>
                <w:snapToGrid w:val="0"/>
                <w:color w:val="000000"/>
                <w:kern w:val="22"/>
                <w:szCs w:val="22"/>
                <w:lang w:val="fr-FR"/>
              </w:rPr>
              <w:t>, et pour le développement durable</w:t>
            </w:r>
            <w:r w:rsidRPr="009D1A6A">
              <w:rPr>
                <w:snapToGrid w:val="0"/>
                <w:color w:val="000000"/>
                <w:kern w:val="22"/>
                <w:szCs w:val="22"/>
                <w:lang w:val="fr-FR"/>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51FCC9C6" w14:textId="77777777" w:rsidR="00697E67" w:rsidRPr="008741DF"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9D59B7A"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2BA7C66" w14:textId="77777777" w:rsidR="00697E67" w:rsidRPr="00736F2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r>
      <w:tr w:rsidR="00697E67" w:rsidRPr="00A211B0" w14:paraId="4071DC4A" w14:textId="77777777" w:rsidTr="00D846EC">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9BB6AA"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La nature/biodiversité a une valeur intrinsèque</w:t>
            </w:r>
            <w:r>
              <w:rPr>
                <w:snapToGrid w:val="0"/>
                <w:color w:val="000000"/>
                <w:kern w:val="22"/>
                <w:szCs w:val="22"/>
                <w:lang w:val="fr-FR"/>
              </w:rPr>
              <w:t>, ainsi que de multiples autres valeurs.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6BBB77D0"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1F06186"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DDA0801"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9D1A6A" w14:paraId="19B762CE" w14:textId="77777777" w:rsidTr="00D846EC">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1CD91F"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L</w:t>
            </w:r>
            <w:r>
              <w:rPr>
                <w:snapToGrid w:val="0"/>
                <w:color w:val="000000"/>
                <w:kern w:val="22"/>
                <w:szCs w:val="22"/>
                <w:lang w:val="fr-FR"/>
              </w:rPr>
              <w:t>es</w:t>
            </w:r>
            <w:r w:rsidRPr="009D1A6A">
              <w:rPr>
                <w:snapToGrid w:val="0"/>
                <w:color w:val="000000"/>
                <w:kern w:val="22"/>
                <w:szCs w:val="22"/>
                <w:lang w:val="fr-FR"/>
              </w:rPr>
              <w:t xml:space="preserve"> crise</w:t>
            </w:r>
            <w:r>
              <w:rPr>
                <w:snapToGrid w:val="0"/>
                <w:color w:val="000000"/>
                <w:kern w:val="22"/>
                <w:szCs w:val="22"/>
                <w:lang w:val="fr-FR"/>
              </w:rPr>
              <w:t>s</w:t>
            </w:r>
            <w:r w:rsidRPr="009D1A6A">
              <w:rPr>
                <w:snapToGrid w:val="0"/>
                <w:color w:val="000000"/>
                <w:kern w:val="22"/>
                <w:szCs w:val="22"/>
                <w:lang w:val="fr-FR"/>
              </w:rPr>
              <w:t xml:space="preserve"> </w:t>
            </w:r>
            <w:r>
              <w:rPr>
                <w:snapToGrid w:val="0"/>
                <w:color w:val="000000"/>
                <w:kern w:val="22"/>
                <w:szCs w:val="22"/>
                <w:lang w:val="fr-FR"/>
              </w:rPr>
              <w:t>concernant</w:t>
            </w:r>
            <w:r w:rsidRPr="009D1A6A">
              <w:rPr>
                <w:snapToGrid w:val="0"/>
                <w:color w:val="000000"/>
                <w:kern w:val="22"/>
                <w:szCs w:val="22"/>
                <w:lang w:val="fr-FR"/>
              </w:rPr>
              <w:t xml:space="preserve"> la nature/biodiversité </w:t>
            </w:r>
            <w:r w:rsidRPr="00A211B0">
              <w:rPr>
                <w:snapToGrid w:val="0"/>
                <w:color w:val="000000"/>
                <w:kern w:val="22"/>
                <w:szCs w:val="22"/>
                <w:lang w:val="fr-FR"/>
              </w:rPr>
              <w:t>[</w:t>
            </w:r>
            <w:r w:rsidRPr="009D1A6A">
              <w:rPr>
                <w:snapToGrid w:val="0"/>
                <w:color w:val="000000"/>
                <w:kern w:val="22"/>
                <w:szCs w:val="22"/>
                <w:lang w:val="fr-FR"/>
              </w:rPr>
              <w:t xml:space="preserve">et </w:t>
            </w:r>
            <w:r>
              <w:rPr>
                <w:snapToGrid w:val="0"/>
                <w:color w:val="000000"/>
                <w:kern w:val="22"/>
                <w:szCs w:val="22"/>
                <w:lang w:val="fr-FR"/>
              </w:rPr>
              <w:t>le</w:t>
            </w:r>
            <w:r w:rsidRPr="009D1A6A">
              <w:rPr>
                <w:snapToGrid w:val="0"/>
                <w:color w:val="000000"/>
                <w:kern w:val="22"/>
                <w:szCs w:val="22"/>
                <w:lang w:val="fr-FR"/>
              </w:rPr>
              <w:t xml:space="preserve"> climat</w:t>
            </w:r>
            <w:r>
              <w:rPr>
                <w:snapToGrid w:val="0"/>
                <w:color w:val="000000"/>
                <w:kern w:val="22"/>
                <w:szCs w:val="22"/>
                <w:lang w:val="fr-FR"/>
              </w:rPr>
              <w:t>]</w:t>
            </w:r>
            <w:r w:rsidRPr="009D1A6A">
              <w:rPr>
                <w:snapToGrid w:val="0"/>
                <w:color w:val="000000"/>
                <w:kern w:val="22"/>
                <w:szCs w:val="22"/>
                <w:lang w:val="fr-FR"/>
              </w:rPr>
              <w:t xml:space="preserve"> </w:t>
            </w:r>
            <w:r>
              <w:rPr>
                <w:snapToGrid w:val="0"/>
                <w:color w:val="000000"/>
                <w:kern w:val="22"/>
                <w:szCs w:val="22"/>
                <w:lang w:val="fr-FR"/>
              </w:rPr>
              <w:t>représentent</w:t>
            </w:r>
            <w:r w:rsidRPr="009D1A6A">
              <w:rPr>
                <w:snapToGrid w:val="0"/>
                <w:color w:val="000000"/>
                <w:kern w:val="22"/>
                <w:szCs w:val="22"/>
                <w:lang w:val="fr-FR"/>
              </w:rPr>
              <w:t xml:space="preserve"> une menace </w:t>
            </w:r>
            <w:r w:rsidRPr="003174CE">
              <w:rPr>
                <w:snapToGrid w:val="0"/>
                <w:color w:val="000000"/>
                <w:kern w:val="22"/>
                <w:szCs w:val="22"/>
                <w:lang w:val="fr-FR"/>
              </w:rPr>
              <w:t>[</w:t>
            </w:r>
            <w:r w:rsidRPr="009D1A6A">
              <w:rPr>
                <w:snapToGrid w:val="0"/>
                <w:color w:val="000000"/>
                <w:kern w:val="22"/>
                <w:szCs w:val="22"/>
                <w:lang w:val="fr-FR"/>
              </w:rPr>
              <w:t>existentielle</w:t>
            </w:r>
            <w:r>
              <w:rPr>
                <w:snapToGrid w:val="0"/>
                <w:color w:val="000000"/>
                <w:kern w:val="22"/>
                <w:szCs w:val="22"/>
                <w:lang w:val="fr-FR"/>
              </w:rPr>
              <w:t>]</w:t>
            </w:r>
            <w:r w:rsidRPr="009D1A6A">
              <w:rPr>
                <w:snapToGrid w:val="0"/>
                <w:color w:val="000000"/>
                <w:kern w:val="22"/>
                <w:szCs w:val="22"/>
                <w:lang w:val="fr-FR"/>
              </w:rPr>
              <w:t xml:space="preserve"> pour l'humanité</w:t>
            </w:r>
            <w:r>
              <w:rPr>
                <w:snapToGrid w:val="0"/>
                <w:color w:val="000000"/>
                <w:kern w:val="22"/>
                <w:szCs w:val="22"/>
                <w:lang w:val="fr-FR"/>
              </w:rPr>
              <w:t xml:space="preserve"> </w:t>
            </w:r>
            <w:r w:rsidRPr="003174CE">
              <w:rPr>
                <w:snapToGrid w:val="0"/>
                <w:color w:val="000000"/>
                <w:kern w:val="22"/>
                <w:szCs w:val="22"/>
                <w:lang w:val="fr-FR"/>
              </w:rPr>
              <w:t>[</w:t>
            </w:r>
            <w:r>
              <w:rPr>
                <w:snapToGrid w:val="0"/>
                <w:color w:val="000000"/>
                <w:kern w:val="22"/>
                <w:szCs w:val="22"/>
                <w:lang w:val="fr-FR"/>
              </w:rPr>
              <w:t>et doivent être gérées de toute urgence et de manière cohérente]</w:t>
            </w:r>
            <w:r w:rsidRPr="009D1A6A">
              <w:rPr>
                <w:snapToGrid w:val="0"/>
                <w:color w:val="000000"/>
                <w:kern w:val="22"/>
                <w:szCs w:val="22"/>
                <w:lang w:val="fr-FR"/>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CC27D16"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C459486"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45FC938"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3174CE" w14:paraId="3980CD8E" w14:textId="77777777" w:rsidTr="00D846EC">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B563D3F"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Pr>
                <w:snapToGrid w:val="0"/>
                <w:color w:val="000000"/>
                <w:kern w:val="22"/>
                <w:szCs w:val="22"/>
                <w:lang w:val="fr-FR"/>
              </w:rPr>
              <w:t>[La bio-innovation est cruciale pour soutenir les initiatives visant à éliminer la pauvreté]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26786D82" w14:textId="77777777" w:rsidR="00697E67" w:rsidRPr="008741DF"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50DE2F9"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0C966FD" w14:textId="77777777" w:rsidR="00697E67" w:rsidRPr="00736F2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r>
      <w:tr w:rsidR="00697E67" w:rsidRPr="003174CE" w14:paraId="2DC880FF" w14:textId="77777777" w:rsidTr="00D846EC">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D5A8BAB" w14:textId="77777777" w:rsidR="00697E6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Pr>
                <w:snapToGrid w:val="0"/>
                <w:color w:val="000000"/>
                <w:kern w:val="22"/>
                <w:szCs w:val="22"/>
                <w:lang w:val="fr-FR"/>
              </w:rPr>
              <w:t>Protéger la nature ne devrait laisser personne de côté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35ACD2BF" w14:textId="77777777" w:rsidR="00697E67" w:rsidRPr="008741DF"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21DC8FF"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B4AFCA" w14:textId="77777777" w:rsidR="00697E67" w:rsidRPr="00736F2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r>
      <w:tr w:rsidR="00697E67" w:rsidRPr="003174CE" w14:paraId="7262FAA7" w14:textId="77777777" w:rsidTr="00D846EC">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097B5A" w14:textId="77777777" w:rsidR="00697E6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Pr>
                <w:snapToGrid w:val="0"/>
                <w:color w:val="000000"/>
                <w:kern w:val="22"/>
                <w:szCs w:val="22"/>
                <w:lang w:val="fr-FR"/>
              </w:rPr>
              <w:t>Le monde entier doit coopérer pour lutter contre l’appauvrissement de la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6CDCE77" w14:textId="77777777" w:rsidR="00697E67" w:rsidRPr="008741DF"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0766980"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9BA1275" w14:textId="77777777" w:rsidR="00697E67" w:rsidRPr="00736F2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r>
      <w:tr w:rsidR="00697E67" w:rsidRPr="003174CE" w14:paraId="792B638B" w14:textId="77777777" w:rsidTr="00D846EC">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36C517" w14:textId="77777777" w:rsidR="00697E6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Pr>
                <w:snapToGrid w:val="0"/>
                <w:color w:val="000000"/>
                <w:kern w:val="22"/>
                <w:szCs w:val="22"/>
                <w:lang w:val="fr-FR"/>
              </w:rPr>
              <w:t>L’action pour les populations sous-tend l’action pour la biodiversité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233D6E8" w14:textId="77777777" w:rsidR="00697E67" w:rsidRPr="008741DF"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9C823B4"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0E6452" w14:textId="77777777" w:rsidR="00697E67" w:rsidRPr="00736F27"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À déterminer</w:t>
            </w:r>
          </w:p>
        </w:tc>
      </w:tr>
      <w:tr w:rsidR="00697E67" w:rsidRPr="009D1A6A" w14:paraId="626C8688" w14:textId="77777777" w:rsidTr="00D846EC">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96CFD3"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 xml:space="preserve">Les plans </w:t>
            </w:r>
            <w:r>
              <w:rPr>
                <w:snapToGrid w:val="0"/>
                <w:color w:val="000000"/>
                <w:kern w:val="22"/>
                <w:szCs w:val="22"/>
                <w:lang w:val="fr-FR"/>
              </w:rPr>
              <w:t>concernant</w:t>
            </w:r>
            <w:r w:rsidRPr="009D1A6A">
              <w:rPr>
                <w:snapToGrid w:val="0"/>
                <w:color w:val="000000"/>
                <w:kern w:val="22"/>
                <w:szCs w:val="22"/>
                <w:lang w:val="fr-FR"/>
              </w:rPr>
              <w:t xml:space="preserve"> l'avenir de notre planète doivent être justes, inclusifs et équitables.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4AF7CBD"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B512325"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52BE1D07"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9D1A6A" w14:paraId="7422A09A" w14:textId="77777777" w:rsidTr="00D846EC">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720C4F"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 xml:space="preserve">Les systèmes </w:t>
            </w:r>
            <w:r>
              <w:rPr>
                <w:snapToGrid w:val="0"/>
                <w:color w:val="000000"/>
                <w:kern w:val="22"/>
                <w:szCs w:val="22"/>
                <w:lang w:val="fr-FR"/>
              </w:rPr>
              <w:t>économiques et sociaux en place</w:t>
            </w:r>
            <w:r w:rsidRPr="009D1A6A">
              <w:rPr>
                <w:snapToGrid w:val="0"/>
                <w:color w:val="000000"/>
                <w:kern w:val="22"/>
                <w:szCs w:val="22"/>
                <w:lang w:val="fr-FR"/>
              </w:rPr>
              <w:t xml:space="preserve"> </w:t>
            </w:r>
            <w:r w:rsidRPr="003174CE">
              <w:rPr>
                <w:snapToGrid w:val="0"/>
                <w:color w:val="000000"/>
                <w:kern w:val="22"/>
                <w:szCs w:val="22"/>
                <w:lang w:val="fr-FR"/>
              </w:rPr>
              <w:t>[</w:t>
            </w:r>
            <w:r>
              <w:rPr>
                <w:snapToGrid w:val="0"/>
                <w:color w:val="000000"/>
                <w:kern w:val="22"/>
                <w:szCs w:val="22"/>
                <w:lang w:val="fr-FR"/>
              </w:rPr>
              <w:t>nécessitent des changements transformateurs pour éviter</w:t>
            </w:r>
            <w:r w:rsidRPr="003174CE">
              <w:rPr>
                <w:snapToGrid w:val="0"/>
                <w:color w:val="000000"/>
                <w:kern w:val="22"/>
                <w:szCs w:val="22"/>
                <w:lang w:val="fr-FR"/>
              </w:rPr>
              <w:t xml:space="preserve">] </w:t>
            </w:r>
            <w:r w:rsidRPr="009D1A6A">
              <w:rPr>
                <w:snapToGrid w:val="0"/>
                <w:color w:val="000000"/>
                <w:kern w:val="22"/>
                <w:szCs w:val="22"/>
                <w:lang w:val="fr-FR"/>
              </w:rPr>
              <w:t xml:space="preserve">poussent la nature et la </w:t>
            </w:r>
            <w:r>
              <w:rPr>
                <w:snapToGrid w:val="0"/>
                <w:color w:val="000000"/>
                <w:kern w:val="22"/>
                <w:szCs w:val="22"/>
                <w:lang w:val="fr-FR"/>
              </w:rPr>
              <w:t>biodiversité au bord du gouffre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A4F2B09" w14:textId="77777777" w:rsidR="00697E67" w:rsidRPr="009D1A6A" w:rsidRDefault="00697E67" w:rsidP="00D846EC">
            <w:pP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A32C751"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69156077"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9D1A6A" w14:paraId="2E6A128A" w14:textId="77777777" w:rsidTr="00D846EC">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F7818F2"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 xml:space="preserve">Notre </w:t>
            </w:r>
            <w:r>
              <w:rPr>
                <w:snapToGrid w:val="0"/>
                <w:color w:val="000000"/>
                <w:kern w:val="22"/>
                <w:szCs w:val="22"/>
                <w:lang w:val="fr-FR"/>
              </w:rPr>
              <w:t xml:space="preserve">relation </w:t>
            </w:r>
            <w:r w:rsidRPr="003174CE">
              <w:rPr>
                <w:snapToGrid w:val="0"/>
                <w:color w:val="000000"/>
                <w:kern w:val="22"/>
                <w:szCs w:val="22"/>
                <w:lang w:val="fr-FR"/>
              </w:rPr>
              <w:t>[</w:t>
            </w:r>
            <w:r>
              <w:rPr>
                <w:snapToGrid w:val="0"/>
                <w:color w:val="000000"/>
                <w:kern w:val="22"/>
                <w:szCs w:val="22"/>
                <w:lang w:val="fr-FR"/>
              </w:rPr>
              <w:t>actuelle] [brisée]</w:t>
            </w:r>
            <w:r w:rsidRPr="009D1A6A">
              <w:rPr>
                <w:snapToGrid w:val="0"/>
                <w:color w:val="000000"/>
                <w:kern w:val="22"/>
                <w:szCs w:val="22"/>
                <w:lang w:val="fr-FR"/>
              </w:rPr>
              <w:t xml:space="preserve"> avec la nature/biodiversité </w:t>
            </w:r>
            <w:r>
              <w:rPr>
                <w:snapToGrid w:val="0"/>
                <w:color w:val="000000"/>
                <w:kern w:val="22"/>
                <w:szCs w:val="22"/>
                <w:lang w:val="fr-FR"/>
              </w:rPr>
              <w:t>[accroît les</w:t>
            </w:r>
            <w:r w:rsidRPr="009D1A6A">
              <w:rPr>
                <w:snapToGrid w:val="0"/>
                <w:color w:val="000000"/>
                <w:kern w:val="22"/>
                <w:szCs w:val="22"/>
                <w:lang w:val="fr-FR"/>
              </w:rPr>
              <w:t xml:space="preserve"> risque</w:t>
            </w:r>
            <w:r>
              <w:rPr>
                <w:snapToGrid w:val="0"/>
                <w:color w:val="000000"/>
                <w:kern w:val="22"/>
                <w:szCs w:val="22"/>
                <w:lang w:val="fr-FR"/>
              </w:rPr>
              <w:t>s</w:t>
            </w:r>
            <w:r w:rsidRPr="009D1A6A">
              <w:rPr>
                <w:snapToGrid w:val="0"/>
                <w:color w:val="000000"/>
                <w:kern w:val="22"/>
                <w:szCs w:val="22"/>
                <w:lang w:val="fr-FR"/>
              </w:rPr>
              <w:t xml:space="preserve"> de </w:t>
            </w:r>
            <w:r>
              <w:rPr>
                <w:snapToGrid w:val="0"/>
                <w:color w:val="000000"/>
                <w:kern w:val="22"/>
                <w:szCs w:val="22"/>
                <w:lang w:val="fr-FR"/>
              </w:rPr>
              <w:t xml:space="preserve">transmission de pandémies aux </w:t>
            </w:r>
            <w:proofErr w:type="gramStart"/>
            <w:r>
              <w:rPr>
                <w:snapToGrid w:val="0"/>
                <w:color w:val="000000"/>
                <w:kern w:val="22"/>
                <w:szCs w:val="22"/>
                <w:lang w:val="fr-FR"/>
              </w:rPr>
              <w:t>populations][</w:t>
            </w:r>
            <w:proofErr w:type="gramEnd"/>
            <w:r>
              <w:rPr>
                <w:snapToGrid w:val="0"/>
                <w:color w:val="000000"/>
                <w:kern w:val="22"/>
                <w:szCs w:val="22"/>
                <w:lang w:val="fr-FR"/>
              </w:rPr>
              <w:t>peut augmenter l’apparition d’infections ou de maladies d’origine zoonotique]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6D61F66B"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2376679"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6316B0"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9D1A6A" w14:paraId="2CE605FC" w14:textId="77777777" w:rsidTr="00D846EC">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55FF3E"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lastRenderedPageBreak/>
              <w:t xml:space="preserve">Des mesures immédiates sont nécessaires pour protéger la santé </w:t>
            </w:r>
            <w:r w:rsidRPr="003174CE">
              <w:rPr>
                <w:snapToGrid w:val="0"/>
                <w:color w:val="000000"/>
                <w:kern w:val="22"/>
                <w:szCs w:val="22"/>
                <w:lang w:val="fr-FR"/>
              </w:rPr>
              <w:t>[</w:t>
            </w:r>
            <w:r>
              <w:rPr>
                <w:snapToGrid w:val="0"/>
                <w:color w:val="000000"/>
                <w:kern w:val="22"/>
                <w:szCs w:val="22"/>
                <w:lang w:val="fr-FR"/>
              </w:rPr>
              <w:t>actuelle et</w:t>
            </w:r>
            <w:r w:rsidRPr="003174CE">
              <w:rPr>
                <w:snapToGrid w:val="0"/>
                <w:color w:val="000000"/>
                <w:kern w:val="22"/>
                <w:szCs w:val="22"/>
                <w:lang w:val="fr-FR"/>
              </w:rPr>
              <w:t xml:space="preserve">] </w:t>
            </w:r>
            <w:r w:rsidRPr="009D1A6A">
              <w:rPr>
                <w:snapToGrid w:val="0"/>
                <w:color w:val="000000"/>
                <w:kern w:val="22"/>
                <w:szCs w:val="22"/>
                <w:lang w:val="fr-FR"/>
              </w:rPr>
              <w:t xml:space="preserve">future de nos </w:t>
            </w:r>
            <w:r>
              <w:rPr>
                <w:snapToGrid w:val="0"/>
                <w:color w:val="000000"/>
                <w:kern w:val="22"/>
                <w:szCs w:val="22"/>
                <w:lang w:val="fr-FR"/>
              </w:rPr>
              <w:t>populations et de notre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C2DC677"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3238E03"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60BC735"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736F27">
              <w:rPr>
                <w:snapToGrid w:val="0"/>
                <w:color w:val="000000"/>
                <w:kern w:val="22"/>
                <w:szCs w:val="22"/>
                <w:lang w:val="fr-FR"/>
              </w:rPr>
              <w:t xml:space="preserve">À déterminer </w:t>
            </w:r>
          </w:p>
        </w:tc>
      </w:tr>
      <w:tr w:rsidR="00697E67" w:rsidRPr="009D1A6A" w14:paraId="3505D857" w14:textId="77777777" w:rsidTr="00D846EC">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806433"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9D1A6A">
              <w:rPr>
                <w:snapToGrid w:val="0"/>
                <w:color w:val="000000"/>
                <w:kern w:val="22"/>
                <w:szCs w:val="22"/>
                <w:lang w:val="fr-FR"/>
              </w:rPr>
              <w:t xml:space="preserve">Nous sommes tous responsables de nos actions </w:t>
            </w:r>
            <w:r>
              <w:rPr>
                <w:snapToGrid w:val="0"/>
                <w:color w:val="000000"/>
                <w:kern w:val="22"/>
                <w:szCs w:val="22"/>
                <w:lang w:val="fr-FR"/>
              </w:rPr>
              <w:t>en ce qui concerne la protection de la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B90AF3A"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89F0E7A"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8FB1FF5" w14:textId="77777777" w:rsidR="00697E67" w:rsidRPr="009D1A6A" w:rsidRDefault="00697E67" w:rsidP="00D846EC">
            <w:pPr>
              <w:pBdr>
                <w:top w:val="nil"/>
                <w:left w:val="nil"/>
                <w:bottom w:val="nil"/>
                <w:right w:val="nil"/>
                <w:between w:val="nil"/>
              </w:pBdr>
              <w:spacing w:before="80" w:after="80" w:line="238" w:lineRule="auto"/>
              <w:jc w:val="left"/>
              <w:rPr>
                <w:snapToGrid w:val="0"/>
                <w:color w:val="000000"/>
                <w:kern w:val="22"/>
                <w:szCs w:val="22"/>
                <w:lang w:val="fr-FR"/>
              </w:rPr>
            </w:pPr>
            <w:r w:rsidRPr="008741DF">
              <w:rPr>
                <w:snapToGrid w:val="0"/>
                <w:color w:val="000000"/>
                <w:kern w:val="22"/>
                <w:szCs w:val="22"/>
                <w:lang w:val="fr-FR"/>
              </w:rPr>
              <w:t xml:space="preserve">À déterminer </w:t>
            </w:r>
          </w:p>
        </w:tc>
      </w:tr>
    </w:tbl>
    <w:p w14:paraId="3C494F62" w14:textId="77777777" w:rsidR="00697E67" w:rsidRPr="009D1A6A" w:rsidRDefault="00697E67" w:rsidP="00697E67">
      <w:pPr>
        <w:pStyle w:val="Heading1"/>
        <w:tabs>
          <w:tab w:val="clear" w:pos="720"/>
          <w:tab w:val="left" w:pos="450"/>
        </w:tabs>
        <w:spacing w:line="238" w:lineRule="auto"/>
        <w:rPr>
          <w:snapToGrid w:val="0"/>
          <w:kern w:val="22"/>
          <w:szCs w:val="22"/>
          <w:lang w:val="fr-FR"/>
        </w:rPr>
      </w:pPr>
      <w:r w:rsidRPr="009D1A6A">
        <w:rPr>
          <w:snapToGrid w:val="0"/>
          <w:kern w:val="22"/>
          <w:szCs w:val="22"/>
          <w:lang w:val="fr-FR"/>
        </w:rPr>
        <w:t xml:space="preserve">IX. </w:t>
      </w:r>
      <w:r w:rsidRPr="009D1A6A">
        <w:rPr>
          <w:snapToGrid w:val="0"/>
          <w:kern w:val="22"/>
          <w:szCs w:val="22"/>
          <w:lang w:val="fr-FR"/>
        </w:rPr>
        <w:tab/>
        <w:t>Mesurer les progr</w:t>
      </w:r>
      <w:r>
        <w:rPr>
          <w:snapToGrid w:val="0"/>
          <w:kern w:val="22"/>
          <w:szCs w:val="22"/>
          <w:lang w:val="fr-FR"/>
        </w:rPr>
        <w:t>È</w:t>
      </w:r>
      <w:r w:rsidRPr="009D1A6A">
        <w:rPr>
          <w:snapToGrid w:val="0"/>
          <w:kern w:val="22"/>
          <w:szCs w:val="22"/>
          <w:lang w:val="fr-FR"/>
        </w:rPr>
        <w:t>s</w:t>
      </w:r>
      <w:r>
        <w:rPr>
          <w:snapToGrid w:val="0"/>
          <w:kern w:val="22"/>
          <w:szCs w:val="22"/>
          <w:lang w:val="fr-FR"/>
        </w:rPr>
        <w:t xml:space="preserve"> accomplis</w:t>
      </w:r>
    </w:p>
    <w:p w14:paraId="63772AE8"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L'évaluation des progrès de la stratégie doit être liée aux progrès accomplis dans la réalisation des objectifs et cibles du cadre mondial de la biodiversité pour l’après-2020, ainsi qu'aux mesures traditionnelles de la portée et de l'impact. L'évaluation doit également prendre en compte les changements de valeur importants au fil du temps et évaluer les progrès réalisés en matière </w:t>
      </w:r>
      <w:r w:rsidRPr="00DE3946">
        <w:rPr>
          <w:snapToGrid w:val="0"/>
          <w:color w:val="000000"/>
          <w:kern w:val="22"/>
          <w:szCs w:val="22"/>
          <w:lang w:val="fr-FR"/>
        </w:rPr>
        <w:t>[</w:t>
      </w:r>
      <w:r>
        <w:rPr>
          <w:snapToGrid w:val="0"/>
          <w:color w:val="000000"/>
          <w:kern w:val="22"/>
          <w:szCs w:val="22"/>
          <w:lang w:val="fr-FR"/>
        </w:rPr>
        <w:t>d’accès aux informations pertinentes et de sensibilisation</w:t>
      </w:r>
      <w:r w:rsidRPr="00DE3946">
        <w:rPr>
          <w:snapToGrid w:val="0"/>
          <w:color w:val="000000"/>
          <w:kern w:val="22"/>
          <w:szCs w:val="22"/>
          <w:lang w:val="fr-FR"/>
        </w:rPr>
        <w:t xml:space="preserve">] </w:t>
      </w:r>
      <w:r>
        <w:rPr>
          <w:snapToGrid w:val="0"/>
          <w:color w:val="000000"/>
          <w:kern w:val="22"/>
          <w:szCs w:val="22"/>
          <w:lang w:val="fr-FR"/>
        </w:rPr>
        <w:t>[</w:t>
      </w:r>
      <w:r w:rsidRPr="009D1A6A">
        <w:rPr>
          <w:snapToGrid w:val="0"/>
          <w:color w:val="000000"/>
          <w:kern w:val="22"/>
          <w:szCs w:val="22"/>
          <w:lang w:val="fr-FR"/>
        </w:rPr>
        <w:t>de changement de comportement</w:t>
      </w:r>
      <w:r>
        <w:rPr>
          <w:snapToGrid w:val="0"/>
          <w:color w:val="000000"/>
          <w:kern w:val="22"/>
          <w:szCs w:val="22"/>
          <w:lang w:val="fr-FR"/>
        </w:rPr>
        <w:t>]</w:t>
      </w:r>
      <w:r w:rsidRPr="009D1A6A">
        <w:rPr>
          <w:snapToGrid w:val="0"/>
          <w:color w:val="000000"/>
          <w:kern w:val="22"/>
          <w:szCs w:val="22"/>
          <w:lang w:val="fr-FR"/>
        </w:rPr>
        <w:t xml:space="preserve"> et </w:t>
      </w:r>
      <w:r>
        <w:rPr>
          <w:snapToGrid w:val="0"/>
          <w:color w:val="000000"/>
          <w:kern w:val="22"/>
          <w:szCs w:val="22"/>
          <w:lang w:val="fr-FR"/>
        </w:rPr>
        <w:t>la</w:t>
      </w:r>
      <w:r w:rsidRPr="009D1A6A">
        <w:rPr>
          <w:snapToGrid w:val="0"/>
          <w:color w:val="000000"/>
          <w:kern w:val="22"/>
          <w:szCs w:val="22"/>
          <w:lang w:val="fr-FR"/>
        </w:rPr>
        <w:t xml:space="preserve"> volonté d'agir pour la biodiversité aux niveaux national et mondial.</w:t>
      </w:r>
    </w:p>
    <w:p w14:paraId="6DB5EAFB" w14:textId="77777777"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fr-FR"/>
        </w:rPr>
      </w:pPr>
      <w:r w:rsidRPr="009D1A6A">
        <w:rPr>
          <w:b/>
          <w:bCs/>
          <w:snapToGrid w:val="0"/>
          <w:color w:val="000000"/>
          <w:kern w:val="22"/>
          <w:szCs w:val="22"/>
          <w:lang w:val="fr-FR"/>
        </w:rPr>
        <w:t>A.</w:t>
      </w:r>
      <w:r w:rsidRPr="009D1A6A">
        <w:rPr>
          <w:b/>
          <w:bCs/>
          <w:snapToGrid w:val="0"/>
          <w:color w:val="000000"/>
          <w:kern w:val="22"/>
          <w:szCs w:val="22"/>
          <w:lang w:val="fr-FR"/>
        </w:rPr>
        <w:tab/>
        <w:t>Campagnes et portée médiatique</w:t>
      </w:r>
    </w:p>
    <w:p w14:paraId="7704A42E" w14:textId="72D1FB5A"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Au niveau mondial, les partenaires du mécanisme de coordination doivent communiquer </w:t>
      </w:r>
      <w:r>
        <w:rPr>
          <w:snapToGrid w:val="0"/>
          <w:color w:val="000000"/>
          <w:kern w:val="22"/>
          <w:szCs w:val="22"/>
          <w:lang w:val="fr-FR"/>
        </w:rPr>
        <w:t>à la</w:t>
      </w:r>
      <w:r w:rsidRPr="009D1A6A">
        <w:rPr>
          <w:snapToGrid w:val="0"/>
          <w:color w:val="000000"/>
          <w:kern w:val="22"/>
          <w:szCs w:val="22"/>
          <w:lang w:val="fr-FR"/>
        </w:rPr>
        <w:t xml:space="preserve"> Secrétaire exécutive les résultats des campagnes et la portée médiatique (y compris celle des médias sociaux). Un outil d'agrégation, </w:t>
      </w:r>
      <w:r>
        <w:rPr>
          <w:snapToGrid w:val="0"/>
          <w:color w:val="000000"/>
          <w:kern w:val="22"/>
          <w:szCs w:val="22"/>
          <w:lang w:val="fr-FR"/>
        </w:rPr>
        <w:t>semblable</w:t>
      </w:r>
      <w:r w:rsidRPr="009D1A6A">
        <w:rPr>
          <w:snapToGrid w:val="0"/>
          <w:color w:val="000000"/>
          <w:kern w:val="22"/>
          <w:szCs w:val="22"/>
          <w:lang w:val="fr-FR"/>
        </w:rPr>
        <w:t xml:space="preserve"> à celui </w:t>
      </w:r>
      <w:r>
        <w:rPr>
          <w:snapToGrid w:val="0"/>
          <w:color w:val="000000"/>
          <w:kern w:val="22"/>
          <w:szCs w:val="22"/>
          <w:lang w:val="fr-FR"/>
        </w:rPr>
        <w:t>accessible</w:t>
      </w:r>
      <w:r w:rsidRPr="009D1A6A">
        <w:rPr>
          <w:snapToGrid w:val="0"/>
          <w:color w:val="000000"/>
          <w:kern w:val="22"/>
          <w:szCs w:val="22"/>
          <w:lang w:val="fr-FR"/>
        </w:rPr>
        <w:t xml:space="preserve"> sur</w:t>
      </w:r>
      <w:r w:rsidR="005E787E">
        <w:rPr>
          <w:snapToGrid w:val="0"/>
          <w:color w:val="000000"/>
          <w:kern w:val="22"/>
          <w:szCs w:val="22"/>
          <w:lang w:val="fr-FR"/>
        </w:rPr>
        <w:t xml:space="preserve"> https://www.cbd.int/article/people-for-our-planet-aggregator</w:t>
      </w:r>
      <w:r w:rsidRPr="009D1A6A">
        <w:rPr>
          <w:snapToGrid w:val="0"/>
          <w:color w:val="000000"/>
          <w:kern w:val="22"/>
          <w:szCs w:val="22"/>
          <w:lang w:val="fr-FR"/>
        </w:rPr>
        <w:t xml:space="preserve">, peut </w:t>
      </w:r>
      <w:r>
        <w:rPr>
          <w:snapToGrid w:val="0"/>
          <w:color w:val="000000"/>
          <w:kern w:val="22"/>
          <w:szCs w:val="22"/>
          <w:lang w:val="fr-FR"/>
        </w:rPr>
        <w:t>stimuler</w:t>
      </w:r>
      <w:r w:rsidRPr="009D1A6A">
        <w:rPr>
          <w:snapToGrid w:val="0"/>
          <w:color w:val="000000"/>
          <w:kern w:val="22"/>
          <w:szCs w:val="22"/>
          <w:lang w:val="fr-FR"/>
        </w:rPr>
        <w:t xml:space="preserve"> les initiatives.</w:t>
      </w:r>
    </w:p>
    <w:p w14:paraId="081B6270"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Au niveau national, les Parties à la Convention doivent également rassembler les données ci-dessus et les communiquer </w:t>
      </w:r>
      <w:r>
        <w:rPr>
          <w:snapToGrid w:val="0"/>
          <w:color w:val="000000"/>
          <w:kern w:val="22"/>
          <w:szCs w:val="22"/>
          <w:lang w:val="fr-FR"/>
        </w:rPr>
        <w:t>à la</w:t>
      </w:r>
      <w:r w:rsidRPr="009D1A6A">
        <w:rPr>
          <w:snapToGrid w:val="0"/>
          <w:color w:val="000000"/>
          <w:kern w:val="22"/>
          <w:szCs w:val="22"/>
          <w:lang w:val="fr-FR"/>
        </w:rPr>
        <w:t xml:space="preserve"> Secrétaire exécutive, </w:t>
      </w:r>
      <w:r>
        <w:rPr>
          <w:snapToGrid w:val="0"/>
          <w:color w:val="000000"/>
          <w:kern w:val="22"/>
          <w:szCs w:val="22"/>
          <w:lang w:val="fr-FR"/>
        </w:rPr>
        <w:t>ainsi que</w:t>
      </w:r>
      <w:r w:rsidRPr="009D1A6A">
        <w:rPr>
          <w:snapToGrid w:val="0"/>
          <w:color w:val="000000"/>
          <w:kern w:val="22"/>
          <w:szCs w:val="22"/>
          <w:lang w:val="fr-FR"/>
        </w:rPr>
        <w:t xml:space="preserve"> les inclure dans leurs rapports nationaux.</w:t>
      </w:r>
    </w:p>
    <w:p w14:paraId="1D9C218E" w14:textId="77777777" w:rsidR="00697E67" w:rsidRPr="009D1A6A" w:rsidRDefault="00697E67" w:rsidP="00697E67">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fr-FR"/>
        </w:rPr>
      </w:pPr>
      <w:r w:rsidRPr="009D1A6A">
        <w:rPr>
          <w:b/>
          <w:bCs/>
          <w:snapToGrid w:val="0"/>
          <w:color w:val="000000"/>
          <w:kern w:val="22"/>
          <w:szCs w:val="22"/>
          <w:lang w:val="fr-FR"/>
        </w:rPr>
        <w:t>B.</w:t>
      </w:r>
      <w:r w:rsidRPr="009D1A6A">
        <w:rPr>
          <w:b/>
          <w:bCs/>
          <w:snapToGrid w:val="0"/>
          <w:color w:val="000000"/>
          <w:kern w:val="22"/>
          <w:szCs w:val="22"/>
          <w:lang w:val="fr-FR"/>
        </w:rPr>
        <w:tab/>
        <w:t>Lien avec les objectifs</w:t>
      </w:r>
    </w:p>
    <w:p w14:paraId="09C00747" w14:textId="77777777" w:rsidR="00697E67" w:rsidRPr="009D1A6A" w:rsidRDefault="00697E67" w:rsidP="008E5BA5">
      <w:pPr>
        <w:pStyle w:val="ListParagraph"/>
        <w:numPr>
          <w:ilvl w:val="0"/>
          <w:numId w:val="21"/>
        </w:numPr>
        <w:pBdr>
          <w:top w:val="nil"/>
          <w:left w:val="nil"/>
          <w:bottom w:val="nil"/>
          <w:right w:val="nil"/>
          <w:between w:val="nil"/>
        </w:pBdr>
        <w:spacing w:before="120" w:after="120" w:line="238" w:lineRule="auto"/>
        <w:contextualSpacing w:val="0"/>
        <w:rPr>
          <w:snapToGrid w:val="0"/>
          <w:color w:val="000000"/>
          <w:kern w:val="22"/>
          <w:szCs w:val="22"/>
          <w:lang w:val="fr-FR"/>
        </w:rPr>
      </w:pPr>
      <w:r>
        <w:rPr>
          <w:snapToGrid w:val="0"/>
          <w:color w:val="000000"/>
          <w:kern w:val="22"/>
          <w:szCs w:val="22"/>
          <w:lang w:val="fr-FR"/>
        </w:rPr>
        <w:t xml:space="preserve">La stratégie communiquera les </w:t>
      </w:r>
      <w:r w:rsidRPr="009D1A6A">
        <w:rPr>
          <w:snapToGrid w:val="0"/>
          <w:color w:val="000000"/>
          <w:kern w:val="22"/>
          <w:szCs w:val="22"/>
          <w:lang w:val="fr-FR"/>
        </w:rPr>
        <w:t>progrès</w:t>
      </w:r>
      <w:r>
        <w:rPr>
          <w:snapToGrid w:val="0"/>
          <w:color w:val="000000"/>
          <w:kern w:val="22"/>
          <w:szCs w:val="22"/>
          <w:lang w:val="fr-FR"/>
        </w:rPr>
        <w:t xml:space="preserve"> accomplis dans la mise en œuvre </w:t>
      </w:r>
      <w:r w:rsidRPr="009D1A6A">
        <w:rPr>
          <w:snapToGrid w:val="0"/>
          <w:color w:val="000000"/>
          <w:kern w:val="22"/>
          <w:szCs w:val="22"/>
          <w:lang w:val="fr-FR"/>
        </w:rPr>
        <w:t>du cadre mondial de la biodiversité pour l’après-2020</w:t>
      </w:r>
      <w:r>
        <w:rPr>
          <w:snapToGrid w:val="0"/>
          <w:color w:val="000000"/>
          <w:kern w:val="22"/>
          <w:szCs w:val="22"/>
          <w:lang w:val="fr-FR"/>
        </w:rPr>
        <w:t xml:space="preserve"> en utilisant la série d’indicateurs acceptés dans le cadre de suivi et d’établissement des rapports</w:t>
      </w:r>
      <w:r w:rsidRPr="009D1A6A">
        <w:rPr>
          <w:snapToGrid w:val="0"/>
          <w:color w:val="000000"/>
          <w:kern w:val="22"/>
          <w:szCs w:val="22"/>
          <w:lang w:val="fr-FR"/>
        </w:rPr>
        <w:t>.</w:t>
      </w:r>
      <w:r>
        <w:rPr>
          <w:snapToGrid w:val="0"/>
          <w:color w:val="000000"/>
          <w:kern w:val="22"/>
          <w:szCs w:val="22"/>
          <w:lang w:val="fr-FR"/>
        </w:rPr>
        <w:t xml:space="preserve"> Des moyens innovants et à multiples canaux pour communiquer les informations seront élaborés, avec des modalités adaptées pour différentes Parties.</w:t>
      </w:r>
    </w:p>
    <w:p w14:paraId="26E3D53C" w14:textId="77777777" w:rsidR="00697E67" w:rsidRPr="009D1A6A" w:rsidRDefault="00697E67" w:rsidP="008E5BA5">
      <w:pPr>
        <w:pStyle w:val="ListParagraph"/>
        <w:numPr>
          <w:ilvl w:val="0"/>
          <w:numId w:val="21"/>
        </w:numPr>
        <w:pBdr>
          <w:top w:val="nil"/>
          <w:left w:val="nil"/>
          <w:bottom w:val="nil"/>
          <w:right w:val="nil"/>
          <w:between w:val="nil"/>
        </w:pBdr>
        <w:spacing w:before="120" w:after="120" w:line="238" w:lineRule="auto"/>
        <w:contextualSpacing w:val="0"/>
        <w:rPr>
          <w:snapToGrid w:val="0"/>
          <w:color w:val="000000"/>
          <w:kern w:val="22"/>
          <w:szCs w:val="22"/>
          <w:lang w:val="fr-FR"/>
        </w:rPr>
      </w:pPr>
      <w:r w:rsidRPr="009D1A6A">
        <w:rPr>
          <w:snapToGrid w:val="0"/>
          <w:color w:val="000000"/>
          <w:kern w:val="22"/>
          <w:szCs w:val="22"/>
          <w:lang w:val="fr-FR"/>
        </w:rPr>
        <w:t xml:space="preserve">Les rapports d'autres organismes et organisations devraient également fournir des informations supplémentaires sur les progrès réalisés. Le </w:t>
      </w:r>
      <w:r w:rsidRPr="009D1A6A">
        <w:rPr>
          <w:i/>
          <w:iCs/>
          <w:snapToGrid w:val="0"/>
          <w:color w:val="000000"/>
          <w:kern w:val="22"/>
          <w:szCs w:val="22"/>
          <w:lang w:val="fr-FR"/>
        </w:rPr>
        <w:t xml:space="preserve">rapport Planète vivante </w:t>
      </w:r>
      <w:r w:rsidRPr="009D1A6A">
        <w:rPr>
          <w:snapToGrid w:val="0"/>
          <w:color w:val="000000"/>
          <w:kern w:val="22"/>
          <w:szCs w:val="22"/>
          <w:lang w:val="fr-FR"/>
        </w:rPr>
        <w:t xml:space="preserve">du WWF, les publications du </w:t>
      </w:r>
      <w:r w:rsidRPr="009D1A6A">
        <w:rPr>
          <w:snapToGrid w:val="0"/>
          <w:kern w:val="22"/>
          <w:szCs w:val="22"/>
          <w:lang w:val="fr-FR"/>
        </w:rPr>
        <w:t>Forum économique mondial</w:t>
      </w:r>
      <w:r w:rsidRPr="009D1A6A">
        <w:rPr>
          <w:snapToGrid w:val="0"/>
          <w:color w:val="000000"/>
          <w:kern w:val="22"/>
          <w:szCs w:val="22"/>
          <w:lang w:val="fr-FR"/>
        </w:rPr>
        <w:t xml:space="preserve">, le </w:t>
      </w:r>
      <w:r w:rsidRPr="009D1A6A">
        <w:rPr>
          <w:i/>
          <w:iCs/>
          <w:snapToGrid w:val="0"/>
          <w:color w:val="000000"/>
          <w:kern w:val="22"/>
          <w:szCs w:val="22"/>
          <w:lang w:val="fr-FR"/>
        </w:rPr>
        <w:t xml:space="preserve">Rapport sur le développement humain </w:t>
      </w:r>
      <w:r w:rsidRPr="009D1A6A">
        <w:rPr>
          <w:snapToGrid w:val="0"/>
          <w:color w:val="000000"/>
          <w:kern w:val="22"/>
          <w:szCs w:val="22"/>
          <w:lang w:val="fr-FR"/>
        </w:rPr>
        <w:t>publié par le PNUD et l'</w:t>
      </w:r>
      <w:r w:rsidRPr="009D1A6A">
        <w:rPr>
          <w:i/>
          <w:iCs/>
          <w:snapToGrid w:val="0"/>
          <w:color w:val="000000"/>
          <w:kern w:val="22"/>
          <w:szCs w:val="22"/>
          <w:lang w:val="fr-FR"/>
        </w:rPr>
        <w:t xml:space="preserve">Avenir de l'environnement mondial </w:t>
      </w:r>
      <w:r>
        <w:rPr>
          <w:snapToGrid w:val="0"/>
          <w:color w:val="000000"/>
          <w:kern w:val="22"/>
          <w:szCs w:val="22"/>
          <w:lang w:val="fr-FR"/>
        </w:rPr>
        <w:t>du P</w:t>
      </w:r>
      <w:r w:rsidRPr="009D1A6A">
        <w:rPr>
          <w:snapToGrid w:val="0"/>
          <w:color w:val="000000"/>
          <w:kern w:val="22"/>
          <w:szCs w:val="22"/>
          <w:lang w:val="fr-FR"/>
        </w:rPr>
        <w:t>NUE pourraient tous consacrer des numéros, pendant la période du cadre mondial de la biodiversité, aux résultats obtenus dans le cadre.</w:t>
      </w:r>
    </w:p>
    <w:p w14:paraId="0D78193F" w14:textId="77777777" w:rsidR="00697E67" w:rsidRPr="009D1A6A" w:rsidRDefault="00697E67" w:rsidP="00697E67">
      <w:pPr>
        <w:pStyle w:val="Heading1"/>
        <w:tabs>
          <w:tab w:val="clear" w:pos="720"/>
          <w:tab w:val="left" w:pos="360"/>
        </w:tabs>
        <w:spacing w:before="120" w:line="238" w:lineRule="auto"/>
        <w:rPr>
          <w:snapToGrid w:val="0"/>
          <w:kern w:val="22"/>
          <w:szCs w:val="22"/>
          <w:lang w:val="fr-FR"/>
        </w:rPr>
      </w:pPr>
      <w:bookmarkStart w:id="3" w:name="_Hlk89089611"/>
      <w:r w:rsidRPr="005E787E">
        <w:rPr>
          <w:snapToGrid w:val="0"/>
          <w:kern w:val="22"/>
          <w:szCs w:val="22"/>
          <w:lang w:val="fr-FR"/>
        </w:rPr>
        <w:t>X.</w:t>
      </w:r>
      <w:r w:rsidRPr="009D1A6A">
        <w:rPr>
          <w:snapToGrid w:val="0"/>
          <w:kern w:val="22"/>
          <w:szCs w:val="22"/>
          <w:lang w:val="fr-FR"/>
        </w:rPr>
        <w:t xml:space="preserve"> </w:t>
      </w:r>
      <w:r w:rsidRPr="009D1A6A">
        <w:rPr>
          <w:snapToGrid w:val="0"/>
          <w:kern w:val="22"/>
          <w:szCs w:val="22"/>
          <w:lang w:val="fr-FR"/>
        </w:rPr>
        <w:tab/>
        <w:t>Ressources</w:t>
      </w:r>
    </w:p>
    <w:bookmarkEnd w:id="3"/>
    <w:p w14:paraId="536D2D13" w14:textId="77777777" w:rsidR="00697E67" w:rsidRPr="009D1A6A" w:rsidRDefault="00697E67" w:rsidP="008E5BA5">
      <w:pPr>
        <w:numPr>
          <w:ilvl w:val="0"/>
          <w:numId w:val="21"/>
        </w:numPr>
        <w:pBdr>
          <w:top w:val="nil"/>
          <w:left w:val="nil"/>
          <w:bottom w:val="nil"/>
          <w:right w:val="nil"/>
          <w:between w:val="nil"/>
        </w:pBdr>
        <w:spacing w:before="120" w:after="120" w:line="238" w:lineRule="auto"/>
        <w:rPr>
          <w:snapToGrid w:val="0"/>
          <w:color w:val="000000"/>
          <w:kern w:val="22"/>
          <w:szCs w:val="22"/>
          <w:lang w:val="fr-FR"/>
        </w:rPr>
      </w:pPr>
      <w:r w:rsidRPr="009D1A6A">
        <w:rPr>
          <w:snapToGrid w:val="0"/>
          <w:color w:val="000000"/>
          <w:kern w:val="22"/>
          <w:szCs w:val="22"/>
          <w:lang w:val="fr-FR"/>
        </w:rPr>
        <w:t xml:space="preserve">Des ressources seront nécessaires pour soutenir la Secrétaire exécutive et </w:t>
      </w:r>
      <w:r>
        <w:rPr>
          <w:snapToGrid w:val="0"/>
          <w:color w:val="000000"/>
          <w:kern w:val="22"/>
          <w:szCs w:val="22"/>
          <w:lang w:val="fr-FR"/>
        </w:rPr>
        <w:t xml:space="preserve">agir </w:t>
      </w:r>
      <w:r w:rsidRPr="009D1A6A">
        <w:rPr>
          <w:snapToGrid w:val="0"/>
          <w:color w:val="000000"/>
          <w:kern w:val="22"/>
          <w:szCs w:val="22"/>
          <w:lang w:val="fr-FR"/>
        </w:rPr>
        <w:t>au niveau national</w:t>
      </w:r>
      <w:r>
        <w:rPr>
          <w:snapToGrid w:val="0"/>
          <w:color w:val="000000"/>
          <w:kern w:val="22"/>
          <w:szCs w:val="22"/>
          <w:lang w:val="fr-FR"/>
        </w:rPr>
        <w:t>, en mettant l’accent en particulier sur les besoins des pays en développement, notamment des petits Etats insulaires en développement et des pays à économie en transition</w:t>
      </w:r>
      <w:r w:rsidRPr="009D1A6A">
        <w:rPr>
          <w:snapToGrid w:val="0"/>
          <w:color w:val="000000"/>
          <w:kern w:val="22"/>
          <w:szCs w:val="22"/>
          <w:lang w:val="fr-FR"/>
        </w:rPr>
        <w:t xml:space="preserve">. Le niveau requis sera déterminé au fur et à mesure </w:t>
      </w:r>
      <w:r>
        <w:rPr>
          <w:snapToGrid w:val="0"/>
          <w:color w:val="000000"/>
          <w:kern w:val="22"/>
          <w:szCs w:val="22"/>
          <w:lang w:val="fr-FR"/>
        </w:rPr>
        <w:t xml:space="preserve">de l’élaboration de </w:t>
      </w:r>
      <w:r w:rsidRPr="009D1A6A">
        <w:rPr>
          <w:snapToGrid w:val="0"/>
          <w:color w:val="000000"/>
          <w:kern w:val="22"/>
          <w:szCs w:val="22"/>
          <w:lang w:val="fr-FR"/>
        </w:rPr>
        <w:t>la stratégie de communicatio</w:t>
      </w:r>
      <w:r>
        <w:rPr>
          <w:snapToGrid w:val="0"/>
          <w:color w:val="000000"/>
          <w:kern w:val="22"/>
          <w:szCs w:val="22"/>
          <w:lang w:val="fr-FR"/>
        </w:rPr>
        <w:t>n</w:t>
      </w:r>
      <w:r w:rsidRPr="009D1A6A">
        <w:rPr>
          <w:snapToGrid w:val="0"/>
          <w:color w:val="000000"/>
          <w:kern w:val="22"/>
          <w:szCs w:val="22"/>
          <w:lang w:val="fr-FR"/>
        </w:rPr>
        <w:t>. Les ressources nécessaires seront notamment les suivantes :</w:t>
      </w:r>
    </w:p>
    <w:p w14:paraId="1E670BAB" w14:textId="7CA4A7B3" w:rsidR="00697E67" w:rsidRPr="009D1A6A" w:rsidRDefault="005E787E" w:rsidP="00075C5E">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r>
      <w:r w:rsidR="00697E67" w:rsidRPr="009D1A6A">
        <w:rPr>
          <w:snapToGrid w:val="0"/>
          <w:color w:val="000000"/>
          <w:kern w:val="22"/>
          <w:szCs w:val="22"/>
          <w:lang w:val="fr-FR"/>
        </w:rPr>
        <w:t xml:space="preserve">La Secrétaire exécutive aura besoin de ressources humaines dans l'unité de communication </w:t>
      </w:r>
      <w:r w:rsidR="00697E67">
        <w:rPr>
          <w:snapToGrid w:val="0"/>
          <w:color w:val="000000"/>
          <w:kern w:val="22"/>
          <w:szCs w:val="22"/>
          <w:lang w:val="fr-FR"/>
        </w:rPr>
        <w:t>à l’appui de</w:t>
      </w:r>
      <w:r w:rsidR="00697E67" w:rsidRPr="009D1A6A">
        <w:rPr>
          <w:snapToGrid w:val="0"/>
          <w:color w:val="000000"/>
          <w:kern w:val="22"/>
          <w:szCs w:val="22"/>
          <w:lang w:val="fr-FR"/>
        </w:rPr>
        <w:t xml:space="preserve"> la stratégie, ainsi que de </w:t>
      </w:r>
      <w:r w:rsidR="00697E67">
        <w:rPr>
          <w:snapToGrid w:val="0"/>
          <w:color w:val="000000"/>
          <w:kern w:val="22"/>
          <w:szCs w:val="22"/>
          <w:lang w:val="fr-FR"/>
        </w:rPr>
        <w:t>financements annuels</w:t>
      </w:r>
      <w:r w:rsidR="00697E67" w:rsidRPr="009D1A6A">
        <w:rPr>
          <w:snapToGrid w:val="0"/>
          <w:color w:val="000000"/>
          <w:kern w:val="22"/>
          <w:szCs w:val="22"/>
          <w:lang w:val="fr-FR"/>
        </w:rPr>
        <w:t xml:space="preserve"> pour la production de matériel d'information. Ces </w:t>
      </w:r>
      <w:r w:rsidR="00697E67">
        <w:rPr>
          <w:snapToGrid w:val="0"/>
          <w:color w:val="000000"/>
          <w:kern w:val="22"/>
          <w:szCs w:val="22"/>
          <w:lang w:val="fr-FR"/>
        </w:rPr>
        <w:t>besoins en ressources</w:t>
      </w:r>
      <w:r w:rsidR="00697E67" w:rsidRPr="009D1A6A">
        <w:rPr>
          <w:snapToGrid w:val="0"/>
          <w:color w:val="000000"/>
          <w:kern w:val="22"/>
          <w:szCs w:val="22"/>
          <w:lang w:val="fr-FR"/>
        </w:rPr>
        <w:t xml:space="preserve"> </w:t>
      </w:r>
      <w:r w:rsidR="00697E67">
        <w:rPr>
          <w:snapToGrid w:val="0"/>
          <w:color w:val="000000"/>
          <w:kern w:val="22"/>
          <w:szCs w:val="22"/>
          <w:lang w:val="fr-FR"/>
        </w:rPr>
        <w:t>s’additionnent aux</w:t>
      </w:r>
      <w:r w:rsidR="00697E67" w:rsidRPr="009D1A6A">
        <w:rPr>
          <w:snapToGrid w:val="0"/>
          <w:color w:val="000000"/>
          <w:kern w:val="22"/>
          <w:szCs w:val="22"/>
          <w:lang w:val="fr-FR"/>
        </w:rPr>
        <w:t xml:space="preserve"> </w:t>
      </w:r>
      <w:r w:rsidR="00697E67">
        <w:rPr>
          <w:snapToGrid w:val="0"/>
          <w:color w:val="000000"/>
          <w:kern w:val="22"/>
          <w:szCs w:val="22"/>
          <w:lang w:val="fr-FR"/>
        </w:rPr>
        <w:t>niveaux d’effectifs actuels en</w:t>
      </w:r>
      <w:r w:rsidR="00697E67" w:rsidRPr="009D1A6A">
        <w:rPr>
          <w:snapToGrid w:val="0"/>
          <w:color w:val="000000"/>
          <w:kern w:val="22"/>
          <w:szCs w:val="22"/>
          <w:lang w:val="fr-FR"/>
        </w:rPr>
        <w:t xml:space="preserve"> personnel</w:t>
      </w:r>
      <w:r w:rsidR="00697E67">
        <w:rPr>
          <w:snapToGrid w:val="0"/>
          <w:color w:val="000000"/>
          <w:kern w:val="22"/>
          <w:szCs w:val="22"/>
          <w:lang w:val="fr-FR"/>
        </w:rPr>
        <w:t xml:space="preserve"> du </w:t>
      </w:r>
      <w:proofErr w:type="gramStart"/>
      <w:r w:rsidR="00697E67">
        <w:rPr>
          <w:snapToGrid w:val="0"/>
          <w:color w:val="000000"/>
          <w:kern w:val="22"/>
          <w:szCs w:val="22"/>
          <w:lang w:val="fr-FR"/>
        </w:rPr>
        <w:t>Secrétariat</w:t>
      </w:r>
      <w:r w:rsidR="00697E67" w:rsidRPr="009D1A6A">
        <w:rPr>
          <w:snapToGrid w:val="0"/>
          <w:color w:val="000000"/>
          <w:kern w:val="22"/>
          <w:szCs w:val="22"/>
          <w:lang w:val="fr-FR"/>
        </w:rPr>
        <w:t>;</w:t>
      </w:r>
      <w:proofErr w:type="gramEnd"/>
    </w:p>
    <w:p w14:paraId="723769D2" w14:textId="53C26F8B" w:rsidR="00697E67" w:rsidRPr="009D1A6A" w:rsidRDefault="005E787E" w:rsidP="00075C5E">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lastRenderedPageBreak/>
        <w:t>b)</w:t>
      </w:r>
      <w:r>
        <w:rPr>
          <w:snapToGrid w:val="0"/>
          <w:color w:val="000000"/>
          <w:kern w:val="22"/>
          <w:szCs w:val="22"/>
          <w:lang w:val="fr-FR"/>
        </w:rPr>
        <w:tab/>
      </w:r>
      <w:r w:rsidR="00697E67" w:rsidRPr="009D1A6A">
        <w:rPr>
          <w:snapToGrid w:val="0"/>
          <w:color w:val="000000"/>
          <w:kern w:val="22"/>
          <w:szCs w:val="22"/>
          <w:lang w:val="fr-FR"/>
        </w:rPr>
        <w:t xml:space="preserve">L'Assemblée des Nations Unies pour l'environnement souhaitera peut-être approuver une enveloppe de fonds à l'usage des divisions du PNUE, notamment la Division de la communication, pour soutenir les contributions du PNUE à la stratégie. </w:t>
      </w:r>
      <w:r w:rsidR="00697E67">
        <w:rPr>
          <w:snapToGrid w:val="0"/>
          <w:color w:val="000000"/>
          <w:kern w:val="22"/>
          <w:szCs w:val="22"/>
          <w:lang w:val="fr-FR"/>
        </w:rPr>
        <w:t>D</w:t>
      </w:r>
      <w:r w:rsidR="00697E67" w:rsidRPr="009D1A6A">
        <w:rPr>
          <w:snapToGrid w:val="0"/>
          <w:color w:val="000000"/>
          <w:kern w:val="22"/>
          <w:szCs w:val="22"/>
          <w:lang w:val="fr-FR"/>
        </w:rPr>
        <w:t xml:space="preserve">es ressources </w:t>
      </w:r>
      <w:r w:rsidR="00697E67">
        <w:rPr>
          <w:snapToGrid w:val="0"/>
          <w:color w:val="000000"/>
          <w:kern w:val="22"/>
          <w:szCs w:val="22"/>
          <w:lang w:val="fr-FR"/>
        </w:rPr>
        <w:t>en faveur de</w:t>
      </w:r>
      <w:r w:rsidR="00697E67" w:rsidRPr="009D1A6A">
        <w:rPr>
          <w:snapToGrid w:val="0"/>
          <w:color w:val="000000"/>
          <w:kern w:val="22"/>
          <w:szCs w:val="22"/>
          <w:lang w:val="fr-FR"/>
        </w:rPr>
        <w:t xml:space="preserve"> la Journée mondiale de l'environnement et </w:t>
      </w:r>
      <w:r w:rsidR="00697E67">
        <w:rPr>
          <w:snapToGrid w:val="0"/>
          <w:color w:val="000000"/>
          <w:kern w:val="22"/>
          <w:szCs w:val="22"/>
          <w:lang w:val="fr-FR"/>
        </w:rPr>
        <w:t>de</w:t>
      </w:r>
      <w:r w:rsidR="00697E67" w:rsidRPr="009D1A6A">
        <w:rPr>
          <w:snapToGrid w:val="0"/>
          <w:color w:val="000000"/>
          <w:kern w:val="22"/>
          <w:szCs w:val="22"/>
          <w:lang w:val="fr-FR"/>
        </w:rPr>
        <w:t xml:space="preserve"> l'</w:t>
      </w:r>
      <w:r w:rsidR="00697E67" w:rsidRPr="009D1A6A">
        <w:rPr>
          <w:i/>
          <w:iCs/>
          <w:snapToGrid w:val="0"/>
          <w:color w:val="000000"/>
          <w:kern w:val="22"/>
          <w:szCs w:val="22"/>
          <w:lang w:val="fr-FR"/>
        </w:rPr>
        <w:t xml:space="preserve">Avenir de l'environnement mondial </w:t>
      </w:r>
      <w:r w:rsidR="00697E67" w:rsidRPr="009D1A6A">
        <w:rPr>
          <w:snapToGrid w:val="0"/>
          <w:color w:val="000000"/>
          <w:kern w:val="22"/>
          <w:szCs w:val="22"/>
          <w:lang w:val="fr-FR"/>
        </w:rPr>
        <w:t xml:space="preserve">devraient également être mobilisées, le cas échéant, à l'appui de la </w:t>
      </w:r>
      <w:proofErr w:type="gramStart"/>
      <w:r w:rsidR="00697E67">
        <w:rPr>
          <w:snapToGrid w:val="0"/>
          <w:color w:val="000000"/>
          <w:kern w:val="22"/>
          <w:szCs w:val="22"/>
          <w:lang w:val="fr-FR"/>
        </w:rPr>
        <w:t>stratégie</w:t>
      </w:r>
      <w:r w:rsidR="00697E67" w:rsidRPr="009D1A6A">
        <w:rPr>
          <w:snapToGrid w:val="0"/>
          <w:color w:val="000000"/>
          <w:kern w:val="22"/>
          <w:szCs w:val="22"/>
          <w:lang w:val="fr-FR"/>
        </w:rPr>
        <w:t>;</w:t>
      </w:r>
      <w:proofErr w:type="gramEnd"/>
    </w:p>
    <w:p w14:paraId="52E3A129" w14:textId="653E0887" w:rsidR="00697E67" w:rsidRPr="009D1A6A" w:rsidRDefault="005E787E" w:rsidP="00075C5E">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c)</w:t>
      </w:r>
      <w:r>
        <w:rPr>
          <w:snapToGrid w:val="0"/>
          <w:color w:val="000000"/>
          <w:kern w:val="22"/>
          <w:szCs w:val="22"/>
          <w:lang w:val="fr-FR"/>
        </w:rPr>
        <w:tab/>
      </w:r>
      <w:r w:rsidR="00697E67" w:rsidRPr="009D1A6A">
        <w:rPr>
          <w:snapToGrid w:val="0"/>
          <w:color w:val="000000"/>
          <w:kern w:val="22"/>
          <w:szCs w:val="22"/>
          <w:lang w:val="fr-FR"/>
        </w:rPr>
        <w:t xml:space="preserve">Le Département de la communication mondiale des Nations Unies pourrait souhaiter mobiliser une équipe de communication à l'appui de la stratégie, alignée sur les ressources </w:t>
      </w:r>
      <w:r w:rsidR="00697E67">
        <w:rPr>
          <w:snapToGrid w:val="0"/>
          <w:color w:val="000000"/>
          <w:kern w:val="22"/>
          <w:szCs w:val="22"/>
          <w:lang w:val="fr-FR"/>
        </w:rPr>
        <w:t>consacrées aux</w:t>
      </w:r>
      <w:r w:rsidR="00697E67" w:rsidRPr="009D1A6A">
        <w:rPr>
          <w:snapToGrid w:val="0"/>
          <w:color w:val="000000"/>
          <w:kern w:val="22"/>
          <w:szCs w:val="22"/>
          <w:lang w:val="fr-FR"/>
        </w:rPr>
        <w:t xml:space="preserve"> objectifs de développement </w:t>
      </w:r>
      <w:proofErr w:type="gramStart"/>
      <w:r w:rsidR="00697E67" w:rsidRPr="009D1A6A">
        <w:rPr>
          <w:snapToGrid w:val="0"/>
          <w:color w:val="000000"/>
          <w:kern w:val="22"/>
          <w:szCs w:val="22"/>
          <w:lang w:val="fr-FR"/>
        </w:rPr>
        <w:t>dura</w:t>
      </w:r>
      <w:r w:rsidR="00697E67">
        <w:rPr>
          <w:snapToGrid w:val="0"/>
          <w:color w:val="000000"/>
          <w:kern w:val="22"/>
          <w:szCs w:val="22"/>
          <w:lang w:val="fr-FR"/>
        </w:rPr>
        <w:t>ble</w:t>
      </w:r>
      <w:r w:rsidR="00697E67" w:rsidRPr="009D1A6A">
        <w:rPr>
          <w:snapToGrid w:val="0"/>
          <w:color w:val="000000"/>
          <w:kern w:val="22"/>
          <w:szCs w:val="22"/>
          <w:lang w:val="fr-FR"/>
        </w:rPr>
        <w:t>;</w:t>
      </w:r>
      <w:proofErr w:type="gramEnd"/>
    </w:p>
    <w:p w14:paraId="01AA961D" w14:textId="35E89DD9" w:rsidR="00697E67" w:rsidRPr="009D1A6A" w:rsidRDefault="00333079" w:rsidP="00075C5E">
      <w:pPr>
        <w:pBdr>
          <w:top w:val="nil"/>
          <w:left w:val="nil"/>
          <w:bottom w:val="nil"/>
          <w:right w:val="nil"/>
          <w:between w:val="nil"/>
        </w:pBdr>
        <w:spacing w:before="120" w:after="120" w:line="238" w:lineRule="auto"/>
        <w:ind w:firstLine="720"/>
        <w:rPr>
          <w:snapToGrid w:val="0"/>
          <w:color w:val="000000"/>
          <w:kern w:val="22"/>
          <w:szCs w:val="22"/>
          <w:lang w:val="fr-FR"/>
        </w:rPr>
      </w:pPr>
      <w:r w:rsidRPr="005D488E">
        <w:rPr>
          <w:snapToGrid w:val="0"/>
          <w:color w:val="000000"/>
          <w:kern w:val="22"/>
          <w:szCs w:val="22"/>
          <w:lang w:val="fr-FR"/>
        </w:rPr>
        <w:t>[</w:t>
      </w:r>
      <w:proofErr w:type="gramStart"/>
      <w:r w:rsidR="005E787E">
        <w:rPr>
          <w:snapToGrid w:val="0"/>
          <w:color w:val="000000"/>
          <w:kern w:val="22"/>
          <w:szCs w:val="22"/>
          <w:lang w:val="fr-FR"/>
        </w:rPr>
        <w:t>d</w:t>
      </w:r>
      <w:proofErr w:type="gramEnd"/>
      <w:r w:rsidR="005E787E">
        <w:rPr>
          <w:snapToGrid w:val="0"/>
          <w:color w:val="000000"/>
          <w:kern w:val="22"/>
          <w:szCs w:val="22"/>
          <w:lang w:val="fr-FR"/>
        </w:rPr>
        <w:t>)</w:t>
      </w:r>
      <w:r w:rsidR="005E787E">
        <w:rPr>
          <w:snapToGrid w:val="0"/>
          <w:color w:val="000000"/>
          <w:kern w:val="22"/>
          <w:szCs w:val="22"/>
          <w:lang w:val="fr-FR"/>
        </w:rPr>
        <w:tab/>
      </w:r>
      <w:r w:rsidR="00697E67" w:rsidRPr="009D1A6A">
        <w:rPr>
          <w:snapToGrid w:val="0"/>
          <w:color w:val="000000"/>
          <w:kern w:val="22"/>
          <w:szCs w:val="22"/>
          <w:lang w:val="fr-FR"/>
        </w:rPr>
        <w:t>Les</w:t>
      </w:r>
      <w:r w:rsidR="00697E67">
        <w:rPr>
          <w:snapToGrid w:val="0"/>
          <w:color w:val="000000"/>
          <w:kern w:val="22"/>
          <w:szCs w:val="22"/>
          <w:lang w:val="fr-FR"/>
        </w:rPr>
        <w:t xml:space="preserve"> gouvernements nationaux souhaiteront peut-être</w:t>
      </w:r>
      <w:r w:rsidR="00697E67" w:rsidRPr="009D1A6A">
        <w:rPr>
          <w:snapToGrid w:val="0"/>
          <w:color w:val="000000"/>
          <w:kern w:val="22"/>
          <w:szCs w:val="22"/>
          <w:lang w:val="fr-FR"/>
        </w:rPr>
        <w:t xml:space="preserve"> allouer une en</w:t>
      </w:r>
      <w:r w:rsidR="00697E67">
        <w:rPr>
          <w:snapToGrid w:val="0"/>
          <w:color w:val="000000"/>
          <w:kern w:val="22"/>
          <w:szCs w:val="22"/>
          <w:lang w:val="fr-FR"/>
        </w:rPr>
        <w:t xml:space="preserve">veloppe budgétaire  pour appuyer </w:t>
      </w:r>
      <w:r w:rsidR="00697E67" w:rsidRPr="009D1A6A">
        <w:rPr>
          <w:snapToGrid w:val="0"/>
          <w:color w:val="000000"/>
          <w:kern w:val="22"/>
          <w:szCs w:val="22"/>
          <w:lang w:val="fr-FR"/>
        </w:rPr>
        <w:t>la stratégie</w:t>
      </w:r>
      <w:r w:rsidR="00697E67">
        <w:rPr>
          <w:snapToGrid w:val="0"/>
          <w:color w:val="000000"/>
          <w:kern w:val="22"/>
          <w:szCs w:val="22"/>
          <w:lang w:val="fr-FR"/>
        </w:rPr>
        <w:t xml:space="preserve"> à l’échelon national</w:t>
      </w:r>
      <w:r w:rsidR="00697E67" w:rsidRPr="009D1A6A">
        <w:rPr>
          <w:snapToGrid w:val="0"/>
          <w:color w:val="000000"/>
          <w:kern w:val="22"/>
          <w:szCs w:val="22"/>
          <w:lang w:val="fr-FR"/>
        </w:rPr>
        <w:t xml:space="preserve">, </w:t>
      </w:r>
      <w:r w:rsidR="00697E67">
        <w:rPr>
          <w:snapToGrid w:val="0"/>
          <w:color w:val="000000"/>
          <w:kern w:val="22"/>
          <w:szCs w:val="22"/>
          <w:lang w:val="fr-FR"/>
        </w:rPr>
        <w:t xml:space="preserve">dans le cadre de </w:t>
      </w:r>
      <w:r w:rsidR="00697E67" w:rsidRPr="009D1A6A">
        <w:rPr>
          <w:snapToGrid w:val="0"/>
          <w:color w:val="000000"/>
          <w:kern w:val="22"/>
          <w:szCs w:val="22"/>
          <w:lang w:val="fr-FR"/>
        </w:rPr>
        <w:t xml:space="preserve">la mise en œuvre </w:t>
      </w:r>
      <w:r w:rsidR="00697E67">
        <w:rPr>
          <w:snapToGrid w:val="0"/>
          <w:color w:val="000000"/>
          <w:kern w:val="22"/>
          <w:szCs w:val="22"/>
          <w:lang w:val="fr-FR"/>
        </w:rPr>
        <w:t xml:space="preserve">nationale </w:t>
      </w:r>
      <w:r w:rsidR="00697E67" w:rsidRPr="009D1A6A">
        <w:rPr>
          <w:snapToGrid w:val="0"/>
          <w:color w:val="000000"/>
          <w:kern w:val="22"/>
          <w:szCs w:val="22"/>
          <w:lang w:val="fr-FR"/>
        </w:rPr>
        <w:t>de la Convent</w:t>
      </w:r>
      <w:r w:rsidR="00697E67">
        <w:rPr>
          <w:snapToGrid w:val="0"/>
          <w:color w:val="000000"/>
          <w:kern w:val="22"/>
          <w:szCs w:val="22"/>
          <w:lang w:val="fr-FR"/>
        </w:rPr>
        <w:t>ion sur la diversité biologique</w:t>
      </w:r>
      <w:r w:rsidR="00697E67" w:rsidRPr="009D1A6A">
        <w:rPr>
          <w:snapToGrid w:val="0"/>
          <w:color w:val="000000"/>
          <w:kern w:val="22"/>
          <w:szCs w:val="22"/>
          <w:lang w:val="fr-FR"/>
        </w:rPr>
        <w:t>;</w:t>
      </w:r>
      <w:r w:rsidR="00697E67">
        <w:rPr>
          <w:snapToGrid w:val="0"/>
          <w:color w:val="000000"/>
          <w:kern w:val="22"/>
          <w:szCs w:val="22"/>
          <w:lang w:val="fr-FR"/>
        </w:rPr>
        <w:t>]</w:t>
      </w:r>
    </w:p>
    <w:p w14:paraId="084D7F73" w14:textId="2211CCE7" w:rsidR="00697E67" w:rsidRPr="009D1A6A" w:rsidRDefault="005E787E" w:rsidP="00075C5E">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e)</w:t>
      </w:r>
      <w:r>
        <w:rPr>
          <w:snapToGrid w:val="0"/>
          <w:color w:val="000000"/>
          <w:kern w:val="22"/>
          <w:szCs w:val="22"/>
          <w:lang w:val="fr-FR"/>
        </w:rPr>
        <w:tab/>
      </w:r>
      <w:r w:rsidR="00697E67" w:rsidRPr="009D1A6A">
        <w:rPr>
          <w:snapToGrid w:val="0"/>
          <w:color w:val="000000"/>
          <w:kern w:val="22"/>
          <w:szCs w:val="22"/>
          <w:lang w:val="fr-FR"/>
        </w:rPr>
        <w:t>Les acteurs intéressés du secteur privé, les ONG, les acteurs de la société civile et d'a</w:t>
      </w:r>
      <w:r w:rsidR="00994CAF">
        <w:rPr>
          <w:snapToGrid w:val="0"/>
          <w:color w:val="000000"/>
          <w:kern w:val="22"/>
          <w:szCs w:val="22"/>
          <w:lang w:val="fr-FR"/>
        </w:rPr>
        <w:t xml:space="preserve">utres entités, telles que </w:t>
      </w:r>
      <w:r w:rsidR="00697E67" w:rsidRPr="009D1A6A">
        <w:rPr>
          <w:snapToGrid w:val="0"/>
          <w:color w:val="000000"/>
          <w:kern w:val="22"/>
          <w:szCs w:val="22"/>
          <w:lang w:val="fr-FR"/>
        </w:rPr>
        <w:t>la Fondation des Nations Unies, pourraient envisager de créer des fonds pour sout</w:t>
      </w:r>
      <w:r w:rsidR="00994CAF">
        <w:rPr>
          <w:snapToGrid w:val="0"/>
          <w:color w:val="000000"/>
          <w:kern w:val="22"/>
          <w:szCs w:val="22"/>
          <w:lang w:val="fr-FR"/>
        </w:rPr>
        <w:t>enir la stratégie et créer des m</w:t>
      </w:r>
      <w:r w:rsidR="00697E67" w:rsidRPr="009D1A6A">
        <w:rPr>
          <w:snapToGrid w:val="0"/>
          <w:color w:val="000000"/>
          <w:kern w:val="22"/>
          <w:szCs w:val="22"/>
          <w:lang w:val="fr-FR"/>
        </w:rPr>
        <w:t xml:space="preserve">écanismes volontaires à cet effet. Les organisations </w:t>
      </w:r>
      <w:r w:rsidR="00697E67">
        <w:rPr>
          <w:snapToGrid w:val="0"/>
          <w:color w:val="000000"/>
          <w:kern w:val="22"/>
          <w:szCs w:val="22"/>
          <w:lang w:val="fr-FR"/>
        </w:rPr>
        <w:t>spécialisée en</w:t>
      </w:r>
      <w:r w:rsidR="00697E67" w:rsidRPr="009D1A6A">
        <w:rPr>
          <w:snapToGrid w:val="0"/>
          <w:color w:val="000000"/>
          <w:kern w:val="22"/>
          <w:szCs w:val="22"/>
          <w:lang w:val="fr-FR"/>
        </w:rPr>
        <w:t xml:space="preserve"> </w:t>
      </w:r>
      <w:r w:rsidR="00697E67">
        <w:rPr>
          <w:snapToGrid w:val="0"/>
          <w:color w:val="000000"/>
          <w:kern w:val="22"/>
          <w:szCs w:val="22"/>
          <w:lang w:val="fr-FR"/>
        </w:rPr>
        <w:t>communication</w:t>
      </w:r>
      <w:r w:rsidR="00697E67" w:rsidRPr="009D1A6A">
        <w:rPr>
          <w:snapToGrid w:val="0"/>
          <w:color w:val="000000"/>
          <w:kern w:val="22"/>
          <w:szCs w:val="22"/>
          <w:lang w:val="fr-FR"/>
        </w:rPr>
        <w:t xml:space="preserve"> et autres médias pourraient envisager de contribuer </w:t>
      </w:r>
      <w:r w:rsidR="00697E67">
        <w:rPr>
          <w:snapToGrid w:val="0"/>
          <w:color w:val="000000"/>
          <w:kern w:val="22"/>
          <w:szCs w:val="22"/>
          <w:lang w:val="fr-FR"/>
        </w:rPr>
        <w:t xml:space="preserve">bénévolement, le cas </w:t>
      </w:r>
      <w:proofErr w:type="gramStart"/>
      <w:r w:rsidR="00697E67">
        <w:rPr>
          <w:snapToGrid w:val="0"/>
          <w:color w:val="000000"/>
          <w:kern w:val="22"/>
          <w:szCs w:val="22"/>
          <w:lang w:val="fr-FR"/>
        </w:rPr>
        <w:t>échéant</w:t>
      </w:r>
      <w:r w:rsidR="00697E67" w:rsidRPr="009D1A6A">
        <w:rPr>
          <w:snapToGrid w:val="0"/>
          <w:color w:val="000000"/>
          <w:kern w:val="22"/>
          <w:szCs w:val="22"/>
          <w:lang w:val="fr-FR"/>
        </w:rPr>
        <w:t>;</w:t>
      </w:r>
      <w:proofErr w:type="gramEnd"/>
    </w:p>
    <w:p w14:paraId="201F1900" w14:textId="05F6C9CF" w:rsidR="00697E67" w:rsidRPr="009D1A6A" w:rsidRDefault="00075C5E" w:rsidP="00075C5E">
      <w:pPr>
        <w:pBdr>
          <w:top w:val="nil"/>
          <w:left w:val="nil"/>
          <w:bottom w:val="nil"/>
          <w:right w:val="nil"/>
          <w:between w:val="nil"/>
        </w:pBdr>
        <w:spacing w:before="120" w:after="120" w:line="238" w:lineRule="auto"/>
        <w:ind w:firstLine="720"/>
        <w:rPr>
          <w:snapToGrid w:val="0"/>
          <w:color w:val="000000"/>
          <w:kern w:val="22"/>
          <w:szCs w:val="22"/>
          <w:lang w:val="fr-FR"/>
        </w:rPr>
      </w:pPr>
      <w:r>
        <w:rPr>
          <w:snapToGrid w:val="0"/>
          <w:color w:val="000000"/>
          <w:kern w:val="22"/>
          <w:szCs w:val="22"/>
          <w:lang w:val="fr-FR"/>
        </w:rPr>
        <w:t>[</w:t>
      </w:r>
      <w:proofErr w:type="gramStart"/>
      <w:r w:rsidR="005E787E">
        <w:rPr>
          <w:snapToGrid w:val="0"/>
          <w:color w:val="000000"/>
          <w:kern w:val="22"/>
          <w:szCs w:val="22"/>
          <w:lang w:val="fr-FR"/>
        </w:rPr>
        <w:t>f</w:t>
      </w:r>
      <w:proofErr w:type="gramEnd"/>
      <w:r w:rsidR="005E787E">
        <w:rPr>
          <w:snapToGrid w:val="0"/>
          <w:color w:val="000000"/>
          <w:kern w:val="22"/>
          <w:szCs w:val="22"/>
          <w:lang w:val="fr-FR"/>
        </w:rPr>
        <w:t>)</w:t>
      </w:r>
      <w:r w:rsidR="005E787E">
        <w:rPr>
          <w:snapToGrid w:val="0"/>
          <w:color w:val="000000"/>
          <w:kern w:val="22"/>
          <w:szCs w:val="22"/>
          <w:lang w:val="fr-FR"/>
        </w:rPr>
        <w:tab/>
      </w:r>
      <w:r w:rsidR="00697E67" w:rsidRPr="009D1A6A">
        <w:rPr>
          <w:snapToGrid w:val="0"/>
          <w:color w:val="000000"/>
          <w:kern w:val="22"/>
          <w:szCs w:val="22"/>
          <w:lang w:val="fr-FR"/>
        </w:rPr>
        <w:t>Le Fonds pour l'environnement mondial devrait être invité à apporter son soutien à la mise en œuvre de la stratégie au niveau national</w:t>
      </w:r>
      <w:r w:rsidR="00697E67">
        <w:rPr>
          <w:snapToGrid w:val="0"/>
          <w:color w:val="000000"/>
          <w:kern w:val="22"/>
          <w:szCs w:val="22"/>
          <w:lang w:val="fr-FR"/>
        </w:rPr>
        <w:t xml:space="preserve">, en accordant une priorité aux pays en développement, notamment </w:t>
      </w:r>
      <w:r w:rsidR="00E70B11" w:rsidRPr="00E70B11">
        <w:rPr>
          <w:snapToGrid w:val="0"/>
          <w:color w:val="000000"/>
          <w:kern w:val="22"/>
          <w:szCs w:val="22"/>
          <w:lang w:val="fr-FR"/>
        </w:rPr>
        <w:t>[</w:t>
      </w:r>
      <w:r w:rsidR="00E70B11">
        <w:rPr>
          <w:snapToGrid w:val="0"/>
          <w:color w:val="000000"/>
          <w:kern w:val="22"/>
          <w:szCs w:val="22"/>
          <w:lang w:val="fr-FR"/>
        </w:rPr>
        <w:t>aux pays sans frontières maritimes,</w:t>
      </w:r>
      <w:r w:rsidR="00E70B11" w:rsidRPr="00E70B11">
        <w:rPr>
          <w:snapToGrid w:val="0"/>
          <w:color w:val="000000"/>
          <w:kern w:val="22"/>
          <w:szCs w:val="22"/>
          <w:lang w:val="fr-FR"/>
        </w:rPr>
        <w:t xml:space="preserve">] </w:t>
      </w:r>
      <w:r w:rsidR="00697E67">
        <w:rPr>
          <w:snapToGrid w:val="0"/>
          <w:color w:val="000000"/>
          <w:kern w:val="22"/>
          <w:szCs w:val="22"/>
          <w:lang w:val="fr-FR"/>
        </w:rPr>
        <w:t>aux petits Etats insulaires en développement et aux pays à économie en transition</w:t>
      </w:r>
      <w:r w:rsidR="00697E67" w:rsidRPr="009D1A6A">
        <w:rPr>
          <w:snapToGrid w:val="0"/>
          <w:color w:val="000000"/>
          <w:kern w:val="22"/>
          <w:szCs w:val="22"/>
          <w:lang w:val="fr-FR"/>
        </w:rPr>
        <w:t>.</w:t>
      </w:r>
      <w:r w:rsidR="00697E67">
        <w:rPr>
          <w:snapToGrid w:val="0"/>
          <w:color w:val="000000"/>
          <w:kern w:val="22"/>
          <w:szCs w:val="22"/>
          <w:lang w:val="fr-FR"/>
        </w:rPr>
        <w:t>]]</w:t>
      </w:r>
    </w:p>
    <w:p w14:paraId="753B7F74" w14:textId="48711481" w:rsidR="00C9161D" w:rsidRPr="00797E10" w:rsidRDefault="00C9161D" w:rsidP="00797E10">
      <w:pPr>
        <w:spacing w:line="238" w:lineRule="auto"/>
        <w:jc w:val="center"/>
        <w:rPr>
          <w:snapToGrid w:val="0"/>
          <w:kern w:val="22"/>
          <w:szCs w:val="22"/>
        </w:rPr>
      </w:pPr>
      <w:r w:rsidRPr="00797E10">
        <w:rPr>
          <w:snapToGrid w:val="0"/>
          <w:kern w:val="22"/>
          <w:szCs w:val="22"/>
        </w:rPr>
        <w:t>______</w:t>
      </w:r>
      <w:r w:rsidR="008C68C0" w:rsidRPr="00797E10">
        <w:rPr>
          <w:snapToGrid w:val="0"/>
          <w:kern w:val="22"/>
          <w:szCs w:val="22"/>
        </w:rPr>
        <w:t>____</w:t>
      </w:r>
    </w:p>
    <w:sectPr w:rsidR="00C9161D" w:rsidRPr="00797E10" w:rsidSect="00797E10">
      <w:headerReference w:type="even" r:id="rId17"/>
      <w:headerReference w:type="default" r:id="rId18"/>
      <w:pgSz w:w="12240" w:h="15840" w:code="1"/>
      <w:pgMar w:top="360" w:right="1440" w:bottom="1138"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15D9" w14:textId="77777777" w:rsidR="008E5BA5" w:rsidRDefault="008E5BA5" w:rsidP="00CF1848">
      <w:r>
        <w:separator/>
      </w:r>
    </w:p>
  </w:endnote>
  <w:endnote w:type="continuationSeparator" w:id="0">
    <w:p w14:paraId="4006EF59" w14:textId="77777777" w:rsidR="008E5BA5" w:rsidRDefault="008E5BA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21002A87" w:usb1="090F0000" w:usb2="00000010"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11F61" w14:textId="77777777" w:rsidR="008E5BA5" w:rsidRDefault="008E5BA5" w:rsidP="00CF1848">
      <w:r>
        <w:separator/>
      </w:r>
    </w:p>
  </w:footnote>
  <w:footnote w:type="continuationSeparator" w:id="0">
    <w:p w14:paraId="2640349C" w14:textId="77777777" w:rsidR="008E5BA5" w:rsidRDefault="008E5BA5" w:rsidP="00CF1848">
      <w:r>
        <w:continuationSeparator/>
      </w:r>
    </w:p>
  </w:footnote>
  <w:footnote w:id="1">
    <w:p w14:paraId="640EE4A3" w14:textId="688113D9" w:rsidR="00D846EC" w:rsidRPr="00E93BF3"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Pr="00E93BF3">
        <w:rPr>
          <w:kern w:val="18"/>
          <w:szCs w:val="18"/>
          <w:lang w:val="en-US"/>
        </w:rPr>
        <w:t xml:space="preserve"> .</w:t>
      </w:r>
      <w:r w:rsidR="00E93BF3" w:rsidRPr="00E93BF3">
        <w:rPr>
          <w:kern w:val="18"/>
          <w:szCs w:val="18"/>
          <w:lang w:val="en-US"/>
        </w:rPr>
        <w:t xml:space="preserve"> h</w:t>
      </w:r>
      <w:r w:rsidR="00E93BF3">
        <w:rPr>
          <w:kern w:val="18"/>
          <w:szCs w:val="18"/>
          <w:lang w:val="en-US"/>
        </w:rPr>
        <w:t>ttps://www.cbd.int/cepa/toolkit/2008/doc/CBD-Toolkit-Complete.pdf</w:t>
      </w:r>
      <w:r w:rsidR="00BE5A0B">
        <w:rPr>
          <w:kern w:val="18"/>
          <w:szCs w:val="18"/>
          <w:lang w:val="en-US"/>
        </w:rPr>
        <w:t xml:space="preserve"> </w:t>
      </w:r>
    </w:p>
  </w:footnote>
  <w:footnote w:id="2">
    <w:p w14:paraId="2A663565" w14:textId="6CEFAE31" w:rsidR="00D846EC" w:rsidRPr="00BE5A0B"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Pr="00BE5A0B">
        <w:rPr>
          <w:kern w:val="18"/>
          <w:szCs w:val="18"/>
          <w:lang w:val="en-US"/>
        </w:rPr>
        <w:t xml:space="preserve"> </w:t>
      </w:r>
      <w:r w:rsidR="008C1EC9">
        <w:rPr>
          <w:kern w:val="18"/>
          <w:szCs w:val="18"/>
          <w:lang w:val="en-US"/>
        </w:rPr>
        <w:t xml:space="preserve"> https://ontheedge.org/impact/sentiment-tracker</w:t>
      </w:r>
    </w:p>
  </w:footnote>
  <w:footnote w:id="3">
    <w:p w14:paraId="2E1B1C57" w14:textId="482C09E4" w:rsidR="00D846EC" w:rsidRPr="00BE5A0B"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Pr="00BE5A0B">
        <w:rPr>
          <w:kern w:val="18"/>
          <w:szCs w:val="18"/>
          <w:lang w:val="en-US"/>
        </w:rPr>
        <w:t xml:space="preserve"> </w:t>
      </w:r>
      <w:r w:rsidR="00BE5A0B">
        <w:rPr>
          <w:kern w:val="18"/>
          <w:szCs w:val="18"/>
          <w:lang w:val="en-US"/>
        </w:rPr>
        <w:t xml:space="preserve"> https://www.biodiversitybarometer.org/#uebt-biodiversity-barometer-2020 </w:t>
      </w:r>
      <w:r w:rsidR="008C1EC9">
        <w:rPr>
          <w:kern w:val="18"/>
          <w:szCs w:val="18"/>
          <w:lang w:val="en-US"/>
        </w:rPr>
        <w:t xml:space="preserve"> </w:t>
      </w:r>
    </w:p>
  </w:footnote>
  <w:footnote w:id="4">
    <w:p w14:paraId="611AF55E" w14:textId="23176785" w:rsidR="00D846EC" w:rsidRPr="008C1EC9"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00132B82">
        <w:rPr>
          <w:kern w:val="18"/>
          <w:szCs w:val="18"/>
          <w:lang w:val="en-US"/>
        </w:rPr>
        <w:t xml:space="preserve"> h</w:t>
      </w:r>
      <w:r w:rsidR="008C1EC9">
        <w:rPr>
          <w:kern w:val="18"/>
          <w:szCs w:val="18"/>
          <w:lang w:val="en-US"/>
        </w:rPr>
        <w:t>ttps://wwfint.awassets.panda.org/downloads/an_ecowakening_mesuring_awareness_engagement_and_act</w:t>
      </w:r>
      <w:r w:rsidR="00132B82">
        <w:rPr>
          <w:kern w:val="18"/>
          <w:szCs w:val="18"/>
          <w:lang w:val="en-US"/>
        </w:rPr>
        <w:t>ion_for_nature_final_may_2021_pd</w:t>
      </w:r>
      <w:r w:rsidR="008C1EC9">
        <w:rPr>
          <w:kern w:val="18"/>
          <w:szCs w:val="18"/>
          <w:lang w:val="en-US"/>
        </w:rPr>
        <w:t>f</w:t>
      </w:r>
      <w:r w:rsidR="00132B82">
        <w:rPr>
          <w:kern w:val="18"/>
          <w:szCs w:val="18"/>
          <w:lang w:val="en-US"/>
        </w:rPr>
        <w:t xml:space="preserve">  </w:t>
      </w:r>
    </w:p>
  </w:footnote>
  <w:footnote w:id="5">
    <w:p w14:paraId="62440717" w14:textId="7CFD2667" w:rsidR="00D846EC" w:rsidRPr="008C1EC9"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Pr="008C1EC9">
        <w:rPr>
          <w:kern w:val="18"/>
          <w:szCs w:val="18"/>
          <w:lang w:val="en-US"/>
        </w:rPr>
        <w:t xml:space="preserve"> </w:t>
      </w:r>
      <w:r w:rsidR="00132B82">
        <w:rPr>
          <w:kern w:val="18"/>
          <w:szCs w:val="18"/>
          <w:lang w:val="en-US"/>
        </w:rPr>
        <w:t>https://www.ipsos.com/ipsos-mori-en-uk/global-commons-survey-attitudes-transformation-and-planetary-stewardship</w:t>
      </w:r>
    </w:p>
  </w:footnote>
  <w:footnote w:id="6">
    <w:p w14:paraId="66D0E56E" w14:textId="77777777" w:rsidR="00D846EC" w:rsidRPr="00D700FD" w:rsidRDefault="00D846EC" w:rsidP="00697E67">
      <w:pPr>
        <w:pStyle w:val="FootnoteText"/>
        <w:ind w:firstLine="0"/>
        <w:jc w:val="left"/>
        <w:rPr>
          <w:kern w:val="18"/>
          <w:szCs w:val="18"/>
          <w:lang w:val="fr-FR"/>
        </w:rPr>
      </w:pPr>
      <w:r w:rsidRPr="00D700FD">
        <w:rPr>
          <w:rStyle w:val="FootnoteReference"/>
          <w:kern w:val="18"/>
          <w:sz w:val="18"/>
          <w:szCs w:val="18"/>
          <w:lang w:val="fr-FR"/>
        </w:rPr>
        <w:footnoteRef/>
      </w:r>
      <w:r w:rsidRPr="007B6C9B">
        <w:rPr>
          <w:kern w:val="18"/>
          <w:szCs w:val="18"/>
          <w:lang w:val="en-AU"/>
        </w:rPr>
        <w:t xml:space="preserve"> </w:t>
      </w:r>
      <w:proofErr w:type="spellStart"/>
      <w:r w:rsidRPr="007B6C9B">
        <w:rPr>
          <w:kern w:val="18"/>
          <w:szCs w:val="18"/>
          <w:lang w:val="en-AU"/>
        </w:rPr>
        <w:t>Klöckner</w:t>
      </w:r>
      <w:proofErr w:type="spellEnd"/>
      <w:r w:rsidRPr="007B6C9B">
        <w:rPr>
          <w:kern w:val="18"/>
          <w:szCs w:val="18"/>
          <w:lang w:val="en-AU"/>
        </w:rPr>
        <w:t xml:space="preserve">, C. A. (2019). </w:t>
      </w:r>
      <w:r w:rsidRPr="00492BD7">
        <w:rPr>
          <w:kern w:val="18"/>
          <w:szCs w:val="18"/>
          <w:lang w:val="en-US"/>
        </w:rPr>
        <w:t>"</w:t>
      </w:r>
      <w:r w:rsidRPr="00797E10">
        <w:rPr>
          <w:kern w:val="18"/>
          <w:szCs w:val="18"/>
        </w:rPr>
        <w:t>Making people change - strategies and new pathways for pro-environmental communication in the preservation domain</w:t>
      </w:r>
      <w:r w:rsidRPr="00492BD7">
        <w:rPr>
          <w:kern w:val="18"/>
          <w:szCs w:val="18"/>
          <w:lang w:val="en-US"/>
        </w:rPr>
        <w:t xml:space="preserve">". </w:t>
      </w:r>
      <w:proofErr w:type="gramStart"/>
      <w:r w:rsidRPr="00E915D6">
        <w:rPr>
          <w:kern w:val="18"/>
          <w:szCs w:val="18"/>
          <w:lang w:val="en-US"/>
        </w:rPr>
        <w:t>In :</w:t>
      </w:r>
      <w:proofErr w:type="gramEnd"/>
      <w:r w:rsidRPr="00E915D6">
        <w:rPr>
          <w:kern w:val="18"/>
          <w:szCs w:val="18"/>
          <w:lang w:val="en-US"/>
        </w:rPr>
        <w:t xml:space="preserve"> Reese, G., Römpke, A.-K., Mues, A. W. et Bockmühl, K. (Eds.), </w:t>
      </w:r>
      <w:r w:rsidRPr="00E915D6">
        <w:rPr>
          <w:i/>
          <w:iCs/>
          <w:kern w:val="18"/>
          <w:szCs w:val="18"/>
          <w:lang w:val="en-US"/>
        </w:rPr>
        <w:t>Green Ways - Perspectives of Environmental Psychology Research</w:t>
      </w:r>
      <w:r w:rsidRPr="00E915D6">
        <w:rPr>
          <w:kern w:val="18"/>
          <w:szCs w:val="18"/>
          <w:lang w:val="en-US"/>
        </w:rPr>
        <w:t xml:space="preserve">. </w:t>
      </w:r>
      <w:r w:rsidRPr="00D700FD">
        <w:rPr>
          <w:kern w:val="18"/>
          <w:szCs w:val="18"/>
          <w:lang w:val="fr-FR"/>
        </w:rPr>
        <w:t>BfN-Skripten, 529 (p. 21-28). Agence fédérale pour la conservation de la nature, Allemagne.</w:t>
      </w:r>
    </w:p>
  </w:footnote>
  <w:footnote w:id="7">
    <w:p w14:paraId="76FE9243" w14:textId="77777777" w:rsidR="00D846EC" w:rsidRPr="007B6C9B" w:rsidRDefault="00D846EC" w:rsidP="00697E67">
      <w:pPr>
        <w:pStyle w:val="FootnoteText"/>
        <w:ind w:firstLine="0"/>
        <w:rPr>
          <w:lang w:val="fr-FR"/>
        </w:rPr>
      </w:pPr>
      <w:r>
        <w:rPr>
          <w:rStyle w:val="FootnoteReference"/>
        </w:rPr>
        <w:footnoteRef/>
      </w:r>
      <w:r w:rsidRPr="007B6C9B">
        <w:rPr>
          <w:lang w:val="fr-FR"/>
        </w:rPr>
        <w:t xml:space="preserve"> Voir le document CBD/S</w:t>
      </w:r>
      <w:r>
        <w:rPr>
          <w:lang w:val="fr-FR"/>
        </w:rPr>
        <w:t>BI/3/INF/48.</w:t>
      </w:r>
    </w:p>
  </w:footnote>
  <w:footnote w:id="8">
    <w:p w14:paraId="1F3E045C" w14:textId="77777777" w:rsidR="00D846EC" w:rsidRPr="00E915D6" w:rsidRDefault="00D846EC" w:rsidP="00697E67">
      <w:pPr>
        <w:pStyle w:val="FootnoteText"/>
        <w:ind w:firstLine="0"/>
        <w:jc w:val="left"/>
        <w:rPr>
          <w:kern w:val="18"/>
          <w:szCs w:val="18"/>
          <w:lang w:val="en-US"/>
        </w:rPr>
      </w:pPr>
      <w:r w:rsidRPr="00D700FD">
        <w:rPr>
          <w:rStyle w:val="FootnoteReference"/>
          <w:kern w:val="18"/>
          <w:sz w:val="18"/>
          <w:szCs w:val="18"/>
          <w:lang w:val="fr-FR"/>
        </w:rPr>
        <w:footnoteRef/>
      </w:r>
      <w:r w:rsidRPr="007B6C9B">
        <w:rPr>
          <w:kern w:val="18"/>
          <w:szCs w:val="18"/>
          <w:lang w:val="en-AU"/>
        </w:rPr>
        <w:t xml:space="preserve"> Voir Bamberg, S. (2013). </w:t>
      </w:r>
      <w:r w:rsidRPr="00797E10">
        <w:rPr>
          <w:kern w:val="18"/>
          <w:szCs w:val="18"/>
        </w:rPr>
        <w:t xml:space="preserve">Changing environmentally harmful </w:t>
      </w:r>
      <w:r w:rsidRPr="00797E10">
        <w:rPr>
          <w:noProof/>
          <w:kern w:val="18"/>
          <w:szCs w:val="18"/>
        </w:rPr>
        <w:t>behaviors</w:t>
      </w:r>
      <w:r w:rsidRPr="00797E10">
        <w:rPr>
          <w:kern w:val="18"/>
          <w:szCs w:val="18"/>
        </w:rPr>
        <w:t xml:space="preserve">: A stage model of self-regulated </w:t>
      </w:r>
      <w:r w:rsidRPr="00797E10">
        <w:rPr>
          <w:noProof/>
          <w:kern w:val="18"/>
          <w:szCs w:val="18"/>
        </w:rPr>
        <w:t>behavioral</w:t>
      </w:r>
      <w:r w:rsidRPr="00797E10">
        <w:rPr>
          <w:kern w:val="18"/>
          <w:szCs w:val="18"/>
        </w:rPr>
        <w:t xml:space="preserve"> chang</w:t>
      </w:r>
      <w:r>
        <w:rPr>
          <w:kern w:val="18"/>
          <w:szCs w:val="18"/>
        </w:rPr>
        <w:t>e</w:t>
      </w:r>
      <w:r w:rsidRPr="00492BD7">
        <w:rPr>
          <w:kern w:val="18"/>
          <w:szCs w:val="18"/>
          <w:lang w:val="en-US"/>
        </w:rPr>
        <w:t xml:space="preserve">. </w:t>
      </w:r>
      <w:r w:rsidRPr="00E915D6">
        <w:rPr>
          <w:i/>
          <w:iCs/>
          <w:kern w:val="18"/>
          <w:szCs w:val="18"/>
          <w:lang w:val="en-US"/>
        </w:rPr>
        <w:t>Journal of Environmental Psychology</w:t>
      </w:r>
      <w:r w:rsidRPr="00E915D6">
        <w:rPr>
          <w:kern w:val="18"/>
          <w:szCs w:val="18"/>
          <w:lang w:val="en-US"/>
        </w:rPr>
        <w:t>, 34, 151-159.</w:t>
      </w:r>
    </w:p>
  </w:footnote>
  <w:footnote w:id="9">
    <w:p w14:paraId="293A062E" w14:textId="66EE3011" w:rsidR="00D846EC" w:rsidRPr="00350BA2" w:rsidRDefault="00D846EC" w:rsidP="00697E67">
      <w:pPr>
        <w:pStyle w:val="FootnoteText"/>
        <w:ind w:firstLine="0"/>
        <w:jc w:val="left"/>
        <w:rPr>
          <w:noProof/>
          <w:kern w:val="18"/>
          <w:szCs w:val="18"/>
          <w:lang w:val="fr-CA"/>
        </w:rPr>
      </w:pPr>
      <w:r w:rsidRPr="00D700FD">
        <w:rPr>
          <w:rStyle w:val="FootnoteReference"/>
          <w:noProof/>
          <w:kern w:val="18"/>
          <w:sz w:val="18"/>
          <w:szCs w:val="18"/>
          <w:lang w:val="fr-FR"/>
        </w:rPr>
        <w:footnoteRef/>
      </w:r>
      <w:r w:rsidRPr="00E915D6">
        <w:rPr>
          <w:noProof/>
          <w:kern w:val="18"/>
          <w:szCs w:val="18"/>
          <w:lang w:val="en-US"/>
        </w:rPr>
        <w:t xml:space="preserve"> Williamson, K., Bujold, P. M., et Thulin, E. (2020). </w:t>
      </w:r>
      <w:r w:rsidRPr="00797E10">
        <w:rPr>
          <w:noProof/>
          <w:kern w:val="18"/>
          <w:szCs w:val="18"/>
        </w:rPr>
        <w:t>Behavior Change Interventions in Practice: A synthesis of criteria, approaches, case studies and indicators</w:t>
      </w:r>
      <w:r w:rsidRPr="00E915D6">
        <w:rPr>
          <w:noProof/>
          <w:kern w:val="18"/>
          <w:szCs w:val="18"/>
          <w:lang w:val="en-US"/>
        </w:rPr>
        <w:t xml:space="preserve">. </w:t>
      </w:r>
      <w:r w:rsidRPr="00D700FD">
        <w:rPr>
          <w:noProof/>
          <w:kern w:val="18"/>
          <w:szCs w:val="18"/>
          <w:lang w:val="fr-FR"/>
        </w:rPr>
        <w:t xml:space="preserve">Rare Center for Behavior &amp; the Environment et Groupe consultatif scientifique et technique du Fonds pour l'environnement mondial. </w:t>
      </w:r>
      <w:r w:rsidR="00350BA2">
        <w:rPr>
          <w:noProof/>
          <w:kern w:val="18"/>
          <w:szCs w:val="18"/>
          <w:lang w:val="fr-FR"/>
        </w:rPr>
        <w:t xml:space="preserve">https://behavior.rare.org/wp-content/uploads/2021/02/Behavior-Change-Interventions-in-Practice-final.pdf  </w:t>
      </w:r>
    </w:p>
  </w:footnote>
  <w:footnote w:id="10">
    <w:p w14:paraId="320BD480" w14:textId="388E9373" w:rsidR="00D846EC" w:rsidRPr="00411715" w:rsidRDefault="00D846EC" w:rsidP="00697E67">
      <w:pPr>
        <w:pStyle w:val="FootnoteText"/>
        <w:ind w:firstLine="0"/>
        <w:rPr>
          <w:lang w:val="fr-FR"/>
        </w:rPr>
      </w:pPr>
      <w:r>
        <w:rPr>
          <w:rStyle w:val="FootnoteReference"/>
        </w:rPr>
        <w:footnoteRef/>
      </w:r>
      <w:r w:rsidRPr="00411715">
        <w:rPr>
          <w:lang w:val="fr-FR"/>
        </w:rPr>
        <w:t xml:space="preserve"> </w:t>
      </w:r>
      <w:r>
        <w:rPr>
          <w:lang w:val="fr-FR"/>
        </w:rPr>
        <w:t>Décision basée sur la recommandation concernant le point 9.</w:t>
      </w:r>
    </w:p>
  </w:footnote>
  <w:footnote w:id="11">
    <w:p w14:paraId="0AE3F869" w14:textId="77777777" w:rsidR="00D846EC" w:rsidRPr="00D700FD" w:rsidRDefault="00D846EC" w:rsidP="00697E67">
      <w:pPr>
        <w:pStyle w:val="FootnoteText"/>
        <w:ind w:firstLine="0"/>
        <w:jc w:val="left"/>
        <w:rPr>
          <w:kern w:val="18"/>
          <w:szCs w:val="18"/>
          <w:lang w:val="fr-FR"/>
        </w:rPr>
      </w:pPr>
      <w:r w:rsidRPr="00D700FD">
        <w:rPr>
          <w:rStyle w:val="FootnoteReference"/>
          <w:kern w:val="18"/>
          <w:sz w:val="18"/>
          <w:szCs w:val="18"/>
          <w:lang w:val="fr-FR"/>
        </w:rPr>
        <w:footnoteRef/>
      </w:r>
      <w:r w:rsidRPr="00D700FD">
        <w:rPr>
          <w:kern w:val="18"/>
          <w:szCs w:val="18"/>
          <w:lang w:val="fr-FR"/>
        </w:rPr>
        <w:t xml:space="preserve"> Dates provisoires, à déterminer par la Conférence des Parties.</w:t>
      </w:r>
    </w:p>
  </w:footnote>
  <w:footnote w:id="12">
    <w:p w14:paraId="66BD99AD" w14:textId="77777777" w:rsidR="00D846EC" w:rsidRPr="00A420CC" w:rsidRDefault="00D846EC" w:rsidP="00697E67">
      <w:pPr>
        <w:pStyle w:val="FootnoteText"/>
        <w:ind w:firstLine="0"/>
        <w:rPr>
          <w:lang w:val="fr-FR"/>
        </w:rPr>
      </w:pPr>
      <w:r>
        <w:rPr>
          <w:rStyle w:val="FootnoteReference"/>
        </w:rPr>
        <w:footnoteRef/>
      </w:r>
      <w:r w:rsidRPr="00A420CC">
        <w:rPr>
          <w:lang w:val="fr-FR"/>
        </w:rPr>
        <w:t xml:space="preserve"> Ces paragraphes devront être alignés sur le texte final </w:t>
      </w:r>
      <w:r>
        <w:rPr>
          <w:lang w:val="fr-FR"/>
        </w:rPr>
        <w:t xml:space="preserve">accepté des décisions pertinentes </w:t>
      </w:r>
      <w:r w:rsidRPr="00A420CC">
        <w:rPr>
          <w:lang w:val="fr-FR"/>
        </w:rPr>
        <w:t>du cadre mondial de la biodiversité pour l’après-</w:t>
      </w:r>
      <w:r>
        <w:rPr>
          <w:lang w:val="fr-FR"/>
        </w:rPr>
        <w:t>2020.</w:t>
      </w:r>
    </w:p>
  </w:footnote>
  <w:footnote w:id="13">
    <w:p w14:paraId="12BD7145" w14:textId="3510DDC1" w:rsidR="00D846EC" w:rsidRPr="00D700FD" w:rsidRDefault="00D846EC" w:rsidP="00697E67">
      <w:pPr>
        <w:keepLines/>
        <w:pBdr>
          <w:top w:val="nil"/>
          <w:left w:val="nil"/>
          <w:bottom w:val="nil"/>
          <w:right w:val="nil"/>
          <w:between w:val="nil"/>
        </w:pBdr>
        <w:spacing w:after="60"/>
        <w:jc w:val="left"/>
        <w:rPr>
          <w:color w:val="000000"/>
          <w:kern w:val="18"/>
          <w:sz w:val="18"/>
          <w:szCs w:val="18"/>
          <w:lang w:val="fr-FR"/>
        </w:rPr>
      </w:pPr>
      <w:r w:rsidRPr="00D700FD">
        <w:rPr>
          <w:rStyle w:val="FootnoteReference"/>
          <w:kern w:val="18"/>
          <w:sz w:val="18"/>
          <w:szCs w:val="18"/>
          <w:lang w:val="fr-FR"/>
        </w:rPr>
        <w:footnoteRef/>
      </w:r>
      <w:r w:rsidRPr="00D700FD">
        <w:rPr>
          <w:color w:val="000000"/>
          <w:kern w:val="18"/>
          <w:sz w:val="18"/>
          <w:szCs w:val="18"/>
          <w:lang w:val="fr-FR"/>
        </w:rPr>
        <w:t xml:space="preserve"> Résolution</w:t>
      </w:r>
      <w:r w:rsidR="00380AC9">
        <w:rPr>
          <w:color w:val="000000"/>
          <w:kern w:val="18"/>
          <w:sz w:val="18"/>
          <w:szCs w:val="18"/>
          <w:lang w:val="fr-FR"/>
        </w:rPr>
        <w:t xml:space="preserve"> 70/1 </w:t>
      </w:r>
      <w:r w:rsidRPr="00D700FD">
        <w:rPr>
          <w:color w:val="000000"/>
          <w:kern w:val="18"/>
          <w:sz w:val="18"/>
          <w:szCs w:val="18"/>
          <w:lang w:val="fr-FR"/>
        </w:rPr>
        <w:t>de l'Assemblée générale.</w:t>
      </w:r>
    </w:p>
  </w:footnote>
  <w:footnote w:id="14">
    <w:sdt>
      <w:sdtPr>
        <w:rPr>
          <w:kern w:val="18"/>
          <w:sz w:val="18"/>
          <w:szCs w:val="18"/>
          <w:lang w:val="fr-FR"/>
        </w:rPr>
        <w:tag w:val="goog_rdk_103"/>
        <w:id w:val="1914044808"/>
      </w:sdtPr>
      <w:sdtEndPr/>
      <w:sdtContent>
        <w:p w14:paraId="08AF1B5E" w14:textId="68DA3F7D" w:rsidR="00D846EC" w:rsidRPr="00D700FD" w:rsidRDefault="00D846EC" w:rsidP="00697E67">
          <w:pPr>
            <w:keepLines/>
            <w:spacing w:after="60"/>
            <w:jc w:val="left"/>
            <w:rPr>
              <w:color w:val="000000"/>
              <w:kern w:val="18"/>
              <w:sz w:val="18"/>
              <w:szCs w:val="18"/>
              <w:lang w:val="fr-FR"/>
            </w:rPr>
          </w:pPr>
          <w:r w:rsidRPr="00D700FD">
            <w:rPr>
              <w:rStyle w:val="FootnoteReference"/>
              <w:kern w:val="18"/>
              <w:sz w:val="18"/>
              <w:szCs w:val="18"/>
              <w:lang w:val="fr-FR"/>
            </w:rPr>
            <w:footnoteRef/>
          </w:r>
          <w:sdt>
            <w:sdtPr>
              <w:rPr>
                <w:kern w:val="18"/>
                <w:sz w:val="18"/>
                <w:szCs w:val="18"/>
                <w:lang w:val="fr-FR"/>
              </w:rPr>
              <w:tag w:val="goog_rdk_102"/>
              <w:id w:val="185184974"/>
            </w:sdtPr>
            <w:sdtEndPr/>
            <w:sdtContent>
              <w:r w:rsidRPr="00D700FD">
                <w:rPr>
                  <w:color w:val="000000"/>
                  <w:kern w:val="18"/>
                  <w:sz w:val="18"/>
                  <w:szCs w:val="18"/>
                  <w:lang w:val="fr-FR"/>
                </w:rPr>
                <w:t xml:space="preserve"> Voir </w:t>
              </w:r>
              <w:r w:rsidR="00380AC9">
                <w:rPr>
                  <w:color w:val="000000"/>
                  <w:kern w:val="18"/>
                  <w:sz w:val="18"/>
                  <w:szCs w:val="18"/>
                  <w:lang w:val="fr-FR"/>
                </w:rPr>
                <w:t xml:space="preserve">le paragraphe 292 de </w:t>
              </w:r>
              <w:r w:rsidRPr="00D700FD">
                <w:rPr>
                  <w:color w:val="000000"/>
                  <w:kern w:val="18"/>
                  <w:sz w:val="18"/>
                  <w:szCs w:val="18"/>
                  <w:lang w:val="fr-FR"/>
                </w:rPr>
                <w:t>la résolution</w:t>
              </w:r>
              <w:r w:rsidR="00380AC9">
                <w:rPr>
                  <w:color w:val="000000"/>
                  <w:kern w:val="18"/>
                  <w:sz w:val="18"/>
                  <w:szCs w:val="18"/>
                  <w:lang w:val="fr-FR"/>
                </w:rPr>
                <w:t xml:space="preserve"> 72/73 de l'Assemblée générale</w:t>
              </w:r>
            </w:sdtContent>
          </w:sdt>
        </w:p>
      </w:sdtContent>
    </w:sdt>
  </w:footnote>
  <w:footnote w:id="15">
    <w:p w14:paraId="40B99A93" w14:textId="77777777" w:rsidR="00D846EC" w:rsidRPr="00857BB1" w:rsidRDefault="00D846EC" w:rsidP="00697E67">
      <w:pPr>
        <w:pStyle w:val="FootnoteText"/>
        <w:ind w:firstLine="0"/>
        <w:rPr>
          <w:lang w:val="fr-FR"/>
        </w:rPr>
      </w:pPr>
      <w:r>
        <w:rPr>
          <w:rStyle w:val="FootnoteReference"/>
        </w:rPr>
        <w:footnoteRef/>
      </w:r>
      <w:r w:rsidRPr="00857BB1">
        <w:rPr>
          <w:lang w:val="fr-FR"/>
        </w:rPr>
        <w:t xml:space="preserve"> L</w:t>
      </w:r>
      <w:r>
        <w:rPr>
          <w:lang w:val="fr-FR"/>
        </w:rPr>
        <w:t>a Convention sur la diversité biologique, la Convention sur la conservation des espèces migratrices appartenant à la faune sauvage, la Convention sur le commerce international des espèces de faune et de flore sauvages menacées d’extinction, le Traité international sur les ressources phytogénétiques pour l’alimentation et l’agriculture, la Convention de Ramsar sur les zones humides, la Convention sur le patrimoine mondial, la Convention internationale pour la protection des végétaux, et la Commission baleinière internationale.</w:t>
      </w:r>
    </w:p>
  </w:footnote>
  <w:footnote w:id="16">
    <w:p w14:paraId="2B6BC070" w14:textId="77777777" w:rsidR="00D846EC" w:rsidRPr="00211BDF" w:rsidRDefault="00D846EC" w:rsidP="00697E67">
      <w:pPr>
        <w:pStyle w:val="FootnoteText"/>
        <w:ind w:firstLine="0"/>
        <w:rPr>
          <w:lang w:val="fr-FR"/>
        </w:rPr>
      </w:pPr>
      <w:r>
        <w:rPr>
          <w:rStyle w:val="FootnoteReference"/>
        </w:rPr>
        <w:footnoteRef/>
      </w:r>
      <w:r w:rsidRPr="00211BDF">
        <w:rPr>
          <w:lang w:val="fr-FR"/>
        </w:rPr>
        <w:t xml:space="preserve"> Ce texte ser</w:t>
      </w:r>
      <w:r>
        <w:rPr>
          <w:lang w:val="fr-FR"/>
        </w:rPr>
        <w:t>a harmonisé avec la terminologie définitive acceptée dans la décision de la COP 15 sur le cadre mondial de la biodiversité pour l’après-2020.</w:t>
      </w:r>
    </w:p>
  </w:footnote>
  <w:footnote w:id="17">
    <w:p w14:paraId="5FC243A8" w14:textId="539B4DC3" w:rsidR="00D846EC" w:rsidRPr="00D700FD" w:rsidRDefault="00D846EC" w:rsidP="00697E67">
      <w:pPr>
        <w:keepLines/>
        <w:pBdr>
          <w:top w:val="nil"/>
          <w:left w:val="nil"/>
          <w:bottom w:val="nil"/>
          <w:right w:val="nil"/>
          <w:between w:val="nil"/>
        </w:pBdr>
        <w:spacing w:after="60"/>
        <w:jc w:val="left"/>
        <w:rPr>
          <w:color w:val="000000"/>
          <w:kern w:val="18"/>
          <w:sz w:val="18"/>
          <w:szCs w:val="18"/>
          <w:lang w:val="fr-FR"/>
        </w:rPr>
      </w:pPr>
      <w:r w:rsidRPr="00D700FD">
        <w:rPr>
          <w:rStyle w:val="FootnoteReference"/>
          <w:kern w:val="18"/>
          <w:sz w:val="18"/>
          <w:szCs w:val="18"/>
          <w:lang w:val="fr-FR"/>
        </w:rPr>
        <w:footnoteRef/>
      </w:r>
      <w:r w:rsidRPr="00D700FD">
        <w:rPr>
          <w:color w:val="000000"/>
          <w:kern w:val="18"/>
          <w:sz w:val="18"/>
          <w:szCs w:val="18"/>
          <w:lang w:val="fr-FR"/>
        </w:rPr>
        <w:t xml:space="preserve"> Conférence des Parties, décision</w:t>
      </w:r>
      <w:r w:rsidR="00315CB5">
        <w:rPr>
          <w:color w:val="000000"/>
          <w:kern w:val="18"/>
          <w:sz w:val="18"/>
          <w:szCs w:val="18"/>
          <w:lang w:val="fr-FR"/>
        </w:rPr>
        <w:t xml:space="preserve"> X/2</w:t>
      </w:r>
      <w:r w:rsidRPr="00D700FD">
        <w:rPr>
          <w:color w:val="000000"/>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0A38202B" w:rsidR="00D846EC" w:rsidRPr="000241E8" w:rsidRDefault="00E354DB" w:rsidP="00534681">
        <w:pPr>
          <w:pStyle w:val="Header"/>
          <w:rPr>
            <w:noProof/>
            <w:lang w:val="fr-CA"/>
          </w:rPr>
        </w:pPr>
        <w:r>
          <w:rPr>
            <w:noProof/>
            <w:lang w:val="fr-CA"/>
          </w:rPr>
          <w:t>CBD/SBI/3/5</w:t>
        </w:r>
      </w:p>
    </w:sdtContent>
  </w:sdt>
  <w:p w14:paraId="1E0FDE0B" w14:textId="77777777" w:rsidR="00D846EC" w:rsidRPr="000241E8" w:rsidRDefault="00D846EC" w:rsidP="00534681">
    <w:pPr>
      <w:pStyle w:val="Header"/>
      <w:rPr>
        <w:noProof/>
        <w:lang w:val="fr-CA"/>
      </w:rPr>
    </w:pPr>
    <w:r w:rsidRPr="000241E8">
      <w:rPr>
        <w:noProof/>
        <w:lang w:val="fr-CA"/>
      </w:rPr>
      <w:t xml:space="preserve">Page </w:t>
    </w:r>
    <w:r w:rsidRPr="00D51B01">
      <w:rPr>
        <w:noProof/>
      </w:rPr>
      <w:fldChar w:fldCharType="begin"/>
    </w:r>
    <w:r w:rsidRPr="000241E8">
      <w:rPr>
        <w:noProof/>
        <w:lang w:val="fr-CA"/>
      </w:rPr>
      <w:instrText xml:space="preserve"> PAGE   \* MERGEFORMAT </w:instrText>
    </w:r>
    <w:r w:rsidRPr="00D51B01">
      <w:rPr>
        <w:noProof/>
      </w:rPr>
      <w:fldChar w:fldCharType="separate"/>
    </w:r>
    <w:r w:rsidR="00075C5E">
      <w:rPr>
        <w:noProof/>
        <w:lang w:val="fr-CA"/>
      </w:rPr>
      <w:t>20</w:t>
    </w:r>
    <w:r w:rsidRPr="00D51B01">
      <w:rPr>
        <w:noProof/>
      </w:rPr>
      <w:fldChar w:fldCharType="end"/>
    </w:r>
  </w:p>
  <w:p w14:paraId="61C60697" w14:textId="77777777" w:rsidR="00D846EC" w:rsidRPr="000241E8" w:rsidRDefault="00D846EC">
    <w:pPr>
      <w:pStyle w:val="Header"/>
      <w:rPr>
        <w:noProof/>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FA6F113" w:rsidR="00D846EC" w:rsidRPr="000241E8" w:rsidRDefault="00E354DB" w:rsidP="009505C9">
        <w:pPr>
          <w:pStyle w:val="Header"/>
          <w:jc w:val="right"/>
          <w:rPr>
            <w:noProof/>
            <w:lang w:val="fr-CA"/>
          </w:rPr>
        </w:pPr>
        <w:r>
          <w:rPr>
            <w:noProof/>
            <w:lang w:val="fr-CA"/>
          </w:rPr>
          <w:t>CBD/SBI/3/5</w:t>
        </w:r>
      </w:p>
    </w:sdtContent>
  </w:sdt>
  <w:p w14:paraId="64AE8439" w14:textId="77777777" w:rsidR="00D846EC" w:rsidRPr="000241E8" w:rsidRDefault="00D846EC" w:rsidP="009505C9">
    <w:pPr>
      <w:pStyle w:val="Header"/>
      <w:jc w:val="right"/>
      <w:rPr>
        <w:noProof/>
        <w:lang w:val="fr-CA"/>
      </w:rPr>
    </w:pPr>
    <w:r w:rsidRPr="000241E8">
      <w:rPr>
        <w:noProof/>
        <w:lang w:val="fr-CA"/>
      </w:rPr>
      <w:t xml:space="preserve">Page </w:t>
    </w:r>
    <w:r w:rsidRPr="00D51B01">
      <w:rPr>
        <w:noProof/>
      </w:rPr>
      <w:fldChar w:fldCharType="begin"/>
    </w:r>
    <w:r w:rsidRPr="000241E8">
      <w:rPr>
        <w:noProof/>
        <w:lang w:val="fr-CA"/>
      </w:rPr>
      <w:instrText xml:space="preserve"> PAGE   \* MERGEFORMAT </w:instrText>
    </w:r>
    <w:r w:rsidRPr="00D51B01">
      <w:rPr>
        <w:noProof/>
      </w:rPr>
      <w:fldChar w:fldCharType="separate"/>
    </w:r>
    <w:r w:rsidR="00075C5E">
      <w:rPr>
        <w:noProof/>
        <w:lang w:val="fr-CA"/>
      </w:rPr>
      <w:t>19</w:t>
    </w:r>
    <w:r w:rsidRPr="00D51B01">
      <w:rPr>
        <w:noProof/>
      </w:rPr>
      <w:fldChar w:fldCharType="end"/>
    </w:r>
  </w:p>
  <w:p w14:paraId="16137B8A" w14:textId="77777777" w:rsidR="00D846EC" w:rsidRPr="000241E8" w:rsidRDefault="00D846EC" w:rsidP="00217DA1">
    <w:pPr>
      <w:pStyle w:val="Header"/>
      <w:jc w:val="right"/>
      <w:rPr>
        <w:noProof/>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0CE8"/>
    <w:multiLevelType w:val="multilevel"/>
    <w:tmpl w:val="1CD0BFFE"/>
    <w:styleLink w:val="Listeactuelle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925E7"/>
    <w:multiLevelType w:val="multilevel"/>
    <w:tmpl w:val="3DAA1EA0"/>
    <w:lvl w:ilvl="0">
      <w:start w:val="26"/>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BE7AA7"/>
    <w:multiLevelType w:val="multilevel"/>
    <w:tmpl w:val="8E665C68"/>
    <w:styleLink w:val="Listeactuelle1"/>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1A4691"/>
    <w:multiLevelType w:val="multilevel"/>
    <w:tmpl w:val="8E665C68"/>
    <w:styleLink w:val="Listeactuelle3"/>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0F4CFC"/>
    <w:multiLevelType w:val="multilevel"/>
    <w:tmpl w:val="7DC67BF0"/>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397489"/>
    <w:multiLevelType w:val="multilevel"/>
    <w:tmpl w:val="4DB69AF0"/>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6F68E4"/>
    <w:multiLevelType w:val="multilevel"/>
    <w:tmpl w:val="51547628"/>
    <w:lvl w:ilvl="0">
      <w:start w:val="54"/>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103C65"/>
    <w:multiLevelType w:val="multilevel"/>
    <w:tmpl w:val="25D602E0"/>
    <w:styleLink w:val="Listeactuell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8E4EA5"/>
    <w:multiLevelType w:val="multilevel"/>
    <w:tmpl w:val="43EC19EA"/>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13397F"/>
    <w:multiLevelType w:val="multilevel"/>
    <w:tmpl w:val="D4229F10"/>
    <w:lvl w:ilvl="0">
      <w:start w:val="6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7385293"/>
    <w:multiLevelType w:val="multilevel"/>
    <w:tmpl w:val="D15AEC64"/>
    <w:styleLink w:val="Listeactuelle4"/>
    <w:lvl w:ilvl="0">
      <w:start w:val="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B674CC"/>
    <w:multiLevelType w:val="multilevel"/>
    <w:tmpl w:val="0F9658A2"/>
    <w:lvl w:ilvl="0">
      <w:start w:val="8"/>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69220B"/>
    <w:multiLevelType w:val="hybridMultilevel"/>
    <w:tmpl w:val="7DAEF2E2"/>
    <w:lvl w:ilvl="0" w:tplc="41F268F0">
      <w:start w:val="1"/>
      <w:numFmt w:val="upperLetter"/>
      <w:lvlText w:val="%1."/>
      <w:lvlJc w:val="left"/>
      <w:pPr>
        <w:ind w:left="720" w:hanging="360"/>
      </w:pPr>
      <w:rPr>
        <w:rFonts w:hint="default"/>
        <w:b/>
      </w:rPr>
    </w:lvl>
    <w:lvl w:ilvl="1" w:tplc="846A7C20">
      <w:start w:val="1"/>
      <w:numFmt w:val="lowerLetter"/>
      <w:lvlText w:val="%2)"/>
      <w:lvlJc w:val="left"/>
      <w:pPr>
        <w:ind w:left="1440" w:hanging="360"/>
      </w:pPr>
      <w:rPr>
        <w:rFonts w:hint="default"/>
      </w:rPr>
    </w:lvl>
    <w:lvl w:ilvl="2" w:tplc="FE581628">
      <w:start w:val="1"/>
      <w:numFmt w:val="lowerRoman"/>
      <w:lvlText w:val="%3)"/>
      <w:lvlJc w:val="right"/>
      <w:pPr>
        <w:ind w:left="2340" w:hanging="36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B3890"/>
    <w:multiLevelType w:val="multilevel"/>
    <w:tmpl w:val="19CAE3AC"/>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13"/>
  </w:num>
  <w:num w:numId="4">
    <w:abstractNumId w:val="19"/>
  </w:num>
  <w:num w:numId="5">
    <w:abstractNumId w:val="4"/>
  </w:num>
  <w:num w:numId="6">
    <w:abstractNumId w:val="1"/>
  </w:num>
  <w:num w:numId="7">
    <w:abstractNumId w:val="17"/>
  </w:num>
  <w:num w:numId="8">
    <w:abstractNumId w:val="3"/>
  </w:num>
  <w:num w:numId="9">
    <w:abstractNumId w:val="7"/>
  </w:num>
  <w:num w:numId="10">
    <w:abstractNumId w:val="6"/>
  </w:num>
  <w:num w:numId="11">
    <w:abstractNumId w:val="15"/>
  </w:num>
  <w:num w:numId="12">
    <w:abstractNumId w:val="0"/>
  </w:num>
  <w:num w:numId="13">
    <w:abstractNumId w:val="10"/>
  </w:num>
  <w:num w:numId="14">
    <w:abstractNumId w:val="18"/>
  </w:num>
  <w:num w:numId="15">
    <w:abstractNumId w:val="16"/>
  </w:num>
  <w:num w:numId="16">
    <w:abstractNumId w:val="11"/>
  </w:num>
  <w:num w:numId="17">
    <w:abstractNumId w:val="2"/>
  </w:num>
  <w:num w:numId="18">
    <w:abstractNumId w:val="8"/>
  </w:num>
  <w:num w:numId="19">
    <w:abstractNumId w:val="20"/>
  </w:num>
  <w:num w:numId="20">
    <w:abstractNumId w:val="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9A4"/>
    <w:rsid w:val="00002325"/>
    <w:rsid w:val="00002C47"/>
    <w:rsid w:val="0000645C"/>
    <w:rsid w:val="00006922"/>
    <w:rsid w:val="00006B4C"/>
    <w:rsid w:val="00006ED3"/>
    <w:rsid w:val="00011381"/>
    <w:rsid w:val="00011867"/>
    <w:rsid w:val="0001374E"/>
    <w:rsid w:val="00021ADB"/>
    <w:rsid w:val="00021E01"/>
    <w:rsid w:val="00022E77"/>
    <w:rsid w:val="000232C0"/>
    <w:rsid w:val="0002357B"/>
    <w:rsid w:val="000240CD"/>
    <w:rsid w:val="000241E8"/>
    <w:rsid w:val="000340CF"/>
    <w:rsid w:val="00034491"/>
    <w:rsid w:val="00035AC9"/>
    <w:rsid w:val="00041DBB"/>
    <w:rsid w:val="00045023"/>
    <w:rsid w:val="00046D42"/>
    <w:rsid w:val="00051587"/>
    <w:rsid w:val="000521FD"/>
    <w:rsid w:val="00053184"/>
    <w:rsid w:val="0005372A"/>
    <w:rsid w:val="000547C3"/>
    <w:rsid w:val="00055488"/>
    <w:rsid w:val="00056D09"/>
    <w:rsid w:val="00056F2C"/>
    <w:rsid w:val="00057E80"/>
    <w:rsid w:val="00057ED5"/>
    <w:rsid w:val="00063392"/>
    <w:rsid w:val="000701E3"/>
    <w:rsid w:val="000714A7"/>
    <w:rsid w:val="0007171B"/>
    <w:rsid w:val="00073D1F"/>
    <w:rsid w:val="00075C5E"/>
    <w:rsid w:val="00081864"/>
    <w:rsid w:val="0008233B"/>
    <w:rsid w:val="000823E7"/>
    <w:rsid w:val="00083A12"/>
    <w:rsid w:val="00084589"/>
    <w:rsid w:val="00085AA1"/>
    <w:rsid w:val="0008635F"/>
    <w:rsid w:val="00086549"/>
    <w:rsid w:val="00086976"/>
    <w:rsid w:val="00087B32"/>
    <w:rsid w:val="00091FA9"/>
    <w:rsid w:val="00092405"/>
    <w:rsid w:val="000925A9"/>
    <w:rsid w:val="000941B0"/>
    <w:rsid w:val="00094A79"/>
    <w:rsid w:val="00094D1F"/>
    <w:rsid w:val="00095F6C"/>
    <w:rsid w:val="000A0024"/>
    <w:rsid w:val="000A06CD"/>
    <w:rsid w:val="000A180D"/>
    <w:rsid w:val="000A59A8"/>
    <w:rsid w:val="000A5FC1"/>
    <w:rsid w:val="000B053C"/>
    <w:rsid w:val="000B59A9"/>
    <w:rsid w:val="000B5C79"/>
    <w:rsid w:val="000C50D5"/>
    <w:rsid w:val="000C5E44"/>
    <w:rsid w:val="000C5EE1"/>
    <w:rsid w:val="000C6299"/>
    <w:rsid w:val="000C6365"/>
    <w:rsid w:val="000D1A9F"/>
    <w:rsid w:val="000D2244"/>
    <w:rsid w:val="000D2EEF"/>
    <w:rsid w:val="000D3582"/>
    <w:rsid w:val="000D44B8"/>
    <w:rsid w:val="000D4E4E"/>
    <w:rsid w:val="000D4EF4"/>
    <w:rsid w:val="000D520F"/>
    <w:rsid w:val="000D78DF"/>
    <w:rsid w:val="000E11CA"/>
    <w:rsid w:val="000E40EA"/>
    <w:rsid w:val="000E5549"/>
    <w:rsid w:val="000E673A"/>
    <w:rsid w:val="000E7086"/>
    <w:rsid w:val="000E778A"/>
    <w:rsid w:val="000F13B4"/>
    <w:rsid w:val="000F67ED"/>
    <w:rsid w:val="000F741A"/>
    <w:rsid w:val="000F74F5"/>
    <w:rsid w:val="000F7726"/>
    <w:rsid w:val="00105372"/>
    <w:rsid w:val="00107835"/>
    <w:rsid w:val="0010789E"/>
    <w:rsid w:val="00113897"/>
    <w:rsid w:val="001150BE"/>
    <w:rsid w:val="00115F27"/>
    <w:rsid w:val="00116D79"/>
    <w:rsid w:val="001170A6"/>
    <w:rsid w:val="00127C3C"/>
    <w:rsid w:val="001312AD"/>
    <w:rsid w:val="00131D9D"/>
    <w:rsid w:val="00131E7A"/>
    <w:rsid w:val="001324ED"/>
    <w:rsid w:val="00132B82"/>
    <w:rsid w:val="00133D6F"/>
    <w:rsid w:val="001343E0"/>
    <w:rsid w:val="00134846"/>
    <w:rsid w:val="00135EF9"/>
    <w:rsid w:val="001413E3"/>
    <w:rsid w:val="00142642"/>
    <w:rsid w:val="001432FE"/>
    <w:rsid w:val="00143EAC"/>
    <w:rsid w:val="00144B15"/>
    <w:rsid w:val="001453C9"/>
    <w:rsid w:val="00145C59"/>
    <w:rsid w:val="00145DE9"/>
    <w:rsid w:val="001545E0"/>
    <w:rsid w:val="001564FC"/>
    <w:rsid w:val="001600A5"/>
    <w:rsid w:val="001618E3"/>
    <w:rsid w:val="00161911"/>
    <w:rsid w:val="001669B3"/>
    <w:rsid w:val="0017017A"/>
    <w:rsid w:val="0017065F"/>
    <w:rsid w:val="00170FCF"/>
    <w:rsid w:val="00172AF6"/>
    <w:rsid w:val="00174D9B"/>
    <w:rsid w:val="001760DB"/>
    <w:rsid w:val="00176CEE"/>
    <w:rsid w:val="001773FB"/>
    <w:rsid w:val="0018171B"/>
    <w:rsid w:val="00182488"/>
    <w:rsid w:val="00183D3A"/>
    <w:rsid w:val="001840CB"/>
    <w:rsid w:val="0018538B"/>
    <w:rsid w:val="00186DD8"/>
    <w:rsid w:val="0019052B"/>
    <w:rsid w:val="00190950"/>
    <w:rsid w:val="00190F3B"/>
    <w:rsid w:val="00191E82"/>
    <w:rsid w:val="001A026B"/>
    <w:rsid w:val="001A03EB"/>
    <w:rsid w:val="001A0584"/>
    <w:rsid w:val="001A40A3"/>
    <w:rsid w:val="001A5158"/>
    <w:rsid w:val="001A6CBA"/>
    <w:rsid w:val="001A779F"/>
    <w:rsid w:val="001A7C55"/>
    <w:rsid w:val="001A7EEE"/>
    <w:rsid w:val="001B0DED"/>
    <w:rsid w:val="001B124F"/>
    <w:rsid w:val="001B13FE"/>
    <w:rsid w:val="001B1C70"/>
    <w:rsid w:val="001B25E0"/>
    <w:rsid w:val="001B38A5"/>
    <w:rsid w:val="001B5DF2"/>
    <w:rsid w:val="001B660D"/>
    <w:rsid w:val="001C0117"/>
    <w:rsid w:val="001C036F"/>
    <w:rsid w:val="001C0AAD"/>
    <w:rsid w:val="001C11A5"/>
    <w:rsid w:val="001C1932"/>
    <w:rsid w:val="001C25F5"/>
    <w:rsid w:val="001C6851"/>
    <w:rsid w:val="001D5099"/>
    <w:rsid w:val="001D54D2"/>
    <w:rsid w:val="001D5DB9"/>
    <w:rsid w:val="001D68E9"/>
    <w:rsid w:val="001D6A88"/>
    <w:rsid w:val="001E1292"/>
    <w:rsid w:val="001E2368"/>
    <w:rsid w:val="001E44D2"/>
    <w:rsid w:val="001E4DDB"/>
    <w:rsid w:val="001F17A8"/>
    <w:rsid w:val="001F2460"/>
    <w:rsid w:val="001F34D7"/>
    <w:rsid w:val="001F5BC8"/>
    <w:rsid w:val="001F6DD9"/>
    <w:rsid w:val="00201D9C"/>
    <w:rsid w:val="00203E48"/>
    <w:rsid w:val="00204322"/>
    <w:rsid w:val="00207B53"/>
    <w:rsid w:val="00210C76"/>
    <w:rsid w:val="00212B77"/>
    <w:rsid w:val="00213211"/>
    <w:rsid w:val="002176E5"/>
    <w:rsid w:val="00217C89"/>
    <w:rsid w:val="00217DA1"/>
    <w:rsid w:val="00220B7F"/>
    <w:rsid w:val="00222988"/>
    <w:rsid w:val="002233E8"/>
    <w:rsid w:val="002241B1"/>
    <w:rsid w:val="002251AB"/>
    <w:rsid w:val="0023333B"/>
    <w:rsid w:val="0023476D"/>
    <w:rsid w:val="002355E4"/>
    <w:rsid w:val="002357B2"/>
    <w:rsid w:val="00245F4F"/>
    <w:rsid w:val="0024664D"/>
    <w:rsid w:val="00251A66"/>
    <w:rsid w:val="00255520"/>
    <w:rsid w:val="002562A9"/>
    <w:rsid w:val="002569BB"/>
    <w:rsid w:val="00256C00"/>
    <w:rsid w:val="00262A68"/>
    <w:rsid w:val="002630C6"/>
    <w:rsid w:val="00265EB2"/>
    <w:rsid w:val="00266AB2"/>
    <w:rsid w:val="00266D2C"/>
    <w:rsid w:val="002674E2"/>
    <w:rsid w:val="002719A4"/>
    <w:rsid w:val="0027476B"/>
    <w:rsid w:val="00275E8C"/>
    <w:rsid w:val="00275FF4"/>
    <w:rsid w:val="002764D5"/>
    <w:rsid w:val="00277093"/>
    <w:rsid w:val="00277A5A"/>
    <w:rsid w:val="00281A23"/>
    <w:rsid w:val="002820DE"/>
    <w:rsid w:val="00283B7E"/>
    <w:rsid w:val="00283CF6"/>
    <w:rsid w:val="00286F14"/>
    <w:rsid w:val="002919B9"/>
    <w:rsid w:val="002930BD"/>
    <w:rsid w:val="002A0A8B"/>
    <w:rsid w:val="002A1AD1"/>
    <w:rsid w:val="002A3114"/>
    <w:rsid w:val="002A387A"/>
    <w:rsid w:val="002B0FEE"/>
    <w:rsid w:val="002B33D7"/>
    <w:rsid w:val="002B5E9D"/>
    <w:rsid w:val="002B6930"/>
    <w:rsid w:val="002C1ECA"/>
    <w:rsid w:val="002C3BC8"/>
    <w:rsid w:val="002C4399"/>
    <w:rsid w:val="002C6AAD"/>
    <w:rsid w:val="002C6E7F"/>
    <w:rsid w:val="002C74F9"/>
    <w:rsid w:val="002D09ED"/>
    <w:rsid w:val="002D124A"/>
    <w:rsid w:val="002D4869"/>
    <w:rsid w:val="002E4936"/>
    <w:rsid w:val="002E59A2"/>
    <w:rsid w:val="002F38E8"/>
    <w:rsid w:val="002F56E1"/>
    <w:rsid w:val="002F5C64"/>
    <w:rsid w:val="00300CED"/>
    <w:rsid w:val="0030169D"/>
    <w:rsid w:val="003026BF"/>
    <w:rsid w:val="00302AF6"/>
    <w:rsid w:val="00303FFC"/>
    <w:rsid w:val="00304F9B"/>
    <w:rsid w:val="0030593F"/>
    <w:rsid w:val="003060EB"/>
    <w:rsid w:val="00307CA5"/>
    <w:rsid w:val="00307E2A"/>
    <w:rsid w:val="00310863"/>
    <w:rsid w:val="003127CC"/>
    <w:rsid w:val="003150E9"/>
    <w:rsid w:val="003153EB"/>
    <w:rsid w:val="00315CB5"/>
    <w:rsid w:val="00317893"/>
    <w:rsid w:val="0032184C"/>
    <w:rsid w:val="00321985"/>
    <w:rsid w:val="003227EF"/>
    <w:rsid w:val="00324E56"/>
    <w:rsid w:val="00332104"/>
    <w:rsid w:val="00333079"/>
    <w:rsid w:val="00333A04"/>
    <w:rsid w:val="003356D1"/>
    <w:rsid w:val="00337B4C"/>
    <w:rsid w:val="00341E48"/>
    <w:rsid w:val="00343ABA"/>
    <w:rsid w:val="00343B2B"/>
    <w:rsid w:val="00344A57"/>
    <w:rsid w:val="00350AFF"/>
    <w:rsid w:val="00350BA2"/>
    <w:rsid w:val="00351205"/>
    <w:rsid w:val="003519AD"/>
    <w:rsid w:val="003617F1"/>
    <w:rsid w:val="00362298"/>
    <w:rsid w:val="00363073"/>
    <w:rsid w:val="00364FE5"/>
    <w:rsid w:val="00366B69"/>
    <w:rsid w:val="00371FE7"/>
    <w:rsid w:val="003726DF"/>
    <w:rsid w:val="00372F74"/>
    <w:rsid w:val="00373276"/>
    <w:rsid w:val="00373B96"/>
    <w:rsid w:val="003749F6"/>
    <w:rsid w:val="00380AC9"/>
    <w:rsid w:val="00380DC3"/>
    <w:rsid w:val="0038348B"/>
    <w:rsid w:val="00386D28"/>
    <w:rsid w:val="00386DDD"/>
    <w:rsid w:val="00386FBB"/>
    <w:rsid w:val="00392AF3"/>
    <w:rsid w:val="0039502E"/>
    <w:rsid w:val="0039554A"/>
    <w:rsid w:val="00397119"/>
    <w:rsid w:val="003A17AA"/>
    <w:rsid w:val="003A3026"/>
    <w:rsid w:val="003A5280"/>
    <w:rsid w:val="003A5F86"/>
    <w:rsid w:val="003A716D"/>
    <w:rsid w:val="003B01D3"/>
    <w:rsid w:val="003B064F"/>
    <w:rsid w:val="003B1466"/>
    <w:rsid w:val="003B17A1"/>
    <w:rsid w:val="003B5583"/>
    <w:rsid w:val="003B7C6D"/>
    <w:rsid w:val="003C20B2"/>
    <w:rsid w:val="003C5690"/>
    <w:rsid w:val="003D01D6"/>
    <w:rsid w:val="003D0D77"/>
    <w:rsid w:val="003D266B"/>
    <w:rsid w:val="003E088A"/>
    <w:rsid w:val="003E1B4F"/>
    <w:rsid w:val="003E2ED6"/>
    <w:rsid w:val="003E3DC0"/>
    <w:rsid w:val="003E7BE2"/>
    <w:rsid w:val="003E7BF7"/>
    <w:rsid w:val="003F07A9"/>
    <w:rsid w:val="003F2988"/>
    <w:rsid w:val="003F7224"/>
    <w:rsid w:val="00402BF3"/>
    <w:rsid w:val="00403AFB"/>
    <w:rsid w:val="00404A77"/>
    <w:rsid w:val="00405A0E"/>
    <w:rsid w:val="00406EC1"/>
    <w:rsid w:val="00410650"/>
    <w:rsid w:val="00411FF6"/>
    <w:rsid w:val="004131EA"/>
    <w:rsid w:val="00413A37"/>
    <w:rsid w:val="004166C6"/>
    <w:rsid w:val="00420E83"/>
    <w:rsid w:val="004236AD"/>
    <w:rsid w:val="004238AA"/>
    <w:rsid w:val="00425984"/>
    <w:rsid w:val="004276B3"/>
    <w:rsid w:val="00427D21"/>
    <w:rsid w:val="004311C9"/>
    <w:rsid w:val="004345A2"/>
    <w:rsid w:val="00437AB8"/>
    <w:rsid w:val="00437D07"/>
    <w:rsid w:val="00440FFB"/>
    <w:rsid w:val="00441720"/>
    <w:rsid w:val="004447E3"/>
    <w:rsid w:val="00452D9C"/>
    <w:rsid w:val="00460F0F"/>
    <w:rsid w:val="004632C8"/>
    <w:rsid w:val="00463892"/>
    <w:rsid w:val="0046421F"/>
    <w:rsid w:val="004644C2"/>
    <w:rsid w:val="00464771"/>
    <w:rsid w:val="00467F9C"/>
    <w:rsid w:val="00470FED"/>
    <w:rsid w:val="004710E2"/>
    <w:rsid w:val="00472EBE"/>
    <w:rsid w:val="00472EFB"/>
    <w:rsid w:val="004730E2"/>
    <w:rsid w:val="00473905"/>
    <w:rsid w:val="004754A8"/>
    <w:rsid w:val="00475773"/>
    <w:rsid w:val="00476816"/>
    <w:rsid w:val="00480053"/>
    <w:rsid w:val="004828C6"/>
    <w:rsid w:val="00483184"/>
    <w:rsid w:val="0048384B"/>
    <w:rsid w:val="00486845"/>
    <w:rsid w:val="004902AD"/>
    <w:rsid w:val="0049141D"/>
    <w:rsid w:val="0049320A"/>
    <w:rsid w:val="00495712"/>
    <w:rsid w:val="00496CBE"/>
    <w:rsid w:val="004A2986"/>
    <w:rsid w:val="004A412B"/>
    <w:rsid w:val="004A758C"/>
    <w:rsid w:val="004B1B8E"/>
    <w:rsid w:val="004B377E"/>
    <w:rsid w:val="004B5933"/>
    <w:rsid w:val="004C0788"/>
    <w:rsid w:val="004C1D2D"/>
    <w:rsid w:val="004C20D6"/>
    <w:rsid w:val="004C5C47"/>
    <w:rsid w:val="004D2D36"/>
    <w:rsid w:val="004D4820"/>
    <w:rsid w:val="004D4B5B"/>
    <w:rsid w:val="004D501F"/>
    <w:rsid w:val="004D6B59"/>
    <w:rsid w:val="004D7150"/>
    <w:rsid w:val="004E1018"/>
    <w:rsid w:val="004E6CA4"/>
    <w:rsid w:val="004F5CB9"/>
    <w:rsid w:val="004F6925"/>
    <w:rsid w:val="00500011"/>
    <w:rsid w:val="0050006E"/>
    <w:rsid w:val="005012A3"/>
    <w:rsid w:val="005041A2"/>
    <w:rsid w:val="00511B6D"/>
    <w:rsid w:val="005156F4"/>
    <w:rsid w:val="00515F52"/>
    <w:rsid w:val="005163BC"/>
    <w:rsid w:val="00517171"/>
    <w:rsid w:val="005201CE"/>
    <w:rsid w:val="00520C04"/>
    <w:rsid w:val="00521668"/>
    <w:rsid w:val="005223C3"/>
    <w:rsid w:val="00523F42"/>
    <w:rsid w:val="005243A6"/>
    <w:rsid w:val="00531CB7"/>
    <w:rsid w:val="00534681"/>
    <w:rsid w:val="00541B3C"/>
    <w:rsid w:val="0054202A"/>
    <w:rsid w:val="00545070"/>
    <w:rsid w:val="00551C9C"/>
    <w:rsid w:val="0055298F"/>
    <w:rsid w:val="00552E96"/>
    <w:rsid w:val="0055424B"/>
    <w:rsid w:val="005577D3"/>
    <w:rsid w:val="0056186C"/>
    <w:rsid w:val="00563442"/>
    <w:rsid w:val="00563E87"/>
    <w:rsid w:val="00565962"/>
    <w:rsid w:val="00565B42"/>
    <w:rsid w:val="00566F26"/>
    <w:rsid w:val="00571779"/>
    <w:rsid w:val="005739EE"/>
    <w:rsid w:val="0057419C"/>
    <w:rsid w:val="00574676"/>
    <w:rsid w:val="00574B31"/>
    <w:rsid w:val="00574E89"/>
    <w:rsid w:val="00580D55"/>
    <w:rsid w:val="005826D1"/>
    <w:rsid w:val="00582D4C"/>
    <w:rsid w:val="00584CD3"/>
    <w:rsid w:val="005865BC"/>
    <w:rsid w:val="00586A2C"/>
    <w:rsid w:val="0058701A"/>
    <w:rsid w:val="0059198D"/>
    <w:rsid w:val="00592045"/>
    <w:rsid w:val="00592543"/>
    <w:rsid w:val="00595244"/>
    <w:rsid w:val="00597407"/>
    <w:rsid w:val="005A035C"/>
    <w:rsid w:val="005A1800"/>
    <w:rsid w:val="005A1BD0"/>
    <w:rsid w:val="005A27BC"/>
    <w:rsid w:val="005A30B7"/>
    <w:rsid w:val="005A3348"/>
    <w:rsid w:val="005A62AC"/>
    <w:rsid w:val="005A661F"/>
    <w:rsid w:val="005A77E0"/>
    <w:rsid w:val="005A7E53"/>
    <w:rsid w:val="005B0CBE"/>
    <w:rsid w:val="005B2B01"/>
    <w:rsid w:val="005B4EDE"/>
    <w:rsid w:val="005B59A1"/>
    <w:rsid w:val="005C000A"/>
    <w:rsid w:val="005C00A6"/>
    <w:rsid w:val="005C0716"/>
    <w:rsid w:val="005C1BBA"/>
    <w:rsid w:val="005C3506"/>
    <w:rsid w:val="005C4003"/>
    <w:rsid w:val="005C4794"/>
    <w:rsid w:val="005C4CE6"/>
    <w:rsid w:val="005C541F"/>
    <w:rsid w:val="005C5A04"/>
    <w:rsid w:val="005D059A"/>
    <w:rsid w:val="005D3AA3"/>
    <w:rsid w:val="005D4F0F"/>
    <w:rsid w:val="005D6B1C"/>
    <w:rsid w:val="005E0050"/>
    <w:rsid w:val="005E187F"/>
    <w:rsid w:val="005E1986"/>
    <w:rsid w:val="005E2706"/>
    <w:rsid w:val="005E3F35"/>
    <w:rsid w:val="005E466E"/>
    <w:rsid w:val="005E53DF"/>
    <w:rsid w:val="005E5A37"/>
    <w:rsid w:val="005E70DE"/>
    <w:rsid w:val="005E787E"/>
    <w:rsid w:val="005F00D9"/>
    <w:rsid w:val="005F273B"/>
    <w:rsid w:val="005F31CA"/>
    <w:rsid w:val="005F3E50"/>
    <w:rsid w:val="005F4605"/>
    <w:rsid w:val="00601539"/>
    <w:rsid w:val="00601743"/>
    <w:rsid w:val="00602571"/>
    <w:rsid w:val="006026E7"/>
    <w:rsid w:val="00604B9E"/>
    <w:rsid w:val="00605E68"/>
    <w:rsid w:val="00606040"/>
    <w:rsid w:val="00606314"/>
    <w:rsid w:val="006122BA"/>
    <w:rsid w:val="00612EDF"/>
    <w:rsid w:val="00615395"/>
    <w:rsid w:val="00615479"/>
    <w:rsid w:val="0062112C"/>
    <w:rsid w:val="00621FAF"/>
    <w:rsid w:val="00622C5C"/>
    <w:rsid w:val="00624971"/>
    <w:rsid w:val="00627457"/>
    <w:rsid w:val="0062750F"/>
    <w:rsid w:val="00630599"/>
    <w:rsid w:val="0063070D"/>
    <w:rsid w:val="006309F3"/>
    <w:rsid w:val="00632E1B"/>
    <w:rsid w:val="0063781C"/>
    <w:rsid w:val="00637DC6"/>
    <w:rsid w:val="00641300"/>
    <w:rsid w:val="00641BC3"/>
    <w:rsid w:val="006427A5"/>
    <w:rsid w:val="00646159"/>
    <w:rsid w:val="00652F07"/>
    <w:rsid w:val="006530E9"/>
    <w:rsid w:val="006532D2"/>
    <w:rsid w:val="00653803"/>
    <w:rsid w:val="006538D7"/>
    <w:rsid w:val="006703F9"/>
    <w:rsid w:val="00672B13"/>
    <w:rsid w:val="00673609"/>
    <w:rsid w:val="006750CC"/>
    <w:rsid w:val="0067633E"/>
    <w:rsid w:val="006800FF"/>
    <w:rsid w:val="0068062E"/>
    <w:rsid w:val="00681593"/>
    <w:rsid w:val="00681BF5"/>
    <w:rsid w:val="00684A6B"/>
    <w:rsid w:val="006855B2"/>
    <w:rsid w:val="00686920"/>
    <w:rsid w:val="006873F1"/>
    <w:rsid w:val="00690335"/>
    <w:rsid w:val="00692167"/>
    <w:rsid w:val="0069275E"/>
    <w:rsid w:val="006940E9"/>
    <w:rsid w:val="00694A90"/>
    <w:rsid w:val="00695164"/>
    <w:rsid w:val="0069638D"/>
    <w:rsid w:val="006968B5"/>
    <w:rsid w:val="00696D3C"/>
    <w:rsid w:val="00697E67"/>
    <w:rsid w:val="006A0D2B"/>
    <w:rsid w:val="006A52D1"/>
    <w:rsid w:val="006A6EFB"/>
    <w:rsid w:val="006B1DF2"/>
    <w:rsid w:val="006B2290"/>
    <w:rsid w:val="006B3A2C"/>
    <w:rsid w:val="006B6F11"/>
    <w:rsid w:val="006B70CA"/>
    <w:rsid w:val="006C3E47"/>
    <w:rsid w:val="006C4EA4"/>
    <w:rsid w:val="006C5D8B"/>
    <w:rsid w:val="006C664E"/>
    <w:rsid w:val="006C66C5"/>
    <w:rsid w:val="006C7899"/>
    <w:rsid w:val="006D2C85"/>
    <w:rsid w:val="006D49D5"/>
    <w:rsid w:val="006D4AFB"/>
    <w:rsid w:val="006D58C7"/>
    <w:rsid w:val="006D74C9"/>
    <w:rsid w:val="006E0A60"/>
    <w:rsid w:val="006E5120"/>
    <w:rsid w:val="006E791E"/>
    <w:rsid w:val="006E7DA8"/>
    <w:rsid w:val="006F2A1E"/>
    <w:rsid w:val="006F2D4A"/>
    <w:rsid w:val="006F2FC3"/>
    <w:rsid w:val="006F5855"/>
    <w:rsid w:val="00701089"/>
    <w:rsid w:val="00702594"/>
    <w:rsid w:val="00702C58"/>
    <w:rsid w:val="0070376C"/>
    <w:rsid w:val="007037B7"/>
    <w:rsid w:val="007065D5"/>
    <w:rsid w:val="00707402"/>
    <w:rsid w:val="00711FB3"/>
    <w:rsid w:val="00713BC4"/>
    <w:rsid w:val="007143EE"/>
    <w:rsid w:val="00715BDA"/>
    <w:rsid w:val="00716CF7"/>
    <w:rsid w:val="00717D88"/>
    <w:rsid w:val="0072147C"/>
    <w:rsid w:val="007223A1"/>
    <w:rsid w:val="007249B5"/>
    <w:rsid w:val="00724F4E"/>
    <w:rsid w:val="00726A65"/>
    <w:rsid w:val="00727B9F"/>
    <w:rsid w:val="00727C6A"/>
    <w:rsid w:val="00730ED3"/>
    <w:rsid w:val="0073138D"/>
    <w:rsid w:val="007344DE"/>
    <w:rsid w:val="007351F0"/>
    <w:rsid w:val="0073649D"/>
    <w:rsid w:val="00736DC4"/>
    <w:rsid w:val="007370CB"/>
    <w:rsid w:val="007376A4"/>
    <w:rsid w:val="00740BFB"/>
    <w:rsid w:val="007411F4"/>
    <w:rsid w:val="00742A91"/>
    <w:rsid w:val="00742DA2"/>
    <w:rsid w:val="00744422"/>
    <w:rsid w:val="00744432"/>
    <w:rsid w:val="00744CA3"/>
    <w:rsid w:val="00744FD4"/>
    <w:rsid w:val="0074604B"/>
    <w:rsid w:val="00746982"/>
    <w:rsid w:val="007532CC"/>
    <w:rsid w:val="0075463B"/>
    <w:rsid w:val="00754850"/>
    <w:rsid w:val="007555F7"/>
    <w:rsid w:val="007558C5"/>
    <w:rsid w:val="007561BD"/>
    <w:rsid w:val="00757E5C"/>
    <w:rsid w:val="00757F71"/>
    <w:rsid w:val="007608C3"/>
    <w:rsid w:val="00766B92"/>
    <w:rsid w:val="00774C46"/>
    <w:rsid w:val="00783406"/>
    <w:rsid w:val="00783974"/>
    <w:rsid w:val="00785ECB"/>
    <w:rsid w:val="00786056"/>
    <w:rsid w:val="00786683"/>
    <w:rsid w:val="007875CE"/>
    <w:rsid w:val="00787BD3"/>
    <w:rsid w:val="007900F2"/>
    <w:rsid w:val="00792676"/>
    <w:rsid w:val="0079306B"/>
    <w:rsid w:val="007942D3"/>
    <w:rsid w:val="00795D01"/>
    <w:rsid w:val="007963A8"/>
    <w:rsid w:val="007965C7"/>
    <w:rsid w:val="00796AE7"/>
    <w:rsid w:val="00796EDC"/>
    <w:rsid w:val="00797E10"/>
    <w:rsid w:val="007A1681"/>
    <w:rsid w:val="007A1844"/>
    <w:rsid w:val="007A18FB"/>
    <w:rsid w:val="007A4127"/>
    <w:rsid w:val="007A4825"/>
    <w:rsid w:val="007A5287"/>
    <w:rsid w:val="007A7601"/>
    <w:rsid w:val="007B1938"/>
    <w:rsid w:val="007B2099"/>
    <w:rsid w:val="007B3AF0"/>
    <w:rsid w:val="007B6C09"/>
    <w:rsid w:val="007B7741"/>
    <w:rsid w:val="007C1A71"/>
    <w:rsid w:val="007C2234"/>
    <w:rsid w:val="007C2B4C"/>
    <w:rsid w:val="007C373F"/>
    <w:rsid w:val="007C485F"/>
    <w:rsid w:val="007C68B6"/>
    <w:rsid w:val="007C77A5"/>
    <w:rsid w:val="007D2AB2"/>
    <w:rsid w:val="007D4D1E"/>
    <w:rsid w:val="007D69A1"/>
    <w:rsid w:val="007E09DA"/>
    <w:rsid w:val="007E11F7"/>
    <w:rsid w:val="007E14EB"/>
    <w:rsid w:val="007E1C55"/>
    <w:rsid w:val="007E2D6D"/>
    <w:rsid w:val="007E2EE0"/>
    <w:rsid w:val="007E5397"/>
    <w:rsid w:val="007E6B49"/>
    <w:rsid w:val="007F16F7"/>
    <w:rsid w:val="007F27DC"/>
    <w:rsid w:val="007F305C"/>
    <w:rsid w:val="007F598F"/>
    <w:rsid w:val="008014AE"/>
    <w:rsid w:val="008021F2"/>
    <w:rsid w:val="00802708"/>
    <w:rsid w:val="00802837"/>
    <w:rsid w:val="0080370F"/>
    <w:rsid w:val="00805B87"/>
    <w:rsid w:val="008063ED"/>
    <w:rsid w:val="00813042"/>
    <w:rsid w:val="00815BC6"/>
    <w:rsid w:val="008178B6"/>
    <w:rsid w:val="00820B4D"/>
    <w:rsid w:val="0082258A"/>
    <w:rsid w:val="008231CD"/>
    <w:rsid w:val="00823954"/>
    <w:rsid w:val="00833B64"/>
    <w:rsid w:val="00834F54"/>
    <w:rsid w:val="00836FD9"/>
    <w:rsid w:val="0084132F"/>
    <w:rsid w:val="00842ED8"/>
    <w:rsid w:val="00842FC0"/>
    <w:rsid w:val="008432CA"/>
    <w:rsid w:val="00844D78"/>
    <w:rsid w:val="0084522A"/>
    <w:rsid w:val="00845980"/>
    <w:rsid w:val="0084662B"/>
    <w:rsid w:val="00847C88"/>
    <w:rsid w:val="008528A6"/>
    <w:rsid w:val="00853F7C"/>
    <w:rsid w:val="00860D67"/>
    <w:rsid w:val="00863779"/>
    <w:rsid w:val="008650C9"/>
    <w:rsid w:val="00865B74"/>
    <w:rsid w:val="008662F6"/>
    <w:rsid w:val="00867955"/>
    <w:rsid w:val="00871FD0"/>
    <w:rsid w:val="00874236"/>
    <w:rsid w:val="00875A71"/>
    <w:rsid w:val="00876083"/>
    <w:rsid w:val="0087698C"/>
    <w:rsid w:val="00876FDD"/>
    <w:rsid w:val="00877F0A"/>
    <w:rsid w:val="0088133F"/>
    <w:rsid w:val="00882C29"/>
    <w:rsid w:val="00883F9B"/>
    <w:rsid w:val="008867CB"/>
    <w:rsid w:val="00887634"/>
    <w:rsid w:val="008931D2"/>
    <w:rsid w:val="00894371"/>
    <w:rsid w:val="008961E4"/>
    <w:rsid w:val="00896D84"/>
    <w:rsid w:val="008974F0"/>
    <w:rsid w:val="008A16CD"/>
    <w:rsid w:val="008A296A"/>
    <w:rsid w:val="008A42DB"/>
    <w:rsid w:val="008A6B88"/>
    <w:rsid w:val="008A74B6"/>
    <w:rsid w:val="008A7A2E"/>
    <w:rsid w:val="008B012A"/>
    <w:rsid w:val="008B027C"/>
    <w:rsid w:val="008B0CD8"/>
    <w:rsid w:val="008B18EB"/>
    <w:rsid w:val="008B23F4"/>
    <w:rsid w:val="008B319F"/>
    <w:rsid w:val="008B40FD"/>
    <w:rsid w:val="008B4B0B"/>
    <w:rsid w:val="008B56D3"/>
    <w:rsid w:val="008C0633"/>
    <w:rsid w:val="008C1EC9"/>
    <w:rsid w:val="008C3314"/>
    <w:rsid w:val="008C4828"/>
    <w:rsid w:val="008C4958"/>
    <w:rsid w:val="008C68C0"/>
    <w:rsid w:val="008D032A"/>
    <w:rsid w:val="008D190F"/>
    <w:rsid w:val="008D657E"/>
    <w:rsid w:val="008E0752"/>
    <w:rsid w:val="008E3DF0"/>
    <w:rsid w:val="008E5385"/>
    <w:rsid w:val="008E5BA5"/>
    <w:rsid w:val="008E5F44"/>
    <w:rsid w:val="008F01BB"/>
    <w:rsid w:val="008F1699"/>
    <w:rsid w:val="008F1D9C"/>
    <w:rsid w:val="008F2404"/>
    <w:rsid w:val="008F2CA7"/>
    <w:rsid w:val="008F50F4"/>
    <w:rsid w:val="008F6BA3"/>
    <w:rsid w:val="008F76B1"/>
    <w:rsid w:val="0090084A"/>
    <w:rsid w:val="009009AE"/>
    <w:rsid w:val="0090285E"/>
    <w:rsid w:val="009061A2"/>
    <w:rsid w:val="00906E17"/>
    <w:rsid w:val="009071E3"/>
    <w:rsid w:val="009104EB"/>
    <w:rsid w:val="0091118C"/>
    <w:rsid w:val="00913090"/>
    <w:rsid w:val="00916D6B"/>
    <w:rsid w:val="00920144"/>
    <w:rsid w:val="0092074E"/>
    <w:rsid w:val="00921C04"/>
    <w:rsid w:val="0092338B"/>
    <w:rsid w:val="0092515A"/>
    <w:rsid w:val="00925521"/>
    <w:rsid w:val="00927293"/>
    <w:rsid w:val="00930BA1"/>
    <w:rsid w:val="0093162B"/>
    <w:rsid w:val="0093169E"/>
    <w:rsid w:val="009323A2"/>
    <w:rsid w:val="00934A0F"/>
    <w:rsid w:val="00935989"/>
    <w:rsid w:val="0093654A"/>
    <w:rsid w:val="00937DA6"/>
    <w:rsid w:val="0094381C"/>
    <w:rsid w:val="00947ECB"/>
    <w:rsid w:val="00947FBD"/>
    <w:rsid w:val="009505C9"/>
    <w:rsid w:val="00950752"/>
    <w:rsid w:val="009508B4"/>
    <w:rsid w:val="009523C9"/>
    <w:rsid w:val="009543FC"/>
    <w:rsid w:val="00955569"/>
    <w:rsid w:val="00955D4D"/>
    <w:rsid w:val="00957D55"/>
    <w:rsid w:val="00962A74"/>
    <w:rsid w:val="00964509"/>
    <w:rsid w:val="00966424"/>
    <w:rsid w:val="00966645"/>
    <w:rsid w:val="00971A9F"/>
    <w:rsid w:val="009760EC"/>
    <w:rsid w:val="00976114"/>
    <w:rsid w:val="00976B4B"/>
    <w:rsid w:val="00976CA7"/>
    <w:rsid w:val="00976E93"/>
    <w:rsid w:val="00980A82"/>
    <w:rsid w:val="009907A5"/>
    <w:rsid w:val="009907E5"/>
    <w:rsid w:val="009914EF"/>
    <w:rsid w:val="009921CC"/>
    <w:rsid w:val="00994CAF"/>
    <w:rsid w:val="00995FAC"/>
    <w:rsid w:val="00997183"/>
    <w:rsid w:val="009A7D7F"/>
    <w:rsid w:val="009B0B3F"/>
    <w:rsid w:val="009B0E51"/>
    <w:rsid w:val="009B381A"/>
    <w:rsid w:val="009B4B32"/>
    <w:rsid w:val="009C2BBB"/>
    <w:rsid w:val="009C2DE6"/>
    <w:rsid w:val="009C4A44"/>
    <w:rsid w:val="009C5488"/>
    <w:rsid w:val="009C60FD"/>
    <w:rsid w:val="009C70FF"/>
    <w:rsid w:val="009D0E24"/>
    <w:rsid w:val="009D0E35"/>
    <w:rsid w:val="009D2522"/>
    <w:rsid w:val="009D2CA0"/>
    <w:rsid w:val="009D5065"/>
    <w:rsid w:val="009D579C"/>
    <w:rsid w:val="009D5890"/>
    <w:rsid w:val="009D701F"/>
    <w:rsid w:val="009D733B"/>
    <w:rsid w:val="009E57CD"/>
    <w:rsid w:val="009E64DA"/>
    <w:rsid w:val="009E69E4"/>
    <w:rsid w:val="009F000D"/>
    <w:rsid w:val="009F1FBF"/>
    <w:rsid w:val="009F3E63"/>
    <w:rsid w:val="009F40A1"/>
    <w:rsid w:val="009F5661"/>
    <w:rsid w:val="009F6BB3"/>
    <w:rsid w:val="009F721F"/>
    <w:rsid w:val="009F769F"/>
    <w:rsid w:val="00A00126"/>
    <w:rsid w:val="00A0139A"/>
    <w:rsid w:val="00A01E3F"/>
    <w:rsid w:val="00A03532"/>
    <w:rsid w:val="00A054CB"/>
    <w:rsid w:val="00A05574"/>
    <w:rsid w:val="00A06580"/>
    <w:rsid w:val="00A073FE"/>
    <w:rsid w:val="00A14538"/>
    <w:rsid w:val="00A1616E"/>
    <w:rsid w:val="00A230D0"/>
    <w:rsid w:val="00A2456B"/>
    <w:rsid w:val="00A252ED"/>
    <w:rsid w:val="00A26E05"/>
    <w:rsid w:val="00A27C0B"/>
    <w:rsid w:val="00A30DF5"/>
    <w:rsid w:val="00A310B2"/>
    <w:rsid w:val="00A328B6"/>
    <w:rsid w:val="00A34362"/>
    <w:rsid w:val="00A36130"/>
    <w:rsid w:val="00A36373"/>
    <w:rsid w:val="00A36ADC"/>
    <w:rsid w:val="00A36B57"/>
    <w:rsid w:val="00A407EC"/>
    <w:rsid w:val="00A42570"/>
    <w:rsid w:val="00A47B9F"/>
    <w:rsid w:val="00A60C8C"/>
    <w:rsid w:val="00A62FB5"/>
    <w:rsid w:val="00A6467E"/>
    <w:rsid w:val="00A678C4"/>
    <w:rsid w:val="00A73ACD"/>
    <w:rsid w:val="00A740C5"/>
    <w:rsid w:val="00A7538A"/>
    <w:rsid w:val="00A83284"/>
    <w:rsid w:val="00A865CA"/>
    <w:rsid w:val="00A86DFB"/>
    <w:rsid w:val="00A8726C"/>
    <w:rsid w:val="00A909BD"/>
    <w:rsid w:val="00A92D90"/>
    <w:rsid w:val="00A949EF"/>
    <w:rsid w:val="00A97CB3"/>
    <w:rsid w:val="00AA0F5E"/>
    <w:rsid w:val="00AA1C5A"/>
    <w:rsid w:val="00AA2B4F"/>
    <w:rsid w:val="00AA3EF1"/>
    <w:rsid w:val="00AA44F8"/>
    <w:rsid w:val="00AA4E36"/>
    <w:rsid w:val="00AA5084"/>
    <w:rsid w:val="00AA59DF"/>
    <w:rsid w:val="00AA5CB0"/>
    <w:rsid w:val="00AA6F92"/>
    <w:rsid w:val="00AB06B6"/>
    <w:rsid w:val="00AB0D4D"/>
    <w:rsid w:val="00AB6934"/>
    <w:rsid w:val="00AB74AB"/>
    <w:rsid w:val="00AC2236"/>
    <w:rsid w:val="00AC7728"/>
    <w:rsid w:val="00AD046B"/>
    <w:rsid w:val="00AD195F"/>
    <w:rsid w:val="00AD1A70"/>
    <w:rsid w:val="00AD3AF1"/>
    <w:rsid w:val="00AD579E"/>
    <w:rsid w:val="00AD74B7"/>
    <w:rsid w:val="00AE1C88"/>
    <w:rsid w:val="00AE3026"/>
    <w:rsid w:val="00AE46E4"/>
    <w:rsid w:val="00AE478B"/>
    <w:rsid w:val="00AE592F"/>
    <w:rsid w:val="00AF0458"/>
    <w:rsid w:val="00AF2A22"/>
    <w:rsid w:val="00AF42DE"/>
    <w:rsid w:val="00AF60D0"/>
    <w:rsid w:val="00AF6E99"/>
    <w:rsid w:val="00AF7B30"/>
    <w:rsid w:val="00B0279B"/>
    <w:rsid w:val="00B03179"/>
    <w:rsid w:val="00B04257"/>
    <w:rsid w:val="00B05192"/>
    <w:rsid w:val="00B054FD"/>
    <w:rsid w:val="00B05A99"/>
    <w:rsid w:val="00B0659C"/>
    <w:rsid w:val="00B129AF"/>
    <w:rsid w:val="00B13292"/>
    <w:rsid w:val="00B13509"/>
    <w:rsid w:val="00B15044"/>
    <w:rsid w:val="00B1538E"/>
    <w:rsid w:val="00B1614A"/>
    <w:rsid w:val="00B174FE"/>
    <w:rsid w:val="00B21201"/>
    <w:rsid w:val="00B2246F"/>
    <w:rsid w:val="00B236B2"/>
    <w:rsid w:val="00B252F9"/>
    <w:rsid w:val="00B25864"/>
    <w:rsid w:val="00B25A93"/>
    <w:rsid w:val="00B26220"/>
    <w:rsid w:val="00B30144"/>
    <w:rsid w:val="00B30927"/>
    <w:rsid w:val="00B31BF1"/>
    <w:rsid w:val="00B32668"/>
    <w:rsid w:val="00B3369F"/>
    <w:rsid w:val="00B3475A"/>
    <w:rsid w:val="00B37AB5"/>
    <w:rsid w:val="00B37D2A"/>
    <w:rsid w:val="00B40499"/>
    <w:rsid w:val="00B44549"/>
    <w:rsid w:val="00B449BF"/>
    <w:rsid w:val="00B53BC0"/>
    <w:rsid w:val="00B5480B"/>
    <w:rsid w:val="00B56A17"/>
    <w:rsid w:val="00B62206"/>
    <w:rsid w:val="00B63795"/>
    <w:rsid w:val="00B639A5"/>
    <w:rsid w:val="00B670E2"/>
    <w:rsid w:val="00B75A9F"/>
    <w:rsid w:val="00B75C8D"/>
    <w:rsid w:val="00B76577"/>
    <w:rsid w:val="00B803BF"/>
    <w:rsid w:val="00B80BDD"/>
    <w:rsid w:val="00B80CE7"/>
    <w:rsid w:val="00B81A19"/>
    <w:rsid w:val="00B8242B"/>
    <w:rsid w:val="00B83072"/>
    <w:rsid w:val="00B832E2"/>
    <w:rsid w:val="00B85699"/>
    <w:rsid w:val="00B913F4"/>
    <w:rsid w:val="00B94E6C"/>
    <w:rsid w:val="00B97A4C"/>
    <w:rsid w:val="00B97C63"/>
    <w:rsid w:val="00BB0960"/>
    <w:rsid w:val="00BB0C8B"/>
    <w:rsid w:val="00BB45F4"/>
    <w:rsid w:val="00BB4606"/>
    <w:rsid w:val="00BB7BFC"/>
    <w:rsid w:val="00BC259B"/>
    <w:rsid w:val="00BC30E1"/>
    <w:rsid w:val="00BC5692"/>
    <w:rsid w:val="00BC6BB7"/>
    <w:rsid w:val="00BD29B5"/>
    <w:rsid w:val="00BD3034"/>
    <w:rsid w:val="00BD3C1D"/>
    <w:rsid w:val="00BD4A2F"/>
    <w:rsid w:val="00BE307D"/>
    <w:rsid w:val="00BE463D"/>
    <w:rsid w:val="00BE5027"/>
    <w:rsid w:val="00BE5A0B"/>
    <w:rsid w:val="00BE67C3"/>
    <w:rsid w:val="00BE684C"/>
    <w:rsid w:val="00BE75B3"/>
    <w:rsid w:val="00BE7924"/>
    <w:rsid w:val="00BE7A85"/>
    <w:rsid w:val="00BF2CB6"/>
    <w:rsid w:val="00BF4390"/>
    <w:rsid w:val="00BF4867"/>
    <w:rsid w:val="00BF75E1"/>
    <w:rsid w:val="00BF78CA"/>
    <w:rsid w:val="00C010C2"/>
    <w:rsid w:val="00C014B2"/>
    <w:rsid w:val="00C039A4"/>
    <w:rsid w:val="00C05842"/>
    <w:rsid w:val="00C05D12"/>
    <w:rsid w:val="00C077E4"/>
    <w:rsid w:val="00C07DDC"/>
    <w:rsid w:val="00C107B6"/>
    <w:rsid w:val="00C11B36"/>
    <w:rsid w:val="00C14D23"/>
    <w:rsid w:val="00C150AB"/>
    <w:rsid w:val="00C16536"/>
    <w:rsid w:val="00C16AC5"/>
    <w:rsid w:val="00C21B61"/>
    <w:rsid w:val="00C2390B"/>
    <w:rsid w:val="00C23D2F"/>
    <w:rsid w:val="00C23E84"/>
    <w:rsid w:val="00C26D42"/>
    <w:rsid w:val="00C2750B"/>
    <w:rsid w:val="00C30A5E"/>
    <w:rsid w:val="00C34FB0"/>
    <w:rsid w:val="00C35081"/>
    <w:rsid w:val="00C35239"/>
    <w:rsid w:val="00C35A1C"/>
    <w:rsid w:val="00C35DFB"/>
    <w:rsid w:val="00C411BB"/>
    <w:rsid w:val="00C443BD"/>
    <w:rsid w:val="00C451C5"/>
    <w:rsid w:val="00C45A34"/>
    <w:rsid w:val="00C4600F"/>
    <w:rsid w:val="00C46721"/>
    <w:rsid w:val="00C51B9C"/>
    <w:rsid w:val="00C530D5"/>
    <w:rsid w:val="00C5333A"/>
    <w:rsid w:val="00C544CF"/>
    <w:rsid w:val="00C55083"/>
    <w:rsid w:val="00C56CD3"/>
    <w:rsid w:val="00C56E62"/>
    <w:rsid w:val="00C66F18"/>
    <w:rsid w:val="00C673E8"/>
    <w:rsid w:val="00C70F0C"/>
    <w:rsid w:val="00C82519"/>
    <w:rsid w:val="00C82724"/>
    <w:rsid w:val="00C900B9"/>
    <w:rsid w:val="00C91061"/>
    <w:rsid w:val="00C9161D"/>
    <w:rsid w:val="00C9531A"/>
    <w:rsid w:val="00C961E0"/>
    <w:rsid w:val="00C9684D"/>
    <w:rsid w:val="00C97681"/>
    <w:rsid w:val="00CA0C1D"/>
    <w:rsid w:val="00CA1248"/>
    <w:rsid w:val="00CA1DB8"/>
    <w:rsid w:val="00CA48E0"/>
    <w:rsid w:val="00CA4E5F"/>
    <w:rsid w:val="00CA6873"/>
    <w:rsid w:val="00CC0924"/>
    <w:rsid w:val="00CC2D15"/>
    <w:rsid w:val="00CC31B4"/>
    <w:rsid w:val="00CC3B13"/>
    <w:rsid w:val="00CC7BD4"/>
    <w:rsid w:val="00CC7FD3"/>
    <w:rsid w:val="00CD051E"/>
    <w:rsid w:val="00CE02B3"/>
    <w:rsid w:val="00CE037A"/>
    <w:rsid w:val="00CE163A"/>
    <w:rsid w:val="00CE302F"/>
    <w:rsid w:val="00CE49C3"/>
    <w:rsid w:val="00CE4B4A"/>
    <w:rsid w:val="00CF1848"/>
    <w:rsid w:val="00CF3B93"/>
    <w:rsid w:val="00CF4B9E"/>
    <w:rsid w:val="00CF6EAA"/>
    <w:rsid w:val="00CF73A5"/>
    <w:rsid w:val="00CF7CAB"/>
    <w:rsid w:val="00D03B18"/>
    <w:rsid w:val="00D044B5"/>
    <w:rsid w:val="00D055E2"/>
    <w:rsid w:val="00D05B9D"/>
    <w:rsid w:val="00D107CB"/>
    <w:rsid w:val="00D12044"/>
    <w:rsid w:val="00D131BA"/>
    <w:rsid w:val="00D14205"/>
    <w:rsid w:val="00D145D7"/>
    <w:rsid w:val="00D14A84"/>
    <w:rsid w:val="00D15521"/>
    <w:rsid w:val="00D159DC"/>
    <w:rsid w:val="00D15C91"/>
    <w:rsid w:val="00D17625"/>
    <w:rsid w:val="00D21F8A"/>
    <w:rsid w:val="00D22AD3"/>
    <w:rsid w:val="00D22C99"/>
    <w:rsid w:val="00D234E3"/>
    <w:rsid w:val="00D24BCB"/>
    <w:rsid w:val="00D2519D"/>
    <w:rsid w:val="00D31D96"/>
    <w:rsid w:val="00D33EFC"/>
    <w:rsid w:val="00D345DD"/>
    <w:rsid w:val="00D355DD"/>
    <w:rsid w:val="00D40087"/>
    <w:rsid w:val="00D408B2"/>
    <w:rsid w:val="00D40DBC"/>
    <w:rsid w:val="00D41E18"/>
    <w:rsid w:val="00D423E9"/>
    <w:rsid w:val="00D42A22"/>
    <w:rsid w:val="00D47108"/>
    <w:rsid w:val="00D50417"/>
    <w:rsid w:val="00D50DB4"/>
    <w:rsid w:val="00D51B01"/>
    <w:rsid w:val="00D5209F"/>
    <w:rsid w:val="00D5345E"/>
    <w:rsid w:val="00D537F7"/>
    <w:rsid w:val="00D53FA9"/>
    <w:rsid w:val="00D5450D"/>
    <w:rsid w:val="00D56F8D"/>
    <w:rsid w:val="00D6228A"/>
    <w:rsid w:val="00D63238"/>
    <w:rsid w:val="00D63F7E"/>
    <w:rsid w:val="00D64A63"/>
    <w:rsid w:val="00D655E4"/>
    <w:rsid w:val="00D67449"/>
    <w:rsid w:val="00D67698"/>
    <w:rsid w:val="00D705E7"/>
    <w:rsid w:val="00D73AD1"/>
    <w:rsid w:val="00D74691"/>
    <w:rsid w:val="00D75EE2"/>
    <w:rsid w:val="00D76A18"/>
    <w:rsid w:val="00D77E27"/>
    <w:rsid w:val="00D802B2"/>
    <w:rsid w:val="00D80849"/>
    <w:rsid w:val="00D80AB8"/>
    <w:rsid w:val="00D82E8F"/>
    <w:rsid w:val="00D846EC"/>
    <w:rsid w:val="00D85A10"/>
    <w:rsid w:val="00D86DF1"/>
    <w:rsid w:val="00D909F7"/>
    <w:rsid w:val="00D91A39"/>
    <w:rsid w:val="00D93B04"/>
    <w:rsid w:val="00D93D28"/>
    <w:rsid w:val="00D94092"/>
    <w:rsid w:val="00DA1554"/>
    <w:rsid w:val="00DA248C"/>
    <w:rsid w:val="00DA5204"/>
    <w:rsid w:val="00DA5724"/>
    <w:rsid w:val="00DA69A2"/>
    <w:rsid w:val="00DB020D"/>
    <w:rsid w:val="00DB439B"/>
    <w:rsid w:val="00DB4EBC"/>
    <w:rsid w:val="00DB7B3E"/>
    <w:rsid w:val="00DC40FC"/>
    <w:rsid w:val="00DC4942"/>
    <w:rsid w:val="00DC5106"/>
    <w:rsid w:val="00DC54A5"/>
    <w:rsid w:val="00DD056D"/>
    <w:rsid w:val="00DD118C"/>
    <w:rsid w:val="00DD4EDB"/>
    <w:rsid w:val="00DE02F5"/>
    <w:rsid w:val="00DE1C2E"/>
    <w:rsid w:val="00DE1FD7"/>
    <w:rsid w:val="00DE2074"/>
    <w:rsid w:val="00DE3334"/>
    <w:rsid w:val="00DE4C62"/>
    <w:rsid w:val="00DE7768"/>
    <w:rsid w:val="00DF1371"/>
    <w:rsid w:val="00DF24B9"/>
    <w:rsid w:val="00DF320E"/>
    <w:rsid w:val="00E02BC6"/>
    <w:rsid w:val="00E033A7"/>
    <w:rsid w:val="00E035A7"/>
    <w:rsid w:val="00E10464"/>
    <w:rsid w:val="00E1105E"/>
    <w:rsid w:val="00E14CF9"/>
    <w:rsid w:val="00E14EC0"/>
    <w:rsid w:val="00E1616F"/>
    <w:rsid w:val="00E16298"/>
    <w:rsid w:val="00E17D06"/>
    <w:rsid w:val="00E20096"/>
    <w:rsid w:val="00E207FA"/>
    <w:rsid w:val="00E23291"/>
    <w:rsid w:val="00E237D4"/>
    <w:rsid w:val="00E27308"/>
    <w:rsid w:val="00E30515"/>
    <w:rsid w:val="00E33CD6"/>
    <w:rsid w:val="00E33FEF"/>
    <w:rsid w:val="00E354DB"/>
    <w:rsid w:val="00E4240F"/>
    <w:rsid w:val="00E4395C"/>
    <w:rsid w:val="00E4432A"/>
    <w:rsid w:val="00E44E97"/>
    <w:rsid w:val="00E45256"/>
    <w:rsid w:val="00E503B4"/>
    <w:rsid w:val="00E5102B"/>
    <w:rsid w:val="00E531C5"/>
    <w:rsid w:val="00E53717"/>
    <w:rsid w:val="00E54017"/>
    <w:rsid w:val="00E54902"/>
    <w:rsid w:val="00E54D8D"/>
    <w:rsid w:val="00E560C3"/>
    <w:rsid w:val="00E562BC"/>
    <w:rsid w:val="00E56945"/>
    <w:rsid w:val="00E56CF3"/>
    <w:rsid w:val="00E60F12"/>
    <w:rsid w:val="00E62BF6"/>
    <w:rsid w:val="00E6317A"/>
    <w:rsid w:val="00E64B28"/>
    <w:rsid w:val="00E64EBF"/>
    <w:rsid w:val="00E66235"/>
    <w:rsid w:val="00E6716E"/>
    <w:rsid w:val="00E6716F"/>
    <w:rsid w:val="00E70B11"/>
    <w:rsid w:val="00E71F1F"/>
    <w:rsid w:val="00E751B1"/>
    <w:rsid w:val="00E75781"/>
    <w:rsid w:val="00E76639"/>
    <w:rsid w:val="00E83C24"/>
    <w:rsid w:val="00E84D6C"/>
    <w:rsid w:val="00E850CF"/>
    <w:rsid w:val="00E86617"/>
    <w:rsid w:val="00E91401"/>
    <w:rsid w:val="00E914C3"/>
    <w:rsid w:val="00E91EAC"/>
    <w:rsid w:val="00E9318D"/>
    <w:rsid w:val="00E93BF3"/>
    <w:rsid w:val="00E94919"/>
    <w:rsid w:val="00E95E70"/>
    <w:rsid w:val="00EA34EC"/>
    <w:rsid w:val="00EA55B1"/>
    <w:rsid w:val="00EA581B"/>
    <w:rsid w:val="00EB2235"/>
    <w:rsid w:val="00EB2E8E"/>
    <w:rsid w:val="00EB54F1"/>
    <w:rsid w:val="00EC0FBB"/>
    <w:rsid w:val="00EC1874"/>
    <w:rsid w:val="00EC29B9"/>
    <w:rsid w:val="00EC3FC4"/>
    <w:rsid w:val="00EC48CE"/>
    <w:rsid w:val="00EC5391"/>
    <w:rsid w:val="00EC698A"/>
    <w:rsid w:val="00ED01C9"/>
    <w:rsid w:val="00ED0FBB"/>
    <w:rsid w:val="00ED1373"/>
    <w:rsid w:val="00ED38AD"/>
    <w:rsid w:val="00ED465F"/>
    <w:rsid w:val="00ED6112"/>
    <w:rsid w:val="00ED66B9"/>
    <w:rsid w:val="00ED6D02"/>
    <w:rsid w:val="00EE1B58"/>
    <w:rsid w:val="00EE2800"/>
    <w:rsid w:val="00EE2CE5"/>
    <w:rsid w:val="00EE6839"/>
    <w:rsid w:val="00EF0C8C"/>
    <w:rsid w:val="00EF1233"/>
    <w:rsid w:val="00EF140A"/>
    <w:rsid w:val="00EF55B8"/>
    <w:rsid w:val="00EF7BDF"/>
    <w:rsid w:val="00F001BA"/>
    <w:rsid w:val="00F01CE4"/>
    <w:rsid w:val="00F02ECF"/>
    <w:rsid w:val="00F03323"/>
    <w:rsid w:val="00F0559A"/>
    <w:rsid w:val="00F05B24"/>
    <w:rsid w:val="00F0728C"/>
    <w:rsid w:val="00F072F2"/>
    <w:rsid w:val="00F07330"/>
    <w:rsid w:val="00F07649"/>
    <w:rsid w:val="00F11B1F"/>
    <w:rsid w:val="00F12540"/>
    <w:rsid w:val="00F12655"/>
    <w:rsid w:val="00F13675"/>
    <w:rsid w:val="00F153DD"/>
    <w:rsid w:val="00F1756E"/>
    <w:rsid w:val="00F24FA6"/>
    <w:rsid w:val="00F3451A"/>
    <w:rsid w:val="00F36B7D"/>
    <w:rsid w:val="00F3780C"/>
    <w:rsid w:val="00F41270"/>
    <w:rsid w:val="00F4289A"/>
    <w:rsid w:val="00F46EFE"/>
    <w:rsid w:val="00F506A3"/>
    <w:rsid w:val="00F53193"/>
    <w:rsid w:val="00F5357E"/>
    <w:rsid w:val="00F619E6"/>
    <w:rsid w:val="00F649C7"/>
    <w:rsid w:val="00F6586C"/>
    <w:rsid w:val="00F6662D"/>
    <w:rsid w:val="00F66899"/>
    <w:rsid w:val="00F7595A"/>
    <w:rsid w:val="00F848D1"/>
    <w:rsid w:val="00F84BBC"/>
    <w:rsid w:val="00F87B43"/>
    <w:rsid w:val="00F904DD"/>
    <w:rsid w:val="00F94774"/>
    <w:rsid w:val="00F97FBD"/>
    <w:rsid w:val="00FA160E"/>
    <w:rsid w:val="00FA240F"/>
    <w:rsid w:val="00FA28A9"/>
    <w:rsid w:val="00FA2A3D"/>
    <w:rsid w:val="00FA2A81"/>
    <w:rsid w:val="00FA2B4A"/>
    <w:rsid w:val="00FA5423"/>
    <w:rsid w:val="00FA663B"/>
    <w:rsid w:val="00FA6B64"/>
    <w:rsid w:val="00FB1F94"/>
    <w:rsid w:val="00FB3524"/>
    <w:rsid w:val="00FB469C"/>
    <w:rsid w:val="00FB4867"/>
    <w:rsid w:val="00FB4E2F"/>
    <w:rsid w:val="00FB4E32"/>
    <w:rsid w:val="00FB5364"/>
    <w:rsid w:val="00FC20DC"/>
    <w:rsid w:val="00FC53DB"/>
    <w:rsid w:val="00FC5CDD"/>
    <w:rsid w:val="00FC7E5F"/>
    <w:rsid w:val="00FD3023"/>
    <w:rsid w:val="00FD304A"/>
    <w:rsid w:val="00FD64B1"/>
    <w:rsid w:val="00FD7001"/>
    <w:rsid w:val="00FE02B0"/>
    <w:rsid w:val="00FE0712"/>
    <w:rsid w:val="00FE0A96"/>
    <w:rsid w:val="00FE0C69"/>
    <w:rsid w:val="00FE16E5"/>
    <w:rsid w:val="00FE33CA"/>
    <w:rsid w:val="00FE4111"/>
    <w:rsid w:val="00FE4264"/>
    <w:rsid w:val="00FE4739"/>
    <w:rsid w:val="00FE62FE"/>
    <w:rsid w:val="00FE73DC"/>
    <w:rsid w:val="00FF04C4"/>
    <w:rsid w:val="00FF0EB1"/>
    <w:rsid w:val="00FF1ABC"/>
    <w:rsid w:val="00FF3360"/>
    <w:rsid w:val="00FF4775"/>
    <w:rsid w:val="00FF4DD6"/>
    <w:rsid w:val="00FF5F33"/>
    <w:rsid w:val="00FF6CF1"/>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104EB"/>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table bullets"/>
    <w:basedOn w:val="Normal"/>
    <w:link w:val="ListParagraphChar"/>
    <w:uiPriority w:val="34"/>
    <w:qFormat/>
    <w:rsid w:val="0093169E"/>
    <w:pPr>
      <w:ind w:left="720"/>
      <w:contextualSpacing/>
    </w:pPr>
  </w:style>
  <w:style w:type="character" w:customStyle="1" w:styleId="ListParagraphChar">
    <w:name w:val="List Paragraph Char"/>
    <w:aliases w:val="table bullets Char"/>
    <w:link w:val="ListParagraph"/>
    <w:uiPriority w:val="34"/>
    <w:qFormat/>
    <w:locked/>
    <w:rsid w:val="00D67449"/>
    <w:rPr>
      <w:rFonts w:ascii="Times New Roman" w:eastAsia="Times New Roman" w:hAnsi="Times New Roman" w:cs="Times New Roman"/>
      <w:sz w:val="22"/>
      <w:lang w:val="en-GB"/>
    </w:r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CommentSubjectChar">
    <w:name w:val="Comment Subject Char"/>
    <w:basedOn w:val="CommentTextChar"/>
    <w:link w:val="CommentSubject"/>
    <w:uiPriority w:val="99"/>
    <w:semiHidden/>
    <w:rsid w:val="00D67449"/>
    <w:rPr>
      <w:rFonts w:ascii="Times New Roman" w:eastAsia="Times New Roman" w:hAnsi="Times New Roman" w:cs="Times New Roman"/>
      <w:b/>
      <w:bCs/>
      <w:sz w:val="20"/>
      <w:szCs w:val="20"/>
      <w:lang w:val="en-GB" w:eastAsia="en-CA"/>
    </w:rPr>
  </w:style>
  <w:style w:type="paragraph" w:styleId="CommentSubject">
    <w:name w:val="annotation subject"/>
    <w:basedOn w:val="CommentText"/>
    <w:next w:val="CommentText"/>
    <w:link w:val="CommentSubjectChar"/>
    <w:uiPriority w:val="99"/>
    <w:semiHidden/>
    <w:unhideWhenUsed/>
    <w:rsid w:val="00D67449"/>
    <w:pPr>
      <w:spacing w:after="0" w:line="240" w:lineRule="auto"/>
    </w:pPr>
    <w:rPr>
      <w:b/>
      <w:bCs/>
      <w:sz w:val="20"/>
      <w:szCs w:val="20"/>
      <w:lang w:eastAsia="en-CA"/>
    </w:rPr>
  </w:style>
  <w:style w:type="paragraph" w:styleId="NormalWeb">
    <w:name w:val="Normal (Web)"/>
    <w:basedOn w:val="Normal"/>
    <w:uiPriority w:val="99"/>
    <w:unhideWhenUsed/>
    <w:rsid w:val="00D67449"/>
    <w:pPr>
      <w:spacing w:before="100" w:beforeAutospacing="1" w:after="100" w:afterAutospacing="1"/>
      <w:jc w:val="left"/>
    </w:pPr>
    <w:rPr>
      <w:sz w:val="24"/>
      <w:lang w:val="en-CA" w:eastAsia="en-CA"/>
    </w:rPr>
  </w:style>
  <w:style w:type="character" w:customStyle="1" w:styleId="UnresolvedMention1">
    <w:name w:val="Unresolved Mention1"/>
    <w:basedOn w:val="DefaultParagraphFont"/>
    <w:uiPriority w:val="99"/>
    <w:semiHidden/>
    <w:unhideWhenUsed/>
    <w:rsid w:val="00217C89"/>
    <w:rPr>
      <w:color w:val="605E5C"/>
      <w:shd w:val="clear" w:color="auto" w:fill="E1DFDD"/>
    </w:rPr>
  </w:style>
  <w:style w:type="paragraph" w:styleId="Revision">
    <w:name w:val="Revision"/>
    <w:hidden/>
    <w:uiPriority w:val="99"/>
    <w:semiHidden/>
    <w:rsid w:val="00C010C2"/>
    <w:rPr>
      <w:rFonts w:ascii="Times New Roman" w:eastAsia="Times New Roman" w:hAnsi="Times New Roman" w:cs="Times New Roman"/>
      <w:sz w:val="22"/>
      <w:lang w:val="en-GB"/>
    </w:rPr>
  </w:style>
  <w:style w:type="character" w:customStyle="1" w:styleId="UnresolvedMention10">
    <w:name w:val="Unresolved Mention1"/>
    <w:basedOn w:val="DefaultParagraphFont"/>
    <w:uiPriority w:val="99"/>
    <w:semiHidden/>
    <w:unhideWhenUsed/>
    <w:rsid w:val="00697E67"/>
    <w:rPr>
      <w:color w:val="605E5C"/>
      <w:shd w:val="clear" w:color="auto" w:fill="E1DFDD"/>
    </w:rPr>
  </w:style>
  <w:style w:type="numbering" w:customStyle="1" w:styleId="Listeactuelle1">
    <w:name w:val="Liste actuelle1"/>
    <w:uiPriority w:val="99"/>
    <w:rsid w:val="00697E67"/>
    <w:pPr>
      <w:numPr>
        <w:numId w:val="8"/>
      </w:numPr>
    </w:pPr>
  </w:style>
  <w:style w:type="numbering" w:customStyle="1" w:styleId="Listeactuelle2">
    <w:name w:val="Liste actuelle2"/>
    <w:uiPriority w:val="99"/>
    <w:rsid w:val="00697E67"/>
    <w:pPr>
      <w:numPr>
        <w:numId w:val="9"/>
      </w:numPr>
    </w:pPr>
  </w:style>
  <w:style w:type="numbering" w:customStyle="1" w:styleId="Listeactuelle3">
    <w:name w:val="Liste actuelle3"/>
    <w:uiPriority w:val="99"/>
    <w:rsid w:val="00697E67"/>
    <w:pPr>
      <w:numPr>
        <w:numId w:val="10"/>
      </w:numPr>
    </w:pPr>
  </w:style>
  <w:style w:type="numbering" w:customStyle="1" w:styleId="Listeactuelle4">
    <w:name w:val="Liste actuelle4"/>
    <w:uiPriority w:val="99"/>
    <w:rsid w:val="00697E67"/>
    <w:pPr>
      <w:numPr>
        <w:numId w:val="11"/>
      </w:numPr>
    </w:pPr>
  </w:style>
  <w:style w:type="numbering" w:customStyle="1" w:styleId="Listeactuelle5">
    <w:name w:val="Liste actuelle5"/>
    <w:uiPriority w:val="99"/>
    <w:rsid w:val="00697E67"/>
    <w:pPr>
      <w:numPr>
        <w:numId w:val="12"/>
      </w:numPr>
    </w:pPr>
  </w:style>
  <w:style w:type="numbering" w:customStyle="1" w:styleId="Listeactuelle6">
    <w:name w:val="Liste actuelle6"/>
    <w:uiPriority w:val="99"/>
    <w:rsid w:val="00697E67"/>
    <w:pPr>
      <w:numPr>
        <w:numId w:val="13"/>
      </w:numPr>
    </w:pPr>
  </w:style>
  <w:style w:type="character" w:customStyle="1" w:styleId="normaltextrun">
    <w:name w:val="normaltextrun"/>
    <w:basedOn w:val="DefaultParagraphFont"/>
    <w:rsid w:val="0069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1304">
      <w:bodyDiv w:val="1"/>
      <w:marLeft w:val="0"/>
      <w:marRight w:val="0"/>
      <w:marTop w:val="0"/>
      <w:marBottom w:val="0"/>
      <w:divBdr>
        <w:top w:val="none" w:sz="0" w:space="0" w:color="auto"/>
        <w:left w:val="none" w:sz="0" w:space="0" w:color="auto"/>
        <w:bottom w:val="none" w:sz="0" w:space="0" w:color="auto"/>
        <w:right w:val="none" w:sz="0" w:space="0" w:color="auto"/>
      </w:divBdr>
    </w:div>
    <w:div w:id="176620817">
      <w:bodyDiv w:val="1"/>
      <w:marLeft w:val="0"/>
      <w:marRight w:val="0"/>
      <w:marTop w:val="0"/>
      <w:marBottom w:val="0"/>
      <w:divBdr>
        <w:top w:val="none" w:sz="0" w:space="0" w:color="auto"/>
        <w:left w:val="none" w:sz="0" w:space="0" w:color="auto"/>
        <w:bottom w:val="none" w:sz="0" w:space="0" w:color="auto"/>
        <w:right w:val="none" w:sz="0" w:space="0" w:color="auto"/>
      </w:divBdr>
    </w:div>
    <w:div w:id="867526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f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3743BA82D5C4B1C8E12FAA6B3719F18"/>
        <w:category>
          <w:name w:val="General"/>
          <w:gallery w:val="placeholder"/>
        </w:category>
        <w:types>
          <w:type w:val="bbPlcHdr"/>
        </w:types>
        <w:behaviors>
          <w:behavior w:val="content"/>
        </w:behaviors>
        <w:guid w:val="{E15C15A5-A4E4-4DFA-A038-65DAABB60E90}"/>
      </w:docPartPr>
      <w:docPartBody>
        <w:p w:rsidR="008533CD" w:rsidRDefault="001F365C" w:rsidP="001F365C">
          <w:pPr>
            <w:pStyle w:val="83743BA82D5C4B1C8E12FAA6B3719F1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21002A87" w:usb1="090F0000" w:usb2="00000010"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41B5"/>
    <w:rsid w:val="00091B1A"/>
    <w:rsid w:val="00112769"/>
    <w:rsid w:val="0017077E"/>
    <w:rsid w:val="001717DD"/>
    <w:rsid w:val="0019079E"/>
    <w:rsid w:val="001F365C"/>
    <w:rsid w:val="00206DAB"/>
    <w:rsid w:val="00253E5C"/>
    <w:rsid w:val="0025673C"/>
    <w:rsid w:val="002F1740"/>
    <w:rsid w:val="003E56AC"/>
    <w:rsid w:val="004133F4"/>
    <w:rsid w:val="00427D2B"/>
    <w:rsid w:val="004427A5"/>
    <w:rsid w:val="0044458D"/>
    <w:rsid w:val="0046422C"/>
    <w:rsid w:val="004760CF"/>
    <w:rsid w:val="004C1BC3"/>
    <w:rsid w:val="004D001B"/>
    <w:rsid w:val="004E092F"/>
    <w:rsid w:val="004F0895"/>
    <w:rsid w:val="00500A2B"/>
    <w:rsid w:val="0058288D"/>
    <w:rsid w:val="005E6CCC"/>
    <w:rsid w:val="00611A39"/>
    <w:rsid w:val="00665C6B"/>
    <w:rsid w:val="006801B3"/>
    <w:rsid w:val="007D307E"/>
    <w:rsid w:val="00810A55"/>
    <w:rsid w:val="008533CD"/>
    <w:rsid w:val="008B277C"/>
    <w:rsid w:val="008C6619"/>
    <w:rsid w:val="008D420E"/>
    <w:rsid w:val="00947D68"/>
    <w:rsid w:val="00973FAF"/>
    <w:rsid w:val="0098642F"/>
    <w:rsid w:val="00A24D0E"/>
    <w:rsid w:val="00A74AFD"/>
    <w:rsid w:val="00B12207"/>
    <w:rsid w:val="00B565DD"/>
    <w:rsid w:val="00C00BA6"/>
    <w:rsid w:val="00C171C7"/>
    <w:rsid w:val="00C52A78"/>
    <w:rsid w:val="00C8104B"/>
    <w:rsid w:val="00D31D12"/>
    <w:rsid w:val="00D33C75"/>
    <w:rsid w:val="00E045C9"/>
    <w:rsid w:val="00E630B9"/>
    <w:rsid w:val="00F132B1"/>
    <w:rsid w:val="00F82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365C"/>
  </w:style>
  <w:style w:type="paragraph" w:customStyle="1" w:styleId="C2C0287A1186403A8DB6F627D830CABD">
    <w:name w:val="C2C0287A1186403A8DB6F627D830CABD"/>
    <w:rsid w:val="008B277C"/>
    <w:pPr>
      <w:spacing w:after="160" w:line="259" w:lineRule="auto"/>
    </w:pPr>
    <w:rPr>
      <w:lang w:eastAsia="zh-CN"/>
    </w:rPr>
  </w:style>
  <w:style w:type="paragraph" w:customStyle="1" w:styleId="83743BA82D5C4B1C8E12FAA6B3719F18">
    <w:name w:val="83743BA82D5C4B1C8E12FAA6B3719F18"/>
    <w:rsid w:val="001F365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F23C7A-D22B-4DA8-8F61-047EAA95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10316</Words>
  <Characters>58807</Characters>
  <Application>Microsoft Office Word</Application>
  <DocSecurity>0</DocSecurity>
  <Lines>490</Lines>
  <Paragraphs>137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Communication for the post-2020 global biodiversity framework</vt:lpstr>
      <vt:lpstr>Communication for the post-2020 global biodiversity framework</vt:lpstr>
    </vt:vector>
  </TitlesOfParts>
  <Company>SCBD</Company>
  <LinksUpToDate>false</LinksUpToDate>
  <CharactersWithSpaces>68986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for the post-2020 global biodiversity framework</dc:title>
  <dc:subject>CBD/SBI/3/5</dc:subject>
  <dc:creator>SCBD</dc:creator>
  <cp:keywords>Subsidiary Body on Implementation, third meeting (resumed), Convention on Biological Diversity</cp:keywords>
  <cp:lastModifiedBy>Xue He Yan</cp:lastModifiedBy>
  <cp:revision>9</cp:revision>
  <cp:lastPrinted>2022-03-21T13:40:00Z</cp:lastPrinted>
  <dcterms:created xsi:type="dcterms:W3CDTF">2022-05-21T13:30:00Z</dcterms:created>
  <dcterms:modified xsi:type="dcterms:W3CDTF">2022-05-26T13:23:00Z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