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4" w:type="dxa"/>
        <w:tblInd w:w="-222" w:type="dxa"/>
        <w:tblBorders>
          <w:bottom w:val="single" w:sz="30" w:space="0" w:color="000000"/>
        </w:tblBorders>
        <w:tblLayout w:type="fixed"/>
        <w:tblLook w:val="0000" w:firstRow="0" w:lastRow="0" w:firstColumn="0" w:lastColumn="0" w:noHBand="0" w:noVBand="0"/>
      </w:tblPr>
      <w:tblGrid>
        <w:gridCol w:w="237"/>
        <w:gridCol w:w="1221"/>
        <w:gridCol w:w="1566"/>
        <w:gridCol w:w="1990"/>
        <w:gridCol w:w="880"/>
        <w:gridCol w:w="4153"/>
        <w:gridCol w:w="577"/>
      </w:tblGrid>
      <w:tr w:rsidR="004E66B6" w:rsidRPr="00492C43" w14:paraId="7EEA3028" w14:textId="77777777" w:rsidTr="00BE592D">
        <w:trPr>
          <w:gridBefore w:val="1"/>
          <w:gridAfter w:val="1"/>
          <w:wBefore w:w="237" w:type="dxa"/>
          <w:wAfter w:w="577" w:type="dxa"/>
          <w:trHeight w:val="1134"/>
        </w:trPr>
        <w:tc>
          <w:tcPr>
            <w:tcW w:w="1221" w:type="dxa"/>
            <w:tcBorders>
              <w:bottom w:val="single" w:sz="12" w:space="0" w:color="000000"/>
            </w:tcBorders>
          </w:tcPr>
          <w:p w14:paraId="0BD320B5" w14:textId="77777777" w:rsidR="004E66B6" w:rsidRPr="00492C43" w:rsidRDefault="004E66B6" w:rsidP="004E66B6">
            <w:pPr>
              <w:pStyle w:val="Corpsdetexte2"/>
              <w:rPr>
                <w:lang w:val="ru-RU"/>
              </w:rPr>
            </w:pPr>
            <w:r w:rsidRPr="00492C43">
              <w:rPr>
                <w:b w:val="0"/>
                <w:noProof/>
                <w:lang w:eastAsia="en-GB"/>
              </w:rPr>
              <w:drawing>
                <wp:inline distT="0" distB="0" distL="0" distR="0" wp14:anchorId="6456AEEC" wp14:editId="6C818CE4">
                  <wp:extent cx="685800" cy="563880"/>
                  <wp:effectExtent l="0" t="0" r="0" b="762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9">
                            <a:extLst>
                              <a:ext uri="{28A0092B-C50C-407E-A947-70E740481C1C}">
                                <a14:useLocalDpi xmlns:a14="http://schemas.microsoft.com/office/drawing/2010/main" val="0"/>
                              </a:ext>
                            </a:extLst>
                          </a:blip>
                          <a:srcRect l="4395" r="4395"/>
                          <a:stretch>
                            <a:fillRect/>
                          </a:stretch>
                        </pic:blipFill>
                        <pic:spPr bwMode="auto">
                          <a:xfrm>
                            <a:off x="0" y="0"/>
                            <a:ext cx="685800" cy="563880"/>
                          </a:xfrm>
                          <a:prstGeom prst="rect">
                            <a:avLst/>
                          </a:prstGeom>
                          <a:noFill/>
                          <a:ln>
                            <a:noFill/>
                          </a:ln>
                        </pic:spPr>
                      </pic:pic>
                    </a:graphicData>
                  </a:graphic>
                </wp:inline>
              </w:drawing>
            </w:r>
          </w:p>
        </w:tc>
        <w:tc>
          <w:tcPr>
            <w:tcW w:w="1566" w:type="dxa"/>
            <w:tcBorders>
              <w:bottom w:val="single" w:sz="12" w:space="0" w:color="000000"/>
            </w:tcBorders>
          </w:tcPr>
          <w:p w14:paraId="3D9A7E78" w14:textId="77777777" w:rsidR="004E66B6" w:rsidRPr="00492C43" w:rsidRDefault="004E66B6" w:rsidP="00D53201">
            <w:pPr>
              <w:rPr>
                <w:sz w:val="16"/>
                <w:szCs w:val="16"/>
                <w:lang w:val="ru-RU" w:eastAsia="en-GB"/>
              </w:rPr>
            </w:pPr>
          </w:p>
          <w:p w14:paraId="6AF29CB4" w14:textId="7865B784" w:rsidR="00492C43" w:rsidRPr="00044564" w:rsidRDefault="00BE592D" w:rsidP="00D53201">
            <w:pPr>
              <w:rPr>
                <w:sz w:val="28"/>
                <w:szCs w:val="32"/>
                <w:lang w:val="ru-RU"/>
              </w:rPr>
            </w:pPr>
            <w:r w:rsidRPr="00492C43">
              <w:rPr>
                <w:noProof/>
                <w:lang w:val="ru-RU" w:eastAsia="ru-RU"/>
              </w:rPr>
              <w:drawing>
                <wp:inline distT="0" distB="0" distL="0" distR="0" wp14:anchorId="713E3464" wp14:editId="7A6CE0D4">
                  <wp:extent cx="866775" cy="371475"/>
                  <wp:effectExtent l="0" t="0" r="9525" b="9525"/>
                  <wp:docPr id="1"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0"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7023" w:type="dxa"/>
            <w:gridSpan w:val="3"/>
            <w:tcBorders>
              <w:bottom w:val="single" w:sz="12" w:space="0" w:color="000000"/>
            </w:tcBorders>
          </w:tcPr>
          <w:p w14:paraId="7872A0CB" w14:textId="77777777" w:rsidR="004E66B6" w:rsidRPr="00492C43" w:rsidRDefault="004E66B6" w:rsidP="00D53201">
            <w:pPr>
              <w:spacing w:after="120"/>
              <w:jc w:val="right"/>
              <w:rPr>
                <w:rFonts w:ascii="Univers" w:hAnsi="Univers"/>
                <w:b/>
                <w:sz w:val="32"/>
                <w:lang w:val="ru-RU"/>
              </w:rPr>
            </w:pPr>
            <w:r w:rsidRPr="00492C43">
              <w:rPr>
                <w:rFonts w:ascii="Univers" w:hAnsi="Univers"/>
                <w:b/>
                <w:sz w:val="32"/>
                <w:lang w:val="ru-RU"/>
              </w:rPr>
              <w:t>CBD</w:t>
            </w:r>
          </w:p>
          <w:p w14:paraId="608F923E" w14:textId="77777777" w:rsidR="004E66B6" w:rsidRPr="00492C43" w:rsidRDefault="004E66B6" w:rsidP="00D53201">
            <w:pPr>
              <w:spacing w:after="120"/>
              <w:ind w:firstLine="720"/>
              <w:rPr>
                <w:rFonts w:ascii="Univers" w:hAnsi="Univers"/>
                <w:b/>
                <w:sz w:val="32"/>
                <w:lang w:val="ru-RU"/>
              </w:rPr>
            </w:pPr>
          </w:p>
        </w:tc>
      </w:tr>
      <w:tr w:rsidR="004E66B6" w:rsidRPr="00492C43" w14:paraId="67D919CE" w14:textId="77777777" w:rsidTr="00BE592D">
        <w:tblPrEx>
          <w:tblBorders>
            <w:bottom w:val="single" w:sz="36" w:space="0" w:color="000000"/>
          </w:tblBorders>
        </w:tblPrEx>
        <w:trPr>
          <w:trHeight w:val="1693"/>
        </w:trPr>
        <w:tc>
          <w:tcPr>
            <w:tcW w:w="5014" w:type="dxa"/>
            <w:gridSpan w:val="4"/>
            <w:tcBorders>
              <w:top w:val="nil"/>
              <w:bottom w:val="single" w:sz="36" w:space="0" w:color="000000"/>
            </w:tcBorders>
          </w:tcPr>
          <w:p w14:paraId="7946745A" w14:textId="77777777" w:rsidR="004E66B6" w:rsidRPr="00492C43" w:rsidRDefault="004E66B6" w:rsidP="00D53201">
            <w:pPr>
              <w:rPr>
                <w:lang w:val="ru-RU"/>
              </w:rPr>
            </w:pPr>
          </w:p>
          <w:p w14:paraId="1EEA8A6C" w14:textId="77777777" w:rsidR="004E66B6" w:rsidRPr="00492C43" w:rsidRDefault="004E66B6" w:rsidP="00D53201">
            <w:pPr>
              <w:rPr>
                <w:lang w:val="ru-RU"/>
              </w:rPr>
            </w:pPr>
            <w:r w:rsidRPr="00492C43">
              <w:rPr>
                <w:rFonts w:ascii="Univers" w:hAnsi="Univers"/>
                <w:noProof/>
                <w:sz w:val="32"/>
                <w:lang w:eastAsia="en-GB"/>
              </w:rPr>
              <w:drawing>
                <wp:inline distT="0" distB="0" distL="0" distR="0" wp14:anchorId="29132C3B" wp14:editId="5F9490F3">
                  <wp:extent cx="2621280" cy="1074420"/>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1280" cy="1074420"/>
                          </a:xfrm>
                          <a:prstGeom prst="rect">
                            <a:avLst/>
                          </a:prstGeom>
                          <a:noFill/>
                          <a:ln>
                            <a:noFill/>
                          </a:ln>
                        </pic:spPr>
                      </pic:pic>
                    </a:graphicData>
                  </a:graphic>
                </wp:inline>
              </w:drawing>
            </w:r>
          </w:p>
          <w:p w14:paraId="26CD101A" w14:textId="77777777" w:rsidR="004E66B6" w:rsidRPr="00492C43" w:rsidRDefault="004E66B6" w:rsidP="00D53201">
            <w:pPr>
              <w:rPr>
                <w:lang w:val="ru-RU"/>
              </w:rPr>
            </w:pPr>
          </w:p>
        </w:tc>
        <w:tc>
          <w:tcPr>
            <w:tcW w:w="880" w:type="dxa"/>
            <w:tcBorders>
              <w:top w:val="nil"/>
              <w:bottom w:val="single" w:sz="36" w:space="0" w:color="000000"/>
            </w:tcBorders>
          </w:tcPr>
          <w:p w14:paraId="23EF7822" w14:textId="77777777" w:rsidR="004E66B6" w:rsidRPr="00492C43" w:rsidRDefault="004E66B6" w:rsidP="00D53201">
            <w:pPr>
              <w:pStyle w:val="En-tte"/>
              <w:tabs>
                <w:tab w:val="clear" w:pos="4320"/>
                <w:tab w:val="clear" w:pos="8640"/>
              </w:tabs>
              <w:rPr>
                <w:b/>
                <w:szCs w:val="32"/>
                <w:lang w:val="ru-RU"/>
              </w:rPr>
            </w:pPr>
          </w:p>
        </w:tc>
        <w:tc>
          <w:tcPr>
            <w:tcW w:w="4730" w:type="dxa"/>
            <w:gridSpan w:val="2"/>
            <w:tcBorders>
              <w:top w:val="nil"/>
              <w:bottom w:val="single" w:sz="36" w:space="0" w:color="000000"/>
            </w:tcBorders>
          </w:tcPr>
          <w:p w14:paraId="34E07D27" w14:textId="77777777" w:rsidR="004E66B6" w:rsidRPr="00492C43" w:rsidRDefault="004E66B6" w:rsidP="00D53201">
            <w:pPr>
              <w:ind w:left="1590"/>
              <w:rPr>
                <w:lang w:val="ru-RU"/>
              </w:rPr>
            </w:pPr>
            <w:r w:rsidRPr="00492C43">
              <w:rPr>
                <w:lang w:val="ru-RU"/>
              </w:rPr>
              <w:t>Distr.</w:t>
            </w:r>
          </w:p>
          <w:p w14:paraId="15D9B379" w14:textId="77777777" w:rsidR="00610731" w:rsidRPr="00B11CC5" w:rsidRDefault="00610731" w:rsidP="00610731">
            <w:pPr>
              <w:ind w:left="1583"/>
              <w:jc w:val="left"/>
              <w:rPr>
                <w:kern w:val="22"/>
                <w:szCs w:val="22"/>
                <w:lang w:val="en-US"/>
              </w:rPr>
            </w:pPr>
            <w:r>
              <w:rPr>
                <w:caps/>
                <w:kern w:val="22"/>
                <w:lang w:val="en-US"/>
              </w:rPr>
              <w:t>GENERAL</w:t>
            </w:r>
          </w:p>
          <w:p w14:paraId="3BDA415F" w14:textId="77777777" w:rsidR="004E66B6" w:rsidRPr="00492C43" w:rsidRDefault="004E66B6" w:rsidP="00D53201">
            <w:pPr>
              <w:ind w:left="1590"/>
              <w:rPr>
                <w:lang w:val="ru-RU"/>
              </w:rPr>
            </w:pPr>
          </w:p>
          <w:sdt>
            <w:sdtPr>
              <w:rPr>
                <w:kern w:val="22"/>
                <w:szCs w:val="22"/>
                <w:lang w:val="en-US"/>
              </w:rPr>
              <w:alias w:val="Subject"/>
              <w:tag w:val=""/>
              <w:id w:val="874587506"/>
              <w:placeholder>
                <w:docPart w:val="8AF75B94AF23C240ADE49853DA442C77"/>
              </w:placeholder>
              <w:dataBinding w:prefixMappings="xmlns:ns0='http://purl.org/dc/elements/1.1/' xmlns:ns1='http://schemas.openxmlformats.org/package/2006/metadata/core-properties' " w:xpath="/ns1:coreProperties[1]/ns0:subject[1]" w:storeItemID="{6C3C8BC8-F283-45AE-878A-BAB7291924A1}"/>
              <w:text/>
            </w:sdtPr>
            <w:sdtEndPr/>
            <w:sdtContent>
              <w:p w14:paraId="3F0AB347" w14:textId="5A2BEE88" w:rsidR="004E66B6" w:rsidRPr="00492C43" w:rsidRDefault="00E84B1F" w:rsidP="004E66B6">
                <w:pPr>
                  <w:suppressLineNumbers/>
                  <w:suppressAutoHyphens/>
                  <w:kinsoku w:val="0"/>
                  <w:overflowPunct w:val="0"/>
                  <w:autoSpaceDE w:val="0"/>
                  <w:autoSpaceDN w:val="0"/>
                  <w:adjustRightInd w:val="0"/>
                  <w:snapToGrid w:val="0"/>
                  <w:ind w:left="1624"/>
                  <w:rPr>
                    <w:szCs w:val="22"/>
                    <w:lang w:val="ru-RU"/>
                  </w:rPr>
                </w:pPr>
                <w:r w:rsidRPr="00E84B1F">
                  <w:rPr>
                    <w:kern w:val="22"/>
                    <w:szCs w:val="22"/>
                    <w:lang w:val="en-US"/>
                  </w:rPr>
                  <w:t>CBD/SBI/REC/3/7</w:t>
                </w:r>
              </w:p>
            </w:sdtContent>
          </w:sdt>
          <w:p w14:paraId="188C7580" w14:textId="0B6C3A05" w:rsidR="004E66B6" w:rsidRPr="00492C43" w:rsidRDefault="002F2E84" w:rsidP="004E66B6">
            <w:pPr>
              <w:suppressLineNumbers/>
              <w:suppressAutoHyphens/>
              <w:kinsoku w:val="0"/>
              <w:overflowPunct w:val="0"/>
              <w:autoSpaceDE w:val="0"/>
              <w:autoSpaceDN w:val="0"/>
              <w:adjustRightInd w:val="0"/>
              <w:snapToGrid w:val="0"/>
              <w:ind w:left="1624"/>
              <w:rPr>
                <w:szCs w:val="22"/>
                <w:lang w:val="ru-RU"/>
              </w:rPr>
            </w:pPr>
            <w:r w:rsidRPr="00B11CC5">
              <w:rPr>
                <w:kern w:val="22"/>
                <w:szCs w:val="22"/>
                <w:lang w:val="en-US"/>
              </w:rPr>
              <w:t>28 Mar</w:t>
            </w:r>
            <w:r>
              <w:rPr>
                <w:kern w:val="22"/>
                <w:szCs w:val="22"/>
                <w:lang w:val="en-US"/>
              </w:rPr>
              <w:t>ch 2022</w:t>
            </w:r>
          </w:p>
          <w:p w14:paraId="5F8466A5" w14:textId="77777777" w:rsidR="004E66B6" w:rsidRPr="00492C43" w:rsidRDefault="004E66B6" w:rsidP="00D53201">
            <w:pPr>
              <w:ind w:left="1590"/>
              <w:rPr>
                <w:lang w:val="ru-RU"/>
              </w:rPr>
            </w:pPr>
          </w:p>
          <w:p w14:paraId="7562BC27" w14:textId="77777777" w:rsidR="004E66B6" w:rsidRPr="00492C43" w:rsidRDefault="004E66B6" w:rsidP="00D53201">
            <w:pPr>
              <w:ind w:left="1590"/>
              <w:rPr>
                <w:b/>
                <w:bCs/>
                <w:color w:val="FF0000"/>
                <w:u w:val="single"/>
                <w:lang w:val="ru-RU"/>
              </w:rPr>
            </w:pPr>
            <w:r w:rsidRPr="00492C43">
              <w:rPr>
                <w:lang w:val="ru-RU"/>
              </w:rPr>
              <w:t>RUSSIAN</w:t>
            </w:r>
            <w:r w:rsidRPr="00492C43">
              <w:rPr>
                <w:lang w:val="ru-RU"/>
              </w:rPr>
              <w:br/>
              <w:t>ORIGINAL: ENGLISH</w:t>
            </w:r>
          </w:p>
        </w:tc>
      </w:tr>
    </w:tbl>
    <w:bookmarkStart w:id="0" w:name="Meeting"/>
    <w:p w14:paraId="0EBFD492" w14:textId="77777777" w:rsidR="00CE3B70" w:rsidRPr="00492C43" w:rsidRDefault="003C1556" w:rsidP="00CE3B70">
      <w:pPr>
        <w:suppressLineNumbers/>
        <w:suppressAutoHyphens/>
        <w:kinsoku w:val="0"/>
        <w:overflowPunct w:val="0"/>
        <w:autoSpaceDE w:val="0"/>
        <w:autoSpaceDN w:val="0"/>
        <w:adjustRightInd w:val="0"/>
        <w:snapToGrid w:val="0"/>
        <w:ind w:left="142" w:right="4590" w:hanging="142"/>
        <w:jc w:val="left"/>
        <w:rPr>
          <w:caps/>
          <w:kern w:val="22"/>
          <w:szCs w:val="22"/>
          <w:lang w:val="ru-RU"/>
        </w:rPr>
      </w:pPr>
      <w:sdt>
        <w:sdtPr>
          <w:rPr>
            <w:caps/>
            <w:kern w:val="22"/>
            <w:szCs w:val="22"/>
            <w:lang w:val="ru-RU"/>
          </w:rPr>
          <w:alias w:val="Meeting"/>
          <w:tag w:val="Meeting"/>
          <w:id w:val="1412045910"/>
          <w:placeholder>
            <w:docPart w:val="8F2C9DF6C5784D2CB4FB659FB0B078B8"/>
          </w:placeholder>
          <w:text/>
        </w:sdtPr>
        <w:sdtEndPr/>
        <w:sdtContent>
          <w:r w:rsidR="00CE3B70" w:rsidRPr="00492C43">
            <w:rPr>
              <w:caps/>
              <w:kern w:val="22"/>
              <w:szCs w:val="22"/>
              <w:lang w:val="ru-RU"/>
            </w:rPr>
            <w:t>ВСПОМОГАТЕЛЬНЫЙ ОРГАН ПО ОСУЩЕСТВЛЕНИЮ</w:t>
          </w:r>
        </w:sdtContent>
      </w:sdt>
      <w:bookmarkEnd w:id="0"/>
    </w:p>
    <w:p w14:paraId="704AAB9E" w14:textId="77777777" w:rsidR="00CE3B70" w:rsidRPr="00492C43" w:rsidRDefault="00C7196D" w:rsidP="00CE3B70">
      <w:pPr>
        <w:suppressLineNumbers/>
        <w:suppressAutoHyphens/>
        <w:kinsoku w:val="0"/>
        <w:overflowPunct w:val="0"/>
        <w:autoSpaceDE w:val="0"/>
        <w:autoSpaceDN w:val="0"/>
        <w:adjustRightInd w:val="0"/>
        <w:snapToGrid w:val="0"/>
        <w:ind w:left="284" w:hanging="284"/>
        <w:jc w:val="left"/>
        <w:rPr>
          <w:snapToGrid w:val="0"/>
          <w:kern w:val="22"/>
          <w:szCs w:val="22"/>
          <w:lang w:val="ru-RU" w:eastAsia="nb-NO"/>
        </w:rPr>
      </w:pPr>
      <w:r w:rsidRPr="00492C43">
        <w:rPr>
          <w:snapToGrid w:val="0"/>
          <w:kern w:val="22"/>
          <w:szCs w:val="22"/>
          <w:lang w:val="ru-RU" w:eastAsia="nb-NO"/>
        </w:rPr>
        <w:t xml:space="preserve">Третье </w:t>
      </w:r>
      <w:r w:rsidR="00CE3B70" w:rsidRPr="00492C43">
        <w:rPr>
          <w:snapToGrid w:val="0"/>
          <w:kern w:val="22"/>
          <w:szCs w:val="22"/>
          <w:lang w:val="ru-RU" w:eastAsia="nb-NO"/>
        </w:rPr>
        <w:t>совещание</w:t>
      </w:r>
    </w:p>
    <w:p w14:paraId="7BA6D0A5" w14:textId="77777777" w:rsidR="00CE3B70" w:rsidRDefault="00C7196D" w:rsidP="00CE3B70">
      <w:pPr>
        <w:suppressLineNumbers/>
        <w:suppressAutoHyphens/>
        <w:kinsoku w:val="0"/>
        <w:overflowPunct w:val="0"/>
        <w:autoSpaceDE w:val="0"/>
        <w:autoSpaceDN w:val="0"/>
        <w:adjustRightInd w:val="0"/>
        <w:snapToGrid w:val="0"/>
        <w:ind w:left="284" w:hanging="284"/>
        <w:jc w:val="left"/>
        <w:rPr>
          <w:snapToGrid w:val="0"/>
          <w:szCs w:val="22"/>
          <w:lang w:val="ru-RU"/>
        </w:rPr>
      </w:pPr>
      <w:r w:rsidRPr="00492C43">
        <w:rPr>
          <w:snapToGrid w:val="0"/>
          <w:kern w:val="22"/>
          <w:szCs w:val="22"/>
          <w:lang w:val="ru-RU"/>
        </w:rPr>
        <w:t xml:space="preserve">Онлайновый формат, 16 мая </w:t>
      </w:r>
      <w:r w:rsidRPr="00492C43">
        <w:rPr>
          <w:snapToGrid w:val="0"/>
          <w:szCs w:val="22"/>
          <w:lang w:val="ru-RU"/>
        </w:rPr>
        <w:t>– 13 июня 2021 года</w:t>
      </w:r>
    </w:p>
    <w:p w14:paraId="47881BC8" w14:textId="068196CF" w:rsidR="00B7038F" w:rsidRPr="00492C43" w:rsidRDefault="000A6F94" w:rsidP="00CE3B70">
      <w:pPr>
        <w:suppressLineNumbers/>
        <w:suppressAutoHyphens/>
        <w:kinsoku w:val="0"/>
        <w:overflowPunct w:val="0"/>
        <w:autoSpaceDE w:val="0"/>
        <w:autoSpaceDN w:val="0"/>
        <w:adjustRightInd w:val="0"/>
        <w:snapToGrid w:val="0"/>
        <w:ind w:left="284" w:hanging="284"/>
        <w:jc w:val="left"/>
        <w:rPr>
          <w:snapToGrid w:val="0"/>
          <w:kern w:val="22"/>
          <w:szCs w:val="22"/>
          <w:lang w:val="ru-RU" w:eastAsia="nb-NO"/>
        </w:rPr>
      </w:pPr>
      <w:r>
        <w:rPr>
          <w:snapToGrid w:val="0"/>
          <w:szCs w:val="22"/>
          <w:lang w:val="ru-RU"/>
        </w:rPr>
        <w:t>Женева, Швейцария, 14–29 марта 2022 года</w:t>
      </w:r>
    </w:p>
    <w:p w14:paraId="499F3AB5" w14:textId="6DB99392" w:rsidR="00CE3B70" w:rsidRPr="00492C43" w:rsidRDefault="00CE3B70" w:rsidP="00CE3B70">
      <w:pPr>
        <w:suppressLineNumbers/>
        <w:suppressAutoHyphens/>
        <w:kinsoku w:val="0"/>
        <w:overflowPunct w:val="0"/>
        <w:autoSpaceDE w:val="0"/>
        <w:autoSpaceDN w:val="0"/>
        <w:adjustRightInd w:val="0"/>
        <w:snapToGrid w:val="0"/>
        <w:rPr>
          <w:szCs w:val="22"/>
          <w:lang w:val="ru-RU"/>
        </w:rPr>
      </w:pPr>
      <w:r w:rsidRPr="00492C43">
        <w:rPr>
          <w:szCs w:val="22"/>
          <w:lang w:val="ru-RU"/>
        </w:rPr>
        <w:t xml:space="preserve">Пункт </w:t>
      </w:r>
      <w:r w:rsidR="00897BCA">
        <w:rPr>
          <w:szCs w:val="22"/>
          <w:lang w:val="fr-FR"/>
        </w:rPr>
        <w:t>6</w:t>
      </w:r>
      <w:r w:rsidRPr="00492C43">
        <w:rPr>
          <w:szCs w:val="22"/>
          <w:lang w:val="ru-RU"/>
        </w:rPr>
        <w:t xml:space="preserve"> повестки дня</w:t>
      </w:r>
      <w:r w:rsidR="003C1556">
        <w:rPr>
          <w:szCs w:val="22"/>
          <w:lang w:val="ru-RU"/>
        </w:rPr>
        <w:t xml:space="preserve"> </w:t>
      </w:r>
    </w:p>
    <w:p w14:paraId="7236C988" w14:textId="77777777" w:rsidR="008725CF" w:rsidRPr="00094861" w:rsidRDefault="008725CF" w:rsidP="008725CF">
      <w:pPr>
        <w:pStyle w:val="Titre2"/>
        <w:tabs>
          <w:tab w:val="clear" w:pos="720"/>
        </w:tabs>
        <w:spacing w:before="240"/>
        <w:ind w:left="-142" w:right="-176"/>
        <w:rPr>
          <w:kern w:val="22"/>
          <w:szCs w:val="22"/>
          <w:lang w:val="ru-RU"/>
        </w:rPr>
      </w:pPr>
      <w:r>
        <w:rPr>
          <w:caps/>
          <w:kern w:val="22"/>
          <w:szCs w:val="22"/>
          <w:lang w:val="ru-RU"/>
        </w:rPr>
        <w:t>рекомендация, принятая вспомогательным органом по осуществлению</w:t>
      </w:r>
    </w:p>
    <w:p w14:paraId="0B97BF52" w14:textId="1E54BEFF" w:rsidR="00CE3B70" w:rsidRPr="00492C43" w:rsidRDefault="008725CF" w:rsidP="008725CF">
      <w:pPr>
        <w:pStyle w:val="Titre2"/>
        <w:rPr>
          <w:kern w:val="22"/>
          <w:szCs w:val="22"/>
          <w:lang w:val="ru-RU"/>
        </w:rPr>
      </w:pPr>
      <w:r w:rsidRPr="00E2685D">
        <w:rPr>
          <w:bCs w:val="0"/>
          <w:iCs w:val="0"/>
          <w:szCs w:val="22"/>
          <w:lang w:val="ru-RU"/>
        </w:rPr>
        <w:t>3/</w:t>
      </w:r>
      <w:r w:rsidR="00CB1BA0">
        <w:rPr>
          <w:bCs w:val="0"/>
          <w:iCs w:val="0"/>
          <w:szCs w:val="22"/>
          <w:lang w:val="fr-FR"/>
        </w:rPr>
        <w:t>7</w:t>
      </w:r>
      <w:r w:rsidRPr="00E2685D">
        <w:rPr>
          <w:bCs w:val="0"/>
          <w:iCs w:val="0"/>
          <w:szCs w:val="22"/>
          <w:lang w:val="ru-RU"/>
        </w:rPr>
        <w:t>.</w:t>
      </w:r>
      <w:r w:rsidRPr="00E2685D">
        <w:rPr>
          <w:bCs w:val="0"/>
          <w:iCs w:val="0"/>
          <w:szCs w:val="22"/>
          <w:lang w:val="ru-RU"/>
        </w:rPr>
        <w:tab/>
      </w:r>
      <w:r w:rsidR="006332C0">
        <w:rPr>
          <w:iCs w:val="0"/>
          <w:snapToGrid w:val="0"/>
          <w:kern w:val="22"/>
          <w:szCs w:val="22"/>
          <w:lang w:val="ru-RU"/>
        </w:rPr>
        <w:t>М</w:t>
      </w:r>
      <w:r w:rsidR="001F60D2" w:rsidRPr="00401371">
        <w:rPr>
          <w:iCs w:val="0"/>
          <w:snapToGrid w:val="0"/>
          <w:kern w:val="22"/>
          <w:szCs w:val="22"/>
          <w:lang w:val="ru-RU"/>
        </w:rPr>
        <w:t>еханизм финансирования</w:t>
      </w:r>
      <w:r w:rsidR="0002122A">
        <w:rPr>
          <w:rStyle w:val="Appelnotedebasdep"/>
          <w:snapToGrid w:val="0"/>
          <w:kern w:val="22"/>
          <w:szCs w:val="22"/>
        </w:rPr>
        <w:footnoteReference w:id="1"/>
      </w:r>
    </w:p>
    <w:p w14:paraId="57937671" w14:textId="6E318911" w:rsidR="00897BCA" w:rsidRDefault="00897BCA" w:rsidP="00897BCA">
      <w:pPr>
        <w:suppressLineNumbers/>
        <w:suppressAutoHyphens/>
        <w:adjustRightInd w:val="0"/>
        <w:snapToGrid w:val="0"/>
        <w:spacing w:before="120" w:after="120"/>
        <w:ind w:firstLine="720"/>
        <w:rPr>
          <w:i/>
          <w:szCs w:val="22"/>
          <w:lang w:val="ru-RU"/>
        </w:rPr>
      </w:pPr>
      <w:r w:rsidRPr="00515B39">
        <w:rPr>
          <w:i/>
          <w:szCs w:val="22"/>
          <w:lang w:val="ru-RU"/>
        </w:rPr>
        <w:t>Вспомогательный орган по осуществлению</w:t>
      </w:r>
      <w:r w:rsidR="00146026">
        <w:rPr>
          <w:i/>
          <w:szCs w:val="22"/>
          <w:lang w:val="ru-RU"/>
        </w:rPr>
        <w:t>,</w:t>
      </w:r>
    </w:p>
    <w:p w14:paraId="07B62010" w14:textId="488D213C" w:rsidR="00146026" w:rsidRPr="00515B39" w:rsidRDefault="00B646F8" w:rsidP="00897BCA">
      <w:pPr>
        <w:suppressLineNumbers/>
        <w:suppressAutoHyphens/>
        <w:adjustRightInd w:val="0"/>
        <w:snapToGrid w:val="0"/>
        <w:spacing w:before="120" w:after="120"/>
        <w:ind w:firstLine="720"/>
        <w:rPr>
          <w:kern w:val="22"/>
          <w:szCs w:val="22"/>
          <w:lang w:val="ru-RU"/>
        </w:rPr>
      </w:pPr>
      <w:r w:rsidRPr="00781117">
        <w:rPr>
          <w:i/>
          <w:snapToGrid w:val="0"/>
          <w:szCs w:val="18"/>
          <w:lang w:val="ru-RU"/>
        </w:rPr>
        <w:t>осознавая</w:t>
      </w:r>
      <w:r w:rsidRPr="00781117">
        <w:rPr>
          <w:snapToGrid w:val="0"/>
          <w:szCs w:val="18"/>
          <w:lang w:val="ru-RU"/>
        </w:rPr>
        <w:t xml:space="preserve"> прогресс в переговорах о восьмом пополнении Целевого фонда Глобального экологического фонда и приоритетное внимание, уделяемое биоразнообразию в соответствующих стратегиях, политике и программных направлениях </w:t>
      </w:r>
      <w:r w:rsidR="001F59E2" w:rsidRPr="001F59E2">
        <w:rPr>
          <w:snapToGrid w:val="0"/>
          <w:szCs w:val="18"/>
          <w:lang w:val="ru-RU"/>
        </w:rPr>
        <w:t xml:space="preserve">деятельности </w:t>
      </w:r>
      <w:r w:rsidRPr="00781117">
        <w:rPr>
          <w:snapToGrid w:val="0"/>
          <w:szCs w:val="18"/>
          <w:lang w:val="ru-RU"/>
        </w:rPr>
        <w:t xml:space="preserve">в </w:t>
      </w:r>
      <w:r w:rsidR="00A71756" w:rsidRPr="00781117">
        <w:rPr>
          <w:snapToGrid w:val="0"/>
          <w:szCs w:val="18"/>
          <w:lang w:val="ru-RU"/>
        </w:rPr>
        <w:t xml:space="preserve">период </w:t>
      </w:r>
      <w:r w:rsidRPr="00781117">
        <w:rPr>
          <w:snapToGrid w:val="0"/>
          <w:szCs w:val="18"/>
          <w:lang w:val="ru-RU"/>
        </w:rPr>
        <w:t>восьмого пополнения, в том числе для осуществления Конвенции и глобальной рамочной программы в области биоразнообразия на период после 2020 года, Нагойского протокола, а также плана осуществления на период после 2020 года и плана действий по созданию потенциала для Картахенского протокола,</w:t>
      </w:r>
    </w:p>
    <w:p w14:paraId="4F33BC18" w14:textId="7668A5B8" w:rsidR="00897BCA" w:rsidRPr="00515B39" w:rsidRDefault="00897BCA" w:rsidP="008D5933">
      <w:pPr>
        <w:pStyle w:val="Para1"/>
        <w:numPr>
          <w:ilvl w:val="0"/>
          <w:numId w:val="5"/>
        </w:numPr>
        <w:suppressLineNumbers/>
        <w:suppressAutoHyphens/>
        <w:adjustRightInd w:val="0"/>
        <w:snapToGrid w:val="0"/>
        <w:ind w:left="0" w:firstLine="851"/>
        <w:rPr>
          <w:kern w:val="22"/>
          <w:szCs w:val="22"/>
          <w:lang w:val="ru-RU"/>
        </w:rPr>
      </w:pPr>
      <w:r w:rsidRPr="00515B39">
        <w:rPr>
          <w:i/>
          <w:iCs/>
          <w:szCs w:val="22"/>
          <w:lang w:val="ru-RU"/>
        </w:rPr>
        <w:t>отмечает</w:t>
      </w:r>
      <w:r w:rsidRPr="00515B39">
        <w:rPr>
          <w:szCs w:val="22"/>
          <w:lang w:val="ru-RU"/>
        </w:rPr>
        <w:t xml:space="preserve"> </w:t>
      </w:r>
      <w:r w:rsidRPr="003A6221">
        <w:rPr>
          <w:i/>
          <w:iCs/>
          <w:szCs w:val="22"/>
          <w:lang w:val="ru-RU"/>
        </w:rPr>
        <w:t>с признательностью</w:t>
      </w:r>
      <w:r w:rsidRPr="00515B39">
        <w:rPr>
          <w:szCs w:val="22"/>
          <w:lang w:val="ru-RU"/>
        </w:rPr>
        <w:t xml:space="preserve"> предварительный доклад Совета </w:t>
      </w:r>
      <w:r w:rsidRPr="006E1FD0">
        <w:rPr>
          <w:szCs w:val="22"/>
          <w:lang w:val="ru-RU"/>
        </w:rPr>
        <w:t>Глобального экологического фонда</w:t>
      </w:r>
      <w:r>
        <w:rPr>
          <w:szCs w:val="22"/>
          <w:lang w:val="ru-RU"/>
        </w:rPr>
        <w:t>, представленный</w:t>
      </w:r>
      <w:r>
        <w:rPr>
          <w:szCs w:val="22"/>
          <w:lang w:val="fr-FR"/>
        </w:rPr>
        <w:t xml:space="preserve"> </w:t>
      </w:r>
      <w:r w:rsidRPr="00515B39">
        <w:rPr>
          <w:szCs w:val="22"/>
          <w:lang w:val="ru-RU"/>
        </w:rPr>
        <w:t>Конференции Сторон</w:t>
      </w:r>
      <w:r>
        <w:rPr>
          <w:szCs w:val="22"/>
          <w:lang w:val="ru-RU"/>
        </w:rPr>
        <w:t xml:space="preserve"> на ее</w:t>
      </w:r>
      <w:r w:rsidRPr="00515B39">
        <w:rPr>
          <w:szCs w:val="22"/>
          <w:lang w:val="ru-RU"/>
        </w:rPr>
        <w:t xml:space="preserve"> 15-м совещани</w:t>
      </w:r>
      <w:r>
        <w:rPr>
          <w:szCs w:val="22"/>
          <w:lang w:val="ru-RU"/>
        </w:rPr>
        <w:t>и</w:t>
      </w:r>
      <w:r w:rsidRPr="00221833">
        <w:rPr>
          <w:rStyle w:val="Appelnotedebasdep"/>
          <w:rFonts w:asciiTheme="majorBidi" w:hAnsiTheme="majorBidi" w:cstheme="majorBidi"/>
          <w:kern w:val="22"/>
          <w:szCs w:val="22"/>
        </w:rPr>
        <w:footnoteReference w:id="2"/>
      </w:r>
      <w:r w:rsidRPr="00515B39">
        <w:rPr>
          <w:szCs w:val="22"/>
          <w:lang w:val="ru-RU"/>
        </w:rPr>
        <w:t>;</w:t>
      </w:r>
      <w:r w:rsidR="00600751">
        <w:rPr>
          <w:szCs w:val="22"/>
          <w:lang w:val="fr-FR"/>
        </w:rPr>
        <w:t xml:space="preserve"> </w:t>
      </w:r>
    </w:p>
    <w:p w14:paraId="0EC3C5E7" w14:textId="1602CE59" w:rsidR="00897BCA" w:rsidRPr="00515B39" w:rsidRDefault="00897BCA" w:rsidP="008D5933">
      <w:pPr>
        <w:pStyle w:val="Para1"/>
        <w:numPr>
          <w:ilvl w:val="0"/>
          <w:numId w:val="5"/>
        </w:numPr>
        <w:suppressLineNumbers/>
        <w:suppressAutoHyphens/>
        <w:adjustRightInd w:val="0"/>
        <w:snapToGrid w:val="0"/>
        <w:ind w:left="0" w:firstLine="851"/>
        <w:rPr>
          <w:kern w:val="22"/>
          <w:szCs w:val="22"/>
          <w:lang w:val="ru-RU"/>
        </w:rPr>
      </w:pPr>
      <w:r>
        <w:rPr>
          <w:i/>
          <w:szCs w:val="22"/>
          <w:lang w:val="ru-RU"/>
        </w:rPr>
        <w:t xml:space="preserve">также </w:t>
      </w:r>
      <w:r w:rsidRPr="003A6221">
        <w:rPr>
          <w:i/>
          <w:iCs/>
          <w:szCs w:val="22"/>
          <w:lang w:val="ru-RU"/>
        </w:rPr>
        <w:t>с признательностью</w:t>
      </w:r>
      <w:r w:rsidRPr="00515B39">
        <w:rPr>
          <w:szCs w:val="22"/>
          <w:lang w:val="ru-RU"/>
        </w:rPr>
        <w:t xml:space="preserve"> </w:t>
      </w:r>
      <w:r w:rsidRPr="00515B39">
        <w:rPr>
          <w:i/>
          <w:szCs w:val="22"/>
          <w:lang w:val="ru-RU"/>
        </w:rPr>
        <w:t xml:space="preserve">отмечает </w:t>
      </w:r>
      <w:r w:rsidRPr="00515B39">
        <w:rPr>
          <w:szCs w:val="22"/>
          <w:lang w:val="ru-RU"/>
        </w:rPr>
        <w:t>стратегические руководящие указания, подготовленные руководящими органами Конвенции об охране мигрирующих видов диких животных</w:t>
      </w:r>
      <w:r w:rsidRPr="00F94099">
        <w:rPr>
          <w:vertAlign w:val="superscript"/>
          <w:lang w:val="ru-RU"/>
        </w:rPr>
        <w:footnoteReference w:id="3"/>
      </w:r>
      <w:r w:rsidRPr="00515B39">
        <w:rPr>
          <w:szCs w:val="22"/>
          <w:lang w:val="ru-RU"/>
        </w:rPr>
        <w:t xml:space="preserve">, Конвенции о водно-болотных угодьях, имеющих международное значение, </w:t>
      </w:r>
      <w:r w:rsidRPr="00CA50EB">
        <w:rPr>
          <w:szCs w:val="22"/>
          <w:lang w:val="ru-RU"/>
        </w:rPr>
        <w:t>главным образом в качестве местообитаний водоплавающих птиц</w:t>
      </w:r>
      <w:r w:rsidRPr="00221833">
        <w:rPr>
          <w:rStyle w:val="Appelnotedebasdep"/>
          <w:rFonts w:asciiTheme="majorBidi" w:hAnsiTheme="majorBidi" w:cstheme="majorBidi"/>
          <w:bCs/>
          <w:kern w:val="22"/>
          <w:szCs w:val="22"/>
        </w:rPr>
        <w:footnoteReference w:id="4"/>
      </w:r>
      <w:r w:rsidRPr="00CA50EB">
        <w:rPr>
          <w:szCs w:val="22"/>
          <w:lang w:val="ru-RU"/>
        </w:rPr>
        <w:t xml:space="preserve">, </w:t>
      </w:r>
      <w:r w:rsidRPr="00515B39">
        <w:rPr>
          <w:szCs w:val="22"/>
          <w:lang w:val="ru-RU"/>
        </w:rPr>
        <w:t>Международного договора о генетических ресурсах растений для производства продовольствия и ведения сельского хозяйства</w:t>
      </w:r>
      <w:r w:rsidRPr="00221833">
        <w:rPr>
          <w:rStyle w:val="Appelnotedebasdep"/>
          <w:rFonts w:asciiTheme="majorBidi" w:hAnsiTheme="majorBidi" w:cstheme="majorBidi"/>
          <w:bCs/>
          <w:kern w:val="22"/>
          <w:szCs w:val="22"/>
        </w:rPr>
        <w:footnoteReference w:id="5"/>
      </w:r>
      <w:r w:rsidR="0074679C">
        <w:rPr>
          <w:szCs w:val="22"/>
          <w:lang w:val="ru-RU"/>
        </w:rPr>
        <w:t xml:space="preserve"> и</w:t>
      </w:r>
      <w:r w:rsidR="005159B9" w:rsidRPr="005159B9">
        <w:t xml:space="preserve"> </w:t>
      </w:r>
      <w:r w:rsidR="005159B9" w:rsidRPr="005159B9">
        <w:rPr>
          <w:szCs w:val="22"/>
          <w:lang w:val="ru-RU"/>
        </w:rPr>
        <w:t>Конвенции об охране всемирного культурного и природного наследия</w:t>
      </w:r>
      <w:r w:rsidR="00CF33D3">
        <w:rPr>
          <w:rStyle w:val="Appelnotedebasdep"/>
          <w:kern w:val="22"/>
          <w:szCs w:val="22"/>
        </w:rPr>
        <w:footnoteReference w:id="6"/>
      </w:r>
      <w:r w:rsidRPr="00515B39">
        <w:rPr>
          <w:szCs w:val="22"/>
          <w:lang w:val="ru-RU"/>
        </w:rPr>
        <w:t xml:space="preserve"> для рассмотрения Конференцией Сторон на ее 15-м совещании</w:t>
      </w:r>
      <w:r w:rsidR="00A23BA9">
        <w:rPr>
          <w:rStyle w:val="Appelnotedebasdep"/>
          <w:kern w:val="22"/>
          <w:szCs w:val="22"/>
        </w:rPr>
        <w:footnoteReference w:id="7"/>
      </w:r>
      <w:r w:rsidRPr="00515B39">
        <w:rPr>
          <w:szCs w:val="22"/>
          <w:lang w:val="ru-RU"/>
        </w:rPr>
        <w:t>;</w:t>
      </w:r>
    </w:p>
    <w:p w14:paraId="078BF8F3" w14:textId="2A2BF786" w:rsidR="00897BCA" w:rsidRPr="00276DF0" w:rsidRDefault="00897BCA" w:rsidP="008D5933">
      <w:pPr>
        <w:pStyle w:val="Para1"/>
        <w:numPr>
          <w:ilvl w:val="0"/>
          <w:numId w:val="5"/>
        </w:numPr>
        <w:suppressLineNumbers/>
        <w:suppressAutoHyphens/>
        <w:adjustRightInd w:val="0"/>
        <w:snapToGrid w:val="0"/>
        <w:ind w:left="0" w:firstLine="851"/>
        <w:rPr>
          <w:kern w:val="22"/>
          <w:szCs w:val="22"/>
          <w:lang w:val="ru-RU"/>
        </w:rPr>
      </w:pPr>
      <w:r>
        <w:rPr>
          <w:i/>
          <w:szCs w:val="22"/>
          <w:lang w:val="ru-RU"/>
        </w:rPr>
        <w:t>принимает к сведению</w:t>
      </w:r>
      <w:r w:rsidRPr="00515B39">
        <w:rPr>
          <w:szCs w:val="22"/>
          <w:lang w:val="ru-RU"/>
        </w:rPr>
        <w:t xml:space="preserve"> промежуточный доклад о полной оценке </w:t>
      </w:r>
      <w:r w:rsidR="00DC506B">
        <w:rPr>
          <w:szCs w:val="22"/>
          <w:lang w:val="ru-RU"/>
        </w:rPr>
        <w:t xml:space="preserve">объема </w:t>
      </w:r>
      <w:r w:rsidRPr="00515B39">
        <w:rPr>
          <w:szCs w:val="22"/>
          <w:lang w:val="ru-RU"/>
        </w:rPr>
        <w:t>финанс</w:t>
      </w:r>
      <w:r w:rsidR="00DC506B">
        <w:rPr>
          <w:szCs w:val="22"/>
          <w:lang w:val="ru-RU"/>
        </w:rPr>
        <w:t>о</w:t>
      </w:r>
      <w:r w:rsidRPr="00515B39">
        <w:rPr>
          <w:szCs w:val="22"/>
          <w:lang w:val="ru-RU"/>
        </w:rPr>
        <w:t>в</w:t>
      </w:r>
      <w:r w:rsidR="00DC506B">
        <w:rPr>
          <w:szCs w:val="22"/>
          <w:lang w:val="ru-RU"/>
        </w:rPr>
        <w:t>ых ресурсов</w:t>
      </w:r>
      <w:r w:rsidR="00157CC7">
        <w:rPr>
          <w:szCs w:val="22"/>
          <w:lang w:val="ru-RU"/>
        </w:rPr>
        <w:t>,</w:t>
      </w:r>
      <w:r w:rsidRPr="00515B39">
        <w:rPr>
          <w:szCs w:val="22"/>
          <w:lang w:val="ru-RU"/>
        </w:rPr>
        <w:t xml:space="preserve"> </w:t>
      </w:r>
      <w:r w:rsidR="00157CC7" w:rsidRPr="00515B39">
        <w:rPr>
          <w:szCs w:val="22"/>
          <w:lang w:val="ru-RU"/>
        </w:rPr>
        <w:t>необходим</w:t>
      </w:r>
      <w:r w:rsidR="00157CC7">
        <w:rPr>
          <w:szCs w:val="22"/>
          <w:lang w:val="ru-RU"/>
        </w:rPr>
        <w:t>ых</w:t>
      </w:r>
      <w:r w:rsidR="00157CC7" w:rsidRPr="00515B39">
        <w:rPr>
          <w:szCs w:val="22"/>
          <w:lang w:val="ru-RU"/>
        </w:rPr>
        <w:t xml:space="preserve"> и имеющ</w:t>
      </w:r>
      <w:r w:rsidR="00157CC7">
        <w:rPr>
          <w:szCs w:val="22"/>
          <w:lang w:val="ru-RU"/>
        </w:rPr>
        <w:t>ихся</w:t>
      </w:r>
      <w:r w:rsidR="00157CC7" w:rsidRPr="00515B39">
        <w:rPr>
          <w:szCs w:val="22"/>
          <w:lang w:val="ru-RU"/>
        </w:rPr>
        <w:t xml:space="preserve"> </w:t>
      </w:r>
      <w:r w:rsidRPr="00515B39">
        <w:rPr>
          <w:szCs w:val="22"/>
          <w:lang w:val="ru-RU"/>
        </w:rPr>
        <w:t xml:space="preserve">для осуществления Конвенции и протоколов к ней </w:t>
      </w:r>
      <w:r w:rsidR="00517AAC">
        <w:rPr>
          <w:szCs w:val="22"/>
          <w:lang w:val="ru-RU"/>
        </w:rPr>
        <w:t>в</w:t>
      </w:r>
      <w:r w:rsidRPr="00515B39">
        <w:rPr>
          <w:szCs w:val="22"/>
          <w:lang w:val="ru-RU"/>
        </w:rPr>
        <w:t xml:space="preserve"> период восьмого пополнения </w:t>
      </w:r>
      <w:r w:rsidRPr="006E1FD0">
        <w:rPr>
          <w:szCs w:val="22"/>
          <w:lang w:val="ru-RU"/>
        </w:rPr>
        <w:t>Глобального экологического фонда</w:t>
      </w:r>
      <w:r w:rsidRPr="00515B39">
        <w:rPr>
          <w:szCs w:val="22"/>
          <w:lang w:val="ru-RU"/>
        </w:rPr>
        <w:t xml:space="preserve"> (с июля 2022 года по июнь 2026 года)</w:t>
      </w:r>
      <w:r w:rsidRPr="00221833">
        <w:rPr>
          <w:rStyle w:val="Appelnotedebasdep"/>
          <w:rFonts w:asciiTheme="majorBidi" w:hAnsiTheme="majorBidi" w:cstheme="majorBidi"/>
          <w:bCs/>
          <w:kern w:val="22"/>
          <w:szCs w:val="22"/>
        </w:rPr>
        <w:footnoteReference w:id="8"/>
      </w:r>
      <w:r>
        <w:rPr>
          <w:szCs w:val="22"/>
          <w:lang w:val="ru-RU"/>
        </w:rPr>
        <w:t xml:space="preserve">, </w:t>
      </w:r>
      <w:r>
        <w:rPr>
          <w:szCs w:val="22"/>
          <w:lang w:val="ru-RU"/>
        </w:rPr>
        <w:lastRenderedPageBreak/>
        <w:t>при том понимании</w:t>
      </w:r>
      <w:r w:rsidRPr="00A528E0">
        <w:rPr>
          <w:szCs w:val="22"/>
          <w:lang w:val="ru-RU"/>
        </w:rPr>
        <w:t xml:space="preserve">, что </w:t>
      </w:r>
      <w:r>
        <w:rPr>
          <w:szCs w:val="22"/>
          <w:lang w:val="ru-RU"/>
        </w:rPr>
        <w:t xml:space="preserve">в основе </w:t>
      </w:r>
      <w:r w:rsidRPr="00A528E0">
        <w:rPr>
          <w:szCs w:val="22"/>
          <w:lang w:val="ru-RU"/>
        </w:rPr>
        <w:t>промежуточн</w:t>
      </w:r>
      <w:r>
        <w:rPr>
          <w:szCs w:val="22"/>
          <w:lang w:val="ru-RU"/>
        </w:rPr>
        <w:t>ого</w:t>
      </w:r>
      <w:r w:rsidRPr="00A528E0">
        <w:rPr>
          <w:szCs w:val="22"/>
          <w:lang w:val="ru-RU"/>
        </w:rPr>
        <w:t xml:space="preserve"> доклад</w:t>
      </w:r>
      <w:r>
        <w:rPr>
          <w:szCs w:val="22"/>
          <w:lang w:val="ru-RU"/>
        </w:rPr>
        <w:t>а</w:t>
      </w:r>
      <w:r w:rsidRPr="00A528E0">
        <w:rPr>
          <w:szCs w:val="22"/>
          <w:lang w:val="ru-RU"/>
        </w:rPr>
        <w:t xml:space="preserve"> </w:t>
      </w:r>
      <w:r w:rsidR="000A510B">
        <w:rPr>
          <w:szCs w:val="22"/>
          <w:lang w:val="ru-RU"/>
        </w:rPr>
        <w:t>лежали</w:t>
      </w:r>
      <w:r w:rsidRPr="00A528E0">
        <w:rPr>
          <w:szCs w:val="22"/>
          <w:lang w:val="ru-RU"/>
        </w:rPr>
        <w:t xml:space="preserve"> ограниченны</w:t>
      </w:r>
      <w:r>
        <w:rPr>
          <w:szCs w:val="22"/>
          <w:lang w:val="ru-RU"/>
        </w:rPr>
        <w:t>е</w:t>
      </w:r>
      <w:r w:rsidRPr="00A528E0">
        <w:rPr>
          <w:szCs w:val="22"/>
          <w:lang w:val="ru-RU"/>
        </w:rPr>
        <w:t xml:space="preserve"> данны</w:t>
      </w:r>
      <w:r>
        <w:rPr>
          <w:szCs w:val="22"/>
          <w:lang w:val="ru-RU"/>
        </w:rPr>
        <w:t>е</w:t>
      </w:r>
      <w:r w:rsidRPr="00A528E0">
        <w:rPr>
          <w:szCs w:val="22"/>
          <w:lang w:val="ru-RU"/>
        </w:rPr>
        <w:t xml:space="preserve"> небольшого числа </w:t>
      </w:r>
      <w:r>
        <w:rPr>
          <w:szCs w:val="22"/>
          <w:lang w:val="ru-RU"/>
        </w:rPr>
        <w:t xml:space="preserve">стран, </w:t>
      </w:r>
      <w:r w:rsidRPr="002269B4">
        <w:rPr>
          <w:szCs w:val="22"/>
          <w:lang w:val="ru-RU"/>
        </w:rPr>
        <w:t>получающих помощь от Глобального экологического фонд</w:t>
      </w:r>
      <w:r>
        <w:rPr>
          <w:szCs w:val="22"/>
          <w:lang w:val="ru-RU"/>
        </w:rPr>
        <w:t>а</w:t>
      </w:r>
      <w:r w:rsidRPr="00A528E0">
        <w:rPr>
          <w:szCs w:val="22"/>
          <w:lang w:val="ru-RU"/>
        </w:rPr>
        <w:t>;</w:t>
      </w:r>
    </w:p>
    <w:p w14:paraId="5E91425D" w14:textId="3E8C5F2C" w:rsidR="00276DF0" w:rsidRPr="00DD3209" w:rsidRDefault="00A91390" w:rsidP="008D5933">
      <w:pPr>
        <w:pStyle w:val="Para1"/>
        <w:numPr>
          <w:ilvl w:val="0"/>
          <w:numId w:val="5"/>
        </w:numPr>
        <w:suppressLineNumbers/>
        <w:suppressAutoHyphens/>
        <w:adjustRightInd w:val="0"/>
        <w:snapToGrid w:val="0"/>
        <w:ind w:left="0" w:firstLine="851"/>
        <w:rPr>
          <w:kern w:val="22"/>
          <w:szCs w:val="22"/>
          <w:lang w:val="ru-RU"/>
        </w:rPr>
      </w:pPr>
      <w:r w:rsidRPr="00781117">
        <w:rPr>
          <w:i/>
          <w:iCs/>
          <w:lang w:val="ru-RU"/>
        </w:rPr>
        <w:t>принима</w:t>
      </w:r>
      <w:r>
        <w:rPr>
          <w:i/>
          <w:iCs/>
          <w:lang w:val="ru-RU"/>
        </w:rPr>
        <w:t>ет</w:t>
      </w:r>
      <w:r w:rsidRPr="00781117">
        <w:rPr>
          <w:i/>
          <w:iCs/>
          <w:lang w:val="ru-RU"/>
        </w:rPr>
        <w:t xml:space="preserve"> к сведению</w:t>
      </w:r>
      <w:r w:rsidRPr="00781117">
        <w:rPr>
          <w:lang w:val="ru-RU"/>
        </w:rPr>
        <w:t xml:space="preserve"> </w:t>
      </w:r>
      <w:r w:rsidR="00E4548D" w:rsidRPr="00515B39">
        <w:rPr>
          <w:szCs w:val="22"/>
          <w:lang w:val="ru-RU"/>
        </w:rPr>
        <w:t xml:space="preserve">доклад о полной оценке </w:t>
      </w:r>
      <w:r w:rsidR="00E4548D">
        <w:rPr>
          <w:szCs w:val="22"/>
          <w:lang w:val="ru-RU"/>
        </w:rPr>
        <w:t xml:space="preserve">объема </w:t>
      </w:r>
      <w:r w:rsidR="00E4548D" w:rsidRPr="00515B39">
        <w:rPr>
          <w:szCs w:val="22"/>
          <w:lang w:val="ru-RU"/>
        </w:rPr>
        <w:t>финанс</w:t>
      </w:r>
      <w:r w:rsidR="00E4548D">
        <w:rPr>
          <w:szCs w:val="22"/>
          <w:lang w:val="ru-RU"/>
        </w:rPr>
        <w:t>о</w:t>
      </w:r>
      <w:r w:rsidR="00E4548D" w:rsidRPr="00515B39">
        <w:rPr>
          <w:szCs w:val="22"/>
          <w:lang w:val="ru-RU"/>
        </w:rPr>
        <w:t>в</w:t>
      </w:r>
      <w:r w:rsidR="00E4548D">
        <w:rPr>
          <w:szCs w:val="22"/>
          <w:lang w:val="ru-RU"/>
        </w:rPr>
        <w:t>ых ресурсов,</w:t>
      </w:r>
      <w:r w:rsidR="00E4548D" w:rsidRPr="00515B39">
        <w:rPr>
          <w:szCs w:val="22"/>
          <w:lang w:val="ru-RU"/>
        </w:rPr>
        <w:t xml:space="preserve"> необходим</w:t>
      </w:r>
      <w:r w:rsidR="00E4548D">
        <w:rPr>
          <w:szCs w:val="22"/>
          <w:lang w:val="ru-RU"/>
        </w:rPr>
        <w:t>ых</w:t>
      </w:r>
      <w:r w:rsidR="00E4548D" w:rsidRPr="00515B39">
        <w:rPr>
          <w:szCs w:val="22"/>
          <w:lang w:val="ru-RU"/>
        </w:rPr>
        <w:t xml:space="preserve"> и имеющ</w:t>
      </w:r>
      <w:r w:rsidR="00E4548D">
        <w:rPr>
          <w:szCs w:val="22"/>
          <w:lang w:val="ru-RU"/>
        </w:rPr>
        <w:t>ихся</w:t>
      </w:r>
      <w:r w:rsidR="00E4548D" w:rsidRPr="00515B39">
        <w:rPr>
          <w:szCs w:val="22"/>
          <w:lang w:val="ru-RU"/>
        </w:rPr>
        <w:t xml:space="preserve"> для осуществления Конвенции и протоколов к ней </w:t>
      </w:r>
      <w:r w:rsidR="00E4548D">
        <w:rPr>
          <w:szCs w:val="22"/>
          <w:lang w:val="ru-RU"/>
        </w:rPr>
        <w:t>в</w:t>
      </w:r>
      <w:r w:rsidR="00E4548D" w:rsidRPr="00515B39">
        <w:rPr>
          <w:szCs w:val="22"/>
          <w:lang w:val="ru-RU"/>
        </w:rPr>
        <w:t xml:space="preserve"> период </w:t>
      </w:r>
      <w:r w:rsidRPr="00781117">
        <w:rPr>
          <w:lang w:val="ru-RU"/>
        </w:rPr>
        <w:t xml:space="preserve">восьмого пополнения Глобального экологического фонда и </w:t>
      </w:r>
      <w:r w:rsidRPr="000E6FD0">
        <w:rPr>
          <w:lang w:val="ru-RU"/>
        </w:rPr>
        <w:t>с обеспокоенностью</w:t>
      </w:r>
      <w:r w:rsidRPr="00781117">
        <w:rPr>
          <w:lang w:val="ru-RU"/>
        </w:rPr>
        <w:t xml:space="preserve"> </w:t>
      </w:r>
      <w:r w:rsidR="0034050A">
        <w:rPr>
          <w:lang w:val="ru-RU"/>
        </w:rPr>
        <w:t xml:space="preserve">отмечает </w:t>
      </w:r>
      <w:r w:rsidRPr="00781117">
        <w:rPr>
          <w:lang w:val="ru-RU"/>
        </w:rPr>
        <w:t>низкие показатели участия, что сказывается на качестве представленных сценариев</w:t>
      </w:r>
      <w:r w:rsidR="00416C7C" w:rsidRPr="009C24CA">
        <w:rPr>
          <w:bCs/>
          <w:kern w:val="22"/>
          <w:szCs w:val="22"/>
          <w:vertAlign w:val="superscript"/>
          <w:lang w:val="en-US"/>
        </w:rPr>
        <w:footnoteReference w:id="9"/>
      </w:r>
      <w:r w:rsidR="00DD3209">
        <w:rPr>
          <w:lang w:val="ru-RU"/>
        </w:rPr>
        <w:t>;</w:t>
      </w:r>
    </w:p>
    <w:p w14:paraId="4ED5D378" w14:textId="59982068" w:rsidR="00DD3209" w:rsidRPr="008246DE" w:rsidRDefault="00A92032" w:rsidP="008D5933">
      <w:pPr>
        <w:pStyle w:val="Para1"/>
        <w:numPr>
          <w:ilvl w:val="0"/>
          <w:numId w:val="5"/>
        </w:numPr>
        <w:suppressLineNumbers/>
        <w:suppressAutoHyphens/>
        <w:adjustRightInd w:val="0"/>
        <w:snapToGrid w:val="0"/>
        <w:ind w:left="0" w:firstLine="851"/>
        <w:rPr>
          <w:kern w:val="22"/>
          <w:szCs w:val="22"/>
          <w:lang w:val="ru-RU"/>
        </w:rPr>
      </w:pPr>
      <w:r>
        <w:rPr>
          <w:i/>
          <w:iCs/>
          <w:szCs w:val="22"/>
          <w:lang w:val="ru-RU"/>
        </w:rPr>
        <w:t xml:space="preserve">также </w:t>
      </w:r>
      <w:r w:rsidRPr="00781117">
        <w:rPr>
          <w:i/>
          <w:iCs/>
          <w:szCs w:val="22"/>
          <w:lang w:val="ru-RU"/>
        </w:rPr>
        <w:t>принима</w:t>
      </w:r>
      <w:r>
        <w:rPr>
          <w:i/>
          <w:iCs/>
          <w:szCs w:val="22"/>
          <w:lang w:val="ru-RU"/>
        </w:rPr>
        <w:t>ет</w:t>
      </w:r>
      <w:r w:rsidRPr="00781117">
        <w:rPr>
          <w:i/>
          <w:iCs/>
          <w:szCs w:val="22"/>
          <w:lang w:val="ru-RU"/>
        </w:rPr>
        <w:t xml:space="preserve"> к сведению </w:t>
      </w:r>
      <w:r w:rsidRPr="00781117">
        <w:rPr>
          <w:szCs w:val="22"/>
          <w:lang w:val="ru-RU"/>
        </w:rPr>
        <w:t>проект предложений по ориентированной на конкретные результаты структуре определения программных приоритетов на четырехлетний период</w:t>
      </w:r>
      <w:r w:rsidR="00F46908">
        <w:rPr>
          <w:szCs w:val="22"/>
          <w:lang w:val="ru-RU"/>
        </w:rPr>
        <w:t>,</w:t>
      </w:r>
      <w:r w:rsidRPr="00781117">
        <w:rPr>
          <w:szCs w:val="22"/>
          <w:lang w:val="ru-RU"/>
        </w:rPr>
        <w:t xml:space="preserve"> </w:t>
      </w:r>
      <w:r w:rsidR="00632C7A">
        <w:rPr>
          <w:szCs w:val="22"/>
          <w:lang w:val="ru-RU"/>
        </w:rPr>
        <w:t>ох</w:t>
      </w:r>
      <w:r w:rsidR="002215C2">
        <w:rPr>
          <w:szCs w:val="22"/>
          <w:lang w:val="ru-RU"/>
        </w:rPr>
        <w:t>ватывающая</w:t>
      </w:r>
      <w:r w:rsidRPr="00781117">
        <w:rPr>
          <w:szCs w:val="22"/>
          <w:lang w:val="ru-RU"/>
        </w:rPr>
        <w:t xml:space="preserve"> </w:t>
      </w:r>
      <w:r w:rsidR="00A27A1A" w:rsidRPr="00781117">
        <w:rPr>
          <w:szCs w:val="22"/>
          <w:lang w:val="ru-RU"/>
        </w:rPr>
        <w:t xml:space="preserve">период </w:t>
      </w:r>
      <w:r w:rsidRPr="00781117">
        <w:rPr>
          <w:szCs w:val="22"/>
          <w:lang w:val="ru-RU"/>
        </w:rPr>
        <w:t>восьмого пополнения (июль 2022 года – июнь 2026 года) Целевого фонда Глобального экологического фонда</w:t>
      </w:r>
      <w:r w:rsidR="00635175" w:rsidRPr="00B11CC5">
        <w:rPr>
          <w:rStyle w:val="Appelnotedebasdep"/>
          <w:kern w:val="22"/>
          <w:szCs w:val="22"/>
          <w:lang w:val="en-US"/>
        </w:rPr>
        <w:footnoteReference w:id="10"/>
      </w:r>
      <w:r>
        <w:rPr>
          <w:szCs w:val="22"/>
          <w:lang w:val="ru-RU"/>
        </w:rPr>
        <w:t>;</w:t>
      </w:r>
    </w:p>
    <w:p w14:paraId="7993F222" w14:textId="0E6F5657" w:rsidR="008246DE" w:rsidRPr="00781117" w:rsidRDefault="008246DE" w:rsidP="008246DE">
      <w:pPr>
        <w:suppressLineNumbers/>
        <w:suppressAutoHyphens/>
        <w:adjustRightInd w:val="0"/>
        <w:snapToGrid w:val="0"/>
        <w:spacing w:before="120" w:after="120"/>
        <w:ind w:firstLine="851"/>
        <w:rPr>
          <w:szCs w:val="22"/>
          <w:lang w:val="ru-RU"/>
        </w:rPr>
      </w:pPr>
      <w:r w:rsidRPr="008246DE">
        <w:rPr>
          <w:lang w:val="ru-RU"/>
        </w:rPr>
        <w:t>6</w:t>
      </w:r>
      <w:r>
        <w:rPr>
          <w:i/>
          <w:iCs/>
          <w:lang w:val="ru-RU"/>
        </w:rPr>
        <w:t>.</w:t>
      </w:r>
      <w:r>
        <w:rPr>
          <w:i/>
          <w:iCs/>
          <w:lang w:val="ru-RU"/>
        </w:rPr>
        <w:tab/>
      </w:r>
      <w:r w:rsidRPr="00781117">
        <w:rPr>
          <w:i/>
          <w:iCs/>
          <w:lang w:val="ru-RU"/>
        </w:rPr>
        <w:t>предлагает</w:t>
      </w:r>
      <w:r w:rsidRPr="00781117">
        <w:rPr>
          <w:lang w:val="ru-RU"/>
        </w:rPr>
        <w:t xml:space="preserve"> участникам переговоров о восьмом пополнении Целевого фонда Глобального экологического фонда продолжать уделять приоритетное внимание осуществлению Конвенции и глобальной рамочной программы в области биоразнообразия на период после 2020 года, Нагойского протокола и проекта плана осуществления на период после 2020 года и плана действий по созданию потенциала для Картахенского протокола в рамках стратегии и программных направлений </w:t>
      </w:r>
      <w:r w:rsidR="00F367BF" w:rsidRPr="001F59E2">
        <w:rPr>
          <w:snapToGrid w:val="0"/>
          <w:szCs w:val="18"/>
          <w:lang w:val="ru-RU"/>
        </w:rPr>
        <w:t xml:space="preserve">деятельности </w:t>
      </w:r>
      <w:r w:rsidR="00F367BF" w:rsidRPr="00781117">
        <w:rPr>
          <w:snapToGrid w:val="0"/>
          <w:szCs w:val="18"/>
          <w:lang w:val="ru-RU"/>
        </w:rPr>
        <w:t>в период</w:t>
      </w:r>
      <w:r w:rsidRPr="00781117">
        <w:rPr>
          <w:lang w:val="ru-RU"/>
        </w:rPr>
        <w:t xml:space="preserve"> восьмо</w:t>
      </w:r>
      <w:r w:rsidR="00F367BF">
        <w:rPr>
          <w:lang w:val="ru-RU"/>
        </w:rPr>
        <w:t>го</w:t>
      </w:r>
      <w:r w:rsidRPr="00781117">
        <w:rPr>
          <w:lang w:val="ru-RU"/>
        </w:rPr>
        <w:t xml:space="preserve"> пополнения Целевого фонда Глобального экологического фонда, принимая во внимание в соответствующих случаях проект ориентированной на конкретные результаты структуры определения программных приоритетов Конвенции о биологическом разнообразии</w:t>
      </w:r>
      <w:r w:rsidR="002C7369">
        <w:rPr>
          <w:lang w:val="ru-RU"/>
        </w:rPr>
        <w:t>,</w:t>
      </w:r>
      <w:r w:rsidRPr="00781117">
        <w:rPr>
          <w:lang w:val="ru-RU"/>
        </w:rPr>
        <w:t xml:space="preserve"> </w:t>
      </w:r>
      <w:r w:rsidR="002C7369">
        <w:rPr>
          <w:szCs w:val="22"/>
          <w:lang w:val="ru-RU"/>
        </w:rPr>
        <w:t>охватывающей</w:t>
      </w:r>
      <w:r w:rsidR="002C7369" w:rsidRPr="00781117">
        <w:rPr>
          <w:snapToGrid w:val="0"/>
          <w:szCs w:val="22"/>
          <w:lang w:val="ru-RU"/>
        </w:rPr>
        <w:t xml:space="preserve"> период восьмого пополнения </w:t>
      </w:r>
      <w:r w:rsidRPr="00781117">
        <w:rPr>
          <w:lang w:val="ru-RU"/>
        </w:rPr>
        <w:t>(2022-2026 гг.) Целевого фонда Глобального экологического фонда, содержащийся в приложении к настоящей рекомендации, и содействуя реализации трех целей Конвенции на страновой основе</w:t>
      </w:r>
      <w:r w:rsidRPr="00781117">
        <w:rPr>
          <w:szCs w:val="22"/>
          <w:lang w:val="ru-RU"/>
        </w:rPr>
        <w:t>;</w:t>
      </w:r>
      <w:r>
        <w:rPr>
          <w:b/>
          <w:bCs/>
          <w:szCs w:val="22"/>
          <w:lang w:val="ru-RU"/>
        </w:rPr>
        <w:t xml:space="preserve"> </w:t>
      </w:r>
    </w:p>
    <w:p w14:paraId="3BBD03D4" w14:textId="5F7DEDD5" w:rsidR="008246DE" w:rsidRPr="00781117" w:rsidRDefault="004C2ABE" w:rsidP="008246DE">
      <w:pPr>
        <w:suppressLineNumbers/>
        <w:suppressAutoHyphens/>
        <w:adjustRightInd w:val="0"/>
        <w:snapToGrid w:val="0"/>
        <w:spacing w:before="120" w:after="120"/>
        <w:ind w:firstLine="851"/>
        <w:rPr>
          <w:bCs/>
          <w:snapToGrid w:val="0"/>
          <w:kern w:val="22"/>
          <w:szCs w:val="22"/>
          <w:lang w:val="ru-RU"/>
        </w:rPr>
      </w:pPr>
      <w:r>
        <w:rPr>
          <w:bCs/>
          <w:iCs/>
          <w:snapToGrid w:val="0"/>
          <w:kern w:val="22"/>
          <w:szCs w:val="22"/>
          <w:lang w:val="ru-RU"/>
        </w:rPr>
        <w:t>7</w:t>
      </w:r>
      <w:r w:rsidR="008246DE" w:rsidRPr="00781117">
        <w:rPr>
          <w:bCs/>
          <w:iCs/>
          <w:snapToGrid w:val="0"/>
          <w:kern w:val="22"/>
          <w:szCs w:val="22"/>
          <w:lang w:val="ru-RU"/>
        </w:rPr>
        <w:t>.</w:t>
      </w:r>
      <w:r w:rsidR="008246DE" w:rsidRPr="00781117">
        <w:rPr>
          <w:bCs/>
          <w:i/>
          <w:snapToGrid w:val="0"/>
          <w:kern w:val="22"/>
          <w:szCs w:val="22"/>
          <w:lang w:val="ru-RU"/>
        </w:rPr>
        <w:tab/>
      </w:r>
      <w:r w:rsidR="008246DE" w:rsidRPr="00781117">
        <w:rPr>
          <w:bCs/>
          <w:i/>
          <w:iCs/>
          <w:snapToGrid w:val="0"/>
          <w:kern w:val="22"/>
          <w:szCs w:val="22"/>
          <w:lang w:val="ru-RU"/>
        </w:rPr>
        <w:t>поручает</w:t>
      </w:r>
      <w:r w:rsidR="008246DE" w:rsidRPr="00781117">
        <w:rPr>
          <w:bCs/>
          <w:snapToGrid w:val="0"/>
          <w:kern w:val="22"/>
          <w:szCs w:val="22"/>
          <w:lang w:val="ru-RU"/>
        </w:rPr>
        <w:t xml:space="preserve"> Исполнительному секретарю подготовить проект консолидированных руководящих указаний для Глобального экологического фонда для рассмотрения Конференцией Сторон на ее 15-м совещании, включающих следующие элементы:</w:t>
      </w:r>
    </w:p>
    <w:p w14:paraId="5D48B10F" w14:textId="50567431" w:rsidR="008246DE" w:rsidRPr="00781117" w:rsidRDefault="008246DE" w:rsidP="00CF6A75">
      <w:pPr>
        <w:numPr>
          <w:ilvl w:val="0"/>
          <w:numId w:val="6"/>
        </w:numPr>
        <w:suppressLineNumbers/>
        <w:suppressAutoHyphens/>
        <w:adjustRightInd w:val="0"/>
        <w:snapToGrid w:val="0"/>
        <w:spacing w:before="120" w:after="120"/>
        <w:ind w:left="720" w:firstLine="720"/>
        <w:rPr>
          <w:rFonts w:eastAsia="MS Mincho"/>
          <w:bCs/>
          <w:snapToGrid w:val="0"/>
          <w:kern w:val="22"/>
          <w:szCs w:val="22"/>
          <w:lang w:val="ru-RU"/>
        </w:rPr>
      </w:pPr>
      <w:r w:rsidRPr="00781117">
        <w:rPr>
          <w:bCs/>
          <w:snapToGrid w:val="0"/>
          <w:szCs w:val="22"/>
          <w:lang w:val="ru-RU"/>
        </w:rPr>
        <w:t xml:space="preserve">проект ориентированной на конкретные результаты структуры определения программных приоритетов на четырехлетний период, охватывающей период восьмого пополнения, указанный в пункте </w:t>
      </w:r>
      <w:r w:rsidR="00DC43C0">
        <w:rPr>
          <w:bCs/>
          <w:snapToGrid w:val="0"/>
          <w:szCs w:val="22"/>
          <w:lang w:val="ru-RU"/>
        </w:rPr>
        <w:t>5</w:t>
      </w:r>
      <w:r w:rsidRPr="00781117">
        <w:rPr>
          <w:bCs/>
          <w:snapToGrid w:val="0"/>
          <w:szCs w:val="22"/>
          <w:lang w:val="ru-RU"/>
        </w:rPr>
        <w:t xml:space="preserve"> выше;</w:t>
      </w:r>
    </w:p>
    <w:p w14:paraId="48BD6C82" w14:textId="77777777" w:rsidR="008246DE" w:rsidRPr="00781117" w:rsidRDefault="008246DE" w:rsidP="008D5933">
      <w:pPr>
        <w:numPr>
          <w:ilvl w:val="0"/>
          <w:numId w:val="6"/>
        </w:numPr>
        <w:suppressLineNumbers/>
        <w:suppressAutoHyphens/>
        <w:adjustRightInd w:val="0"/>
        <w:snapToGrid w:val="0"/>
        <w:spacing w:before="120" w:after="120"/>
        <w:ind w:left="720" w:firstLine="720"/>
        <w:rPr>
          <w:rFonts w:eastAsia="MS Mincho"/>
          <w:bCs/>
          <w:snapToGrid w:val="0"/>
          <w:kern w:val="22"/>
          <w:szCs w:val="22"/>
          <w:lang w:val="ru-RU"/>
        </w:rPr>
      </w:pPr>
      <w:r w:rsidRPr="00781117">
        <w:rPr>
          <w:rFonts w:eastAsia="MS Mincho"/>
          <w:bCs/>
          <w:snapToGrid w:val="0"/>
          <w:kern w:val="22"/>
          <w:szCs w:val="22"/>
          <w:lang w:val="ru-RU"/>
        </w:rPr>
        <w:t>предыдущие обновленные консолидированные руководящие указания для Глобального экологического фонда, включая рекомендации относительно согласования различных элементов руководящих указаний с задачами глобальной рамочной программы в области биоразнообразия на период после 2020 года;</w:t>
      </w:r>
    </w:p>
    <w:p w14:paraId="25F88BD3" w14:textId="12D37E3C" w:rsidR="008246DE" w:rsidRPr="00781117" w:rsidRDefault="008246DE" w:rsidP="008D5933">
      <w:pPr>
        <w:numPr>
          <w:ilvl w:val="0"/>
          <w:numId w:val="6"/>
        </w:numPr>
        <w:suppressLineNumbers/>
        <w:suppressAutoHyphens/>
        <w:adjustRightInd w:val="0"/>
        <w:snapToGrid w:val="0"/>
        <w:spacing w:before="120" w:after="120"/>
        <w:ind w:left="720" w:firstLine="720"/>
        <w:rPr>
          <w:rFonts w:eastAsia="MS Mincho"/>
          <w:bCs/>
          <w:snapToGrid w:val="0"/>
          <w:kern w:val="22"/>
          <w:szCs w:val="22"/>
          <w:lang w:val="ru-RU"/>
        </w:rPr>
      </w:pPr>
      <w:r w:rsidRPr="00781117">
        <w:rPr>
          <w:rFonts w:eastAsia="MS Mincho"/>
          <w:bCs/>
          <w:snapToGrid w:val="0"/>
          <w:kern w:val="22"/>
          <w:szCs w:val="22"/>
          <w:lang w:val="ru-RU"/>
        </w:rPr>
        <w:t>руководящие указания, сформулированные на основе проектов решений Конференции Сторон и Конференции Сторон, выступающей в качестве совещан</w:t>
      </w:r>
      <w:r w:rsidR="006E436C">
        <w:rPr>
          <w:rFonts w:eastAsia="MS Mincho"/>
          <w:bCs/>
          <w:snapToGrid w:val="0"/>
          <w:kern w:val="22"/>
          <w:szCs w:val="22"/>
          <w:lang w:val="ru-RU"/>
        </w:rPr>
        <w:t>ий</w:t>
      </w:r>
      <w:r w:rsidRPr="00781117">
        <w:rPr>
          <w:rFonts w:eastAsia="MS Mincho"/>
          <w:bCs/>
          <w:snapToGrid w:val="0"/>
          <w:kern w:val="22"/>
          <w:szCs w:val="22"/>
          <w:lang w:val="ru-RU"/>
        </w:rPr>
        <w:t xml:space="preserve"> Сторон протоколов;</w:t>
      </w:r>
    </w:p>
    <w:p w14:paraId="4B18D3E6" w14:textId="4D097D23" w:rsidR="008246DE" w:rsidRPr="00781117" w:rsidRDefault="008246DE" w:rsidP="008D5933">
      <w:pPr>
        <w:numPr>
          <w:ilvl w:val="0"/>
          <w:numId w:val="6"/>
        </w:numPr>
        <w:suppressLineNumbers/>
        <w:suppressAutoHyphens/>
        <w:adjustRightInd w:val="0"/>
        <w:snapToGrid w:val="0"/>
        <w:spacing w:before="120" w:after="120"/>
        <w:ind w:left="720" w:firstLine="720"/>
        <w:rPr>
          <w:rFonts w:eastAsia="MS Mincho"/>
          <w:bCs/>
          <w:snapToGrid w:val="0"/>
          <w:kern w:val="22"/>
          <w:szCs w:val="22"/>
          <w:lang w:val="ru-RU"/>
        </w:rPr>
      </w:pPr>
      <w:r w:rsidRPr="00781117">
        <w:rPr>
          <w:bCs/>
          <w:snapToGrid w:val="0"/>
          <w:szCs w:val="22"/>
          <w:lang w:val="ru-RU"/>
        </w:rPr>
        <w:t xml:space="preserve">стратегические рекомендации </w:t>
      </w:r>
      <w:r w:rsidR="00FD5307" w:rsidRPr="00FD5307">
        <w:rPr>
          <w:bCs/>
          <w:snapToGrid w:val="0"/>
          <w:szCs w:val="22"/>
          <w:lang w:val="ru-RU"/>
        </w:rPr>
        <w:t>по вопросам взаимодействия</w:t>
      </w:r>
      <w:r w:rsidRPr="00781117">
        <w:rPr>
          <w:bCs/>
          <w:snapToGrid w:val="0"/>
          <w:szCs w:val="22"/>
          <w:lang w:val="ru-RU"/>
        </w:rPr>
        <w:t>, полученные от конвенций, связанных с биоразнообразием</w:t>
      </w:r>
      <w:r w:rsidR="006E436C">
        <w:rPr>
          <w:bCs/>
          <w:snapToGrid w:val="0"/>
          <w:szCs w:val="22"/>
          <w:lang w:val="ru-RU"/>
        </w:rPr>
        <w:t>,</w:t>
      </w:r>
      <w:r w:rsidRPr="00781117">
        <w:rPr>
          <w:bCs/>
          <w:snapToGrid w:val="0"/>
          <w:szCs w:val="22"/>
          <w:lang w:val="ru-RU"/>
        </w:rPr>
        <w:t xml:space="preserve"> и имеющие отношение к глобальной рамочной программе в области биоразнообразия на период после 2020 года, в соответствии с пунктами 3, 9 и 10 решения XIII/21, а также от других соответствующих соглашений и международных процессов с механизмами сотрудничества, созданными в рамках Конвенции о биологическом разнообразии</w:t>
      </w:r>
      <w:r w:rsidRPr="00781117">
        <w:rPr>
          <w:rFonts w:eastAsia="MS Mincho"/>
          <w:bCs/>
          <w:snapToGrid w:val="0"/>
          <w:kern w:val="22"/>
          <w:szCs w:val="22"/>
          <w:lang w:val="ru-RU"/>
        </w:rPr>
        <w:t>;</w:t>
      </w:r>
    </w:p>
    <w:p w14:paraId="12860BE1" w14:textId="242DD312" w:rsidR="008246DE" w:rsidRPr="00781117" w:rsidRDefault="00E675C7" w:rsidP="008246DE">
      <w:pPr>
        <w:suppressLineNumbers/>
        <w:suppressAutoHyphens/>
        <w:adjustRightInd w:val="0"/>
        <w:snapToGrid w:val="0"/>
        <w:spacing w:before="120" w:after="120"/>
        <w:ind w:firstLine="851"/>
        <w:rPr>
          <w:bCs/>
          <w:snapToGrid w:val="0"/>
          <w:kern w:val="22"/>
          <w:szCs w:val="22"/>
          <w:lang w:val="ru-RU"/>
        </w:rPr>
      </w:pPr>
      <w:r>
        <w:rPr>
          <w:bCs/>
          <w:iCs/>
          <w:snapToGrid w:val="0"/>
          <w:kern w:val="22"/>
          <w:szCs w:val="22"/>
          <w:lang w:val="ru-RU"/>
        </w:rPr>
        <w:t>8</w:t>
      </w:r>
      <w:r w:rsidR="008246DE" w:rsidRPr="00781117">
        <w:rPr>
          <w:bCs/>
          <w:iCs/>
          <w:snapToGrid w:val="0"/>
          <w:kern w:val="22"/>
          <w:szCs w:val="22"/>
          <w:lang w:val="ru-RU"/>
        </w:rPr>
        <w:t>.</w:t>
      </w:r>
      <w:r w:rsidR="008246DE" w:rsidRPr="00781117">
        <w:rPr>
          <w:bCs/>
          <w:iCs/>
          <w:snapToGrid w:val="0"/>
          <w:kern w:val="22"/>
          <w:szCs w:val="22"/>
          <w:lang w:val="ru-RU"/>
        </w:rPr>
        <w:tab/>
      </w:r>
      <w:r w:rsidR="008246DE" w:rsidRPr="00781117">
        <w:rPr>
          <w:bCs/>
          <w:i/>
          <w:iCs/>
          <w:snapToGrid w:val="0"/>
          <w:kern w:val="22"/>
          <w:szCs w:val="22"/>
          <w:lang w:val="ru-RU"/>
        </w:rPr>
        <w:t>рекомендует</w:t>
      </w:r>
      <w:r w:rsidR="008246DE" w:rsidRPr="00781117">
        <w:rPr>
          <w:bCs/>
          <w:snapToGrid w:val="0"/>
          <w:kern w:val="22"/>
          <w:szCs w:val="22"/>
          <w:lang w:val="ru-RU"/>
        </w:rPr>
        <w:t xml:space="preserve"> Конференции Сторон включить на ее 15-м совещании в консолидированные руководящие указания для Глобального экологического фонда следующие пункты:</w:t>
      </w:r>
    </w:p>
    <w:p w14:paraId="3B826ABD" w14:textId="5ED7FAD7" w:rsidR="008246DE" w:rsidRPr="00781117" w:rsidRDefault="008246DE" w:rsidP="008D5933">
      <w:pPr>
        <w:numPr>
          <w:ilvl w:val="0"/>
          <w:numId w:val="7"/>
        </w:numPr>
        <w:suppressLineNumbers/>
        <w:suppressAutoHyphens/>
        <w:adjustRightInd w:val="0"/>
        <w:snapToGrid w:val="0"/>
        <w:spacing w:before="120" w:after="120"/>
        <w:ind w:left="720" w:firstLine="720"/>
        <w:rPr>
          <w:bCs/>
          <w:snapToGrid w:val="0"/>
          <w:kern w:val="22"/>
          <w:szCs w:val="22"/>
          <w:lang w:val="ru-RU"/>
        </w:rPr>
      </w:pPr>
      <w:r w:rsidRPr="00781117">
        <w:rPr>
          <w:bCs/>
          <w:i/>
          <w:iCs/>
          <w:snapToGrid w:val="0"/>
          <w:kern w:val="22"/>
          <w:szCs w:val="22"/>
          <w:lang w:val="ru-RU"/>
        </w:rPr>
        <w:t>поручает</w:t>
      </w:r>
      <w:r w:rsidRPr="00781117">
        <w:rPr>
          <w:bCs/>
          <w:snapToGrid w:val="0"/>
          <w:kern w:val="22"/>
          <w:szCs w:val="22"/>
          <w:lang w:val="ru-RU"/>
        </w:rPr>
        <w:t xml:space="preserve"> Глобальному экологическому фонду включить в свой доклад Конференции Сторон и Конференции Сторон, выступающей в качестве совещани</w:t>
      </w:r>
      <w:r w:rsidR="006028F3">
        <w:rPr>
          <w:bCs/>
          <w:snapToGrid w:val="0"/>
          <w:kern w:val="22"/>
          <w:szCs w:val="22"/>
          <w:lang w:val="ru-RU"/>
        </w:rPr>
        <w:t>й</w:t>
      </w:r>
      <w:r w:rsidRPr="00781117">
        <w:rPr>
          <w:bCs/>
          <w:snapToGrid w:val="0"/>
          <w:kern w:val="22"/>
          <w:szCs w:val="22"/>
          <w:lang w:val="ru-RU"/>
        </w:rPr>
        <w:t xml:space="preserve"> Сторон протоколов, разъяснение того, каким образом </w:t>
      </w:r>
      <w:r w:rsidR="003408D1" w:rsidRPr="003408D1">
        <w:rPr>
          <w:bCs/>
          <w:snapToGrid w:val="0"/>
          <w:kern w:val="22"/>
          <w:szCs w:val="22"/>
          <w:lang w:val="ru-RU"/>
        </w:rPr>
        <w:t xml:space="preserve">период восьмого пополнения Целевого фонда </w:t>
      </w:r>
      <w:r w:rsidR="003408D1" w:rsidRPr="003408D1">
        <w:rPr>
          <w:bCs/>
          <w:snapToGrid w:val="0"/>
          <w:kern w:val="22"/>
          <w:szCs w:val="22"/>
          <w:lang w:val="ru-RU"/>
        </w:rPr>
        <w:lastRenderedPageBreak/>
        <w:t>Глобального экологического фонда</w:t>
      </w:r>
      <w:r w:rsidRPr="00781117">
        <w:rPr>
          <w:bCs/>
          <w:snapToGrid w:val="0"/>
          <w:kern w:val="22"/>
          <w:szCs w:val="22"/>
          <w:lang w:val="ru-RU"/>
        </w:rPr>
        <w:t xml:space="preserve"> с помощью элементов своих программных направлений </w:t>
      </w:r>
      <w:r w:rsidR="006028F3">
        <w:rPr>
          <w:bCs/>
          <w:snapToGrid w:val="0"/>
          <w:kern w:val="22"/>
          <w:szCs w:val="22"/>
          <w:lang w:val="ru-RU"/>
        </w:rPr>
        <w:t xml:space="preserve">деятельности </w:t>
      </w:r>
      <w:r w:rsidRPr="00781117">
        <w:rPr>
          <w:bCs/>
          <w:snapToGrid w:val="0"/>
          <w:kern w:val="22"/>
          <w:szCs w:val="22"/>
          <w:lang w:val="ru-RU"/>
        </w:rPr>
        <w:t xml:space="preserve">вносит вклад в осуществление Конвенции и протоколов к ней и реализацию [каждой задачи [, промежуточной цели] на период до 2030 года и цели на период до 2050 года] глобальной рамочной программы в области биоразнообразия на период после 2020 года [и ее механизма мониторинга] </w:t>
      </w:r>
      <w:bookmarkStart w:id="1" w:name="_Hlk99096001"/>
      <w:r w:rsidRPr="00781117">
        <w:rPr>
          <w:bCs/>
          <w:snapToGrid w:val="0"/>
          <w:kern w:val="22"/>
          <w:szCs w:val="22"/>
          <w:lang w:val="ru-RU"/>
        </w:rPr>
        <w:t>[, принимая во внимание приоритеты и потребности, определенные странами-получателями];</w:t>
      </w:r>
      <w:bookmarkEnd w:id="1"/>
    </w:p>
    <w:p w14:paraId="64B4725B" w14:textId="07A7FEEE" w:rsidR="008246DE" w:rsidRDefault="008246DE" w:rsidP="00373A09">
      <w:pPr>
        <w:pStyle w:val="Para1"/>
        <w:numPr>
          <w:ilvl w:val="0"/>
          <w:numId w:val="0"/>
        </w:numPr>
        <w:suppressLineNumbers/>
        <w:suppressAutoHyphens/>
        <w:adjustRightInd w:val="0"/>
        <w:snapToGrid w:val="0"/>
        <w:ind w:left="851" w:firstLine="589"/>
        <w:rPr>
          <w:bCs/>
          <w:kern w:val="22"/>
          <w:szCs w:val="22"/>
          <w:lang w:val="ru-RU"/>
        </w:rPr>
      </w:pPr>
      <w:r w:rsidRPr="00781117">
        <w:rPr>
          <w:bCs/>
          <w:iCs/>
          <w:kern w:val="22"/>
          <w:szCs w:val="22"/>
          <w:lang w:val="ru-RU"/>
        </w:rPr>
        <w:t>[(b)</w:t>
      </w:r>
      <w:r w:rsidRPr="00781117">
        <w:rPr>
          <w:bCs/>
          <w:iCs/>
          <w:kern w:val="22"/>
          <w:szCs w:val="22"/>
          <w:lang w:val="ru-RU"/>
        </w:rPr>
        <w:tab/>
      </w:r>
      <w:r w:rsidRPr="00781117">
        <w:rPr>
          <w:bCs/>
          <w:i/>
          <w:iCs/>
          <w:kern w:val="22"/>
          <w:szCs w:val="22"/>
          <w:lang w:val="ru-RU"/>
        </w:rPr>
        <w:t>предлагает</w:t>
      </w:r>
      <w:r w:rsidRPr="00781117">
        <w:rPr>
          <w:bCs/>
          <w:kern w:val="22"/>
          <w:szCs w:val="22"/>
          <w:lang w:val="ru-RU"/>
        </w:rPr>
        <w:t xml:space="preserve"> Глобальному экологическому фонду оказать Сторонам поддержку в их работе по повышению согласованности политики в рамках учета проблематики биоразнообразия для содействия осуществлению глобальной рамочной программы в области биоразнообразия на период после 2020 года</w:t>
      </w:r>
      <w:r w:rsidR="00B61034">
        <w:rPr>
          <w:bCs/>
          <w:kern w:val="22"/>
          <w:szCs w:val="22"/>
          <w:lang w:val="ru-RU"/>
        </w:rPr>
        <w:t>;</w:t>
      </w:r>
      <w:r w:rsidRPr="00781117">
        <w:rPr>
          <w:bCs/>
          <w:kern w:val="22"/>
          <w:szCs w:val="22"/>
          <w:lang w:val="ru-RU"/>
        </w:rPr>
        <w:t>]</w:t>
      </w:r>
    </w:p>
    <w:p w14:paraId="40AEF572" w14:textId="03780D8A" w:rsidR="005C5961" w:rsidRPr="00515B39" w:rsidRDefault="002658A2" w:rsidP="002658A2">
      <w:pPr>
        <w:pStyle w:val="Para1"/>
        <w:numPr>
          <w:ilvl w:val="0"/>
          <w:numId w:val="0"/>
        </w:numPr>
        <w:suppressLineNumbers/>
        <w:suppressAutoHyphens/>
        <w:adjustRightInd w:val="0"/>
        <w:snapToGrid w:val="0"/>
        <w:ind w:firstLine="851"/>
        <w:rPr>
          <w:kern w:val="22"/>
          <w:szCs w:val="22"/>
          <w:lang w:val="ru-RU"/>
        </w:rPr>
      </w:pPr>
      <w:r>
        <w:rPr>
          <w:kern w:val="22"/>
          <w:szCs w:val="22"/>
          <w:lang w:val="ru-RU"/>
        </w:rPr>
        <w:t>9.</w:t>
      </w:r>
      <w:r>
        <w:rPr>
          <w:kern w:val="22"/>
          <w:szCs w:val="22"/>
          <w:lang w:val="ru-RU"/>
        </w:rPr>
        <w:tab/>
      </w:r>
      <w:r w:rsidR="00A20F65" w:rsidRPr="00781117">
        <w:rPr>
          <w:i/>
          <w:lang w:val="ru-RU"/>
        </w:rPr>
        <w:t>рекомендует</w:t>
      </w:r>
      <w:r w:rsidR="00A20F65" w:rsidRPr="00781117">
        <w:rPr>
          <w:lang w:val="ru-RU"/>
        </w:rPr>
        <w:t xml:space="preserve"> Конференции Сторон </w:t>
      </w:r>
      <w:r w:rsidR="005B53A0" w:rsidRPr="00781117">
        <w:rPr>
          <w:lang w:val="ru-RU"/>
        </w:rPr>
        <w:t xml:space="preserve">на ее 15-м совещании </w:t>
      </w:r>
      <w:r w:rsidR="00A20F65" w:rsidRPr="00781117">
        <w:rPr>
          <w:lang w:val="ru-RU"/>
        </w:rPr>
        <w:t>рассмотреть ориентированную на конкретные результаты структуру определения программных приоритетов Конвенции о биологическом разнообразии на четырехлетний период</w:t>
      </w:r>
      <w:r w:rsidR="0052217B">
        <w:rPr>
          <w:lang w:val="ru-RU"/>
        </w:rPr>
        <w:t>,</w:t>
      </w:r>
      <w:r w:rsidR="0052217B" w:rsidRPr="0052217B">
        <w:rPr>
          <w:szCs w:val="22"/>
          <w:lang w:val="ru-RU"/>
        </w:rPr>
        <w:t xml:space="preserve"> </w:t>
      </w:r>
      <w:r w:rsidR="0052217B">
        <w:rPr>
          <w:szCs w:val="22"/>
          <w:lang w:val="ru-RU"/>
        </w:rPr>
        <w:t>охватывающую</w:t>
      </w:r>
      <w:r w:rsidR="0052217B" w:rsidRPr="00781117">
        <w:rPr>
          <w:szCs w:val="22"/>
          <w:lang w:val="ru-RU"/>
        </w:rPr>
        <w:t xml:space="preserve"> период восьмого пополнения</w:t>
      </w:r>
      <w:r w:rsidR="00A20F65" w:rsidRPr="00781117">
        <w:rPr>
          <w:lang w:val="ru-RU"/>
        </w:rPr>
        <w:t xml:space="preserve"> (</w:t>
      </w:r>
      <w:proofErr w:type="gramStart"/>
      <w:r w:rsidR="00A20F65" w:rsidRPr="00781117">
        <w:rPr>
          <w:lang w:val="ru-RU"/>
        </w:rPr>
        <w:t>2022-2026</w:t>
      </w:r>
      <w:proofErr w:type="gramEnd"/>
      <w:r w:rsidR="00A20F65" w:rsidRPr="00781117">
        <w:rPr>
          <w:lang w:val="ru-RU"/>
        </w:rPr>
        <w:t xml:space="preserve"> гг.) Целевого фонда Глобального экологического фонда, содержащуюся в приложении</w:t>
      </w:r>
      <w:r w:rsidR="005B53A0">
        <w:rPr>
          <w:lang w:val="ru-RU"/>
        </w:rPr>
        <w:t xml:space="preserve"> </w:t>
      </w:r>
      <w:r w:rsidR="005B53A0">
        <w:rPr>
          <w:lang w:val="fr-FR"/>
        </w:rPr>
        <w:t>I</w:t>
      </w:r>
      <w:r w:rsidR="00A20F65" w:rsidRPr="00781117">
        <w:rPr>
          <w:lang w:val="ru-RU"/>
        </w:rPr>
        <w:t xml:space="preserve"> к настоящей рекомендации</w:t>
      </w:r>
      <w:r w:rsidR="005B53A0">
        <w:rPr>
          <w:lang w:val="ru-RU"/>
        </w:rPr>
        <w:t>;</w:t>
      </w:r>
    </w:p>
    <w:p w14:paraId="1FDA4770" w14:textId="511B3BC0" w:rsidR="00897BCA" w:rsidRPr="00515B39" w:rsidRDefault="005C5961" w:rsidP="005C5961">
      <w:pPr>
        <w:pStyle w:val="Para1"/>
        <w:numPr>
          <w:ilvl w:val="0"/>
          <w:numId w:val="0"/>
        </w:numPr>
        <w:suppressLineNumbers/>
        <w:suppressAutoHyphens/>
        <w:adjustRightInd w:val="0"/>
        <w:snapToGrid w:val="0"/>
        <w:ind w:firstLine="851"/>
        <w:rPr>
          <w:kern w:val="22"/>
          <w:szCs w:val="22"/>
          <w:lang w:val="ru-RU"/>
        </w:rPr>
      </w:pPr>
      <w:r w:rsidRPr="005C5961">
        <w:rPr>
          <w:szCs w:val="22"/>
          <w:lang w:val="ru-RU"/>
        </w:rPr>
        <w:t>10.</w:t>
      </w:r>
      <w:r>
        <w:rPr>
          <w:i/>
          <w:iCs/>
          <w:szCs w:val="22"/>
          <w:lang w:val="ru-RU"/>
        </w:rPr>
        <w:tab/>
      </w:r>
      <w:r w:rsidR="00897BCA" w:rsidRPr="00515B39">
        <w:rPr>
          <w:i/>
          <w:iCs/>
          <w:szCs w:val="22"/>
          <w:lang w:val="ru-RU"/>
        </w:rPr>
        <w:t>рекомендует</w:t>
      </w:r>
      <w:r w:rsidR="00897BCA" w:rsidRPr="00515B39">
        <w:rPr>
          <w:szCs w:val="22"/>
          <w:lang w:val="ru-RU"/>
        </w:rPr>
        <w:t xml:space="preserve"> Конференции Сторон на ее 15-м совещании принять решение </w:t>
      </w:r>
      <w:r w:rsidR="000F23E0">
        <w:rPr>
          <w:szCs w:val="22"/>
          <w:lang w:val="ru-RU"/>
        </w:rPr>
        <w:t>следующего содержания</w:t>
      </w:r>
      <w:r w:rsidR="00897BCA" w:rsidRPr="00515B39">
        <w:rPr>
          <w:bCs/>
          <w:kern w:val="22"/>
          <w:szCs w:val="22"/>
          <w:vertAlign w:val="superscript"/>
          <w:lang w:val="ru-RU"/>
        </w:rPr>
        <w:footnoteReference w:id="11"/>
      </w:r>
      <w:r w:rsidR="00897BCA" w:rsidRPr="00515B39">
        <w:rPr>
          <w:szCs w:val="22"/>
          <w:lang w:val="ru-RU"/>
        </w:rPr>
        <w:t>:</w:t>
      </w:r>
    </w:p>
    <w:p w14:paraId="13F36044" w14:textId="77777777" w:rsidR="00897BCA" w:rsidRPr="00515B39" w:rsidRDefault="00897BCA" w:rsidP="00897BCA">
      <w:pPr>
        <w:suppressLineNumbers/>
        <w:suppressAutoHyphens/>
        <w:adjustRightInd w:val="0"/>
        <w:snapToGrid w:val="0"/>
        <w:spacing w:before="120" w:after="120"/>
        <w:ind w:left="851" w:firstLine="567"/>
        <w:rPr>
          <w:kern w:val="22"/>
          <w:szCs w:val="22"/>
          <w:lang w:val="ru-RU"/>
        </w:rPr>
      </w:pPr>
      <w:r w:rsidRPr="00515B39">
        <w:rPr>
          <w:i/>
          <w:iCs/>
          <w:szCs w:val="22"/>
          <w:lang w:val="ru-RU"/>
        </w:rPr>
        <w:t>Конференция Сторон,</w:t>
      </w:r>
    </w:p>
    <w:p w14:paraId="5F0531F1" w14:textId="6DF30ABD" w:rsidR="00E52331" w:rsidRDefault="00E52331" w:rsidP="00897BCA">
      <w:pPr>
        <w:pStyle w:val="Para1"/>
        <w:numPr>
          <w:ilvl w:val="0"/>
          <w:numId w:val="0"/>
        </w:numPr>
        <w:suppressLineNumbers/>
        <w:suppressAutoHyphens/>
        <w:adjustRightInd w:val="0"/>
        <w:snapToGrid w:val="0"/>
        <w:ind w:left="851" w:firstLine="567"/>
        <w:rPr>
          <w:i/>
          <w:iCs/>
          <w:szCs w:val="22"/>
          <w:lang w:val="ru-RU"/>
        </w:rPr>
      </w:pPr>
      <w:r w:rsidRPr="00273BFE">
        <w:rPr>
          <w:szCs w:val="22"/>
          <w:lang w:val="ru-RU"/>
        </w:rPr>
        <w:t>[</w:t>
      </w:r>
      <w:r w:rsidRPr="00E52331">
        <w:rPr>
          <w:i/>
          <w:iCs/>
          <w:szCs w:val="22"/>
          <w:lang w:val="ru-RU"/>
        </w:rPr>
        <w:t xml:space="preserve">подтверждая </w:t>
      </w:r>
      <w:r w:rsidR="00D60FD1">
        <w:rPr>
          <w:szCs w:val="22"/>
          <w:lang w:val="ru-RU"/>
        </w:rPr>
        <w:t>важное значение</w:t>
      </w:r>
      <w:r w:rsidRPr="00E52331">
        <w:rPr>
          <w:szCs w:val="22"/>
          <w:lang w:val="ru-RU"/>
        </w:rPr>
        <w:t xml:space="preserve"> </w:t>
      </w:r>
      <w:r w:rsidR="00D60FD1">
        <w:rPr>
          <w:szCs w:val="22"/>
          <w:lang w:val="ru-RU"/>
        </w:rPr>
        <w:t>соблюдения</w:t>
      </w:r>
      <w:r w:rsidRPr="00E52331">
        <w:rPr>
          <w:szCs w:val="22"/>
          <w:lang w:val="ru-RU"/>
        </w:rPr>
        <w:t xml:space="preserve"> положений статьи 21 </w:t>
      </w:r>
      <w:r w:rsidR="00D60FD1">
        <w:rPr>
          <w:szCs w:val="22"/>
          <w:lang w:val="ru-RU"/>
        </w:rPr>
        <w:t xml:space="preserve">в полном объеме </w:t>
      </w:r>
      <w:r w:rsidRPr="00E52331">
        <w:rPr>
          <w:szCs w:val="22"/>
          <w:lang w:val="ru-RU"/>
        </w:rPr>
        <w:t xml:space="preserve">и доступа к механизму </w:t>
      </w:r>
      <w:r w:rsidR="0075791C" w:rsidRPr="00E52331">
        <w:rPr>
          <w:szCs w:val="22"/>
          <w:lang w:val="ru-RU"/>
        </w:rPr>
        <w:t>финанс</w:t>
      </w:r>
      <w:r w:rsidR="0075791C">
        <w:rPr>
          <w:szCs w:val="22"/>
          <w:lang w:val="ru-RU"/>
        </w:rPr>
        <w:t>ирования</w:t>
      </w:r>
      <w:r w:rsidR="0075791C" w:rsidRPr="00E52331">
        <w:rPr>
          <w:szCs w:val="22"/>
          <w:lang w:val="ru-RU"/>
        </w:rPr>
        <w:t xml:space="preserve"> </w:t>
      </w:r>
      <w:r w:rsidRPr="00E52331">
        <w:rPr>
          <w:szCs w:val="22"/>
          <w:lang w:val="ru-RU"/>
        </w:rPr>
        <w:t>для всех Сторон</w:t>
      </w:r>
      <w:r w:rsidR="005E6D58">
        <w:rPr>
          <w:szCs w:val="22"/>
          <w:lang w:val="ru-RU"/>
        </w:rPr>
        <w:t>,</w:t>
      </w:r>
      <w:r w:rsidR="005E6D58" w:rsidRPr="005E6D58">
        <w:rPr>
          <w:szCs w:val="22"/>
          <w:lang w:val="ru-RU"/>
        </w:rPr>
        <w:t xml:space="preserve"> имеющи</w:t>
      </w:r>
      <w:r w:rsidR="005E6D58">
        <w:rPr>
          <w:szCs w:val="22"/>
          <w:lang w:val="ru-RU"/>
        </w:rPr>
        <w:t>х</w:t>
      </w:r>
      <w:r w:rsidR="005E6D58" w:rsidRPr="005E6D58">
        <w:rPr>
          <w:szCs w:val="22"/>
          <w:lang w:val="ru-RU"/>
        </w:rPr>
        <w:t xml:space="preserve"> право на получение помощи,</w:t>
      </w:r>
      <w:r w:rsidRPr="00E52331">
        <w:rPr>
          <w:szCs w:val="22"/>
          <w:lang w:val="ru-RU"/>
        </w:rPr>
        <w:t xml:space="preserve"> </w:t>
      </w:r>
      <w:r w:rsidR="005E6D58">
        <w:rPr>
          <w:szCs w:val="22"/>
          <w:lang w:val="ru-RU"/>
        </w:rPr>
        <w:t>в интересах</w:t>
      </w:r>
      <w:r w:rsidRPr="00E52331">
        <w:rPr>
          <w:szCs w:val="22"/>
          <w:lang w:val="ru-RU"/>
        </w:rPr>
        <w:t xml:space="preserve"> </w:t>
      </w:r>
      <w:r w:rsidR="009A5EB3">
        <w:rPr>
          <w:szCs w:val="22"/>
          <w:lang w:val="ru-RU"/>
        </w:rPr>
        <w:t>полноценного</w:t>
      </w:r>
      <w:r w:rsidRPr="00E52331">
        <w:rPr>
          <w:szCs w:val="22"/>
          <w:lang w:val="ru-RU"/>
        </w:rPr>
        <w:t xml:space="preserve"> осуществления Конвенции</w:t>
      </w:r>
      <w:r w:rsidR="00273BFE">
        <w:rPr>
          <w:szCs w:val="22"/>
          <w:lang w:val="ru-RU"/>
        </w:rPr>
        <w:t>,</w:t>
      </w:r>
      <w:r w:rsidRPr="00273BFE">
        <w:rPr>
          <w:szCs w:val="22"/>
          <w:lang w:val="ru-RU"/>
        </w:rPr>
        <w:t>]</w:t>
      </w:r>
    </w:p>
    <w:p w14:paraId="7AC0DC9A" w14:textId="2D74B433" w:rsidR="00897BCA" w:rsidRPr="00515B39" w:rsidRDefault="00897BCA" w:rsidP="00897BCA">
      <w:pPr>
        <w:pStyle w:val="Para1"/>
        <w:numPr>
          <w:ilvl w:val="0"/>
          <w:numId w:val="0"/>
        </w:numPr>
        <w:suppressLineNumbers/>
        <w:suppressAutoHyphens/>
        <w:adjustRightInd w:val="0"/>
        <w:snapToGrid w:val="0"/>
        <w:ind w:left="851" w:firstLine="567"/>
        <w:rPr>
          <w:bCs/>
          <w:kern w:val="22"/>
          <w:szCs w:val="22"/>
          <w:lang w:val="ru-RU"/>
        </w:rPr>
      </w:pPr>
      <w:r w:rsidRPr="00515B39">
        <w:rPr>
          <w:i/>
          <w:iCs/>
          <w:szCs w:val="22"/>
          <w:lang w:val="ru-RU"/>
        </w:rPr>
        <w:t>ссылаясь</w:t>
      </w:r>
      <w:r w:rsidRPr="00515B39">
        <w:rPr>
          <w:szCs w:val="22"/>
          <w:lang w:val="ru-RU"/>
        </w:rPr>
        <w:t xml:space="preserve"> на пункт 3 статьи 21 Конвенции, в соответствии с которым Конференция Сторон должна проводить обзор эффективности механизма финансирования</w:t>
      </w:r>
      <w:r w:rsidR="00722010">
        <w:rPr>
          <w:szCs w:val="22"/>
          <w:lang w:val="ru-RU"/>
        </w:rPr>
        <w:t>,</w:t>
      </w:r>
    </w:p>
    <w:p w14:paraId="53DC0039" w14:textId="77777777" w:rsidR="00897BCA" w:rsidRPr="00515B39" w:rsidRDefault="00897BCA" w:rsidP="00897BCA">
      <w:pPr>
        <w:pStyle w:val="Para1"/>
        <w:numPr>
          <w:ilvl w:val="0"/>
          <w:numId w:val="0"/>
        </w:numPr>
        <w:suppressLineNumbers/>
        <w:suppressAutoHyphens/>
        <w:adjustRightInd w:val="0"/>
        <w:snapToGrid w:val="0"/>
        <w:ind w:left="851" w:firstLine="567"/>
        <w:rPr>
          <w:bCs/>
          <w:i/>
          <w:kern w:val="22"/>
          <w:szCs w:val="22"/>
          <w:lang w:val="ru-RU"/>
        </w:rPr>
      </w:pPr>
      <w:r w:rsidRPr="00515B39">
        <w:rPr>
          <w:i/>
          <w:szCs w:val="22"/>
          <w:lang w:val="ru-RU"/>
        </w:rPr>
        <w:t xml:space="preserve">вновь подтверждая </w:t>
      </w:r>
      <w:r w:rsidRPr="00515B39">
        <w:rPr>
          <w:szCs w:val="22"/>
          <w:lang w:val="ru-RU"/>
        </w:rPr>
        <w:t>обязательства Конференции Сторон по периодическому обзору эффективности механизма</w:t>
      </w:r>
      <w:r>
        <w:rPr>
          <w:szCs w:val="22"/>
          <w:lang w:val="ru-RU"/>
        </w:rPr>
        <w:t xml:space="preserve"> финансирования</w:t>
      </w:r>
      <w:r w:rsidRPr="00515B39">
        <w:rPr>
          <w:szCs w:val="22"/>
          <w:lang w:val="ru-RU"/>
        </w:rPr>
        <w:t xml:space="preserve"> для осуществления Конвенции, сформулированные в Меморандуме </w:t>
      </w:r>
      <w:r w:rsidR="00937CC5">
        <w:rPr>
          <w:szCs w:val="22"/>
          <w:lang w:val="ru-RU"/>
        </w:rPr>
        <w:t>о</w:t>
      </w:r>
      <w:r w:rsidRPr="00515B39">
        <w:rPr>
          <w:szCs w:val="22"/>
          <w:lang w:val="ru-RU"/>
        </w:rPr>
        <w:t xml:space="preserve"> договоренности с Советом Глобального экологического фонда, содержащемся в решении III/8,</w:t>
      </w:r>
    </w:p>
    <w:p w14:paraId="3A016359" w14:textId="77777777" w:rsidR="00897BCA" w:rsidRPr="00515B39" w:rsidRDefault="00897BCA" w:rsidP="00897BCA">
      <w:pPr>
        <w:pStyle w:val="Para1"/>
        <w:numPr>
          <w:ilvl w:val="0"/>
          <w:numId w:val="0"/>
        </w:numPr>
        <w:suppressLineNumbers/>
        <w:suppressAutoHyphens/>
        <w:adjustRightInd w:val="0"/>
        <w:snapToGrid w:val="0"/>
        <w:ind w:left="851" w:firstLine="567"/>
        <w:rPr>
          <w:kern w:val="22"/>
          <w:szCs w:val="22"/>
          <w:lang w:val="ru-RU"/>
        </w:rPr>
      </w:pPr>
      <w:r w:rsidRPr="00515B39">
        <w:rPr>
          <w:i/>
          <w:iCs/>
          <w:szCs w:val="22"/>
          <w:lang w:val="ru-RU"/>
        </w:rPr>
        <w:t>также вновь подтверждая</w:t>
      </w:r>
      <w:r w:rsidRPr="00515B39">
        <w:rPr>
          <w:szCs w:val="22"/>
          <w:lang w:val="ru-RU"/>
        </w:rPr>
        <w:t xml:space="preserve"> пункт 7 решения XI/5 о проведении обзора эффективности механизма финансирования каждые четыре года,</w:t>
      </w:r>
    </w:p>
    <w:p w14:paraId="624D2299" w14:textId="77777777" w:rsidR="00897BCA" w:rsidRPr="00515B39" w:rsidRDefault="00897BCA" w:rsidP="00897BCA">
      <w:pPr>
        <w:pStyle w:val="Para1"/>
        <w:numPr>
          <w:ilvl w:val="0"/>
          <w:numId w:val="0"/>
        </w:numPr>
        <w:suppressLineNumbers/>
        <w:suppressAutoHyphens/>
        <w:adjustRightInd w:val="0"/>
        <w:snapToGrid w:val="0"/>
        <w:ind w:left="851" w:firstLine="567"/>
        <w:rPr>
          <w:kern w:val="22"/>
          <w:szCs w:val="22"/>
          <w:lang w:val="ru-RU"/>
        </w:rPr>
      </w:pPr>
      <w:r w:rsidRPr="00515B39">
        <w:rPr>
          <w:i/>
          <w:iCs/>
          <w:szCs w:val="22"/>
          <w:lang w:val="ru-RU"/>
        </w:rPr>
        <w:t>ссылаясь</w:t>
      </w:r>
      <w:r w:rsidRPr="00515B39">
        <w:rPr>
          <w:szCs w:val="22"/>
          <w:lang w:val="ru-RU"/>
        </w:rPr>
        <w:t xml:space="preserve"> на пункт 13 решения 14/23, касающийся круга полномочий для проведения шестого обзора эффективности механизма финансирования, для рассмотрения Конференцией Сторон на ее 15-м совещании</w:t>
      </w:r>
      <w:r>
        <w:rPr>
          <w:szCs w:val="22"/>
          <w:lang w:val="ru-RU"/>
        </w:rPr>
        <w:t>,</w:t>
      </w:r>
    </w:p>
    <w:p w14:paraId="44353C8C" w14:textId="77777777" w:rsidR="00897BCA" w:rsidRPr="00515B39" w:rsidRDefault="00897BCA" w:rsidP="00897BCA">
      <w:pPr>
        <w:pStyle w:val="Para1"/>
        <w:numPr>
          <w:ilvl w:val="0"/>
          <w:numId w:val="0"/>
        </w:numPr>
        <w:suppressLineNumbers/>
        <w:suppressAutoHyphens/>
        <w:adjustRightInd w:val="0"/>
        <w:snapToGrid w:val="0"/>
        <w:ind w:left="851" w:firstLine="567"/>
        <w:rPr>
          <w:kern w:val="22"/>
          <w:szCs w:val="22"/>
          <w:lang w:val="ru-RU"/>
        </w:rPr>
      </w:pPr>
      <w:r w:rsidRPr="00515B39">
        <w:rPr>
          <w:i/>
          <w:szCs w:val="22"/>
          <w:lang w:val="ru-RU"/>
        </w:rPr>
        <w:t>вновь</w:t>
      </w:r>
      <w:r w:rsidRPr="00515B39">
        <w:rPr>
          <w:szCs w:val="22"/>
          <w:lang w:val="ru-RU"/>
        </w:rPr>
        <w:t xml:space="preserve"> </w:t>
      </w:r>
      <w:r w:rsidRPr="00515B39">
        <w:rPr>
          <w:i/>
          <w:iCs/>
          <w:szCs w:val="22"/>
          <w:lang w:val="ru-RU"/>
        </w:rPr>
        <w:t>подтверждая</w:t>
      </w:r>
      <w:r w:rsidRPr="00515B39">
        <w:rPr>
          <w:szCs w:val="22"/>
          <w:lang w:val="ru-RU"/>
        </w:rPr>
        <w:t xml:space="preserve"> важность обзора эффективности механизма финансирования для осуществления Конвенции и протоколов</w:t>
      </w:r>
      <w:r>
        <w:rPr>
          <w:szCs w:val="22"/>
          <w:lang w:val="ru-RU"/>
        </w:rPr>
        <w:t xml:space="preserve"> к ней, ее стратегий и программ,</w:t>
      </w:r>
    </w:p>
    <w:p w14:paraId="49608F17" w14:textId="488D1231" w:rsidR="00897BCA" w:rsidRPr="00FF3133" w:rsidRDefault="00897BCA" w:rsidP="00897BCA">
      <w:pPr>
        <w:pStyle w:val="Para1"/>
        <w:numPr>
          <w:ilvl w:val="0"/>
          <w:numId w:val="0"/>
        </w:numPr>
        <w:suppressLineNumbers/>
        <w:suppressAutoHyphens/>
        <w:adjustRightInd w:val="0"/>
        <w:snapToGrid w:val="0"/>
        <w:ind w:left="709" w:firstLine="709"/>
        <w:rPr>
          <w:kern w:val="22"/>
          <w:szCs w:val="22"/>
          <w:lang w:val="ru-RU"/>
        </w:rPr>
      </w:pPr>
      <w:r w:rsidRPr="00FF3133">
        <w:rPr>
          <w:rFonts w:asciiTheme="majorBidi" w:hAnsiTheme="majorBidi" w:cstheme="majorBidi"/>
          <w:kern w:val="22"/>
          <w:szCs w:val="22"/>
          <w:lang w:val="ru-RU" w:eastAsia="zh-CN"/>
        </w:rPr>
        <w:t>[</w:t>
      </w:r>
      <w:r w:rsidRPr="00FF3133">
        <w:rPr>
          <w:szCs w:val="22"/>
          <w:lang w:val="ru-RU"/>
        </w:rPr>
        <w:t>1.</w:t>
      </w:r>
      <w:r w:rsidRPr="00FF3133">
        <w:rPr>
          <w:i/>
          <w:szCs w:val="22"/>
          <w:lang w:val="ru-RU"/>
        </w:rPr>
        <w:tab/>
      </w:r>
      <w:r w:rsidRPr="00FF3133">
        <w:rPr>
          <w:i/>
          <w:iCs/>
          <w:szCs w:val="22"/>
          <w:lang w:val="ru-RU"/>
        </w:rPr>
        <w:t>приветствует</w:t>
      </w:r>
      <w:r w:rsidRPr="00FF3133">
        <w:rPr>
          <w:szCs w:val="22"/>
          <w:lang w:val="ru-RU"/>
        </w:rPr>
        <w:t xml:space="preserve"> доклад Совета Глобального экологического фонда, представленный Конференции Сторон на ее 15-м совещании;</w:t>
      </w:r>
      <w:r w:rsidRPr="00FF3133">
        <w:rPr>
          <w:rFonts w:asciiTheme="majorBidi" w:hAnsiTheme="majorBidi" w:cstheme="majorBidi"/>
          <w:kern w:val="22"/>
          <w:szCs w:val="22"/>
          <w:lang w:val="ru-RU" w:eastAsia="zh-CN"/>
        </w:rPr>
        <w:t>]</w:t>
      </w:r>
      <w:r w:rsidR="00D22CCD">
        <w:rPr>
          <w:rStyle w:val="Appelnotedebasdep"/>
          <w:kern w:val="22"/>
          <w:szCs w:val="22"/>
        </w:rPr>
        <w:footnoteReference w:id="12"/>
      </w:r>
    </w:p>
    <w:p w14:paraId="185E4318" w14:textId="0A8E8BA3" w:rsidR="00897BCA" w:rsidRPr="00FF3133" w:rsidRDefault="00897BCA" w:rsidP="00897BCA">
      <w:pPr>
        <w:pStyle w:val="Para1"/>
        <w:numPr>
          <w:ilvl w:val="0"/>
          <w:numId w:val="0"/>
        </w:numPr>
        <w:suppressLineNumbers/>
        <w:suppressAutoHyphens/>
        <w:adjustRightInd w:val="0"/>
        <w:snapToGrid w:val="0"/>
        <w:ind w:left="709" w:firstLine="709"/>
        <w:rPr>
          <w:kern w:val="22"/>
          <w:szCs w:val="22"/>
          <w:lang w:val="ru-RU"/>
        </w:rPr>
      </w:pPr>
      <w:r w:rsidRPr="00FF3133">
        <w:rPr>
          <w:rFonts w:asciiTheme="majorBidi" w:hAnsiTheme="majorBidi" w:cstheme="majorBidi"/>
          <w:kern w:val="22"/>
          <w:szCs w:val="22"/>
          <w:lang w:val="ru-RU" w:eastAsia="zh-CN"/>
        </w:rPr>
        <w:t>[</w:t>
      </w:r>
      <w:r w:rsidRPr="00FF3133">
        <w:rPr>
          <w:szCs w:val="22"/>
          <w:lang w:val="ru-RU"/>
        </w:rPr>
        <w:t>2.</w:t>
      </w:r>
      <w:r w:rsidRPr="00FF3133">
        <w:rPr>
          <w:i/>
          <w:szCs w:val="22"/>
          <w:lang w:val="ru-RU"/>
        </w:rPr>
        <w:tab/>
        <w:t>принимает к сведению</w:t>
      </w:r>
      <w:r w:rsidRPr="00FF3133">
        <w:rPr>
          <w:szCs w:val="22"/>
          <w:lang w:val="ru-RU"/>
        </w:rPr>
        <w:t xml:space="preserve"> </w:t>
      </w:r>
      <w:r w:rsidRPr="00FF3133">
        <w:rPr>
          <w:rFonts w:asciiTheme="majorBidi" w:hAnsiTheme="majorBidi" w:cstheme="majorBidi"/>
          <w:kern w:val="22"/>
          <w:szCs w:val="22"/>
          <w:lang w:val="ru-RU" w:eastAsia="zh-CN"/>
        </w:rPr>
        <w:t xml:space="preserve">[важное значение реалистичной] </w:t>
      </w:r>
      <w:r w:rsidRPr="00FF3133">
        <w:rPr>
          <w:szCs w:val="22"/>
          <w:lang w:val="ru-RU"/>
        </w:rPr>
        <w:t>оценк</w:t>
      </w:r>
      <w:r w:rsidR="00675F14">
        <w:rPr>
          <w:szCs w:val="22"/>
          <w:lang w:val="ru-RU"/>
        </w:rPr>
        <w:t>у</w:t>
      </w:r>
      <w:r w:rsidR="000A1808">
        <w:rPr>
          <w:szCs w:val="22"/>
          <w:lang w:val="ru-RU"/>
        </w:rPr>
        <w:t xml:space="preserve"> объема</w:t>
      </w:r>
      <w:r w:rsidRPr="00FF3133">
        <w:rPr>
          <w:szCs w:val="22"/>
          <w:lang w:val="ru-RU"/>
        </w:rPr>
        <w:t xml:space="preserve"> финансирования, необходимого и имеющегося для осуществления Конвенции и протоколов к ней, </w:t>
      </w:r>
      <w:r w:rsidR="00C972FC">
        <w:rPr>
          <w:szCs w:val="22"/>
          <w:lang w:val="ru-RU"/>
        </w:rPr>
        <w:t>в</w:t>
      </w:r>
      <w:r w:rsidRPr="00FF3133">
        <w:rPr>
          <w:szCs w:val="22"/>
          <w:lang w:val="ru-RU"/>
        </w:rPr>
        <w:t xml:space="preserve"> </w:t>
      </w:r>
      <w:r w:rsidR="00C972FC" w:rsidRPr="00FF3133">
        <w:rPr>
          <w:szCs w:val="22"/>
          <w:lang w:val="ru-RU"/>
        </w:rPr>
        <w:t xml:space="preserve">период </w:t>
      </w:r>
      <w:r w:rsidRPr="00FF3133">
        <w:rPr>
          <w:szCs w:val="22"/>
          <w:lang w:val="ru-RU"/>
        </w:rPr>
        <w:t>восьмо</w:t>
      </w:r>
      <w:r w:rsidR="00C972FC">
        <w:rPr>
          <w:szCs w:val="22"/>
          <w:lang w:val="ru-RU"/>
        </w:rPr>
        <w:t>го</w:t>
      </w:r>
      <w:r w:rsidRPr="00FF3133">
        <w:rPr>
          <w:szCs w:val="22"/>
          <w:lang w:val="ru-RU"/>
        </w:rPr>
        <w:t xml:space="preserve"> пополнения Глобального экологического фонда, </w:t>
      </w:r>
      <w:r w:rsidR="000B77AA">
        <w:rPr>
          <w:szCs w:val="22"/>
          <w:lang w:val="ru-RU"/>
        </w:rPr>
        <w:t>согласованную</w:t>
      </w:r>
      <w:r w:rsidRPr="00FF3133">
        <w:rPr>
          <w:szCs w:val="22"/>
          <w:lang w:val="ru-RU"/>
        </w:rPr>
        <w:t xml:space="preserve"> с </w:t>
      </w:r>
      <w:r w:rsidR="000844A6">
        <w:rPr>
          <w:szCs w:val="22"/>
          <w:lang w:val="ru-RU"/>
        </w:rPr>
        <w:t xml:space="preserve">проектом </w:t>
      </w:r>
      <w:r w:rsidRPr="00FF3133">
        <w:rPr>
          <w:szCs w:val="22"/>
          <w:lang w:val="ru-RU"/>
        </w:rPr>
        <w:t>глобальной рамочной программ</w:t>
      </w:r>
      <w:r w:rsidR="000844A6">
        <w:rPr>
          <w:szCs w:val="22"/>
          <w:lang w:val="ru-RU"/>
        </w:rPr>
        <w:t>ы</w:t>
      </w:r>
      <w:r w:rsidRPr="00FF3133">
        <w:rPr>
          <w:szCs w:val="22"/>
          <w:lang w:val="ru-RU"/>
        </w:rPr>
        <w:t xml:space="preserve"> в области биоразнообразия на период после </w:t>
      </w:r>
      <w:r w:rsidRPr="00FF3133">
        <w:rPr>
          <w:szCs w:val="22"/>
          <w:lang w:val="ru-RU"/>
        </w:rPr>
        <w:lastRenderedPageBreak/>
        <w:t>2020 года</w:t>
      </w:r>
      <w:r w:rsidR="000B77AA">
        <w:rPr>
          <w:szCs w:val="22"/>
          <w:lang w:val="ru-RU"/>
        </w:rPr>
        <w:t xml:space="preserve"> и содержащуюся</w:t>
      </w:r>
      <w:r w:rsidRPr="00FF3133">
        <w:rPr>
          <w:szCs w:val="22"/>
          <w:lang w:val="ru-RU"/>
        </w:rPr>
        <w:t xml:space="preserve"> </w:t>
      </w:r>
      <w:r w:rsidR="002F2F1B">
        <w:rPr>
          <w:szCs w:val="22"/>
          <w:lang w:val="ru-RU"/>
        </w:rPr>
        <w:t xml:space="preserve">в </w:t>
      </w:r>
      <w:r w:rsidRPr="00FF3133">
        <w:rPr>
          <w:szCs w:val="22"/>
          <w:lang w:val="ru-RU"/>
        </w:rPr>
        <w:t>документ</w:t>
      </w:r>
      <w:r w:rsidR="002F2F1B">
        <w:rPr>
          <w:szCs w:val="22"/>
          <w:lang w:val="ru-RU"/>
        </w:rPr>
        <w:t>е</w:t>
      </w:r>
      <w:r w:rsidRPr="00FF3133">
        <w:rPr>
          <w:szCs w:val="22"/>
          <w:lang w:val="ru-RU"/>
        </w:rPr>
        <w:t xml:space="preserve"> </w:t>
      </w:r>
      <w:r w:rsidR="005318C5" w:rsidRPr="00D76B89">
        <w:rPr>
          <w:kern w:val="22"/>
          <w:szCs w:val="22"/>
        </w:rPr>
        <w:t>CBD/SBI/3/6/Add.2/Rev.1</w:t>
      </w:r>
      <w:r w:rsidRPr="00FF3133">
        <w:rPr>
          <w:szCs w:val="22"/>
          <w:lang w:val="ru-RU"/>
        </w:rPr>
        <w:t xml:space="preserve">, и </w:t>
      </w:r>
      <w:r w:rsidR="00934F27">
        <w:rPr>
          <w:szCs w:val="22"/>
          <w:lang w:val="ru-RU"/>
        </w:rPr>
        <w:t xml:space="preserve">ее </w:t>
      </w:r>
      <w:r w:rsidRPr="00FF3133">
        <w:rPr>
          <w:szCs w:val="22"/>
          <w:lang w:val="ru-RU"/>
        </w:rPr>
        <w:t>резюме, представленн</w:t>
      </w:r>
      <w:r w:rsidR="00934F27">
        <w:rPr>
          <w:szCs w:val="22"/>
          <w:lang w:val="ru-RU"/>
        </w:rPr>
        <w:t>ое</w:t>
      </w:r>
      <w:r w:rsidRPr="00FF3133">
        <w:rPr>
          <w:szCs w:val="22"/>
          <w:lang w:val="ru-RU"/>
        </w:rPr>
        <w:t xml:space="preserve"> в приложении I</w:t>
      </w:r>
      <w:r w:rsidR="005318C5">
        <w:rPr>
          <w:szCs w:val="22"/>
          <w:lang w:val="fr-FR"/>
        </w:rPr>
        <w:t>II</w:t>
      </w:r>
      <w:r w:rsidRPr="00FF3133">
        <w:rPr>
          <w:szCs w:val="22"/>
          <w:lang w:val="ru-RU"/>
        </w:rPr>
        <w:t xml:space="preserve"> к настоящему решению</w:t>
      </w:r>
      <w:r w:rsidRPr="00FF3133">
        <w:rPr>
          <w:rStyle w:val="Appelnotedebasdep"/>
          <w:rFonts w:eastAsiaTheme="majorEastAsia"/>
          <w:kern w:val="22"/>
          <w:szCs w:val="22"/>
          <w:lang w:val="ru-RU"/>
        </w:rPr>
        <w:footnoteReference w:id="13"/>
      </w:r>
      <w:r w:rsidRPr="00FF3133">
        <w:rPr>
          <w:szCs w:val="22"/>
          <w:lang w:val="ru-RU"/>
        </w:rPr>
        <w:t>;</w:t>
      </w:r>
      <w:r w:rsidRPr="00FF3133">
        <w:rPr>
          <w:rFonts w:asciiTheme="majorBidi" w:hAnsiTheme="majorBidi" w:cstheme="majorBidi"/>
          <w:kern w:val="22"/>
          <w:szCs w:val="22"/>
          <w:lang w:val="ru-RU" w:eastAsia="zh-CN"/>
        </w:rPr>
        <w:t>]</w:t>
      </w:r>
    </w:p>
    <w:p w14:paraId="7340AC1C" w14:textId="2C28499A" w:rsidR="00897BCA" w:rsidRPr="00FF3133" w:rsidRDefault="00897BCA" w:rsidP="00897BCA">
      <w:pPr>
        <w:pStyle w:val="Para1"/>
        <w:numPr>
          <w:ilvl w:val="0"/>
          <w:numId w:val="0"/>
        </w:numPr>
        <w:suppressLineNumbers/>
        <w:suppressAutoHyphens/>
        <w:adjustRightInd w:val="0"/>
        <w:snapToGrid w:val="0"/>
        <w:ind w:left="709" w:firstLine="709"/>
        <w:rPr>
          <w:kern w:val="22"/>
          <w:szCs w:val="22"/>
          <w:lang w:val="ru-RU"/>
        </w:rPr>
      </w:pPr>
      <w:r w:rsidRPr="00FF3133">
        <w:rPr>
          <w:rFonts w:asciiTheme="majorBidi" w:hAnsiTheme="majorBidi" w:cstheme="majorBidi"/>
          <w:kern w:val="22"/>
          <w:szCs w:val="22"/>
          <w:lang w:val="ru-RU" w:eastAsia="zh-CN"/>
        </w:rPr>
        <w:t>[</w:t>
      </w:r>
      <w:r w:rsidRPr="00FF3133">
        <w:rPr>
          <w:szCs w:val="22"/>
          <w:lang w:val="ru-RU"/>
        </w:rPr>
        <w:t>3.</w:t>
      </w:r>
      <w:r w:rsidRPr="00FF3133">
        <w:rPr>
          <w:i/>
          <w:szCs w:val="22"/>
          <w:lang w:val="ru-RU"/>
        </w:rPr>
        <w:tab/>
      </w:r>
      <w:r w:rsidRPr="00FF3133">
        <w:rPr>
          <w:i/>
          <w:iCs/>
          <w:szCs w:val="22"/>
          <w:lang w:val="ru-RU"/>
        </w:rPr>
        <w:t>принимает</w:t>
      </w:r>
      <w:r w:rsidRPr="00FF3133">
        <w:rPr>
          <w:szCs w:val="22"/>
          <w:lang w:val="ru-RU"/>
        </w:rPr>
        <w:t xml:space="preserve"> ориентированную на конкретные результаты структуру опре</w:t>
      </w:r>
      <w:r>
        <w:rPr>
          <w:szCs w:val="22"/>
          <w:lang w:val="ru-RU"/>
        </w:rPr>
        <w:t>деления программных приоритетов</w:t>
      </w:r>
      <w:r>
        <w:rPr>
          <w:szCs w:val="22"/>
          <w:lang w:val="fr-FR"/>
        </w:rPr>
        <w:t xml:space="preserve"> </w:t>
      </w:r>
      <w:r>
        <w:rPr>
          <w:szCs w:val="22"/>
          <w:lang w:val="ru-RU"/>
        </w:rPr>
        <w:t xml:space="preserve">Конвенции о биологическом разнообразии </w:t>
      </w:r>
      <w:r w:rsidRPr="00FF3133">
        <w:rPr>
          <w:szCs w:val="22"/>
          <w:lang w:val="ru-RU"/>
        </w:rPr>
        <w:t>на четырехлетний период, охватывающую период восьмого пополнения Целевого фонда Глобального экологического фонда (с июля 2022 года по июнь 2026 года), согласованную с проектом глобальной рамочной программы в области биоразнообразия на период после 2020 года</w:t>
      </w:r>
      <w:r w:rsidR="00554669">
        <w:rPr>
          <w:szCs w:val="22"/>
          <w:lang w:val="ru-RU"/>
        </w:rPr>
        <w:t xml:space="preserve"> и</w:t>
      </w:r>
      <w:r w:rsidRPr="00FF3133">
        <w:rPr>
          <w:szCs w:val="22"/>
          <w:lang w:val="ru-RU"/>
        </w:rPr>
        <w:t xml:space="preserve"> представлен</w:t>
      </w:r>
      <w:r w:rsidR="000844A6">
        <w:rPr>
          <w:szCs w:val="22"/>
          <w:lang w:val="ru-RU"/>
        </w:rPr>
        <w:t>ную</w:t>
      </w:r>
      <w:r w:rsidRPr="00FF3133">
        <w:rPr>
          <w:szCs w:val="22"/>
          <w:lang w:val="ru-RU"/>
        </w:rPr>
        <w:t xml:space="preserve"> в приложении I к настоящему решению;</w:t>
      </w:r>
      <w:r w:rsidRPr="00FF3133">
        <w:rPr>
          <w:rFonts w:asciiTheme="majorBidi" w:hAnsiTheme="majorBidi" w:cstheme="majorBidi"/>
          <w:kern w:val="22"/>
          <w:szCs w:val="22"/>
          <w:lang w:val="ru-RU" w:eastAsia="zh-CN"/>
        </w:rPr>
        <w:t>]</w:t>
      </w:r>
    </w:p>
    <w:p w14:paraId="13179773" w14:textId="3DD3A60D" w:rsidR="00897BCA" w:rsidRPr="00FF3133" w:rsidRDefault="00897BCA" w:rsidP="00897BCA">
      <w:pPr>
        <w:pStyle w:val="Para1"/>
        <w:numPr>
          <w:ilvl w:val="0"/>
          <w:numId w:val="0"/>
        </w:numPr>
        <w:suppressLineNumbers/>
        <w:suppressAutoHyphens/>
        <w:adjustRightInd w:val="0"/>
        <w:snapToGrid w:val="0"/>
        <w:ind w:left="709" w:firstLine="709"/>
        <w:rPr>
          <w:kern w:val="22"/>
          <w:szCs w:val="22"/>
          <w:lang w:val="ru-RU"/>
        </w:rPr>
      </w:pPr>
      <w:r w:rsidRPr="00FF3133">
        <w:rPr>
          <w:rFonts w:asciiTheme="majorBidi" w:hAnsiTheme="majorBidi" w:cstheme="majorBidi"/>
          <w:kern w:val="22"/>
          <w:szCs w:val="22"/>
          <w:lang w:val="ru-RU" w:eastAsia="zh-CN"/>
        </w:rPr>
        <w:t>[</w:t>
      </w:r>
      <w:r w:rsidRPr="00FF3133">
        <w:rPr>
          <w:szCs w:val="22"/>
          <w:lang w:val="ru-RU"/>
        </w:rPr>
        <w:t>4.</w:t>
      </w:r>
      <w:r w:rsidRPr="00FF3133">
        <w:rPr>
          <w:i/>
          <w:szCs w:val="22"/>
          <w:lang w:val="ru-RU"/>
        </w:rPr>
        <w:tab/>
        <w:t>также принимает</w:t>
      </w:r>
      <w:r w:rsidRPr="00FF3133">
        <w:rPr>
          <w:szCs w:val="22"/>
          <w:lang w:val="ru-RU"/>
        </w:rPr>
        <w:t xml:space="preserve"> дополнительные руководящие указания механизму финансирования, представленные в приложении II к настоящему решению</w:t>
      </w:r>
      <w:r w:rsidRPr="00FF3133">
        <w:rPr>
          <w:rStyle w:val="Appelnotedebasdep"/>
          <w:rFonts w:eastAsiaTheme="majorEastAsia"/>
          <w:kern w:val="22"/>
          <w:szCs w:val="22"/>
          <w:lang w:val="ru-RU"/>
        </w:rPr>
        <w:footnoteReference w:id="14"/>
      </w:r>
      <w:r w:rsidRPr="00FF3133">
        <w:rPr>
          <w:szCs w:val="22"/>
          <w:lang w:val="ru-RU"/>
        </w:rPr>
        <w:t>;</w:t>
      </w:r>
      <w:r w:rsidRPr="00FF3133">
        <w:rPr>
          <w:rFonts w:asciiTheme="majorBidi" w:hAnsiTheme="majorBidi" w:cstheme="majorBidi"/>
          <w:kern w:val="22"/>
          <w:szCs w:val="22"/>
          <w:lang w:val="ru-RU" w:eastAsia="zh-CN"/>
        </w:rPr>
        <w:t>]</w:t>
      </w:r>
    </w:p>
    <w:p w14:paraId="0B19D233" w14:textId="571253D3" w:rsidR="00897BCA" w:rsidRDefault="00897BCA" w:rsidP="00897BCA">
      <w:pPr>
        <w:pStyle w:val="Para1"/>
        <w:numPr>
          <w:ilvl w:val="0"/>
          <w:numId w:val="0"/>
        </w:numPr>
        <w:suppressLineNumbers/>
        <w:suppressAutoHyphens/>
        <w:adjustRightInd w:val="0"/>
        <w:snapToGrid w:val="0"/>
        <w:ind w:left="709" w:firstLine="709"/>
        <w:rPr>
          <w:rFonts w:asciiTheme="majorBidi" w:hAnsiTheme="majorBidi" w:cstheme="majorBidi"/>
          <w:kern w:val="22"/>
          <w:szCs w:val="22"/>
          <w:lang w:val="ru-RU" w:eastAsia="zh-CN"/>
        </w:rPr>
      </w:pPr>
      <w:r w:rsidRPr="00FF3133">
        <w:rPr>
          <w:rFonts w:asciiTheme="majorBidi" w:hAnsiTheme="majorBidi" w:cstheme="majorBidi"/>
          <w:kern w:val="22"/>
          <w:szCs w:val="22"/>
          <w:lang w:val="ru-RU" w:eastAsia="zh-CN"/>
        </w:rPr>
        <w:t>[</w:t>
      </w:r>
      <w:r w:rsidRPr="00FF3133">
        <w:rPr>
          <w:szCs w:val="22"/>
          <w:lang w:val="ru-RU"/>
        </w:rPr>
        <w:t>5.</w:t>
      </w:r>
      <w:r w:rsidRPr="00FF3133">
        <w:rPr>
          <w:i/>
          <w:szCs w:val="22"/>
          <w:lang w:val="ru-RU"/>
        </w:rPr>
        <w:tab/>
        <w:t>далее</w:t>
      </w:r>
      <w:r w:rsidRPr="00FF3133">
        <w:rPr>
          <w:szCs w:val="22"/>
          <w:lang w:val="ru-RU"/>
        </w:rPr>
        <w:t xml:space="preserve"> </w:t>
      </w:r>
      <w:r w:rsidRPr="00FF3133">
        <w:rPr>
          <w:i/>
          <w:iCs/>
          <w:szCs w:val="22"/>
          <w:lang w:val="ru-RU"/>
        </w:rPr>
        <w:t>принимает</w:t>
      </w:r>
      <w:r w:rsidRPr="00FF3133">
        <w:rPr>
          <w:szCs w:val="22"/>
          <w:lang w:val="ru-RU"/>
        </w:rPr>
        <w:t xml:space="preserve"> круг полномочий для проведения шестого </w:t>
      </w:r>
      <w:r w:rsidR="002712B7" w:rsidRPr="00FF3133">
        <w:rPr>
          <w:szCs w:val="22"/>
          <w:lang w:val="ru-RU"/>
        </w:rPr>
        <w:t>четырехгодично</w:t>
      </w:r>
      <w:r w:rsidR="002712B7">
        <w:rPr>
          <w:szCs w:val="22"/>
          <w:lang w:val="ru-RU"/>
        </w:rPr>
        <w:t>го</w:t>
      </w:r>
      <w:r w:rsidR="002712B7" w:rsidRPr="00FF3133">
        <w:rPr>
          <w:szCs w:val="22"/>
          <w:lang w:val="ru-RU"/>
        </w:rPr>
        <w:t xml:space="preserve"> </w:t>
      </w:r>
      <w:r w:rsidRPr="00FF3133">
        <w:rPr>
          <w:szCs w:val="22"/>
          <w:lang w:val="ru-RU"/>
        </w:rPr>
        <w:t>обзора эффективности механизма финансирования</w:t>
      </w:r>
      <w:r w:rsidR="004203E1">
        <w:rPr>
          <w:szCs w:val="22"/>
          <w:lang w:val="ru-RU"/>
        </w:rPr>
        <w:t>,</w:t>
      </w:r>
      <w:r w:rsidR="002C5C1D" w:rsidRPr="002C5C1D">
        <w:rPr>
          <w:szCs w:val="22"/>
          <w:lang w:val="ru-RU"/>
        </w:rPr>
        <w:t xml:space="preserve"> </w:t>
      </w:r>
      <w:r w:rsidR="002C5C1D" w:rsidRPr="00FF3133">
        <w:rPr>
          <w:szCs w:val="22"/>
          <w:lang w:val="ru-RU"/>
        </w:rPr>
        <w:t>представленн</w:t>
      </w:r>
      <w:r w:rsidR="004203E1">
        <w:rPr>
          <w:szCs w:val="22"/>
          <w:lang w:val="ru-RU"/>
        </w:rPr>
        <w:t>ый</w:t>
      </w:r>
      <w:r w:rsidR="002C5C1D" w:rsidRPr="00FF3133">
        <w:rPr>
          <w:szCs w:val="22"/>
          <w:lang w:val="ru-RU"/>
        </w:rPr>
        <w:t xml:space="preserve"> в приложении I</w:t>
      </w:r>
      <w:r w:rsidR="002C5C1D">
        <w:rPr>
          <w:szCs w:val="22"/>
          <w:lang w:val="fr-FR"/>
        </w:rPr>
        <w:t>II</w:t>
      </w:r>
      <w:r w:rsidR="002C5C1D" w:rsidRPr="00FF3133">
        <w:rPr>
          <w:szCs w:val="22"/>
          <w:lang w:val="ru-RU"/>
        </w:rPr>
        <w:t xml:space="preserve"> к настоящему решению</w:t>
      </w:r>
      <w:r w:rsidR="004203E1">
        <w:rPr>
          <w:szCs w:val="22"/>
          <w:lang w:val="ru-RU"/>
        </w:rPr>
        <w:t>,</w:t>
      </w:r>
      <w:r w:rsidRPr="00FF3133">
        <w:rPr>
          <w:szCs w:val="22"/>
          <w:lang w:val="ru-RU"/>
        </w:rPr>
        <w:t xml:space="preserve"> и </w:t>
      </w:r>
      <w:r w:rsidRPr="007F781A">
        <w:rPr>
          <w:iCs/>
          <w:szCs w:val="22"/>
          <w:lang w:val="ru-RU"/>
        </w:rPr>
        <w:t>поручает</w:t>
      </w:r>
      <w:r w:rsidRPr="00FF3133">
        <w:rPr>
          <w:szCs w:val="22"/>
          <w:lang w:val="ru-RU"/>
        </w:rPr>
        <w:t xml:space="preserve"> Исполнительному секретарю обеспечить своевременную подготовку доклада о шестом четырехгодичном обзоре эффективности механизма финансирования </w:t>
      </w:r>
      <w:r w:rsidR="007E3BE5">
        <w:rPr>
          <w:szCs w:val="22"/>
          <w:lang w:val="ru-RU"/>
        </w:rPr>
        <w:t>за три месяца д</w:t>
      </w:r>
      <w:r w:rsidR="001260EE">
        <w:rPr>
          <w:szCs w:val="22"/>
          <w:lang w:val="ru-RU"/>
        </w:rPr>
        <w:t>ля</w:t>
      </w:r>
      <w:r w:rsidR="007E3BE5">
        <w:rPr>
          <w:szCs w:val="22"/>
          <w:lang w:val="ru-RU"/>
        </w:rPr>
        <w:t xml:space="preserve"> его</w:t>
      </w:r>
      <w:r w:rsidRPr="00FF3133">
        <w:rPr>
          <w:szCs w:val="22"/>
          <w:lang w:val="ru-RU"/>
        </w:rPr>
        <w:t xml:space="preserve"> рассмотрения Конференцией Сторон на ее 16-м совещании.</w:t>
      </w:r>
      <w:r w:rsidRPr="00FF3133">
        <w:rPr>
          <w:rFonts w:asciiTheme="majorBidi" w:hAnsiTheme="majorBidi" w:cstheme="majorBidi"/>
          <w:kern w:val="22"/>
          <w:szCs w:val="22"/>
          <w:lang w:val="ru-RU" w:eastAsia="zh-CN"/>
        </w:rPr>
        <w:t>]</w:t>
      </w:r>
    </w:p>
    <w:p w14:paraId="32694BB3" w14:textId="77777777" w:rsidR="00C12C90" w:rsidRPr="00FF3133" w:rsidRDefault="00C12C90" w:rsidP="00897BCA">
      <w:pPr>
        <w:pStyle w:val="Para1"/>
        <w:numPr>
          <w:ilvl w:val="0"/>
          <w:numId w:val="0"/>
        </w:numPr>
        <w:suppressLineNumbers/>
        <w:suppressAutoHyphens/>
        <w:adjustRightInd w:val="0"/>
        <w:snapToGrid w:val="0"/>
        <w:ind w:left="709" w:firstLine="709"/>
        <w:rPr>
          <w:kern w:val="22"/>
          <w:szCs w:val="22"/>
          <w:lang w:val="ru-RU"/>
        </w:rPr>
      </w:pPr>
    </w:p>
    <w:p w14:paraId="24A17B8A" w14:textId="410CF157" w:rsidR="00A60D92" w:rsidRPr="00A60D92" w:rsidRDefault="00A60D92" w:rsidP="00A60D92">
      <w:pPr>
        <w:keepNext/>
        <w:spacing w:after="120"/>
        <w:jc w:val="center"/>
        <w:rPr>
          <w:bCs/>
          <w:i/>
          <w:iCs/>
          <w:lang w:val="fr-FR"/>
        </w:rPr>
      </w:pPr>
      <w:r w:rsidRPr="00781117">
        <w:rPr>
          <w:bCs/>
          <w:i/>
          <w:iCs/>
          <w:lang w:val="ru-RU"/>
        </w:rPr>
        <w:t>Приложение</w:t>
      </w:r>
      <w:r>
        <w:rPr>
          <w:bCs/>
          <w:i/>
          <w:iCs/>
          <w:lang w:val="fr-FR"/>
        </w:rPr>
        <w:t xml:space="preserve"> I</w:t>
      </w:r>
    </w:p>
    <w:p w14:paraId="620D2BCE" w14:textId="6BDCC10F" w:rsidR="00A60D92" w:rsidRPr="00781117" w:rsidRDefault="00A60D92" w:rsidP="00A60D92">
      <w:pPr>
        <w:keepNext/>
        <w:tabs>
          <w:tab w:val="left" w:pos="720"/>
        </w:tabs>
        <w:spacing w:before="120" w:after="120"/>
        <w:jc w:val="center"/>
        <w:outlineLvl w:val="1"/>
        <w:rPr>
          <w:b/>
          <w:bCs/>
          <w:iCs/>
          <w:lang w:val="ru-RU"/>
        </w:rPr>
      </w:pPr>
      <w:r w:rsidRPr="00781117">
        <w:rPr>
          <w:b/>
          <w:bCs/>
          <w:iCs/>
          <w:lang w:val="ru-RU"/>
        </w:rPr>
        <w:t xml:space="preserve">ОРИЕНТИРОВАННАЯ НА КОНКРЕТНЫЕ РЕЗУЛЬТАТЫ СТРУКТУРА ОПРЕДЕЛЕНИЯ ПРОГРАММНЫХ ПРИОРИТЕТОВ </w:t>
      </w:r>
      <w:r w:rsidRPr="00781117">
        <w:rPr>
          <w:b/>
          <w:lang w:val="ru-RU"/>
        </w:rPr>
        <w:t>КОНВЕНЦИИ О БИОЛОГИЧЕСКОМ РАЗНООБРАЗИИ</w:t>
      </w:r>
      <w:r w:rsidRPr="00781117">
        <w:rPr>
          <w:b/>
          <w:bCs/>
          <w:iCs/>
          <w:lang w:val="ru-RU"/>
        </w:rPr>
        <w:t xml:space="preserve"> НА ЧЕТЫРЕХЛЕТНИЙ ПЕРИОД</w:t>
      </w:r>
      <w:r w:rsidR="00C12C90">
        <w:rPr>
          <w:b/>
          <w:bCs/>
          <w:iCs/>
          <w:lang w:val="ru-RU"/>
        </w:rPr>
        <w:t xml:space="preserve">, </w:t>
      </w:r>
      <w:r w:rsidR="004D609E">
        <w:rPr>
          <w:b/>
          <w:bCs/>
          <w:iCs/>
          <w:lang w:val="ru-RU"/>
        </w:rPr>
        <w:t>ОХВАТЫВАЮЩАЯ ПЕРИОД</w:t>
      </w:r>
      <w:r w:rsidR="004D609E" w:rsidRPr="00781117">
        <w:rPr>
          <w:b/>
          <w:bCs/>
          <w:iCs/>
          <w:lang w:val="ru-RU"/>
        </w:rPr>
        <w:t xml:space="preserve"> </w:t>
      </w:r>
      <w:r w:rsidRPr="00781117">
        <w:rPr>
          <w:b/>
          <w:bCs/>
          <w:iCs/>
          <w:lang w:val="ru-RU"/>
        </w:rPr>
        <w:t>ВОСЬМОГО ПОПОЛНЕНИЯ (</w:t>
      </w:r>
      <w:proofErr w:type="gramStart"/>
      <w:r w:rsidRPr="00781117">
        <w:rPr>
          <w:b/>
          <w:bCs/>
          <w:iCs/>
          <w:lang w:val="ru-RU"/>
        </w:rPr>
        <w:t>2022-2026</w:t>
      </w:r>
      <w:proofErr w:type="gramEnd"/>
      <w:r w:rsidRPr="00781117">
        <w:rPr>
          <w:b/>
          <w:bCs/>
          <w:iCs/>
          <w:lang w:val="ru-RU"/>
        </w:rPr>
        <w:t xml:space="preserve"> ГГ.) ЦЕЛЕВОГО ФОНДА ГЛОБАЛЬНОГО ЭКОЛОГИЧЕСКОГО ФОНДА</w:t>
      </w:r>
    </w:p>
    <w:p w14:paraId="2E567366" w14:textId="77777777" w:rsidR="00A60D92" w:rsidRPr="00A60D92" w:rsidRDefault="00A60D92" w:rsidP="00A60D92">
      <w:pPr>
        <w:keepNext/>
        <w:tabs>
          <w:tab w:val="left" w:pos="567"/>
        </w:tabs>
        <w:spacing w:before="120" w:after="120"/>
        <w:jc w:val="center"/>
        <w:outlineLvl w:val="1"/>
        <w:rPr>
          <w:i/>
          <w:iCs/>
          <w:szCs w:val="22"/>
          <w:highlight w:val="lightGray"/>
          <w:lang w:val="ru-RU"/>
        </w:rPr>
      </w:pPr>
      <w:r w:rsidRPr="00781117">
        <w:rPr>
          <w:i/>
          <w:iCs/>
          <w:szCs w:val="22"/>
          <w:lang w:val="ru-RU"/>
        </w:rPr>
        <w:t>Задача</w:t>
      </w:r>
    </w:p>
    <w:p w14:paraId="4595E9AB" w14:textId="580B15B7" w:rsidR="00A60D92" w:rsidRPr="00073D8D" w:rsidRDefault="00A60D92" w:rsidP="00A60D92">
      <w:pPr>
        <w:tabs>
          <w:tab w:val="left" w:pos="720"/>
        </w:tabs>
        <w:snapToGrid w:val="0"/>
        <w:spacing w:before="120" w:after="120"/>
        <w:rPr>
          <w:iCs/>
          <w:szCs w:val="22"/>
          <w:lang w:val="fr-FR"/>
        </w:rPr>
      </w:pPr>
      <w:r w:rsidRPr="00781117">
        <w:rPr>
          <w:iCs/>
          <w:szCs w:val="22"/>
          <w:lang w:val="ru-RU"/>
        </w:rPr>
        <w:t>1.</w:t>
      </w:r>
      <w:bookmarkStart w:id="2" w:name="_Hlk94131801"/>
      <w:r w:rsidRPr="00781117">
        <w:rPr>
          <w:iCs/>
          <w:szCs w:val="22"/>
          <w:lang w:val="ru-RU"/>
        </w:rPr>
        <w:tab/>
      </w:r>
      <w:bookmarkEnd w:id="2"/>
      <w:r w:rsidRPr="00781117">
        <w:rPr>
          <w:lang w:val="ru-RU"/>
        </w:rPr>
        <w:t xml:space="preserve">Данная ориентированная на конкретные результаты структура определения программных приоритетов на четырехлетний период служит руководством для Глобального экологического фонда (ГЭФ) </w:t>
      </w:r>
      <w:r w:rsidR="00072A6C">
        <w:rPr>
          <w:lang w:val="ru-RU"/>
        </w:rPr>
        <w:t>в</w:t>
      </w:r>
      <w:r w:rsidRPr="00781117">
        <w:rPr>
          <w:lang w:val="ru-RU"/>
        </w:rPr>
        <w:t xml:space="preserve"> </w:t>
      </w:r>
      <w:r w:rsidR="00072A6C" w:rsidRPr="00781117">
        <w:rPr>
          <w:lang w:val="ru-RU"/>
        </w:rPr>
        <w:t xml:space="preserve">период </w:t>
      </w:r>
      <w:r w:rsidRPr="00781117">
        <w:rPr>
          <w:lang w:val="ru-RU"/>
        </w:rPr>
        <w:t>восьмо</w:t>
      </w:r>
      <w:r w:rsidR="00072A6C">
        <w:rPr>
          <w:lang w:val="ru-RU"/>
        </w:rPr>
        <w:t>го</w:t>
      </w:r>
      <w:r w:rsidRPr="00781117">
        <w:rPr>
          <w:lang w:val="ru-RU"/>
        </w:rPr>
        <w:t xml:space="preserve"> пополнения (ГЭФ-8) </w:t>
      </w:r>
      <w:proofErr w:type="gramStart"/>
      <w:r w:rsidRPr="00781117">
        <w:rPr>
          <w:lang w:val="ru-RU"/>
        </w:rPr>
        <w:t>2022-2026</w:t>
      </w:r>
      <w:proofErr w:type="gramEnd"/>
      <w:r w:rsidRPr="00781117">
        <w:rPr>
          <w:lang w:val="ru-RU"/>
        </w:rPr>
        <w:t xml:space="preserve"> годов и соответствует мандату ГЭФ по предоставлению ресурсов для реализации глобальных экологических выгод, а также мандату, предоставленному ГЭФ Конференцией Сторон. Установление приоритетов для механизма финансирования осуществляется на основе Конвенции и протоколов к ней и глобальной рамочной программы в области биоразнообразия на период после 2020 года. В частности, цели [, промежуточные цели] и задачи глобальной рамочной программы в области биоразнообразия на период после 2020 года определяют направления деятельности для достижения результатов в рамках этой четырехлетней структуры [с учетом того, что ГЭФ-8 и ГЭФ-9 в совокупности охватывают ожидаемый восьмилетний период до 2030 года, являющийся крайним сроком выполнения этих [промежуточных целей и] задач, при том понимании, что при разработке и осуществлении стратегии и программных направлений </w:t>
      </w:r>
      <w:r w:rsidR="0048671D">
        <w:rPr>
          <w:lang w:val="ru-RU"/>
        </w:rPr>
        <w:t xml:space="preserve">деятельности </w:t>
      </w:r>
      <w:r w:rsidR="001B7F69" w:rsidRPr="00781117">
        <w:rPr>
          <w:lang w:val="ru-RU"/>
        </w:rPr>
        <w:t xml:space="preserve">в области биоразнообразия </w:t>
      </w:r>
      <w:r w:rsidRPr="00781117">
        <w:rPr>
          <w:lang w:val="ru-RU"/>
        </w:rPr>
        <w:t>ГЭФ долж</w:t>
      </w:r>
      <w:r w:rsidR="007E2041">
        <w:rPr>
          <w:lang w:val="ru-RU"/>
        </w:rPr>
        <w:t>е</w:t>
      </w:r>
      <w:r w:rsidR="00DB4731">
        <w:rPr>
          <w:lang w:val="ru-RU"/>
        </w:rPr>
        <w:t>н</w:t>
      </w:r>
      <w:r w:rsidRPr="00781117">
        <w:rPr>
          <w:lang w:val="ru-RU"/>
        </w:rPr>
        <w:t xml:space="preserve"> [сбалансированным образом] </w:t>
      </w:r>
      <w:r w:rsidR="00DB4731">
        <w:rPr>
          <w:lang w:val="ru-RU"/>
        </w:rPr>
        <w:t>учитывать</w:t>
      </w:r>
      <w:r w:rsidRPr="00781117">
        <w:rPr>
          <w:lang w:val="ru-RU"/>
        </w:rPr>
        <w:t xml:space="preserve"> три цели Конвенции].</w:t>
      </w:r>
      <w:r w:rsidR="00073D8D">
        <w:rPr>
          <w:lang w:val="fr-FR"/>
        </w:rPr>
        <w:t xml:space="preserve"> </w:t>
      </w:r>
    </w:p>
    <w:p w14:paraId="23322841" w14:textId="73DF713C" w:rsidR="00A60D92" w:rsidRPr="00781117" w:rsidRDefault="00A60D92" w:rsidP="00A60D92">
      <w:pPr>
        <w:tabs>
          <w:tab w:val="left" w:pos="720"/>
        </w:tabs>
        <w:snapToGrid w:val="0"/>
        <w:spacing w:before="120" w:after="120"/>
        <w:rPr>
          <w:rFonts w:eastAsia="Calibri"/>
          <w:b/>
          <w:bCs/>
          <w:iCs/>
          <w:szCs w:val="22"/>
          <w:lang w:val="ru-RU"/>
        </w:rPr>
      </w:pPr>
      <w:r w:rsidRPr="00781117">
        <w:rPr>
          <w:iCs/>
          <w:szCs w:val="22"/>
          <w:lang w:val="ru-RU"/>
        </w:rPr>
        <w:t>2.</w:t>
      </w:r>
      <w:r w:rsidRPr="00781117">
        <w:rPr>
          <w:iCs/>
          <w:szCs w:val="22"/>
          <w:lang w:val="ru-RU"/>
        </w:rPr>
        <w:tab/>
      </w:r>
      <w:r w:rsidRPr="00781117">
        <w:rPr>
          <w:lang w:val="ru-RU"/>
        </w:rPr>
        <w:t xml:space="preserve">В этой связи предусматривается, что после принятия глобальной рамочной программы в области биоразнообразия на период после 2020 года и завершения периода пополнения ГЭФ-8 в рамках соответствующих процессов ГЭФ включит в свой доклад Конференции Сторон разъяснение относительно того, каким образом ГЭФ-8 с помощью элементов своих программных направлений </w:t>
      </w:r>
      <w:r w:rsidR="007E2EB5">
        <w:rPr>
          <w:lang w:val="ru-RU"/>
        </w:rPr>
        <w:t xml:space="preserve">деятельности </w:t>
      </w:r>
      <w:r w:rsidRPr="00781117">
        <w:rPr>
          <w:lang w:val="ru-RU"/>
        </w:rPr>
        <w:t xml:space="preserve">вносит вклад в осуществление Конвенции и протоколов к ней и реализацию [каждой задачи [, промежуточной цели] на период до 2030 года и цели на период до 2050 года] глобальной рамочной программы в области биоразнообразия на период после 2020 года [и ее механизма </w:t>
      </w:r>
      <w:r w:rsidRPr="00781117">
        <w:rPr>
          <w:lang w:val="ru-RU"/>
        </w:rPr>
        <w:lastRenderedPageBreak/>
        <w:t xml:space="preserve">мониторинга] </w:t>
      </w:r>
      <w:r w:rsidRPr="00781117">
        <w:rPr>
          <w:bCs/>
          <w:snapToGrid w:val="0"/>
          <w:kern w:val="22"/>
          <w:szCs w:val="22"/>
          <w:lang w:val="ru-RU"/>
        </w:rPr>
        <w:t>[, принимая во внимание приоритеты и потребности, определенные странами-получателями].</w:t>
      </w:r>
    </w:p>
    <w:p w14:paraId="563F0500" w14:textId="185CAF63" w:rsidR="00A60D92" w:rsidRPr="00781117" w:rsidRDefault="00A60D92" w:rsidP="00A60D92">
      <w:pPr>
        <w:tabs>
          <w:tab w:val="left" w:pos="720"/>
        </w:tabs>
        <w:snapToGrid w:val="0"/>
        <w:spacing w:before="120" w:after="120"/>
        <w:rPr>
          <w:iCs/>
          <w:szCs w:val="22"/>
          <w:lang w:val="ru-RU"/>
        </w:rPr>
      </w:pPr>
      <w:r w:rsidRPr="00781117">
        <w:rPr>
          <w:rFonts w:eastAsia="Calibri"/>
          <w:iCs/>
          <w:szCs w:val="22"/>
          <w:lang w:val="ru-RU"/>
        </w:rPr>
        <w:t>3.</w:t>
      </w:r>
      <w:r w:rsidRPr="00781117">
        <w:rPr>
          <w:rFonts w:eastAsia="Calibri"/>
          <w:iCs/>
          <w:szCs w:val="22"/>
          <w:lang w:val="ru-RU"/>
        </w:rPr>
        <w:tab/>
      </w:r>
      <w:r w:rsidRPr="00781117">
        <w:rPr>
          <w:lang w:val="ru-RU"/>
        </w:rPr>
        <w:t xml:space="preserve">В данной ориентированной на конкретные результаты структуре определения программных приоритетов на четырехлетний период признается, что глобальная рамочная программа в области биоразнообразия на период после 2020 года является [всеобъемлющей основой и] </w:t>
      </w:r>
      <w:r w:rsidR="00133A31" w:rsidRPr="00781117">
        <w:rPr>
          <w:lang w:val="ru-RU"/>
        </w:rPr>
        <w:t xml:space="preserve">[крайне] </w:t>
      </w:r>
      <w:r w:rsidR="00133A31">
        <w:rPr>
          <w:lang w:val="ru-RU"/>
        </w:rPr>
        <w:t>актуальной</w:t>
      </w:r>
      <w:r w:rsidRPr="00781117">
        <w:rPr>
          <w:lang w:val="ru-RU"/>
        </w:rPr>
        <w:t xml:space="preserve"> для всех конвенций [и соглашений], связанных с биоразнообразием, и что она направлена на содействие осуществлению взаимодополняющих мер, которые могут усилить синергетический эффект и повысить результативность в рамках Конвенции, протоколов к ней и других конвенций [и соглашений], связанных с биоразнообразием и имеющих отношение к глобальной рамочной программе в области биоразнообразия на период после 2020 года и мандату Глобального экологического фонда</w:t>
      </w:r>
      <w:r w:rsidRPr="00781117">
        <w:rPr>
          <w:rFonts w:eastAsia="Calibri"/>
          <w:iCs/>
          <w:szCs w:val="22"/>
          <w:lang w:val="ru-RU"/>
        </w:rPr>
        <w:t>.</w:t>
      </w:r>
    </w:p>
    <w:p w14:paraId="4AAFC477" w14:textId="77777777" w:rsidR="00A60D92" w:rsidRPr="00781117" w:rsidRDefault="00A60D92" w:rsidP="00A60D92">
      <w:pPr>
        <w:keepNext/>
        <w:tabs>
          <w:tab w:val="left" w:pos="567"/>
        </w:tabs>
        <w:spacing w:before="120" w:after="120"/>
        <w:jc w:val="center"/>
        <w:outlineLvl w:val="1"/>
        <w:rPr>
          <w:i/>
          <w:iCs/>
          <w:szCs w:val="22"/>
          <w:lang w:val="ru-RU"/>
        </w:rPr>
      </w:pPr>
      <w:r w:rsidRPr="00781117">
        <w:rPr>
          <w:i/>
          <w:iCs/>
          <w:szCs w:val="22"/>
          <w:lang w:val="ru-RU"/>
        </w:rPr>
        <w:t>Элементы</w:t>
      </w:r>
    </w:p>
    <w:p w14:paraId="5410DF8C" w14:textId="63B86876" w:rsidR="00A60D92" w:rsidRPr="00781117" w:rsidRDefault="00A60D92" w:rsidP="00A60D92">
      <w:pPr>
        <w:tabs>
          <w:tab w:val="left" w:pos="720"/>
        </w:tabs>
        <w:snapToGrid w:val="0"/>
        <w:spacing w:before="120" w:after="120"/>
        <w:rPr>
          <w:iCs/>
          <w:szCs w:val="22"/>
          <w:lang w:val="ru-RU"/>
        </w:rPr>
      </w:pPr>
      <w:r w:rsidRPr="00781117">
        <w:rPr>
          <w:iCs/>
          <w:szCs w:val="22"/>
          <w:lang w:val="ru-RU"/>
        </w:rPr>
        <w:t>4.</w:t>
      </w:r>
      <w:r w:rsidRPr="00781117">
        <w:rPr>
          <w:iCs/>
          <w:szCs w:val="22"/>
          <w:lang w:val="ru-RU"/>
        </w:rPr>
        <w:tab/>
        <w:t xml:space="preserve">Ориентированная на конкретные результаты структура определения программных приоритетов на четырехлетний период </w:t>
      </w:r>
      <w:proofErr w:type="gramStart"/>
      <w:r w:rsidRPr="00781117">
        <w:rPr>
          <w:iCs/>
          <w:szCs w:val="22"/>
          <w:lang w:val="ru-RU"/>
        </w:rPr>
        <w:t>2022-2026</w:t>
      </w:r>
      <w:proofErr w:type="gramEnd"/>
      <w:r w:rsidRPr="00781117">
        <w:rPr>
          <w:iCs/>
          <w:szCs w:val="22"/>
          <w:lang w:val="ru-RU"/>
        </w:rPr>
        <w:t xml:space="preserve"> годов состоит из следующих элементов, осуществлению которых должна быть оказана эффективная поддержка [в рамках отдельного финансирования]:</w:t>
      </w:r>
    </w:p>
    <w:p w14:paraId="265CE14B" w14:textId="77777777" w:rsidR="00A60D92" w:rsidRPr="00781117" w:rsidRDefault="00A60D92" w:rsidP="00A60D92">
      <w:pPr>
        <w:tabs>
          <w:tab w:val="left" w:pos="720"/>
        </w:tabs>
        <w:snapToGrid w:val="0"/>
        <w:spacing w:before="120" w:after="120"/>
        <w:ind w:firstLine="709"/>
        <w:rPr>
          <w:iCs/>
          <w:szCs w:val="22"/>
          <w:lang w:val="ru-RU"/>
        </w:rPr>
      </w:pPr>
      <w:r w:rsidRPr="00781117">
        <w:rPr>
          <w:iCs/>
          <w:szCs w:val="22"/>
          <w:lang w:val="ru-RU"/>
        </w:rPr>
        <w:t>(a)</w:t>
      </w:r>
      <w:r w:rsidRPr="00781117">
        <w:rPr>
          <w:iCs/>
          <w:szCs w:val="22"/>
          <w:lang w:val="ru-RU"/>
        </w:rPr>
        <w:tab/>
      </w:r>
      <w:r w:rsidRPr="00781117">
        <w:rPr>
          <w:iCs/>
          <w:szCs w:val="18"/>
          <w:lang w:val="ru-RU"/>
        </w:rPr>
        <w:t>глобальная</w:t>
      </w:r>
      <w:r w:rsidRPr="00781117">
        <w:rPr>
          <w:lang w:val="ru-RU"/>
        </w:rPr>
        <w:t xml:space="preserve"> рамочная программа в области биоразнообразия на период после 2020 года, включая ее цели [, промежуточные цели] и задачи, определяющие ожидаемые результаты;</w:t>
      </w:r>
    </w:p>
    <w:p w14:paraId="543BAF25" w14:textId="500B9F95" w:rsidR="00A60D92" w:rsidRPr="00781117" w:rsidRDefault="00A60D92" w:rsidP="00A60D92">
      <w:pPr>
        <w:tabs>
          <w:tab w:val="left" w:pos="720"/>
        </w:tabs>
        <w:snapToGrid w:val="0"/>
        <w:spacing w:before="120" w:after="120"/>
        <w:ind w:firstLine="709"/>
        <w:rPr>
          <w:iCs/>
          <w:szCs w:val="22"/>
          <w:lang w:val="ru-RU"/>
        </w:rPr>
      </w:pPr>
      <w:r w:rsidRPr="00781117">
        <w:rPr>
          <w:iCs/>
          <w:szCs w:val="22"/>
          <w:lang w:val="ru-RU"/>
        </w:rPr>
        <w:t>(b)</w:t>
      </w:r>
      <w:r w:rsidRPr="00781117">
        <w:rPr>
          <w:iCs/>
          <w:szCs w:val="22"/>
          <w:lang w:val="ru-RU"/>
        </w:rPr>
        <w:tab/>
      </w:r>
      <w:r w:rsidRPr="00781117">
        <w:rPr>
          <w:lang w:val="ru-RU"/>
        </w:rPr>
        <w:t>национальные стратегии и планы действий по сохранению биоразнообразия (НСПДСБ)</w:t>
      </w:r>
      <w:r w:rsidR="005D60FD">
        <w:rPr>
          <w:lang w:val="ru-RU"/>
        </w:rPr>
        <w:t>;</w:t>
      </w:r>
      <w:r w:rsidRPr="00781117">
        <w:rPr>
          <w:iCs/>
          <w:szCs w:val="22"/>
          <w:lang w:val="ru-RU"/>
        </w:rPr>
        <w:t xml:space="preserve"> </w:t>
      </w:r>
    </w:p>
    <w:p w14:paraId="10BB016D" w14:textId="77777777" w:rsidR="00A60D92" w:rsidRPr="00781117" w:rsidRDefault="00A60D92" w:rsidP="00A60D92">
      <w:pPr>
        <w:tabs>
          <w:tab w:val="left" w:pos="720"/>
        </w:tabs>
        <w:snapToGrid w:val="0"/>
        <w:spacing w:before="120" w:after="120"/>
        <w:ind w:firstLine="709"/>
        <w:rPr>
          <w:iCs/>
          <w:szCs w:val="22"/>
          <w:lang w:val="ru-RU"/>
        </w:rPr>
      </w:pPr>
      <w:r w:rsidRPr="00781117">
        <w:rPr>
          <w:iCs/>
          <w:szCs w:val="22"/>
          <w:lang w:val="ru-RU"/>
        </w:rPr>
        <w:t>(c)</w:t>
      </w:r>
      <w:r w:rsidRPr="00781117">
        <w:rPr>
          <w:iCs/>
          <w:szCs w:val="22"/>
          <w:lang w:val="ru-RU"/>
        </w:rPr>
        <w:tab/>
        <w:t xml:space="preserve">национальные планы финансирования </w:t>
      </w:r>
      <w:bookmarkStart w:id="3" w:name="_Hlk99097528"/>
      <w:r w:rsidRPr="00781117">
        <w:rPr>
          <w:iCs/>
          <w:szCs w:val="22"/>
          <w:lang w:val="ru-RU"/>
        </w:rPr>
        <w:t>деятельности в области биоразнообразия</w:t>
      </w:r>
      <w:bookmarkEnd w:id="3"/>
      <w:r w:rsidRPr="00781117">
        <w:rPr>
          <w:iCs/>
          <w:szCs w:val="22"/>
          <w:lang w:val="ru-RU"/>
        </w:rPr>
        <w:t>;</w:t>
      </w:r>
    </w:p>
    <w:p w14:paraId="7132640C" w14:textId="77777777" w:rsidR="00A60D92" w:rsidRPr="00781117" w:rsidRDefault="00A60D92" w:rsidP="00A60D92">
      <w:pPr>
        <w:tabs>
          <w:tab w:val="left" w:pos="720"/>
        </w:tabs>
        <w:snapToGrid w:val="0"/>
        <w:spacing w:before="120" w:after="120"/>
        <w:ind w:firstLine="709"/>
        <w:rPr>
          <w:iCs/>
          <w:szCs w:val="22"/>
          <w:lang w:val="ru-RU"/>
        </w:rPr>
      </w:pPr>
      <w:r w:rsidRPr="00781117">
        <w:rPr>
          <w:iCs/>
          <w:szCs w:val="22"/>
          <w:lang w:val="ru-RU"/>
        </w:rPr>
        <w:t xml:space="preserve">(d) </w:t>
      </w:r>
      <w:r w:rsidRPr="00781117">
        <w:rPr>
          <w:iCs/>
          <w:szCs w:val="22"/>
          <w:lang w:val="ru-RU"/>
        </w:rPr>
        <w:tab/>
        <w:t>осуществление [на сбалансированной основе] трех целей Конвенции;</w:t>
      </w:r>
    </w:p>
    <w:p w14:paraId="35351C11" w14:textId="057F455A" w:rsidR="00A60D92" w:rsidRPr="00A60D92" w:rsidRDefault="00A60D92" w:rsidP="00A60D92">
      <w:pPr>
        <w:tabs>
          <w:tab w:val="left" w:pos="720"/>
        </w:tabs>
        <w:snapToGrid w:val="0"/>
        <w:spacing w:before="120" w:after="120"/>
        <w:ind w:firstLine="709"/>
        <w:rPr>
          <w:bCs/>
          <w:iCs/>
          <w:szCs w:val="22"/>
          <w:highlight w:val="lightGray"/>
          <w:lang w:val="ru-RU"/>
        </w:rPr>
      </w:pPr>
      <w:r w:rsidRPr="00781117">
        <w:rPr>
          <w:bCs/>
          <w:iCs/>
          <w:szCs w:val="22"/>
          <w:lang w:val="ru-RU"/>
        </w:rPr>
        <w:t>(e)</w:t>
      </w:r>
      <w:r w:rsidRPr="00781117">
        <w:rPr>
          <w:bCs/>
          <w:iCs/>
          <w:szCs w:val="22"/>
          <w:lang w:val="ru-RU"/>
        </w:rPr>
        <w:tab/>
      </w:r>
      <w:r w:rsidRPr="00781117">
        <w:rPr>
          <w:lang w:val="ru-RU"/>
        </w:rPr>
        <w:t xml:space="preserve">принятые в рамках Конвенции механизмы поддержки осуществления в связи с глобальной рамочной программой в области биоразнообразия на период после 2020 года, касающиеся: мобилизации [из всех источников] </w:t>
      </w:r>
      <w:r w:rsidRPr="00781117">
        <w:rPr>
          <w:iCs/>
          <w:szCs w:val="18"/>
          <w:lang w:val="ru-RU"/>
        </w:rPr>
        <w:t>достаточного</w:t>
      </w:r>
      <w:r w:rsidRPr="00781117">
        <w:rPr>
          <w:lang w:val="ru-RU"/>
        </w:rPr>
        <w:t xml:space="preserve"> объема ресурсов, необходимых для осуществления рамочной программы и реализации ее целей и задач; учета проблематики биоразнообразия; создания и развития потенциала; </w:t>
      </w:r>
      <w:r w:rsidR="00797E05">
        <w:rPr>
          <w:lang w:val="ru-RU"/>
        </w:rPr>
        <w:t>генерирования</w:t>
      </w:r>
      <w:r w:rsidRPr="00781117">
        <w:rPr>
          <w:lang w:val="ru-RU"/>
        </w:rPr>
        <w:t xml:space="preserve">, </w:t>
      </w:r>
      <w:r w:rsidR="001C0C48">
        <w:rPr>
          <w:lang w:val="ru-RU"/>
        </w:rPr>
        <w:t>управления</w:t>
      </w:r>
      <w:r w:rsidRPr="00781117">
        <w:rPr>
          <w:lang w:val="ru-RU"/>
        </w:rPr>
        <w:t xml:space="preserve"> и </w:t>
      </w:r>
      <w:r w:rsidR="001C0C48">
        <w:rPr>
          <w:lang w:val="ru-RU"/>
        </w:rPr>
        <w:t>совместного использования</w:t>
      </w:r>
      <w:r w:rsidRPr="00781117">
        <w:rPr>
          <w:lang w:val="ru-RU"/>
        </w:rPr>
        <w:t xml:space="preserve"> знаний в интересах эффективного планирования, разработки</w:t>
      </w:r>
      <w:r>
        <w:rPr>
          <w:lang w:val="ru-RU"/>
        </w:rPr>
        <w:t xml:space="preserve"> </w:t>
      </w:r>
      <w:r w:rsidRPr="00781117">
        <w:rPr>
          <w:lang w:val="ru-RU"/>
        </w:rPr>
        <w:t>и согласования политики, принятия решений и осуществления программ в области биоразнообразия; научно-технического сотрудничества, передачи технологий и инноваций. Эти механизмы включают, в частности:</w:t>
      </w:r>
    </w:p>
    <w:p w14:paraId="51828DD1" w14:textId="77777777" w:rsidR="00A60D92" w:rsidRPr="00781117" w:rsidRDefault="00A60D92" w:rsidP="00A60D92">
      <w:pPr>
        <w:tabs>
          <w:tab w:val="left" w:pos="720"/>
        </w:tabs>
        <w:snapToGrid w:val="0"/>
        <w:spacing w:before="120" w:after="120"/>
        <w:ind w:left="709" w:firstLine="709"/>
        <w:rPr>
          <w:bCs/>
          <w:iCs/>
          <w:szCs w:val="22"/>
          <w:lang w:val="ru-RU"/>
        </w:rPr>
      </w:pPr>
      <w:r w:rsidRPr="00781117">
        <w:rPr>
          <w:bCs/>
          <w:iCs/>
          <w:szCs w:val="22"/>
          <w:lang w:val="ru-RU"/>
        </w:rPr>
        <w:t>(i)</w:t>
      </w:r>
      <w:r w:rsidRPr="00781117">
        <w:rPr>
          <w:bCs/>
          <w:iCs/>
          <w:szCs w:val="22"/>
          <w:lang w:val="ru-RU"/>
        </w:rPr>
        <w:tab/>
      </w:r>
      <w:r w:rsidRPr="00781117">
        <w:rPr>
          <w:bCs/>
          <w:iCs/>
          <w:szCs w:val="18"/>
          <w:lang w:val="ru-RU"/>
        </w:rPr>
        <w:t>стратегию</w:t>
      </w:r>
      <w:r w:rsidRPr="00781117">
        <w:rPr>
          <w:lang w:val="ru-RU"/>
        </w:rPr>
        <w:t xml:space="preserve"> мобилизации ресурсов</w:t>
      </w:r>
      <w:r w:rsidRPr="00781117">
        <w:rPr>
          <w:bCs/>
          <w:iCs/>
          <w:szCs w:val="22"/>
          <w:lang w:val="ru-RU"/>
        </w:rPr>
        <w:t>;</w:t>
      </w:r>
    </w:p>
    <w:p w14:paraId="18877C5F" w14:textId="6B3DD64E" w:rsidR="00A60D92" w:rsidRPr="00781117" w:rsidRDefault="00A60D92" w:rsidP="00A60D92">
      <w:pPr>
        <w:tabs>
          <w:tab w:val="left" w:pos="720"/>
        </w:tabs>
        <w:snapToGrid w:val="0"/>
        <w:spacing w:before="120" w:after="120"/>
        <w:ind w:left="709" w:firstLine="709"/>
        <w:rPr>
          <w:bCs/>
          <w:iCs/>
          <w:szCs w:val="22"/>
          <w:lang w:val="ru-RU"/>
        </w:rPr>
      </w:pPr>
      <w:r w:rsidRPr="00781117">
        <w:rPr>
          <w:bCs/>
          <w:iCs/>
          <w:szCs w:val="22"/>
          <w:lang w:val="ru-RU"/>
        </w:rPr>
        <w:t>(ii)</w:t>
      </w:r>
      <w:r w:rsidRPr="00781117">
        <w:rPr>
          <w:bCs/>
          <w:iCs/>
          <w:szCs w:val="22"/>
          <w:lang w:val="ru-RU"/>
        </w:rPr>
        <w:tab/>
        <w:t xml:space="preserve">долгосрочную стратегическую </w:t>
      </w:r>
      <w:r w:rsidR="0023412B">
        <w:rPr>
          <w:bCs/>
          <w:iCs/>
          <w:szCs w:val="22"/>
          <w:lang w:val="ru-RU"/>
        </w:rPr>
        <w:t>структуру по</w:t>
      </w:r>
      <w:r w:rsidRPr="00781117">
        <w:rPr>
          <w:bCs/>
          <w:iCs/>
          <w:szCs w:val="22"/>
          <w:lang w:val="ru-RU"/>
        </w:rPr>
        <w:t xml:space="preserve"> создани</w:t>
      </w:r>
      <w:r w:rsidR="0045462E">
        <w:rPr>
          <w:bCs/>
          <w:iCs/>
          <w:szCs w:val="22"/>
          <w:lang w:val="ru-RU"/>
        </w:rPr>
        <w:t>ю</w:t>
      </w:r>
      <w:r w:rsidRPr="00781117">
        <w:rPr>
          <w:bCs/>
          <w:iCs/>
          <w:szCs w:val="22"/>
          <w:lang w:val="ru-RU"/>
        </w:rPr>
        <w:t xml:space="preserve"> и развити</w:t>
      </w:r>
      <w:r w:rsidR="0045462E">
        <w:rPr>
          <w:bCs/>
          <w:iCs/>
          <w:szCs w:val="22"/>
          <w:lang w:val="ru-RU"/>
        </w:rPr>
        <w:t>ю</w:t>
      </w:r>
      <w:r w:rsidRPr="00781117">
        <w:rPr>
          <w:bCs/>
          <w:iCs/>
          <w:szCs w:val="22"/>
          <w:lang w:val="ru-RU"/>
        </w:rPr>
        <w:t xml:space="preserve"> потенциала на период после 2020 года;</w:t>
      </w:r>
    </w:p>
    <w:p w14:paraId="20BAFC24" w14:textId="77777777" w:rsidR="00A60D92" w:rsidRPr="00781117" w:rsidRDefault="00A60D92" w:rsidP="00A60D92">
      <w:pPr>
        <w:tabs>
          <w:tab w:val="left" w:pos="720"/>
        </w:tabs>
        <w:snapToGrid w:val="0"/>
        <w:spacing w:before="120" w:after="120"/>
        <w:ind w:left="709" w:firstLine="709"/>
        <w:rPr>
          <w:bCs/>
          <w:iCs/>
          <w:szCs w:val="22"/>
          <w:lang w:val="ru-RU"/>
        </w:rPr>
      </w:pPr>
      <w:r w:rsidRPr="00781117">
        <w:rPr>
          <w:bCs/>
          <w:iCs/>
          <w:szCs w:val="22"/>
          <w:lang w:val="ru-RU"/>
        </w:rPr>
        <w:t>[(iii)</w:t>
      </w:r>
      <w:r w:rsidRPr="00781117">
        <w:rPr>
          <w:bCs/>
          <w:iCs/>
          <w:szCs w:val="22"/>
          <w:lang w:val="ru-RU"/>
        </w:rPr>
        <w:tab/>
      </w:r>
      <w:r w:rsidRPr="00781117">
        <w:rPr>
          <w:bCs/>
          <w:iCs/>
          <w:szCs w:val="18"/>
          <w:lang w:val="ru-RU"/>
        </w:rPr>
        <w:t>долгосрочный стратегический подход к учету проблематики биоразнообразия;</w:t>
      </w:r>
      <w:r w:rsidRPr="00781117">
        <w:rPr>
          <w:bCs/>
          <w:iCs/>
          <w:szCs w:val="22"/>
          <w:lang w:val="ru-RU"/>
        </w:rPr>
        <w:t>]</w:t>
      </w:r>
    </w:p>
    <w:p w14:paraId="4067AA53" w14:textId="0F645B23" w:rsidR="00A60D92" w:rsidRPr="00781117" w:rsidRDefault="00A60D92" w:rsidP="00A60D92">
      <w:pPr>
        <w:tabs>
          <w:tab w:val="left" w:pos="720"/>
        </w:tabs>
        <w:snapToGrid w:val="0"/>
        <w:spacing w:before="120" w:after="120"/>
        <w:ind w:left="709" w:firstLine="709"/>
        <w:rPr>
          <w:bCs/>
          <w:iCs/>
          <w:szCs w:val="22"/>
          <w:lang w:val="ru-RU"/>
        </w:rPr>
      </w:pPr>
      <w:r w:rsidRPr="00781117">
        <w:rPr>
          <w:bCs/>
          <w:iCs/>
          <w:szCs w:val="22"/>
          <w:lang w:val="ru-RU"/>
        </w:rPr>
        <w:t>[(iv)</w:t>
      </w:r>
      <w:r w:rsidRPr="00781117">
        <w:rPr>
          <w:bCs/>
          <w:iCs/>
          <w:szCs w:val="22"/>
          <w:lang w:val="ru-RU"/>
        </w:rPr>
        <w:tab/>
      </w:r>
      <w:r w:rsidRPr="00781117">
        <w:rPr>
          <w:bCs/>
          <w:iCs/>
          <w:szCs w:val="18"/>
          <w:lang w:val="ru-RU"/>
        </w:rPr>
        <w:t>обновленный план действий субнациональных правительств, городов и других местных органов власти в области биоразнообразия</w:t>
      </w:r>
      <w:r w:rsidRPr="00781117">
        <w:rPr>
          <w:bCs/>
          <w:iCs/>
          <w:szCs w:val="22"/>
          <w:lang w:val="ru-RU"/>
        </w:rPr>
        <w:t>;</w:t>
      </w:r>
      <w:r w:rsidR="000D07A8">
        <w:rPr>
          <w:bCs/>
          <w:iCs/>
          <w:szCs w:val="22"/>
          <w:lang w:val="ru-RU"/>
        </w:rPr>
        <w:t xml:space="preserve"> и</w:t>
      </w:r>
      <w:r w:rsidRPr="00781117">
        <w:rPr>
          <w:bCs/>
          <w:iCs/>
          <w:szCs w:val="22"/>
          <w:lang w:val="ru-RU"/>
        </w:rPr>
        <w:t xml:space="preserve">] </w:t>
      </w:r>
    </w:p>
    <w:p w14:paraId="63FE034C" w14:textId="77777777" w:rsidR="00A60D92" w:rsidRPr="00781117" w:rsidRDefault="00A60D92" w:rsidP="00A60D92">
      <w:pPr>
        <w:tabs>
          <w:tab w:val="left" w:pos="720"/>
        </w:tabs>
        <w:snapToGrid w:val="0"/>
        <w:spacing w:before="120" w:after="120"/>
        <w:ind w:left="709" w:firstLine="709"/>
        <w:rPr>
          <w:bCs/>
          <w:iCs/>
          <w:szCs w:val="22"/>
          <w:lang w:val="ru-RU"/>
        </w:rPr>
      </w:pPr>
      <w:r w:rsidRPr="00781117">
        <w:rPr>
          <w:bCs/>
          <w:iCs/>
          <w:szCs w:val="22"/>
          <w:lang w:val="ru-RU"/>
        </w:rPr>
        <w:t>[(v)</w:t>
      </w:r>
      <w:r w:rsidRPr="00781117">
        <w:rPr>
          <w:bCs/>
          <w:iCs/>
          <w:szCs w:val="22"/>
          <w:lang w:val="ru-RU"/>
        </w:rPr>
        <w:tab/>
      </w:r>
      <w:r w:rsidRPr="00781117">
        <w:rPr>
          <w:bCs/>
          <w:iCs/>
          <w:szCs w:val="18"/>
          <w:lang w:val="ru-RU"/>
        </w:rPr>
        <w:t>план</w:t>
      </w:r>
      <w:r w:rsidRPr="00781117">
        <w:rPr>
          <w:lang w:val="ru-RU"/>
        </w:rPr>
        <w:t xml:space="preserve"> действий по обеспечению гендерного равенства на период после 2020 года</w:t>
      </w:r>
      <w:r w:rsidRPr="00781117">
        <w:rPr>
          <w:bCs/>
          <w:iCs/>
          <w:szCs w:val="22"/>
          <w:lang w:val="ru-RU"/>
        </w:rPr>
        <w:t>.]</w:t>
      </w:r>
    </w:p>
    <w:p w14:paraId="22D16FF3" w14:textId="77777777" w:rsidR="00A60D92" w:rsidRPr="00781117" w:rsidRDefault="00A60D92" w:rsidP="00A60D92">
      <w:pPr>
        <w:tabs>
          <w:tab w:val="left" w:pos="720"/>
        </w:tabs>
        <w:snapToGrid w:val="0"/>
        <w:spacing w:before="120" w:after="120"/>
        <w:ind w:firstLine="709"/>
        <w:rPr>
          <w:bCs/>
          <w:iCs/>
          <w:szCs w:val="22"/>
          <w:lang w:val="ru-RU"/>
        </w:rPr>
      </w:pPr>
      <w:r w:rsidRPr="00781117">
        <w:rPr>
          <w:bCs/>
          <w:iCs/>
          <w:szCs w:val="22"/>
          <w:lang w:val="ru-RU"/>
        </w:rPr>
        <w:t>(f)</w:t>
      </w:r>
      <w:r w:rsidRPr="00781117">
        <w:rPr>
          <w:bCs/>
          <w:iCs/>
          <w:szCs w:val="22"/>
          <w:lang w:val="ru-RU"/>
        </w:rPr>
        <w:tab/>
      </w:r>
      <w:r w:rsidRPr="00781117">
        <w:rPr>
          <w:lang w:val="ru-RU"/>
        </w:rPr>
        <w:t>механизмы планирования, отчетности, мониторинга, [анализа,] оценки и обзора осуществления глобальной рамочной программы в области биоразнообразия на период после 2020 года;</w:t>
      </w:r>
    </w:p>
    <w:p w14:paraId="57C081FC" w14:textId="77777777" w:rsidR="00A60D92" w:rsidRPr="00781117" w:rsidRDefault="00A60D92" w:rsidP="00A60D92">
      <w:pPr>
        <w:tabs>
          <w:tab w:val="left" w:pos="720"/>
        </w:tabs>
        <w:snapToGrid w:val="0"/>
        <w:spacing w:before="120" w:after="120"/>
        <w:ind w:firstLine="709"/>
        <w:rPr>
          <w:bCs/>
          <w:iCs/>
          <w:szCs w:val="22"/>
          <w:lang w:val="ru-RU"/>
        </w:rPr>
      </w:pPr>
      <w:r w:rsidRPr="00781117">
        <w:rPr>
          <w:bCs/>
          <w:iCs/>
          <w:szCs w:val="22"/>
          <w:lang w:val="ru-RU"/>
        </w:rPr>
        <w:t>(g)</w:t>
      </w:r>
      <w:r w:rsidRPr="00781117">
        <w:rPr>
          <w:bCs/>
          <w:iCs/>
          <w:szCs w:val="22"/>
          <w:lang w:val="ru-RU"/>
        </w:rPr>
        <w:tab/>
      </w:r>
      <w:r w:rsidRPr="00781117">
        <w:rPr>
          <w:lang w:val="ru-RU"/>
        </w:rPr>
        <w:t>благоприятные условия, обозначенные в глобальной рамочной программе в области биоразнообразия на период после 2020 года, необходимые для ее осуществления;</w:t>
      </w:r>
    </w:p>
    <w:p w14:paraId="0F47900B" w14:textId="77777777" w:rsidR="00A60D92" w:rsidRPr="00781117" w:rsidRDefault="00A60D92" w:rsidP="00A60D92">
      <w:pPr>
        <w:tabs>
          <w:tab w:val="left" w:pos="720"/>
        </w:tabs>
        <w:snapToGrid w:val="0"/>
        <w:spacing w:before="120" w:after="120"/>
        <w:ind w:firstLine="709"/>
        <w:rPr>
          <w:iCs/>
          <w:szCs w:val="22"/>
          <w:lang w:val="ru-RU"/>
        </w:rPr>
      </w:pPr>
      <w:r w:rsidRPr="00781117">
        <w:rPr>
          <w:iCs/>
          <w:szCs w:val="22"/>
          <w:lang w:val="ru-RU"/>
        </w:rPr>
        <w:lastRenderedPageBreak/>
        <w:t>(h)</w:t>
      </w:r>
      <w:r w:rsidRPr="00781117">
        <w:rPr>
          <w:iCs/>
          <w:szCs w:val="22"/>
          <w:lang w:val="ru-RU"/>
        </w:rPr>
        <w:tab/>
      </w:r>
      <w:r w:rsidRPr="00781117">
        <w:rPr>
          <w:lang w:val="ru-RU"/>
        </w:rPr>
        <w:t>план осуществления Картахенского протокола по биобезопасности (</w:t>
      </w:r>
      <w:proofErr w:type="gramStart"/>
      <w:r w:rsidRPr="00781117">
        <w:rPr>
          <w:lang w:val="ru-RU"/>
        </w:rPr>
        <w:t>2021-2030</w:t>
      </w:r>
      <w:proofErr w:type="gramEnd"/>
      <w:r w:rsidRPr="00781117">
        <w:rPr>
          <w:lang w:val="ru-RU"/>
        </w:rPr>
        <w:t xml:space="preserve"> гг.) и план действий по созданию потенциала для Картахенского протокола по биобезопасности (2021-2030 гг.);</w:t>
      </w:r>
    </w:p>
    <w:p w14:paraId="476DB443" w14:textId="77777777" w:rsidR="00A60D92" w:rsidRPr="00781117" w:rsidRDefault="00A60D92" w:rsidP="00A60D92">
      <w:pPr>
        <w:tabs>
          <w:tab w:val="left" w:pos="720"/>
        </w:tabs>
        <w:snapToGrid w:val="0"/>
        <w:spacing w:before="120" w:after="120"/>
        <w:ind w:firstLine="709"/>
        <w:rPr>
          <w:iCs/>
          <w:szCs w:val="22"/>
          <w:lang w:val="ru-RU"/>
        </w:rPr>
      </w:pPr>
      <w:r w:rsidRPr="00781117">
        <w:rPr>
          <w:iCs/>
          <w:szCs w:val="22"/>
          <w:lang w:val="ru-RU"/>
        </w:rPr>
        <w:t>(i)</w:t>
      </w:r>
      <w:r w:rsidRPr="00781117">
        <w:rPr>
          <w:iCs/>
          <w:szCs w:val="22"/>
          <w:lang w:val="ru-RU"/>
        </w:rPr>
        <w:tab/>
      </w:r>
      <w:r w:rsidRPr="00781117">
        <w:rPr>
          <w:lang w:val="ru-RU"/>
        </w:rPr>
        <w:t>руководящие указания для Глобального экологического фонда в отношении программных приоритетов в поддержку осуществления Нагойского протокола регулирования доступа к генетическим ресурсам и совместного использования выгод, принятые Конференцией Сторон, выступающей в качестве совещания Сторон протокола, на ее четвертом совещании и представленные в добавлении I</w:t>
      </w:r>
      <w:r w:rsidRPr="00781117">
        <w:rPr>
          <w:iCs/>
          <w:szCs w:val="22"/>
          <w:vertAlign w:val="superscript"/>
          <w:lang w:val="ru-RU"/>
        </w:rPr>
        <w:footnoteReference w:id="15"/>
      </w:r>
      <w:r w:rsidRPr="00781117">
        <w:rPr>
          <w:iCs/>
          <w:szCs w:val="22"/>
          <w:lang w:val="ru-RU"/>
        </w:rPr>
        <w:t>;</w:t>
      </w:r>
    </w:p>
    <w:p w14:paraId="56A94601" w14:textId="353A2C45" w:rsidR="00A60D92" w:rsidRPr="00781117" w:rsidRDefault="00A60D92" w:rsidP="00A60D92">
      <w:pPr>
        <w:keepNext/>
        <w:tabs>
          <w:tab w:val="left" w:pos="567"/>
        </w:tabs>
        <w:spacing w:before="120" w:after="120"/>
        <w:jc w:val="center"/>
        <w:outlineLvl w:val="1"/>
        <w:rPr>
          <w:i/>
          <w:iCs/>
          <w:lang w:val="ru-RU"/>
        </w:rPr>
      </w:pPr>
      <w:r w:rsidRPr="00781117">
        <w:rPr>
          <w:i/>
          <w:iCs/>
          <w:lang w:val="ru-RU"/>
        </w:rPr>
        <w:t>Дополнительные соображения</w:t>
      </w:r>
      <w:r w:rsidR="00A9494F">
        <w:rPr>
          <w:i/>
          <w:iCs/>
          <w:lang w:val="ru-RU"/>
        </w:rPr>
        <w:t xml:space="preserve"> стратегического характера</w:t>
      </w:r>
      <w:r w:rsidRPr="00781117">
        <w:rPr>
          <w:rStyle w:val="Appelnotedebasdep"/>
          <w:i/>
          <w:iCs/>
          <w:lang w:val="ru-RU"/>
        </w:rPr>
        <w:footnoteReference w:id="16"/>
      </w:r>
    </w:p>
    <w:p w14:paraId="36EF8222" w14:textId="271EE751" w:rsidR="00A60D92" w:rsidRPr="00781117" w:rsidRDefault="00A60D92" w:rsidP="00A60D92">
      <w:pPr>
        <w:tabs>
          <w:tab w:val="left" w:pos="720"/>
        </w:tabs>
        <w:snapToGrid w:val="0"/>
        <w:spacing w:before="120" w:after="120"/>
        <w:rPr>
          <w:iCs/>
          <w:szCs w:val="18"/>
          <w:lang w:val="ru-RU"/>
        </w:rPr>
      </w:pPr>
      <w:r w:rsidRPr="00781117">
        <w:rPr>
          <w:lang w:val="ru-RU"/>
        </w:rPr>
        <w:t>5.</w:t>
      </w:r>
      <w:r w:rsidRPr="00781117">
        <w:rPr>
          <w:lang w:val="ru-RU"/>
        </w:rPr>
        <w:tab/>
        <w:t xml:space="preserve">Стратегия и программные направления </w:t>
      </w:r>
      <w:r w:rsidR="00A9494F">
        <w:rPr>
          <w:lang w:val="ru-RU"/>
        </w:rPr>
        <w:t xml:space="preserve">деятельности </w:t>
      </w:r>
      <w:r w:rsidR="00A9494F" w:rsidRPr="00781117">
        <w:rPr>
          <w:lang w:val="ru-RU"/>
        </w:rPr>
        <w:t xml:space="preserve">в области биоразнообразия </w:t>
      </w:r>
      <w:r w:rsidRPr="00781117">
        <w:rPr>
          <w:lang w:val="ru-RU"/>
        </w:rPr>
        <w:t xml:space="preserve">ГЭФ-8 должны содействовать быстрому и эффективному осуществлению глобальной рамочной программы в области биоразнообразия на период после 2020 года </w:t>
      </w:r>
      <w:r w:rsidR="00A9494F" w:rsidRPr="00781117">
        <w:rPr>
          <w:lang w:val="ru-RU"/>
        </w:rPr>
        <w:t>[</w:t>
      </w:r>
      <w:r w:rsidRPr="00781117">
        <w:rPr>
          <w:lang w:val="ru-RU"/>
        </w:rPr>
        <w:t xml:space="preserve">посредством вклада в мобилизацию ресурсов из всех источников] в том числе путем </w:t>
      </w:r>
      <w:r w:rsidR="008F6681">
        <w:rPr>
          <w:lang w:val="ru-RU"/>
        </w:rPr>
        <w:t>увеличени</w:t>
      </w:r>
      <w:r w:rsidR="00EB758C">
        <w:rPr>
          <w:lang w:val="ru-RU"/>
        </w:rPr>
        <w:t>я</w:t>
      </w:r>
      <w:r w:rsidR="008F6681">
        <w:rPr>
          <w:lang w:val="ru-RU"/>
        </w:rPr>
        <w:t xml:space="preserve"> объема</w:t>
      </w:r>
      <w:r w:rsidRPr="00781117">
        <w:rPr>
          <w:lang w:val="ru-RU"/>
        </w:rPr>
        <w:t xml:space="preserve"> </w:t>
      </w:r>
      <w:r w:rsidR="00EB758C" w:rsidRPr="00781117">
        <w:rPr>
          <w:lang w:val="ru-RU"/>
        </w:rPr>
        <w:t>[адекватн</w:t>
      </w:r>
      <w:r w:rsidR="00132456">
        <w:rPr>
          <w:lang w:val="ru-RU"/>
        </w:rPr>
        <w:t>ого</w:t>
      </w:r>
      <w:r w:rsidR="00EB758C" w:rsidRPr="00781117">
        <w:rPr>
          <w:lang w:val="ru-RU"/>
        </w:rPr>
        <w:t>, предсказуем</w:t>
      </w:r>
      <w:r w:rsidR="00132456">
        <w:rPr>
          <w:lang w:val="ru-RU"/>
        </w:rPr>
        <w:t>ого</w:t>
      </w:r>
      <w:r w:rsidR="00EB758C" w:rsidRPr="00781117">
        <w:rPr>
          <w:lang w:val="ru-RU"/>
        </w:rPr>
        <w:t>, устойчив</w:t>
      </w:r>
      <w:r w:rsidR="00132456">
        <w:rPr>
          <w:lang w:val="ru-RU"/>
        </w:rPr>
        <w:t>ого</w:t>
      </w:r>
      <w:r w:rsidR="00EB758C" w:rsidRPr="00781117">
        <w:rPr>
          <w:lang w:val="ru-RU"/>
        </w:rPr>
        <w:t>, своевременн</w:t>
      </w:r>
      <w:r w:rsidR="00132456">
        <w:rPr>
          <w:lang w:val="ru-RU"/>
        </w:rPr>
        <w:t>ого</w:t>
      </w:r>
      <w:r w:rsidR="00EB758C" w:rsidRPr="00781117">
        <w:rPr>
          <w:lang w:val="ru-RU"/>
        </w:rPr>
        <w:t xml:space="preserve"> и доступн</w:t>
      </w:r>
      <w:r w:rsidR="00132456">
        <w:rPr>
          <w:lang w:val="ru-RU"/>
        </w:rPr>
        <w:t>ого</w:t>
      </w:r>
      <w:r w:rsidR="00EB758C" w:rsidRPr="00781117">
        <w:rPr>
          <w:lang w:val="ru-RU"/>
        </w:rPr>
        <w:t>]</w:t>
      </w:r>
      <w:r w:rsidR="00EB758C">
        <w:rPr>
          <w:lang w:val="ru-RU"/>
        </w:rPr>
        <w:t xml:space="preserve"> финансирования</w:t>
      </w:r>
      <w:r w:rsidRPr="00781117">
        <w:rPr>
          <w:lang w:val="ru-RU"/>
        </w:rPr>
        <w:t xml:space="preserve"> ГЭФ и за счет ассигнований, выделяемых на целевую область </w:t>
      </w:r>
      <w:r w:rsidR="00EC491C" w:rsidRPr="00EC491C">
        <w:rPr>
          <w:lang w:val="ru-RU"/>
        </w:rPr>
        <w:t>сохранения и устойчивого использования биоразнообразия</w:t>
      </w:r>
      <w:r w:rsidR="00E608E6">
        <w:rPr>
          <w:lang w:val="ru-RU"/>
        </w:rPr>
        <w:t>,</w:t>
      </w:r>
      <w:r w:rsidRPr="00781117">
        <w:rPr>
          <w:lang w:val="ru-RU"/>
        </w:rPr>
        <w:t xml:space="preserve"> и сопутствующих выгод для биоразнообразия, вытекающих из других целевых областей и глобальных программ, включая комплексные программы [, наряду с признанием необходимости в оптимизации процесса составления программ и их утверждения для своевременного выделения ресурсов]]</w:t>
      </w:r>
      <w:r w:rsidRPr="00781117">
        <w:rPr>
          <w:rStyle w:val="Appelnotedebasdep"/>
          <w:iCs/>
          <w:szCs w:val="18"/>
          <w:lang w:val="ru-RU"/>
        </w:rPr>
        <w:footnoteReference w:id="17"/>
      </w:r>
      <w:r w:rsidRPr="00781117">
        <w:rPr>
          <w:lang w:val="ru-RU"/>
        </w:rPr>
        <w:t>.</w:t>
      </w:r>
    </w:p>
    <w:p w14:paraId="1D60302A" w14:textId="76113AAD" w:rsidR="00A60D92" w:rsidRPr="00781117" w:rsidRDefault="00A60D92" w:rsidP="00A60D92">
      <w:pPr>
        <w:tabs>
          <w:tab w:val="left" w:pos="720"/>
        </w:tabs>
        <w:snapToGrid w:val="0"/>
        <w:spacing w:before="120" w:after="120"/>
        <w:rPr>
          <w:iCs/>
          <w:szCs w:val="18"/>
          <w:lang w:val="ru-RU"/>
        </w:rPr>
      </w:pPr>
      <w:r w:rsidRPr="00781117">
        <w:rPr>
          <w:lang w:val="ru-RU"/>
        </w:rPr>
        <w:t>6.</w:t>
      </w:r>
      <w:r w:rsidRPr="00781117">
        <w:rPr>
          <w:lang w:val="ru-RU"/>
        </w:rPr>
        <w:tab/>
        <w:t xml:space="preserve">В стратегии и программных направлениях </w:t>
      </w:r>
      <w:r w:rsidR="0084754F">
        <w:rPr>
          <w:lang w:val="ru-RU"/>
        </w:rPr>
        <w:t xml:space="preserve">деятельности </w:t>
      </w:r>
      <w:r w:rsidR="0084754F" w:rsidRPr="00781117">
        <w:rPr>
          <w:lang w:val="ru-RU"/>
        </w:rPr>
        <w:t xml:space="preserve">в области биоразнообразия </w:t>
      </w:r>
      <w:r w:rsidRPr="00781117">
        <w:rPr>
          <w:lang w:val="ru-RU"/>
        </w:rPr>
        <w:t>ГЭФ-8 должен признаваться вклад многострановых, региональных, трансграничных и глобальных проектов в реализацию целей Конвенции о биологическом разнообразии, протоколов к ней и глобальной рамочной программы в области биоразнообразия на период после 2020 года, в том числе в осуществление глобальных инициатив, принятых в рамках Конвенции и протоколов</w:t>
      </w:r>
      <w:r w:rsidR="001528A6">
        <w:rPr>
          <w:lang w:val="ru-RU"/>
        </w:rPr>
        <w:t xml:space="preserve"> к ней</w:t>
      </w:r>
      <w:r w:rsidRPr="00781117">
        <w:rPr>
          <w:lang w:val="ru-RU"/>
        </w:rPr>
        <w:t>, и многострановых, региональных, трансграничных и глобальных инициатив, которые используют вклад конвенций и соглашений, связанных с биоразнообразием.</w:t>
      </w:r>
    </w:p>
    <w:p w14:paraId="0E247E9F" w14:textId="2FEF69FF" w:rsidR="00A60D92" w:rsidRPr="00781117" w:rsidRDefault="00A60D92" w:rsidP="00A60D92">
      <w:pPr>
        <w:tabs>
          <w:tab w:val="left" w:pos="720"/>
        </w:tabs>
        <w:snapToGrid w:val="0"/>
        <w:spacing w:before="120" w:after="120"/>
        <w:rPr>
          <w:iCs/>
          <w:szCs w:val="18"/>
          <w:lang w:val="ru-RU"/>
        </w:rPr>
      </w:pPr>
      <w:r w:rsidRPr="00781117">
        <w:rPr>
          <w:lang w:val="ru-RU"/>
        </w:rPr>
        <w:t>7.</w:t>
      </w:r>
      <w:r w:rsidRPr="00781117">
        <w:rPr>
          <w:lang w:val="ru-RU"/>
        </w:rPr>
        <w:tab/>
        <w:t xml:space="preserve">В стратегии и программных направлениях </w:t>
      </w:r>
      <w:r w:rsidR="0084754F">
        <w:rPr>
          <w:lang w:val="ru-RU"/>
        </w:rPr>
        <w:t xml:space="preserve">деятельности </w:t>
      </w:r>
      <w:r w:rsidR="0084754F" w:rsidRPr="00781117">
        <w:rPr>
          <w:lang w:val="ru-RU"/>
        </w:rPr>
        <w:t xml:space="preserve">в области биоразнообразия </w:t>
      </w:r>
      <w:r w:rsidRPr="00781117">
        <w:rPr>
          <w:lang w:val="ru-RU"/>
        </w:rPr>
        <w:t xml:space="preserve">ГЭФ-8 должно признаваться, что осуществление связанных с биоразнообразием конвенций и соглашений в контексте национальных приоритетов и стратегий в области биоразнообразия будет способствовать </w:t>
      </w:r>
      <w:r w:rsidR="006D150E">
        <w:rPr>
          <w:lang w:val="ru-RU"/>
        </w:rPr>
        <w:t>достижению</w:t>
      </w:r>
      <w:r w:rsidRPr="00781117">
        <w:rPr>
          <w:lang w:val="ru-RU"/>
        </w:rPr>
        <w:t xml:space="preserve"> трех целей Конвенции и ее протоколов, а также целей [, промежуточных целей] и задач глобальной рамочной программы в области биоразнообразия на период после 2020 года.</w:t>
      </w:r>
    </w:p>
    <w:p w14:paraId="291A588E" w14:textId="250C4DBC" w:rsidR="00A60D92" w:rsidRPr="00781117" w:rsidRDefault="00A60D92" w:rsidP="00A60D92">
      <w:pPr>
        <w:tabs>
          <w:tab w:val="left" w:pos="720"/>
        </w:tabs>
        <w:snapToGrid w:val="0"/>
        <w:spacing w:before="120" w:after="120"/>
        <w:rPr>
          <w:iCs/>
          <w:szCs w:val="18"/>
          <w:lang w:val="ru-RU"/>
        </w:rPr>
      </w:pPr>
      <w:r w:rsidRPr="00781117">
        <w:rPr>
          <w:lang w:val="ru-RU"/>
        </w:rPr>
        <w:t>8.</w:t>
      </w:r>
      <w:r w:rsidRPr="00781117">
        <w:rPr>
          <w:lang w:val="ru-RU"/>
        </w:rPr>
        <w:tab/>
        <w:t xml:space="preserve">В стратегии и программных направлениях </w:t>
      </w:r>
      <w:r w:rsidR="006D150E">
        <w:rPr>
          <w:lang w:val="ru-RU"/>
        </w:rPr>
        <w:t xml:space="preserve">деятельности </w:t>
      </w:r>
      <w:r w:rsidR="006D150E" w:rsidRPr="00781117">
        <w:rPr>
          <w:lang w:val="ru-RU"/>
        </w:rPr>
        <w:t xml:space="preserve">в области биоразнообразия </w:t>
      </w:r>
      <w:r w:rsidRPr="00781117">
        <w:rPr>
          <w:lang w:val="ru-RU"/>
        </w:rPr>
        <w:t xml:space="preserve">ГЭФ-8 необходимо учитывать согласованность и </w:t>
      </w:r>
      <w:r w:rsidR="00054A6E">
        <w:rPr>
          <w:lang w:val="ru-RU"/>
        </w:rPr>
        <w:t>синергетический эффект</w:t>
      </w:r>
      <w:r w:rsidRPr="00781117">
        <w:rPr>
          <w:lang w:val="ru-RU"/>
        </w:rPr>
        <w:t xml:space="preserve"> программ и приоритетов, разработанных по инициативе стран и изложенных в национальных стратегиях и планах действий </w:t>
      </w:r>
      <w:r w:rsidR="002548A0">
        <w:rPr>
          <w:lang w:val="ru-RU"/>
        </w:rPr>
        <w:t xml:space="preserve">по сохранению </w:t>
      </w:r>
      <w:r w:rsidRPr="00781117">
        <w:rPr>
          <w:lang w:val="ru-RU"/>
        </w:rPr>
        <w:t>биоразнообразия, с целью содейств</w:t>
      </w:r>
      <w:r w:rsidR="00054A6E">
        <w:rPr>
          <w:lang w:val="ru-RU"/>
        </w:rPr>
        <w:t>ия</w:t>
      </w:r>
      <w:r w:rsidRPr="00781117">
        <w:rPr>
          <w:lang w:val="ru-RU"/>
        </w:rPr>
        <w:t xml:space="preserve"> осуществлению глобальной рамочной программы в области биоразнообразия на период после 2020 года.</w:t>
      </w:r>
    </w:p>
    <w:p w14:paraId="72C3FB4D" w14:textId="033686B8" w:rsidR="00A60D92" w:rsidRPr="00781117" w:rsidRDefault="00A60D92" w:rsidP="00A60D92">
      <w:pPr>
        <w:tabs>
          <w:tab w:val="left" w:pos="720"/>
        </w:tabs>
        <w:snapToGrid w:val="0"/>
        <w:spacing w:before="120" w:after="120"/>
        <w:rPr>
          <w:lang w:val="ru-RU"/>
        </w:rPr>
      </w:pPr>
      <w:r w:rsidRPr="00781117">
        <w:rPr>
          <w:lang w:val="ru-RU"/>
        </w:rPr>
        <w:t>[9.</w:t>
      </w:r>
      <w:r w:rsidRPr="00781117">
        <w:rPr>
          <w:lang w:val="ru-RU"/>
        </w:rPr>
        <w:tab/>
        <w:t xml:space="preserve">Стратегия и программные направления </w:t>
      </w:r>
      <w:r w:rsidR="006D150E">
        <w:rPr>
          <w:lang w:val="ru-RU"/>
        </w:rPr>
        <w:t xml:space="preserve">деятельности </w:t>
      </w:r>
      <w:r w:rsidR="006D150E" w:rsidRPr="00781117">
        <w:rPr>
          <w:lang w:val="ru-RU"/>
        </w:rPr>
        <w:t xml:space="preserve">в области биоразнообразия </w:t>
      </w:r>
      <w:r w:rsidRPr="00781117">
        <w:rPr>
          <w:lang w:val="ru-RU"/>
        </w:rPr>
        <w:t xml:space="preserve">ГЭФ-8 должны разрабатываться </w:t>
      </w:r>
      <w:r w:rsidR="00B64D96">
        <w:rPr>
          <w:lang w:val="ru-RU"/>
        </w:rPr>
        <w:t>на основе</w:t>
      </w:r>
      <w:r w:rsidR="008A7C9C">
        <w:rPr>
          <w:lang w:val="ru-RU"/>
        </w:rPr>
        <w:t xml:space="preserve"> </w:t>
      </w:r>
      <w:r w:rsidR="00B64D96">
        <w:rPr>
          <w:lang w:val="ru-RU"/>
        </w:rPr>
        <w:t xml:space="preserve">полной </w:t>
      </w:r>
      <w:r w:rsidR="008A7C9C">
        <w:rPr>
          <w:lang w:val="ru-RU"/>
        </w:rPr>
        <w:t>транспарентности</w:t>
      </w:r>
      <w:r w:rsidRPr="00781117">
        <w:rPr>
          <w:lang w:val="ru-RU"/>
        </w:rPr>
        <w:t xml:space="preserve"> и </w:t>
      </w:r>
      <w:r w:rsidR="00264A3A">
        <w:rPr>
          <w:lang w:val="ru-RU"/>
        </w:rPr>
        <w:t>при широком участии</w:t>
      </w:r>
      <w:r w:rsidRPr="00781117">
        <w:rPr>
          <w:lang w:val="ru-RU"/>
        </w:rPr>
        <w:t xml:space="preserve"> с целью [выявления приоритетных потребностей стран-получателей и] обеспечения того, чтобы проекты, которые будут финансиров</w:t>
      </w:r>
      <w:r w:rsidR="00D55D27">
        <w:rPr>
          <w:lang w:val="ru-RU"/>
        </w:rPr>
        <w:t>аться</w:t>
      </w:r>
      <w:r w:rsidRPr="00781117">
        <w:rPr>
          <w:lang w:val="ru-RU"/>
        </w:rPr>
        <w:t xml:space="preserve"> </w:t>
      </w:r>
      <w:r w:rsidR="00ED6820">
        <w:rPr>
          <w:lang w:val="ru-RU"/>
        </w:rPr>
        <w:t>ГЭФ в период</w:t>
      </w:r>
      <w:r w:rsidRPr="00781117">
        <w:rPr>
          <w:lang w:val="ru-RU"/>
        </w:rPr>
        <w:t xml:space="preserve"> </w:t>
      </w:r>
      <w:r w:rsidR="00ED6820">
        <w:rPr>
          <w:lang w:val="ru-RU"/>
        </w:rPr>
        <w:t>восьмого</w:t>
      </w:r>
      <w:r w:rsidRPr="00781117">
        <w:rPr>
          <w:lang w:val="ru-RU"/>
        </w:rPr>
        <w:t xml:space="preserve"> пополнения в странах-получателях, были разработаны </w:t>
      </w:r>
      <w:r w:rsidR="00891DAD" w:rsidRPr="00963487">
        <w:rPr>
          <w:iCs/>
          <w:szCs w:val="22"/>
          <w:lang w:val="en-US"/>
        </w:rPr>
        <w:t>[</w:t>
      </w:r>
      <w:r w:rsidRPr="00781117">
        <w:rPr>
          <w:lang w:val="ru-RU"/>
        </w:rPr>
        <w:t>с учетом специфики контекста и</w:t>
      </w:r>
      <w:r w:rsidR="00A3480D" w:rsidRPr="00963487">
        <w:rPr>
          <w:iCs/>
          <w:szCs w:val="22"/>
          <w:lang w:val="en-US"/>
        </w:rPr>
        <w:t xml:space="preserve">] </w:t>
      </w:r>
      <w:r w:rsidRPr="00781117">
        <w:rPr>
          <w:lang w:val="ru-RU"/>
        </w:rPr>
        <w:t>на основе страновых инициатив].</w:t>
      </w:r>
    </w:p>
    <w:p w14:paraId="638CB042" w14:textId="056831EB" w:rsidR="00A60D92" w:rsidRPr="00781117" w:rsidRDefault="00A60D92" w:rsidP="00A60D92">
      <w:pPr>
        <w:tabs>
          <w:tab w:val="left" w:pos="720"/>
        </w:tabs>
        <w:snapToGrid w:val="0"/>
        <w:spacing w:before="120" w:after="120"/>
        <w:rPr>
          <w:iCs/>
          <w:szCs w:val="18"/>
          <w:lang w:val="ru-RU"/>
        </w:rPr>
      </w:pPr>
      <w:r w:rsidRPr="00781117">
        <w:rPr>
          <w:lang w:val="ru-RU"/>
        </w:rPr>
        <w:t>10.</w:t>
      </w:r>
      <w:r w:rsidR="006D150E">
        <w:rPr>
          <w:lang w:val="ru-RU"/>
        </w:rPr>
        <w:tab/>
      </w:r>
      <w:r w:rsidRPr="00781117">
        <w:rPr>
          <w:lang w:val="ru-RU"/>
        </w:rPr>
        <w:t xml:space="preserve">Стратегия и программные направления </w:t>
      </w:r>
      <w:r w:rsidR="006D150E">
        <w:rPr>
          <w:lang w:val="ru-RU"/>
        </w:rPr>
        <w:t xml:space="preserve">деятельности </w:t>
      </w:r>
      <w:r w:rsidR="006D150E" w:rsidRPr="00781117">
        <w:rPr>
          <w:lang w:val="ru-RU"/>
        </w:rPr>
        <w:t xml:space="preserve">в области биоразнообразия </w:t>
      </w:r>
      <w:r w:rsidRPr="00781117">
        <w:rPr>
          <w:lang w:val="ru-RU"/>
        </w:rPr>
        <w:t xml:space="preserve">ГЭФ-8 должны [стремиться] продвигать согласованные глобальные экологические выгоды [и </w:t>
      </w:r>
      <w:r w:rsidRPr="00781117">
        <w:rPr>
          <w:lang w:val="ru-RU"/>
        </w:rPr>
        <w:lastRenderedPageBreak/>
        <w:t xml:space="preserve">благоприятные для природы, углеродно-нейтральные и не ведущие к загрязнению пути развития], в том числе посредством обеспечения согласованности и взаимодействия между комплексными программами и целевыми областями ГЭФ: </w:t>
      </w:r>
      <w:r w:rsidR="00AF2839" w:rsidRPr="00EC491C">
        <w:rPr>
          <w:lang w:val="ru-RU"/>
        </w:rPr>
        <w:t>сохранени</w:t>
      </w:r>
      <w:r w:rsidR="00AF2839">
        <w:rPr>
          <w:lang w:val="ru-RU"/>
        </w:rPr>
        <w:t>е</w:t>
      </w:r>
      <w:r w:rsidR="00AF2839" w:rsidRPr="00EC491C">
        <w:rPr>
          <w:lang w:val="ru-RU"/>
        </w:rPr>
        <w:t xml:space="preserve"> и устойчиво</w:t>
      </w:r>
      <w:r w:rsidR="00AF2839">
        <w:rPr>
          <w:lang w:val="ru-RU"/>
        </w:rPr>
        <w:t>е</w:t>
      </w:r>
      <w:r w:rsidR="00AF2839" w:rsidRPr="00EC491C">
        <w:rPr>
          <w:lang w:val="ru-RU"/>
        </w:rPr>
        <w:t xml:space="preserve"> использовани</w:t>
      </w:r>
      <w:r w:rsidR="00AF2839">
        <w:rPr>
          <w:lang w:val="ru-RU"/>
        </w:rPr>
        <w:t>е</w:t>
      </w:r>
      <w:r w:rsidR="00AF2839" w:rsidRPr="00EC491C">
        <w:rPr>
          <w:lang w:val="ru-RU"/>
        </w:rPr>
        <w:t xml:space="preserve"> биоразнообразия</w:t>
      </w:r>
      <w:r w:rsidRPr="00781117">
        <w:rPr>
          <w:lang w:val="ru-RU"/>
        </w:rPr>
        <w:t>, деградация земель, международные воды, изменение климата (как смягчение последствий, так и адаптация), химические вещества и отходы, а также в контексте определяемых странами программ и приоритетов.</w:t>
      </w:r>
    </w:p>
    <w:p w14:paraId="2752B469" w14:textId="005D60EE" w:rsidR="00A60D92" w:rsidRPr="00781117" w:rsidRDefault="00A60D92" w:rsidP="00A60D92">
      <w:pPr>
        <w:tabs>
          <w:tab w:val="left" w:pos="720"/>
        </w:tabs>
        <w:snapToGrid w:val="0"/>
        <w:spacing w:before="120" w:after="120"/>
        <w:rPr>
          <w:lang w:val="ru-RU"/>
        </w:rPr>
      </w:pPr>
      <w:r w:rsidRPr="00781117">
        <w:rPr>
          <w:lang w:val="ru-RU"/>
        </w:rPr>
        <w:t>[11.</w:t>
      </w:r>
      <w:r w:rsidRPr="00781117">
        <w:rPr>
          <w:lang w:val="ru-RU"/>
        </w:rPr>
        <w:tab/>
        <w:t xml:space="preserve">Стратегия и программные направления </w:t>
      </w:r>
      <w:r w:rsidR="006D150E">
        <w:rPr>
          <w:lang w:val="ru-RU"/>
        </w:rPr>
        <w:t xml:space="preserve">деятельности </w:t>
      </w:r>
      <w:r w:rsidR="006D150E" w:rsidRPr="00781117">
        <w:rPr>
          <w:lang w:val="ru-RU"/>
        </w:rPr>
        <w:t xml:space="preserve">в области биоразнообразия </w:t>
      </w:r>
      <w:r w:rsidRPr="00781117">
        <w:rPr>
          <w:lang w:val="ru-RU"/>
        </w:rPr>
        <w:t>ГЭФ-8 должны поощрять и использовать, по мере необходимости, [экосистемный подход</w:t>
      </w:r>
      <w:r w:rsidRPr="00781117">
        <w:rPr>
          <w:rStyle w:val="Appelnotedebasdep"/>
          <w:lang w:val="ru-RU"/>
        </w:rPr>
        <w:footnoteReference w:id="18"/>
      </w:r>
      <w:r w:rsidRPr="00781117">
        <w:rPr>
          <w:lang w:val="ru-RU"/>
        </w:rPr>
        <w:t xml:space="preserve">] [[решения, основанные на </w:t>
      </w:r>
      <w:r w:rsidRPr="008467E9">
        <w:rPr>
          <w:lang w:val="ru-RU"/>
        </w:rPr>
        <w:t xml:space="preserve">природных </w:t>
      </w:r>
      <w:r w:rsidR="000F51C8" w:rsidRPr="008467E9">
        <w:rPr>
          <w:lang w:val="ru-RU"/>
        </w:rPr>
        <w:t>процессах</w:t>
      </w:r>
      <w:r w:rsidRPr="008467E9">
        <w:rPr>
          <w:lang w:val="ru-RU"/>
        </w:rPr>
        <w:t xml:space="preserve">, </w:t>
      </w:r>
      <w:r w:rsidR="00842CE6" w:rsidRPr="008467E9">
        <w:rPr>
          <w:lang w:val="ru-RU"/>
        </w:rPr>
        <w:t>определенные</w:t>
      </w:r>
      <w:r w:rsidRPr="008467E9">
        <w:rPr>
          <w:lang w:val="ru-RU"/>
        </w:rPr>
        <w:t xml:space="preserve"> Ассамблеей Организации Объединенных Наций по окружающей среде на ее пятой сессии</w:t>
      </w:r>
      <w:r w:rsidRPr="008467E9">
        <w:rPr>
          <w:lang w:val="ru-RU"/>
        </w:rPr>
        <w:footnoteReference w:id="19"/>
      </w:r>
      <w:r w:rsidRPr="008467E9">
        <w:rPr>
          <w:lang w:val="ru-RU"/>
        </w:rPr>
        <w:t>], [</w:t>
      </w:r>
      <w:r w:rsidR="00A9278C" w:rsidRPr="008467E9">
        <w:rPr>
          <w:lang w:val="ru-RU"/>
        </w:rPr>
        <w:t>в качестве</w:t>
      </w:r>
      <w:r w:rsidRPr="008467E9">
        <w:rPr>
          <w:lang w:val="ru-RU"/>
        </w:rPr>
        <w:t xml:space="preserve"> </w:t>
      </w:r>
      <w:r w:rsidR="00087AA6" w:rsidRPr="008467E9">
        <w:rPr>
          <w:lang w:val="ru-RU"/>
        </w:rPr>
        <w:t>мер по защите, сохранению, восстановлению, рациональному использованию и регулированию природных или измененных наземных, пресноводных, прибрежных и морских экосистем</w:t>
      </w:r>
      <w:r w:rsidR="00E84C1E" w:rsidRPr="008467E9">
        <w:rPr>
          <w:lang w:val="ru-RU"/>
        </w:rPr>
        <w:t xml:space="preserve"> которые позволяют эффективно и адаптивно решать </w:t>
      </w:r>
      <w:r w:rsidRPr="008467E9">
        <w:rPr>
          <w:lang w:val="ru-RU"/>
        </w:rPr>
        <w:t xml:space="preserve">социальные, [связанные со здоровьем человека, с продовольственной безопасностью], экономические и экологические проблемы </w:t>
      </w:r>
      <w:r w:rsidR="0074137E" w:rsidRPr="008467E9">
        <w:rPr>
          <w:lang w:val="ru-RU"/>
        </w:rPr>
        <w:t>[</w:t>
      </w:r>
      <w:r w:rsidR="008467E9" w:rsidRPr="008467E9">
        <w:rPr>
          <w:lang w:val="ru-RU"/>
        </w:rPr>
        <w:t>одновременно обеспечивая благосостояние человека, экосистемные услуги, устойчивость и преимущества биоразнообразия</w:t>
      </w:r>
      <w:r w:rsidRPr="008467E9">
        <w:rPr>
          <w:lang w:val="ru-RU"/>
        </w:rPr>
        <w:t xml:space="preserve">, [наряду с </w:t>
      </w:r>
      <w:r w:rsidR="000D0310">
        <w:rPr>
          <w:lang w:val="ru-RU"/>
        </w:rPr>
        <w:t>соблюдением прав</w:t>
      </w:r>
      <w:r w:rsidRPr="008467E9">
        <w:rPr>
          <w:lang w:val="ru-RU"/>
        </w:rPr>
        <w:t xml:space="preserve"> коренных народов и местных общин и прав человека,]]] [а также </w:t>
      </w:r>
      <w:r w:rsidR="0010258F">
        <w:rPr>
          <w:lang w:val="ru-RU"/>
        </w:rPr>
        <w:t>созданием</w:t>
      </w:r>
      <w:r w:rsidRPr="008467E9">
        <w:rPr>
          <w:lang w:val="ru-RU"/>
        </w:rPr>
        <w:t xml:space="preserve"> благоприятных условий для жизни в равновесии и гармонии</w:t>
      </w:r>
      <w:r w:rsidRPr="00781117">
        <w:rPr>
          <w:lang w:val="ru-RU"/>
        </w:rPr>
        <w:t xml:space="preserve"> с Матерью-Землей, как это было определено Ассамблеей Организации Объединенных Наций по окружающей среде на ее первой сессии</w:t>
      </w:r>
      <w:r w:rsidRPr="00781117">
        <w:rPr>
          <w:rStyle w:val="Appelnotedebasdep"/>
          <w:lang w:val="ru-RU"/>
        </w:rPr>
        <w:footnoteReference w:id="20"/>
      </w:r>
      <w:r w:rsidRPr="00781117">
        <w:rPr>
          <w:lang w:val="ru-RU"/>
        </w:rPr>
        <w:t>]] ].]</w:t>
      </w:r>
    </w:p>
    <w:p w14:paraId="2ADFF138" w14:textId="33487DE1" w:rsidR="00A60D92" w:rsidRPr="00781117" w:rsidRDefault="00A60D92" w:rsidP="00A60D92">
      <w:pPr>
        <w:tabs>
          <w:tab w:val="left" w:pos="720"/>
        </w:tabs>
        <w:snapToGrid w:val="0"/>
        <w:spacing w:before="120" w:after="120"/>
        <w:rPr>
          <w:lang w:val="ru-RU"/>
        </w:rPr>
      </w:pPr>
      <w:r w:rsidRPr="00781117">
        <w:rPr>
          <w:lang w:val="ru-RU"/>
        </w:rPr>
        <w:t>12.</w:t>
      </w:r>
      <w:r w:rsidR="006D150E">
        <w:rPr>
          <w:lang w:val="ru-RU"/>
        </w:rPr>
        <w:tab/>
      </w:r>
      <w:r w:rsidRPr="00781117">
        <w:rPr>
          <w:lang w:val="ru-RU"/>
        </w:rPr>
        <w:t xml:space="preserve">Стратегия и программные направления </w:t>
      </w:r>
      <w:r w:rsidR="006D150E">
        <w:rPr>
          <w:lang w:val="ru-RU"/>
        </w:rPr>
        <w:t xml:space="preserve">деятельности </w:t>
      </w:r>
      <w:r w:rsidR="006D150E" w:rsidRPr="00781117">
        <w:rPr>
          <w:lang w:val="ru-RU"/>
        </w:rPr>
        <w:t xml:space="preserve">в области биоразнообразия </w:t>
      </w:r>
      <w:r w:rsidRPr="00781117">
        <w:rPr>
          <w:lang w:val="ru-RU"/>
        </w:rPr>
        <w:t xml:space="preserve">ГЭФ-8 должны </w:t>
      </w:r>
      <w:r w:rsidR="00321B8F">
        <w:rPr>
          <w:lang w:val="ru-RU"/>
        </w:rPr>
        <w:t xml:space="preserve">поощрять, </w:t>
      </w:r>
      <w:r w:rsidRPr="00781117">
        <w:rPr>
          <w:lang w:val="ru-RU"/>
        </w:rPr>
        <w:t xml:space="preserve">способствовать взаимодействию, сотрудничеству и взаимодополняемости </w:t>
      </w:r>
      <w:r w:rsidR="00746D56">
        <w:rPr>
          <w:lang w:val="ru-RU"/>
        </w:rPr>
        <w:t>при</w:t>
      </w:r>
      <w:r w:rsidRPr="00781117">
        <w:rPr>
          <w:lang w:val="ru-RU"/>
        </w:rPr>
        <w:t xml:space="preserve"> реализации трех целей Конвенции о биологическом разнообразии </w:t>
      </w:r>
      <w:r w:rsidR="00746D56">
        <w:rPr>
          <w:lang w:val="ru-RU"/>
        </w:rPr>
        <w:t>и</w:t>
      </w:r>
      <w:r w:rsidRPr="00781117">
        <w:rPr>
          <w:lang w:val="ru-RU"/>
        </w:rPr>
        <w:t xml:space="preserve"> цел</w:t>
      </w:r>
      <w:r w:rsidR="00746D56">
        <w:rPr>
          <w:lang w:val="ru-RU"/>
        </w:rPr>
        <w:t>ей</w:t>
      </w:r>
      <w:r w:rsidRPr="00781117">
        <w:rPr>
          <w:lang w:val="ru-RU"/>
        </w:rPr>
        <w:t xml:space="preserve"> других конвенций и соглашений, обслуживаемых ГЭФ, а также с другими конвенциями, связанными с биоразнообразием, признавая важный вклад, который эти инструменты могут внести в </w:t>
      </w:r>
      <w:r w:rsidR="004679C6">
        <w:rPr>
          <w:lang w:val="ru-RU"/>
        </w:rPr>
        <w:t>достижение</w:t>
      </w:r>
      <w:r w:rsidRPr="00781117">
        <w:rPr>
          <w:lang w:val="ru-RU"/>
        </w:rPr>
        <w:t xml:space="preserve"> целей Конвенции о биологическом разнообразии, ее протоколов и глобальной рамочной программы в области биоразнообразия на период после 2020 года, и наоборот.</w:t>
      </w:r>
    </w:p>
    <w:p w14:paraId="6C35B959" w14:textId="1DCB520D" w:rsidR="00A60D92" w:rsidRPr="00781117" w:rsidRDefault="00A60D92" w:rsidP="00A60D92">
      <w:pPr>
        <w:tabs>
          <w:tab w:val="left" w:pos="720"/>
        </w:tabs>
        <w:snapToGrid w:val="0"/>
        <w:spacing w:before="120" w:after="120"/>
        <w:rPr>
          <w:iCs/>
          <w:szCs w:val="18"/>
          <w:lang w:val="ru-RU"/>
        </w:rPr>
      </w:pPr>
      <w:r w:rsidRPr="00781117">
        <w:rPr>
          <w:iCs/>
          <w:szCs w:val="22"/>
          <w:lang w:val="ru-RU"/>
        </w:rPr>
        <w:t>[13.</w:t>
      </w:r>
      <w:r w:rsidR="006D150E">
        <w:rPr>
          <w:iCs/>
          <w:szCs w:val="22"/>
          <w:lang w:val="ru-RU"/>
        </w:rPr>
        <w:tab/>
      </w:r>
      <w:r w:rsidRPr="00781117">
        <w:rPr>
          <w:iCs/>
          <w:szCs w:val="22"/>
          <w:lang w:val="ru-RU"/>
        </w:rPr>
        <w:t>[В период своего восьмого пополнения ГЭФ должен продолжить взаимодействие и сотрудничество с многосторонними банками развития и другими государственными и частными финансовыми учреждениями для интеграции целей Конвенции о биологическом разнообрази</w:t>
      </w:r>
      <w:r w:rsidR="00D6360F">
        <w:rPr>
          <w:iCs/>
          <w:szCs w:val="22"/>
          <w:lang w:val="ru-RU"/>
        </w:rPr>
        <w:t>и</w:t>
      </w:r>
      <w:r w:rsidRPr="00781117">
        <w:rPr>
          <w:iCs/>
          <w:szCs w:val="22"/>
          <w:lang w:val="ru-RU"/>
        </w:rPr>
        <w:t>, ее протоколов и глобальной рамочной программы в области биоразнообразия на период после 2020 года, а также вклад</w:t>
      </w:r>
      <w:r w:rsidR="002417C7">
        <w:rPr>
          <w:iCs/>
          <w:szCs w:val="22"/>
          <w:lang w:val="ru-RU"/>
        </w:rPr>
        <w:t>ов</w:t>
      </w:r>
      <w:r w:rsidRPr="00781117">
        <w:rPr>
          <w:iCs/>
          <w:szCs w:val="22"/>
          <w:lang w:val="ru-RU"/>
        </w:rPr>
        <w:t xml:space="preserve"> других связанных с биоразнообразием конвенций в их </w:t>
      </w:r>
      <w:r w:rsidR="00407203">
        <w:rPr>
          <w:iCs/>
          <w:szCs w:val="22"/>
          <w:lang w:val="ru-RU"/>
        </w:rPr>
        <w:t>мероприятия</w:t>
      </w:r>
      <w:r w:rsidRPr="00781117">
        <w:rPr>
          <w:iCs/>
          <w:szCs w:val="22"/>
          <w:lang w:val="ru-RU"/>
        </w:rPr>
        <w:t xml:space="preserve"> и представление отчетности о вкладе финансирования в </w:t>
      </w:r>
      <w:r w:rsidR="00407203">
        <w:rPr>
          <w:iCs/>
          <w:szCs w:val="22"/>
          <w:lang w:val="ru-RU"/>
        </w:rPr>
        <w:t>их</w:t>
      </w:r>
      <w:r w:rsidRPr="00781117">
        <w:rPr>
          <w:iCs/>
          <w:szCs w:val="22"/>
          <w:lang w:val="ru-RU"/>
        </w:rPr>
        <w:t xml:space="preserve"> осуществление.] / [В период своего восьмого пополнения ГЭФ может продолжать взаимодействовать с другими учреждениями ГЭФ, особенно с многосторонними банками развития, и широко обращаться к частному сектору в целях повышения осведомленности о глобальной рамочной программе в области биоразнообразия на период после 2020 года для расширения обмена информацией о финансировании, способствующем ее осуществлению.]]</w:t>
      </w:r>
    </w:p>
    <w:p w14:paraId="64147A86" w14:textId="01D0E91A" w:rsidR="00A60D92" w:rsidRPr="00781117" w:rsidRDefault="00A60D92" w:rsidP="00A60D92">
      <w:pPr>
        <w:tabs>
          <w:tab w:val="left" w:pos="720"/>
        </w:tabs>
        <w:snapToGrid w:val="0"/>
        <w:spacing w:before="120" w:after="120"/>
        <w:rPr>
          <w:lang w:val="ru-RU"/>
        </w:rPr>
      </w:pPr>
      <w:r w:rsidRPr="00781117">
        <w:rPr>
          <w:lang w:val="ru-RU"/>
        </w:rPr>
        <w:t>1</w:t>
      </w:r>
      <w:r w:rsidR="006D150E">
        <w:rPr>
          <w:lang w:val="ru-RU"/>
        </w:rPr>
        <w:t>4</w:t>
      </w:r>
      <w:r w:rsidRPr="00781117">
        <w:rPr>
          <w:lang w:val="ru-RU"/>
        </w:rPr>
        <w:t>.</w:t>
      </w:r>
      <w:r w:rsidRPr="00781117">
        <w:rPr>
          <w:lang w:val="ru-RU"/>
        </w:rPr>
        <w:tab/>
      </w:r>
      <w:bookmarkStart w:id="4" w:name="_Hlk94282923"/>
      <w:r w:rsidRPr="00781117">
        <w:rPr>
          <w:lang w:val="ru-RU"/>
        </w:rPr>
        <w:t>Индикаторы итогов и воздействия ГЭФ-8 и соответствующие процессы мониторинга должны эффективно использоваться для оценки вклада ГЭФ-8 в осуществление трех целей Конвенции, протоколов к ней и глобальной рамочной программы в области биоразнообразия на период после 2020 года [, в том числе посредством измерения сопутствующих выгод для биоразнообразия, вытекающих из всей соответствующей деятельности ГЭФ].</w:t>
      </w:r>
      <w:bookmarkEnd w:id="4"/>
    </w:p>
    <w:p w14:paraId="00AD55CD" w14:textId="1A536C82" w:rsidR="00A60D92" w:rsidRPr="00781117" w:rsidRDefault="00A60D92" w:rsidP="00A60D92">
      <w:pPr>
        <w:tabs>
          <w:tab w:val="left" w:pos="720"/>
        </w:tabs>
        <w:snapToGrid w:val="0"/>
        <w:spacing w:before="120" w:after="120"/>
        <w:rPr>
          <w:iCs/>
          <w:szCs w:val="22"/>
          <w:lang w:val="ru-RU"/>
        </w:rPr>
      </w:pPr>
      <w:r w:rsidRPr="00781117">
        <w:rPr>
          <w:rFonts w:eastAsia="MS Mincho"/>
          <w:iCs/>
          <w:szCs w:val="22"/>
          <w:lang w:val="ru-RU" w:eastAsia="ja-JP"/>
        </w:rPr>
        <w:t>[15.</w:t>
      </w:r>
      <w:r w:rsidRPr="00781117">
        <w:rPr>
          <w:rFonts w:eastAsia="MS Mincho"/>
          <w:iCs/>
          <w:szCs w:val="22"/>
          <w:lang w:val="ru-RU" w:eastAsia="ja-JP"/>
        </w:rPr>
        <w:tab/>
        <w:t xml:space="preserve">ГЭФ в период своего восьмого пополнения должен искать пути облегчения доступа к финансированию для всех стран-получателей, в частности, наименее развитых стран (НРС), малых островных развивающихся государств (МОСРГ), [и для коренных народов и местных общин] [а также значительного облегчения доступа к финансированию для наиболее уязвимых стран, включая НРС и МОСРГ,] которые имеют ограниченный доступ к внешнему капиталу, </w:t>
      </w:r>
      <w:r w:rsidRPr="00781117">
        <w:rPr>
          <w:rFonts w:eastAsia="MS Mincho"/>
          <w:iCs/>
          <w:szCs w:val="22"/>
          <w:lang w:val="ru-RU" w:eastAsia="ja-JP"/>
        </w:rPr>
        <w:lastRenderedPageBreak/>
        <w:t xml:space="preserve">ограниченные технические возможности и неспособны к самофинансированию, а также могут особенно нуждаться в поддержке в </w:t>
      </w:r>
      <w:r w:rsidR="001A13A1">
        <w:rPr>
          <w:rFonts w:eastAsia="MS Mincho"/>
          <w:iCs/>
          <w:szCs w:val="22"/>
          <w:lang w:val="ru-RU" w:eastAsia="ja-JP"/>
        </w:rPr>
        <w:t xml:space="preserve">период после </w:t>
      </w:r>
      <w:r w:rsidRPr="00781117">
        <w:rPr>
          <w:rFonts w:eastAsia="MS Mincho"/>
          <w:iCs/>
          <w:szCs w:val="22"/>
          <w:lang w:val="ru-RU" w:eastAsia="ja-JP"/>
        </w:rPr>
        <w:t>пандемии</w:t>
      </w:r>
      <w:r w:rsidRPr="00781117">
        <w:rPr>
          <w:iCs/>
          <w:szCs w:val="22"/>
          <w:lang w:val="ru-RU"/>
        </w:rPr>
        <w:t>].]</w:t>
      </w:r>
    </w:p>
    <w:p w14:paraId="14C15B43" w14:textId="634865F0" w:rsidR="00A60D92" w:rsidRPr="00781117" w:rsidRDefault="00A60D92" w:rsidP="00A60D92">
      <w:pPr>
        <w:tabs>
          <w:tab w:val="left" w:pos="720"/>
        </w:tabs>
        <w:snapToGrid w:val="0"/>
        <w:spacing w:before="120" w:after="120"/>
        <w:rPr>
          <w:szCs w:val="22"/>
          <w:lang w:val="ru-RU"/>
        </w:rPr>
      </w:pPr>
      <w:r w:rsidRPr="00781117">
        <w:rPr>
          <w:iCs/>
          <w:szCs w:val="22"/>
          <w:lang w:val="ru-RU"/>
        </w:rPr>
        <w:t>16.</w:t>
      </w:r>
      <w:r w:rsidRPr="00781117">
        <w:rPr>
          <w:iCs/>
          <w:szCs w:val="22"/>
          <w:lang w:val="ru-RU"/>
        </w:rPr>
        <w:tab/>
        <w:t xml:space="preserve">Стратегия и программные направления </w:t>
      </w:r>
      <w:r w:rsidR="00FE6BD7">
        <w:rPr>
          <w:lang w:val="ru-RU"/>
        </w:rPr>
        <w:t xml:space="preserve">деятельности </w:t>
      </w:r>
      <w:r w:rsidR="00FE6BD7" w:rsidRPr="00781117">
        <w:rPr>
          <w:lang w:val="ru-RU"/>
        </w:rPr>
        <w:t xml:space="preserve">в области биоразнообразия </w:t>
      </w:r>
      <w:r w:rsidRPr="00781117">
        <w:rPr>
          <w:iCs/>
          <w:szCs w:val="22"/>
          <w:lang w:val="ru-RU"/>
        </w:rPr>
        <w:t xml:space="preserve">ГЭФ-8 должны способствовать взаимодействию со странами-получателями для оказания поддержки мобилизации ресурсов </w:t>
      </w:r>
      <w:r w:rsidR="007C377C">
        <w:rPr>
          <w:iCs/>
          <w:szCs w:val="22"/>
          <w:lang w:val="ru-RU"/>
        </w:rPr>
        <w:t xml:space="preserve">на национальном уровне </w:t>
      </w:r>
      <w:r w:rsidRPr="00781117">
        <w:rPr>
          <w:iCs/>
          <w:szCs w:val="22"/>
          <w:lang w:val="ru-RU"/>
        </w:rPr>
        <w:t>и разработке и осуществлению национальных планов финансирования биоразнообразия.</w:t>
      </w:r>
    </w:p>
    <w:p w14:paraId="58D6DF3F" w14:textId="11557DF1" w:rsidR="00A60D92" w:rsidRPr="00781117" w:rsidRDefault="00A60D92" w:rsidP="00A60D92">
      <w:pPr>
        <w:tabs>
          <w:tab w:val="left" w:pos="720"/>
        </w:tabs>
        <w:snapToGrid w:val="0"/>
        <w:spacing w:before="120" w:after="120"/>
        <w:rPr>
          <w:iCs/>
          <w:szCs w:val="22"/>
          <w:lang w:val="ru-RU"/>
        </w:rPr>
      </w:pPr>
      <w:r w:rsidRPr="00781117">
        <w:rPr>
          <w:iCs/>
          <w:szCs w:val="22"/>
          <w:lang w:val="ru-RU"/>
        </w:rPr>
        <w:t>17.</w:t>
      </w:r>
      <w:r w:rsidRPr="00781117">
        <w:rPr>
          <w:iCs/>
          <w:szCs w:val="22"/>
          <w:lang w:val="ru-RU"/>
        </w:rPr>
        <w:tab/>
        <w:t xml:space="preserve">Стратегия, программные направления </w:t>
      </w:r>
      <w:r w:rsidR="00FE6BD7">
        <w:rPr>
          <w:lang w:val="ru-RU"/>
        </w:rPr>
        <w:t xml:space="preserve">деятельности </w:t>
      </w:r>
      <w:r w:rsidRPr="00781117">
        <w:rPr>
          <w:iCs/>
          <w:szCs w:val="22"/>
          <w:lang w:val="ru-RU"/>
        </w:rPr>
        <w:t xml:space="preserve">и рекомендации по вопросам политики </w:t>
      </w:r>
      <w:r w:rsidR="00FE6BD7" w:rsidRPr="00781117">
        <w:rPr>
          <w:lang w:val="ru-RU"/>
        </w:rPr>
        <w:t xml:space="preserve">в области биоразнообразия </w:t>
      </w:r>
      <w:r w:rsidRPr="00781117">
        <w:rPr>
          <w:iCs/>
          <w:szCs w:val="22"/>
          <w:lang w:val="ru-RU"/>
        </w:rPr>
        <w:t>ГЭФ-8 должны укреплять усилия ГЭФ по мобилизации и взаимодействию с различными субъектами деятельности, включая частный сектор.</w:t>
      </w:r>
    </w:p>
    <w:p w14:paraId="463F6B49" w14:textId="77777777" w:rsidR="00A60D92" w:rsidRPr="00781117" w:rsidRDefault="00A60D92" w:rsidP="00A60D92">
      <w:pPr>
        <w:rPr>
          <w:szCs w:val="22"/>
          <w:lang w:val="ru-RU"/>
        </w:rPr>
      </w:pPr>
      <w:r w:rsidRPr="00781117">
        <w:rPr>
          <w:iCs/>
          <w:szCs w:val="22"/>
          <w:lang w:val="ru-RU"/>
        </w:rPr>
        <w:t>[18.</w:t>
      </w:r>
      <w:r w:rsidRPr="00781117">
        <w:rPr>
          <w:iCs/>
          <w:szCs w:val="22"/>
          <w:lang w:val="ru-RU"/>
        </w:rPr>
        <w:tab/>
        <w:t>В целях повышения своей результативности и эффективности в достижении устойчивых результатов в период восьмого пополнения, ГЭФ должен продолжать совершенствовать свои политические рамки в отношении управления и стандартов, которых должны придерживаться его партнеры по осуществлению</w:t>
      </w:r>
      <w:r w:rsidRPr="00781117">
        <w:rPr>
          <w:szCs w:val="22"/>
          <w:lang w:val="ru-RU"/>
        </w:rPr>
        <w:t>.]</w:t>
      </w:r>
    </w:p>
    <w:p w14:paraId="70601BB5" w14:textId="77777777" w:rsidR="006C6C1E" w:rsidRDefault="006C6C1E" w:rsidP="00897BCA">
      <w:pPr>
        <w:pStyle w:val="Para1"/>
        <w:numPr>
          <w:ilvl w:val="0"/>
          <w:numId w:val="0"/>
        </w:numPr>
        <w:suppressLineNumbers/>
        <w:suppressAutoHyphens/>
        <w:adjustRightInd w:val="0"/>
        <w:snapToGrid w:val="0"/>
        <w:jc w:val="center"/>
        <w:rPr>
          <w:i/>
          <w:szCs w:val="22"/>
          <w:lang w:val="ru-RU"/>
        </w:rPr>
      </w:pPr>
    </w:p>
    <w:p w14:paraId="78A1A393" w14:textId="181529AC" w:rsidR="00897BCA" w:rsidRDefault="00897BCA" w:rsidP="00897BCA">
      <w:pPr>
        <w:pStyle w:val="Para1"/>
        <w:numPr>
          <w:ilvl w:val="0"/>
          <w:numId w:val="0"/>
        </w:numPr>
        <w:suppressLineNumbers/>
        <w:suppressAutoHyphens/>
        <w:adjustRightInd w:val="0"/>
        <w:snapToGrid w:val="0"/>
        <w:jc w:val="center"/>
        <w:rPr>
          <w:i/>
          <w:szCs w:val="22"/>
          <w:lang w:val="fr-FR"/>
        </w:rPr>
      </w:pPr>
      <w:r w:rsidRPr="00515B39">
        <w:rPr>
          <w:i/>
          <w:szCs w:val="22"/>
          <w:lang w:val="ru-RU"/>
        </w:rPr>
        <w:t>Приложение</w:t>
      </w:r>
      <w:r w:rsidR="009909D3">
        <w:rPr>
          <w:i/>
          <w:szCs w:val="22"/>
          <w:lang w:val="fr-FR"/>
        </w:rPr>
        <w:t xml:space="preserve"> II</w:t>
      </w:r>
    </w:p>
    <w:p w14:paraId="20DE3489" w14:textId="282785AC" w:rsidR="00B87A39" w:rsidRDefault="002768B8" w:rsidP="00897BCA">
      <w:pPr>
        <w:pStyle w:val="Para1"/>
        <w:numPr>
          <w:ilvl w:val="0"/>
          <w:numId w:val="0"/>
        </w:numPr>
        <w:suppressLineNumbers/>
        <w:suppressAutoHyphens/>
        <w:adjustRightInd w:val="0"/>
        <w:snapToGrid w:val="0"/>
        <w:jc w:val="center"/>
        <w:rPr>
          <w:i/>
          <w:szCs w:val="22"/>
          <w:lang w:val="fr-FR"/>
        </w:rPr>
      </w:pPr>
      <w:r w:rsidRPr="00FF3133">
        <w:rPr>
          <w:szCs w:val="22"/>
          <w:lang w:val="ru-RU"/>
        </w:rPr>
        <w:t>ДОПОЛНИТЕЛЬНЫЕ РУКОВОДЯЩИЕ УКАЗАНИЯ МЕХАНИЗМУ ФИНАНСИРОВАНИЯ</w:t>
      </w:r>
    </w:p>
    <w:p w14:paraId="4F98F74B" w14:textId="423F798A" w:rsidR="009909D3" w:rsidRDefault="00667708" w:rsidP="00897BCA">
      <w:pPr>
        <w:pStyle w:val="Para1"/>
        <w:numPr>
          <w:ilvl w:val="0"/>
          <w:numId w:val="0"/>
        </w:numPr>
        <w:suppressLineNumbers/>
        <w:suppressAutoHyphens/>
        <w:adjustRightInd w:val="0"/>
        <w:snapToGrid w:val="0"/>
        <w:jc w:val="center"/>
        <w:rPr>
          <w:iCs/>
          <w:szCs w:val="22"/>
          <w:lang w:val="fr-FR"/>
        </w:rPr>
      </w:pPr>
      <w:r w:rsidRPr="00667708">
        <w:rPr>
          <w:iCs/>
          <w:szCs w:val="22"/>
          <w:lang w:val="fr-FR"/>
        </w:rPr>
        <w:t>[будет дополнено позднее]</w:t>
      </w:r>
    </w:p>
    <w:p w14:paraId="160B5FD9" w14:textId="77777777" w:rsidR="00667708" w:rsidRPr="00667708" w:rsidRDefault="00667708" w:rsidP="00897BCA">
      <w:pPr>
        <w:pStyle w:val="Para1"/>
        <w:numPr>
          <w:ilvl w:val="0"/>
          <w:numId w:val="0"/>
        </w:numPr>
        <w:suppressLineNumbers/>
        <w:suppressAutoHyphens/>
        <w:adjustRightInd w:val="0"/>
        <w:snapToGrid w:val="0"/>
        <w:jc w:val="center"/>
        <w:rPr>
          <w:iCs/>
          <w:szCs w:val="22"/>
          <w:lang w:val="fr-FR"/>
        </w:rPr>
      </w:pPr>
    </w:p>
    <w:p w14:paraId="5B8042AA" w14:textId="6E73BC64" w:rsidR="00B87A39" w:rsidRDefault="00B87A39" w:rsidP="00B87A39">
      <w:pPr>
        <w:pStyle w:val="Para1"/>
        <w:numPr>
          <w:ilvl w:val="0"/>
          <w:numId w:val="0"/>
        </w:numPr>
        <w:suppressLineNumbers/>
        <w:suppressAutoHyphens/>
        <w:adjustRightInd w:val="0"/>
        <w:snapToGrid w:val="0"/>
        <w:jc w:val="center"/>
        <w:rPr>
          <w:i/>
          <w:szCs w:val="22"/>
          <w:lang w:val="fr-FR"/>
        </w:rPr>
      </w:pPr>
      <w:r w:rsidRPr="00515B39">
        <w:rPr>
          <w:i/>
          <w:szCs w:val="22"/>
          <w:lang w:val="ru-RU"/>
        </w:rPr>
        <w:t>Приложение</w:t>
      </w:r>
      <w:r>
        <w:rPr>
          <w:i/>
          <w:szCs w:val="22"/>
          <w:lang w:val="fr-FR"/>
        </w:rPr>
        <w:t xml:space="preserve"> III</w:t>
      </w:r>
    </w:p>
    <w:p w14:paraId="6C0D2F51" w14:textId="77777777" w:rsidR="00897BCA" w:rsidRPr="00515B39" w:rsidRDefault="00897BCA" w:rsidP="00897BCA">
      <w:pPr>
        <w:pStyle w:val="Titre1"/>
        <w:suppressLineNumbers/>
        <w:suppressAutoHyphens/>
        <w:adjustRightInd w:val="0"/>
        <w:snapToGrid w:val="0"/>
        <w:spacing w:before="120"/>
        <w:rPr>
          <w:b w:val="0"/>
          <w:szCs w:val="22"/>
          <w:lang w:val="ru-RU"/>
        </w:rPr>
      </w:pPr>
      <w:r w:rsidRPr="00515B39">
        <w:rPr>
          <w:szCs w:val="22"/>
          <w:lang w:val="ru-RU"/>
        </w:rPr>
        <w:t>Круг полномочий для проведения шестого обзора эффективности механизма финансирования</w:t>
      </w:r>
    </w:p>
    <w:p w14:paraId="50DD2C70" w14:textId="77777777" w:rsidR="00897BCA" w:rsidRPr="00515B39" w:rsidRDefault="00897BCA" w:rsidP="00897BCA">
      <w:pPr>
        <w:pStyle w:val="Para1"/>
        <w:keepNext/>
        <w:numPr>
          <w:ilvl w:val="0"/>
          <w:numId w:val="0"/>
        </w:numPr>
        <w:suppressLineNumbers/>
        <w:suppressAutoHyphens/>
        <w:adjustRightInd w:val="0"/>
        <w:snapToGrid w:val="0"/>
        <w:rPr>
          <w:b/>
          <w:kern w:val="22"/>
          <w:szCs w:val="22"/>
          <w:lang w:val="ru-RU"/>
        </w:rPr>
      </w:pPr>
      <w:r w:rsidRPr="00515B39">
        <w:rPr>
          <w:b/>
          <w:szCs w:val="22"/>
          <w:lang w:val="ru-RU"/>
        </w:rPr>
        <w:t>Цели</w:t>
      </w:r>
    </w:p>
    <w:p w14:paraId="4FFEA1D3" w14:textId="77777777" w:rsidR="00897BCA" w:rsidRPr="00515B39" w:rsidRDefault="00897BCA" w:rsidP="00897BCA">
      <w:pPr>
        <w:pStyle w:val="Para1"/>
        <w:numPr>
          <w:ilvl w:val="0"/>
          <w:numId w:val="0"/>
        </w:numPr>
        <w:suppressLineNumbers/>
        <w:suppressAutoHyphens/>
        <w:adjustRightInd w:val="0"/>
        <w:snapToGrid w:val="0"/>
        <w:rPr>
          <w:kern w:val="22"/>
          <w:szCs w:val="22"/>
          <w:lang w:val="ru-RU"/>
        </w:rPr>
      </w:pPr>
      <w:r w:rsidRPr="00515B39">
        <w:rPr>
          <w:szCs w:val="22"/>
          <w:lang w:val="ru-RU"/>
        </w:rPr>
        <w:t>1.</w:t>
      </w:r>
      <w:r w:rsidRPr="00515B39">
        <w:rPr>
          <w:szCs w:val="22"/>
          <w:lang w:val="ru-RU"/>
        </w:rPr>
        <w:tab/>
        <w:t xml:space="preserve">В соответствии с пунктом 3 статьи 21 Конвенции и с учетом опыта пяти предшествующих обзоров Конференция Сторон на своем 16-м совещании проведет шестой обзор эффективности механизма финансирования и в случае необходимости примет соответствующие меры для повышения эффективности механизма. </w:t>
      </w:r>
      <w:r>
        <w:rPr>
          <w:szCs w:val="22"/>
          <w:lang w:val="ru-RU"/>
        </w:rPr>
        <w:t>В этом контексте</w:t>
      </w:r>
      <w:r w:rsidRPr="00515B39">
        <w:rPr>
          <w:szCs w:val="22"/>
          <w:lang w:val="ru-RU"/>
        </w:rPr>
        <w:t xml:space="preserve"> под эффективностью понимается следующее:</w:t>
      </w:r>
    </w:p>
    <w:p w14:paraId="7692ED05" w14:textId="4E1B8663" w:rsidR="00897BCA" w:rsidRPr="00515B39" w:rsidRDefault="00897BCA" w:rsidP="00897BCA">
      <w:pPr>
        <w:pStyle w:val="Para1"/>
        <w:numPr>
          <w:ilvl w:val="0"/>
          <w:numId w:val="0"/>
        </w:numPr>
        <w:suppressLineNumbers/>
        <w:suppressAutoHyphens/>
        <w:adjustRightInd w:val="0"/>
        <w:snapToGrid w:val="0"/>
        <w:ind w:left="142" w:firstLine="567"/>
        <w:rPr>
          <w:kern w:val="22"/>
          <w:szCs w:val="22"/>
          <w:lang w:val="ru-RU"/>
        </w:rPr>
      </w:pPr>
      <w:r>
        <w:rPr>
          <w:szCs w:val="22"/>
          <w:lang w:val="ru-RU"/>
        </w:rPr>
        <w:t>(</w:t>
      </w:r>
      <w:r w:rsidRPr="00515B39">
        <w:rPr>
          <w:szCs w:val="22"/>
          <w:lang w:val="ru-RU"/>
        </w:rPr>
        <w:t>a)</w:t>
      </w:r>
      <w:r w:rsidRPr="00515B39">
        <w:rPr>
          <w:szCs w:val="22"/>
          <w:lang w:val="ru-RU"/>
        </w:rPr>
        <w:tab/>
        <w:t xml:space="preserve">соответствие деятельности Глобального экологического фонда (ГЭФ) в качестве организационной структуры, </w:t>
      </w:r>
      <w:r>
        <w:rPr>
          <w:szCs w:val="22"/>
          <w:lang w:val="ru-RU"/>
        </w:rPr>
        <w:t>управляющей</w:t>
      </w:r>
      <w:r w:rsidRPr="00515B39">
        <w:rPr>
          <w:szCs w:val="22"/>
          <w:lang w:val="ru-RU"/>
        </w:rPr>
        <w:t xml:space="preserve"> механизм</w:t>
      </w:r>
      <w:r>
        <w:rPr>
          <w:szCs w:val="22"/>
          <w:lang w:val="ru-RU"/>
        </w:rPr>
        <w:t>ом</w:t>
      </w:r>
      <w:r w:rsidRPr="00515B39">
        <w:rPr>
          <w:szCs w:val="22"/>
          <w:lang w:val="ru-RU"/>
        </w:rPr>
        <w:t xml:space="preserve"> финансирования, руководящим указаниям Конференции Сторон;</w:t>
      </w:r>
    </w:p>
    <w:p w14:paraId="7D9BE30E" w14:textId="58CF288A" w:rsidR="00897BCA" w:rsidRPr="002A6F9F" w:rsidRDefault="00897BCA" w:rsidP="00897BCA">
      <w:pPr>
        <w:pStyle w:val="Para1"/>
        <w:numPr>
          <w:ilvl w:val="0"/>
          <w:numId w:val="0"/>
        </w:numPr>
        <w:suppressLineNumbers/>
        <w:suppressAutoHyphens/>
        <w:adjustRightInd w:val="0"/>
        <w:snapToGrid w:val="0"/>
        <w:ind w:left="142" w:firstLine="567"/>
        <w:rPr>
          <w:kern w:val="22"/>
          <w:szCs w:val="22"/>
          <w:lang w:val="ru-RU"/>
        </w:rPr>
      </w:pPr>
      <w:r w:rsidRPr="002A6F9F">
        <w:rPr>
          <w:szCs w:val="22"/>
          <w:lang w:val="ru-RU"/>
        </w:rPr>
        <w:t>(b)</w:t>
      </w:r>
      <w:r w:rsidRPr="002A6F9F">
        <w:rPr>
          <w:szCs w:val="22"/>
          <w:lang w:val="ru-RU"/>
        </w:rPr>
        <w:tab/>
        <w:t>эффективность механизма финанс</w:t>
      </w:r>
      <w:r>
        <w:rPr>
          <w:szCs w:val="22"/>
          <w:lang w:val="ru-RU"/>
        </w:rPr>
        <w:t>ирования</w:t>
      </w:r>
      <w:r w:rsidRPr="002A6F9F">
        <w:rPr>
          <w:szCs w:val="22"/>
          <w:lang w:val="ru-RU"/>
        </w:rPr>
        <w:t xml:space="preserve"> </w:t>
      </w:r>
      <w:r>
        <w:rPr>
          <w:szCs w:val="22"/>
          <w:lang w:val="ru-RU"/>
        </w:rPr>
        <w:t>с точки зрения</w:t>
      </w:r>
      <w:r w:rsidRPr="002A6F9F">
        <w:rPr>
          <w:szCs w:val="22"/>
          <w:lang w:val="ru-RU"/>
        </w:rPr>
        <w:t xml:space="preserve"> предоставлени</w:t>
      </w:r>
      <w:r>
        <w:rPr>
          <w:szCs w:val="22"/>
          <w:lang w:val="ru-RU"/>
        </w:rPr>
        <w:t>я</w:t>
      </w:r>
      <w:r w:rsidRPr="002A6F9F">
        <w:rPr>
          <w:szCs w:val="22"/>
          <w:lang w:val="ru-RU"/>
        </w:rPr>
        <w:t xml:space="preserve"> и мобилизации финансовых ресурсов</w:t>
      </w:r>
      <w:r>
        <w:rPr>
          <w:szCs w:val="22"/>
          <w:lang w:val="ru-RU"/>
        </w:rPr>
        <w:t xml:space="preserve"> </w:t>
      </w:r>
      <w:r w:rsidRPr="00C2156A">
        <w:rPr>
          <w:szCs w:val="22"/>
          <w:lang w:val="ru-RU"/>
        </w:rPr>
        <w:t xml:space="preserve">с учетом необходимости обеспечения предсказуемости, адекватности и своевременности </w:t>
      </w:r>
      <w:r w:rsidR="00A20D15">
        <w:rPr>
          <w:szCs w:val="22"/>
          <w:lang w:val="ru-RU"/>
        </w:rPr>
        <w:t xml:space="preserve">финансового </w:t>
      </w:r>
      <w:r w:rsidRPr="00C2156A">
        <w:rPr>
          <w:szCs w:val="22"/>
          <w:lang w:val="ru-RU"/>
        </w:rPr>
        <w:t>потока,</w:t>
      </w:r>
      <w:r w:rsidRPr="002A6F9F">
        <w:rPr>
          <w:szCs w:val="22"/>
          <w:lang w:val="ru-RU"/>
        </w:rPr>
        <w:t xml:space="preserve"> </w:t>
      </w:r>
      <w:r>
        <w:rPr>
          <w:szCs w:val="22"/>
          <w:lang w:val="ru-RU"/>
        </w:rPr>
        <w:t xml:space="preserve">которые </w:t>
      </w:r>
      <w:r w:rsidRPr="002A6F9F">
        <w:rPr>
          <w:szCs w:val="22"/>
          <w:lang w:val="ru-RU"/>
        </w:rPr>
        <w:t>позволя</w:t>
      </w:r>
      <w:r>
        <w:rPr>
          <w:szCs w:val="22"/>
          <w:lang w:val="ru-RU"/>
        </w:rPr>
        <w:t>т</w:t>
      </w:r>
      <w:r w:rsidRPr="002A6F9F">
        <w:rPr>
          <w:szCs w:val="22"/>
          <w:lang w:val="ru-RU"/>
        </w:rPr>
        <w:t xml:space="preserve"> Сторонам</w:t>
      </w:r>
      <w:r>
        <w:rPr>
          <w:szCs w:val="22"/>
          <w:lang w:val="ru-RU"/>
        </w:rPr>
        <w:t xml:space="preserve"> из числа</w:t>
      </w:r>
      <w:r w:rsidRPr="002A6F9F">
        <w:rPr>
          <w:szCs w:val="22"/>
          <w:lang w:val="ru-RU"/>
        </w:rPr>
        <w:t xml:space="preserve"> развивающи</w:t>
      </w:r>
      <w:r>
        <w:rPr>
          <w:szCs w:val="22"/>
          <w:lang w:val="ru-RU"/>
        </w:rPr>
        <w:t>х</w:t>
      </w:r>
      <w:r w:rsidRPr="002A6F9F">
        <w:rPr>
          <w:szCs w:val="22"/>
          <w:lang w:val="ru-RU"/>
        </w:rPr>
        <w:t xml:space="preserve">ся стран [[, в частности Сторонам, являющимся наименее развитыми странами, и Сторонам, являющимся малыми островными развивающимися государствами,] [и Сторонам с переходной экономикой]], </w:t>
      </w:r>
      <w:r w:rsidRPr="00FB7DA6">
        <w:rPr>
          <w:szCs w:val="22"/>
          <w:lang w:val="ru-RU"/>
        </w:rPr>
        <w:t xml:space="preserve">полностью покрывать согласованные дополнительные расходы по реализации проводимых ими мер в целях выполнения обязательств в рамках Конвенции </w:t>
      </w:r>
      <w:r>
        <w:rPr>
          <w:szCs w:val="22"/>
          <w:lang w:val="ru-RU"/>
        </w:rPr>
        <w:t xml:space="preserve">о биологическом разнообразии </w:t>
      </w:r>
      <w:r w:rsidRPr="00FB7DA6">
        <w:rPr>
          <w:szCs w:val="22"/>
          <w:lang w:val="ru-RU"/>
        </w:rPr>
        <w:t>и протоколов к ней и получать выгоды от осуществления ее положений</w:t>
      </w:r>
      <w:r w:rsidRPr="002A6F9F">
        <w:rPr>
          <w:szCs w:val="22"/>
          <w:lang w:val="ru-RU"/>
        </w:rPr>
        <w:t>;</w:t>
      </w:r>
    </w:p>
    <w:p w14:paraId="6062953B" w14:textId="553E614A" w:rsidR="00897BCA" w:rsidRPr="00515B39" w:rsidRDefault="00897BCA" w:rsidP="00897BCA">
      <w:pPr>
        <w:pStyle w:val="Para1"/>
        <w:numPr>
          <w:ilvl w:val="0"/>
          <w:numId w:val="0"/>
        </w:numPr>
        <w:suppressLineNumbers/>
        <w:suppressAutoHyphens/>
        <w:adjustRightInd w:val="0"/>
        <w:snapToGrid w:val="0"/>
        <w:ind w:left="142" w:firstLine="567"/>
        <w:rPr>
          <w:kern w:val="22"/>
          <w:szCs w:val="22"/>
          <w:lang w:val="ru-RU"/>
        </w:rPr>
      </w:pPr>
      <w:r>
        <w:rPr>
          <w:szCs w:val="22"/>
          <w:lang w:val="ru-RU"/>
        </w:rPr>
        <w:t>(</w:t>
      </w:r>
      <w:r w:rsidRPr="00515B39">
        <w:rPr>
          <w:szCs w:val="22"/>
          <w:lang w:val="ru-RU"/>
        </w:rPr>
        <w:t>c)</w:t>
      </w:r>
      <w:r w:rsidRPr="00515B39">
        <w:rPr>
          <w:szCs w:val="22"/>
          <w:lang w:val="ru-RU"/>
        </w:rPr>
        <w:tab/>
      </w:r>
      <w:r w:rsidRPr="00221833">
        <w:rPr>
          <w:rFonts w:asciiTheme="majorBidi" w:hAnsiTheme="majorBidi" w:cstheme="majorBidi"/>
          <w:kern w:val="22"/>
          <w:szCs w:val="22"/>
        </w:rPr>
        <w:t>[</w:t>
      </w:r>
      <w:r w:rsidRPr="00515B39">
        <w:rPr>
          <w:szCs w:val="22"/>
          <w:lang w:val="ru-RU"/>
        </w:rPr>
        <w:t xml:space="preserve">эффективность мобилизации финансовых ресурсов из всех источников в поддержку осуществления </w:t>
      </w:r>
      <w:r w:rsidRPr="00221833">
        <w:rPr>
          <w:rFonts w:asciiTheme="majorBidi" w:hAnsiTheme="majorBidi" w:cstheme="majorBidi"/>
          <w:kern w:val="22"/>
          <w:szCs w:val="22"/>
        </w:rPr>
        <w:t>[</w:t>
      </w:r>
      <w:r>
        <w:rPr>
          <w:rFonts w:asciiTheme="majorBidi" w:hAnsiTheme="majorBidi" w:cstheme="majorBidi"/>
          <w:kern w:val="22"/>
          <w:szCs w:val="22"/>
          <w:lang w:val="ru-RU"/>
        </w:rPr>
        <w:t xml:space="preserve">, включая </w:t>
      </w:r>
      <w:r w:rsidRPr="00655E70">
        <w:rPr>
          <w:rFonts w:asciiTheme="majorBidi" w:hAnsiTheme="majorBidi" w:cstheme="majorBidi"/>
          <w:kern w:val="22"/>
          <w:szCs w:val="22"/>
          <w:lang w:val="ru-RU"/>
        </w:rPr>
        <w:t>национальны</w:t>
      </w:r>
      <w:r>
        <w:rPr>
          <w:rFonts w:asciiTheme="majorBidi" w:hAnsiTheme="majorBidi" w:cstheme="majorBidi"/>
          <w:kern w:val="22"/>
          <w:szCs w:val="22"/>
          <w:lang w:val="ru-RU"/>
        </w:rPr>
        <w:t>е</w:t>
      </w:r>
      <w:r w:rsidRPr="00655E70">
        <w:rPr>
          <w:rFonts w:asciiTheme="majorBidi" w:hAnsiTheme="majorBidi" w:cstheme="majorBidi"/>
          <w:kern w:val="22"/>
          <w:szCs w:val="22"/>
          <w:lang w:val="ru-RU"/>
        </w:rPr>
        <w:t xml:space="preserve"> стратеги</w:t>
      </w:r>
      <w:r>
        <w:rPr>
          <w:rFonts w:asciiTheme="majorBidi" w:hAnsiTheme="majorBidi" w:cstheme="majorBidi"/>
          <w:kern w:val="22"/>
          <w:szCs w:val="22"/>
          <w:lang w:val="ru-RU"/>
        </w:rPr>
        <w:t>и</w:t>
      </w:r>
      <w:r w:rsidRPr="00655E70">
        <w:rPr>
          <w:rFonts w:asciiTheme="majorBidi" w:hAnsiTheme="majorBidi" w:cstheme="majorBidi"/>
          <w:kern w:val="22"/>
          <w:szCs w:val="22"/>
          <w:lang w:val="ru-RU"/>
        </w:rPr>
        <w:t xml:space="preserve"> и план</w:t>
      </w:r>
      <w:r>
        <w:rPr>
          <w:rFonts w:asciiTheme="majorBidi" w:hAnsiTheme="majorBidi" w:cstheme="majorBidi"/>
          <w:kern w:val="22"/>
          <w:szCs w:val="22"/>
          <w:lang w:val="ru-RU"/>
        </w:rPr>
        <w:t>ы</w:t>
      </w:r>
      <w:r w:rsidRPr="00655E70">
        <w:rPr>
          <w:rFonts w:asciiTheme="majorBidi" w:hAnsiTheme="majorBidi" w:cstheme="majorBidi"/>
          <w:kern w:val="22"/>
          <w:szCs w:val="22"/>
          <w:lang w:val="ru-RU"/>
        </w:rPr>
        <w:t xml:space="preserve"> действий по сохранению биоразнообразия </w:t>
      </w:r>
      <w:r>
        <w:rPr>
          <w:rFonts w:asciiTheme="majorBidi" w:hAnsiTheme="majorBidi" w:cstheme="majorBidi"/>
          <w:kern w:val="22"/>
          <w:szCs w:val="22"/>
          <w:lang w:val="ru-RU"/>
        </w:rPr>
        <w:t xml:space="preserve">и </w:t>
      </w:r>
      <w:r w:rsidRPr="00A83AE2">
        <w:rPr>
          <w:rFonts w:asciiTheme="majorBidi" w:hAnsiTheme="majorBidi" w:cstheme="majorBidi"/>
          <w:kern w:val="22"/>
          <w:szCs w:val="22"/>
          <w:lang w:val="ru-RU"/>
        </w:rPr>
        <w:t>национальные планы финансирования</w:t>
      </w:r>
      <w:r w:rsidR="007E3BE5">
        <w:rPr>
          <w:rFonts w:asciiTheme="majorBidi" w:hAnsiTheme="majorBidi" w:cstheme="majorBidi"/>
          <w:kern w:val="22"/>
          <w:szCs w:val="22"/>
          <w:lang w:val="ru-RU"/>
        </w:rPr>
        <w:t xml:space="preserve"> биоразнообразия</w:t>
      </w:r>
      <w:r w:rsidRPr="00A83AE2">
        <w:rPr>
          <w:rFonts w:asciiTheme="majorBidi" w:hAnsiTheme="majorBidi" w:cstheme="majorBidi"/>
          <w:kern w:val="22"/>
          <w:szCs w:val="22"/>
          <w:lang w:val="ru-RU"/>
        </w:rPr>
        <w:t xml:space="preserve">,] </w:t>
      </w:r>
      <w:r w:rsidRPr="00515B39">
        <w:rPr>
          <w:szCs w:val="22"/>
          <w:lang w:val="ru-RU"/>
        </w:rPr>
        <w:t>Конвенции и протоколов к ней</w:t>
      </w:r>
      <w:r w:rsidRPr="00A83AE2">
        <w:rPr>
          <w:rFonts w:asciiTheme="majorBidi" w:hAnsiTheme="majorBidi" w:cstheme="majorBidi"/>
          <w:kern w:val="22"/>
          <w:szCs w:val="22"/>
          <w:lang w:val="ru-RU"/>
        </w:rPr>
        <w:t>]</w:t>
      </w:r>
      <w:r w:rsidRPr="00515B39">
        <w:rPr>
          <w:szCs w:val="22"/>
          <w:lang w:val="ru-RU"/>
        </w:rPr>
        <w:t xml:space="preserve"> на национальном уровне</w:t>
      </w:r>
      <w:r>
        <w:rPr>
          <w:szCs w:val="22"/>
          <w:lang w:val="ru-RU"/>
        </w:rPr>
        <w:t>. Э</w:t>
      </w:r>
      <w:r w:rsidRPr="00010EC6">
        <w:rPr>
          <w:szCs w:val="22"/>
          <w:lang w:val="ru-RU"/>
        </w:rPr>
        <w:t xml:space="preserve">ффективность механизма финансирования в плане обеспечения и </w:t>
      </w:r>
      <w:r>
        <w:rPr>
          <w:szCs w:val="22"/>
          <w:lang w:val="ru-RU"/>
        </w:rPr>
        <w:t>мобилизации</w:t>
      </w:r>
      <w:r w:rsidRPr="00010EC6">
        <w:rPr>
          <w:szCs w:val="22"/>
          <w:lang w:val="ru-RU"/>
        </w:rPr>
        <w:t xml:space="preserve"> финансовых ресурсов, а также </w:t>
      </w:r>
      <w:r w:rsidR="006622E9">
        <w:rPr>
          <w:szCs w:val="22"/>
          <w:lang w:val="ru-RU"/>
        </w:rPr>
        <w:t xml:space="preserve">при необходимости </w:t>
      </w:r>
      <w:r w:rsidRPr="00010EC6">
        <w:rPr>
          <w:szCs w:val="22"/>
          <w:lang w:val="ru-RU"/>
        </w:rPr>
        <w:t>контроля, мониторинга и оценки мероприятий, финансируемых за счет его ресурсов</w:t>
      </w:r>
      <w:r w:rsidR="006622E9">
        <w:rPr>
          <w:szCs w:val="22"/>
          <w:lang w:val="ru-RU"/>
        </w:rPr>
        <w:t xml:space="preserve">, </w:t>
      </w:r>
      <w:r w:rsidRPr="00010EC6">
        <w:rPr>
          <w:szCs w:val="22"/>
          <w:lang w:val="ru-RU"/>
        </w:rPr>
        <w:t>в соответствии с руководящими указаниями Конференции Сторон</w:t>
      </w:r>
      <w:r w:rsidRPr="00515B39">
        <w:rPr>
          <w:szCs w:val="22"/>
          <w:lang w:val="ru-RU"/>
        </w:rPr>
        <w:t>;</w:t>
      </w:r>
    </w:p>
    <w:p w14:paraId="4103F018" w14:textId="77777777" w:rsidR="00897BCA" w:rsidRDefault="00897BCA" w:rsidP="00897BCA">
      <w:pPr>
        <w:pStyle w:val="Para1"/>
        <w:numPr>
          <w:ilvl w:val="0"/>
          <w:numId w:val="0"/>
        </w:numPr>
        <w:suppressLineNumbers/>
        <w:suppressAutoHyphens/>
        <w:adjustRightInd w:val="0"/>
        <w:snapToGrid w:val="0"/>
        <w:ind w:left="142" w:firstLine="567"/>
        <w:rPr>
          <w:szCs w:val="22"/>
          <w:lang w:val="ru-RU"/>
        </w:rPr>
      </w:pPr>
      <w:r>
        <w:rPr>
          <w:szCs w:val="22"/>
          <w:lang w:val="ru-RU"/>
        </w:rPr>
        <w:lastRenderedPageBreak/>
        <w:t>(</w:t>
      </w:r>
      <w:r w:rsidRPr="00515B39">
        <w:rPr>
          <w:szCs w:val="22"/>
          <w:lang w:val="ru-RU"/>
        </w:rPr>
        <w:t>d)</w:t>
      </w:r>
      <w:r w:rsidRPr="00515B39">
        <w:rPr>
          <w:szCs w:val="22"/>
          <w:lang w:val="ru-RU"/>
        </w:rPr>
        <w:tab/>
        <w:t>эффективность активизации и оптимизации национальных мер в области осуществления для реализации глобальных целей и задач в области биоразнообразия, включая те из них, которые имеют отношение к протоколам;</w:t>
      </w:r>
    </w:p>
    <w:p w14:paraId="4F1EA5A1" w14:textId="77777777" w:rsidR="00897BCA" w:rsidRPr="0062529B" w:rsidRDefault="00897BCA" w:rsidP="00897BCA">
      <w:pPr>
        <w:pStyle w:val="Para1"/>
        <w:numPr>
          <w:ilvl w:val="0"/>
          <w:numId w:val="0"/>
        </w:numPr>
        <w:suppressLineNumbers/>
        <w:suppressAutoHyphens/>
        <w:adjustRightInd w:val="0"/>
        <w:snapToGrid w:val="0"/>
        <w:ind w:left="142" w:firstLine="567"/>
        <w:rPr>
          <w:kern w:val="22"/>
          <w:szCs w:val="22"/>
          <w:lang w:val="ru-RU"/>
        </w:rPr>
      </w:pPr>
      <w:r w:rsidRPr="00221833">
        <w:rPr>
          <w:rFonts w:asciiTheme="majorBidi" w:hAnsiTheme="majorBidi" w:cstheme="majorBidi"/>
          <w:kern w:val="22"/>
          <w:szCs w:val="22"/>
        </w:rPr>
        <w:t>(d) bis.</w:t>
      </w:r>
      <w:r w:rsidRPr="00221833">
        <w:rPr>
          <w:rFonts w:asciiTheme="majorBidi" w:hAnsiTheme="majorBidi" w:cstheme="majorBidi"/>
          <w:kern w:val="22"/>
          <w:szCs w:val="22"/>
        </w:rPr>
        <w:tab/>
      </w:r>
      <w:r w:rsidRPr="0062529B">
        <w:rPr>
          <w:rFonts w:asciiTheme="majorBidi" w:hAnsiTheme="majorBidi" w:cstheme="majorBidi"/>
          <w:kern w:val="22"/>
          <w:szCs w:val="22"/>
          <w:lang w:val="ru-RU"/>
        </w:rPr>
        <w:t>эффективность и результативность мероприятий, финансируемых Глобальным экологическим фондом, по осуществлению Конвенции и достижению ее трех целей, а также в соответствующих случаях протоколов к Конвенции с учетом руководящих указаний Конференции Сторон;</w:t>
      </w:r>
    </w:p>
    <w:p w14:paraId="65C4F451" w14:textId="7E53227B" w:rsidR="00897BCA" w:rsidRPr="0062529B" w:rsidRDefault="00FD30D9" w:rsidP="00897BCA">
      <w:pPr>
        <w:pStyle w:val="Para1"/>
        <w:numPr>
          <w:ilvl w:val="0"/>
          <w:numId w:val="0"/>
        </w:numPr>
        <w:suppressLineNumbers/>
        <w:suppressAutoHyphens/>
        <w:adjustRightInd w:val="0"/>
        <w:snapToGrid w:val="0"/>
        <w:ind w:left="142" w:firstLine="567"/>
        <w:rPr>
          <w:kern w:val="22"/>
          <w:szCs w:val="22"/>
          <w:lang w:val="ru-RU"/>
        </w:rPr>
      </w:pPr>
      <w:r w:rsidRPr="0062529B">
        <w:rPr>
          <w:rFonts w:asciiTheme="majorBidi" w:hAnsiTheme="majorBidi" w:cstheme="majorBidi"/>
          <w:kern w:val="22"/>
          <w:szCs w:val="22"/>
          <w:lang w:val="ru-RU"/>
        </w:rPr>
        <w:t>[</w:t>
      </w:r>
      <w:r w:rsidR="00897BCA" w:rsidRPr="0062529B">
        <w:rPr>
          <w:szCs w:val="22"/>
          <w:lang w:val="ru-RU"/>
        </w:rPr>
        <w:t>(e)</w:t>
      </w:r>
      <w:r w:rsidR="00897BCA" w:rsidRPr="0062529B">
        <w:rPr>
          <w:szCs w:val="22"/>
          <w:lang w:val="ru-RU"/>
        </w:rPr>
        <w:tab/>
        <w:t>эффективность выполнения лид</w:t>
      </w:r>
      <w:r w:rsidR="006E1D1D">
        <w:rPr>
          <w:szCs w:val="22"/>
          <w:lang w:val="ru-RU"/>
        </w:rPr>
        <w:t>ирующей</w:t>
      </w:r>
      <w:r w:rsidR="00897BCA" w:rsidRPr="0062529B">
        <w:rPr>
          <w:szCs w:val="22"/>
          <w:lang w:val="ru-RU"/>
        </w:rPr>
        <w:t xml:space="preserve"> роли в международном финансировании в области биоразнообразия;</w:t>
      </w:r>
      <w:r w:rsidR="00897BCA" w:rsidRPr="0062529B">
        <w:rPr>
          <w:rFonts w:asciiTheme="majorBidi" w:hAnsiTheme="majorBidi" w:cstheme="majorBidi"/>
          <w:kern w:val="22"/>
          <w:szCs w:val="22"/>
          <w:lang w:val="ru-RU"/>
        </w:rPr>
        <w:t>]</w:t>
      </w:r>
    </w:p>
    <w:p w14:paraId="4FDDB7AB" w14:textId="278A26FD" w:rsidR="00897BCA" w:rsidRPr="0062529B" w:rsidRDefault="0033348B" w:rsidP="00897BCA">
      <w:pPr>
        <w:pStyle w:val="Para1"/>
        <w:numPr>
          <w:ilvl w:val="0"/>
          <w:numId w:val="0"/>
        </w:numPr>
        <w:suppressLineNumbers/>
        <w:suppressAutoHyphens/>
        <w:adjustRightInd w:val="0"/>
        <w:snapToGrid w:val="0"/>
        <w:ind w:left="142" w:firstLine="567"/>
        <w:rPr>
          <w:kern w:val="22"/>
          <w:szCs w:val="22"/>
          <w:lang w:val="ru-RU"/>
        </w:rPr>
      </w:pPr>
      <w:r w:rsidRPr="0062529B">
        <w:rPr>
          <w:rFonts w:asciiTheme="majorBidi" w:hAnsiTheme="majorBidi" w:cstheme="majorBidi"/>
          <w:kern w:val="22"/>
          <w:szCs w:val="22"/>
          <w:lang w:val="ru-RU"/>
        </w:rPr>
        <w:t>[</w:t>
      </w:r>
      <w:r w:rsidR="00897BCA" w:rsidRPr="0062529B">
        <w:rPr>
          <w:szCs w:val="22"/>
          <w:lang w:val="ru-RU"/>
        </w:rPr>
        <w:t>(f)</w:t>
      </w:r>
      <w:r w:rsidR="00897BCA" w:rsidRPr="0062529B">
        <w:rPr>
          <w:szCs w:val="22"/>
          <w:lang w:val="ru-RU"/>
        </w:rPr>
        <w:tab/>
        <w:t xml:space="preserve">эффективность </w:t>
      </w:r>
      <w:r w:rsidR="00897BCA" w:rsidRPr="0062529B">
        <w:rPr>
          <w:rFonts w:asciiTheme="majorBidi" w:hAnsiTheme="majorBidi" w:cstheme="majorBidi"/>
          <w:kern w:val="22"/>
          <w:szCs w:val="22"/>
          <w:lang w:val="ru-RU"/>
        </w:rPr>
        <w:t xml:space="preserve">и результативность </w:t>
      </w:r>
      <w:r w:rsidR="00897BCA" w:rsidRPr="0062529B">
        <w:rPr>
          <w:szCs w:val="22"/>
          <w:lang w:val="ru-RU"/>
        </w:rPr>
        <w:t xml:space="preserve">оказания поддержки в достижении </w:t>
      </w:r>
      <w:r w:rsidR="00897BCA" w:rsidRPr="0062529B">
        <w:rPr>
          <w:rFonts w:asciiTheme="majorBidi" w:hAnsiTheme="majorBidi" w:cstheme="majorBidi"/>
          <w:kern w:val="22"/>
          <w:szCs w:val="22"/>
          <w:lang w:val="ru-RU"/>
        </w:rPr>
        <w:t>[</w:t>
      </w:r>
      <w:r w:rsidR="00897BCA" w:rsidRPr="0062529B">
        <w:rPr>
          <w:szCs w:val="22"/>
          <w:lang w:val="ru-RU"/>
        </w:rPr>
        <w:t>соответствующих</w:t>
      </w:r>
      <w:r w:rsidR="00897BCA" w:rsidRPr="0062529B">
        <w:rPr>
          <w:rFonts w:asciiTheme="majorBidi" w:hAnsiTheme="majorBidi" w:cstheme="majorBidi"/>
          <w:kern w:val="22"/>
          <w:szCs w:val="22"/>
          <w:lang w:val="ru-RU"/>
        </w:rPr>
        <w:t>]</w:t>
      </w:r>
      <w:r w:rsidR="00897BCA" w:rsidRPr="0062529B">
        <w:rPr>
          <w:szCs w:val="22"/>
          <w:lang w:val="ru-RU"/>
        </w:rPr>
        <w:t xml:space="preserve"> целей в области устойчивого развития, способствующих достижению целей Конвенции и протоколов к ней;</w:t>
      </w:r>
      <w:r w:rsidR="007E3BE5" w:rsidRPr="0062529B">
        <w:rPr>
          <w:rFonts w:asciiTheme="majorBidi" w:hAnsiTheme="majorBidi" w:cstheme="majorBidi"/>
          <w:kern w:val="22"/>
          <w:szCs w:val="22"/>
          <w:lang w:val="ru-RU"/>
        </w:rPr>
        <w:t>]</w:t>
      </w:r>
    </w:p>
    <w:p w14:paraId="07DBF8B6" w14:textId="12B289BF" w:rsidR="00897BCA" w:rsidRPr="0062529B" w:rsidRDefault="00897BCA" w:rsidP="00897BCA">
      <w:pPr>
        <w:pStyle w:val="Para1"/>
        <w:numPr>
          <w:ilvl w:val="0"/>
          <w:numId w:val="0"/>
        </w:numPr>
        <w:suppressLineNumbers/>
        <w:suppressAutoHyphens/>
        <w:adjustRightInd w:val="0"/>
        <w:snapToGrid w:val="0"/>
        <w:ind w:left="142" w:firstLine="567"/>
        <w:rPr>
          <w:szCs w:val="22"/>
          <w:lang w:val="ru-RU"/>
        </w:rPr>
      </w:pPr>
      <w:r w:rsidRPr="0062529B">
        <w:rPr>
          <w:szCs w:val="22"/>
          <w:lang w:val="ru-RU"/>
        </w:rPr>
        <w:t>(g)</w:t>
      </w:r>
      <w:r w:rsidRPr="0062529B">
        <w:rPr>
          <w:szCs w:val="22"/>
          <w:lang w:val="ru-RU"/>
        </w:rPr>
        <w:tab/>
        <w:t xml:space="preserve">эффективность </w:t>
      </w:r>
      <w:r w:rsidRPr="0062529B">
        <w:rPr>
          <w:rFonts w:asciiTheme="majorBidi" w:hAnsiTheme="majorBidi" w:cstheme="majorBidi"/>
          <w:kern w:val="22"/>
          <w:szCs w:val="22"/>
          <w:lang w:val="ru-RU"/>
        </w:rPr>
        <w:t xml:space="preserve">и результативность </w:t>
      </w:r>
      <w:r w:rsidRPr="0062529B">
        <w:rPr>
          <w:szCs w:val="22"/>
          <w:lang w:val="ru-RU"/>
        </w:rPr>
        <w:t xml:space="preserve">процессов и процедур </w:t>
      </w:r>
      <w:r w:rsidR="00CF1CDF">
        <w:rPr>
          <w:szCs w:val="22"/>
          <w:lang w:val="ru-RU"/>
        </w:rPr>
        <w:t>распределения</w:t>
      </w:r>
      <w:r w:rsidRPr="0062529B">
        <w:rPr>
          <w:szCs w:val="22"/>
          <w:lang w:val="ru-RU"/>
        </w:rPr>
        <w:t xml:space="preserve"> ресурсов для программ;</w:t>
      </w:r>
    </w:p>
    <w:p w14:paraId="1CE10C93" w14:textId="77777777" w:rsidR="00897BCA" w:rsidRPr="0062529B" w:rsidRDefault="00897BCA" w:rsidP="00897BCA">
      <w:pPr>
        <w:pStyle w:val="Para1"/>
        <w:numPr>
          <w:ilvl w:val="0"/>
          <w:numId w:val="0"/>
        </w:numPr>
        <w:suppressLineNumbers/>
        <w:suppressAutoHyphens/>
        <w:adjustRightInd w:val="0"/>
        <w:snapToGrid w:val="0"/>
        <w:ind w:left="142" w:firstLine="567"/>
        <w:rPr>
          <w:kern w:val="22"/>
          <w:szCs w:val="22"/>
          <w:lang w:val="ru-RU"/>
        </w:rPr>
      </w:pPr>
      <w:r w:rsidRPr="0062529B">
        <w:rPr>
          <w:rFonts w:asciiTheme="majorBidi" w:hAnsiTheme="majorBidi" w:cstheme="majorBidi"/>
          <w:kern w:val="22"/>
          <w:szCs w:val="22"/>
          <w:lang w:val="ru-RU"/>
        </w:rPr>
        <w:t>(h)</w:t>
      </w:r>
      <w:r w:rsidRPr="0062529B">
        <w:rPr>
          <w:rFonts w:asciiTheme="majorBidi" w:hAnsiTheme="majorBidi" w:cstheme="majorBidi"/>
          <w:kern w:val="22"/>
          <w:szCs w:val="22"/>
          <w:lang w:val="ru-RU"/>
        </w:rPr>
        <w:tab/>
        <w:t>э</w:t>
      </w:r>
      <w:r w:rsidRPr="0062529B">
        <w:rPr>
          <w:kern w:val="22"/>
          <w:szCs w:val="22"/>
          <w:lang w:val="ru-RU"/>
        </w:rPr>
        <w:t xml:space="preserve">ффективность и </w:t>
      </w:r>
      <w:r w:rsidRPr="0062529B">
        <w:rPr>
          <w:rFonts w:asciiTheme="majorBidi" w:hAnsiTheme="majorBidi" w:cstheme="majorBidi"/>
          <w:kern w:val="22"/>
          <w:szCs w:val="22"/>
          <w:lang w:val="ru-RU"/>
        </w:rPr>
        <w:t xml:space="preserve">результативность </w:t>
      </w:r>
      <w:r w:rsidRPr="0062529B">
        <w:rPr>
          <w:szCs w:val="22"/>
          <w:lang w:val="ru-RU"/>
        </w:rPr>
        <w:t xml:space="preserve">оказания поддержки в достижении </w:t>
      </w:r>
      <w:r w:rsidRPr="0062529B">
        <w:rPr>
          <w:kern w:val="22"/>
          <w:szCs w:val="22"/>
          <w:lang w:val="ru-RU"/>
        </w:rPr>
        <w:t>целей Конвенции и протоколов к ней на взаимодо</w:t>
      </w:r>
      <w:r>
        <w:rPr>
          <w:kern w:val="22"/>
          <w:szCs w:val="22"/>
          <w:lang w:val="ru-RU"/>
        </w:rPr>
        <w:t>по</w:t>
      </w:r>
      <w:r w:rsidRPr="0062529B">
        <w:rPr>
          <w:kern w:val="22"/>
          <w:szCs w:val="22"/>
          <w:lang w:val="ru-RU"/>
        </w:rPr>
        <w:t xml:space="preserve">лняющей основе с осуществлением других актуальных </w:t>
      </w:r>
      <w:r>
        <w:rPr>
          <w:kern w:val="22"/>
          <w:szCs w:val="22"/>
          <w:lang w:val="ru-RU"/>
        </w:rPr>
        <w:t xml:space="preserve">с </w:t>
      </w:r>
      <w:r w:rsidRPr="0062529B">
        <w:rPr>
          <w:kern w:val="22"/>
          <w:szCs w:val="22"/>
          <w:lang w:val="ru-RU"/>
        </w:rPr>
        <w:t>этой точки зрения многосторонних природоохранных соглашений в соответствии с мандатам</w:t>
      </w:r>
      <w:r>
        <w:rPr>
          <w:kern w:val="22"/>
          <w:szCs w:val="22"/>
          <w:lang w:val="ru-RU"/>
        </w:rPr>
        <w:t>и</w:t>
      </w:r>
      <w:r w:rsidRPr="0062529B">
        <w:rPr>
          <w:kern w:val="22"/>
          <w:szCs w:val="22"/>
          <w:lang w:val="ru-RU"/>
        </w:rPr>
        <w:t xml:space="preserve"> таких многосторонних природоохранных соглашений.</w:t>
      </w:r>
    </w:p>
    <w:p w14:paraId="00AC2E8F" w14:textId="77777777" w:rsidR="00897BCA" w:rsidRPr="00515B39" w:rsidRDefault="00897BCA" w:rsidP="00897BCA">
      <w:pPr>
        <w:pStyle w:val="Para1"/>
        <w:keepNext/>
        <w:numPr>
          <w:ilvl w:val="0"/>
          <w:numId w:val="0"/>
        </w:numPr>
        <w:suppressLineNumbers/>
        <w:suppressAutoHyphens/>
        <w:adjustRightInd w:val="0"/>
        <w:snapToGrid w:val="0"/>
        <w:rPr>
          <w:kern w:val="22"/>
          <w:szCs w:val="22"/>
          <w:lang w:val="ru-RU"/>
        </w:rPr>
      </w:pPr>
      <w:r w:rsidRPr="00515B39">
        <w:rPr>
          <w:b/>
          <w:szCs w:val="22"/>
          <w:lang w:val="ru-RU"/>
        </w:rPr>
        <w:t>Методология</w:t>
      </w:r>
    </w:p>
    <w:p w14:paraId="6882DE8A" w14:textId="722E3BFF" w:rsidR="00897BCA" w:rsidRPr="00515B39" w:rsidRDefault="00897BCA" w:rsidP="00897BCA">
      <w:pPr>
        <w:pStyle w:val="Para1"/>
        <w:numPr>
          <w:ilvl w:val="0"/>
          <w:numId w:val="0"/>
        </w:numPr>
        <w:suppressLineNumbers/>
        <w:suppressAutoHyphens/>
        <w:adjustRightInd w:val="0"/>
        <w:snapToGrid w:val="0"/>
        <w:rPr>
          <w:kern w:val="22"/>
          <w:szCs w:val="22"/>
          <w:lang w:val="ru-RU"/>
        </w:rPr>
      </w:pPr>
      <w:r w:rsidRPr="00515B39">
        <w:rPr>
          <w:szCs w:val="22"/>
          <w:lang w:val="ru-RU"/>
        </w:rPr>
        <w:t>2.</w:t>
      </w:r>
      <w:r w:rsidRPr="00515B39">
        <w:rPr>
          <w:szCs w:val="22"/>
          <w:lang w:val="ru-RU"/>
        </w:rPr>
        <w:tab/>
        <w:t xml:space="preserve">Обзор будет охватывать всю деятельность организационной структуры, управляющей механизмом финансирования, </w:t>
      </w:r>
      <w:proofErr w:type="gramStart"/>
      <w:r w:rsidRPr="00515B39">
        <w:rPr>
          <w:szCs w:val="22"/>
          <w:lang w:val="ru-RU"/>
        </w:rPr>
        <w:t>и в частности</w:t>
      </w:r>
      <w:proofErr w:type="gramEnd"/>
      <w:r w:rsidRPr="00515B39">
        <w:rPr>
          <w:szCs w:val="22"/>
          <w:lang w:val="ru-RU"/>
        </w:rPr>
        <w:t xml:space="preserve"> </w:t>
      </w:r>
      <w:r w:rsidR="00905522">
        <w:rPr>
          <w:szCs w:val="22"/>
          <w:lang w:val="ru-RU"/>
        </w:rPr>
        <w:t xml:space="preserve">в </w:t>
      </w:r>
      <w:r w:rsidRPr="00515B39">
        <w:rPr>
          <w:szCs w:val="22"/>
          <w:lang w:val="ru-RU"/>
        </w:rPr>
        <w:t>период с 1 июля 2017 года по 30 июня 2022 года.</w:t>
      </w:r>
    </w:p>
    <w:p w14:paraId="7FA055FB" w14:textId="77777777" w:rsidR="00897BCA" w:rsidRPr="00515B39" w:rsidRDefault="00897BCA" w:rsidP="00897BCA">
      <w:pPr>
        <w:pStyle w:val="Para1"/>
        <w:numPr>
          <w:ilvl w:val="0"/>
          <w:numId w:val="0"/>
        </w:numPr>
        <w:suppressLineNumbers/>
        <w:suppressAutoHyphens/>
        <w:adjustRightInd w:val="0"/>
        <w:snapToGrid w:val="0"/>
        <w:rPr>
          <w:kern w:val="22"/>
          <w:szCs w:val="22"/>
          <w:lang w:val="ru-RU"/>
        </w:rPr>
      </w:pPr>
      <w:r w:rsidRPr="00515B39">
        <w:rPr>
          <w:szCs w:val="22"/>
          <w:lang w:val="ru-RU"/>
        </w:rPr>
        <w:t>3.</w:t>
      </w:r>
      <w:r w:rsidRPr="00515B39">
        <w:rPr>
          <w:szCs w:val="22"/>
          <w:lang w:val="ru-RU"/>
        </w:rPr>
        <w:tab/>
        <w:t xml:space="preserve">При проведении обзора должны использоваться в том числе следующие источники информации: </w:t>
      </w:r>
    </w:p>
    <w:p w14:paraId="450F8188" w14:textId="77777777" w:rsidR="00897BCA" w:rsidRPr="00515B39" w:rsidRDefault="00897BCA" w:rsidP="00897BCA">
      <w:pPr>
        <w:pStyle w:val="Para1"/>
        <w:numPr>
          <w:ilvl w:val="0"/>
          <w:numId w:val="0"/>
        </w:numPr>
        <w:suppressLineNumbers/>
        <w:suppressAutoHyphens/>
        <w:adjustRightInd w:val="0"/>
        <w:snapToGrid w:val="0"/>
        <w:ind w:firstLine="709"/>
        <w:rPr>
          <w:kern w:val="22"/>
          <w:szCs w:val="22"/>
          <w:lang w:val="ru-RU"/>
        </w:rPr>
      </w:pPr>
      <w:r>
        <w:rPr>
          <w:szCs w:val="22"/>
          <w:lang w:val="ru-RU"/>
        </w:rPr>
        <w:t>(</w:t>
      </w:r>
      <w:r w:rsidRPr="00515B39">
        <w:rPr>
          <w:szCs w:val="22"/>
          <w:lang w:val="ru-RU"/>
        </w:rPr>
        <w:t>a)</w:t>
      </w:r>
      <w:r w:rsidRPr="00515B39">
        <w:rPr>
          <w:szCs w:val="22"/>
          <w:lang w:val="ru-RU"/>
        </w:rPr>
        <w:tab/>
        <w:t>доклады, подготовленные ГЭФ, включая его доклады Конференции Сторон;</w:t>
      </w:r>
    </w:p>
    <w:p w14:paraId="7EE92847" w14:textId="06E39C45" w:rsidR="00897BCA" w:rsidRPr="00515B39" w:rsidRDefault="00897BCA" w:rsidP="00897BCA">
      <w:pPr>
        <w:pStyle w:val="Para1"/>
        <w:numPr>
          <w:ilvl w:val="0"/>
          <w:numId w:val="0"/>
        </w:numPr>
        <w:suppressLineNumbers/>
        <w:suppressAutoHyphens/>
        <w:adjustRightInd w:val="0"/>
        <w:snapToGrid w:val="0"/>
        <w:ind w:firstLine="709"/>
        <w:rPr>
          <w:kern w:val="22"/>
          <w:szCs w:val="22"/>
          <w:lang w:val="ru-RU"/>
        </w:rPr>
      </w:pPr>
      <w:r>
        <w:rPr>
          <w:szCs w:val="22"/>
          <w:lang w:val="ru-RU"/>
        </w:rPr>
        <w:t>(</w:t>
      </w:r>
      <w:r w:rsidRPr="00515B39">
        <w:rPr>
          <w:szCs w:val="22"/>
          <w:lang w:val="ru-RU"/>
        </w:rPr>
        <w:t>b)</w:t>
      </w:r>
      <w:r w:rsidRPr="00515B39">
        <w:rPr>
          <w:szCs w:val="22"/>
          <w:lang w:val="ru-RU"/>
        </w:rPr>
        <w:tab/>
        <w:t xml:space="preserve">доклады </w:t>
      </w:r>
      <w:r w:rsidR="009D2782">
        <w:rPr>
          <w:szCs w:val="22"/>
          <w:lang w:val="ru-RU"/>
        </w:rPr>
        <w:t>Управления</w:t>
      </w:r>
      <w:r w:rsidRPr="00515B39">
        <w:rPr>
          <w:szCs w:val="22"/>
          <w:lang w:val="ru-RU"/>
        </w:rPr>
        <w:t xml:space="preserve"> независимой оценки ГЭФ, касающиеся деятельности ГЭФ в области биоразнообразия, включая седьм</w:t>
      </w:r>
      <w:r w:rsidR="004A4238">
        <w:rPr>
          <w:szCs w:val="22"/>
          <w:lang w:val="ru-RU"/>
        </w:rPr>
        <w:t>о</w:t>
      </w:r>
      <w:r w:rsidR="00D021F1">
        <w:rPr>
          <w:szCs w:val="22"/>
          <w:lang w:val="ru-RU"/>
        </w:rPr>
        <w:t>й</w:t>
      </w:r>
      <w:r w:rsidRPr="00515B39">
        <w:rPr>
          <w:szCs w:val="22"/>
          <w:lang w:val="ru-RU"/>
        </w:rPr>
        <w:t xml:space="preserve"> </w:t>
      </w:r>
      <w:r w:rsidR="00D021F1" w:rsidRPr="00D021F1">
        <w:rPr>
          <w:szCs w:val="22"/>
          <w:lang w:val="ru-RU"/>
        </w:rPr>
        <w:t>общий анализ</w:t>
      </w:r>
      <w:r w:rsidR="00D021F1">
        <w:rPr>
          <w:szCs w:val="22"/>
          <w:lang w:val="ru-RU"/>
        </w:rPr>
        <w:t xml:space="preserve"> </w:t>
      </w:r>
      <w:r w:rsidR="00D021F1" w:rsidRPr="00D021F1">
        <w:rPr>
          <w:szCs w:val="22"/>
          <w:lang w:val="ru-RU"/>
        </w:rPr>
        <w:t>деятельности</w:t>
      </w:r>
      <w:r w:rsidR="00D021F1" w:rsidRPr="00515B39">
        <w:rPr>
          <w:szCs w:val="22"/>
          <w:lang w:val="ru-RU"/>
        </w:rPr>
        <w:t xml:space="preserve"> </w:t>
      </w:r>
      <w:r w:rsidRPr="00515B39">
        <w:rPr>
          <w:szCs w:val="22"/>
          <w:lang w:val="ru-RU"/>
        </w:rPr>
        <w:t>(</w:t>
      </w:r>
      <w:r w:rsidR="00D021F1">
        <w:rPr>
          <w:szCs w:val="22"/>
          <w:lang w:val="ru-RU"/>
        </w:rPr>
        <w:t>ОАД</w:t>
      </w:r>
      <w:r w:rsidR="004A4238">
        <w:rPr>
          <w:szCs w:val="22"/>
          <w:lang w:val="ru-RU"/>
        </w:rPr>
        <w:t>-</w:t>
      </w:r>
      <w:r w:rsidRPr="00515B39">
        <w:rPr>
          <w:szCs w:val="22"/>
          <w:lang w:val="ru-RU"/>
        </w:rPr>
        <w:t>7), а также соответствующие оценки, проведенные учреждениями ГЭФ и другими партнерами</w:t>
      </w:r>
      <w:r>
        <w:rPr>
          <w:szCs w:val="22"/>
          <w:lang w:val="ru-RU"/>
        </w:rPr>
        <w:t>, в том числе</w:t>
      </w:r>
      <w:r w:rsidRPr="00EA54C8">
        <w:rPr>
          <w:szCs w:val="22"/>
          <w:lang w:val="ru-RU"/>
        </w:rPr>
        <w:t xml:space="preserve"> последние аудиторские отчеты и </w:t>
      </w:r>
      <w:r>
        <w:rPr>
          <w:szCs w:val="22"/>
          <w:lang w:val="ru-RU"/>
        </w:rPr>
        <w:t>административные меры</w:t>
      </w:r>
      <w:r w:rsidRPr="00EA54C8">
        <w:rPr>
          <w:szCs w:val="22"/>
          <w:lang w:val="ru-RU"/>
        </w:rPr>
        <w:t>, относящиеся к проектам ГЭФ;</w:t>
      </w:r>
    </w:p>
    <w:p w14:paraId="51BB1EE2" w14:textId="77777777" w:rsidR="00897BCA" w:rsidRPr="00515B39" w:rsidRDefault="00897BCA" w:rsidP="00897BCA">
      <w:pPr>
        <w:pStyle w:val="Para1"/>
        <w:numPr>
          <w:ilvl w:val="0"/>
          <w:numId w:val="0"/>
        </w:numPr>
        <w:suppressLineNumbers/>
        <w:suppressAutoHyphens/>
        <w:adjustRightInd w:val="0"/>
        <w:snapToGrid w:val="0"/>
        <w:ind w:firstLine="709"/>
        <w:rPr>
          <w:kern w:val="22"/>
          <w:szCs w:val="22"/>
          <w:lang w:val="ru-RU"/>
        </w:rPr>
      </w:pPr>
      <w:r>
        <w:rPr>
          <w:szCs w:val="22"/>
          <w:lang w:val="ru-RU"/>
        </w:rPr>
        <w:t>(</w:t>
      </w:r>
      <w:r w:rsidRPr="00515B39">
        <w:rPr>
          <w:szCs w:val="22"/>
          <w:lang w:val="ru-RU"/>
        </w:rPr>
        <w:t>c)</w:t>
      </w:r>
      <w:r w:rsidRPr="00515B39">
        <w:rPr>
          <w:szCs w:val="22"/>
          <w:lang w:val="ru-RU"/>
        </w:rPr>
        <w:tab/>
        <w:t>информация</w:t>
      </w:r>
      <w:r w:rsidRPr="001B48B1">
        <w:rPr>
          <w:szCs w:val="22"/>
          <w:lang w:val="ru-RU"/>
        </w:rPr>
        <w:t xml:space="preserve"> </w:t>
      </w:r>
      <w:r w:rsidRPr="00515B39">
        <w:rPr>
          <w:szCs w:val="22"/>
          <w:lang w:val="ru-RU"/>
        </w:rPr>
        <w:t xml:space="preserve">в отношении механизма финансирования, представленная Сторонами в их национальных докладах и других материалах, ответах на опросы и </w:t>
      </w:r>
      <w:r w:rsidR="00C851BE">
        <w:rPr>
          <w:szCs w:val="22"/>
          <w:lang w:val="ru-RU"/>
        </w:rPr>
        <w:t>собеседования</w:t>
      </w:r>
      <w:r w:rsidRPr="00515B39">
        <w:rPr>
          <w:szCs w:val="22"/>
          <w:lang w:val="ru-RU"/>
        </w:rPr>
        <w:t>;</w:t>
      </w:r>
    </w:p>
    <w:p w14:paraId="129C9DF2" w14:textId="24443BC4" w:rsidR="00897BCA" w:rsidRPr="00515B39" w:rsidRDefault="00897BCA" w:rsidP="00897BCA">
      <w:pPr>
        <w:pStyle w:val="Para1"/>
        <w:numPr>
          <w:ilvl w:val="0"/>
          <w:numId w:val="0"/>
        </w:numPr>
        <w:suppressLineNumbers/>
        <w:suppressAutoHyphens/>
        <w:adjustRightInd w:val="0"/>
        <w:snapToGrid w:val="0"/>
        <w:ind w:firstLine="709"/>
        <w:rPr>
          <w:kern w:val="22"/>
          <w:szCs w:val="22"/>
          <w:lang w:val="ru-RU"/>
        </w:rPr>
      </w:pPr>
      <w:r>
        <w:rPr>
          <w:szCs w:val="22"/>
          <w:lang w:val="ru-RU"/>
        </w:rPr>
        <w:t>(</w:t>
      </w:r>
      <w:r w:rsidRPr="00515B39">
        <w:rPr>
          <w:szCs w:val="22"/>
          <w:lang w:val="ru-RU"/>
        </w:rPr>
        <w:t>d)</w:t>
      </w:r>
      <w:r w:rsidRPr="00515B39">
        <w:rPr>
          <w:szCs w:val="22"/>
          <w:lang w:val="ru-RU"/>
        </w:rPr>
        <w:tab/>
        <w:t>информация</w:t>
      </w:r>
      <w:r w:rsidRPr="008162E2">
        <w:t xml:space="preserve"> </w:t>
      </w:r>
      <w:r>
        <w:rPr>
          <w:lang w:val="ru-RU"/>
        </w:rPr>
        <w:t xml:space="preserve">в отношении </w:t>
      </w:r>
      <w:r w:rsidRPr="008162E2">
        <w:rPr>
          <w:szCs w:val="22"/>
          <w:lang w:val="ru-RU"/>
        </w:rPr>
        <w:t>проектов, финансируемых ГЭФ</w:t>
      </w:r>
      <w:r>
        <w:rPr>
          <w:szCs w:val="22"/>
          <w:lang w:val="ru-RU"/>
        </w:rPr>
        <w:t>, предоставленная</w:t>
      </w:r>
      <w:r w:rsidRPr="008162E2">
        <w:rPr>
          <w:szCs w:val="22"/>
          <w:lang w:val="ru-RU"/>
        </w:rPr>
        <w:t xml:space="preserve"> коренными народами и местными общинами, женщинами</w:t>
      </w:r>
      <w:r w:rsidR="00FA3494">
        <w:rPr>
          <w:szCs w:val="22"/>
          <w:lang w:val="ru-RU"/>
        </w:rPr>
        <w:t>,</w:t>
      </w:r>
      <w:r w:rsidRPr="008162E2">
        <w:rPr>
          <w:szCs w:val="22"/>
          <w:lang w:val="ru-RU"/>
        </w:rPr>
        <w:t xml:space="preserve"> молодежью и соответствующими заинтересованными сторонами</w:t>
      </w:r>
      <w:r w:rsidRPr="00515B39">
        <w:rPr>
          <w:szCs w:val="22"/>
          <w:lang w:val="ru-RU"/>
        </w:rPr>
        <w:t>.</w:t>
      </w:r>
    </w:p>
    <w:p w14:paraId="1D63F83A" w14:textId="77777777" w:rsidR="00897BCA" w:rsidRPr="00515B39" w:rsidRDefault="00897BCA" w:rsidP="00897BCA">
      <w:pPr>
        <w:pStyle w:val="Para1"/>
        <w:keepNext/>
        <w:numPr>
          <w:ilvl w:val="0"/>
          <w:numId w:val="0"/>
        </w:numPr>
        <w:suppressLineNumbers/>
        <w:suppressAutoHyphens/>
        <w:adjustRightInd w:val="0"/>
        <w:snapToGrid w:val="0"/>
        <w:rPr>
          <w:b/>
          <w:kern w:val="22"/>
          <w:szCs w:val="22"/>
          <w:lang w:val="ru-RU"/>
        </w:rPr>
      </w:pPr>
      <w:r w:rsidRPr="00515B39">
        <w:rPr>
          <w:b/>
          <w:szCs w:val="22"/>
          <w:lang w:val="ru-RU"/>
        </w:rPr>
        <w:t>Критерии</w:t>
      </w:r>
    </w:p>
    <w:p w14:paraId="1F367C19" w14:textId="77777777" w:rsidR="00897BCA" w:rsidRDefault="00897BCA" w:rsidP="00897BCA">
      <w:pPr>
        <w:pStyle w:val="Para1"/>
        <w:numPr>
          <w:ilvl w:val="0"/>
          <w:numId w:val="0"/>
        </w:numPr>
        <w:suppressLineNumbers/>
        <w:suppressAutoHyphens/>
        <w:adjustRightInd w:val="0"/>
        <w:snapToGrid w:val="0"/>
        <w:rPr>
          <w:szCs w:val="22"/>
          <w:lang w:val="ru-RU"/>
        </w:rPr>
      </w:pPr>
      <w:r w:rsidRPr="00515B39">
        <w:rPr>
          <w:szCs w:val="22"/>
          <w:lang w:val="ru-RU"/>
        </w:rPr>
        <w:t>4.</w:t>
      </w:r>
      <w:r w:rsidRPr="00515B39">
        <w:rPr>
          <w:szCs w:val="22"/>
          <w:lang w:val="ru-RU"/>
        </w:rPr>
        <w:tab/>
        <w:t xml:space="preserve">Эффективность </w:t>
      </w:r>
      <w:r w:rsidRPr="007A1AED">
        <w:rPr>
          <w:rFonts w:asciiTheme="majorBidi" w:hAnsiTheme="majorBidi" w:cstheme="majorBidi"/>
          <w:kern w:val="22"/>
          <w:szCs w:val="22"/>
          <w:lang w:val="ru-RU"/>
        </w:rPr>
        <w:t xml:space="preserve">и результативность </w:t>
      </w:r>
      <w:r w:rsidRPr="00515B39">
        <w:rPr>
          <w:szCs w:val="22"/>
          <w:lang w:val="ru-RU"/>
        </w:rPr>
        <w:t>механизма финансирования должна оцениваться с учетом</w:t>
      </w:r>
      <w:r>
        <w:rPr>
          <w:szCs w:val="22"/>
          <w:lang w:val="ru-RU"/>
        </w:rPr>
        <w:t>, в частности:</w:t>
      </w:r>
      <w:r w:rsidRPr="00515B39">
        <w:rPr>
          <w:szCs w:val="22"/>
          <w:lang w:val="ru-RU"/>
        </w:rPr>
        <w:t xml:space="preserve"> </w:t>
      </w:r>
    </w:p>
    <w:p w14:paraId="08439950" w14:textId="77777777" w:rsidR="00897BCA" w:rsidRPr="00515B39" w:rsidRDefault="00897BCA" w:rsidP="00897BCA">
      <w:pPr>
        <w:pStyle w:val="Para1"/>
        <w:numPr>
          <w:ilvl w:val="0"/>
          <w:numId w:val="0"/>
        </w:numPr>
        <w:suppressLineNumbers/>
        <w:suppressAutoHyphens/>
        <w:adjustRightInd w:val="0"/>
        <w:snapToGrid w:val="0"/>
        <w:ind w:firstLine="720"/>
        <w:rPr>
          <w:kern w:val="22"/>
          <w:szCs w:val="22"/>
          <w:lang w:val="ru-RU"/>
        </w:rPr>
      </w:pPr>
      <w:r>
        <w:rPr>
          <w:szCs w:val="22"/>
          <w:lang w:val="ru-RU"/>
        </w:rPr>
        <w:t>(</w:t>
      </w:r>
      <w:r w:rsidRPr="00515B39">
        <w:rPr>
          <w:szCs w:val="22"/>
          <w:lang w:val="ru-RU"/>
        </w:rPr>
        <w:t>a)</w:t>
      </w:r>
      <w:r w:rsidRPr="00515B39">
        <w:rPr>
          <w:szCs w:val="22"/>
          <w:lang w:val="ru-RU"/>
        </w:rPr>
        <w:tab/>
        <w:t>мер, принятых ГЭФ во исполнение руководящих указаний Конференци</w:t>
      </w:r>
      <w:r>
        <w:rPr>
          <w:szCs w:val="22"/>
          <w:lang w:val="ru-RU"/>
        </w:rPr>
        <w:t>и</w:t>
      </w:r>
      <w:r w:rsidRPr="00515B39">
        <w:rPr>
          <w:szCs w:val="22"/>
          <w:lang w:val="ru-RU"/>
        </w:rPr>
        <w:t xml:space="preserve"> Сторон</w:t>
      </w:r>
      <w:r>
        <w:rPr>
          <w:szCs w:val="22"/>
          <w:lang w:val="ru-RU"/>
        </w:rPr>
        <w:t>;</w:t>
      </w:r>
    </w:p>
    <w:p w14:paraId="245D3774" w14:textId="77777777" w:rsidR="00897BCA" w:rsidRPr="00832237" w:rsidRDefault="00897BCA" w:rsidP="00897BCA">
      <w:pPr>
        <w:pStyle w:val="Para1"/>
        <w:numPr>
          <w:ilvl w:val="0"/>
          <w:numId w:val="0"/>
        </w:numPr>
        <w:suppressLineNumbers/>
        <w:suppressAutoHyphens/>
        <w:adjustRightInd w:val="0"/>
        <w:snapToGrid w:val="0"/>
        <w:ind w:firstLine="720"/>
        <w:rPr>
          <w:szCs w:val="22"/>
          <w:lang w:val="ru-RU"/>
        </w:rPr>
      </w:pPr>
      <w:r w:rsidRPr="00832237">
        <w:rPr>
          <w:szCs w:val="22"/>
          <w:lang w:val="ru-RU"/>
        </w:rPr>
        <w:t>(b)</w:t>
      </w:r>
      <w:r>
        <w:rPr>
          <w:szCs w:val="22"/>
          <w:lang w:val="ru-RU"/>
        </w:rPr>
        <w:tab/>
        <w:t>с</w:t>
      </w:r>
      <w:r w:rsidRPr="00832237">
        <w:rPr>
          <w:szCs w:val="22"/>
          <w:lang w:val="ru-RU"/>
        </w:rPr>
        <w:t>тепен</w:t>
      </w:r>
      <w:r>
        <w:rPr>
          <w:szCs w:val="22"/>
          <w:lang w:val="ru-RU"/>
        </w:rPr>
        <w:t>и,</w:t>
      </w:r>
      <w:r w:rsidRPr="00832237">
        <w:rPr>
          <w:szCs w:val="22"/>
          <w:lang w:val="ru-RU"/>
        </w:rPr>
        <w:t xml:space="preserve"> в которой страны</w:t>
      </w:r>
      <w:r>
        <w:rPr>
          <w:szCs w:val="22"/>
          <w:lang w:val="ru-RU"/>
        </w:rPr>
        <w:t>,</w:t>
      </w:r>
      <w:r w:rsidRPr="00175711">
        <w:t xml:space="preserve"> </w:t>
      </w:r>
      <w:r w:rsidRPr="00175711">
        <w:rPr>
          <w:szCs w:val="22"/>
          <w:lang w:val="ru-RU"/>
        </w:rPr>
        <w:t>имеющи</w:t>
      </w:r>
      <w:r>
        <w:rPr>
          <w:szCs w:val="22"/>
          <w:lang w:val="ru-RU"/>
        </w:rPr>
        <w:t>е</w:t>
      </w:r>
      <w:r w:rsidRPr="00175711">
        <w:rPr>
          <w:szCs w:val="22"/>
          <w:lang w:val="ru-RU"/>
        </w:rPr>
        <w:t xml:space="preserve"> право на получение помощи,</w:t>
      </w:r>
      <w:r w:rsidRPr="00832237">
        <w:rPr>
          <w:szCs w:val="22"/>
          <w:lang w:val="ru-RU"/>
        </w:rPr>
        <w:t xml:space="preserve"> [</w:t>
      </w:r>
      <w:r>
        <w:rPr>
          <w:szCs w:val="22"/>
          <w:lang w:val="ru-RU"/>
        </w:rPr>
        <w:t>в соответствии с</w:t>
      </w:r>
      <w:r w:rsidRPr="00832237">
        <w:rPr>
          <w:szCs w:val="22"/>
          <w:lang w:val="ru-RU"/>
        </w:rPr>
        <w:t xml:space="preserve"> политик</w:t>
      </w:r>
      <w:r>
        <w:rPr>
          <w:szCs w:val="22"/>
          <w:lang w:val="ru-RU"/>
        </w:rPr>
        <w:t>ой</w:t>
      </w:r>
      <w:r w:rsidRPr="00832237">
        <w:rPr>
          <w:szCs w:val="22"/>
          <w:lang w:val="ru-RU"/>
        </w:rPr>
        <w:t xml:space="preserve"> </w:t>
      </w:r>
      <w:r w:rsidR="007E3BE5">
        <w:rPr>
          <w:szCs w:val="22"/>
          <w:lang w:val="ru-RU"/>
        </w:rPr>
        <w:t xml:space="preserve">и процедурами </w:t>
      </w:r>
      <w:r w:rsidRPr="00832237">
        <w:rPr>
          <w:szCs w:val="22"/>
          <w:lang w:val="ru-RU"/>
        </w:rPr>
        <w:t>ГЭФ] получают [своевременн</w:t>
      </w:r>
      <w:r>
        <w:rPr>
          <w:szCs w:val="22"/>
          <w:lang w:val="ru-RU"/>
        </w:rPr>
        <w:t>ое</w:t>
      </w:r>
      <w:r w:rsidRPr="00832237">
        <w:rPr>
          <w:szCs w:val="22"/>
          <w:lang w:val="ru-RU"/>
        </w:rPr>
        <w:t>, адекватн</w:t>
      </w:r>
      <w:r>
        <w:rPr>
          <w:szCs w:val="22"/>
          <w:lang w:val="ru-RU"/>
        </w:rPr>
        <w:t>ое</w:t>
      </w:r>
      <w:r w:rsidRPr="00832237">
        <w:rPr>
          <w:szCs w:val="22"/>
          <w:lang w:val="ru-RU"/>
        </w:rPr>
        <w:t xml:space="preserve"> и предсказуем</w:t>
      </w:r>
      <w:r>
        <w:rPr>
          <w:szCs w:val="22"/>
          <w:lang w:val="ru-RU"/>
        </w:rPr>
        <w:t>ое</w:t>
      </w:r>
      <w:r w:rsidRPr="00832237">
        <w:rPr>
          <w:szCs w:val="22"/>
          <w:lang w:val="ru-RU"/>
        </w:rPr>
        <w:t xml:space="preserve">] </w:t>
      </w:r>
      <w:r>
        <w:rPr>
          <w:szCs w:val="22"/>
          <w:lang w:val="ru-RU"/>
        </w:rPr>
        <w:t xml:space="preserve">финансирование, позволяющее им </w:t>
      </w:r>
      <w:r w:rsidRPr="00832237">
        <w:rPr>
          <w:szCs w:val="22"/>
          <w:lang w:val="ru-RU"/>
        </w:rPr>
        <w:t>[</w:t>
      </w:r>
      <w:r w:rsidRPr="00FB7DA6">
        <w:rPr>
          <w:szCs w:val="22"/>
          <w:lang w:val="ru-RU"/>
        </w:rPr>
        <w:t>полностью</w:t>
      </w:r>
      <w:r w:rsidRPr="00832237">
        <w:rPr>
          <w:szCs w:val="22"/>
          <w:lang w:val="ru-RU"/>
        </w:rPr>
        <w:t xml:space="preserve">] </w:t>
      </w:r>
      <w:r w:rsidRPr="00FB7DA6">
        <w:rPr>
          <w:szCs w:val="22"/>
          <w:lang w:val="ru-RU"/>
        </w:rPr>
        <w:t xml:space="preserve">покрывать согласованные дополнительные расходы по реализации </w:t>
      </w:r>
      <w:r w:rsidRPr="00832237">
        <w:rPr>
          <w:szCs w:val="22"/>
          <w:lang w:val="ru-RU"/>
        </w:rPr>
        <w:t>[</w:t>
      </w:r>
      <w:r w:rsidRPr="00FB7DA6">
        <w:rPr>
          <w:szCs w:val="22"/>
          <w:lang w:val="ru-RU"/>
        </w:rPr>
        <w:t>ими</w:t>
      </w:r>
      <w:r w:rsidRPr="00832237">
        <w:rPr>
          <w:szCs w:val="22"/>
          <w:lang w:val="ru-RU"/>
        </w:rPr>
        <w:t>]</w:t>
      </w:r>
      <w:r w:rsidRPr="00FB7DA6">
        <w:rPr>
          <w:szCs w:val="22"/>
          <w:lang w:val="ru-RU"/>
        </w:rPr>
        <w:t xml:space="preserve"> мер в целях выполнения обязательств в рамках Конвенции и протоколов к ней</w:t>
      </w:r>
      <w:r w:rsidRPr="00832237">
        <w:rPr>
          <w:szCs w:val="22"/>
          <w:lang w:val="ru-RU"/>
        </w:rPr>
        <w:t>, [которые/</w:t>
      </w:r>
      <w:r>
        <w:rPr>
          <w:szCs w:val="22"/>
          <w:lang w:val="ru-RU"/>
        </w:rPr>
        <w:t>и</w:t>
      </w:r>
      <w:r w:rsidRPr="00832237">
        <w:rPr>
          <w:szCs w:val="22"/>
          <w:lang w:val="ru-RU"/>
        </w:rPr>
        <w:t xml:space="preserve">] </w:t>
      </w:r>
      <w:r w:rsidRPr="000E70C1">
        <w:rPr>
          <w:szCs w:val="22"/>
          <w:lang w:val="ru-RU"/>
        </w:rPr>
        <w:t>обеспечивают достижения глобальных экологических выгод</w:t>
      </w:r>
      <w:r w:rsidRPr="00221833">
        <w:rPr>
          <w:rStyle w:val="Appelnotedebasdep"/>
          <w:rFonts w:asciiTheme="majorBidi" w:hAnsiTheme="majorBidi" w:cstheme="majorBidi"/>
          <w:kern w:val="22"/>
          <w:szCs w:val="22"/>
        </w:rPr>
        <w:footnoteReference w:id="21"/>
      </w:r>
      <w:r w:rsidRPr="00832237">
        <w:rPr>
          <w:szCs w:val="22"/>
          <w:lang w:val="ru-RU"/>
        </w:rPr>
        <w:t xml:space="preserve">; </w:t>
      </w:r>
    </w:p>
    <w:p w14:paraId="2725291F" w14:textId="3D2481F8" w:rsidR="00897BCA" w:rsidRPr="00832237" w:rsidRDefault="005C443D" w:rsidP="00897BCA">
      <w:pPr>
        <w:pStyle w:val="Para1"/>
        <w:numPr>
          <w:ilvl w:val="0"/>
          <w:numId w:val="0"/>
        </w:numPr>
        <w:suppressLineNumbers/>
        <w:suppressAutoHyphens/>
        <w:adjustRightInd w:val="0"/>
        <w:snapToGrid w:val="0"/>
        <w:ind w:firstLine="720"/>
        <w:rPr>
          <w:szCs w:val="22"/>
          <w:lang w:val="ru-RU"/>
        </w:rPr>
      </w:pPr>
      <w:r w:rsidRPr="00832237">
        <w:rPr>
          <w:szCs w:val="22"/>
          <w:lang w:val="ru-RU"/>
        </w:rPr>
        <w:lastRenderedPageBreak/>
        <w:t>[</w:t>
      </w:r>
      <w:r w:rsidR="00897BCA" w:rsidRPr="00832237">
        <w:rPr>
          <w:szCs w:val="22"/>
          <w:lang w:val="ru-RU"/>
        </w:rPr>
        <w:t>(c)</w:t>
      </w:r>
      <w:r w:rsidR="00897BCA">
        <w:rPr>
          <w:szCs w:val="22"/>
          <w:lang w:val="ru-RU"/>
        </w:rPr>
        <w:tab/>
      </w:r>
      <w:r w:rsidR="00897BCA" w:rsidRPr="00832237">
        <w:rPr>
          <w:szCs w:val="22"/>
          <w:lang w:val="ru-RU"/>
        </w:rPr>
        <w:t>мнени</w:t>
      </w:r>
      <w:r w:rsidR="00897BCA">
        <w:rPr>
          <w:szCs w:val="22"/>
          <w:lang w:val="ru-RU"/>
        </w:rPr>
        <w:t>й</w:t>
      </w:r>
      <w:r w:rsidR="00897BCA" w:rsidRPr="00832237">
        <w:rPr>
          <w:szCs w:val="22"/>
          <w:lang w:val="ru-RU"/>
        </w:rPr>
        <w:t xml:space="preserve"> Сторон в отношении результативности и условий [</w:t>
      </w:r>
      <w:r w:rsidR="00897BCA">
        <w:rPr>
          <w:szCs w:val="22"/>
          <w:lang w:val="ru-RU"/>
        </w:rPr>
        <w:t xml:space="preserve">относительно </w:t>
      </w:r>
      <w:r w:rsidR="00897BCA" w:rsidRPr="00832237">
        <w:rPr>
          <w:szCs w:val="22"/>
          <w:lang w:val="ru-RU"/>
        </w:rPr>
        <w:t>результатов</w:t>
      </w:r>
      <w:r w:rsidR="00937CC5">
        <w:rPr>
          <w:szCs w:val="22"/>
          <w:lang w:val="ru-RU"/>
        </w:rPr>
        <w:t xml:space="preserve"> проектов </w:t>
      </w:r>
      <w:r w:rsidR="00937CC5" w:rsidRPr="00832237">
        <w:rPr>
          <w:szCs w:val="22"/>
          <w:lang w:val="ru-RU"/>
        </w:rPr>
        <w:t>ГЭФ</w:t>
      </w:r>
      <w:r w:rsidR="00897BCA" w:rsidRPr="00832237">
        <w:rPr>
          <w:szCs w:val="22"/>
          <w:lang w:val="ru-RU"/>
        </w:rPr>
        <w:t xml:space="preserve"> и] предоставления ресурсов ГЭФ, включая эффективность и результативност</w:t>
      </w:r>
      <w:r w:rsidR="00897BCA">
        <w:rPr>
          <w:szCs w:val="22"/>
          <w:lang w:val="ru-RU"/>
        </w:rPr>
        <w:t>ь</w:t>
      </w:r>
      <w:r w:rsidR="00897BCA" w:rsidRPr="00832237">
        <w:rPr>
          <w:szCs w:val="22"/>
          <w:lang w:val="ru-RU"/>
        </w:rPr>
        <w:t xml:space="preserve"> </w:t>
      </w:r>
      <w:r w:rsidR="00897BCA">
        <w:rPr>
          <w:szCs w:val="22"/>
          <w:lang w:val="ru-RU"/>
        </w:rPr>
        <w:t>механизмов</w:t>
      </w:r>
      <w:r w:rsidR="00897BCA" w:rsidRPr="00832237">
        <w:rPr>
          <w:szCs w:val="22"/>
          <w:lang w:val="ru-RU"/>
        </w:rPr>
        <w:t xml:space="preserve"> доступа, а также компетентность и потенциал, необходимые для использования этих </w:t>
      </w:r>
      <w:r w:rsidR="00897BCA">
        <w:rPr>
          <w:szCs w:val="22"/>
          <w:lang w:val="ru-RU"/>
        </w:rPr>
        <w:t>механизмов</w:t>
      </w:r>
      <w:r w:rsidR="00897BCA" w:rsidRPr="00832237">
        <w:rPr>
          <w:szCs w:val="22"/>
          <w:lang w:val="ru-RU"/>
        </w:rPr>
        <w:t>];</w:t>
      </w:r>
    </w:p>
    <w:p w14:paraId="57A744C8" w14:textId="77777777" w:rsidR="00897BCA" w:rsidRPr="00515B39" w:rsidRDefault="00897BCA" w:rsidP="00897BCA">
      <w:pPr>
        <w:pStyle w:val="Para1"/>
        <w:numPr>
          <w:ilvl w:val="0"/>
          <w:numId w:val="0"/>
        </w:numPr>
        <w:suppressLineNumbers/>
        <w:suppressAutoHyphens/>
        <w:adjustRightInd w:val="0"/>
        <w:snapToGrid w:val="0"/>
        <w:ind w:firstLine="720"/>
        <w:rPr>
          <w:kern w:val="22"/>
          <w:szCs w:val="22"/>
          <w:lang w:val="ru-RU"/>
        </w:rPr>
      </w:pPr>
      <w:r>
        <w:rPr>
          <w:szCs w:val="22"/>
          <w:lang w:val="ru-RU"/>
        </w:rPr>
        <w:t>(</w:t>
      </w:r>
      <w:r w:rsidRPr="00515B39">
        <w:rPr>
          <w:szCs w:val="22"/>
          <w:lang w:val="ru-RU"/>
        </w:rPr>
        <w:t>d)</w:t>
      </w:r>
      <w:r w:rsidRPr="00515B39">
        <w:rPr>
          <w:szCs w:val="22"/>
          <w:lang w:val="ru-RU"/>
        </w:rPr>
        <w:tab/>
        <w:t>процентн</w:t>
      </w:r>
      <w:r>
        <w:rPr>
          <w:szCs w:val="22"/>
          <w:lang w:val="ru-RU"/>
        </w:rPr>
        <w:t>ой</w:t>
      </w:r>
      <w:r w:rsidRPr="00515B39">
        <w:rPr>
          <w:szCs w:val="22"/>
          <w:lang w:val="ru-RU"/>
        </w:rPr>
        <w:t xml:space="preserve"> дол</w:t>
      </w:r>
      <w:r>
        <w:rPr>
          <w:szCs w:val="22"/>
          <w:lang w:val="ru-RU"/>
        </w:rPr>
        <w:t>и</w:t>
      </w:r>
      <w:r w:rsidRPr="00515B39">
        <w:rPr>
          <w:szCs w:val="22"/>
          <w:lang w:val="ru-RU"/>
        </w:rPr>
        <w:t xml:space="preserve"> стран-</w:t>
      </w:r>
      <w:r w:rsidR="00C851BE">
        <w:rPr>
          <w:szCs w:val="22"/>
          <w:lang w:val="ru-RU"/>
        </w:rPr>
        <w:t>бенефициаров</w:t>
      </w:r>
      <w:r w:rsidRPr="00515B39">
        <w:rPr>
          <w:szCs w:val="22"/>
          <w:lang w:val="ru-RU"/>
        </w:rPr>
        <w:t xml:space="preserve">, получивших финансовую поддержку </w:t>
      </w:r>
      <w:r>
        <w:rPr>
          <w:szCs w:val="22"/>
          <w:lang w:val="ru-RU"/>
        </w:rPr>
        <w:t>от</w:t>
      </w:r>
      <w:r w:rsidRPr="00515B39">
        <w:rPr>
          <w:szCs w:val="22"/>
          <w:lang w:val="ru-RU"/>
        </w:rPr>
        <w:t xml:space="preserve"> механизма финансирования для реализации глобальных целей и задач в области биоразнообразия, включая те из них, которые имеют отношение к протоколам к Конвенции;</w:t>
      </w:r>
    </w:p>
    <w:p w14:paraId="4706812D" w14:textId="77777777" w:rsidR="00897BCA" w:rsidRPr="00515B39" w:rsidRDefault="00897BCA" w:rsidP="00897BCA">
      <w:pPr>
        <w:pStyle w:val="Para1"/>
        <w:numPr>
          <w:ilvl w:val="0"/>
          <w:numId w:val="0"/>
        </w:numPr>
        <w:suppressLineNumbers/>
        <w:suppressAutoHyphens/>
        <w:adjustRightInd w:val="0"/>
        <w:snapToGrid w:val="0"/>
        <w:ind w:firstLine="720"/>
        <w:rPr>
          <w:kern w:val="22"/>
          <w:szCs w:val="22"/>
          <w:lang w:val="ru-RU"/>
        </w:rPr>
      </w:pPr>
      <w:r w:rsidRPr="00221833">
        <w:rPr>
          <w:rFonts w:asciiTheme="majorBidi" w:hAnsiTheme="majorBidi" w:cstheme="majorBidi"/>
          <w:kern w:val="22"/>
          <w:szCs w:val="22"/>
        </w:rPr>
        <w:t>[</w:t>
      </w:r>
      <w:r>
        <w:rPr>
          <w:szCs w:val="22"/>
          <w:lang w:val="ru-RU"/>
        </w:rPr>
        <w:t>(</w:t>
      </w:r>
      <w:r w:rsidRPr="00515B39">
        <w:rPr>
          <w:szCs w:val="22"/>
          <w:lang w:val="ru-RU"/>
        </w:rPr>
        <w:t>e)</w:t>
      </w:r>
      <w:r w:rsidRPr="00515B39">
        <w:rPr>
          <w:szCs w:val="22"/>
          <w:lang w:val="ru-RU"/>
        </w:rPr>
        <w:tab/>
        <w:t>процентн</w:t>
      </w:r>
      <w:r>
        <w:rPr>
          <w:szCs w:val="22"/>
          <w:lang w:val="ru-RU"/>
        </w:rPr>
        <w:t>ой</w:t>
      </w:r>
      <w:r w:rsidRPr="00515B39">
        <w:rPr>
          <w:szCs w:val="22"/>
          <w:lang w:val="ru-RU"/>
        </w:rPr>
        <w:t xml:space="preserve"> до</w:t>
      </w:r>
      <w:r>
        <w:rPr>
          <w:szCs w:val="22"/>
          <w:lang w:val="ru-RU"/>
        </w:rPr>
        <w:t>ли</w:t>
      </w:r>
      <w:r w:rsidRPr="00515B39">
        <w:rPr>
          <w:szCs w:val="22"/>
          <w:lang w:val="ru-RU"/>
        </w:rPr>
        <w:t xml:space="preserve"> глобальных целей и задач в области биоразнообразия, финансировавшихся механизмом финансирования;</w:t>
      </w:r>
      <w:r w:rsidRPr="00221833">
        <w:rPr>
          <w:rFonts w:asciiTheme="majorBidi" w:hAnsiTheme="majorBidi" w:cstheme="majorBidi"/>
          <w:kern w:val="22"/>
          <w:szCs w:val="22"/>
        </w:rPr>
        <w:t>]</w:t>
      </w:r>
    </w:p>
    <w:p w14:paraId="5F9670FD" w14:textId="55841EDC" w:rsidR="00897BCA" w:rsidRPr="00515B39" w:rsidRDefault="00897BCA" w:rsidP="00897BCA">
      <w:pPr>
        <w:pStyle w:val="Para1"/>
        <w:numPr>
          <w:ilvl w:val="0"/>
          <w:numId w:val="0"/>
        </w:numPr>
        <w:suppressLineNumbers/>
        <w:suppressAutoHyphens/>
        <w:adjustRightInd w:val="0"/>
        <w:snapToGrid w:val="0"/>
        <w:ind w:firstLine="720"/>
        <w:rPr>
          <w:kern w:val="22"/>
          <w:szCs w:val="22"/>
          <w:lang w:val="ru-RU"/>
        </w:rPr>
      </w:pPr>
      <w:r w:rsidRPr="00221833">
        <w:rPr>
          <w:rFonts w:asciiTheme="majorBidi" w:hAnsiTheme="majorBidi" w:cstheme="majorBidi"/>
          <w:kern w:val="22"/>
          <w:szCs w:val="22"/>
        </w:rPr>
        <w:t>[</w:t>
      </w:r>
      <w:r>
        <w:rPr>
          <w:szCs w:val="22"/>
          <w:lang w:val="ru-RU"/>
        </w:rPr>
        <w:t>(</w:t>
      </w:r>
      <w:r w:rsidRPr="00515B39">
        <w:rPr>
          <w:szCs w:val="22"/>
          <w:lang w:val="ru-RU"/>
        </w:rPr>
        <w:t>f)</w:t>
      </w:r>
      <w:r w:rsidRPr="00515B39">
        <w:rPr>
          <w:szCs w:val="22"/>
          <w:lang w:val="ru-RU"/>
        </w:rPr>
        <w:tab/>
        <w:t>процентн</w:t>
      </w:r>
      <w:r>
        <w:rPr>
          <w:szCs w:val="22"/>
          <w:lang w:val="ru-RU"/>
        </w:rPr>
        <w:t>ой</w:t>
      </w:r>
      <w:r w:rsidRPr="00515B39">
        <w:rPr>
          <w:szCs w:val="22"/>
          <w:lang w:val="ru-RU"/>
        </w:rPr>
        <w:t xml:space="preserve"> дол</w:t>
      </w:r>
      <w:r>
        <w:rPr>
          <w:szCs w:val="22"/>
          <w:lang w:val="ru-RU"/>
        </w:rPr>
        <w:t>и</w:t>
      </w:r>
      <w:r w:rsidRPr="00515B39">
        <w:rPr>
          <w:szCs w:val="22"/>
          <w:lang w:val="ru-RU"/>
        </w:rPr>
        <w:t xml:space="preserve"> финансирования в области биоразнообразия, поступившего через посредство механизма финансирования</w:t>
      </w:r>
      <w:r w:rsidR="004D7434">
        <w:rPr>
          <w:szCs w:val="22"/>
          <w:lang w:val="ru-RU"/>
        </w:rPr>
        <w:t xml:space="preserve"> </w:t>
      </w:r>
      <w:r w:rsidR="004D7434" w:rsidRPr="009B1ED8">
        <w:rPr>
          <w:szCs w:val="22"/>
          <w:lang w:val="ru-RU"/>
        </w:rPr>
        <w:t>[</w:t>
      </w:r>
      <w:r w:rsidRPr="00515B39">
        <w:rPr>
          <w:szCs w:val="22"/>
          <w:lang w:val="ru-RU"/>
        </w:rPr>
        <w:t xml:space="preserve">, в </w:t>
      </w:r>
      <w:r w:rsidR="006D17C4">
        <w:rPr>
          <w:szCs w:val="22"/>
          <w:lang w:val="ru-RU"/>
        </w:rPr>
        <w:t xml:space="preserve">общем </w:t>
      </w:r>
      <w:r w:rsidR="00FB4A97">
        <w:rPr>
          <w:szCs w:val="22"/>
          <w:lang w:val="ru-RU"/>
        </w:rPr>
        <w:t>объем</w:t>
      </w:r>
      <w:r w:rsidR="006D17C4">
        <w:rPr>
          <w:szCs w:val="22"/>
          <w:lang w:val="ru-RU"/>
        </w:rPr>
        <w:t>е</w:t>
      </w:r>
      <w:r w:rsidR="00FB4A97">
        <w:rPr>
          <w:szCs w:val="22"/>
          <w:lang w:val="ru-RU"/>
        </w:rPr>
        <w:t xml:space="preserve"> </w:t>
      </w:r>
      <w:r w:rsidRPr="00515B39">
        <w:rPr>
          <w:szCs w:val="22"/>
          <w:lang w:val="ru-RU"/>
        </w:rPr>
        <w:t>международно</w:t>
      </w:r>
      <w:r w:rsidR="006D17C4">
        <w:rPr>
          <w:szCs w:val="22"/>
          <w:lang w:val="ru-RU"/>
        </w:rPr>
        <w:t>го</w:t>
      </w:r>
      <w:r w:rsidRPr="00515B39">
        <w:rPr>
          <w:szCs w:val="22"/>
          <w:lang w:val="ru-RU"/>
        </w:rPr>
        <w:t xml:space="preserve"> финансировани</w:t>
      </w:r>
      <w:r w:rsidR="006D17C4">
        <w:rPr>
          <w:szCs w:val="22"/>
          <w:lang w:val="ru-RU"/>
        </w:rPr>
        <w:t>я</w:t>
      </w:r>
      <w:r w:rsidRPr="00515B39">
        <w:rPr>
          <w:szCs w:val="22"/>
          <w:lang w:val="ru-RU"/>
        </w:rPr>
        <w:t xml:space="preserve"> в области биоразнообразия;</w:t>
      </w:r>
      <w:r w:rsidRPr="00221833">
        <w:rPr>
          <w:rFonts w:asciiTheme="majorBidi" w:hAnsiTheme="majorBidi" w:cstheme="majorBidi"/>
          <w:kern w:val="22"/>
          <w:szCs w:val="22"/>
        </w:rPr>
        <w:t>]</w:t>
      </w:r>
    </w:p>
    <w:p w14:paraId="29798B5A" w14:textId="77777777" w:rsidR="00897BCA" w:rsidRPr="00515B39" w:rsidRDefault="00897BCA" w:rsidP="00897BCA">
      <w:pPr>
        <w:pStyle w:val="Para1"/>
        <w:numPr>
          <w:ilvl w:val="0"/>
          <w:numId w:val="0"/>
        </w:numPr>
        <w:suppressLineNumbers/>
        <w:suppressAutoHyphens/>
        <w:adjustRightInd w:val="0"/>
        <w:snapToGrid w:val="0"/>
        <w:ind w:firstLine="720"/>
        <w:rPr>
          <w:kern w:val="22"/>
          <w:szCs w:val="22"/>
          <w:lang w:val="ru-RU"/>
        </w:rPr>
      </w:pPr>
      <w:r>
        <w:rPr>
          <w:szCs w:val="22"/>
          <w:lang w:val="ru-RU"/>
        </w:rPr>
        <w:t>(</w:t>
      </w:r>
      <w:r w:rsidRPr="00515B39">
        <w:rPr>
          <w:szCs w:val="22"/>
          <w:lang w:val="ru-RU"/>
        </w:rPr>
        <w:t>g)</w:t>
      </w:r>
      <w:r w:rsidRPr="00515B39">
        <w:rPr>
          <w:szCs w:val="22"/>
          <w:lang w:val="ru-RU"/>
        </w:rPr>
        <w:tab/>
      </w:r>
      <w:r>
        <w:rPr>
          <w:szCs w:val="22"/>
          <w:lang w:val="ru-RU"/>
        </w:rPr>
        <w:t>т</w:t>
      </w:r>
      <w:r w:rsidRPr="009B1ED8">
        <w:rPr>
          <w:szCs w:val="22"/>
          <w:lang w:val="ru-RU"/>
        </w:rPr>
        <w:t>енденци</w:t>
      </w:r>
      <w:r>
        <w:rPr>
          <w:szCs w:val="22"/>
          <w:lang w:val="ru-RU"/>
        </w:rPr>
        <w:t>и</w:t>
      </w:r>
      <w:r w:rsidRPr="009B1ED8">
        <w:rPr>
          <w:szCs w:val="22"/>
          <w:lang w:val="ru-RU"/>
        </w:rPr>
        <w:t xml:space="preserve"> в совместном финансировании [и </w:t>
      </w:r>
      <w:r w:rsidRPr="001A24E3">
        <w:rPr>
          <w:szCs w:val="22"/>
          <w:lang w:val="ru-RU"/>
        </w:rPr>
        <w:t>недотационно</w:t>
      </w:r>
      <w:r>
        <w:rPr>
          <w:szCs w:val="22"/>
          <w:lang w:val="ru-RU"/>
        </w:rPr>
        <w:t>м</w:t>
      </w:r>
      <w:r w:rsidRPr="009B1ED8">
        <w:rPr>
          <w:szCs w:val="22"/>
          <w:lang w:val="ru-RU"/>
        </w:rPr>
        <w:t xml:space="preserve"> финансировании] в области биоразнообразия, обеспеченн</w:t>
      </w:r>
      <w:r>
        <w:rPr>
          <w:szCs w:val="22"/>
          <w:lang w:val="ru-RU"/>
        </w:rPr>
        <w:t>ом</w:t>
      </w:r>
      <w:r w:rsidRPr="009B1ED8">
        <w:rPr>
          <w:szCs w:val="22"/>
          <w:lang w:val="ru-RU"/>
        </w:rPr>
        <w:t xml:space="preserve"> механизмом</w:t>
      </w:r>
      <w:r>
        <w:rPr>
          <w:szCs w:val="22"/>
          <w:lang w:val="ru-RU"/>
        </w:rPr>
        <w:t xml:space="preserve"> финансирования</w:t>
      </w:r>
      <w:r w:rsidRPr="00515B39">
        <w:rPr>
          <w:szCs w:val="22"/>
          <w:lang w:val="ru-RU"/>
        </w:rPr>
        <w:t>;</w:t>
      </w:r>
    </w:p>
    <w:p w14:paraId="36E3D5AF" w14:textId="77777777" w:rsidR="00897BCA" w:rsidRPr="00515B39" w:rsidRDefault="00897BCA" w:rsidP="00897BCA">
      <w:pPr>
        <w:pStyle w:val="Para1"/>
        <w:numPr>
          <w:ilvl w:val="0"/>
          <w:numId w:val="0"/>
        </w:numPr>
        <w:suppressLineNumbers/>
        <w:suppressAutoHyphens/>
        <w:adjustRightInd w:val="0"/>
        <w:snapToGrid w:val="0"/>
        <w:ind w:firstLine="720"/>
        <w:rPr>
          <w:kern w:val="22"/>
          <w:szCs w:val="22"/>
          <w:lang w:val="ru-RU"/>
        </w:rPr>
      </w:pPr>
      <w:r w:rsidRPr="00221833">
        <w:rPr>
          <w:rFonts w:asciiTheme="majorBidi" w:hAnsiTheme="majorBidi" w:cstheme="majorBidi"/>
          <w:kern w:val="22"/>
          <w:szCs w:val="22"/>
        </w:rPr>
        <w:t>[</w:t>
      </w:r>
      <w:r>
        <w:rPr>
          <w:szCs w:val="22"/>
          <w:lang w:val="ru-RU"/>
        </w:rPr>
        <w:t>(</w:t>
      </w:r>
      <w:r w:rsidRPr="00515B39">
        <w:rPr>
          <w:szCs w:val="22"/>
          <w:lang w:val="ru-RU"/>
        </w:rPr>
        <w:t>h)</w:t>
      </w:r>
      <w:r w:rsidRPr="00515B39">
        <w:rPr>
          <w:szCs w:val="22"/>
          <w:lang w:val="ru-RU"/>
        </w:rPr>
        <w:tab/>
        <w:t>тенденци</w:t>
      </w:r>
      <w:r>
        <w:rPr>
          <w:szCs w:val="22"/>
          <w:lang w:val="ru-RU"/>
        </w:rPr>
        <w:t>и</w:t>
      </w:r>
      <w:r w:rsidRPr="00515B39">
        <w:rPr>
          <w:szCs w:val="22"/>
          <w:lang w:val="ru-RU"/>
        </w:rPr>
        <w:t xml:space="preserve"> в отношении финансирования глобальных, региональных и субрегиональных проектов в области биоразнообразия в рамках механизма</w:t>
      </w:r>
      <w:r>
        <w:rPr>
          <w:szCs w:val="22"/>
          <w:lang w:val="ru-RU"/>
        </w:rPr>
        <w:t xml:space="preserve"> финансирования</w:t>
      </w:r>
      <w:r w:rsidRPr="00515B39">
        <w:rPr>
          <w:szCs w:val="22"/>
          <w:lang w:val="ru-RU"/>
        </w:rPr>
        <w:t>;</w:t>
      </w:r>
      <w:r w:rsidRPr="00221833">
        <w:rPr>
          <w:rFonts w:asciiTheme="majorBidi" w:hAnsiTheme="majorBidi" w:cstheme="majorBidi"/>
          <w:kern w:val="22"/>
          <w:szCs w:val="22"/>
        </w:rPr>
        <w:t>]</w:t>
      </w:r>
    </w:p>
    <w:p w14:paraId="5D897A2E" w14:textId="77777777" w:rsidR="00897BCA" w:rsidRPr="00515B39" w:rsidRDefault="00897BCA" w:rsidP="00897BCA">
      <w:pPr>
        <w:pStyle w:val="Para1"/>
        <w:numPr>
          <w:ilvl w:val="0"/>
          <w:numId w:val="0"/>
        </w:numPr>
        <w:suppressLineNumbers/>
        <w:suppressAutoHyphens/>
        <w:adjustRightInd w:val="0"/>
        <w:snapToGrid w:val="0"/>
        <w:ind w:firstLine="720"/>
        <w:rPr>
          <w:kern w:val="22"/>
          <w:szCs w:val="22"/>
          <w:lang w:val="ru-RU"/>
        </w:rPr>
      </w:pPr>
      <w:r w:rsidRPr="00221833">
        <w:rPr>
          <w:rFonts w:asciiTheme="majorBidi" w:hAnsiTheme="majorBidi" w:cstheme="majorBidi"/>
          <w:kern w:val="22"/>
          <w:szCs w:val="22"/>
        </w:rPr>
        <w:t>[</w:t>
      </w:r>
      <w:r>
        <w:rPr>
          <w:szCs w:val="22"/>
          <w:lang w:val="ru-RU"/>
        </w:rPr>
        <w:t>(</w:t>
      </w:r>
      <w:r w:rsidRPr="00515B39">
        <w:rPr>
          <w:szCs w:val="22"/>
          <w:lang w:val="ru-RU"/>
        </w:rPr>
        <w:t>i)</w:t>
      </w:r>
      <w:r w:rsidRPr="00515B39">
        <w:rPr>
          <w:szCs w:val="22"/>
          <w:lang w:val="ru-RU"/>
        </w:rPr>
        <w:tab/>
        <w:t>тенденци</w:t>
      </w:r>
      <w:r>
        <w:rPr>
          <w:szCs w:val="22"/>
          <w:lang w:val="ru-RU"/>
        </w:rPr>
        <w:t>и</w:t>
      </w:r>
      <w:r w:rsidRPr="00515B39">
        <w:rPr>
          <w:szCs w:val="22"/>
          <w:lang w:val="ru-RU"/>
        </w:rPr>
        <w:t xml:space="preserve"> в отношении финансирования проектов</w:t>
      </w:r>
      <w:r w:rsidRPr="00221833">
        <w:rPr>
          <w:rFonts w:asciiTheme="majorBidi" w:hAnsiTheme="majorBidi" w:cstheme="majorBidi"/>
          <w:kern w:val="22"/>
          <w:szCs w:val="22"/>
        </w:rPr>
        <w:t>[/</w:t>
      </w:r>
      <w:r>
        <w:rPr>
          <w:rFonts w:asciiTheme="majorBidi" w:hAnsiTheme="majorBidi" w:cstheme="majorBidi"/>
          <w:kern w:val="22"/>
          <w:szCs w:val="22"/>
          <w:lang w:val="ru-RU"/>
        </w:rPr>
        <w:t>программ</w:t>
      </w:r>
      <w:r w:rsidRPr="00221833">
        <w:rPr>
          <w:rFonts w:asciiTheme="majorBidi" w:hAnsiTheme="majorBidi" w:cstheme="majorBidi"/>
          <w:kern w:val="22"/>
          <w:szCs w:val="22"/>
        </w:rPr>
        <w:t xml:space="preserve">] </w:t>
      </w:r>
      <w:r w:rsidRPr="00515B39">
        <w:rPr>
          <w:szCs w:val="22"/>
          <w:lang w:val="ru-RU"/>
        </w:rPr>
        <w:t xml:space="preserve">с учетом взаимодействия между конвенциями, </w:t>
      </w:r>
      <w:r>
        <w:rPr>
          <w:szCs w:val="22"/>
          <w:lang w:val="ru-RU"/>
        </w:rPr>
        <w:t>поручившими</w:t>
      </w:r>
      <w:r w:rsidRPr="00515B39">
        <w:rPr>
          <w:szCs w:val="22"/>
          <w:lang w:val="ru-RU"/>
        </w:rPr>
        <w:t xml:space="preserve"> ГЭФ </w:t>
      </w:r>
      <w:r>
        <w:rPr>
          <w:szCs w:val="22"/>
          <w:lang w:val="ru-RU"/>
        </w:rPr>
        <w:t>управление</w:t>
      </w:r>
      <w:r w:rsidRPr="00515B39">
        <w:rPr>
          <w:szCs w:val="22"/>
          <w:lang w:val="ru-RU"/>
        </w:rPr>
        <w:t xml:space="preserve"> их механизм</w:t>
      </w:r>
      <w:r>
        <w:rPr>
          <w:szCs w:val="22"/>
          <w:lang w:val="ru-RU"/>
        </w:rPr>
        <w:t>ом финансирования</w:t>
      </w:r>
      <w:r w:rsidRPr="00515B39">
        <w:rPr>
          <w:szCs w:val="22"/>
          <w:lang w:val="ru-RU"/>
        </w:rPr>
        <w:t>;</w:t>
      </w:r>
      <w:r w:rsidRPr="00221833">
        <w:rPr>
          <w:rFonts w:asciiTheme="majorBidi" w:hAnsiTheme="majorBidi" w:cstheme="majorBidi"/>
          <w:kern w:val="22"/>
          <w:szCs w:val="22"/>
        </w:rPr>
        <w:t>]</w:t>
      </w:r>
    </w:p>
    <w:p w14:paraId="7E212E38" w14:textId="77777777" w:rsidR="00897BCA" w:rsidRPr="00515B39" w:rsidRDefault="00897BCA" w:rsidP="00897BCA">
      <w:pPr>
        <w:pStyle w:val="Para1"/>
        <w:numPr>
          <w:ilvl w:val="0"/>
          <w:numId w:val="0"/>
        </w:numPr>
        <w:suppressLineNumbers/>
        <w:suppressAutoHyphens/>
        <w:adjustRightInd w:val="0"/>
        <w:snapToGrid w:val="0"/>
        <w:ind w:firstLine="720"/>
        <w:rPr>
          <w:kern w:val="22"/>
          <w:szCs w:val="22"/>
          <w:lang w:val="ru-RU"/>
        </w:rPr>
      </w:pPr>
      <w:r>
        <w:rPr>
          <w:szCs w:val="22"/>
          <w:lang w:val="ru-RU"/>
        </w:rPr>
        <w:t>(</w:t>
      </w:r>
      <w:r w:rsidRPr="00515B39">
        <w:rPr>
          <w:szCs w:val="22"/>
          <w:lang w:val="ru-RU"/>
        </w:rPr>
        <w:t>j)</w:t>
      </w:r>
      <w:r w:rsidRPr="00515B39">
        <w:rPr>
          <w:szCs w:val="22"/>
          <w:lang w:val="ru-RU"/>
        </w:rPr>
        <w:tab/>
        <w:t>тенденци</w:t>
      </w:r>
      <w:r>
        <w:rPr>
          <w:szCs w:val="22"/>
          <w:lang w:val="ru-RU"/>
        </w:rPr>
        <w:t>и</w:t>
      </w:r>
      <w:r w:rsidRPr="00515B39">
        <w:rPr>
          <w:szCs w:val="22"/>
          <w:lang w:val="ru-RU"/>
        </w:rPr>
        <w:t xml:space="preserve"> в отношении финансирования проектов, ориентированных на конвенции</w:t>
      </w:r>
      <w:r>
        <w:rPr>
          <w:szCs w:val="22"/>
          <w:lang w:val="ru-RU"/>
        </w:rPr>
        <w:t xml:space="preserve"> и соглашения</w:t>
      </w:r>
      <w:r w:rsidRPr="00515B39">
        <w:rPr>
          <w:szCs w:val="22"/>
          <w:lang w:val="ru-RU"/>
        </w:rPr>
        <w:t>, связанные с биоразнообразием</w:t>
      </w:r>
      <w:r>
        <w:rPr>
          <w:szCs w:val="22"/>
          <w:lang w:val="ru-RU"/>
        </w:rPr>
        <w:t xml:space="preserve">, </w:t>
      </w:r>
      <w:r w:rsidRPr="00632832">
        <w:rPr>
          <w:szCs w:val="22"/>
          <w:lang w:val="ru-RU"/>
        </w:rPr>
        <w:t xml:space="preserve">с учетом </w:t>
      </w:r>
      <w:r>
        <w:rPr>
          <w:szCs w:val="22"/>
          <w:lang w:val="ru-RU"/>
        </w:rPr>
        <w:t>синергетического эффекта</w:t>
      </w:r>
      <w:r w:rsidRPr="00632832">
        <w:rPr>
          <w:szCs w:val="22"/>
          <w:lang w:val="ru-RU"/>
        </w:rPr>
        <w:t xml:space="preserve"> между </w:t>
      </w:r>
      <w:proofErr w:type="gramStart"/>
      <w:r w:rsidRPr="00632832">
        <w:rPr>
          <w:szCs w:val="22"/>
          <w:lang w:val="ru-RU"/>
        </w:rPr>
        <w:t>ними[</w:t>
      </w:r>
      <w:proofErr w:type="gramEnd"/>
      <w:r w:rsidRPr="00632832">
        <w:rPr>
          <w:szCs w:val="22"/>
          <w:lang w:val="ru-RU"/>
        </w:rPr>
        <w:t>/ГЭФ и другими механизмами финанс</w:t>
      </w:r>
      <w:r>
        <w:rPr>
          <w:szCs w:val="22"/>
          <w:lang w:val="ru-RU"/>
        </w:rPr>
        <w:t>ирования</w:t>
      </w:r>
      <w:r w:rsidRPr="00632832">
        <w:rPr>
          <w:szCs w:val="22"/>
          <w:lang w:val="ru-RU"/>
        </w:rPr>
        <w:t>];</w:t>
      </w:r>
      <w:r>
        <w:rPr>
          <w:szCs w:val="22"/>
          <w:lang w:val="ru-RU"/>
        </w:rPr>
        <w:t xml:space="preserve"> </w:t>
      </w:r>
    </w:p>
    <w:p w14:paraId="59F70FAE" w14:textId="6B6488BC" w:rsidR="00897BCA" w:rsidRDefault="00897BCA" w:rsidP="00897BCA">
      <w:pPr>
        <w:pStyle w:val="Para1"/>
        <w:numPr>
          <w:ilvl w:val="0"/>
          <w:numId w:val="0"/>
        </w:numPr>
        <w:suppressLineNumbers/>
        <w:suppressAutoHyphens/>
        <w:adjustRightInd w:val="0"/>
        <w:snapToGrid w:val="0"/>
        <w:ind w:firstLine="720"/>
        <w:rPr>
          <w:szCs w:val="22"/>
          <w:lang w:val="ru-RU"/>
        </w:rPr>
      </w:pPr>
      <w:r>
        <w:rPr>
          <w:szCs w:val="22"/>
          <w:lang w:val="ru-RU"/>
        </w:rPr>
        <w:t>(</w:t>
      </w:r>
      <w:r w:rsidRPr="00515B39">
        <w:rPr>
          <w:szCs w:val="22"/>
          <w:lang w:val="ru-RU"/>
        </w:rPr>
        <w:t>k)</w:t>
      </w:r>
      <w:r w:rsidRPr="00515B39">
        <w:rPr>
          <w:szCs w:val="22"/>
          <w:lang w:val="ru-RU"/>
        </w:rPr>
        <w:tab/>
        <w:t>тенденци</w:t>
      </w:r>
      <w:r>
        <w:rPr>
          <w:szCs w:val="22"/>
          <w:lang w:val="ru-RU"/>
        </w:rPr>
        <w:t>и</w:t>
      </w:r>
      <w:r w:rsidRPr="00515B39">
        <w:rPr>
          <w:szCs w:val="22"/>
          <w:lang w:val="ru-RU"/>
        </w:rPr>
        <w:t xml:space="preserve"> в отношении </w:t>
      </w:r>
      <w:r w:rsidRPr="00310F4F">
        <w:rPr>
          <w:szCs w:val="22"/>
          <w:lang w:val="ru-RU"/>
        </w:rPr>
        <w:t>срок</w:t>
      </w:r>
      <w:r>
        <w:rPr>
          <w:szCs w:val="22"/>
          <w:lang w:val="ru-RU"/>
        </w:rPr>
        <w:t>ов</w:t>
      </w:r>
      <w:r w:rsidRPr="00310F4F">
        <w:rPr>
          <w:szCs w:val="22"/>
          <w:lang w:val="ru-RU"/>
        </w:rPr>
        <w:t xml:space="preserve"> разработки проектов и выделения ресурсов, [включая </w:t>
      </w:r>
      <w:r>
        <w:rPr>
          <w:szCs w:val="22"/>
          <w:lang w:val="ru-RU"/>
        </w:rPr>
        <w:t>время</w:t>
      </w:r>
      <w:r w:rsidRPr="00310F4F">
        <w:rPr>
          <w:szCs w:val="22"/>
          <w:lang w:val="ru-RU"/>
        </w:rPr>
        <w:t xml:space="preserve"> между утверждением концептуальных записок</w:t>
      </w:r>
      <w:r w:rsidR="00D81B23">
        <w:rPr>
          <w:szCs w:val="22"/>
          <w:lang w:val="ru-RU"/>
        </w:rPr>
        <w:t xml:space="preserve"> </w:t>
      </w:r>
      <w:r w:rsidRPr="00310F4F">
        <w:rPr>
          <w:szCs w:val="22"/>
          <w:lang w:val="ru-RU"/>
        </w:rPr>
        <w:t xml:space="preserve">и </w:t>
      </w:r>
      <w:r w:rsidR="00B30A44">
        <w:rPr>
          <w:szCs w:val="22"/>
          <w:lang w:val="ru-RU"/>
        </w:rPr>
        <w:t xml:space="preserve">произведением </w:t>
      </w:r>
      <w:r w:rsidRPr="00310F4F">
        <w:rPr>
          <w:szCs w:val="22"/>
          <w:lang w:val="ru-RU"/>
        </w:rPr>
        <w:t>перв</w:t>
      </w:r>
      <w:r>
        <w:rPr>
          <w:szCs w:val="22"/>
          <w:lang w:val="ru-RU"/>
        </w:rPr>
        <w:t>ой выплат</w:t>
      </w:r>
      <w:r w:rsidR="00B30A44">
        <w:rPr>
          <w:szCs w:val="22"/>
          <w:lang w:val="ru-RU"/>
        </w:rPr>
        <w:t>ы</w:t>
      </w:r>
      <w:r w:rsidRPr="00310F4F">
        <w:rPr>
          <w:szCs w:val="22"/>
          <w:lang w:val="ru-RU"/>
        </w:rPr>
        <w:t>];</w:t>
      </w:r>
    </w:p>
    <w:p w14:paraId="7621716E" w14:textId="77777777" w:rsidR="00897BCA" w:rsidRPr="0041217C" w:rsidRDefault="00897BCA" w:rsidP="00897BCA">
      <w:pPr>
        <w:pStyle w:val="Para1"/>
        <w:numPr>
          <w:ilvl w:val="0"/>
          <w:numId w:val="0"/>
        </w:numPr>
        <w:suppressLineNumbers/>
        <w:suppressAutoHyphens/>
        <w:adjustRightInd w:val="0"/>
        <w:snapToGrid w:val="0"/>
        <w:ind w:firstLine="720"/>
        <w:rPr>
          <w:kern w:val="22"/>
          <w:szCs w:val="22"/>
          <w:lang w:val="ru-RU"/>
        </w:rPr>
      </w:pPr>
      <w:r w:rsidRPr="0041217C">
        <w:rPr>
          <w:kern w:val="22"/>
          <w:szCs w:val="22"/>
          <w:lang w:val="ru-RU"/>
        </w:rPr>
        <w:t>(l)</w:t>
      </w:r>
      <w:r>
        <w:rPr>
          <w:kern w:val="22"/>
          <w:szCs w:val="22"/>
          <w:lang w:val="ru-RU"/>
        </w:rPr>
        <w:tab/>
        <w:t>т</w:t>
      </w:r>
      <w:r w:rsidRPr="0041217C">
        <w:rPr>
          <w:kern w:val="22"/>
          <w:szCs w:val="22"/>
          <w:lang w:val="ru-RU"/>
        </w:rPr>
        <w:t>енденци</w:t>
      </w:r>
      <w:r>
        <w:rPr>
          <w:kern w:val="22"/>
          <w:szCs w:val="22"/>
          <w:lang w:val="ru-RU"/>
        </w:rPr>
        <w:t>и</w:t>
      </w:r>
      <w:r w:rsidRPr="0041217C">
        <w:rPr>
          <w:kern w:val="22"/>
          <w:szCs w:val="22"/>
          <w:lang w:val="ru-RU"/>
        </w:rPr>
        <w:t xml:space="preserve"> в </w:t>
      </w:r>
      <w:r w:rsidRPr="00515B39">
        <w:rPr>
          <w:szCs w:val="22"/>
          <w:lang w:val="ru-RU"/>
        </w:rPr>
        <w:t xml:space="preserve">отношении </w:t>
      </w:r>
      <w:r w:rsidRPr="0041217C">
        <w:rPr>
          <w:kern w:val="22"/>
          <w:szCs w:val="22"/>
          <w:lang w:val="ru-RU"/>
        </w:rPr>
        <w:t>финансировани</w:t>
      </w:r>
      <w:r>
        <w:rPr>
          <w:kern w:val="22"/>
          <w:szCs w:val="22"/>
          <w:lang w:val="ru-RU"/>
        </w:rPr>
        <w:t>я</w:t>
      </w:r>
      <w:r w:rsidRPr="0041217C">
        <w:rPr>
          <w:kern w:val="22"/>
          <w:szCs w:val="22"/>
          <w:lang w:val="ru-RU"/>
        </w:rPr>
        <w:t xml:space="preserve"> проектов, ориентированных на коренные народы и местные общины, женщин и молодежь [и проектов, </w:t>
      </w:r>
      <w:r>
        <w:rPr>
          <w:kern w:val="22"/>
          <w:szCs w:val="22"/>
          <w:lang w:val="ru-RU"/>
        </w:rPr>
        <w:t xml:space="preserve">отвечающих </w:t>
      </w:r>
      <w:r w:rsidRPr="0041217C">
        <w:rPr>
          <w:kern w:val="22"/>
          <w:szCs w:val="22"/>
          <w:lang w:val="ru-RU"/>
        </w:rPr>
        <w:t xml:space="preserve">их </w:t>
      </w:r>
      <w:r>
        <w:rPr>
          <w:kern w:val="22"/>
          <w:szCs w:val="22"/>
          <w:lang w:val="ru-RU"/>
        </w:rPr>
        <w:t>интересам</w:t>
      </w:r>
      <w:r w:rsidRPr="0041217C">
        <w:rPr>
          <w:kern w:val="22"/>
          <w:szCs w:val="22"/>
          <w:lang w:val="ru-RU"/>
        </w:rPr>
        <w:t>];</w:t>
      </w:r>
    </w:p>
    <w:p w14:paraId="7C098663" w14:textId="1E7DD48F" w:rsidR="00897BCA" w:rsidRPr="0041217C" w:rsidRDefault="00897BCA" w:rsidP="00897BCA">
      <w:pPr>
        <w:pStyle w:val="Para1"/>
        <w:numPr>
          <w:ilvl w:val="0"/>
          <w:numId w:val="0"/>
        </w:numPr>
        <w:suppressLineNumbers/>
        <w:suppressAutoHyphens/>
        <w:adjustRightInd w:val="0"/>
        <w:snapToGrid w:val="0"/>
        <w:ind w:firstLine="720"/>
        <w:rPr>
          <w:kern w:val="22"/>
          <w:szCs w:val="22"/>
          <w:lang w:val="ru-RU"/>
        </w:rPr>
      </w:pPr>
      <w:r w:rsidRPr="0041217C">
        <w:rPr>
          <w:kern w:val="22"/>
          <w:szCs w:val="22"/>
          <w:lang w:val="ru-RU"/>
        </w:rPr>
        <w:t>(m)</w:t>
      </w:r>
      <w:r>
        <w:rPr>
          <w:kern w:val="22"/>
          <w:szCs w:val="22"/>
          <w:lang w:val="ru-RU"/>
        </w:rPr>
        <w:tab/>
      </w:r>
      <w:r w:rsidRPr="0041217C">
        <w:rPr>
          <w:kern w:val="22"/>
          <w:szCs w:val="22"/>
          <w:lang w:val="ru-RU"/>
        </w:rPr>
        <w:t>[тенденци</w:t>
      </w:r>
      <w:r>
        <w:rPr>
          <w:kern w:val="22"/>
          <w:szCs w:val="22"/>
          <w:lang w:val="ru-RU"/>
        </w:rPr>
        <w:t>и</w:t>
      </w:r>
      <w:r w:rsidRPr="0041217C">
        <w:rPr>
          <w:kern w:val="22"/>
          <w:szCs w:val="22"/>
          <w:lang w:val="ru-RU"/>
        </w:rPr>
        <w:t xml:space="preserve"> в</w:t>
      </w:r>
      <w:r>
        <w:rPr>
          <w:kern w:val="22"/>
          <w:szCs w:val="22"/>
          <w:lang w:val="ru-RU"/>
        </w:rPr>
        <w:t xml:space="preserve"> отношении</w:t>
      </w:r>
      <w:r w:rsidRPr="0041217C">
        <w:rPr>
          <w:kern w:val="22"/>
          <w:szCs w:val="22"/>
          <w:lang w:val="ru-RU"/>
        </w:rPr>
        <w:t xml:space="preserve"> количеств</w:t>
      </w:r>
      <w:r>
        <w:rPr>
          <w:kern w:val="22"/>
          <w:szCs w:val="22"/>
          <w:lang w:val="ru-RU"/>
        </w:rPr>
        <w:t>а</w:t>
      </w:r>
      <w:r w:rsidRPr="0041217C">
        <w:rPr>
          <w:kern w:val="22"/>
          <w:szCs w:val="22"/>
          <w:lang w:val="ru-RU"/>
        </w:rPr>
        <w:t xml:space="preserve"> мероприятий </w:t>
      </w:r>
      <w:r>
        <w:rPr>
          <w:kern w:val="22"/>
          <w:szCs w:val="22"/>
          <w:lang w:val="ru-RU"/>
        </w:rPr>
        <w:t>в области</w:t>
      </w:r>
      <w:r w:rsidRPr="0041217C">
        <w:rPr>
          <w:kern w:val="22"/>
          <w:szCs w:val="22"/>
          <w:lang w:val="ru-RU"/>
        </w:rPr>
        <w:t xml:space="preserve"> </w:t>
      </w:r>
      <w:r>
        <w:rPr>
          <w:kern w:val="22"/>
          <w:szCs w:val="22"/>
          <w:lang w:val="ru-RU"/>
        </w:rPr>
        <w:t xml:space="preserve">создания </w:t>
      </w:r>
      <w:r w:rsidRPr="0041217C">
        <w:rPr>
          <w:kern w:val="22"/>
          <w:szCs w:val="22"/>
          <w:lang w:val="ru-RU"/>
        </w:rPr>
        <w:t xml:space="preserve">потенциала, направленных на повышение осведомленности и </w:t>
      </w:r>
      <w:r w:rsidR="007C1511">
        <w:rPr>
          <w:kern w:val="22"/>
          <w:szCs w:val="22"/>
          <w:lang w:val="ru-RU"/>
        </w:rPr>
        <w:t>расширение</w:t>
      </w:r>
      <w:r w:rsidRPr="0041217C">
        <w:rPr>
          <w:kern w:val="22"/>
          <w:szCs w:val="22"/>
          <w:lang w:val="ru-RU"/>
        </w:rPr>
        <w:t xml:space="preserve"> </w:t>
      </w:r>
      <w:r>
        <w:rPr>
          <w:kern w:val="22"/>
          <w:szCs w:val="22"/>
          <w:lang w:val="ru-RU"/>
        </w:rPr>
        <w:t>возможност</w:t>
      </w:r>
      <w:r w:rsidR="007C1511">
        <w:rPr>
          <w:kern w:val="22"/>
          <w:szCs w:val="22"/>
          <w:lang w:val="ru-RU"/>
        </w:rPr>
        <w:t>ей</w:t>
      </w:r>
      <w:r>
        <w:rPr>
          <w:kern w:val="22"/>
          <w:szCs w:val="22"/>
          <w:lang w:val="ru-RU"/>
        </w:rPr>
        <w:t xml:space="preserve"> </w:t>
      </w:r>
      <w:r w:rsidRPr="0041217C">
        <w:rPr>
          <w:kern w:val="22"/>
          <w:szCs w:val="22"/>
          <w:lang w:val="ru-RU"/>
        </w:rPr>
        <w:t xml:space="preserve">Сторон и </w:t>
      </w:r>
      <w:r>
        <w:rPr>
          <w:kern w:val="22"/>
          <w:szCs w:val="22"/>
          <w:lang w:val="ru-RU"/>
        </w:rPr>
        <w:t>субъект</w:t>
      </w:r>
      <w:r w:rsidR="007C1511">
        <w:rPr>
          <w:kern w:val="22"/>
          <w:szCs w:val="22"/>
          <w:lang w:val="ru-RU"/>
        </w:rPr>
        <w:t>ов</w:t>
      </w:r>
      <w:r>
        <w:rPr>
          <w:kern w:val="22"/>
          <w:szCs w:val="22"/>
          <w:lang w:val="ru-RU"/>
        </w:rPr>
        <w:t xml:space="preserve"> деятельности</w:t>
      </w:r>
      <w:r w:rsidRPr="0041217C">
        <w:rPr>
          <w:kern w:val="22"/>
          <w:szCs w:val="22"/>
          <w:lang w:val="ru-RU"/>
        </w:rPr>
        <w:t xml:space="preserve"> </w:t>
      </w:r>
      <w:r>
        <w:rPr>
          <w:kern w:val="22"/>
          <w:szCs w:val="22"/>
          <w:lang w:val="ru-RU"/>
        </w:rPr>
        <w:t xml:space="preserve">получить </w:t>
      </w:r>
      <w:r w:rsidRPr="0041217C">
        <w:rPr>
          <w:kern w:val="22"/>
          <w:szCs w:val="22"/>
          <w:lang w:val="ru-RU"/>
        </w:rPr>
        <w:t xml:space="preserve">доступ к финансированию ГЭФ], [включая информационные мероприятия по </w:t>
      </w:r>
      <w:r>
        <w:rPr>
          <w:kern w:val="22"/>
          <w:szCs w:val="22"/>
          <w:lang w:val="ru-RU"/>
        </w:rPr>
        <w:t xml:space="preserve">вопросам </w:t>
      </w:r>
      <w:r w:rsidRPr="0041217C">
        <w:rPr>
          <w:kern w:val="22"/>
          <w:szCs w:val="22"/>
          <w:lang w:val="ru-RU"/>
        </w:rPr>
        <w:t>механизм</w:t>
      </w:r>
      <w:r>
        <w:rPr>
          <w:kern w:val="22"/>
          <w:szCs w:val="22"/>
          <w:lang w:val="ru-RU"/>
        </w:rPr>
        <w:t>а</w:t>
      </w:r>
      <w:r w:rsidRPr="00AD4262">
        <w:rPr>
          <w:kern w:val="22"/>
          <w:szCs w:val="22"/>
          <w:lang w:val="ru-RU"/>
        </w:rPr>
        <w:t xml:space="preserve"> </w:t>
      </w:r>
      <w:r w:rsidRPr="0041217C">
        <w:rPr>
          <w:kern w:val="22"/>
          <w:szCs w:val="22"/>
          <w:lang w:val="ru-RU"/>
        </w:rPr>
        <w:t>финанс</w:t>
      </w:r>
      <w:r>
        <w:rPr>
          <w:kern w:val="22"/>
          <w:szCs w:val="22"/>
          <w:lang w:val="ru-RU"/>
        </w:rPr>
        <w:t>ирования</w:t>
      </w:r>
      <w:r w:rsidRPr="0041217C">
        <w:rPr>
          <w:kern w:val="22"/>
          <w:szCs w:val="22"/>
          <w:lang w:val="ru-RU"/>
        </w:rPr>
        <w:t xml:space="preserve">, организованные для Сторон и </w:t>
      </w:r>
      <w:r>
        <w:rPr>
          <w:kern w:val="22"/>
          <w:szCs w:val="22"/>
          <w:lang w:val="ru-RU"/>
        </w:rPr>
        <w:t>субъектов деятельности</w:t>
      </w:r>
      <w:r w:rsidRPr="0041217C">
        <w:rPr>
          <w:kern w:val="22"/>
          <w:szCs w:val="22"/>
          <w:lang w:val="ru-RU"/>
        </w:rPr>
        <w:t xml:space="preserve"> Конвенции и протоколов к ней</w:t>
      </w:r>
      <w:r>
        <w:rPr>
          <w:kern w:val="22"/>
          <w:szCs w:val="22"/>
          <w:lang w:val="ru-RU"/>
        </w:rPr>
        <w:t>;</w:t>
      </w:r>
      <w:r w:rsidRPr="0041217C">
        <w:rPr>
          <w:kern w:val="22"/>
          <w:szCs w:val="22"/>
          <w:lang w:val="ru-RU"/>
        </w:rPr>
        <w:t>]</w:t>
      </w:r>
    </w:p>
    <w:p w14:paraId="147586DE" w14:textId="30679941" w:rsidR="00897BCA" w:rsidRPr="00515B39" w:rsidRDefault="00037CEC" w:rsidP="00897BCA">
      <w:pPr>
        <w:pStyle w:val="Para1"/>
        <w:numPr>
          <w:ilvl w:val="0"/>
          <w:numId w:val="0"/>
        </w:numPr>
        <w:suppressLineNumbers/>
        <w:suppressAutoHyphens/>
        <w:adjustRightInd w:val="0"/>
        <w:snapToGrid w:val="0"/>
        <w:ind w:firstLine="720"/>
        <w:rPr>
          <w:kern w:val="22"/>
          <w:szCs w:val="22"/>
          <w:lang w:val="ru-RU"/>
        </w:rPr>
      </w:pPr>
      <w:r w:rsidRPr="0041217C">
        <w:rPr>
          <w:kern w:val="22"/>
          <w:szCs w:val="22"/>
          <w:lang w:val="ru-RU"/>
        </w:rPr>
        <w:t>[</w:t>
      </w:r>
      <w:r w:rsidR="00897BCA" w:rsidRPr="0041217C">
        <w:rPr>
          <w:kern w:val="22"/>
          <w:szCs w:val="22"/>
          <w:lang w:val="ru-RU"/>
        </w:rPr>
        <w:t>(n)</w:t>
      </w:r>
      <w:r w:rsidR="00897BCA">
        <w:rPr>
          <w:kern w:val="22"/>
          <w:szCs w:val="22"/>
          <w:lang w:val="ru-RU"/>
        </w:rPr>
        <w:tab/>
        <w:t>т</w:t>
      </w:r>
      <w:r w:rsidR="00897BCA" w:rsidRPr="0041217C">
        <w:rPr>
          <w:kern w:val="22"/>
          <w:szCs w:val="22"/>
          <w:lang w:val="ru-RU"/>
        </w:rPr>
        <w:t>енденци</w:t>
      </w:r>
      <w:r w:rsidR="00897BCA">
        <w:rPr>
          <w:kern w:val="22"/>
          <w:szCs w:val="22"/>
          <w:lang w:val="ru-RU"/>
        </w:rPr>
        <w:t>и</w:t>
      </w:r>
      <w:r w:rsidR="00897BCA" w:rsidRPr="0041217C">
        <w:rPr>
          <w:kern w:val="22"/>
          <w:szCs w:val="22"/>
          <w:lang w:val="ru-RU"/>
        </w:rPr>
        <w:t xml:space="preserve"> в </w:t>
      </w:r>
      <w:r w:rsidR="00897BCA" w:rsidRPr="00515B39">
        <w:rPr>
          <w:szCs w:val="22"/>
          <w:lang w:val="ru-RU"/>
        </w:rPr>
        <w:t xml:space="preserve">отношении </w:t>
      </w:r>
      <w:r w:rsidR="00897BCA" w:rsidRPr="0041217C">
        <w:rPr>
          <w:kern w:val="22"/>
          <w:szCs w:val="22"/>
          <w:lang w:val="ru-RU"/>
        </w:rPr>
        <w:t>финансировани</w:t>
      </w:r>
      <w:r w:rsidR="00897BCA">
        <w:rPr>
          <w:kern w:val="22"/>
          <w:szCs w:val="22"/>
          <w:lang w:val="ru-RU"/>
        </w:rPr>
        <w:t>я</w:t>
      </w:r>
      <w:r w:rsidR="00897BCA" w:rsidRPr="0041217C">
        <w:rPr>
          <w:kern w:val="22"/>
          <w:szCs w:val="22"/>
          <w:lang w:val="ru-RU"/>
        </w:rPr>
        <w:t xml:space="preserve"> проектов</w:t>
      </w:r>
      <w:r w:rsidR="00897BCA">
        <w:rPr>
          <w:kern w:val="22"/>
          <w:szCs w:val="22"/>
          <w:lang w:val="ru-RU"/>
        </w:rPr>
        <w:t xml:space="preserve"> с</w:t>
      </w:r>
      <w:r w:rsidR="00897BCA" w:rsidRPr="0041217C">
        <w:rPr>
          <w:kern w:val="22"/>
          <w:szCs w:val="22"/>
          <w:lang w:val="ru-RU"/>
        </w:rPr>
        <w:t xml:space="preserve"> высок</w:t>
      </w:r>
      <w:r w:rsidR="00897BCA">
        <w:rPr>
          <w:kern w:val="22"/>
          <w:szCs w:val="22"/>
          <w:lang w:val="ru-RU"/>
        </w:rPr>
        <w:t>ой</w:t>
      </w:r>
      <w:r w:rsidR="00897BCA" w:rsidRPr="0041217C">
        <w:rPr>
          <w:kern w:val="22"/>
          <w:szCs w:val="22"/>
          <w:lang w:val="ru-RU"/>
        </w:rPr>
        <w:t xml:space="preserve"> оцен</w:t>
      </w:r>
      <w:r w:rsidR="00897BCA">
        <w:rPr>
          <w:kern w:val="22"/>
          <w:szCs w:val="22"/>
          <w:lang w:val="ru-RU"/>
        </w:rPr>
        <w:t>кой в отношении</w:t>
      </w:r>
      <w:r w:rsidR="00897BCA" w:rsidRPr="0041217C">
        <w:rPr>
          <w:kern w:val="22"/>
          <w:szCs w:val="22"/>
          <w:lang w:val="ru-RU"/>
        </w:rPr>
        <w:t xml:space="preserve"> устойчивости или </w:t>
      </w:r>
      <w:r w:rsidR="00897BCA">
        <w:rPr>
          <w:kern w:val="22"/>
          <w:szCs w:val="22"/>
          <w:lang w:val="ru-RU"/>
        </w:rPr>
        <w:t>стабильности</w:t>
      </w:r>
      <w:r w:rsidR="00897BCA" w:rsidRPr="0041217C">
        <w:rPr>
          <w:kern w:val="22"/>
          <w:szCs w:val="22"/>
          <w:lang w:val="ru-RU"/>
        </w:rPr>
        <w:t>, и результат</w:t>
      </w:r>
      <w:r w:rsidR="00897BCA">
        <w:rPr>
          <w:kern w:val="22"/>
          <w:szCs w:val="22"/>
          <w:lang w:val="ru-RU"/>
        </w:rPr>
        <w:t>ов</w:t>
      </w:r>
      <w:r w:rsidR="00897BCA" w:rsidRPr="0041217C">
        <w:rPr>
          <w:kern w:val="22"/>
          <w:szCs w:val="22"/>
          <w:lang w:val="ru-RU"/>
        </w:rPr>
        <w:t>, достигнуты</w:t>
      </w:r>
      <w:r w:rsidR="00897BCA">
        <w:rPr>
          <w:kern w:val="22"/>
          <w:szCs w:val="22"/>
          <w:lang w:val="ru-RU"/>
        </w:rPr>
        <w:t>х</w:t>
      </w:r>
      <w:r w:rsidR="00897BCA" w:rsidRPr="0041217C">
        <w:rPr>
          <w:kern w:val="22"/>
          <w:szCs w:val="22"/>
          <w:lang w:val="ru-RU"/>
        </w:rPr>
        <w:t xml:space="preserve"> в рамках программ </w:t>
      </w:r>
      <w:r w:rsidR="00897BCA">
        <w:rPr>
          <w:kern w:val="22"/>
          <w:szCs w:val="22"/>
          <w:lang w:val="ru-RU"/>
        </w:rPr>
        <w:t>в области</w:t>
      </w:r>
      <w:r w:rsidR="00897BCA" w:rsidRPr="0041217C">
        <w:rPr>
          <w:kern w:val="22"/>
          <w:szCs w:val="22"/>
          <w:lang w:val="ru-RU"/>
        </w:rPr>
        <w:t xml:space="preserve"> биоразнообрази</w:t>
      </w:r>
      <w:r w:rsidR="00897BCA">
        <w:rPr>
          <w:kern w:val="22"/>
          <w:szCs w:val="22"/>
          <w:lang w:val="ru-RU"/>
        </w:rPr>
        <w:t>я</w:t>
      </w:r>
      <w:r w:rsidR="00897BCA" w:rsidRPr="0041217C">
        <w:rPr>
          <w:kern w:val="22"/>
          <w:szCs w:val="22"/>
          <w:lang w:val="ru-RU"/>
        </w:rPr>
        <w:t xml:space="preserve"> при поддержке ГЭФ, по сравнению с ожидаемыми результатами, запланированными ГЭФ в рамках этих программ</w:t>
      </w:r>
      <w:r w:rsidR="00897BCA">
        <w:rPr>
          <w:kern w:val="22"/>
          <w:szCs w:val="22"/>
          <w:lang w:val="ru-RU"/>
        </w:rPr>
        <w:t>.</w:t>
      </w:r>
      <w:r w:rsidR="00897BCA" w:rsidRPr="0041217C">
        <w:rPr>
          <w:kern w:val="22"/>
          <w:szCs w:val="22"/>
          <w:lang w:val="ru-RU"/>
        </w:rPr>
        <w:t>]</w:t>
      </w:r>
    </w:p>
    <w:p w14:paraId="7BC3B2B5" w14:textId="77777777" w:rsidR="00897BCA" w:rsidRPr="00515B39" w:rsidRDefault="00897BCA" w:rsidP="00897BCA">
      <w:pPr>
        <w:pStyle w:val="Para1"/>
        <w:keepNext/>
        <w:numPr>
          <w:ilvl w:val="0"/>
          <w:numId w:val="0"/>
        </w:numPr>
        <w:suppressLineNumbers/>
        <w:suppressAutoHyphens/>
        <w:adjustRightInd w:val="0"/>
        <w:snapToGrid w:val="0"/>
        <w:rPr>
          <w:kern w:val="22"/>
          <w:szCs w:val="22"/>
          <w:lang w:val="ru-RU"/>
        </w:rPr>
      </w:pPr>
      <w:r w:rsidRPr="00515B39">
        <w:rPr>
          <w:b/>
          <w:szCs w:val="22"/>
          <w:lang w:val="ru-RU"/>
        </w:rPr>
        <w:t>Процедуры проведения оценки</w:t>
      </w:r>
    </w:p>
    <w:p w14:paraId="1DABD593" w14:textId="77777777" w:rsidR="00897BCA" w:rsidRPr="00515B39" w:rsidRDefault="00897BCA" w:rsidP="00897BCA">
      <w:pPr>
        <w:pStyle w:val="Para1"/>
        <w:numPr>
          <w:ilvl w:val="0"/>
          <w:numId w:val="0"/>
        </w:numPr>
        <w:suppressLineNumbers/>
        <w:suppressAutoHyphens/>
        <w:adjustRightInd w:val="0"/>
        <w:snapToGrid w:val="0"/>
        <w:rPr>
          <w:kern w:val="22"/>
          <w:szCs w:val="22"/>
          <w:lang w:val="ru-RU"/>
        </w:rPr>
      </w:pPr>
      <w:r w:rsidRPr="000B27A7">
        <w:rPr>
          <w:szCs w:val="22"/>
          <w:lang w:val="ru-RU"/>
        </w:rPr>
        <w:t>5.</w:t>
      </w:r>
      <w:r w:rsidRPr="00515B39">
        <w:rPr>
          <w:szCs w:val="22"/>
          <w:lang w:val="ru-RU"/>
        </w:rPr>
        <w:tab/>
        <w:t xml:space="preserve">Исполнительный секретарь </w:t>
      </w:r>
      <w:r>
        <w:rPr>
          <w:szCs w:val="22"/>
          <w:lang w:val="ru-RU"/>
        </w:rPr>
        <w:t>п</w:t>
      </w:r>
      <w:r w:rsidRPr="009448DF">
        <w:rPr>
          <w:szCs w:val="22"/>
          <w:lang w:val="ru-RU"/>
        </w:rPr>
        <w:t>од руководством Конференции Сторон и в</w:t>
      </w:r>
      <w:r w:rsidRPr="00515B39">
        <w:rPr>
          <w:szCs w:val="22"/>
          <w:lang w:val="ru-RU"/>
        </w:rPr>
        <w:t xml:space="preserve"> консультации с бюро Конференции Сторон </w:t>
      </w:r>
      <w:r w:rsidRPr="00C90456">
        <w:rPr>
          <w:szCs w:val="22"/>
          <w:lang w:val="ru-RU"/>
        </w:rPr>
        <w:t xml:space="preserve">[при условии наличия ресурсов] </w:t>
      </w:r>
      <w:r w:rsidRPr="00515B39">
        <w:rPr>
          <w:szCs w:val="22"/>
          <w:lang w:val="ru-RU"/>
        </w:rPr>
        <w:t>заключ</w:t>
      </w:r>
      <w:r>
        <w:rPr>
          <w:szCs w:val="22"/>
          <w:lang w:val="ru-RU"/>
        </w:rPr>
        <w:t xml:space="preserve">ит </w:t>
      </w:r>
      <w:r w:rsidRPr="00515B39">
        <w:rPr>
          <w:szCs w:val="22"/>
          <w:lang w:val="ru-RU"/>
        </w:rPr>
        <w:t>договор с опытным независимым экспертом по оценке для проведения обзора в соответствии с изложенными выше целями, методологией и критериями.</w:t>
      </w:r>
    </w:p>
    <w:p w14:paraId="642D19C7" w14:textId="336A36BF" w:rsidR="00897BCA" w:rsidRPr="00515B39" w:rsidRDefault="00897BCA" w:rsidP="00897BCA">
      <w:pPr>
        <w:pStyle w:val="Para1"/>
        <w:numPr>
          <w:ilvl w:val="0"/>
          <w:numId w:val="0"/>
        </w:numPr>
        <w:suppressLineNumbers/>
        <w:suppressAutoHyphens/>
        <w:adjustRightInd w:val="0"/>
        <w:snapToGrid w:val="0"/>
        <w:rPr>
          <w:kern w:val="22"/>
          <w:szCs w:val="22"/>
          <w:lang w:val="ru-RU"/>
        </w:rPr>
      </w:pPr>
      <w:r w:rsidRPr="00515B39">
        <w:rPr>
          <w:szCs w:val="22"/>
          <w:lang w:val="ru-RU"/>
        </w:rPr>
        <w:t>6.</w:t>
      </w:r>
      <w:r w:rsidRPr="00515B39">
        <w:rPr>
          <w:szCs w:val="22"/>
          <w:lang w:val="ru-RU"/>
        </w:rPr>
        <w:tab/>
        <w:t xml:space="preserve">Эксперт по оценке </w:t>
      </w:r>
      <w:r>
        <w:rPr>
          <w:szCs w:val="22"/>
          <w:lang w:val="ru-RU"/>
        </w:rPr>
        <w:t>проведет</w:t>
      </w:r>
      <w:r w:rsidRPr="00515B39">
        <w:rPr>
          <w:szCs w:val="22"/>
          <w:lang w:val="ru-RU"/>
        </w:rPr>
        <w:t xml:space="preserve"> такие аналитические исследования, опросы, </w:t>
      </w:r>
      <w:r w:rsidR="00556AD5">
        <w:rPr>
          <w:szCs w:val="22"/>
          <w:lang w:val="ru-RU"/>
        </w:rPr>
        <w:t>собеседования</w:t>
      </w:r>
      <w:r w:rsidRPr="00515B39">
        <w:rPr>
          <w:szCs w:val="22"/>
          <w:lang w:val="ru-RU"/>
        </w:rPr>
        <w:t xml:space="preserve"> и выезды на места, которые могут потребоваться</w:t>
      </w:r>
      <w:r>
        <w:rPr>
          <w:szCs w:val="22"/>
          <w:lang w:val="ru-RU"/>
        </w:rPr>
        <w:t xml:space="preserve">, </w:t>
      </w:r>
      <w:r w:rsidRPr="00582D9C">
        <w:rPr>
          <w:szCs w:val="22"/>
          <w:lang w:val="ru-RU"/>
        </w:rPr>
        <w:t>и</w:t>
      </w:r>
      <w:r>
        <w:rPr>
          <w:szCs w:val="22"/>
          <w:lang w:val="ru-RU"/>
        </w:rPr>
        <w:t>,</w:t>
      </w:r>
      <w:r w:rsidRPr="00582D9C">
        <w:rPr>
          <w:szCs w:val="22"/>
          <w:lang w:val="ru-RU"/>
        </w:rPr>
        <w:t xml:space="preserve"> если необходимо,</w:t>
      </w:r>
      <w:r>
        <w:rPr>
          <w:szCs w:val="22"/>
          <w:lang w:val="ru-RU"/>
        </w:rPr>
        <w:t xml:space="preserve"> </w:t>
      </w:r>
      <w:r w:rsidRPr="00582D9C">
        <w:rPr>
          <w:szCs w:val="22"/>
          <w:lang w:val="ru-RU"/>
        </w:rPr>
        <w:t xml:space="preserve">будет сотрудничать с ГЭФ и его </w:t>
      </w:r>
      <w:r w:rsidR="007D4DEA">
        <w:rPr>
          <w:szCs w:val="22"/>
          <w:lang w:val="ru-RU"/>
        </w:rPr>
        <w:t>Управлением</w:t>
      </w:r>
      <w:r w:rsidR="007D4DEA" w:rsidRPr="00515B39">
        <w:rPr>
          <w:szCs w:val="22"/>
          <w:lang w:val="ru-RU"/>
        </w:rPr>
        <w:t xml:space="preserve"> </w:t>
      </w:r>
      <w:r w:rsidRPr="00582D9C">
        <w:rPr>
          <w:szCs w:val="22"/>
          <w:lang w:val="ru-RU"/>
        </w:rPr>
        <w:t xml:space="preserve">независимой оценки, </w:t>
      </w:r>
      <w:r>
        <w:rPr>
          <w:szCs w:val="22"/>
          <w:lang w:val="ru-RU"/>
        </w:rPr>
        <w:t>в интересах проведения</w:t>
      </w:r>
      <w:r w:rsidRPr="00515B39">
        <w:rPr>
          <w:szCs w:val="22"/>
          <w:lang w:val="ru-RU"/>
        </w:rPr>
        <w:t xml:space="preserve"> обзора, после чего обраб</w:t>
      </w:r>
      <w:r>
        <w:rPr>
          <w:szCs w:val="22"/>
          <w:lang w:val="ru-RU"/>
        </w:rPr>
        <w:t>отает</w:t>
      </w:r>
      <w:r w:rsidRPr="00515B39">
        <w:rPr>
          <w:szCs w:val="22"/>
          <w:lang w:val="ru-RU"/>
        </w:rPr>
        <w:t xml:space="preserve"> и обобщ</w:t>
      </w:r>
      <w:r>
        <w:rPr>
          <w:szCs w:val="22"/>
          <w:lang w:val="ru-RU"/>
        </w:rPr>
        <w:t>ит</w:t>
      </w:r>
      <w:r w:rsidRPr="00515B39">
        <w:rPr>
          <w:szCs w:val="22"/>
          <w:lang w:val="ru-RU"/>
        </w:rPr>
        <w:t xml:space="preserve"> полученную информацию. </w:t>
      </w:r>
    </w:p>
    <w:p w14:paraId="3142DC08" w14:textId="77777777" w:rsidR="00897BCA" w:rsidRPr="00515B39" w:rsidRDefault="00897BCA" w:rsidP="00897BCA">
      <w:pPr>
        <w:pStyle w:val="Para1"/>
        <w:numPr>
          <w:ilvl w:val="0"/>
          <w:numId w:val="0"/>
        </w:numPr>
        <w:suppressLineNumbers/>
        <w:suppressAutoHyphens/>
        <w:adjustRightInd w:val="0"/>
        <w:snapToGrid w:val="0"/>
        <w:rPr>
          <w:kern w:val="22"/>
          <w:szCs w:val="22"/>
          <w:lang w:val="ru-RU"/>
        </w:rPr>
      </w:pPr>
      <w:r w:rsidRPr="00515B39">
        <w:rPr>
          <w:szCs w:val="22"/>
          <w:lang w:val="ru-RU"/>
        </w:rPr>
        <w:t>7.</w:t>
      </w:r>
      <w:r w:rsidRPr="00515B39">
        <w:rPr>
          <w:szCs w:val="22"/>
          <w:lang w:val="ru-RU"/>
        </w:rPr>
        <w:tab/>
        <w:t xml:space="preserve">Проект сводного доклада и рекомендации, подготовленные экспертом по оценке, должны быть представлены ГЭФ для обзора и замечаний. Такие замечания </w:t>
      </w:r>
      <w:r>
        <w:rPr>
          <w:szCs w:val="22"/>
          <w:lang w:val="ru-RU"/>
        </w:rPr>
        <w:t>будут включаться</w:t>
      </w:r>
      <w:r w:rsidRPr="00515B39">
        <w:rPr>
          <w:szCs w:val="22"/>
          <w:lang w:val="ru-RU"/>
        </w:rPr>
        <w:t xml:space="preserve"> в документацию с указанием источника.</w:t>
      </w:r>
    </w:p>
    <w:p w14:paraId="6CFFF898" w14:textId="77777777" w:rsidR="00897BCA" w:rsidRPr="00515B39" w:rsidRDefault="00897BCA" w:rsidP="00897BCA">
      <w:pPr>
        <w:pStyle w:val="Para1"/>
        <w:numPr>
          <w:ilvl w:val="0"/>
          <w:numId w:val="0"/>
        </w:numPr>
        <w:suppressLineNumbers/>
        <w:suppressAutoHyphens/>
        <w:adjustRightInd w:val="0"/>
        <w:snapToGrid w:val="0"/>
        <w:rPr>
          <w:kern w:val="22"/>
          <w:szCs w:val="22"/>
          <w:lang w:val="ru-RU"/>
        </w:rPr>
      </w:pPr>
      <w:r w:rsidRPr="00515B39">
        <w:rPr>
          <w:szCs w:val="22"/>
          <w:lang w:val="ru-RU"/>
        </w:rPr>
        <w:lastRenderedPageBreak/>
        <w:t>8.</w:t>
      </w:r>
      <w:r w:rsidRPr="00515B39">
        <w:rPr>
          <w:szCs w:val="22"/>
          <w:lang w:val="ru-RU"/>
        </w:rPr>
        <w:tab/>
        <w:t xml:space="preserve">На основе сводного доклада и рекомендаций, подготовленных независимым экспертом по оценке, Исполнительный секретарь в консультациях с ГЭФ </w:t>
      </w:r>
      <w:r>
        <w:rPr>
          <w:szCs w:val="22"/>
          <w:lang w:val="ru-RU"/>
        </w:rPr>
        <w:t>под</w:t>
      </w:r>
      <w:r w:rsidRPr="00515B39">
        <w:rPr>
          <w:szCs w:val="22"/>
          <w:lang w:val="ru-RU"/>
        </w:rPr>
        <w:t>готовит проект решения о шестом обзоре эффективности механизма финансирования, в случае необходимости включающий конкретные предложения о мерах по повышению эффективности механизма финансирования, для рассмотрения Вспомогательным органом по осуществлению на его четвертом совещании, с тем чтобы он мог представить свои рекомендации Конференции Сторон на ее 16-м совещании.</w:t>
      </w:r>
    </w:p>
    <w:p w14:paraId="32F0C951" w14:textId="77777777" w:rsidR="00897BCA" w:rsidRPr="00515B39" w:rsidRDefault="00897BCA" w:rsidP="00897BCA">
      <w:pPr>
        <w:pStyle w:val="Para1"/>
        <w:numPr>
          <w:ilvl w:val="0"/>
          <w:numId w:val="0"/>
        </w:numPr>
        <w:suppressLineNumbers/>
        <w:suppressAutoHyphens/>
        <w:adjustRightInd w:val="0"/>
        <w:snapToGrid w:val="0"/>
        <w:rPr>
          <w:kern w:val="22"/>
          <w:szCs w:val="22"/>
          <w:lang w:val="ru-RU"/>
        </w:rPr>
      </w:pPr>
      <w:r w:rsidRPr="00515B39">
        <w:rPr>
          <w:szCs w:val="22"/>
          <w:lang w:val="ru-RU"/>
        </w:rPr>
        <w:t>9.</w:t>
      </w:r>
      <w:r w:rsidRPr="00515B39">
        <w:rPr>
          <w:szCs w:val="22"/>
          <w:lang w:val="ru-RU"/>
        </w:rPr>
        <w:tab/>
        <w:t xml:space="preserve">Исполнительный секретарь представит все соответствующие документы Сторонам по </w:t>
      </w:r>
      <w:r>
        <w:rPr>
          <w:szCs w:val="22"/>
          <w:lang w:val="ru-RU"/>
        </w:rPr>
        <w:t>меньшей</w:t>
      </w:r>
      <w:r w:rsidRPr="00515B39">
        <w:rPr>
          <w:szCs w:val="22"/>
          <w:lang w:val="ru-RU"/>
        </w:rPr>
        <w:t xml:space="preserve"> мере за три месяца до </w:t>
      </w:r>
      <w:r w:rsidRPr="00C27F0F">
        <w:rPr>
          <w:szCs w:val="22"/>
          <w:lang w:val="ru-RU"/>
        </w:rPr>
        <w:t xml:space="preserve">четвертого совещания Вспомогательного органа по осуществлению для рассмотрения Конференцией Сторон на ее </w:t>
      </w:r>
      <w:r>
        <w:rPr>
          <w:szCs w:val="22"/>
          <w:lang w:val="ru-RU"/>
        </w:rPr>
        <w:t>16-м</w:t>
      </w:r>
      <w:r w:rsidRPr="00C27F0F">
        <w:rPr>
          <w:szCs w:val="22"/>
          <w:lang w:val="ru-RU"/>
        </w:rPr>
        <w:t xml:space="preserve"> совещании.</w:t>
      </w:r>
    </w:p>
    <w:p w14:paraId="21B9AF8A" w14:textId="77777777" w:rsidR="00AF188C" w:rsidRDefault="00AF188C" w:rsidP="00C7196D">
      <w:pPr>
        <w:suppressLineNumbers/>
        <w:suppressAutoHyphens/>
        <w:kinsoku w:val="0"/>
        <w:overflowPunct w:val="0"/>
        <w:autoSpaceDE w:val="0"/>
        <w:autoSpaceDN w:val="0"/>
        <w:adjustRightInd w:val="0"/>
        <w:snapToGrid w:val="0"/>
        <w:jc w:val="center"/>
        <w:rPr>
          <w:lang w:val="ru-RU"/>
        </w:rPr>
      </w:pPr>
    </w:p>
    <w:p w14:paraId="1122C2BF" w14:textId="77777777" w:rsidR="00AF188C" w:rsidRDefault="00AF188C" w:rsidP="00C7196D">
      <w:pPr>
        <w:suppressLineNumbers/>
        <w:suppressAutoHyphens/>
        <w:kinsoku w:val="0"/>
        <w:overflowPunct w:val="0"/>
        <w:autoSpaceDE w:val="0"/>
        <w:autoSpaceDN w:val="0"/>
        <w:adjustRightInd w:val="0"/>
        <w:snapToGrid w:val="0"/>
        <w:jc w:val="center"/>
        <w:rPr>
          <w:lang w:val="ru-RU"/>
        </w:rPr>
      </w:pPr>
    </w:p>
    <w:p w14:paraId="5A680A0E" w14:textId="6B901281" w:rsidR="0007696D" w:rsidRPr="00492C43" w:rsidRDefault="0007696D" w:rsidP="00C7196D">
      <w:pPr>
        <w:suppressLineNumbers/>
        <w:suppressAutoHyphens/>
        <w:kinsoku w:val="0"/>
        <w:overflowPunct w:val="0"/>
        <w:autoSpaceDE w:val="0"/>
        <w:autoSpaceDN w:val="0"/>
        <w:adjustRightInd w:val="0"/>
        <w:snapToGrid w:val="0"/>
        <w:jc w:val="center"/>
        <w:rPr>
          <w:lang w:val="ru-RU"/>
        </w:rPr>
      </w:pPr>
      <w:r w:rsidRPr="00492C43">
        <w:rPr>
          <w:lang w:val="ru-RU"/>
        </w:rPr>
        <w:t>______</w:t>
      </w:r>
      <w:r w:rsidR="00B366A7" w:rsidRPr="00492C43">
        <w:rPr>
          <w:lang w:val="ru-RU"/>
        </w:rPr>
        <w:t>____</w:t>
      </w:r>
    </w:p>
    <w:sectPr w:rsidR="0007696D" w:rsidRPr="00492C43" w:rsidSect="00525E6E">
      <w:headerReference w:type="even" r:id="rId12"/>
      <w:headerReference w:type="default" r:id="rId13"/>
      <w:pgSz w:w="12240" w:h="15840"/>
      <w:pgMar w:top="567" w:right="1389" w:bottom="851"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ABBEB" w14:textId="77777777" w:rsidR="00B33985" w:rsidRDefault="00B33985" w:rsidP="00CF1848">
      <w:r>
        <w:separator/>
      </w:r>
    </w:p>
  </w:endnote>
  <w:endnote w:type="continuationSeparator" w:id="0">
    <w:p w14:paraId="1D0E499F" w14:textId="77777777" w:rsidR="00B33985" w:rsidRDefault="00B33985"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998FC" w14:textId="77777777" w:rsidR="00B33985" w:rsidRDefault="00B33985" w:rsidP="00CF1848">
      <w:r>
        <w:separator/>
      </w:r>
    </w:p>
  </w:footnote>
  <w:footnote w:type="continuationSeparator" w:id="0">
    <w:p w14:paraId="1576E153" w14:textId="77777777" w:rsidR="00B33985" w:rsidRDefault="00B33985" w:rsidP="00CF1848">
      <w:r>
        <w:continuationSeparator/>
      </w:r>
    </w:p>
  </w:footnote>
  <w:footnote w:id="1">
    <w:p w14:paraId="3A96D046" w14:textId="12C1293D" w:rsidR="0002122A" w:rsidRPr="00B11CC5" w:rsidRDefault="0002122A" w:rsidP="0002122A">
      <w:pPr>
        <w:pStyle w:val="Notedebasdepage"/>
        <w:ind w:firstLine="0"/>
        <w:rPr>
          <w:lang w:val="en-US"/>
        </w:rPr>
      </w:pPr>
      <w:r w:rsidRPr="00971220">
        <w:rPr>
          <w:rStyle w:val="Appelnotedebasdep"/>
          <w:sz w:val="18"/>
          <w:szCs w:val="20"/>
        </w:rPr>
        <w:footnoteRef/>
      </w:r>
      <w:r w:rsidRPr="00B11CC5">
        <w:t xml:space="preserve"> </w:t>
      </w:r>
      <w:r w:rsidR="00971220" w:rsidRPr="00971220">
        <w:rPr>
          <w:lang w:val="ru-RU"/>
        </w:rPr>
        <w:t>Данная рекомендация объединяет рекомендации, принятые Вспомогательным органом в документах</w:t>
      </w:r>
      <w:r w:rsidRPr="00971220">
        <w:rPr>
          <w:lang w:val="ru-RU"/>
        </w:rPr>
        <w:t xml:space="preserve"> CBD/SBI/3/L.3 </w:t>
      </w:r>
      <w:r w:rsidR="00971220" w:rsidRPr="00971220">
        <w:rPr>
          <w:lang w:val="ru-RU"/>
        </w:rPr>
        <w:t>и</w:t>
      </w:r>
      <w:r w:rsidRPr="00971220">
        <w:rPr>
          <w:lang w:val="ru-RU"/>
        </w:rPr>
        <w:t xml:space="preserve"> L.10.</w:t>
      </w:r>
    </w:p>
  </w:footnote>
  <w:footnote w:id="2">
    <w:p w14:paraId="6609183F" w14:textId="77777777" w:rsidR="00897BCA" w:rsidRPr="00937CC5" w:rsidRDefault="00897BCA" w:rsidP="00897BCA">
      <w:pPr>
        <w:pStyle w:val="Notedebasdepage"/>
        <w:suppressLineNumbers/>
        <w:suppressAutoHyphens/>
        <w:kinsoku w:val="0"/>
        <w:overflowPunct w:val="0"/>
        <w:autoSpaceDE w:val="0"/>
        <w:autoSpaceDN w:val="0"/>
        <w:ind w:firstLine="0"/>
        <w:jc w:val="left"/>
        <w:rPr>
          <w:kern w:val="18"/>
          <w:szCs w:val="18"/>
          <w:lang w:val="ru-RU"/>
        </w:rPr>
      </w:pPr>
      <w:r w:rsidRPr="00F318A8">
        <w:rPr>
          <w:rStyle w:val="Appelnotedebasdep"/>
          <w:kern w:val="18"/>
          <w:sz w:val="18"/>
          <w:szCs w:val="18"/>
        </w:rPr>
        <w:footnoteRef/>
      </w:r>
      <w:r w:rsidRPr="00F318A8">
        <w:rPr>
          <w:kern w:val="18"/>
          <w:szCs w:val="18"/>
        </w:rPr>
        <w:t xml:space="preserve"> </w:t>
      </w:r>
      <w:r w:rsidRPr="00937CC5">
        <w:rPr>
          <w:rFonts w:asciiTheme="majorBidi" w:hAnsiTheme="majorBidi" w:cstheme="majorBidi"/>
          <w:kern w:val="18"/>
          <w:szCs w:val="18"/>
          <w:lang w:val="ru-RU"/>
        </w:rPr>
        <w:t>CBD/SBI/3/6/Add.1.</w:t>
      </w:r>
    </w:p>
  </w:footnote>
  <w:footnote w:id="3">
    <w:p w14:paraId="05F40E0B" w14:textId="77777777" w:rsidR="00897BCA" w:rsidRPr="00937CC5" w:rsidRDefault="00897BCA" w:rsidP="00897BCA">
      <w:pPr>
        <w:pStyle w:val="Notedebasdepage"/>
        <w:suppressLineNumbers/>
        <w:suppressAutoHyphens/>
        <w:kinsoku w:val="0"/>
        <w:overflowPunct w:val="0"/>
        <w:autoSpaceDE w:val="0"/>
        <w:autoSpaceDN w:val="0"/>
        <w:ind w:firstLine="0"/>
        <w:jc w:val="left"/>
        <w:rPr>
          <w:kern w:val="18"/>
          <w:szCs w:val="18"/>
          <w:lang w:val="ru-RU"/>
        </w:rPr>
      </w:pPr>
      <w:r w:rsidRPr="00937CC5">
        <w:rPr>
          <w:rStyle w:val="Appelnotedebasdep"/>
          <w:kern w:val="18"/>
          <w:sz w:val="18"/>
          <w:szCs w:val="18"/>
          <w:lang w:val="ru-RU"/>
        </w:rPr>
        <w:footnoteRef/>
      </w:r>
      <w:r w:rsidRPr="00937CC5">
        <w:rPr>
          <w:kern w:val="18"/>
          <w:szCs w:val="18"/>
          <w:lang w:val="ru-RU"/>
        </w:rPr>
        <w:t xml:space="preserve"> Сборник договоров Организации Объединенных Наций, том 1651, № 28395.</w:t>
      </w:r>
    </w:p>
  </w:footnote>
  <w:footnote w:id="4">
    <w:p w14:paraId="7ECB77B6" w14:textId="77777777" w:rsidR="00897BCA" w:rsidRPr="00937CC5" w:rsidRDefault="00897BCA" w:rsidP="00897BCA">
      <w:pPr>
        <w:pStyle w:val="Notedebasdepage"/>
        <w:suppressLineNumbers/>
        <w:suppressAutoHyphens/>
        <w:kinsoku w:val="0"/>
        <w:overflowPunct w:val="0"/>
        <w:autoSpaceDE w:val="0"/>
        <w:autoSpaceDN w:val="0"/>
        <w:ind w:firstLine="0"/>
        <w:jc w:val="left"/>
        <w:rPr>
          <w:kern w:val="18"/>
          <w:szCs w:val="18"/>
          <w:lang w:val="ru-RU"/>
        </w:rPr>
      </w:pPr>
      <w:r w:rsidRPr="00937CC5">
        <w:rPr>
          <w:rStyle w:val="Appelnotedebasdep"/>
          <w:kern w:val="18"/>
          <w:sz w:val="18"/>
          <w:szCs w:val="18"/>
          <w:lang w:val="ru-RU"/>
        </w:rPr>
        <w:footnoteRef/>
      </w:r>
      <w:r w:rsidRPr="00937CC5">
        <w:rPr>
          <w:kern w:val="18"/>
          <w:szCs w:val="18"/>
          <w:lang w:val="ru-RU"/>
        </w:rPr>
        <w:t xml:space="preserve"> Там же, том 996, № 14583.</w:t>
      </w:r>
    </w:p>
  </w:footnote>
  <w:footnote w:id="5">
    <w:p w14:paraId="5EBC7867" w14:textId="77777777" w:rsidR="00897BCA" w:rsidRPr="00937CC5" w:rsidRDefault="00897BCA" w:rsidP="00897BCA">
      <w:pPr>
        <w:pStyle w:val="Notedebasdepage"/>
        <w:suppressLineNumbers/>
        <w:suppressAutoHyphens/>
        <w:kinsoku w:val="0"/>
        <w:overflowPunct w:val="0"/>
        <w:autoSpaceDE w:val="0"/>
        <w:autoSpaceDN w:val="0"/>
        <w:ind w:firstLine="0"/>
        <w:jc w:val="left"/>
        <w:rPr>
          <w:kern w:val="18"/>
          <w:szCs w:val="18"/>
          <w:lang w:val="ru-RU"/>
        </w:rPr>
      </w:pPr>
      <w:r w:rsidRPr="00937CC5">
        <w:rPr>
          <w:rStyle w:val="Appelnotedebasdep"/>
          <w:kern w:val="18"/>
          <w:sz w:val="18"/>
          <w:szCs w:val="18"/>
          <w:lang w:val="ru-RU"/>
        </w:rPr>
        <w:footnoteRef/>
      </w:r>
      <w:r w:rsidRPr="00937CC5">
        <w:rPr>
          <w:kern w:val="18"/>
          <w:szCs w:val="18"/>
          <w:lang w:val="ru-RU"/>
        </w:rPr>
        <w:t xml:space="preserve"> Там же, том 2400, № 43345.</w:t>
      </w:r>
    </w:p>
  </w:footnote>
  <w:footnote w:id="6">
    <w:p w14:paraId="6D11E6C1" w14:textId="607760CD" w:rsidR="00CF33D3" w:rsidRPr="00152D5A" w:rsidRDefault="00CF33D3" w:rsidP="00CF33D3">
      <w:pPr>
        <w:pStyle w:val="Notedebasdepage"/>
        <w:ind w:firstLine="0"/>
      </w:pPr>
      <w:r w:rsidRPr="00C1699F">
        <w:rPr>
          <w:rStyle w:val="Appelnotedebasdep"/>
          <w:sz w:val="18"/>
          <w:szCs w:val="20"/>
        </w:rPr>
        <w:footnoteRef/>
      </w:r>
      <w:r w:rsidRPr="00C1699F">
        <w:rPr>
          <w:sz w:val="14"/>
          <w:szCs w:val="20"/>
        </w:rPr>
        <w:t xml:space="preserve"> </w:t>
      </w:r>
      <w:r w:rsidR="00A23BA9" w:rsidRPr="00937CC5">
        <w:rPr>
          <w:kern w:val="18"/>
          <w:szCs w:val="18"/>
          <w:lang w:val="ru-RU"/>
        </w:rPr>
        <w:t>Там же, том</w:t>
      </w:r>
      <w:r w:rsidRPr="00BA0401">
        <w:t xml:space="preserve">. </w:t>
      </w:r>
      <w:r>
        <w:t>1037</w:t>
      </w:r>
      <w:r w:rsidRPr="00BA0401">
        <w:t xml:space="preserve">, </w:t>
      </w:r>
      <w:r w:rsidR="00A23BA9" w:rsidRPr="00937CC5">
        <w:rPr>
          <w:kern w:val="18"/>
          <w:szCs w:val="18"/>
          <w:lang w:val="ru-RU"/>
        </w:rPr>
        <w:t>№</w:t>
      </w:r>
      <w:r w:rsidRPr="00BA0401">
        <w:t xml:space="preserve"> </w:t>
      </w:r>
      <w:r>
        <w:t>15511</w:t>
      </w:r>
      <w:r w:rsidRPr="00BA0401">
        <w:t>.</w:t>
      </w:r>
    </w:p>
  </w:footnote>
  <w:footnote w:id="7">
    <w:p w14:paraId="04B2D938" w14:textId="09064988" w:rsidR="00A23BA9" w:rsidRPr="00BA0401" w:rsidRDefault="00A23BA9" w:rsidP="00A23BA9">
      <w:pPr>
        <w:pStyle w:val="Notedebasdepage"/>
        <w:ind w:firstLine="0"/>
      </w:pPr>
      <w:r w:rsidRPr="00C1699F">
        <w:rPr>
          <w:rStyle w:val="Appelnotedebasdep"/>
          <w:sz w:val="18"/>
          <w:szCs w:val="20"/>
        </w:rPr>
        <w:footnoteRef/>
      </w:r>
      <w:r w:rsidRPr="00C1699F">
        <w:rPr>
          <w:sz w:val="14"/>
          <w:szCs w:val="20"/>
        </w:rPr>
        <w:t xml:space="preserve"> </w:t>
      </w:r>
      <w:r w:rsidR="000C1E38">
        <w:rPr>
          <w:lang w:val="ru-RU"/>
        </w:rPr>
        <w:t>Кратко изложены в</w:t>
      </w:r>
      <w:r>
        <w:t xml:space="preserve"> CBD/SBI/3/6 </w:t>
      </w:r>
      <w:r w:rsidR="00F1200E">
        <w:rPr>
          <w:lang w:val="ru-RU"/>
        </w:rPr>
        <w:t xml:space="preserve">и </w:t>
      </w:r>
      <w:r>
        <w:t>CBD/SBI/3/6/Add.4</w:t>
      </w:r>
      <w:r w:rsidR="00EC6377">
        <w:rPr>
          <w:lang w:val="ru-RU"/>
        </w:rPr>
        <w:t>. П</w:t>
      </w:r>
      <w:r w:rsidR="00A4103B">
        <w:rPr>
          <w:lang w:val="ru-RU"/>
        </w:rPr>
        <w:t>олн</w:t>
      </w:r>
      <w:r w:rsidR="00EC6377">
        <w:rPr>
          <w:lang w:val="ru-RU"/>
        </w:rPr>
        <w:t>ый текст</w:t>
      </w:r>
      <w:r w:rsidR="00A4103B">
        <w:rPr>
          <w:lang w:val="ru-RU"/>
        </w:rPr>
        <w:t xml:space="preserve"> приводится</w:t>
      </w:r>
      <w:r>
        <w:t xml:space="preserve"> </w:t>
      </w:r>
      <w:r w:rsidR="00EC6377">
        <w:rPr>
          <w:lang w:val="ru-RU"/>
        </w:rPr>
        <w:t xml:space="preserve">в </w:t>
      </w:r>
      <w:r>
        <w:t xml:space="preserve">CBD/SBI/3/INF/23 </w:t>
      </w:r>
      <w:r w:rsidR="00EC6377">
        <w:rPr>
          <w:lang w:val="ru-RU"/>
        </w:rPr>
        <w:t>и</w:t>
      </w:r>
      <w:r>
        <w:t xml:space="preserve"> CBD/SBI/3/INF/43.</w:t>
      </w:r>
    </w:p>
  </w:footnote>
  <w:footnote w:id="8">
    <w:p w14:paraId="7F63E7D9" w14:textId="77777777" w:rsidR="00897BCA" w:rsidRPr="00937CC5" w:rsidRDefault="00897BCA" w:rsidP="00897BCA">
      <w:pPr>
        <w:pStyle w:val="Notedebasdepage"/>
        <w:suppressLineNumbers/>
        <w:suppressAutoHyphens/>
        <w:kinsoku w:val="0"/>
        <w:overflowPunct w:val="0"/>
        <w:autoSpaceDE w:val="0"/>
        <w:autoSpaceDN w:val="0"/>
        <w:ind w:firstLine="0"/>
        <w:jc w:val="left"/>
        <w:rPr>
          <w:kern w:val="18"/>
          <w:szCs w:val="18"/>
          <w:lang w:val="ru-RU"/>
        </w:rPr>
      </w:pPr>
      <w:r w:rsidRPr="00937CC5">
        <w:rPr>
          <w:rStyle w:val="Appelnotedebasdep"/>
          <w:kern w:val="18"/>
          <w:sz w:val="18"/>
          <w:szCs w:val="18"/>
          <w:lang w:val="ru-RU"/>
        </w:rPr>
        <w:footnoteRef/>
      </w:r>
      <w:r w:rsidRPr="00937CC5">
        <w:rPr>
          <w:kern w:val="18"/>
          <w:szCs w:val="18"/>
          <w:lang w:val="ru-RU"/>
        </w:rPr>
        <w:t xml:space="preserve"> CBD/SBI/3/INF/24 (рабочее резюме содержится в документе </w:t>
      </w:r>
      <w:r w:rsidRPr="00937CC5">
        <w:rPr>
          <w:rFonts w:asciiTheme="majorBidi" w:hAnsiTheme="majorBidi" w:cstheme="majorBidi"/>
          <w:kern w:val="18"/>
          <w:szCs w:val="18"/>
          <w:lang w:val="ru-RU"/>
        </w:rPr>
        <w:t>CBD/SBI/3/6/Add.2).</w:t>
      </w:r>
    </w:p>
  </w:footnote>
  <w:footnote w:id="9">
    <w:p w14:paraId="5C375FAD" w14:textId="23D02D15" w:rsidR="00416C7C" w:rsidRPr="00740F4D" w:rsidRDefault="00416C7C" w:rsidP="00416C7C">
      <w:pPr>
        <w:pStyle w:val="Notedebasdepage"/>
        <w:ind w:firstLine="0"/>
        <w:rPr>
          <w:szCs w:val="18"/>
        </w:rPr>
      </w:pPr>
      <w:r w:rsidRPr="00635175">
        <w:rPr>
          <w:rStyle w:val="Appelnotedebasdep"/>
          <w:sz w:val="18"/>
          <w:szCs w:val="14"/>
        </w:rPr>
        <w:footnoteRef/>
      </w:r>
      <w:r w:rsidRPr="00635175">
        <w:rPr>
          <w:sz w:val="14"/>
          <w:szCs w:val="14"/>
        </w:rPr>
        <w:t xml:space="preserve"> </w:t>
      </w:r>
      <w:r w:rsidRPr="00740F4D">
        <w:rPr>
          <w:szCs w:val="18"/>
        </w:rPr>
        <w:t>CBD/SBI/3/6/INF/44</w:t>
      </w:r>
      <w:r>
        <w:rPr>
          <w:szCs w:val="18"/>
        </w:rPr>
        <w:t xml:space="preserve"> (</w:t>
      </w:r>
      <w:r w:rsidR="00635175" w:rsidRPr="00937CC5">
        <w:rPr>
          <w:kern w:val="18"/>
          <w:szCs w:val="18"/>
          <w:lang w:val="ru-RU"/>
        </w:rPr>
        <w:t xml:space="preserve">рабочее резюме содержится в документе </w:t>
      </w:r>
      <w:r>
        <w:rPr>
          <w:szCs w:val="18"/>
        </w:rPr>
        <w:t>CBD/SBI/3/6/Add.2/Rev</w:t>
      </w:r>
      <w:r w:rsidRPr="00740F4D">
        <w:rPr>
          <w:szCs w:val="18"/>
        </w:rPr>
        <w:t>.</w:t>
      </w:r>
      <w:r>
        <w:rPr>
          <w:szCs w:val="18"/>
        </w:rPr>
        <w:t>1)</w:t>
      </w:r>
    </w:p>
  </w:footnote>
  <w:footnote w:id="10">
    <w:p w14:paraId="34A47B0C" w14:textId="77777777" w:rsidR="00635175" w:rsidRPr="00635175" w:rsidRDefault="00635175" w:rsidP="00635175">
      <w:pPr>
        <w:pStyle w:val="Notedebasdepage"/>
        <w:ind w:firstLine="0"/>
        <w:rPr>
          <w:szCs w:val="18"/>
        </w:rPr>
      </w:pPr>
      <w:r w:rsidRPr="00635175">
        <w:rPr>
          <w:rStyle w:val="Appelnotedebasdep"/>
          <w:sz w:val="18"/>
          <w:szCs w:val="18"/>
        </w:rPr>
        <w:footnoteRef/>
      </w:r>
      <w:r w:rsidRPr="00635175">
        <w:rPr>
          <w:szCs w:val="18"/>
        </w:rPr>
        <w:t xml:space="preserve"> </w:t>
      </w:r>
      <w:r w:rsidRPr="00635175">
        <w:rPr>
          <w:kern w:val="22"/>
          <w:szCs w:val="18"/>
          <w:lang w:val="en-US"/>
        </w:rPr>
        <w:t>CBD/SBI/3/6/Add.4</w:t>
      </w:r>
    </w:p>
  </w:footnote>
  <w:footnote w:id="11">
    <w:p w14:paraId="36C26745" w14:textId="77777777" w:rsidR="00897BCA" w:rsidRPr="00937CC5" w:rsidRDefault="00897BCA" w:rsidP="00897BCA">
      <w:pPr>
        <w:keepLines/>
        <w:suppressLineNumbers/>
        <w:suppressAutoHyphens/>
        <w:spacing w:after="60"/>
        <w:rPr>
          <w:kern w:val="18"/>
          <w:sz w:val="18"/>
          <w:szCs w:val="18"/>
          <w:lang w:val="ru-RU"/>
        </w:rPr>
      </w:pPr>
      <w:r w:rsidRPr="00635175">
        <w:rPr>
          <w:rStyle w:val="Appelnotedebasdep"/>
          <w:rFonts w:eastAsiaTheme="majorEastAsia"/>
          <w:kern w:val="18"/>
          <w:sz w:val="18"/>
          <w:szCs w:val="18"/>
          <w:lang w:val="ru-RU"/>
        </w:rPr>
        <w:footnoteRef/>
      </w:r>
      <w:r w:rsidRPr="00937CC5">
        <w:rPr>
          <w:sz w:val="18"/>
          <w:lang w:val="ru-RU"/>
        </w:rPr>
        <w:t xml:space="preserve"> Исходя из того, что дополнительные элементы для проекта решения будут подготовлены до начала 15-го совещания Конференции Сторон.</w:t>
      </w:r>
    </w:p>
  </w:footnote>
  <w:footnote w:id="12">
    <w:p w14:paraId="6B3A9962" w14:textId="66DAFCA3" w:rsidR="00D22CCD" w:rsidRPr="00DB5C63" w:rsidRDefault="00D22CCD" w:rsidP="00D22CCD">
      <w:pPr>
        <w:pStyle w:val="Notedebasdepage"/>
        <w:ind w:firstLine="0"/>
      </w:pPr>
      <w:r w:rsidRPr="00186AD3">
        <w:rPr>
          <w:rStyle w:val="Appelnotedebasdep"/>
        </w:rPr>
        <w:footnoteRef/>
      </w:r>
      <w:r w:rsidRPr="00186AD3">
        <w:t xml:space="preserve"> </w:t>
      </w:r>
      <w:r w:rsidR="00F436E8" w:rsidRPr="00F436E8">
        <w:rPr>
          <w:lang w:val="ru-RU"/>
        </w:rPr>
        <w:t xml:space="preserve">Предварительный доклад был представлен третьему совещанию Вспомогательного органа по осуществлению (см. пункт 1 рекомендации 3/7 ВОО). </w:t>
      </w:r>
      <w:r w:rsidR="00467F2F">
        <w:rPr>
          <w:lang w:val="ru-RU"/>
        </w:rPr>
        <w:t>Итоговый</w:t>
      </w:r>
      <w:r w:rsidR="00F436E8" w:rsidRPr="00F436E8">
        <w:rPr>
          <w:lang w:val="ru-RU"/>
        </w:rPr>
        <w:t xml:space="preserve"> доклад будет </w:t>
      </w:r>
      <w:r w:rsidR="00FC03FA">
        <w:rPr>
          <w:lang w:val="ru-RU"/>
        </w:rPr>
        <w:t>подготовлен к</w:t>
      </w:r>
      <w:r w:rsidR="00F436E8" w:rsidRPr="00F436E8">
        <w:rPr>
          <w:lang w:val="ru-RU"/>
        </w:rPr>
        <w:t xml:space="preserve"> части II </w:t>
      </w:r>
      <w:r w:rsidR="00FC03FA">
        <w:rPr>
          <w:lang w:val="ru-RU"/>
        </w:rPr>
        <w:t>15-го</w:t>
      </w:r>
      <w:r w:rsidR="00F436E8" w:rsidRPr="00F436E8">
        <w:rPr>
          <w:lang w:val="ru-RU"/>
        </w:rPr>
        <w:t xml:space="preserve"> совещания Конференции Сторон.</w:t>
      </w:r>
    </w:p>
  </w:footnote>
  <w:footnote w:id="13">
    <w:p w14:paraId="5B008A39" w14:textId="558F4A16" w:rsidR="00897BCA" w:rsidRPr="003406C7" w:rsidRDefault="00897BCA" w:rsidP="00897BCA">
      <w:pPr>
        <w:pStyle w:val="Notedebasdepage"/>
        <w:suppressLineNumbers/>
        <w:suppressAutoHyphens/>
        <w:spacing w:after="0"/>
        <w:ind w:firstLine="0"/>
        <w:rPr>
          <w:kern w:val="18"/>
          <w:szCs w:val="18"/>
          <w:lang w:val="ru-RU"/>
        </w:rPr>
      </w:pPr>
      <w:r w:rsidRPr="00635175">
        <w:rPr>
          <w:rStyle w:val="Appelnotedebasdep"/>
          <w:rFonts w:eastAsiaTheme="majorEastAsia"/>
          <w:kern w:val="18"/>
          <w:sz w:val="18"/>
          <w:szCs w:val="14"/>
        </w:rPr>
        <w:footnoteRef/>
      </w:r>
      <w:r w:rsidRPr="00635175">
        <w:rPr>
          <w:sz w:val="14"/>
          <w:szCs w:val="20"/>
          <w:lang w:val="ru-RU"/>
        </w:rPr>
        <w:t xml:space="preserve"> </w:t>
      </w:r>
      <w:r w:rsidR="00842C89" w:rsidRPr="00842C89">
        <w:rPr>
          <w:lang w:val="ru-RU"/>
        </w:rPr>
        <w:t>Р</w:t>
      </w:r>
      <w:r w:rsidR="00842C89" w:rsidRPr="00937CC5">
        <w:rPr>
          <w:kern w:val="18"/>
          <w:szCs w:val="18"/>
          <w:lang w:val="ru-RU"/>
        </w:rPr>
        <w:t xml:space="preserve">абочее резюме содержится в документе </w:t>
      </w:r>
      <w:r w:rsidR="00842C89" w:rsidRPr="00842C89">
        <w:rPr>
          <w:lang w:val="ru-RU"/>
        </w:rPr>
        <w:t xml:space="preserve">CBD/SBI/3/6/Add.2/Rev.1, а полный текст </w:t>
      </w:r>
      <w:r w:rsidR="00842C89">
        <w:rPr>
          <w:lang w:val="ru-RU"/>
        </w:rPr>
        <w:t>доклада</w:t>
      </w:r>
      <w:r w:rsidR="00842C89" w:rsidRPr="00842C89">
        <w:rPr>
          <w:lang w:val="ru-RU"/>
        </w:rPr>
        <w:t xml:space="preserve"> </w:t>
      </w:r>
      <w:r w:rsidR="00842C89">
        <w:rPr>
          <w:lang w:val="ru-RU"/>
        </w:rPr>
        <w:t>–</w:t>
      </w:r>
      <w:r w:rsidR="00842C89" w:rsidRPr="00842C89">
        <w:rPr>
          <w:lang w:val="ru-RU"/>
        </w:rPr>
        <w:t xml:space="preserve"> в документе CBD/SBI/3/INF/44.</w:t>
      </w:r>
    </w:p>
  </w:footnote>
  <w:footnote w:id="14">
    <w:p w14:paraId="6D979FD5" w14:textId="10E170A0" w:rsidR="00897BCA" w:rsidRPr="003406C7" w:rsidRDefault="00897BCA" w:rsidP="00897BCA">
      <w:pPr>
        <w:pStyle w:val="Notedebasdepage"/>
        <w:suppressLineNumbers/>
        <w:suppressAutoHyphens/>
        <w:spacing w:after="0"/>
        <w:ind w:firstLine="0"/>
        <w:rPr>
          <w:kern w:val="18"/>
          <w:szCs w:val="18"/>
          <w:lang w:val="ru-RU"/>
        </w:rPr>
      </w:pPr>
      <w:r w:rsidRPr="00511635">
        <w:rPr>
          <w:rStyle w:val="Appelnotedebasdep"/>
          <w:rFonts w:eastAsiaTheme="majorEastAsia"/>
          <w:kern w:val="18"/>
          <w:sz w:val="18"/>
          <w:szCs w:val="14"/>
        </w:rPr>
        <w:footnoteRef/>
      </w:r>
      <w:r w:rsidRPr="00511635">
        <w:rPr>
          <w:sz w:val="14"/>
          <w:szCs w:val="20"/>
          <w:lang w:val="ru-RU"/>
        </w:rPr>
        <w:t xml:space="preserve"> </w:t>
      </w:r>
      <w:r w:rsidRPr="003406C7">
        <w:rPr>
          <w:lang w:val="ru-RU"/>
        </w:rPr>
        <w:t>Дополнительные руководящие указания будут подготовлены Конференцией Сторон, а также Конференцией Сторон, выступающей в качестве совещани</w:t>
      </w:r>
      <w:r w:rsidR="00F32F13">
        <w:rPr>
          <w:lang w:val="ru-RU"/>
        </w:rPr>
        <w:t>й</w:t>
      </w:r>
      <w:r w:rsidRPr="003406C7">
        <w:rPr>
          <w:lang w:val="ru-RU"/>
        </w:rPr>
        <w:t xml:space="preserve"> Сторон Картахенского протокола и Нагойского протокола.</w:t>
      </w:r>
    </w:p>
  </w:footnote>
  <w:footnote w:id="15">
    <w:p w14:paraId="0A03A730" w14:textId="77777777" w:rsidR="00A60D92" w:rsidRPr="00FF4283" w:rsidRDefault="00A60D92" w:rsidP="00694FC0">
      <w:pPr>
        <w:pStyle w:val="Notedebasdepage"/>
        <w:ind w:firstLine="0"/>
        <w:rPr>
          <w:szCs w:val="18"/>
          <w:lang w:val="ru-RU"/>
        </w:rPr>
      </w:pPr>
      <w:r w:rsidRPr="001D428D">
        <w:rPr>
          <w:rStyle w:val="Appelnotedebasdep"/>
          <w:sz w:val="18"/>
          <w:szCs w:val="14"/>
          <w:lang w:val="ru-RU"/>
        </w:rPr>
        <w:footnoteRef/>
      </w:r>
      <w:r w:rsidRPr="001D428D">
        <w:rPr>
          <w:sz w:val="14"/>
          <w:szCs w:val="14"/>
          <w:lang w:val="ru-RU"/>
        </w:rPr>
        <w:t xml:space="preserve"> </w:t>
      </w:r>
      <w:r w:rsidRPr="00FF4283">
        <w:rPr>
          <w:szCs w:val="18"/>
          <w:lang w:val="ru-RU"/>
        </w:rPr>
        <w:t xml:space="preserve">Будут добавлены после принятия Конференцией Сторон, </w:t>
      </w:r>
      <w:r w:rsidRPr="00FF4283">
        <w:rPr>
          <w:lang w:val="ru-RU"/>
        </w:rPr>
        <w:t xml:space="preserve">выступающей </w:t>
      </w:r>
      <w:r w:rsidRPr="00FF4283">
        <w:rPr>
          <w:szCs w:val="18"/>
          <w:lang w:val="ru-RU"/>
        </w:rPr>
        <w:t>в качестве совещания Сторон Нагойского протокола, на ее четвертом совещании.</w:t>
      </w:r>
    </w:p>
  </w:footnote>
  <w:footnote w:id="16">
    <w:p w14:paraId="4931A3D8" w14:textId="77777777" w:rsidR="00A60D92" w:rsidRPr="00FF4283" w:rsidRDefault="00A60D92" w:rsidP="00694FC0">
      <w:pPr>
        <w:pStyle w:val="Notedebasdepage"/>
        <w:ind w:firstLine="0"/>
        <w:rPr>
          <w:lang w:val="ru-RU"/>
        </w:rPr>
      </w:pPr>
      <w:r w:rsidRPr="001D428D">
        <w:rPr>
          <w:rStyle w:val="Appelnotedebasdep"/>
          <w:sz w:val="18"/>
          <w:szCs w:val="20"/>
          <w:lang w:val="ru-RU"/>
        </w:rPr>
        <w:footnoteRef/>
      </w:r>
      <w:r w:rsidRPr="001D428D">
        <w:rPr>
          <w:sz w:val="14"/>
          <w:szCs w:val="20"/>
          <w:lang w:val="ru-RU"/>
        </w:rPr>
        <w:t xml:space="preserve"> </w:t>
      </w:r>
      <w:r w:rsidRPr="00FF4283">
        <w:rPr>
          <w:lang w:val="ru-RU"/>
        </w:rPr>
        <w:t>Дополнительные элементы могут быть добавлены на базе итогов работы Рабочей группы открытого состава по подготовке глобальной рамочной программы в области биоразнообразия на период после 2020 года [такие, как глобальный фонд воздействия в области биоразнообразия].</w:t>
      </w:r>
    </w:p>
  </w:footnote>
  <w:footnote w:id="17">
    <w:p w14:paraId="10677348" w14:textId="77777777" w:rsidR="00A60D92" w:rsidRPr="00FF4283" w:rsidRDefault="00A60D92" w:rsidP="00694FC0">
      <w:pPr>
        <w:pStyle w:val="Notedebasdepage"/>
        <w:ind w:firstLine="0"/>
        <w:rPr>
          <w:lang w:val="ru-RU"/>
        </w:rPr>
      </w:pPr>
      <w:r w:rsidRPr="001D428D">
        <w:rPr>
          <w:rStyle w:val="Appelnotedebasdep"/>
          <w:sz w:val="18"/>
          <w:szCs w:val="20"/>
          <w:lang w:val="ru-RU"/>
        </w:rPr>
        <w:footnoteRef/>
      </w:r>
      <w:r w:rsidRPr="001D428D">
        <w:rPr>
          <w:sz w:val="14"/>
          <w:szCs w:val="20"/>
          <w:lang w:val="ru-RU"/>
        </w:rPr>
        <w:t xml:space="preserve"> </w:t>
      </w:r>
      <w:r w:rsidRPr="00FF4283">
        <w:rPr>
          <w:lang w:val="ru-RU"/>
        </w:rPr>
        <w:t>Такая поддержка в рамках ГЭФ-8 будет основываться на поддержке, оказываемой в рамках ГЭФ-7.</w:t>
      </w:r>
    </w:p>
  </w:footnote>
  <w:footnote w:id="18">
    <w:p w14:paraId="6BBE5484" w14:textId="2D25F4B3" w:rsidR="00A60D92" w:rsidRPr="00FF4283" w:rsidRDefault="00A60D92" w:rsidP="00A60D92">
      <w:pPr>
        <w:pStyle w:val="Notedebasdepage"/>
        <w:ind w:firstLine="0"/>
        <w:rPr>
          <w:lang w:val="ru-RU"/>
        </w:rPr>
      </w:pPr>
      <w:r w:rsidRPr="00C36333">
        <w:rPr>
          <w:rStyle w:val="Appelnotedebasdep"/>
          <w:sz w:val="18"/>
          <w:szCs w:val="20"/>
        </w:rPr>
        <w:footnoteRef/>
      </w:r>
      <w:r w:rsidRPr="00C36333">
        <w:rPr>
          <w:sz w:val="14"/>
          <w:szCs w:val="20"/>
        </w:rPr>
        <w:t xml:space="preserve"> </w:t>
      </w:r>
      <w:r w:rsidRPr="00FF4283">
        <w:rPr>
          <w:lang w:val="ru-RU"/>
        </w:rPr>
        <w:t xml:space="preserve">Сформулированный в </w:t>
      </w:r>
      <w:hyperlink r:id="rId1" w:history="1">
        <w:r w:rsidRPr="00FF4283">
          <w:rPr>
            <w:rStyle w:val="Lienhypertexte"/>
            <w:lang w:val="ru-RU"/>
          </w:rPr>
          <w:t>решении V/6.</w:t>
        </w:r>
      </w:hyperlink>
    </w:p>
  </w:footnote>
  <w:footnote w:id="19">
    <w:p w14:paraId="7FBD311A" w14:textId="619B83CE" w:rsidR="00A60D92" w:rsidRPr="00144031" w:rsidRDefault="00A60D92" w:rsidP="00A60D92">
      <w:pPr>
        <w:pStyle w:val="Notedebasdepage"/>
        <w:ind w:firstLine="0"/>
        <w:rPr>
          <w:lang w:val="fr-FR"/>
        </w:rPr>
      </w:pPr>
      <w:r w:rsidRPr="00C36333">
        <w:rPr>
          <w:rStyle w:val="Appelnotedebasdep"/>
          <w:sz w:val="18"/>
          <w:szCs w:val="20"/>
          <w:lang w:val="ru-RU"/>
        </w:rPr>
        <w:footnoteRef/>
      </w:r>
      <w:r w:rsidRPr="00C36333">
        <w:rPr>
          <w:sz w:val="14"/>
          <w:szCs w:val="20"/>
          <w:lang w:val="ru-RU"/>
        </w:rPr>
        <w:t xml:space="preserve"> </w:t>
      </w:r>
      <w:r w:rsidRPr="00FF4283">
        <w:rPr>
          <w:lang w:val="ru-RU"/>
        </w:rPr>
        <w:t>См. резолюцию</w:t>
      </w:r>
      <w:r w:rsidRPr="00FF4283">
        <w:rPr>
          <w:szCs w:val="18"/>
          <w:lang w:val="ru-RU"/>
        </w:rPr>
        <w:t xml:space="preserve"> UNEP/EA5/L9/REV.1, принятую на UNEA 5.2</w:t>
      </w:r>
      <w:r w:rsidR="00144031">
        <w:rPr>
          <w:szCs w:val="18"/>
          <w:lang w:val="fr-FR"/>
        </w:rPr>
        <w:t>.</w:t>
      </w:r>
    </w:p>
  </w:footnote>
  <w:footnote w:id="20">
    <w:p w14:paraId="1811BB0B" w14:textId="77777777" w:rsidR="00A60D92" w:rsidRPr="00FF4283" w:rsidRDefault="00A60D92" w:rsidP="00A60D92">
      <w:pPr>
        <w:pStyle w:val="Notedebasdepage"/>
        <w:ind w:firstLine="0"/>
        <w:rPr>
          <w:lang w:val="ru-RU"/>
        </w:rPr>
      </w:pPr>
      <w:r w:rsidRPr="00C36333">
        <w:rPr>
          <w:rStyle w:val="Appelnotedebasdep"/>
          <w:sz w:val="18"/>
          <w:szCs w:val="20"/>
          <w:lang w:val="ru-RU"/>
        </w:rPr>
        <w:footnoteRef/>
      </w:r>
      <w:r w:rsidRPr="00C36333">
        <w:rPr>
          <w:sz w:val="14"/>
          <w:szCs w:val="20"/>
          <w:lang w:val="ru-RU"/>
        </w:rPr>
        <w:t xml:space="preserve"> </w:t>
      </w:r>
      <w:r w:rsidRPr="00FF4283">
        <w:rPr>
          <w:lang w:val="ru-RU"/>
        </w:rPr>
        <w:t xml:space="preserve">Резолюция 1/10. Различные концепции, подходы, модели и инструменты для достижения экологической устойчивости в контексте устойчивого развития и искоренения нищеты </w:t>
      </w:r>
      <w:hyperlink r:id="rId2" w:history="1">
        <w:r w:rsidRPr="00FF4283">
          <w:rPr>
            <w:rStyle w:val="Lienhypertexte"/>
            <w:lang w:val="ru-RU"/>
          </w:rPr>
          <w:t>UNEP/EA.1/10</w:t>
        </w:r>
      </w:hyperlink>
      <w:r w:rsidRPr="00FF4283">
        <w:rPr>
          <w:lang w:val="ru-RU"/>
        </w:rPr>
        <w:t>.</w:t>
      </w:r>
    </w:p>
  </w:footnote>
  <w:footnote w:id="21">
    <w:p w14:paraId="6CDB9747" w14:textId="77777777" w:rsidR="00897BCA" w:rsidRPr="00F318A8" w:rsidRDefault="00897BCA" w:rsidP="00897BCA">
      <w:pPr>
        <w:pStyle w:val="Notedebasdepage"/>
        <w:suppressLineNumbers/>
        <w:suppressAutoHyphens/>
        <w:kinsoku w:val="0"/>
        <w:overflowPunct w:val="0"/>
        <w:autoSpaceDE w:val="0"/>
        <w:autoSpaceDN w:val="0"/>
        <w:ind w:firstLine="0"/>
        <w:jc w:val="left"/>
        <w:rPr>
          <w:kern w:val="18"/>
          <w:szCs w:val="18"/>
        </w:rPr>
      </w:pPr>
      <w:r w:rsidRPr="00F318A8">
        <w:rPr>
          <w:rStyle w:val="Appelnotedebasdep"/>
          <w:kern w:val="18"/>
          <w:sz w:val="18"/>
          <w:szCs w:val="18"/>
        </w:rPr>
        <w:footnoteRef/>
      </w:r>
      <w:r w:rsidRPr="00F318A8">
        <w:rPr>
          <w:kern w:val="18"/>
          <w:szCs w:val="18"/>
        </w:rPr>
        <w:t xml:space="preserve"> </w:t>
      </w:r>
      <w:r w:rsidRPr="00A65A33">
        <w:rPr>
          <w:kern w:val="18"/>
          <w:szCs w:val="18"/>
        </w:rPr>
        <w:t>Инструмент создания реорганизованного Глобального экологического фонда</w:t>
      </w:r>
      <w:r w:rsidRPr="00F318A8">
        <w:rPr>
          <w:kern w:val="18"/>
          <w:szCs w:val="18"/>
        </w:rPr>
        <w:t xml:space="preserve">, </w:t>
      </w:r>
      <w:r>
        <w:rPr>
          <w:kern w:val="18"/>
          <w:szCs w:val="18"/>
          <w:lang w:val="ru-RU"/>
        </w:rPr>
        <w:t>сентябрь</w:t>
      </w:r>
      <w:r w:rsidRPr="00F318A8">
        <w:rPr>
          <w:kern w:val="18"/>
          <w:szCs w:val="18"/>
        </w:rPr>
        <w:t xml:space="preserve"> 2019</w:t>
      </w:r>
      <w:r>
        <w:rPr>
          <w:kern w:val="18"/>
          <w:szCs w:val="18"/>
          <w:lang w:val="ru-RU"/>
        </w:rPr>
        <w:t xml:space="preserve"> года</w:t>
      </w:r>
      <w:r w:rsidRPr="00F318A8">
        <w:rPr>
          <w:kern w:val="18"/>
          <w:szCs w:val="18"/>
        </w:rPr>
        <w:t xml:space="preserve">. </w:t>
      </w:r>
      <w:hyperlink r:id="rId3" w:history="1">
        <w:r w:rsidRPr="00F318A8">
          <w:rPr>
            <w:rStyle w:val="Lienhypertexte"/>
            <w:kern w:val="18"/>
            <w:szCs w:val="18"/>
          </w:rPr>
          <w:t>http://www.thegef.org/publications/instrument-establishment-restructured-gef-2019</w:t>
        </w:r>
      </w:hyperlink>
      <w:r w:rsidRPr="00F318A8">
        <w:rPr>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3B5B19F7" w14:textId="0644A5E7" w:rsidR="00D53201" w:rsidRPr="003452DC" w:rsidRDefault="00E84B1F" w:rsidP="003452DC">
        <w:pPr>
          <w:pStyle w:val="En-tte"/>
          <w:tabs>
            <w:tab w:val="clear" w:pos="4320"/>
            <w:tab w:val="clear" w:pos="8640"/>
          </w:tabs>
          <w:kinsoku w:val="0"/>
          <w:overflowPunct w:val="0"/>
          <w:autoSpaceDE w:val="0"/>
          <w:autoSpaceDN w:val="0"/>
          <w:jc w:val="left"/>
          <w:rPr>
            <w:noProof/>
            <w:kern w:val="22"/>
          </w:rPr>
        </w:pPr>
        <w:r>
          <w:rPr>
            <w:noProof/>
            <w:kern w:val="22"/>
          </w:rPr>
          <w:t>CBD/SBI/REC/3/7</w:t>
        </w:r>
      </w:p>
    </w:sdtContent>
  </w:sdt>
  <w:p w14:paraId="30FFE289" w14:textId="77777777" w:rsidR="00D53201" w:rsidRPr="003452DC" w:rsidRDefault="00D53201" w:rsidP="003452DC">
    <w:pPr>
      <w:pStyle w:val="En-tte"/>
      <w:tabs>
        <w:tab w:val="clear" w:pos="4320"/>
        <w:tab w:val="clear" w:pos="8640"/>
      </w:tabs>
      <w:kinsoku w:val="0"/>
      <w:overflowPunct w:val="0"/>
      <w:autoSpaceDE w:val="0"/>
      <w:autoSpaceDN w:val="0"/>
      <w:jc w:val="left"/>
      <w:rPr>
        <w:noProof/>
        <w:kern w:val="22"/>
      </w:rPr>
    </w:pPr>
    <w:r>
      <w:rPr>
        <w:noProof/>
        <w:kern w:val="22"/>
      </w:rPr>
      <w:t>Страниц</w:t>
    </w:r>
    <w:r w:rsidR="00C7196D">
      <w:rPr>
        <w:noProof/>
        <w:kern w:val="22"/>
        <w:lang w:val="ru-RU"/>
      </w:rPr>
      <w:t>а</w:t>
    </w:r>
    <w:r>
      <w:rPr>
        <w:noProof/>
        <w:kern w:val="22"/>
      </w:rPr>
      <w:t xml:space="preserve"> </w:t>
    </w:r>
    <w:r w:rsidR="00FB59F4" w:rsidRPr="003452DC">
      <w:rPr>
        <w:noProof/>
        <w:kern w:val="22"/>
      </w:rPr>
      <w:fldChar w:fldCharType="begin"/>
    </w:r>
    <w:r w:rsidRPr="003452DC">
      <w:rPr>
        <w:noProof/>
        <w:kern w:val="22"/>
      </w:rPr>
      <w:instrText xml:space="preserve"> PAGE   \* MERGEFORMAT </w:instrText>
    </w:r>
    <w:r w:rsidR="00FB59F4" w:rsidRPr="003452DC">
      <w:rPr>
        <w:noProof/>
        <w:kern w:val="22"/>
      </w:rPr>
      <w:fldChar w:fldCharType="separate"/>
    </w:r>
    <w:r w:rsidR="00C851BE">
      <w:rPr>
        <w:noProof/>
        <w:kern w:val="22"/>
      </w:rPr>
      <w:t>4</w:t>
    </w:r>
    <w:r w:rsidR="00FB59F4" w:rsidRPr="003452DC">
      <w:rPr>
        <w:noProof/>
        <w:kern w:val="22"/>
      </w:rPr>
      <w:fldChar w:fldCharType="end"/>
    </w:r>
  </w:p>
  <w:p w14:paraId="63A27863" w14:textId="77777777" w:rsidR="00D53201" w:rsidRPr="003452DC" w:rsidRDefault="00D53201" w:rsidP="003452DC">
    <w:pPr>
      <w:pStyle w:val="En-tte"/>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4539FD0F" w14:textId="3792BCA5" w:rsidR="00D53201" w:rsidRPr="003452DC" w:rsidRDefault="00E84B1F" w:rsidP="003452DC">
        <w:pPr>
          <w:pStyle w:val="En-tte"/>
          <w:tabs>
            <w:tab w:val="clear" w:pos="4320"/>
            <w:tab w:val="clear" w:pos="8640"/>
          </w:tabs>
          <w:kinsoku w:val="0"/>
          <w:overflowPunct w:val="0"/>
          <w:autoSpaceDE w:val="0"/>
          <w:autoSpaceDN w:val="0"/>
          <w:jc w:val="right"/>
          <w:rPr>
            <w:noProof/>
            <w:kern w:val="22"/>
          </w:rPr>
        </w:pPr>
        <w:r>
          <w:rPr>
            <w:noProof/>
            <w:kern w:val="22"/>
          </w:rPr>
          <w:t>CBD/SBI/REC/3/7</w:t>
        </w:r>
      </w:p>
    </w:sdtContent>
  </w:sdt>
  <w:p w14:paraId="5CAE0D14" w14:textId="77777777" w:rsidR="00D53201" w:rsidRPr="003452DC" w:rsidRDefault="00D53201" w:rsidP="003452DC">
    <w:pPr>
      <w:pStyle w:val="En-tte"/>
      <w:tabs>
        <w:tab w:val="clear" w:pos="4320"/>
        <w:tab w:val="clear" w:pos="8640"/>
      </w:tabs>
      <w:kinsoku w:val="0"/>
      <w:overflowPunct w:val="0"/>
      <w:autoSpaceDE w:val="0"/>
      <w:autoSpaceDN w:val="0"/>
      <w:jc w:val="right"/>
      <w:rPr>
        <w:noProof/>
        <w:kern w:val="22"/>
      </w:rPr>
    </w:pPr>
    <w:r>
      <w:rPr>
        <w:noProof/>
        <w:kern w:val="22"/>
      </w:rPr>
      <w:t>Страница</w:t>
    </w:r>
    <w:r w:rsidRPr="003452DC">
      <w:rPr>
        <w:noProof/>
        <w:kern w:val="22"/>
      </w:rPr>
      <w:t xml:space="preserve"> </w:t>
    </w:r>
    <w:r w:rsidR="00FB59F4" w:rsidRPr="003452DC">
      <w:rPr>
        <w:noProof/>
        <w:kern w:val="22"/>
      </w:rPr>
      <w:fldChar w:fldCharType="begin"/>
    </w:r>
    <w:r w:rsidRPr="003452DC">
      <w:rPr>
        <w:noProof/>
        <w:kern w:val="22"/>
      </w:rPr>
      <w:instrText xml:space="preserve"> PAGE   \* MERGEFORMAT </w:instrText>
    </w:r>
    <w:r w:rsidR="00FB59F4" w:rsidRPr="003452DC">
      <w:rPr>
        <w:noProof/>
        <w:kern w:val="22"/>
      </w:rPr>
      <w:fldChar w:fldCharType="separate"/>
    </w:r>
    <w:r w:rsidR="00556AD5">
      <w:rPr>
        <w:noProof/>
        <w:kern w:val="22"/>
      </w:rPr>
      <w:t>5</w:t>
    </w:r>
    <w:r w:rsidR="00FB59F4" w:rsidRPr="003452DC">
      <w:rPr>
        <w:noProof/>
        <w:kern w:val="22"/>
      </w:rPr>
      <w:fldChar w:fldCharType="end"/>
    </w:r>
  </w:p>
  <w:p w14:paraId="1C388FEF" w14:textId="77777777" w:rsidR="00D53201" w:rsidRPr="003452DC" w:rsidRDefault="00D53201" w:rsidP="003452DC">
    <w:pPr>
      <w:pStyle w:val="En-tte"/>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959"/>
    <w:multiLevelType w:val="hybridMultilevel"/>
    <w:tmpl w:val="848EBBD4"/>
    <w:lvl w:ilvl="0" w:tplc="D436A82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27152FA"/>
    <w:multiLevelType w:val="hybridMultilevel"/>
    <w:tmpl w:val="1458E23C"/>
    <w:lvl w:ilvl="0" w:tplc="B3C62D5E">
      <w:start w:val="1"/>
      <w:numFmt w:val="lowerLetter"/>
      <w:lvlText w:val="(%1)"/>
      <w:lvlJc w:val="left"/>
      <w:pPr>
        <w:ind w:left="1570" w:hanging="360"/>
      </w:pPr>
      <w:rPr>
        <w:rFonts w:hint="default"/>
        <w:b w:val="0"/>
        <w:bCs/>
      </w:rPr>
    </w:lvl>
    <w:lvl w:ilvl="1" w:tplc="10090019" w:tentative="1">
      <w:start w:val="1"/>
      <w:numFmt w:val="lowerLetter"/>
      <w:lvlText w:val="%2."/>
      <w:lvlJc w:val="left"/>
      <w:pPr>
        <w:ind w:left="2290" w:hanging="360"/>
      </w:pPr>
    </w:lvl>
    <w:lvl w:ilvl="2" w:tplc="1009001B" w:tentative="1">
      <w:start w:val="1"/>
      <w:numFmt w:val="lowerRoman"/>
      <w:lvlText w:val="%3."/>
      <w:lvlJc w:val="right"/>
      <w:pPr>
        <w:ind w:left="3010" w:hanging="180"/>
      </w:pPr>
    </w:lvl>
    <w:lvl w:ilvl="3" w:tplc="1009000F" w:tentative="1">
      <w:start w:val="1"/>
      <w:numFmt w:val="decimal"/>
      <w:lvlText w:val="%4."/>
      <w:lvlJc w:val="left"/>
      <w:pPr>
        <w:ind w:left="3730" w:hanging="360"/>
      </w:pPr>
    </w:lvl>
    <w:lvl w:ilvl="4" w:tplc="10090019" w:tentative="1">
      <w:start w:val="1"/>
      <w:numFmt w:val="lowerLetter"/>
      <w:lvlText w:val="%5."/>
      <w:lvlJc w:val="left"/>
      <w:pPr>
        <w:ind w:left="4450" w:hanging="360"/>
      </w:pPr>
    </w:lvl>
    <w:lvl w:ilvl="5" w:tplc="1009001B" w:tentative="1">
      <w:start w:val="1"/>
      <w:numFmt w:val="lowerRoman"/>
      <w:lvlText w:val="%6."/>
      <w:lvlJc w:val="right"/>
      <w:pPr>
        <w:ind w:left="5170" w:hanging="180"/>
      </w:pPr>
    </w:lvl>
    <w:lvl w:ilvl="6" w:tplc="1009000F" w:tentative="1">
      <w:start w:val="1"/>
      <w:numFmt w:val="decimal"/>
      <w:lvlText w:val="%7."/>
      <w:lvlJc w:val="left"/>
      <w:pPr>
        <w:ind w:left="5890" w:hanging="360"/>
      </w:pPr>
    </w:lvl>
    <w:lvl w:ilvl="7" w:tplc="10090019" w:tentative="1">
      <w:start w:val="1"/>
      <w:numFmt w:val="lowerLetter"/>
      <w:lvlText w:val="%8."/>
      <w:lvlJc w:val="left"/>
      <w:pPr>
        <w:ind w:left="6610" w:hanging="360"/>
      </w:pPr>
    </w:lvl>
    <w:lvl w:ilvl="8" w:tplc="1009001B" w:tentative="1">
      <w:start w:val="1"/>
      <w:numFmt w:val="lowerRoman"/>
      <w:lvlText w:val="%9."/>
      <w:lvlJc w:val="right"/>
      <w:pPr>
        <w:ind w:left="7330" w:hanging="180"/>
      </w:pPr>
    </w:lvl>
  </w:abstractNum>
  <w:abstractNum w:abstractNumId="2" w15:restartNumberingAfterBreak="0">
    <w:nsid w:val="21200901"/>
    <w:multiLevelType w:val="hybridMultilevel"/>
    <w:tmpl w:val="711238AC"/>
    <w:lvl w:ilvl="0" w:tplc="AC943D5A">
      <w:start w:val="1"/>
      <w:numFmt w:val="lowerLetter"/>
      <w:lvlText w:val="(%1)"/>
      <w:lvlJc w:val="left"/>
      <w:pPr>
        <w:ind w:left="1570" w:hanging="360"/>
      </w:pPr>
      <w:rPr>
        <w:rFonts w:hint="default"/>
        <w:b w:val="0"/>
        <w:bCs/>
      </w:rPr>
    </w:lvl>
    <w:lvl w:ilvl="1" w:tplc="10090019" w:tentative="1">
      <w:start w:val="1"/>
      <w:numFmt w:val="lowerLetter"/>
      <w:lvlText w:val="%2."/>
      <w:lvlJc w:val="left"/>
      <w:pPr>
        <w:ind w:left="2290" w:hanging="360"/>
      </w:pPr>
    </w:lvl>
    <w:lvl w:ilvl="2" w:tplc="1009001B" w:tentative="1">
      <w:start w:val="1"/>
      <w:numFmt w:val="lowerRoman"/>
      <w:lvlText w:val="%3."/>
      <w:lvlJc w:val="right"/>
      <w:pPr>
        <w:ind w:left="3010" w:hanging="180"/>
      </w:pPr>
    </w:lvl>
    <w:lvl w:ilvl="3" w:tplc="1009000F" w:tentative="1">
      <w:start w:val="1"/>
      <w:numFmt w:val="decimal"/>
      <w:lvlText w:val="%4."/>
      <w:lvlJc w:val="left"/>
      <w:pPr>
        <w:ind w:left="3730" w:hanging="360"/>
      </w:pPr>
    </w:lvl>
    <w:lvl w:ilvl="4" w:tplc="10090019" w:tentative="1">
      <w:start w:val="1"/>
      <w:numFmt w:val="lowerLetter"/>
      <w:lvlText w:val="%5."/>
      <w:lvlJc w:val="left"/>
      <w:pPr>
        <w:ind w:left="4450" w:hanging="360"/>
      </w:pPr>
    </w:lvl>
    <w:lvl w:ilvl="5" w:tplc="1009001B" w:tentative="1">
      <w:start w:val="1"/>
      <w:numFmt w:val="lowerRoman"/>
      <w:lvlText w:val="%6."/>
      <w:lvlJc w:val="right"/>
      <w:pPr>
        <w:ind w:left="5170" w:hanging="180"/>
      </w:pPr>
    </w:lvl>
    <w:lvl w:ilvl="6" w:tplc="1009000F" w:tentative="1">
      <w:start w:val="1"/>
      <w:numFmt w:val="decimal"/>
      <w:lvlText w:val="%7."/>
      <w:lvlJc w:val="left"/>
      <w:pPr>
        <w:ind w:left="5890" w:hanging="360"/>
      </w:pPr>
    </w:lvl>
    <w:lvl w:ilvl="7" w:tplc="10090019" w:tentative="1">
      <w:start w:val="1"/>
      <w:numFmt w:val="lowerLetter"/>
      <w:lvlText w:val="%8."/>
      <w:lvlJc w:val="left"/>
      <w:pPr>
        <w:ind w:left="6610" w:hanging="360"/>
      </w:pPr>
    </w:lvl>
    <w:lvl w:ilvl="8" w:tplc="1009001B" w:tentative="1">
      <w:start w:val="1"/>
      <w:numFmt w:val="lowerRoman"/>
      <w:lvlText w:val="%9."/>
      <w:lvlJc w:val="right"/>
      <w:pPr>
        <w:ind w:left="733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164316611">
    <w:abstractNumId w:val="3"/>
  </w:num>
  <w:num w:numId="2" w16cid:durableId="2080595328">
    <w:abstractNumId w:val="5"/>
  </w:num>
  <w:num w:numId="3" w16cid:durableId="980497825">
    <w:abstractNumId w:val="4"/>
  </w:num>
  <w:num w:numId="4" w16cid:durableId="525487167">
    <w:abstractNumId w:val="6"/>
  </w:num>
  <w:num w:numId="5" w16cid:durableId="1973093757">
    <w:abstractNumId w:val="0"/>
  </w:num>
  <w:num w:numId="6" w16cid:durableId="1462263471">
    <w:abstractNumId w:val="2"/>
  </w:num>
  <w:num w:numId="7" w16cid:durableId="58550493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grammar="clean"/>
  <w:defaultTabStop w:val="720"/>
  <w:hyphenationZone w:val="425"/>
  <w:evenAndOddHeaders/>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9161D"/>
    <w:rsid w:val="00000614"/>
    <w:rsid w:val="000132F1"/>
    <w:rsid w:val="00016543"/>
    <w:rsid w:val="0002122A"/>
    <w:rsid w:val="00024FCD"/>
    <w:rsid w:val="00025BBC"/>
    <w:rsid w:val="000342FD"/>
    <w:rsid w:val="00036C9F"/>
    <w:rsid w:val="000379AE"/>
    <w:rsid w:val="00037CEC"/>
    <w:rsid w:val="000443AA"/>
    <w:rsid w:val="00044564"/>
    <w:rsid w:val="00054954"/>
    <w:rsid w:val="00054A6E"/>
    <w:rsid w:val="000570E6"/>
    <w:rsid w:val="00072A6C"/>
    <w:rsid w:val="00073D8D"/>
    <w:rsid w:val="00074E0A"/>
    <w:rsid w:val="0007696D"/>
    <w:rsid w:val="00080EC6"/>
    <w:rsid w:val="000844A6"/>
    <w:rsid w:val="000858D1"/>
    <w:rsid w:val="000864CC"/>
    <w:rsid w:val="00087AA6"/>
    <w:rsid w:val="000A01B9"/>
    <w:rsid w:val="000A1808"/>
    <w:rsid w:val="000A510B"/>
    <w:rsid w:val="000A6F94"/>
    <w:rsid w:val="000B77AA"/>
    <w:rsid w:val="000C01E6"/>
    <w:rsid w:val="000C1E38"/>
    <w:rsid w:val="000C1EE5"/>
    <w:rsid w:val="000C2048"/>
    <w:rsid w:val="000C6D00"/>
    <w:rsid w:val="000D0310"/>
    <w:rsid w:val="000D07A8"/>
    <w:rsid w:val="000D16CB"/>
    <w:rsid w:val="000D1947"/>
    <w:rsid w:val="000E673A"/>
    <w:rsid w:val="000E6FD0"/>
    <w:rsid w:val="000F23E0"/>
    <w:rsid w:val="000F51C8"/>
    <w:rsid w:val="000F74F5"/>
    <w:rsid w:val="0010258F"/>
    <w:rsid w:val="00105372"/>
    <w:rsid w:val="00122893"/>
    <w:rsid w:val="001260EE"/>
    <w:rsid w:val="00130A05"/>
    <w:rsid w:val="00131E7A"/>
    <w:rsid w:val="00132456"/>
    <w:rsid w:val="00133A31"/>
    <w:rsid w:val="00135367"/>
    <w:rsid w:val="00141BBC"/>
    <w:rsid w:val="00144031"/>
    <w:rsid w:val="00146026"/>
    <w:rsid w:val="001528A6"/>
    <w:rsid w:val="00152E7D"/>
    <w:rsid w:val="00157CC7"/>
    <w:rsid w:val="001708C7"/>
    <w:rsid w:val="00172AF6"/>
    <w:rsid w:val="001745ED"/>
    <w:rsid w:val="00176CEE"/>
    <w:rsid w:val="00184E26"/>
    <w:rsid w:val="001A0A20"/>
    <w:rsid w:val="001A13A1"/>
    <w:rsid w:val="001A2798"/>
    <w:rsid w:val="001A7CF7"/>
    <w:rsid w:val="001B373E"/>
    <w:rsid w:val="001B78CC"/>
    <w:rsid w:val="001B7F69"/>
    <w:rsid w:val="001C0C48"/>
    <w:rsid w:val="001C30D8"/>
    <w:rsid w:val="001D428D"/>
    <w:rsid w:val="001D7955"/>
    <w:rsid w:val="001E413C"/>
    <w:rsid w:val="001F59E2"/>
    <w:rsid w:val="001F60D2"/>
    <w:rsid w:val="002001E7"/>
    <w:rsid w:val="00200D48"/>
    <w:rsid w:val="00205DDB"/>
    <w:rsid w:val="00210C73"/>
    <w:rsid w:val="00216609"/>
    <w:rsid w:val="002215C2"/>
    <w:rsid w:val="00226C69"/>
    <w:rsid w:val="0023412B"/>
    <w:rsid w:val="002417C7"/>
    <w:rsid w:val="002548A0"/>
    <w:rsid w:val="0026148E"/>
    <w:rsid w:val="00264A3A"/>
    <w:rsid w:val="002658A2"/>
    <w:rsid w:val="002712B7"/>
    <w:rsid w:val="00272752"/>
    <w:rsid w:val="00273BFE"/>
    <w:rsid w:val="00273F9C"/>
    <w:rsid w:val="002768B8"/>
    <w:rsid w:val="00276DF0"/>
    <w:rsid w:val="002A48D7"/>
    <w:rsid w:val="002A72B2"/>
    <w:rsid w:val="002C5C1D"/>
    <w:rsid w:val="002C7369"/>
    <w:rsid w:val="002E07AB"/>
    <w:rsid w:val="002E4EC3"/>
    <w:rsid w:val="002F2E84"/>
    <w:rsid w:val="002F2F1B"/>
    <w:rsid w:val="00303E05"/>
    <w:rsid w:val="00312F1F"/>
    <w:rsid w:val="00313C77"/>
    <w:rsid w:val="00321B8F"/>
    <w:rsid w:val="00327249"/>
    <w:rsid w:val="0033348B"/>
    <w:rsid w:val="003352AB"/>
    <w:rsid w:val="0034050A"/>
    <w:rsid w:val="003408D1"/>
    <w:rsid w:val="003452DC"/>
    <w:rsid w:val="00352458"/>
    <w:rsid w:val="00352E1B"/>
    <w:rsid w:val="00356D2C"/>
    <w:rsid w:val="00356F0C"/>
    <w:rsid w:val="00372F74"/>
    <w:rsid w:val="00373A09"/>
    <w:rsid w:val="003846C8"/>
    <w:rsid w:val="003A3BAA"/>
    <w:rsid w:val="003A4CA9"/>
    <w:rsid w:val="003C1556"/>
    <w:rsid w:val="003C2FF1"/>
    <w:rsid w:val="003C6CDC"/>
    <w:rsid w:val="003E41C6"/>
    <w:rsid w:val="003E721A"/>
    <w:rsid w:val="003E76A0"/>
    <w:rsid w:val="003F1A2F"/>
    <w:rsid w:val="003F55BD"/>
    <w:rsid w:val="003F7224"/>
    <w:rsid w:val="004033DD"/>
    <w:rsid w:val="00405146"/>
    <w:rsid w:val="00407203"/>
    <w:rsid w:val="0041602A"/>
    <w:rsid w:val="00416C7C"/>
    <w:rsid w:val="004203E1"/>
    <w:rsid w:val="0042412C"/>
    <w:rsid w:val="00427614"/>
    <w:rsid w:val="00427D21"/>
    <w:rsid w:val="004363A3"/>
    <w:rsid w:val="0045462E"/>
    <w:rsid w:val="004644C2"/>
    <w:rsid w:val="004679C6"/>
    <w:rsid w:val="00467F2F"/>
    <w:rsid w:val="00467F9C"/>
    <w:rsid w:val="00473825"/>
    <w:rsid w:val="004838FF"/>
    <w:rsid w:val="0048671D"/>
    <w:rsid w:val="00492874"/>
    <w:rsid w:val="00492C43"/>
    <w:rsid w:val="00494D20"/>
    <w:rsid w:val="004A4238"/>
    <w:rsid w:val="004A7476"/>
    <w:rsid w:val="004B3374"/>
    <w:rsid w:val="004C2ABE"/>
    <w:rsid w:val="004C62D9"/>
    <w:rsid w:val="004C7A9F"/>
    <w:rsid w:val="004D085A"/>
    <w:rsid w:val="004D1BD8"/>
    <w:rsid w:val="004D609E"/>
    <w:rsid w:val="004D7434"/>
    <w:rsid w:val="004E1B02"/>
    <w:rsid w:val="004E66B6"/>
    <w:rsid w:val="004E6E61"/>
    <w:rsid w:val="00511635"/>
    <w:rsid w:val="005133A7"/>
    <w:rsid w:val="005159B9"/>
    <w:rsid w:val="00517AAC"/>
    <w:rsid w:val="0052217B"/>
    <w:rsid w:val="00525E6E"/>
    <w:rsid w:val="005318C5"/>
    <w:rsid w:val="00534681"/>
    <w:rsid w:val="00535A72"/>
    <w:rsid w:val="00554669"/>
    <w:rsid w:val="00556AD5"/>
    <w:rsid w:val="00564E5B"/>
    <w:rsid w:val="00570566"/>
    <w:rsid w:val="005705EA"/>
    <w:rsid w:val="00572D77"/>
    <w:rsid w:val="005742CF"/>
    <w:rsid w:val="00597E15"/>
    <w:rsid w:val="005A456E"/>
    <w:rsid w:val="005B53A0"/>
    <w:rsid w:val="005C1EC4"/>
    <w:rsid w:val="005C443D"/>
    <w:rsid w:val="005C5961"/>
    <w:rsid w:val="005D01BE"/>
    <w:rsid w:val="005D1194"/>
    <w:rsid w:val="005D60FD"/>
    <w:rsid w:val="005E0324"/>
    <w:rsid w:val="005E2304"/>
    <w:rsid w:val="005E6D58"/>
    <w:rsid w:val="00600751"/>
    <w:rsid w:val="006028F3"/>
    <w:rsid w:val="00610731"/>
    <w:rsid w:val="006122BA"/>
    <w:rsid w:val="00616E34"/>
    <w:rsid w:val="00622259"/>
    <w:rsid w:val="006248AC"/>
    <w:rsid w:val="0062694C"/>
    <w:rsid w:val="00632C7A"/>
    <w:rsid w:val="006332C0"/>
    <w:rsid w:val="00635175"/>
    <w:rsid w:val="006371CA"/>
    <w:rsid w:val="006447FA"/>
    <w:rsid w:val="00645C48"/>
    <w:rsid w:val="006622E9"/>
    <w:rsid w:val="006641BA"/>
    <w:rsid w:val="00667708"/>
    <w:rsid w:val="00674EA2"/>
    <w:rsid w:val="00675F14"/>
    <w:rsid w:val="00681151"/>
    <w:rsid w:val="006840D2"/>
    <w:rsid w:val="00694FC0"/>
    <w:rsid w:val="006A0F7C"/>
    <w:rsid w:val="006A5850"/>
    <w:rsid w:val="006B2290"/>
    <w:rsid w:val="006C6C1E"/>
    <w:rsid w:val="006D150E"/>
    <w:rsid w:val="006D17C4"/>
    <w:rsid w:val="006E1D1D"/>
    <w:rsid w:val="006E436C"/>
    <w:rsid w:val="006E45A3"/>
    <w:rsid w:val="006E7C84"/>
    <w:rsid w:val="006F597F"/>
    <w:rsid w:val="00714264"/>
    <w:rsid w:val="00717D88"/>
    <w:rsid w:val="00722010"/>
    <w:rsid w:val="00727C36"/>
    <w:rsid w:val="0074137E"/>
    <w:rsid w:val="00744A7E"/>
    <w:rsid w:val="0074679C"/>
    <w:rsid w:val="00746D56"/>
    <w:rsid w:val="0075791C"/>
    <w:rsid w:val="00761E28"/>
    <w:rsid w:val="0076363A"/>
    <w:rsid w:val="00765201"/>
    <w:rsid w:val="007765A0"/>
    <w:rsid w:val="007942D3"/>
    <w:rsid w:val="00797E05"/>
    <w:rsid w:val="007A1DB5"/>
    <w:rsid w:val="007B6C09"/>
    <w:rsid w:val="007C1511"/>
    <w:rsid w:val="007C377C"/>
    <w:rsid w:val="007D136F"/>
    <w:rsid w:val="007D4DEA"/>
    <w:rsid w:val="007E09DA"/>
    <w:rsid w:val="007E2041"/>
    <w:rsid w:val="007E2EB5"/>
    <w:rsid w:val="007E3BE5"/>
    <w:rsid w:val="007E567F"/>
    <w:rsid w:val="007E6B05"/>
    <w:rsid w:val="007F781A"/>
    <w:rsid w:val="008114D0"/>
    <w:rsid w:val="008178B6"/>
    <w:rsid w:val="00824643"/>
    <w:rsid w:val="008246DE"/>
    <w:rsid w:val="00825678"/>
    <w:rsid w:val="00825CFE"/>
    <w:rsid w:val="00842C89"/>
    <w:rsid w:val="00842CE6"/>
    <w:rsid w:val="008467E9"/>
    <w:rsid w:val="0084754F"/>
    <w:rsid w:val="00860676"/>
    <w:rsid w:val="00865B74"/>
    <w:rsid w:val="008725CF"/>
    <w:rsid w:val="008839EB"/>
    <w:rsid w:val="00891DAD"/>
    <w:rsid w:val="00895AB4"/>
    <w:rsid w:val="008967D6"/>
    <w:rsid w:val="00896D68"/>
    <w:rsid w:val="00897BCA"/>
    <w:rsid w:val="008A7C9C"/>
    <w:rsid w:val="008C3198"/>
    <w:rsid w:val="008D5933"/>
    <w:rsid w:val="008F6681"/>
    <w:rsid w:val="009041AD"/>
    <w:rsid w:val="00905522"/>
    <w:rsid w:val="0091366E"/>
    <w:rsid w:val="00927DA4"/>
    <w:rsid w:val="00930BA1"/>
    <w:rsid w:val="0093169E"/>
    <w:rsid w:val="009349D9"/>
    <w:rsid w:val="00934F27"/>
    <w:rsid w:val="00935235"/>
    <w:rsid w:val="00937CC5"/>
    <w:rsid w:val="00943B4E"/>
    <w:rsid w:val="009505C9"/>
    <w:rsid w:val="009528F1"/>
    <w:rsid w:val="00964F05"/>
    <w:rsid w:val="00971220"/>
    <w:rsid w:val="00971FDE"/>
    <w:rsid w:val="00984932"/>
    <w:rsid w:val="009909D3"/>
    <w:rsid w:val="009A2FD3"/>
    <w:rsid w:val="009A4219"/>
    <w:rsid w:val="009A5810"/>
    <w:rsid w:val="009A5EB3"/>
    <w:rsid w:val="009A7293"/>
    <w:rsid w:val="009A7CF1"/>
    <w:rsid w:val="009C1F02"/>
    <w:rsid w:val="009C200D"/>
    <w:rsid w:val="009D2782"/>
    <w:rsid w:val="009D3DFA"/>
    <w:rsid w:val="009D5DE6"/>
    <w:rsid w:val="00A20D15"/>
    <w:rsid w:val="00A20F65"/>
    <w:rsid w:val="00A23BA9"/>
    <w:rsid w:val="00A257B5"/>
    <w:rsid w:val="00A274FE"/>
    <w:rsid w:val="00A27A1A"/>
    <w:rsid w:val="00A3073A"/>
    <w:rsid w:val="00A3480D"/>
    <w:rsid w:val="00A4103B"/>
    <w:rsid w:val="00A53FB6"/>
    <w:rsid w:val="00A60D92"/>
    <w:rsid w:val="00A63591"/>
    <w:rsid w:val="00A676FC"/>
    <w:rsid w:val="00A7093B"/>
    <w:rsid w:val="00A71756"/>
    <w:rsid w:val="00A838CD"/>
    <w:rsid w:val="00A91390"/>
    <w:rsid w:val="00A92032"/>
    <w:rsid w:val="00A9278C"/>
    <w:rsid w:val="00A9494F"/>
    <w:rsid w:val="00A97492"/>
    <w:rsid w:val="00AA5534"/>
    <w:rsid w:val="00AA6C04"/>
    <w:rsid w:val="00AB07B9"/>
    <w:rsid w:val="00AC39AA"/>
    <w:rsid w:val="00AC5354"/>
    <w:rsid w:val="00AD5E94"/>
    <w:rsid w:val="00AE2682"/>
    <w:rsid w:val="00AF188C"/>
    <w:rsid w:val="00AF2839"/>
    <w:rsid w:val="00B237A0"/>
    <w:rsid w:val="00B307BE"/>
    <w:rsid w:val="00B30A44"/>
    <w:rsid w:val="00B3369F"/>
    <w:rsid w:val="00B33985"/>
    <w:rsid w:val="00B34F0D"/>
    <w:rsid w:val="00B362BE"/>
    <w:rsid w:val="00B366A7"/>
    <w:rsid w:val="00B554AF"/>
    <w:rsid w:val="00B61034"/>
    <w:rsid w:val="00B646F8"/>
    <w:rsid w:val="00B64D96"/>
    <w:rsid w:val="00B7038F"/>
    <w:rsid w:val="00B87A39"/>
    <w:rsid w:val="00B97B21"/>
    <w:rsid w:val="00BB6328"/>
    <w:rsid w:val="00BB7120"/>
    <w:rsid w:val="00BC4625"/>
    <w:rsid w:val="00BD07C6"/>
    <w:rsid w:val="00BE389B"/>
    <w:rsid w:val="00BE38BD"/>
    <w:rsid w:val="00BE592D"/>
    <w:rsid w:val="00BF45AB"/>
    <w:rsid w:val="00C01350"/>
    <w:rsid w:val="00C064A8"/>
    <w:rsid w:val="00C12C90"/>
    <w:rsid w:val="00C1699F"/>
    <w:rsid w:val="00C220A0"/>
    <w:rsid w:val="00C22F8A"/>
    <w:rsid w:val="00C26373"/>
    <w:rsid w:val="00C3171E"/>
    <w:rsid w:val="00C36333"/>
    <w:rsid w:val="00C4737A"/>
    <w:rsid w:val="00C51592"/>
    <w:rsid w:val="00C7196D"/>
    <w:rsid w:val="00C75850"/>
    <w:rsid w:val="00C81A4B"/>
    <w:rsid w:val="00C851BE"/>
    <w:rsid w:val="00C85BE3"/>
    <w:rsid w:val="00C9161D"/>
    <w:rsid w:val="00C95869"/>
    <w:rsid w:val="00C972FC"/>
    <w:rsid w:val="00CA2694"/>
    <w:rsid w:val="00CB1BA0"/>
    <w:rsid w:val="00CB24BD"/>
    <w:rsid w:val="00CC1B46"/>
    <w:rsid w:val="00CD6EB2"/>
    <w:rsid w:val="00CE3B70"/>
    <w:rsid w:val="00CF0206"/>
    <w:rsid w:val="00CF1848"/>
    <w:rsid w:val="00CF1CDF"/>
    <w:rsid w:val="00CF33D3"/>
    <w:rsid w:val="00CF46FC"/>
    <w:rsid w:val="00CF6A75"/>
    <w:rsid w:val="00D021F1"/>
    <w:rsid w:val="00D049F0"/>
    <w:rsid w:val="00D12044"/>
    <w:rsid w:val="00D22CCD"/>
    <w:rsid w:val="00D23830"/>
    <w:rsid w:val="00D370D2"/>
    <w:rsid w:val="00D37362"/>
    <w:rsid w:val="00D4233D"/>
    <w:rsid w:val="00D45674"/>
    <w:rsid w:val="00D53201"/>
    <w:rsid w:val="00D55D27"/>
    <w:rsid w:val="00D60FD1"/>
    <w:rsid w:val="00D6360F"/>
    <w:rsid w:val="00D76A18"/>
    <w:rsid w:val="00D81B23"/>
    <w:rsid w:val="00D833BB"/>
    <w:rsid w:val="00D83B02"/>
    <w:rsid w:val="00D96C75"/>
    <w:rsid w:val="00DA3E7E"/>
    <w:rsid w:val="00DB4731"/>
    <w:rsid w:val="00DC20C9"/>
    <w:rsid w:val="00DC43C0"/>
    <w:rsid w:val="00DC4763"/>
    <w:rsid w:val="00DC506B"/>
    <w:rsid w:val="00DD0464"/>
    <w:rsid w:val="00DD118C"/>
    <w:rsid w:val="00DD3209"/>
    <w:rsid w:val="00DE39DD"/>
    <w:rsid w:val="00E004C4"/>
    <w:rsid w:val="00E007D9"/>
    <w:rsid w:val="00E04F9C"/>
    <w:rsid w:val="00E12288"/>
    <w:rsid w:val="00E31462"/>
    <w:rsid w:val="00E34CF5"/>
    <w:rsid w:val="00E3690A"/>
    <w:rsid w:val="00E43D90"/>
    <w:rsid w:val="00E4548D"/>
    <w:rsid w:val="00E473AC"/>
    <w:rsid w:val="00E52331"/>
    <w:rsid w:val="00E54CC4"/>
    <w:rsid w:val="00E608E6"/>
    <w:rsid w:val="00E66235"/>
    <w:rsid w:val="00E675C7"/>
    <w:rsid w:val="00E67E5F"/>
    <w:rsid w:val="00E70C2B"/>
    <w:rsid w:val="00E77158"/>
    <w:rsid w:val="00E83C24"/>
    <w:rsid w:val="00E84B1F"/>
    <w:rsid w:val="00E84C1E"/>
    <w:rsid w:val="00E918F0"/>
    <w:rsid w:val="00E9318D"/>
    <w:rsid w:val="00E9467B"/>
    <w:rsid w:val="00E94C15"/>
    <w:rsid w:val="00EA1B8C"/>
    <w:rsid w:val="00EA2873"/>
    <w:rsid w:val="00EB00D5"/>
    <w:rsid w:val="00EB758C"/>
    <w:rsid w:val="00EC491C"/>
    <w:rsid w:val="00EC6377"/>
    <w:rsid w:val="00ED59FE"/>
    <w:rsid w:val="00ED6820"/>
    <w:rsid w:val="00EE4588"/>
    <w:rsid w:val="00EF2A19"/>
    <w:rsid w:val="00EF4B0B"/>
    <w:rsid w:val="00F006BB"/>
    <w:rsid w:val="00F1115D"/>
    <w:rsid w:val="00F1200E"/>
    <w:rsid w:val="00F2053D"/>
    <w:rsid w:val="00F27554"/>
    <w:rsid w:val="00F32F13"/>
    <w:rsid w:val="00F367BF"/>
    <w:rsid w:val="00F436E8"/>
    <w:rsid w:val="00F44CD4"/>
    <w:rsid w:val="00F46908"/>
    <w:rsid w:val="00F50CE9"/>
    <w:rsid w:val="00F524FB"/>
    <w:rsid w:val="00F53991"/>
    <w:rsid w:val="00F55854"/>
    <w:rsid w:val="00F57BF8"/>
    <w:rsid w:val="00F63624"/>
    <w:rsid w:val="00F734F8"/>
    <w:rsid w:val="00F802A4"/>
    <w:rsid w:val="00F84CEC"/>
    <w:rsid w:val="00F94774"/>
    <w:rsid w:val="00FA0FA3"/>
    <w:rsid w:val="00FA3494"/>
    <w:rsid w:val="00FB013F"/>
    <w:rsid w:val="00FB021B"/>
    <w:rsid w:val="00FB4A97"/>
    <w:rsid w:val="00FB59F4"/>
    <w:rsid w:val="00FC03FA"/>
    <w:rsid w:val="00FC53DB"/>
    <w:rsid w:val="00FC7F15"/>
    <w:rsid w:val="00FD20C7"/>
    <w:rsid w:val="00FD30D9"/>
    <w:rsid w:val="00FD3C29"/>
    <w:rsid w:val="00FD5307"/>
    <w:rsid w:val="00FE1EA3"/>
    <w:rsid w:val="00FE1F36"/>
    <w:rsid w:val="00FE6BD7"/>
    <w:rsid w:val="00FF3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o:shapelayout v:ext="edit">
      <o:idmap v:ext="edit" data="1"/>
    </o:shapelayout>
  </w:shapeDefaults>
  <w:decimalSymbol w:val=","/>
  <w:listSeparator w:val=";"/>
  <w14:docId w14:val="75F87D51"/>
  <w15:docId w15:val="{F6CA2926-8BB8-4D7B-8070-BF298136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styleId="Objetducommentaire">
    <w:name w:val="annotation subject"/>
    <w:basedOn w:val="Commentaire"/>
    <w:next w:val="Commentaire"/>
    <w:link w:val="ObjetducommentaireCar"/>
    <w:uiPriority w:val="99"/>
    <w:semiHidden/>
    <w:unhideWhenUsed/>
    <w:rsid w:val="003352AB"/>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3352AB"/>
    <w:rPr>
      <w:rFonts w:ascii="Times New Roman" w:eastAsia="Times New Roman" w:hAnsi="Times New Roman" w:cs="Times New Roman"/>
      <w:b/>
      <w:bCs/>
      <w:sz w:val="20"/>
      <w:szCs w:val="20"/>
      <w:lang w:val="en-GB"/>
    </w:rPr>
  </w:style>
  <w:style w:type="paragraph" w:styleId="Rvision">
    <w:name w:val="Revision"/>
    <w:hidden/>
    <w:uiPriority w:val="99"/>
    <w:semiHidden/>
    <w:rsid w:val="00216609"/>
    <w:rPr>
      <w:rFonts w:ascii="Times New Roman" w:eastAsia="Times New Roman" w:hAnsi="Times New Roman" w:cs="Times New Roman"/>
      <w:sz w:val="22"/>
      <w:lang w:val="en-GB"/>
    </w:rPr>
  </w:style>
  <w:style w:type="paragraph" w:styleId="Corpsdetexte2">
    <w:name w:val="Body Text 2"/>
    <w:basedOn w:val="Normal"/>
    <w:link w:val="Corpsdetexte2Car"/>
    <w:uiPriority w:val="99"/>
    <w:unhideWhenUsed/>
    <w:rsid w:val="007E567F"/>
    <w:rPr>
      <w:b/>
      <w:szCs w:val="22"/>
    </w:rPr>
  </w:style>
  <w:style w:type="character" w:customStyle="1" w:styleId="Corpsdetexte2Car">
    <w:name w:val="Corps de texte 2 Car"/>
    <w:basedOn w:val="Policepardfaut"/>
    <w:link w:val="Corpsdetexte2"/>
    <w:uiPriority w:val="99"/>
    <w:rsid w:val="007E567F"/>
    <w:rPr>
      <w:rFonts w:ascii="Times New Roman" w:eastAsia="Times New Roman" w:hAnsi="Times New Roman" w:cs="Times New Roman"/>
      <w:b/>
      <w:sz w:val="22"/>
      <w:szCs w:val="22"/>
      <w:lang w:val="ru-RU"/>
    </w:rPr>
  </w:style>
  <w:style w:type="paragraph" w:styleId="Retraitcorpsdetexte2">
    <w:name w:val="Body Text Indent 2"/>
    <w:basedOn w:val="Normal"/>
    <w:link w:val="Retraitcorpsdetexte2Car"/>
    <w:uiPriority w:val="99"/>
    <w:unhideWhenUsed/>
    <w:rsid w:val="00CE3B70"/>
    <w:pPr>
      <w:suppressLineNumbers/>
      <w:suppressAutoHyphens/>
      <w:kinsoku w:val="0"/>
      <w:overflowPunct w:val="0"/>
      <w:autoSpaceDE w:val="0"/>
      <w:autoSpaceDN w:val="0"/>
      <w:adjustRightInd w:val="0"/>
      <w:snapToGrid w:val="0"/>
      <w:spacing w:before="120" w:after="120"/>
      <w:ind w:firstLine="720"/>
    </w:pPr>
    <w:rPr>
      <w:iCs/>
      <w:lang w:val="en-US"/>
    </w:rPr>
  </w:style>
  <w:style w:type="character" w:customStyle="1" w:styleId="Retraitcorpsdetexte2Car">
    <w:name w:val="Retrait corps de texte 2 Car"/>
    <w:basedOn w:val="Policepardfaut"/>
    <w:link w:val="Retraitcorpsdetexte2"/>
    <w:uiPriority w:val="99"/>
    <w:rsid w:val="00CE3B70"/>
    <w:rPr>
      <w:rFonts w:ascii="Times New Roman" w:eastAsia="Times New Roman" w:hAnsi="Times New Roman" w:cs="Times New Roman"/>
      <w:iCs/>
      <w:sz w:val="22"/>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rsid w:val="00C7196D"/>
    <w:pPr>
      <w:spacing w:after="160" w:line="240" w:lineRule="exact"/>
      <w:jc w:val="left"/>
    </w:pPr>
    <w:rPr>
      <w:rFonts w:asciiTheme="minorHAnsi" w:eastAsiaTheme="minorEastAsia" w:hAnsiTheme="minorHAnsi" w:cstheme="minorBidi"/>
      <w:vertAlign w:val="superscript"/>
      <w:lang w:val="fr-CA"/>
    </w:rPr>
  </w:style>
  <w:style w:type="character" w:styleId="Accentuation">
    <w:name w:val="Emphasis"/>
    <w:basedOn w:val="Policepardfaut"/>
    <w:uiPriority w:val="20"/>
    <w:qFormat/>
    <w:rsid w:val="00D021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thegef.org/publications/instrument-establishment-restructured-gef-2019" TargetMode="External"/><Relationship Id="rId2" Type="http://schemas.openxmlformats.org/officeDocument/2006/relationships/hyperlink" Target="https://wedocs.unep.org/bitstream/handle/20.500.11822/17289/K1402483.pdf?sequence=10&amp;isAllowed=y" TargetMode="External"/><Relationship Id="rId1" Type="http://schemas.openxmlformats.org/officeDocument/2006/relationships/hyperlink" Target="https://www.cbd.int/doc/meetings/cop/cop-05/official/cop-05-23-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2C9DF6C5784D2CB4FB659FB0B078B8"/>
        <w:category>
          <w:name w:val="Общие"/>
          <w:gallery w:val="placeholder"/>
        </w:category>
        <w:types>
          <w:type w:val="bbPlcHdr"/>
        </w:types>
        <w:behaviors>
          <w:behavior w:val="content"/>
        </w:behaviors>
        <w:guid w:val="{F7660055-8A30-4178-A7C7-B5E638649312}"/>
      </w:docPartPr>
      <w:docPartBody>
        <w:p w:rsidR="007F646B" w:rsidRDefault="00E96000" w:rsidP="00E96000">
          <w:pPr>
            <w:pStyle w:val="8F2C9DF6C5784D2CB4FB659FB0B078B8"/>
          </w:pPr>
          <w:r>
            <w:rPr>
              <w:rStyle w:val="Textedelespacerserv"/>
            </w:rPr>
            <w:t>Click here to enter text.</w:t>
          </w:r>
        </w:p>
      </w:docPartBody>
    </w:docPart>
    <w:docPart>
      <w:docPartPr>
        <w:name w:val="8AF75B94AF23C240ADE49853DA442C77"/>
        <w:category>
          <w:name w:val="General"/>
          <w:gallery w:val="placeholder"/>
        </w:category>
        <w:types>
          <w:type w:val="bbPlcHdr"/>
        </w:types>
        <w:behaviors>
          <w:behavior w:val="content"/>
        </w:behaviors>
        <w:guid w:val="{DD58E8A3-BB69-2247-83DA-E29F7201AE0F}"/>
      </w:docPartPr>
      <w:docPartBody>
        <w:p w:rsidR="007F646B" w:rsidRDefault="007F646B" w:rsidP="007F646B">
          <w:pPr>
            <w:pStyle w:val="8AF75B94AF23C240ADE49853DA442C77"/>
          </w:pPr>
          <w:r w:rsidRPr="007935A7">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93E2E"/>
    <w:rsid w:val="001E00CC"/>
    <w:rsid w:val="00200ACA"/>
    <w:rsid w:val="00500A2B"/>
    <w:rsid w:val="0058288D"/>
    <w:rsid w:val="00602198"/>
    <w:rsid w:val="006801B3"/>
    <w:rsid w:val="006A7C5D"/>
    <w:rsid w:val="00720F63"/>
    <w:rsid w:val="007F1B76"/>
    <w:rsid w:val="007F646B"/>
    <w:rsid w:val="00810A55"/>
    <w:rsid w:val="008C6619"/>
    <w:rsid w:val="008D420E"/>
    <w:rsid w:val="0098642F"/>
    <w:rsid w:val="00CD155D"/>
    <w:rsid w:val="00CE6602"/>
    <w:rsid w:val="00D373C2"/>
    <w:rsid w:val="00DB531C"/>
    <w:rsid w:val="00E96000"/>
    <w:rsid w:val="00F46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00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unhideWhenUsed/>
    <w:rsid w:val="007F646B"/>
    <w:rPr>
      <w:color w:val="808080"/>
    </w:rPr>
  </w:style>
  <w:style w:type="paragraph" w:customStyle="1" w:styleId="8F2C9DF6C5784D2CB4FB659FB0B078B8">
    <w:name w:val="8F2C9DF6C5784D2CB4FB659FB0B078B8"/>
    <w:rsid w:val="00E96000"/>
    <w:rPr>
      <w:lang w:val="ru-RU" w:eastAsia="ru-RU"/>
    </w:rPr>
  </w:style>
  <w:style w:type="paragraph" w:customStyle="1" w:styleId="8AF75B94AF23C240ADE49853DA442C77">
    <w:name w:val="8AF75B94AF23C240ADE49853DA442C77"/>
    <w:rsid w:val="007F646B"/>
    <w:pPr>
      <w:spacing w:after="0" w:line="240"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E407C5-EBAF-4663-9355-B7C8E7AD9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11</Pages>
  <Words>4823</Words>
  <Characters>26531</Characters>
  <Application>Microsoft Office Word</Application>
  <DocSecurity>0</DocSecurity>
  <Lines>221</Lines>
  <Paragraphs>62</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Assessment and review of the effectiveness of the Nagoya Protocol</vt:lpstr>
      <vt:lpstr>Assessment and review of the effectiveness of the Nagoya Protocol</vt:lpstr>
      <vt:lpstr>Assessment and review of the effectiveness of the Nagoya Protocol</vt:lpstr>
    </vt:vector>
  </TitlesOfParts>
  <Company>SCBD</Company>
  <LinksUpToDate>false</LinksUpToDate>
  <CharactersWithSpaces>31292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and review of the effectiveness of the Nagoya Protocol</dc:title>
  <dc:subject>CBD/SBI/REC/3/7</dc:subject>
  <dc:creator>SBI 2</dc:creator>
  <cp:lastModifiedBy>L A</cp:lastModifiedBy>
  <cp:revision>213</cp:revision>
  <cp:lastPrinted>2018-07-10T13:24:00Z</cp:lastPrinted>
  <dcterms:created xsi:type="dcterms:W3CDTF">2022-05-20T07:22:00Z</dcterms:created>
  <dcterms:modified xsi:type="dcterms:W3CDTF">2022-05-24T11:12:00Z</dcterms:modified>
  <cp:contentStatus>GENERAL</cp:contentStatus>
</cp:coreProperties>
</file>