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7E62F0" w:rsidRPr="00632166" w14:paraId="099C9692" w14:textId="77777777" w:rsidTr="00902C97">
        <w:trPr>
          <w:trHeight w:hRule="exact" w:val="720"/>
        </w:trPr>
        <w:tc>
          <w:tcPr>
            <w:tcW w:w="855" w:type="dxa"/>
            <w:tcBorders>
              <w:top w:val="nil"/>
              <w:bottom w:val="single" w:sz="12" w:space="0" w:color="000000"/>
              <w:right w:val="nil"/>
            </w:tcBorders>
          </w:tcPr>
          <w:p w14:paraId="59AA3138" w14:textId="77777777" w:rsidR="007E62F0" w:rsidRPr="00632166" w:rsidRDefault="007E62F0" w:rsidP="00902C97">
            <w:pPr>
              <w:pStyle w:val="BodyText2"/>
              <w:rPr>
                <w:snapToGrid w:val="0"/>
                <w:kern w:val="22"/>
                <w:lang w:eastAsia="en-US"/>
              </w:rPr>
            </w:pPr>
            <w:bookmarkStart w:id="0" w:name="_Hlk33348613"/>
            <w:r>
              <w:rPr>
                <w:rFonts w:ascii="Cambria" w:eastAsia="MS Mincho" w:hAnsi="Cambria" w:cs="Arial"/>
                <w:noProof/>
                <w:kern w:val="22"/>
              </w:rPr>
              <w:drawing>
                <wp:anchor distT="0" distB="0" distL="114300" distR="114300" simplePos="0" relativeHeight="251659264" behindDoc="0" locked="0" layoutInCell="1" allowOverlap="1" wp14:anchorId="331A0F7F" wp14:editId="09D141CC">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712F12AC" w14:textId="77777777" w:rsidR="007E62F0" w:rsidRPr="002F6C2F" w:rsidRDefault="007E62F0" w:rsidP="00902C97">
            <w:pPr>
              <w:rPr>
                <w:b/>
                <w:bCs/>
                <w:sz w:val="20"/>
                <w:szCs w:val="20"/>
              </w:rPr>
            </w:pPr>
            <w:r w:rsidRPr="002F6C2F">
              <w:rPr>
                <w:b/>
                <w:bCs/>
                <w:noProof/>
                <w:sz w:val="20"/>
                <w:szCs w:val="20"/>
              </w:rPr>
              <w:drawing>
                <wp:anchor distT="0" distB="0" distL="114300" distR="114300" simplePos="0" relativeHeight="251660288" behindDoc="0" locked="0" layoutInCell="1" allowOverlap="1" wp14:anchorId="3BD5ED9A" wp14:editId="1908F328">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2F6C2F">
              <w:rPr>
                <w:rFonts w:hint="eastAsia"/>
                <w:b/>
                <w:bCs/>
                <w:sz w:val="20"/>
                <w:szCs w:val="20"/>
              </w:rPr>
              <w:t>联合国</w:t>
            </w:r>
          </w:p>
          <w:p w14:paraId="35EC4ED0" w14:textId="77777777" w:rsidR="007E62F0" w:rsidRPr="002F6C2F" w:rsidRDefault="007E62F0" w:rsidP="00902C97">
            <w:pPr>
              <w:rPr>
                <w:b/>
                <w:bCs/>
                <w:sz w:val="20"/>
                <w:szCs w:val="20"/>
              </w:rPr>
            </w:pPr>
            <w:r w:rsidRPr="002F6C2F">
              <w:rPr>
                <w:rFonts w:hint="eastAsia"/>
                <w:b/>
                <w:bCs/>
                <w:sz w:val="20"/>
                <w:szCs w:val="20"/>
              </w:rPr>
              <w:t>环境规划署</w:t>
            </w:r>
          </w:p>
          <w:p w14:paraId="459864FE" w14:textId="77777777" w:rsidR="007E62F0" w:rsidRPr="00CE2C08" w:rsidRDefault="007E62F0" w:rsidP="00902C97"/>
        </w:tc>
        <w:tc>
          <w:tcPr>
            <w:tcW w:w="7322" w:type="dxa"/>
            <w:gridSpan w:val="2"/>
            <w:tcBorders>
              <w:top w:val="nil"/>
              <w:left w:val="nil"/>
              <w:bottom w:val="single" w:sz="12" w:space="0" w:color="000000"/>
            </w:tcBorders>
          </w:tcPr>
          <w:p w14:paraId="02673F8A" w14:textId="77777777" w:rsidR="007E62F0" w:rsidRPr="00495BE0" w:rsidRDefault="007E62F0" w:rsidP="00902C97">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4DFD4DC0" w14:textId="77777777" w:rsidR="007E62F0" w:rsidRPr="00437054" w:rsidRDefault="007E62F0" w:rsidP="00902C97">
            <w:pPr>
              <w:jc w:val="left"/>
              <w:rPr>
                <w:b/>
                <w:snapToGrid w:val="0"/>
                <w:kern w:val="22"/>
                <w:sz w:val="20"/>
              </w:rPr>
            </w:pPr>
          </w:p>
        </w:tc>
      </w:tr>
      <w:tr w:rsidR="007E62F0" w:rsidRPr="00632166" w14:paraId="68248180" w14:textId="77777777" w:rsidTr="00902C97">
        <w:trPr>
          <w:trHeight w:val="2220"/>
        </w:trPr>
        <w:tc>
          <w:tcPr>
            <w:tcW w:w="7029" w:type="dxa"/>
            <w:gridSpan w:val="3"/>
            <w:tcBorders>
              <w:top w:val="nil"/>
              <w:bottom w:val="single" w:sz="36" w:space="0" w:color="000000"/>
            </w:tcBorders>
          </w:tcPr>
          <w:p w14:paraId="57492505" w14:textId="77777777" w:rsidR="007E62F0" w:rsidRDefault="007E62F0" w:rsidP="00902C97">
            <w:pPr>
              <w:rPr>
                <w:b/>
                <w:noProof/>
                <w:lang w:val="en-US"/>
              </w:rPr>
            </w:pPr>
          </w:p>
          <w:p w14:paraId="2C1E23AF" w14:textId="77777777" w:rsidR="007E62F0" w:rsidRPr="00AF0A2C" w:rsidRDefault="007E62F0" w:rsidP="00902C97">
            <w:pPr>
              <w:rPr>
                <w:rFonts w:ascii="Univers" w:hAnsi="Univers"/>
                <w:snapToGrid w:val="0"/>
                <w:kern w:val="22"/>
                <w:sz w:val="32"/>
              </w:rPr>
            </w:pPr>
            <w:r w:rsidRPr="000679C3">
              <w:rPr>
                <w:b/>
                <w:noProof/>
                <w:lang w:val="en-US"/>
              </w:rPr>
              <w:drawing>
                <wp:inline distT="0" distB="0" distL="0" distR="0" wp14:anchorId="07650094" wp14:editId="48D3E656">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1B4BB583" w14:textId="77777777" w:rsidR="007E62F0" w:rsidRPr="00553CA8" w:rsidRDefault="007E62F0" w:rsidP="00902C97">
            <w:pPr>
              <w:spacing w:before="120"/>
              <w:ind w:left="58"/>
              <w:rPr>
                <w:bCs/>
                <w:snapToGrid w:val="0"/>
                <w:kern w:val="22"/>
                <w:sz w:val="22"/>
                <w:szCs w:val="22"/>
              </w:rPr>
            </w:pPr>
            <w:r w:rsidRPr="00553CA8">
              <w:rPr>
                <w:bCs/>
                <w:snapToGrid w:val="0"/>
                <w:kern w:val="22"/>
                <w:sz w:val="22"/>
                <w:szCs w:val="22"/>
              </w:rPr>
              <w:t>Distr.</w:t>
            </w:r>
          </w:p>
          <w:p w14:paraId="427F1A43" w14:textId="4297FB51" w:rsidR="007E62F0" w:rsidRPr="00553CA8" w:rsidRDefault="008E22CA" w:rsidP="00902C97">
            <w:pPr>
              <w:ind w:left="58"/>
              <w:rPr>
                <w:bCs/>
                <w:snapToGrid w:val="0"/>
                <w:kern w:val="22"/>
                <w:sz w:val="22"/>
                <w:szCs w:val="22"/>
              </w:rPr>
            </w:pPr>
            <w:r>
              <w:rPr>
                <w:bCs/>
                <w:snapToGrid w:val="0"/>
                <w:kern w:val="22"/>
                <w:sz w:val="22"/>
                <w:szCs w:val="22"/>
              </w:rPr>
              <w:t>GENERAL</w:t>
            </w:r>
          </w:p>
          <w:p w14:paraId="211F549C" w14:textId="6290535A" w:rsidR="007E62F0" w:rsidRPr="008E33A9" w:rsidRDefault="007E62F0" w:rsidP="00902C97">
            <w:pPr>
              <w:spacing w:before="120"/>
              <w:ind w:left="58"/>
              <w:rPr>
                <w:snapToGrid w:val="0"/>
                <w:kern w:val="22"/>
                <w:szCs w:val="22"/>
              </w:rPr>
            </w:pPr>
            <w:r w:rsidRPr="008E33A9">
              <w:rPr>
                <w:snapToGrid w:val="0"/>
                <w:kern w:val="22"/>
                <w:szCs w:val="22"/>
              </w:rPr>
              <w:t>CBD/SB</w:t>
            </w:r>
            <w:r>
              <w:rPr>
                <w:snapToGrid w:val="0"/>
                <w:kern w:val="22"/>
                <w:szCs w:val="22"/>
              </w:rPr>
              <w:t>I</w:t>
            </w:r>
            <w:r w:rsidRPr="008E33A9">
              <w:rPr>
                <w:snapToGrid w:val="0"/>
                <w:kern w:val="22"/>
                <w:szCs w:val="22"/>
              </w:rPr>
              <w:t>/</w:t>
            </w:r>
            <w:r w:rsidR="00057E1D">
              <w:rPr>
                <w:rFonts w:hint="eastAsia"/>
                <w:snapToGrid w:val="0"/>
                <w:kern w:val="22"/>
                <w:szCs w:val="22"/>
              </w:rPr>
              <w:t>REC/</w:t>
            </w:r>
            <w:r>
              <w:rPr>
                <w:snapToGrid w:val="0"/>
                <w:kern w:val="22"/>
                <w:szCs w:val="22"/>
              </w:rPr>
              <w:t>3</w:t>
            </w:r>
            <w:r w:rsidRPr="008E33A9">
              <w:rPr>
                <w:snapToGrid w:val="0"/>
                <w:kern w:val="22"/>
                <w:szCs w:val="22"/>
              </w:rPr>
              <w:t>/</w:t>
            </w:r>
            <w:r w:rsidR="00057E1D">
              <w:rPr>
                <w:snapToGrid w:val="0"/>
                <w:kern w:val="22"/>
                <w:szCs w:val="22"/>
              </w:rPr>
              <w:t>7</w:t>
            </w:r>
          </w:p>
          <w:p w14:paraId="49FD9719" w14:textId="7E130494" w:rsidR="007E62F0" w:rsidRPr="00BC7905" w:rsidRDefault="00057E1D" w:rsidP="00902C97">
            <w:pPr>
              <w:ind w:left="58"/>
              <w:rPr>
                <w:snapToGrid w:val="0"/>
                <w:kern w:val="22"/>
              </w:rPr>
            </w:pPr>
            <w:r>
              <w:rPr>
                <w:kern w:val="22"/>
              </w:rPr>
              <w:t>28</w:t>
            </w:r>
            <w:r w:rsidR="007E62F0">
              <w:rPr>
                <w:kern w:val="22"/>
              </w:rPr>
              <w:t xml:space="preserve"> </w:t>
            </w:r>
            <w:r>
              <w:rPr>
                <w:kern w:val="22"/>
              </w:rPr>
              <w:t>March</w:t>
            </w:r>
            <w:r w:rsidR="007E62F0" w:rsidRPr="00BC7905">
              <w:rPr>
                <w:kern w:val="22"/>
              </w:rPr>
              <w:t xml:space="preserve"> </w:t>
            </w:r>
            <w:r w:rsidR="007E62F0" w:rsidRPr="00BC7905">
              <w:rPr>
                <w:snapToGrid w:val="0"/>
                <w:kern w:val="22"/>
              </w:rPr>
              <w:t>202</w:t>
            </w:r>
            <w:r>
              <w:rPr>
                <w:snapToGrid w:val="0"/>
                <w:kern w:val="22"/>
              </w:rPr>
              <w:t>2</w:t>
            </w:r>
          </w:p>
          <w:p w14:paraId="209A7D4A" w14:textId="77777777" w:rsidR="007E62F0" w:rsidRPr="00553CA8" w:rsidRDefault="007E62F0" w:rsidP="00902C97">
            <w:pPr>
              <w:spacing w:before="120"/>
              <w:ind w:left="58"/>
              <w:rPr>
                <w:bCs/>
                <w:snapToGrid w:val="0"/>
                <w:kern w:val="22"/>
                <w:sz w:val="22"/>
                <w:szCs w:val="22"/>
              </w:rPr>
            </w:pPr>
            <w:r w:rsidRPr="00553CA8">
              <w:rPr>
                <w:bCs/>
                <w:snapToGrid w:val="0"/>
                <w:kern w:val="22"/>
                <w:sz w:val="22"/>
                <w:szCs w:val="22"/>
              </w:rPr>
              <w:t>CHINESE</w:t>
            </w:r>
          </w:p>
          <w:p w14:paraId="61C5463D" w14:textId="77777777" w:rsidR="007E62F0" w:rsidRPr="00F36452" w:rsidRDefault="007E62F0" w:rsidP="00902C97">
            <w:pPr>
              <w:spacing w:after="120"/>
              <w:ind w:left="58"/>
              <w:rPr>
                <w:b/>
                <w:snapToGrid w:val="0"/>
                <w:kern w:val="22"/>
                <w:szCs w:val="22"/>
                <w:u w:val="single"/>
              </w:rPr>
            </w:pPr>
            <w:r w:rsidRPr="00553CA8">
              <w:rPr>
                <w:bCs/>
                <w:snapToGrid w:val="0"/>
                <w:kern w:val="22"/>
                <w:sz w:val="22"/>
                <w:szCs w:val="22"/>
              </w:rPr>
              <w:t>ORIGINAL</w:t>
            </w:r>
            <w:r>
              <w:rPr>
                <w:rFonts w:hint="eastAsia"/>
                <w:bCs/>
                <w:snapToGrid w:val="0"/>
                <w:kern w:val="22"/>
                <w:sz w:val="22"/>
                <w:szCs w:val="22"/>
              </w:rPr>
              <w:t>：</w:t>
            </w:r>
            <w:r w:rsidRPr="00553CA8">
              <w:rPr>
                <w:bCs/>
                <w:snapToGrid w:val="0"/>
                <w:kern w:val="22"/>
                <w:sz w:val="22"/>
                <w:szCs w:val="22"/>
              </w:rPr>
              <w:t xml:space="preserve"> ENGLISH</w:t>
            </w:r>
          </w:p>
        </w:tc>
      </w:tr>
    </w:tbl>
    <w:bookmarkEnd w:id="0"/>
    <w:p w14:paraId="5B89088E" w14:textId="77777777" w:rsidR="007E62F0" w:rsidRPr="00F20A7C" w:rsidRDefault="007E62F0" w:rsidP="007E62F0">
      <w:pPr>
        <w:pStyle w:val="meetingname"/>
        <w:ind w:right="4542"/>
        <w:rPr>
          <w:rFonts w:eastAsia="SimSun"/>
          <w:kern w:val="22"/>
          <w:sz w:val="24"/>
          <w:szCs w:val="24"/>
        </w:rPr>
      </w:pPr>
      <w:r>
        <w:rPr>
          <w:rFonts w:eastAsia="SimSun" w:hint="eastAsia"/>
          <w:sz w:val="24"/>
          <w:szCs w:val="24"/>
          <w:lang w:val="zh-CN"/>
        </w:rPr>
        <w:t>执行问题</w:t>
      </w:r>
      <w:r w:rsidRPr="00F20A7C">
        <w:rPr>
          <w:rFonts w:eastAsia="SimSun"/>
          <w:sz w:val="24"/>
          <w:szCs w:val="24"/>
          <w:lang w:val="zh-CN"/>
        </w:rPr>
        <w:t>附属机构</w:t>
      </w:r>
    </w:p>
    <w:p w14:paraId="2613F92A" w14:textId="77777777" w:rsidR="00657FBA" w:rsidRPr="008E33A9" w:rsidRDefault="00657FBA" w:rsidP="00657FBA">
      <w:pPr>
        <w:ind w:right="4542"/>
        <w:rPr>
          <w:snapToGrid w:val="0"/>
          <w:kern w:val="22"/>
        </w:rPr>
      </w:pPr>
      <w:r w:rsidRPr="008E33A9">
        <w:rPr>
          <w:lang w:val="zh-CN"/>
        </w:rPr>
        <w:t>第</w:t>
      </w:r>
      <w:r>
        <w:rPr>
          <w:rFonts w:hint="eastAsia"/>
          <w:lang w:val="zh-CN"/>
        </w:rPr>
        <w:t>三</w:t>
      </w:r>
      <w:r w:rsidRPr="008E33A9">
        <w:rPr>
          <w:lang w:val="zh-CN"/>
        </w:rPr>
        <w:t>次会议</w:t>
      </w:r>
    </w:p>
    <w:p w14:paraId="674A8497" w14:textId="3AA3A0EB" w:rsidR="00657FBA" w:rsidRDefault="00657FBA" w:rsidP="00657FBA">
      <w:pPr>
        <w:ind w:right="4542"/>
        <w:rPr>
          <w:snapToGrid w:val="0"/>
          <w:kern w:val="22"/>
        </w:rPr>
      </w:pPr>
      <w:r>
        <w:rPr>
          <w:rFonts w:hint="eastAsia"/>
          <w:snapToGrid w:val="0"/>
          <w:kern w:val="22"/>
        </w:rPr>
        <w:t>2</w:t>
      </w:r>
      <w:r>
        <w:rPr>
          <w:snapToGrid w:val="0"/>
          <w:kern w:val="22"/>
        </w:rPr>
        <w:t>021</w:t>
      </w:r>
      <w:r>
        <w:rPr>
          <w:rFonts w:hint="eastAsia"/>
          <w:snapToGrid w:val="0"/>
          <w:kern w:val="22"/>
        </w:rPr>
        <w:t>年</w:t>
      </w:r>
      <w:r>
        <w:rPr>
          <w:rFonts w:hint="eastAsia"/>
          <w:snapToGrid w:val="0"/>
          <w:kern w:val="22"/>
        </w:rPr>
        <w:t>5</w:t>
      </w:r>
      <w:r>
        <w:rPr>
          <w:rFonts w:hint="eastAsia"/>
          <w:snapToGrid w:val="0"/>
          <w:kern w:val="22"/>
        </w:rPr>
        <w:t>月</w:t>
      </w:r>
      <w:r>
        <w:rPr>
          <w:rFonts w:hint="eastAsia"/>
          <w:snapToGrid w:val="0"/>
          <w:kern w:val="22"/>
        </w:rPr>
        <w:t>1</w:t>
      </w:r>
      <w:r>
        <w:rPr>
          <w:snapToGrid w:val="0"/>
          <w:kern w:val="22"/>
        </w:rPr>
        <w:t>6</w:t>
      </w:r>
      <w:r>
        <w:rPr>
          <w:rFonts w:hint="eastAsia"/>
          <w:snapToGrid w:val="0"/>
          <w:kern w:val="22"/>
        </w:rPr>
        <w:t>日至</w:t>
      </w:r>
      <w:r>
        <w:rPr>
          <w:rFonts w:hint="eastAsia"/>
          <w:snapToGrid w:val="0"/>
          <w:kern w:val="22"/>
        </w:rPr>
        <w:t>6</w:t>
      </w:r>
      <w:r>
        <w:rPr>
          <w:rFonts w:hint="eastAsia"/>
          <w:snapToGrid w:val="0"/>
          <w:kern w:val="22"/>
        </w:rPr>
        <w:t>月</w:t>
      </w:r>
      <w:r>
        <w:rPr>
          <w:rFonts w:hint="eastAsia"/>
          <w:snapToGrid w:val="0"/>
          <w:kern w:val="22"/>
        </w:rPr>
        <w:t>1</w:t>
      </w:r>
      <w:r>
        <w:rPr>
          <w:snapToGrid w:val="0"/>
          <w:kern w:val="22"/>
        </w:rPr>
        <w:t>3</w:t>
      </w:r>
      <w:r>
        <w:rPr>
          <w:rFonts w:hint="eastAsia"/>
          <w:snapToGrid w:val="0"/>
          <w:kern w:val="22"/>
        </w:rPr>
        <w:t>日，在线</w:t>
      </w:r>
    </w:p>
    <w:p w14:paraId="32613AA7" w14:textId="67439D01" w:rsidR="00057E1D" w:rsidRPr="008E33A9" w:rsidRDefault="00057E1D" w:rsidP="00657FBA">
      <w:pPr>
        <w:ind w:right="4542"/>
        <w:rPr>
          <w:rFonts w:hint="eastAsia"/>
          <w:snapToGrid w:val="0"/>
          <w:kern w:val="22"/>
        </w:rPr>
      </w:pPr>
      <w:r>
        <w:rPr>
          <w:snapToGrid w:val="0"/>
          <w:kern w:val="22"/>
        </w:rPr>
        <w:t>2022</w:t>
      </w:r>
      <w:r>
        <w:rPr>
          <w:rFonts w:hint="eastAsia"/>
          <w:snapToGrid w:val="0"/>
          <w:kern w:val="22"/>
        </w:rPr>
        <w:t>年</w:t>
      </w:r>
      <w:r>
        <w:rPr>
          <w:rFonts w:hint="eastAsia"/>
          <w:snapToGrid w:val="0"/>
          <w:kern w:val="22"/>
        </w:rPr>
        <w:t>3</w:t>
      </w:r>
      <w:r>
        <w:rPr>
          <w:rFonts w:hint="eastAsia"/>
          <w:snapToGrid w:val="0"/>
          <w:kern w:val="22"/>
        </w:rPr>
        <w:t>月</w:t>
      </w:r>
      <w:r>
        <w:rPr>
          <w:rFonts w:hint="eastAsia"/>
          <w:snapToGrid w:val="0"/>
          <w:kern w:val="22"/>
        </w:rPr>
        <w:t>1</w:t>
      </w:r>
      <w:r>
        <w:rPr>
          <w:snapToGrid w:val="0"/>
          <w:kern w:val="22"/>
        </w:rPr>
        <w:t>4</w:t>
      </w:r>
      <w:r>
        <w:rPr>
          <w:rFonts w:hint="eastAsia"/>
          <w:snapToGrid w:val="0"/>
          <w:kern w:val="22"/>
        </w:rPr>
        <w:t>日至</w:t>
      </w:r>
      <w:r>
        <w:rPr>
          <w:rFonts w:hint="eastAsia"/>
          <w:snapToGrid w:val="0"/>
          <w:kern w:val="22"/>
        </w:rPr>
        <w:t>2</w:t>
      </w:r>
      <w:r>
        <w:rPr>
          <w:snapToGrid w:val="0"/>
          <w:kern w:val="22"/>
        </w:rPr>
        <w:t>9</w:t>
      </w:r>
      <w:r>
        <w:rPr>
          <w:rFonts w:hint="eastAsia"/>
          <w:snapToGrid w:val="0"/>
          <w:kern w:val="22"/>
        </w:rPr>
        <w:t>日，瑞士日内瓦</w:t>
      </w:r>
    </w:p>
    <w:p w14:paraId="30CD87DF" w14:textId="33AE3D9B" w:rsidR="00657FBA" w:rsidRPr="008E22CA" w:rsidRDefault="00657FBA" w:rsidP="00657FBA">
      <w:pPr>
        <w:ind w:right="4540"/>
        <w:rPr>
          <w:snapToGrid w:val="0"/>
          <w:kern w:val="22"/>
          <w:lang w:val="en-US"/>
        </w:rPr>
      </w:pPr>
      <w:r w:rsidRPr="008E33A9">
        <w:rPr>
          <w:lang w:val="zh-CN"/>
        </w:rPr>
        <w:t>议程</w:t>
      </w:r>
      <w:r w:rsidRPr="008E33A9">
        <w:rPr>
          <w:rFonts w:hint="eastAsia"/>
          <w:lang w:val="zh-CN"/>
        </w:rPr>
        <w:t>项目</w:t>
      </w:r>
      <w:r w:rsidR="008E22CA">
        <w:rPr>
          <w:lang w:val="en-US"/>
        </w:rPr>
        <w:t>6</w:t>
      </w:r>
    </w:p>
    <w:p w14:paraId="1F390273" w14:textId="5F343079" w:rsidR="007125AB" w:rsidRDefault="007125AB"/>
    <w:p w14:paraId="0081CDE9" w14:textId="09F32AA5" w:rsidR="00057E1D" w:rsidRDefault="00057E1D" w:rsidP="008E22CA">
      <w:pPr>
        <w:keepNext/>
        <w:spacing w:before="240"/>
        <w:jc w:val="center"/>
        <w:rPr>
          <w:rFonts w:eastAsia="SimHei"/>
          <w:kern w:val="22"/>
          <w:sz w:val="28"/>
          <w:szCs w:val="28"/>
        </w:rPr>
      </w:pPr>
      <w:r>
        <w:rPr>
          <w:rFonts w:eastAsia="SimHei" w:hint="eastAsia"/>
          <w:kern w:val="22"/>
          <w:sz w:val="28"/>
          <w:szCs w:val="28"/>
        </w:rPr>
        <w:t>执行问题附属机构通过的建议</w:t>
      </w:r>
    </w:p>
    <w:p w14:paraId="2720B6E3" w14:textId="413935A0" w:rsidR="008E22CA" w:rsidRPr="00057E1D" w:rsidRDefault="00057E1D" w:rsidP="00057E1D">
      <w:pPr>
        <w:keepNext/>
        <w:snapToGrid w:val="0"/>
        <w:spacing w:before="240" w:after="240" w:line="240" w:lineRule="atLeast"/>
        <w:jc w:val="center"/>
        <w:rPr>
          <w:b/>
          <w:bCs/>
          <w:caps/>
          <w:kern w:val="22"/>
        </w:rPr>
      </w:pPr>
      <w:r w:rsidRPr="00057E1D">
        <w:rPr>
          <w:b/>
          <w:bCs/>
          <w:kern w:val="22"/>
        </w:rPr>
        <w:t xml:space="preserve">3/7.  </w:t>
      </w:r>
      <w:r w:rsidR="008E22CA" w:rsidRPr="00057E1D">
        <w:rPr>
          <w:b/>
          <w:bCs/>
          <w:kern w:val="22"/>
        </w:rPr>
        <w:t>财务机制</w:t>
      </w:r>
      <w:r w:rsidRPr="00FC3CA0">
        <w:rPr>
          <w:rStyle w:val="FootnoteReference"/>
          <w:kern w:val="22"/>
        </w:rPr>
        <w:footnoteReference w:id="1"/>
      </w:r>
      <w:r w:rsidR="008E22CA" w:rsidRPr="00FC3CA0">
        <w:rPr>
          <w:caps/>
          <w:snapToGrid w:val="0"/>
          <w:kern w:val="22"/>
        </w:rPr>
        <w:t xml:space="preserve"> </w:t>
      </w:r>
    </w:p>
    <w:p w14:paraId="10599DFA" w14:textId="5444B42A" w:rsidR="008E22CA" w:rsidRDefault="008E22CA" w:rsidP="008E22CA">
      <w:pPr>
        <w:pStyle w:val="Para1"/>
        <w:numPr>
          <w:ilvl w:val="0"/>
          <w:numId w:val="0"/>
        </w:numPr>
        <w:suppressLineNumbers/>
        <w:suppressAutoHyphens/>
        <w:kinsoku w:val="0"/>
        <w:overflowPunct w:val="0"/>
        <w:autoSpaceDE w:val="0"/>
        <w:autoSpaceDN w:val="0"/>
        <w:adjustRightInd w:val="0"/>
        <w:snapToGrid w:val="0"/>
        <w:spacing w:line="240" w:lineRule="atLeast"/>
        <w:ind w:firstLine="490"/>
        <w:rPr>
          <w:kern w:val="22"/>
          <w:sz w:val="24"/>
          <w:szCs w:val="24"/>
        </w:rPr>
      </w:pPr>
      <w:bookmarkStart w:id="1" w:name="_Hlk72229414"/>
      <w:r w:rsidRPr="00E20D23">
        <w:rPr>
          <w:rFonts w:eastAsia="KaiTi"/>
          <w:kern w:val="22"/>
          <w:sz w:val="24"/>
          <w:szCs w:val="24"/>
        </w:rPr>
        <w:t>执行问题附属机构</w:t>
      </w:r>
      <w:r w:rsidRPr="00E20D23">
        <w:rPr>
          <w:kern w:val="22"/>
          <w:sz w:val="24"/>
          <w:szCs w:val="24"/>
        </w:rPr>
        <w:t>，</w:t>
      </w:r>
    </w:p>
    <w:p w14:paraId="6FEEA91C" w14:textId="3579E57A" w:rsidR="00A66F2B" w:rsidRPr="003E5FBE" w:rsidRDefault="00A66F2B" w:rsidP="00A66F2B">
      <w:pPr>
        <w:spacing w:before="120" w:after="120"/>
        <w:ind w:firstLine="490"/>
        <w:rPr>
          <w:snapToGrid w:val="0"/>
          <w:lang w:val="en-US"/>
        </w:rPr>
      </w:pPr>
      <w:r w:rsidRPr="002A58AF">
        <w:rPr>
          <w:rFonts w:ascii="KaiTi" w:eastAsia="KaiTi" w:hAnsi="KaiTi"/>
          <w:snapToGrid w:val="0"/>
          <w:lang w:val="en-US"/>
        </w:rPr>
        <w:t>意识到</w:t>
      </w:r>
      <w:r w:rsidRPr="003E5FBE">
        <w:rPr>
          <w:snapToGrid w:val="0"/>
          <w:lang w:val="en-US"/>
        </w:rPr>
        <w:t>全球环境基金信托基金第八次增资谈判取得的进展，以及第八增资期促进执行</w:t>
      </w:r>
      <w:r>
        <w:rPr>
          <w:rFonts w:hint="eastAsia"/>
          <w:snapToGrid w:val="0"/>
          <w:lang w:val="en-US"/>
        </w:rPr>
        <w:t>《公约》和</w:t>
      </w:r>
      <w:r w:rsidRPr="003E5FBE">
        <w:rPr>
          <w:snapToGrid w:val="0"/>
          <w:lang w:val="en-US"/>
        </w:rPr>
        <w:t>2020</w:t>
      </w:r>
      <w:r w:rsidRPr="003E5FBE">
        <w:rPr>
          <w:snapToGrid w:val="0"/>
          <w:lang w:val="en-US"/>
        </w:rPr>
        <w:t>年后全球生物多样性框架、《名古屋议定书》</w:t>
      </w:r>
      <w:r w:rsidR="00EB5979">
        <w:rPr>
          <w:rFonts w:hint="eastAsia"/>
          <w:snapToGrid w:val="0"/>
          <w:lang w:val="en-US"/>
        </w:rPr>
        <w:t>和</w:t>
      </w:r>
      <w:r w:rsidRPr="003E5FBE">
        <w:rPr>
          <w:snapToGrid w:val="0"/>
          <w:lang w:val="en-US"/>
        </w:rPr>
        <w:t>《卡塔赫纳议定书》</w:t>
      </w:r>
      <w:r w:rsidRPr="003E5FBE">
        <w:rPr>
          <w:snapToGrid w:val="0"/>
          <w:lang w:val="en-US"/>
        </w:rPr>
        <w:t>2020</w:t>
      </w:r>
      <w:r w:rsidRPr="003E5FBE">
        <w:rPr>
          <w:snapToGrid w:val="0"/>
          <w:lang w:val="en-US"/>
        </w:rPr>
        <w:t>年后执行计划和能力建设行动计划等相关战略、政策和方案编制说明对生物多样性给予的积极关注，</w:t>
      </w:r>
    </w:p>
    <w:bookmarkEnd w:id="1"/>
    <w:p w14:paraId="590E3CA9" w14:textId="77777777" w:rsidR="008E22CA" w:rsidRPr="00E20D23" w:rsidRDefault="008E22CA" w:rsidP="008E22CA">
      <w:pPr>
        <w:pStyle w:val="Para1"/>
        <w:numPr>
          <w:ilvl w:val="0"/>
          <w:numId w:val="29"/>
        </w:numPr>
        <w:suppressLineNumbers/>
        <w:suppressAutoHyphens/>
        <w:adjustRightInd w:val="0"/>
        <w:snapToGrid w:val="0"/>
        <w:spacing w:line="240" w:lineRule="atLeast"/>
        <w:ind w:left="0" w:firstLine="490"/>
        <w:rPr>
          <w:kern w:val="22"/>
          <w:sz w:val="24"/>
          <w:szCs w:val="24"/>
        </w:rPr>
      </w:pPr>
      <w:r w:rsidRPr="00E20D23">
        <w:rPr>
          <w:rFonts w:eastAsia="KaiTi"/>
          <w:kern w:val="22"/>
          <w:sz w:val="24"/>
          <w:szCs w:val="24"/>
        </w:rPr>
        <w:t>赞赏地注意到</w:t>
      </w:r>
      <w:r w:rsidRPr="00E20D23">
        <w:rPr>
          <w:kern w:val="22"/>
          <w:sz w:val="24"/>
          <w:szCs w:val="24"/>
        </w:rPr>
        <w:t>全球环境基金理事会提交缔约方大会第十五届会议的初步报告</w:t>
      </w:r>
      <w:bookmarkStart w:id="2" w:name="_Ref73108374"/>
      <w:r w:rsidRPr="00E20D23">
        <w:rPr>
          <w:kern w:val="22"/>
          <w:sz w:val="24"/>
          <w:szCs w:val="24"/>
        </w:rPr>
        <w:t>；</w:t>
      </w:r>
      <w:r w:rsidRPr="00E20D23">
        <w:rPr>
          <w:rStyle w:val="FootnoteReference"/>
          <w:kern w:val="22"/>
          <w:szCs w:val="24"/>
        </w:rPr>
        <w:footnoteReference w:id="2"/>
      </w:r>
      <w:bookmarkEnd w:id="2"/>
    </w:p>
    <w:p w14:paraId="123A0C1E" w14:textId="325A9111" w:rsidR="008E22CA" w:rsidRPr="00E20D23" w:rsidRDefault="008E22CA" w:rsidP="008E22CA">
      <w:pPr>
        <w:pStyle w:val="Para1"/>
        <w:numPr>
          <w:ilvl w:val="0"/>
          <w:numId w:val="29"/>
        </w:numPr>
        <w:suppressLineNumbers/>
        <w:suppressAutoHyphens/>
        <w:adjustRightInd w:val="0"/>
        <w:snapToGrid w:val="0"/>
        <w:spacing w:line="240" w:lineRule="atLeast"/>
        <w:ind w:left="0" w:firstLine="490"/>
        <w:rPr>
          <w:kern w:val="22"/>
          <w:sz w:val="24"/>
          <w:szCs w:val="24"/>
        </w:rPr>
      </w:pPr>
      <w:r>
        <w:rPr>
          <w:rFonts w:eastAsia="KaiTi" w:hint="eastAsia"/>
          <w:bCs/>
          <w:kern w:val="22"/>
          <w:sz w:val="24"/>
          <w:szCs w:val="24"/>
        </w:rPr>
        <w:t>又</w:t>
      </w:r>
      <w:r w:rsidRPr="00E20D23">
        <w:rPr>
          <w:rFonts w:eastAsia="KaiTi"/>
          <w:bCs/>
          <w:kern w:val="22"/>
          <w:sz w:val="24"/>
          <w:szCs w:val="24"/>
        </w:rPr>
        <w:t>赞赏地注意到</w:t>
      </w:r>
      <w:r w:rsidRPr="00E20D23">
        <w:rPr>
          <w:bCs/>
          <w:kern w:val="22"/>
          <w:sz w:val="24"/>
          <w:szCs w:val="24"/>
        </w:rPr>
        <w:t>《养护野生动物移栖物种公约》、</w:t>
      </w:r>
      <w:r w:rsidRPr="00E20D23">
        <w:rPr>
          <w:rStyle w:val="FootnoteReference"/>
          <w:bCs/>
          <w:kern w:val="22"/>
          <w:szCs w:val="24"/>
        </w:rPr>
        <w:footnoteReference w:id="3"/>
      </w:r>
      <w:r w:rsidRPr="00E20D23">
        <w:rPr>
          <w:bCs/>
          <w:kern w:val="22"/>
          <w:sz w:val="24"/>
          <w:szCs w:val="24"/>
        </w:rPr>
        <w:t>《关于特别是作为水禽栖息地的国际重要湿地公约》</w:t>
      </w:r>
      <w:r w:rsidR="005D0FE9">
        <w:rPr>
          <w:rFonts w:hint="eastAsia"/>
          <w:bCs/>
          <w:kern w:val="22"/>
          <w:sz w:val="24"/>
          <w:szCs w:val="24"/>
        </w:rPr>
        <w:t>、</w:t>
      </w:r>
      <w:r w:rsidRPr="00E20D23">
        <w:rPr>
          <w:rStyle w:val="FootnoteReference"/>
          <w:bCs/>
          <w:kern w:val="22"/>
          <w:szCs w:val="24"/>
        </w:rPr>
        <w:footnoteReference w:id="4"/>
      </w:r>
      <w:r>
        <w:rPr>
          <w:rFonts w:hint="eastAsia"/>
          <w:bCs/>
          <w:kern w:val="22"/>
          <w:sz w:val="24"/>
          <w:szCs w:val="24"/>
        </w:rPr>
        <w:t xml:space="preserve"> </w:t>
      </w:r>
      <w:r w:rsidRPr="00E20D23">
        <w:rPr>
          <w:bCs/>
          <w:kern w:val="22"/>
          <w:sz w:val="24"/>
          <w:szCs w:val="24"/>
        </w:rPr>
        <w:t>《粮食和农业植物遗传资源国际条约》</w:t>
      </w:r>
      <w:r w:rsidRPr="00E20D23">
        <w:rPr>
          <w:rStyle w:val="FootnoteReference"/>
          <w:bCs/>
          <w:kern w:val="22"/>
          <w:szCs w:val="24"/>
        </w:rPr>
        <w:footnoteReference w:id="5"/>
      </w:r>
      <w:r>
        <w:rPr>
          <w:bCs/>
          <w:kern w:val="22"/>
          <w:sz w:val="24"/>
          <w:szCs w:val="24"/>
        </w:rPr>
        <w:t xml:space="preserve"> </w:t>
      </w:r>
      <w:r w:rsidR="005D0FE9">
        <w:rPr>
          <w:rFonts w:hint="eastAsia"/>
          <w:bCs/>
          <w:kern w:val="22"/>
          <w:sz w:val="24"/>
          <w:szCs w:val="24"/>
        </w:rPr>
        <w:t>和《</w:t>
      </w:r>
      <w:r w:rsidR="005D0FE9" w:rsidRPr="005D0FE9">
        <w:rPr>
          <w:rFonts w:hint="eastAsia"/>
          <w:bCs/>
          <w:kern w:val="22"/>
          <w:sz w:val="24"/>
          <w:szCs w:val="24"/>
        </w:rPr>
        <w:t>保护世界文化和自然遗产公约</w:t>
      </w:r>
      <w:r w:rsidR="005D0FE9">
        <w:rPr>
          <w:rFonts w:hint="eastAsia"/>
          <w:bCs/>
          <w:kern w:val="22"/>
          <w:sz w:val="24"/>
          <w:szCs w:val="24"/>
        </w:rPr>
        <w:t>》</w:t>
      </w:r>
      <w:r w:rsidR="005D0FE9" w:rsidRPr="005D5486">
        <w:rPr>
          <w:rStyle w:val="FootnoteReference"/>
          <w:bCs/>
          <w:kern w:val="22"/>
        </w:rPr>
        <w:footnoteReference w:id="6"/>
      </w:r>
      <w:r w:rsidR="005D5486" w:rsidRPr="005D5486">
        <w:rPr>
          <w:rFonts w:hint="eastAsia"/>
          <w:bCs/>
          <w:kern w:val="22"/>
          <w:szCs w:val="20"/>
        </w:rPr>
        <w:t xml:space="preserve"> </w:t>
      </w:r>
      <w:r w:rsidRPr="00E20D23">
        <w:rPr>
          <w:bCs/>
          <w:kern w:val="22"/>
          <w:sz w:val="24"/>
          <w:szCs w:val="24"/>
        </w:rPr>
        <w:t>理事机构编写的战略指导</w:t>
      </w:r>
      <w:r w:rsidR="00FF24EB">
        <w:rPr>
          <w:rFonts w:hint="eastAsia"/>
          <w:bCs/>
          <w:kern w:val="22"/>
          <w:sz w:val="24"/>
          <w:szCs w:val="24"/>
        </w:rPr>
        <w:t>意见</w:t>
      </w:r>
      <w:r w:rsidRPr="00E20D23">
        <w:rPr>
          <w:bCs/>
          <w:kern w:val="22"/>
          <w:sz w:val="24"/>
          <w:szCs w:val="24"/>
        </w:rPr>
        <w:t>，供缔约方大会第十五届会议审议；</w:t>
      </w:r>
      <w:r w:rsidR="005D5486" w:rsidRPr="00D124C7">
        <w:rPr>
          <w:rStyle w:val="FootnoteReference"/>
          <w:bCs/>
          <w:kern w:val="22"/>
        </w:rPr>
        <w:footnoteReference w:id="7"/>
      </w:r>
    </w:p>
    <w:p w14:paraId="57EFA3E1" w14:textId="2D585FA9" w:rsidR="008E22CA" w:rsidRDefault="008E22CA" w:rsidP="008E22CA">
      <w:pPr>
        <w:pStyle w:val="Para1"/>
        <w:numPr>
          <w:ilvl w:val="0"/>
          <w:numId w:val="29"/>
        </w:numPr>
        <w:suppressLineNumbers/>
        <w:suppressAutoHyphens/>
        <w:adjustRightInd w:val="0"/>
        <w:snapToGrid w:val="0"/>
        <w:spacing w:line="240" w:lineRule="atLeast"/>
        <w:ind w:left="0" w:firstLine="490"/>
        <w:rPr>
          <w:kern w:val="22"/>
          <w:sz w:val="24"/>
          <w:szCs w:val="24"/>
        </w:rPr>
      </w:pPr>
      <w:r w:rsidRPr="00E20D23">
        <w:rPr>
          <w:rFonts w:eastAsia="KaiTi"/>
          <w:kern w:val="22"/>
          <w:sz w:val="24"/>
          <w:szCs w:val="24"/>
        </w:rPr>
        <w:t>确认</w:t>
      </w:r>
      <w:r w:rsidRPr="00E20D23">
        <w:rPr>
          <w:kern w:val="22"/>
          <w:sz w:val="24"/>
          <w:szCs w:val="24"/>
        </w:rPr>
        <w:t>关于对全球环境基金第八次增资期</w:t>
      </w:r>
      <w:r>
        <w:rPr>
          <w:rFonts w:hint="eastAsia"/>
          <w:kern w:val="22"/>
          <w:sz w:val="24"/>
          <w:szCs w:val="24"/>
        </w:rPr>
        <w:t>（</w:t>
      </w:r>
      <w:r w:rsidRPr="00E20D23">
        <w:rPr>
          <w:kern w:val="22"/>
          <w:sz w:val="24"/>
          <w:szCs w:val="24"/>
        </w:rPr>
        <w:t>2022</w:t>
      </w:r>
      <w:r w:rsidRPr="00E20D23">
        <w:rPr>
          <w:kern w:val="22"/>
          <w:sz w:val="24"/>
          <w:szCs w:val="24"/>
        </w:rPr>
        <w:t>年</w:t>
      </w:r>
      <w:r w:rsidRPr="00E20D23">
        <w:rPr>
          <w:kern w:val="22"/>
          <w:sz w:val="24"/>
          <w:szCs w:val="24"/>
        </w:rPr>
        <w:t>7</w:t>
      </w:r>
      <w:r w:rsidRPr="00E20D23">
        <w:rPr>
          <w:kern w:val="22"/>
          <w:sz w:val="24"/>
          <w:szCs w:val="24"/>
        </w:rPr>
        <w:t>月至</w:t>
      </w:r>
      <w:r w:rsidRPr="00E20D23">
        <w:rPr>
          <w:kern w:val="22"/>
          <w:sz w:val="24"/>
          <w:szCs w:val="24"/>
        </w:rPr>
        <w:t>2026</w:t>
      </w:r>
      <w:r w:rsidRPr="00E20D23">
        <w:rPr>
          <w:kern w:val="22"/>
          <w:sz w:val="24"/>
          <w:szCs w:val="24"/>
        </w:rPr>
        <w:t>年</w:t>
      </w:r>
      <w:r w:rsidRPr="00E20D23">
        <w:rPr>
          <w:kern w:val="22"/>
          <w:sz w:val="24"/>
          <w:szCs w:val="24"/>
        </w:rPr>
        <w:t>6</w:t>
      </w:r>
      <w:r w:rsidRPr="00E20D23">
        <w:rPr>
          <w:kern w:val="22"/>
          <w:sz w:val="24"/>
          <w:szCs w:val="24"/>
        </w:rPr>
        <w:t>月</w:t>
      </w:r>
      <w:r>
        <w:rPr>
          <w:rFonts w:hint="eastAsia"/>
          <w:kern w:val="22"/>
          <w:sz w:val="24"/>
          <w:szCs w:val="24"/>
        </w:rPr>
        <w:t>）</w:t>
      </w:r>
      <w:r w:rsidRPr="00E20D23">
        <w:rPr>
          <w:kern w:val="22"/>
          <w:sz w:val="24"/>
          <w:szCs w:val="24"/>
        </w:rPr>
        <w:t>执行《公约》及其议定书所需资金和可用资金进行全面评估的临时报告</w:t>
      </w:r>
      <w:r w:rsidR="005D5486">
        <w:rPr>
          <w:rFonts w:hint="eastAsia"/>
          <w:kern w:val="22"/>
          <w:sz w:val="24"/>
          <w:szCs w:val="24"/>
        </w:rPr>
        <w:t>，</w:t>
      </w:r>
      <w:r w:rsidRPr="00E20D23">
        <w:rPr>
          <w:rStyle w:val="FootnoteReference"/>
          <w:bCs/>
          <w:kern w:val="22"/>
          <w:szCs w:val="24"/>
        </w:rPr>
        <w:footnoteReference w:id="8"/>
      </w:r>
      <w:r w:rsidRPr="00E20D23">
        <w:rPr>
          <w:kern w:val="22"/>
          <w:sz w:val="24"/>
          <w:szCs w:val="24"/>
        </w:rPr>
        <w:t xml:space="preserve"> </w:t>
      </w:r>
      <w:r w:rsidRPr="00E20D23">
        <w:rPr>
          <w:kern w:val="22"/>
          <w:sz w:val="24"/>
          <w:szCs w:val="24"/>
        </w:rPr>
        <w:t>但有一项谅解，即临时报告所依据的是从全球环境基金少数受援国获取的有限数据；</w:t>
      </w:r>
    </w:p>
    <w:p w14:paraId="2049979D" w14:textId="4F6B0D7D" w:rsidR="00547C13" w:rsidRPr="000D2823" w:rsidRDefault="00547C13" w:rsidP="008E22CA">
      <w:pPr>
        <w:pStyle w:val="Para1"/>
        <w:numPr>
          <w:ilvl w:val="0"/>
          <w:numId w:val="29"/>
        </w:numPr>
        <w:suppressLineNumbers/>
        <w:suppressAutoHyphens/>
        <w:adjustRightInd w:val="0"/>
        <w:snapToGrid w:val="0"/>
        <w:spacing w:line="240" w:lineRule="atLeast"/>
        <w:ind w:left="0" w:firstLine="490"/>
        <w:rPr>
          <w:kern w:val="22"/>
          <w:sz w:val="24"/>
          <w:szCs w:val="24"/>
        </w:rPr>
      </w:pPr>
      <w:r w:rsidRPr="002A58AF">
        <w:rPr>
          <w:rFonts w:ascii="KaiTi" w:eastAsia="KaiTi" w:hAnsi="KaiTi"/>
          <w:sz w:val="24"/>
        </w:rPr>
        <w:lastRenderedPageBreak/>
        <w:t>表示注意到</w:t>
      </w:r>
      <w:r w:rsidRPr="003E5FBE">
        <w:rPr>
          <w:sz w:val="24"/>
        </w:rPr>
        <w:t>关于全球环境基金第八个增资期执行《公约》及其议定书所需和可用资金的全面评估报告</w:t>
      </w:r>
      <w:r>
        <w:rPr>
          <w:rFonts w:hint="eastAsia"/>
          <w:bCs/>
          <w:sz w:val="24"/>
        </w:rPr>
        <w:t>，并关切地注意到答复率低，影响了所提出情景的质量</w:t>
      </w:r>
      <w:r w:rsidR="000D2823">
        <w:rPr>
          <w:rFonts w:hint="eastAsia"/>
          <w:bCs/>
          <w:sz w:val="24"/>
        </w:rPr>
        <w:t>；</w:t>
      </w:r>
      <w:r w:rsidRPr="00D124C7">
        <w:rPr>
          <w:rStyle w:val="FootnoteReference"/>
          <w:bCs/>
        </w:rPr>
        <w:footnoteReference w:id="9"/>
      </w:r>
    </w:p>
    <w:p w14:paraId="60ACEF97" w14:textId="2A2121EB" w:rsidR="000D2823" w:rsidRPr="000D2823" w:rsidRDefault="000D2823" w:rsidP="008E22CA">
      <w:pPr>
        <w:pStyle w:val="Para1"/>
        <w:numPr>
          <w:ilvl w:val="0"/>
          <w:numId w:val="29"/>
        </w:numPr>
        <w:suppressLineNumbers/>
        <w:suppressAutoHyphens/>
        <w:adjustRightInd w:val="0"/>
        <w:snapToGrid w:val="0"/>
        <w:spacing w:line="240" w:lineRule="atLeast"/>
        <w:ind w:left="0" w:firstLine="490"/>
        <w:rPr>
          <w:kern w:val="22"/>
          <w:sz w:val="24"/>
          <w:szCs w:val="24"/>
        </w:rPr>
      </w:pPr>
      <w:r>
        <w:rPr>
          <w:rFonts w:ascii="KaiTi" w:eastAsia="KaiTi" w:hAnsi="KaiTi" w:hint="eastAsia"/>
          <w:sz w:val="24"/>
        </w:rPr>
        <w:t>又</w:t>
      </w:r>
      <w:r w:rsidRPr="002A58AF">
        <w:rPr>
          <w:rFonts w:ascii="KaiTi" w:eastAsia="KaiTi" w:hAnsi="KaiTi"/>
          <w:sz w:val="24"/>
        </w:rPr>
        <w:t>表示注意到</w:t>
      </w:r>
      <w:r w:rsidRPr="003E5FBE">
        <w:rPr>
          <w:sz w:val="24"/>
        </w:rPr>
        <w:t>全球环境基金信托基金第八增资期</w:t>
      </w:r>
      <w:r w:rsidRPr="003E5FBE">
        <w:rPr>
          <w:sz w:val="24"/>
        </w:rPr>
        <w:t xml:space="preserve"> (2022</w:t>
      </w:r>
      <w:r w:rsidRPr="003E5FBE">
        <w:rPr>
          <w:sz w:val="24"/>
        </w:rPr>
        <w:t>年</w:t>
      </w:r>
      <w:r w:rsidRPr="003E5FBE">
        <w:rPr>
          <w:sz w:val="24"/>
        </w:rPr>
        <w:t>7</w:t>
      </w:r>
      <w:r w:rsidRPr="003E5FBE">
        <w:rPr>
          <w:sz w:val="24"/>
        </w:rPr>
        <w:t>月至</w:t>
      </w:r>
      <w:r w:rsidRPr="003E5FBE">
        <w:rPr>
          <w:sz w:val="24"/>
        </w:rPr>
        <w:t>2026</w:t>
      </w:r>
      <w:r w:rsidRPr="003E5FBE">
        <w:rPr>
          <w:sz w:val="24"/>
        </w:rPr>
        <w:t>年</w:t>
      </w:r>
      <w:r w:rsidRPr="003E5FBE">
        <w:rPr>
          <w:sz w:val="24"/>
        </w:rPr>
        <w:t>6</w:t>
      </w:r>
      <w:r w:rsidRPr="003E5FBE">
        <w:rPr>
          <w:sz w:val="24"/>
        </w:rPr>
        <w:t>月</w:t>
      </w:r>
      <w:r w:rsidRPr="003E5FBE">
        <w:rPr>
          <w:sz w:val="24"/>
        </w:rPr>
        <w:t>)</w:t>
      </w:r>
      <w:r w:rsidRPr="00D13C9E">
        <w:rPr>
          <w:sz w:val="24"/>
        </w:rPr>
        <w:t xml:space="preserve"> </w:t>
      </w:r>
      <w:r>
        <w:rPr>
          <w:sz w:val="24"/>
        </w:rPr>
        <w:t>成果导向四年期方案重点框架</w:t>
      </w:r>
      <w:r w:rsidRPr="003E5FBE">
        <w:rPr>
          <w:sz w:val="24"/>
        </w:rPr>
        <w:t>提案草案</w:t>
      </w:r>
      <w:r>
        <w:rPr>
          <w:rFonts w:hint="eastAsia"/>
          <w:sz w:val="24"/>
        </w:rPr>
        <w:t>；</w:t>
      </w:r>
      <w:r w:rsidRPr="00D124C7">
        <w:rPr>
          <w:rStyle w:val="FootnoteReference"/>
        </w:rPr>
        <w:footnoteReference w:id="10"/>
      </w:r>
    </w:p>
    <w:p w14:paraId="48F6B57F" w14:textId="649ED75B" w:rsidR="000D2823" w:rsidRPr="003E5FBE" w:rsidRDefault="000D2823" w:rsidP="000D2823">
      <w:pPr>
        <w:numPr>
          <w:ilvl w:val="0"/>
          <w:numId w:val="29"/>
        </w:numPr>
        <w:suppressLineNumbers/>
        <w:suppressAutoHyphens/>
        <w:adjustRightInd w:val="0"/>
        <w:snapToGrid w:val="0"/>
        <w:spacing w:before="120" w:after="120"/>
        <w:ind w:left="0" w:firstLine="490"/>
        <w:rPr>
          <w:lang w:val="en-US"/>
        </w:rPr>
      </w:pPr>
      <w:r w:rsidRPr="002C13DC">
        <w:rPr>
          <w:rFonts w:ascii="KaiTi" w:eastAsia="KaiTi" w:hAnsi="KaiTi"/>
          <w:lang w:val="en-US"/>
        </w:rPr>
        <w:t>邀请</w:t>
      </w:r>
      <w:r w:rsidRPr="003E5FBE">
        <w:rPr>
          <w:lang w:val="en-US"/>
        </w:rPr>
        <w:t>全球环境基金信托基金第八次增资谈判的参与者在全球环境基金信托基金第八增资期的战略和方案编制说明中继续把执行</w:t>
      </w:r>
      <w:r>
        <w:rPr>
          <w:rFonts w:hint="eastAsia"/>
          <w:lang w:val="en-US"/>
        </w:rPr>
        <w:t>《公约》和</w:t>
      </w:r>
      <w:r w:rsidRPr="003E5FBE">
        <w:rPr>
          <w:lang w:val="en-US"/>
        </w:rPr>
        <w:t>2020</w:t>
      </w:r>
      <w:r w:rsidRPr="003E5FBE">
        <w:rPr>
          <w:lang w:val="en-US"/>
        </w:rPr>
        <w:t>年后全球生物多样性框架、《名古屋议定书》以及《卡塔赫纳议定书》</w:t>
      </w:r>
      <w:r w:rsidRPr="003E5FBE">
        <w:rPr>
          <w:lang w:val="en-US"/>
        </w:rPr>
        <w:t>2020</w:t>
      </w:r>
      <w:r w:rsidRPr="003E5FBE">
        <w:rPr>
          <w:lang w:val="en-US"/>
        </w:rPr>
        <w:t>年后执行计划和能力建设行动计划草案作为</w:t>
      </w:r>
      <w:r>
        <w:rPr>
          <w:rFonts w:hint="eastAsia"/>
          <w:lang w:val="en-US"/>
        </w:rPr>
        <w:t>重点</w:t>
      </w:r>
      <w:r w:rsidRPr="003E5FBE">
        <w:rPr>
          <w:lang w:val="en-US"/>
        </w:rPr>
        <w:t>，同时酌情考虑到本建议附件所载的全球环境基金信托基金第八增资期</w:t>
      </w:r>
      <w:r w:rsidR="000A68F4" w:rsidRPr="003E5FBE">
        <w:rPr>
          <w:lang w:val="en-US"/>
        </w:rPr>
        <w:t>(2022-2026</w:t>
      </w:r>
      <w:r w:rsidR="000A68F4" w:rsidRPr="003E5FBE">
        <w:rPr>
          <w:lang w:val="en-US"/>
        </w:rPr>
        <w:t>年</w:t>
      </w:r>
      <w:r w:rsidR="000A68F4" w:rsidRPr="003E5FBE">
        <w:rPr>
          <w:lang w:val="en-US"/>
        </w:rPr>
        <w:t>)</w:t>
      </w:r>
      <w:r w:rsidRPr="003E5FBE">
        <w:rPr>
          <w:lang w:val="en-US"/>
        </w:rPr>
        <w:t>《生物多样性公约》</w:t>
      </w:r>
      <w:r>
        <w:rPr>
          <w:lang w:val="en-US"/>
        </w:rPr>
        <w:t>成果导向四年期方案重点框架</w:t>
      </w:r>
      <w:r w:rsidRPr="003E5FBE">
        <w:rPr>
          <w:lang w:val="en-US"/>
        </w:rPr>
        <w:t>草案</w:t>
      </w:r>
      <w:r>
        <w:rPr>
          <w:rFonts w:hint="eastAsia"/>
          <w:lang w:val="en-US"/>
        </w:rPr>
        <w:t>，并提倡以国家驱动的方式来落实《公约》的三项目标</w:t>
      </w:r>
      <w:r w:rsidRPr="003E5FBE">
        <w:rPr>
          <w:lang w:val="en-US"/>
        </w:rPr>
        <w:t xml:space="preserve"> </w:t>
      </w:r>
      <w:r w:rsidR="0037785E">
        <w:rPr>
          <w:rFonts w:hint="eastAsia"/>
          <w:lang w:val="en-US"/>
        </w:rPr>
        <w:t>；</w:t>
      </w:r>
    </w:p>
    <w:p w14:paraId="3959654A" w14:textId="15FDF17F" w:rsidR="000D2823" w:rsidRPr="003E5FBE" w:rsidRDefault="000D2823" w:rsidP="000D2823">
      <w:pPr>
        <w:numPr>
          <w:ilvl w:val="0"/>
          <w:numId w:val="29"/>
        </w:numPr>
        <w:suppressLineNumbers/>
        <w:suppressAutoHyphens/>
        <w:adjustRightInd w:val="0"/>
        <w:snapToGrid w:val="0"/>
        <w:spacing w:before="120" w:after="120"/>
        <w:ind w:left="0" w:firstLine="490"/>
        <w:rPr>
          <w:bCs/>
          <w:snapToGrid w:val="0"/>
          <w:kern w:val="22"/>
        </w:rPr>
      </w:pPr>
      <w:r w:rsidRPr="002C13DC">
        <w:rPr>
          <w:rFonts w:ascii="KaiTi" w:eastAsia="KaiTi" w:hAnsi="KaiTi"/>
          <w:bCs/>
          <w:iCs/>
          <w:snapToGrid w:val="0"/>
          <w:kern w:val="22"/>
          <w:lang w:val="en-US"/>
        </w:rPr>
        <w:t>请</w:t>
      </w:r>
      <w:r w:rsidRPr="003E5FBE">
        <w:rPr>
          <w:bCs/>
          <w:iCs/>
          <w:snapToGrid w:val="0"/>
          <w:kern w:val="22"/>
          <w:lang w:val="en-US"/>
        </w:rPr>
        <w:t>执行秘书编写全球环境基金综合指导草案，供缔约方大会第十五届会议审议，内容</w:t>
      </w:r>
      <w:r w:rsidR="000A68F4">
        <w:rPr>
          <w:rFonts w:hint="eastAsia"/>
          <w:bCs/>
          <w:iCs/>
          <w:snapToGrid w:val="0"/>
          <w:kern w:val="22"/>
          <w:lang w:val="en-US"/>
        </w:rPr>
        <w:t>包括</w:t>
      </w:r>
      <w:r w:rsidR="0037785E">
        <w:rPr>
          <w:rFonts w:hint="eastAsia"/>
          <w:bCs/>
          <w:snapToGrid w:val="0"/>
          <w:kern w:val="22"/>
        </w:rPr>
        <w:t>：</w:t>
      </w:r>
    </w:p>
    <w:p w14:paraId="358F87A6" w14:textId="77777777" w:rsidR="000D2823" w:rsidRPr="003E5FBE" w:rsidRDefault="000D2823" w:rsidP="000D2823">
      <w:pPr>
        <w:numPr>
          <w:ilvl w:val="0"/>
          <w:numId w:val="31"/>
        </w:numPr>
        <w:suppressLineNumbers/>
        <w:suppressAutoHyphens/>
        <w:adjustRightInd w:val="0"/>
        <w:snapToGrid w:val="0"/>
        <w:spacing w:before="120" w:after="120"/>
        <w:ind w:left="490" w:firstLine="490"/>
        <w:rPr>
          <w:bCs/>
          <w:snapToGrid w:val="0"/>
          <w:kern w:val="22"/>
        </w:rPr>
      </w:pPr>
      <w:r w:rsidRPr="003E5FBE">
        <w:rPr>
          <w:bCs/>
          <w:snapToGrid w:val="0"/>
          <w:kern w:val="22"/>
        </w:rPr>
        <w:t>上文第</w:t>
      </w:r>
      <w:r w:rsidRPr="003E5FBE">
        <w:rPr>
          <w:bCs/>
          <w:snapToGrid w:val="0"/>
          <w:kern w:val="22"/>
        </w:rPr>
        <w:t>2</w:t>
      </w:r>
      <w:r w:rsidRPr="003E5FBE">
        <w:rPr>
          <w:bCs/>
          <w:snapToGrid w:val="0"/>
          <w:kern w:val="22"/>
        </w:rPr>
        <w:t>段提到的第八增资期</w:t>
      </w:r>
      <w:r>
        <w:rPr>
          <w:bCs/>
          <w:snapToGrid w:val="0"/>
          <w:kern w:val="22"/>
        </w:rPr>
        <w:t>成果导向四年期方案重点框架</w:t>
      </w:r>
      <w:r w:rsidRPr="003E5FBE">
        <w:rPr>
          <w:bCs/>
          <w:snapToGrid w:val="0"/>
          <w:kern w:val="22"/>
        </w:rPr>
        <w:t>草案</w:t>
      </w:r>
      <w:r w:rsidRPr="003E5FBE">
        <w:rPr>
          <w:bCs/>
          <w:snapToGrid w:val="0"/>
          <w:kern w:val="22"/>
        </w:rPr>
        <w:t>;</w:t>
      </w:r>
    </w:p>
    <w:p w14:paraId="5E53B4E2" w14:textId="77777777" w:rsidR="000D2823" w:rsidRPr="003E5FBE" w:rsidRDefault="000D2823" w:rsidP="000D2823">
      <w:pPr>
        <w:numPr>
          <w:ilvl w:val="0"/>
          <w:numId w:val="31"/>
        </w:numPr>
        <w:suppressLineNumbers/>
        <w:suppressAutoHyphens/>
        <w:adjustRightInd w:val="0"/>
        <w:snapToGrid w:val="0"/>
        <w:spacing w:before="120" w:after="120"/>
        <w:ind w:left="490" w:firstLine="490"/>
        <w:rPr>
          <w:bCs/>
          <w:snapToGrid w:val="0"/>
          <w:kern w:val="22"/>
        </w:rPr>
      </w:pPr>
      <w:r w:rsidRPr="003E5FBE">
        <w:rPr>
          <w:bCs/>
          <w:snapToGrid w:val="0"/>
          <w:kern w:val="22"/>
        </w:rPr>
        <w:t>更新后的对全球环境基金先前</w:t>
      </w:r>
      <w:r>
        <w:rPr>
          <w:rFonts w:hint="eastAsia"/>
          <w:bCs/>
          <w:snapToGrid w:val="0"/>
          <w:kern w:val="22"/>
        </w:rPr>
        <w:t>的</w:t>
      </w:r>
      <w:r w:rsidRPr="003E5FBE">
        <w:rPr>
          <w:bCs/>
          <w:snapToGrid w:val="0"/>
          <w:kern w:val="22"/>
        </w:rPr>
        <w:t>综合指导，包括关于</w:t>
      </w:r>
      <w:r>
        <w:rPr>
          <w:rFonts w:hint="eastAsia"/>
          <w:bCs/>
          <w:snapToGrid w:val="0"/>
          <w:kern w:val="22"/>
        </w:rPr>
        <w:t>如何将</w:t>
      </w:r>
      <w:r w:rsidRPr="003E5FBE">
        <w:rPr>
          <w:bCs/>
          <w:snapToGrid w:val="0"/>
          <w:kern w:val="22"/>
        </w:rPr>
        <w:t>指导的各项要素</w:t>
      </w:r>
      <w:r>
        <w:rPr>
          <w:rFonts w:hint="eastAsia"/>
          <w:bCs/>
          <w:snapToGrid w:val="0"/>
          <w:kern w:val="22"/>
        </w:rPr>
        <w:t>与</w:t>
      </w:r>
      <w:r w:rsidRPr="003E5FBE">
        <w:rPr>
          <w:bCs/>
          <w:snapToGrid w:val="0"/>
          <w:kern w:val="22"/>
        </w:rPr>
        <w:t>2020</w:t>
      </w:r>
      <w:r w:rsidRPr="003E5FBE">
        <w:rPr>
          <w:bCs/>
          <w:snapToGrid w:val="0"/>
          <w:kern w:val="22"/>
        </w:rPr>
        <w:t>年后全球生物多样性框架行动目标</w:t>
      </w:r>
      <w:r>
        <w:rPr>
          <w:rFonts w:hint="eastAsia"/>
          <w:bCs/>
          <w:snapToGrid w:val="0"/>
          <w:kern w:val="22"/>
        </w:rPr>
        <w:t>挂钩</w:t>
      </w:r>
      <w:r w:rsidRPr="003E5FBE">
        <w:rPr>
          <w:bCs/>
          <w:snapToGrid w:val="0"/>
          <w:kern w:val="22"/>
        </w:rPr>
        <w:t>的建议</w:t>
      </w:r>
      <w:r>
        <w:rPr>
          <w:rFonts w:hint="eastAsia"/>
          <w:bCs/>
          <w:snapToGrid w:val="0"/>
          <w:kern w:val="22"/>
        </w:rPr>
        <w:t>；</w:t>
      </w:r>
    </w:p>
    <w:p w14:paraId="4C4F2A2D" w14:textId="77777777" w:rsidR="000D2823" w:rsidRPr="003E5FBE" w:rsidRDefault="000D2823" w:rsidP="000D2823">
      <w:pPr>
        <w:numPr>
          <w:ilvl w:val="0"/>
          <w:numId w:val="31"/>
        </w:numPr>
        <w:suppressLineNumbers/>
        <w:suppressAutoHyphens/>
        <w:adjustRightInd w:val="0"/>
        <w:snapToGrid w:val="0"/>
        <w:spacing w:before="120" w:after="120"/>
        <w:ind w:left="490" w:firstLine="490"/>
        <w:rPr>
          <w:bCs/>
          <w:snapToGrid w:val="0"/>
          <w:kern w:val="22"/>
        </w:rPr>
      </w:pPr>
      <w:r w:rsidRPr="003E5FBE">
        <w:rPr>
          <w:bCs/>
          <w:snapToGrid w:val="0"/>
          <w:kern w:val="22"/>
        </w:rPr>
        <w:t>源自</w:t>
      </w:r>
      <w:r>
        <w:rPr>
          <w:rFonts w:hint="eastAsia"/>
          <w:bCs/>
          <w:snapToGrid w:val="0"/>
          <w:kern w:val="22"/>
        </w:rPr>
        <w:t>缔约方大会和</w:t>
      </w:r>
      <w:r w:rsidRPr="003E5FBE">
        <w:rPr>
          <w:bCs/>
          <w:snapToGrid w:val="0"/>
          <w:kern w:val="22"/>
        </w:rPr>
        <w:t>作为议定书缔约方会议的缔约方大会决定草案的指导意见</w:t>
      </w:r>
      <w:r w:rsidRPr="003E5FBE">
        <w:rPr>
          <w:bCs/>
          <w:snapToGrid w:val="0"/>
          <w:kern w:val="22"/>
        </w:rPr>
        <w:t>;</w:t>
      </w:r>
    </w:p>
    <w:p w14:paraId="1411E5A7" w14:textId="3A187C92" w:rsidR="000D2823" w:rsidRDefault="000D2823" w:rsidP="000D2823">
      <w:pPr>
        <w:numPr>
          <w:ilvl w:val="0"/>
          <w:numId w:val="31"/>
        </w:numPr>
        <w:suppressLineNumbers/>
        <w:suppressAutoHyphens/>
        <w:adjustRightInd w:val="0"/>
        <w:snapToGrid w:val="0"/>
        <w:spacing w:before="120" w:after="120"/>
        <w:ind w:left="490" w:firstLine="490"/>
        <w:rPr>
          <w:bCs/>
          <w:snapToGrid w:val="0"/>
          <w:kern w:val="22"/>
        </w:rPr>
      </w:pPr>
      <w:r>
        <w:rPr>
          <w:rFonts w:hint="eastAsia"/>
          <w:bCs/>
          <w:snapToGrid w:val="0"/>
          <w:kern w:val="22"/>
        </w:rPr>
        <w:t>根据第</w:t>
      </w:r>
      <w:r>
        <w:rPr>
          <w:rFonts w:hint="eastAsia"/>
          <w:bCs/>
          <w:snapToGrid w:val="0"/>
          <w:kern w:val="22"/>
        </w:rPr>
        <w:t>X</w:t>
      </w:r>
      <w:r>
        <w:rPr>
          <w:bCs/>
          <w:snapToGrid w:val="0"/>
          <w:kern w:val="22"/>
        </w:rPr>
        <w:t>III/21</w:t>
      </w:r>
      <w:r>
        <w:rPr>
          <w:rFonts w:hint="eastAsia"/>
          <w:bCs/>
          <w:snapToGrid w:val="0"/>
          <w:kern w:val="22"/>
        </w:rPr>
        <w:t>号决定第</w:t>
      </w:r>
      <w:r>
        <w:rPr>
          <w:rFonts w:hint="eastAsia"/>
          <w:bCs/>
          <w:snapToGrid w:val="0"/>
          <w:kern w:val="22"/>
        </w:rPr>
        <w:t>3</w:t>
      </w:r>
      <w:r>
        <w:rPr>
          <w:rFonts w:hint="eastAsia"/>
          <w:bCs/>
          <w:snapToGrid w:val="0"/>
          <w:kern w:val="22"/>
        </w:rPr>
        <w:t>、</w:t>
      </w:r>
      <w:r>
        <w:rPr>
          <w:rFonts w:hint="eastAsia"/>
          <w:bCs/>
          <w:snapToGrid w:val="0"/>
          <w:kern w:val="22"/>
        </w:rPr>
        <w:t>9</w:t>
      </w:r>
      <w:r>
        <w:rPr>
          <w:rFonts w:hint="eastAsia"/>
          <w:bCs/>
          <w:snapToGrid w:val="0"/>
          <w:kern w:val="22"/>
        </w:rPr>
        <w:t>和</w:t>
      </w:r>
      <w:r>
        <w:rPr>
          <w:rFonts w:hint="eastAsia"/>
          <w:bCs/>
          <w:snapToGrid w:val="0"/>
          <w:kern w:val="22"/>
        </w:rPr>
        <w:t>1</w:t>
      </w:r>
      <w:r>
        <w:rPr>
          <w:bCs/>
          <w:snapToGrid w:val="0"/>
          <w:kern w:val="22"/>
        </w:rPr>
        <w:t>0</w:t>
      </w:r>
      <w:r>
        <w:rPr>
          <w:rFonts w:hint="eastAsia"/>
          <w:bCs/>
          <w:snapToGrid w:val="0"/>
          <w:kern w:val="22"/>
        </w:rPr>
        <w:t>段从各项生物多样性相关公约收到的涉及</w:t>
      </w:r>
      <w:r>
        <w:rPr>
          <w:rFonts w:hint="eastAsia"/>
          <w:bCs/>
          <w:snapToGrid w:val="0"/>
          <w:kern w:val="22"/>
        </w:rPr>
        <w:t>2</w:t>
      </w:r>
      <w:r>
        <w:rPr>
          <w:bCs/>
          <w:snapToGrid w:val="0"/>
          <w:kern w:val="22"/>
        </w:rPr>
        <w:t>020</w:t>
      </w:r>
      <w:r>
        <w:rPr>
          <w:rFonts w:hint="eastAsia"/>
          <w:bCs/>
          <w:snapToGrid w:val="0"/>
          <w:kern w:val="22"/>
        </w:rPr>
        <w:t>年后全球生物多样性框架的有关协同增效的战略性建议，以及来自其他建立了与《生物多样性公约》之间合作机制的相关协定和国际进程的这种战略性建议</w:t>
      </w:r>
      <w:r w:rsidR="0037785E">
        <w:rPr>
          <w:rFonts w:hint="eastAsia"/>
          <w:bCs/>
          <w:snapToGrid w:val="0"/>
          <w:kern w:val="22"/>
        </w:rPr>
        <w:t>。</w:t>
      </w:r>
    </w:p>
    <w:p w14:paraId="0DA40153" w14:textId="33FA70C4" w:rsidR="000D2823" w:rsidRPr="002C1209" w:rsidRDefault="000D2823" w:rsidP="000D2823">
      <w:pPr>
        <w:numPr>
          <w:ilvl w:val="0"/>
          <w:numId w:val="29"/>
        </w:numPr>
        <w:suppressLineNumbers/>
        <w:suppressAutoHyphens/>
        <w:adjustRightInd w:val="0"/>
        <w:snapToGrid w:val="0"/>
        <w:spacing w:before="120" w:after="120"/>
        <w:ind w:left="0" w:firstLine="490"/>
        <w:rPr>
          <w:rFonts w:eastAsia="KaiTi"/>
          <w:bCs/>
        </w:rPr>
      </w:pPr>
      <w:r w:rsidRPr="002C1209">
        <w:rPr>
          <w:rFonts w:eastAsia="KaiTi"/>
          <w:bCs/>
          <w:iCs/>
          <w:snapToGrid w:val="0"/>
          <w:kern w:val="22"/>
          <w:lang w:val="en-US"/>
        </w:rPr>
        <w:t>建议</w:t>
      </w:r>
      <w:r w:rsidRPr="002C1209">
        <w:rPr>
          <w:bCs/>
          <w:iCs/>
          <w:snapToGrid w:val="0"/>
          <w:kern w:val="22"/>
          <w:lang w:val="en-US"/>
        </w:rPr>
        <w:t>缔约方大会</w:t>
      </w:r>
      <w:r w:rsidR="00267E42">
        <w:rPr>
          <w:rFonts w:hint="eastAsia"/>
          <w:bCs/>
          <w:iCs/>
          <w:snapToGrid w:val="0"/>
          <w:kern w:val="22"/>
          <w:lang w:val="en-US"/>
        </w:rPr>
        <w:t>第十五届会议</w:t>
      </w:r>
      <w:r w:rsidRPr="002C1209">
        <w:rPr>
          <w:bCs/>
          <w:iCs/>
          <w:snapToGrid w:val="0"/>
          <w:kern w:val="22"/>
          <w:lang w:val="en-US"/>
        </w:rPr>
        <w:t>在其</w:t>
      </w:r>
      <w:r>
        <w:rPr>
          <w:rFonts w:hint="eastAsia"/>
          <w:bCs/>
          <w:iCs/>
          <w:snapToGrid w:val="0"/>
          <w:kern w:val="22"/>
          <w:lang w:val="en-US"/>
        </w:rPr>
        <w:t>向</w:t>
      </w:r>
      <w:r w:rsidRPr="002C1209">
        <w:rPr>
          <w:bCs/>
          <w:iCs/>
          <w:snapToGrid w:val="0"/>
          <w:kern w:val="22"/>
          <w:lang w:val="en-US"/>
        </w:rPr>
        <w:t>全球环境基金</w:t>
      </w:r>
      <w:r>
        <w:rPr>
          <w:rFonts w:hint="eastAsia"/>
          <w:bCs/>
          <w:iCs/>
          <w:snapToGrid w:val="0"/>
          <w:kern w:val="22"/>
          <w:lang w:val="en-US"/>
        </w:rPr>
        <w:t>提供</w:t>
      </w:r>
      <w:r w:rsidRPr="002C1209">
        <w:rPr>
          <w:bCs/>
          <w:iCs/>
          <w:snapToGrid w:val="0"/>
          <w:kern w:val="22"/>
          <w:lang w:val="en-US"/>
        </w:rPr>
        <w:t>的综合指导</w:t>
      </w:r>
      <w:r>
        <w:rPr>
          <w:rFonts w:hint="eastAsia"/>
          <w:bCs/>
          <w:iCs/>
          <w:snapToGrid w:val="0"/>
          <w:kern w:val="22"/>
          <w:lang w:val="en-US"/>
        </w:rPr>
        <w:t>意见</w:t>
      </w:r>
      <w:r w:rsidRPr="002C1209">
        <w:rPr>
          <w:bCs/>
          <w:iCs/>
          <w:snapToGrid w:val="0"/>
          <w:kern w:val="22"/>
          <w:lang w:val="en-US"/>
        </w:rPr>
        <w:t>中</w:t>
      </w:r>
      <w:r>
        <w:rPr>
          <w:rFonts w:hint="eastAsia"/>
          <w:bCs/>
          <w:iCs/>
          <w:snapToGrid w:val="0"/>
          <w:kern w:val="22"/>
          <w:lang w:val="en-US"/>
        </w:rPr>
        <w:t>列入</w:t>
      </w:r>
      <w:r w:rsidRPr="002C1209">
        <w:rPr>
          <w:bCs/>
          <w:iCs/>
          <w:snapToGrid w:val="0"/>
          <w:kern w:val="22"/>
          <w:lang w:val="en-US"/>
        </w:rPr>
        <w:t>以下</w:t>
      </w:r>
      <w:r w:rsidR="000A68F4">
        <w:rPr>
          <w:rFonts w:hint="eastAsia"/>
          <w:bCs/>
          <w:iCs/>
          <w:snapToGrid w:val="0"/>
          <w:kern w:val="22"/>
          <w:lang w:val="en-US"/>
        </w:rPr>
        <w:t>段落</w:t>
      </w:r>
      <w:r w:rsidRPr="002C1209">
        <w:rPr>
          <w:bCs/>
        </w:rPr>
        <w:t>：</w:t>
      </w:r>
    </w:p>
    <w:p w14:paraId="67D395D5" w14:textId="77777777" w:rsidR="000D2823" w:rsidRPr="002C1209" w:rsidRDefault="000D2823" w:rsidP="000D2823">
      <w:pPr>
        <w:suppressLineNumbers/>
        <w:suppressAutoHyphens/>
        <w:adjustRightInd w:val="0"/>
        <w:snapToGrid w:val="0"/>
        <w:spacing w:before="120" w:after="120"/>
        <w:ind w:left="490" w:firstLine="490"/>
        <w:rPr>
          <w:bCs/>
          <w:snapToGrid w:val="0"/>
          <w:kern w:val="22"/>
        </w:rPr>
      </w:pPr>
      <w:r w:rsidRPr="002C1209">
        <w:rPr>
          <w:bCs/>
          <w:snapToGrid w:val="0"/>
          <w:kern w:val="22"/>
        </w:rPr>
        <w:t xml:space="preserve">(a) </w:t>
      </w:r>
      <w:r w:rsidRPr="002C1209">
        <w:rPr>
          <w:rFonts w:ascii="KaiTi" w:eastAsia="KaiTi" w:hAnsi="KaiTi" w:hint="eastAsia"/>
          <w:bCs/>
          <w:snapToGrid w:val="0"/>
          <w:kern w:val="22"/>
        </w:rPr>
        <w:t>请</w:t>
      </w:r>
      <w:r w:rsidRPr="002C1209">
        <w:rPr>
          <w:rFonts w:hint="eastAsia"/>
          <w:bCs/>
          <w:snapToGrid w:val="0"/>
          <w:kern w:val="22"/>
        </w:rPr>
        <w:t>全球环境基金在其提交缔约方大会和作为议定书缔约方会议的缔约方大会的报告中</w:t>
      </w:r>
      <w:r>
        <w:rPr>
          <w:rFonts w:hint="eastAsia"/>
          <w:bCs/>
          <w:snapToGrid w:val="0"/>
          <w:kern w:val="22"/>
        </w:rPr>
        <w:t>做出</w:t>
      </w:r>
      <w:r w:rsidRPr="002C1209">
        <w:rPr>
          <w:rFonts w:hint="eastAsia"/>
          <w:bCs/>
          <w:snapToGrid w:val="0"/>
          <w:kern w:val="22"/>
        </w:rPr>
        <w:t>解释</w:t>
      </w:r>
      <w:r>
        <w:rPr>
          <w:rFonts w:hint="eastAsia"/>
          <w:bCs/>
          <w:snapToGrid w:val="0"/>
          <w:kern w:val="22"/>
        </w:rPr>
        <w:t>，说明该基金第八次增资</w:t>
      </w:r>
      <w:r w:rsidRPr="002C1209">
        <w:rPr>
          <w:rFonts w:hint="eastAsia"/>
          <w:bCs/>
          <w:snapToGrid w:val="0"/>
          <w:kern w:val="22"/>
        </w:rPr>
        <w:t>如何通过其方案规划</w:t>
      </w:r>
      <w:r>
        <w:rPr>
          <w:rFonts w:hint="eastAsia"/>
          <w:bCs/>
          <w:snapToGrid w:val="0"/>
          <w:kern w:val="22"/>
        </w:rPr>
        <w:t>说明</w:t>
      </w:r>
      <w:r w:rsidRPr="002C1209">
        <w:rPr>
          <w:rFonts w:hint="eastAsia"/>
          <w:bCs/>
          <w:snapToGrid w:val="0"/>
          <w:kern w:val="22"/>
        </w:rPr>
        <w:t>的要素</w:t>
      </w:r>
      <w:r>
        <w:rPr>
          <w:rFonts w:hint="eastAsia"/>
          <w:bCs/>
          <w:snapToGrid w:val="0"/>
          <w:kern w:val="22"/>
        </w:rPr>
        <w:t>为执行</w:t>
      </w:r>
      <w:r w:rsidRPr="002C1209">
        <w:rPr>
          <w:rFonts w:hint="eastAsia"/>
          <w:bCs/>
          <w:snapToGrid w:val="0"/>
          <w:kern w:val="22"/>
        </w:rPr>
        <w:t>《公约》及其议定书</w:t>
      </w:r>
      <w:r>
        <w:rPr>
          <w:rFonts w:hint="eastAsia"/>
          <w:bCs/>
          <w:snapToGrid w:val="0"/>
          <w:kern w:val="22"/>
        </w:rPr>
        <w:t>、</w:t>
      </w:r>
      <w:r>
        <w:rPr>
          <w:rFonts w:hint="eastAsia"/>
          <w:bCs/>
          <w:snapToGrid w:val="0"/>
          <w:kern w:val="22"/>
        </w:rPr>
        <w:t>2</w:t>
      </w:r>
      <w:r>
        <w:rPr>
          <w:bCs/>
          <w:snapToGrid w:val="0"/>
          <w:kern w:val="22"/>
        </w:rPr>
        <w:t>020</w:t>
      </w:r>
      <w:r>
        <w:rPr>
          <w:rFonts w:hint="eastAsia"/>
          <w:bCs/>
          <w:snapToGrid w:val="0"/>
          <w:kern w:val="22"/>
        </w:rPr>
        <w:t>后全球生物多样性框架</w:t>
      </w:r>
      <w:r>
        <w:rPr>
          <w:rFonts w:hint="eastAsia"/>
          <w:bCs/>
          <w:snapToGrid w:val="0"/>
          <w:kern w:val="22"/>
        </w:rPr>
        <w:t xml:space="preserve"> </w:t>
      </w:r>
      <w:r>
        <w:rPr>
          <w:bCs/>
          <w:snapToGrid w:val="0"/>
          <w:kern w:val="22"/>
        </w:rPr>
        <w:t>[</w:t>
      </w:r>
      <w:r>
        <w:rPr>
          <w:rFonts w:hint="eastAsia"/>
          <w:bCs/>
          <w:snapToGrid w:val="0"/>
          <w:kern w:val="22"/>
        </w:rPr>
        <w:t>的每项</w:t>
      </w:r>
      <w:r>
        <w:rPr>
          <w:rFonts w:hint="eastAsia"/>
          <w:bCs/>
          <w:snapToGrid w:val="0"/>
          <w:kern w:val="22"/>
        </w:rPr>
        <w:t>2</w:t>
      </w:r>
      <w:r>
        <w:rPr>
          <w:bCs/>
          <w:snapToGrid w:val="0"/>
          <w:kern w:val="22"/>
        </w:rPr>
        <w:t>030</w:t>
      </w:r>
      <w:r>
        <w:rPr>
          <w:rFonts w:hint="eastAsia"/>
          <w:bCs/>
          <w:snapToGrid w:val="0"/>
          <w:kern w:val="22"/>
        </w:rPr>
        <w:t>年目标</w:t>
      </w:r>
      <w:r>
        <w:rPr>
          <w:bCs/>
          <w:snapToGrid w:val="0"/>
          <w:kern w:val="22"/>
        </w:rPr>
        <w:t xml:space="preserve"> [</w:t>
      </w:r>
      <w:r>
        <w:rPr>
          <w:rFonts w:hint="eastAsia"/>
          <w:bCs/>
          <w:snapToGrid w:val="0"/>
          <w:kern w:val="22"/>
        </w:rPr>
        <w:t>、里程碑</w:t>
      </w:r>
      <w:r>
        <w:rPr>
          <w:bCs/>
          <w:snapToGrid w:val="0"/>
          <w:kern w:val="22"/>
        </w:rPr>
        <w:t>]</w:t>
      </w:r>
      <w:r>
        <w:rPr>
          <w:rFonts w:hint="eastAsia"/>
          <w:bCs/>
          <w:snapToGrid w:val="0"/>
          <w:kern w:val="22"/>
        </w:rPr>
        <w:t>和</w:t>
      </w:r>
      <w:r>
        <w:rPr>
          <w:rFonts w:hint="eastAsia"/>
          <w:bCs/>
          <w:snapToGrid w:val="0"/>
          <w:kern w:val="22"/>
        </w:rPr>
        <w:t>2</w:t>
      </w:r>
      <w:r>
        <w:rPr>
          <w:bCs/>
          <w:snapToGrid w:val="0"/>
          <w:kern w:val="22"/>
        </w:rPr>
        <w:t>050</w:t>
      </w:r>
      <w:r>
        <w:rPr>
          <w:rFonts w:hint="eastAsia"/>
          <w:bCs/>
          <w:snapToGrid w:val="0"/>
          <w:kern w:val="22"/>
        </w:rPr>
        <w:t>年目标</w:t>
      </w:r>
      <w:r>
        <w:rPr>
          <w:rFonts w:hint="eastAsia"/>
          <w:bCs/>
          <w:snapToGrid w:val="0"/>
          <w:kern w:val="22"/>
        </w:rPr>
        <w:t>]</w:t>
      </w:r>
      <w:r w:rsidRPr="000F3D49">
        <w:rPr>
          <w:bCs/>
          <w:snapToGrid w:val="0"/>
          <w:kern w:val="22"/>
        </w:rPr>
        <w:t xml:space="preserve"> </w:t>
      </w:r>
      <w:r w:rsidRPr="002C1209">
        <w:rPr>
          <w:bCs/>
          <w:snapToGrid w:val="0"/>
          <w:kern w:val="22"/>
        </w:rPr>
        <w:t>[</w:t>
      </w:r>
      <w:r w:rsidRPr="002C1209">
        <w:rPr>
          <w:rFonts w:hint="eastAsia"/>
          <w:bCs/>
          <w:snapToGrid w:val="0"/>
          <w:kern w:val="22"/>
        </w:rPr>
        <w:t>及其监测框架</w:t>
      </w:r>
      <w:r w:rsidRPr="002C1209">
        <w:rPr>
          <w:bCs/>
          <w:snapToGrid w:val="0"/>
          <w:kern w:val="22"/>
        </w:rPr>
        <w:t>]</w:t>
      </w:r>
      <w:r>
        <w:rPr>
          <w:rFonts w:hint="eastAsia"/>
          <w:bCs/>
          <w:snapToGrid w:val="0"/>
          <w:kern w:val="22"/>
        </w:rPr>
        <w:t>做出贡献</w:t>
      </w:r>
      <w:r w:rsidRPr="002C1209">
        <w:rPr>
          <w:rFonts w:hint="eastAsia"/>
          <w:bCs/>
          <w:snapToGrid w:val="0"/>
          <w:kern w:val="22"/>
        </w:rPr>
        <w:t>，</w:t>
      </w:r>
      <w:r w:rsidRPr="002C1209">
        <w:rPr>
          <w:bCs/>
          <w:snapToGrid w:val="0"/>
          <w:kern w:val="22"/>
        </w:rPr>
        <w:t xml:space="preserve"> [</w:t>
      </w:r>
      <w:r w:rsidRPr="002C1209">
        <w:rPr>
          <w:rFonts w:hint="eastAsia"/>
          <w:bCs/>
          <w:snapToGrid w:val="0"/>
          <w:kern w:val="22"/>
        </w:rPr>
        <w:t>，同时考虑到</w:t>
      </w:r>
      <w:r>
        <w:rPr>
          <w:rFonts w:hint="eastAsia"/>
          <w:bCs/>
          <w:snapToGrid w:val="0"/>
          <w:kern w:val="22"/>
        </w:rPr>
        <w:t>受援国指明</w:t>
      </w:r>
      <w:r w:rsidRPr="002C1209">
        <w:rPr>
          <w:rFonts w:hint="eastAsia"/>
          <w:bCs/>
          <w:snapToGrid w:val="0"/>
          <w:kern w:val="22"/>
        </w:rPr>
        <w:t>的优先事项和需求</w:t>
      </w:r>
      <w:r w:rsidRPr="002C1209">
        <w:rPr>
          <w:bCs/>
          <w:snapToGrid w:val="0"/>
          <w:kern w:val="22"/>
        </w:rPr>
        <w:t>]</w:t>
      </w:r>
      <w:r w:rsidRPr="002C1209">
        <w:rPr>
          <w:rFonts w:hint="eastAsia"/>
          <w:bCs/>
          <w:snapToGrid w:val="0"/>
          <w:kern w:val="22"/>
        </w:rPr>
        <w:t>；</w:t>
      </w:r>
    </w:p>
    <w:p w14:paraId="3B27ED90" w14:textId="77777777" w:rsidR="000D2823" w:rsidRPr="002C1209" w:rsidRDefault="000D2823" w:rsidP="000D2823">
      <w:pPr>
        <w:suppressLineNumbers/>
        <w:suppressAutoHyphens/>
        <w:adjustRightInd w:val="0"/>
        <w:snapToGrid w:val="0"/>
        <w:spacing w:before="120" w:after="120"/>
        <w:ind w:left="490" w:firstLine="490"/>
        <w:rPr>
          <w:bCs/>
          <w:snapToGrid w:val="0"/>
          <w:kern w:val="22"/>
        </w:rPr>
      </w:pPr>
      <w:r w:rsidRPr="002C1209">
        <w:rPr>
          <w:bCs/>
          <w:snapToGrid w:val="0"/>
          <w:kern w:val="22"/>
        </w:rPr>
        <w:t xml:space="preserve">[(b) </w:t>
      </w:r>
      <w:r w:rsidRPr="000F3D49">
        <w:rPr>
          <w:rFonts w:ascii="KaiTi" w:eastAsia="KaiTi" w:hAnsi="KaiTi" w:hint="eastAsia"/>
          <w:bCs/>
          <w:snapToGrid w:val="0"/>
          <w:kern w:val="22"/>
        </w:rPr>
        <w:t>邀请</w:t>
      </w:r>
      <w:r w:rsidRPr="002C1209">
        <w:rPr>
          <w:rFonts w:hint="eastAsia"/>
          <w:bCs/>
          <w:snapToGrid w:val="0"/>
          <w:kern w:val="22"/>
        </w:rPr>
        <w:t>全球环境基金支持缔约方努力加强政策一致性，作为生物多样性主流化的一部分，促进</w:t>
      </w:r>
      <w:r w:rsidRPr="002C1209">
        <w:rPr>
          <w:bCs/>
          <w:snapToGrid w:val="0"/>
          <w:kern w:val="22"/>
        </w:rPr>
        <w:t xml:space="preserve"> 2020 </w:t>
      </w:r>
      <w:r w:rsidRPr="002C1209">
        <w:rPr>
          <w:rFonts w:hint="eastAsia"/>
          <w:bCs/>
          <w:snapToGrid w:val="0"/>
          <w:kern w:val="22"/>
        </w:rPr>
        <w:t>年后全球生物多样性框架的</w:t>
      </w:r>
      <w:r>
        <w:rPr>
          <w:rFonts w:hint="eastAsia"/>
          <w:bCs/>
          <w:snapToGrid w:val="0"/>
          <w:kern w:val="22"/>
        </w:rPr>
        <w:t>执行工作</w:t>
      </w:r>
      <w:r w:rsidRPr="002C1209">
        <w:rPr>
          <w:rFonts w:hint="eastAsia"/>
          <w:bCs/>
          <w:snapToGrid w:val="0"/>
          <w:kern w:val="22"/>
        </w:rPr>
        <w:t>。</w:t>
      </w:r>
      <w:r w:rsidRPr="002C1209">
        <w:rPr>
          <w:bCs/>
          <w:snapToGrid w:val="0"/>
          <w:kern w:val="22"/>
        </w:rPr>
        <w:t xml:space="preserve">] </w:t>
      </w:r>
    </w:p>
    <w:p w14:paraId="7B868C95" w14:textId="2EA0E9D4" w:rsidR="000D2823" w:rsidRPr="00E20D23" w:rsidRDefault="00267E42" w:rsidP="008E22CA">
      <w:pPr>
        <w:pStyle w:val="Para1"/>
        <w:numPr>
          <w:ilvl w:val="0"/>
          <w:numId w:val="29"/>
        </w:numPr>
        <w:suppressLineNumbers/>
        <w:suppressAutoHyphens/>
        <w:adjustRightInd w:val="0"/>
        <w:snapToGrid w:val="0"/>
        <w:spacing w:line="240" w:lineRule="atLeast"/>
        <w:ind w:left="0" w:firstLine="490"/>
        <w:rPr>
          <w:kern w:val="22"/>
          <w:sz w:val="24"/>
          <w:szCs w:val="24"/>
        </w:rPr>
      </w:pPr>
      <w:r w:rsidRPr="00267E42">
        <w:rPr>
          <w:rFonts w:eastAsia="KaiTi"/>
          <w:sz w:val="24"/>
        </w:rPr>
        <w:t>建议</w:t>
      </w:r>
      <w:r w:rsidRPr="003E5FBE">
        <w:rPr>
          <w:sz w:val="24"/>
        </w:rPr>
        <w:t>缔约方大会第十五届会议审议附件</w:t>
      </w:r>
      <w:r w:rsidR="006C3D0C">
        <w:rPr>
          <w:rFonts w:hint="eastAsia"/>
          <w:sz w:val="24"/>
        </w:rPr>
        <w:t>一</w:t>
      </w:r>
      <w:r w:rsidRPr="003E5FBE">
        <w:rPr>
          <w:sz w:val="24"/>
        </w:rPr>
        <w:t>所载全球环境基金信托基金第八增资期</w:t>
      </w:r>
      <w:r w:rsidR="006C3D0C">
        <w:rPr>
          <w:rFonts w:hint="eastAsia"/>
          <w:sz w:val="24"/>
        </w:rPr>
        <w:t>（</w:t>
      </w:r>
      <w:r w:rsidR="006C3D0C" w:rsidRPr="003E5FBE">
        <w:rPr>
          <w:sz w:val="24"/>
        </w:rPr>
        <w:t>2022-2026</w:t>
      </w:r>
      <w:r w:rsidR="006C3D0C" w:rsidRPr="003E5FBE">
        <w:rPr>
          <w:sz w:val="24"/>
        </w:rPr>
        <w:t>年</w:t>
      </w:r>
      <w:r w:rsidR="006C3D0C">
        <w:rPr>
          <w:rFonts w:hint="eastAsia"/>
          <w:sz w:val="24"/>
        </w:rPr>
        <w:t>）</w:t>
      </w:r>
      <w:r w:rsidRPr="003E5FBE">
        <w:rPr>
          <w:sz w:val="24"/>
        </w:rPr>
        <w:t>《生物多样性公约》</w:t>
      </w:r>
      <w:r>
        <w:rPr>
          <w:sz w:val="24"/>
        </w:rPr>
        <w:t>成果导向四年期方案重点框架</w:t>
      </w:r>
      <w:r w:rsidRPr="003E5FBE">
        <w:rPr>
          <w:iCs/>
          <w:sz w:val="24"/>
        </w:rPr>
        <w:t>;</w:t>
      </w:r>
    </w:p>
    <w:p w14:paraId="1F6EC56F" w14:textId="77777777" w:rsidR="008E22CA" w:rsidRPr="00E20D23" w:rsidRDefault="008E22CA" w:rsidP="008E22CA">
      <w:pPr>
        <w:pStyle w:val="Para1"/>
        <w:numPr>
          <w:ilvl w:val="0"/>
          <w:numId w:val="29"/>
        </w:numPr>
        <w:suppressLineNumbers/>
        <w:suppressAutoHyphens/>
        <w:adjustRightInd w:val="0"/>
        <w:snapToGrid w:val="0"/>
        <w:spacing w:line="240" w:lineRule="atLeast"/>
        <w:ind w:left="0" w:firstLine="490"/>
        <w:rPr>
          <w:kern w:val="22"/>
          <w:sz w:val="24"/>
          <w:szCs w:val="24"/>
        </w:rPr>
      </w:pPr>
      <w:r w:rsidRPr="00E20D23">
        <w:rPr>
          <w:rFonts w:eastAsia="KaiTi"/>
          <w:kern w:val="22"/>
          <w:sz w:val="24"/>
          <w:szCs w:val="24"/>
        </w:rPr>
        <w:t>建议</w:t>
      </w:r>
      <w:r w:rsidRPr="00E20D23">
        <w:rPr>
          <w:kern w:val="22"/>
          <w:sz w:val="24"/>
          <w:szCs w:val="24"/>
        </w:rPr>
        <w:t>缔约方大会第十五届会议通过一项</w:t>
      </w:r>
      <w:r>
        <w:rPr>
          <w:rFonts w:hint="eastAsia"/>
          <w:kern w:val="22"/>
          <w:sz w:val="24"/>
          <w:szCs w:val="24"/>
        </w:rPr>
        <w:t>内容</w:t>
      </w:r>
      <w:r w:rsidRPr="00E20D23">
        <w:rPr>
          <w:kern w:val="22"/>
          <w:sz w:val="24"/>
          <w:szCs w:val="24"/>
        </w:rPr>
        <w:t>大致如下的决定：</w:t>
      </w:r>
      <w:r w:rsidRPr="00E20D23">
        <w:rPr>
          <w:kern w:val="22"/>
          <w:sz w:val="24"/>
          <w:szCs w:val="24"/>
          <w:vertAlign w:val="superscript"/>
        </w:rPr>
        <w:footnoteReference w:id="11"/>
      </w:r>
    </w:p>
    <w:p w14:paraId="7798ECDE" w14:textId="6E3726C8" w:rsidR="008E22CA" w:rsidRDefault="008E22CA" w:rsidP="008E22CA">
      <w:pPr>
        <w:suppressLineNumbers/>
        <w:suppressAutoHyphens/>
        <w:adjustRightInd w:val="0"/>
        <w:snapToGrid w:val="0"/>
        <w:spacing w:before="120" w:line="240" w:lineRule="atLeast"/>
        <w:ind w:left="490" w:firstLine="490"/>
        <w:rPr>
          <w:snapToGrid w:val="0"/>
          <w:kern w:val="22"/>
        </w:rPr>
      </w:pPr>
      <w:r w:rsidRPr="00E20D23">
        <w:rPr>
          <w:rFonts w:eastAsia="KaiTi"/>
          <w:snapToGrid w:val="0"/>
          <w:kern w:val="22"/>
        </w:rPr>
        <w:lastRenderedPageBreak/>
        <w:t>缔约方大会</w:t>
      </w:r>
      <w:r w:rsidRPr="00E20D23">
        <w:rPr>
          <w:snapToGrid w:val="0"/>
          <w:kern w:val="22"/>
        </w:rPr>
        <w:t>，</w:t>
      </w:r>
    </w:p>
    <w:p w14:paraId="54D7AC68" w14:textId="37534967" w:rsidR="006C3D0C" w:rsidRPr="00E20D23" w:rsidRDefault="006C3D0C" w:rsidP="008E22CA">
      <w:pPr>
        <w:suppressLineNumbers/>
        <w:suppressAutoHyphens/>
        <w:adjustRightInd w:val="0"/>
        <w:snapToGrid w:val="0"/>
        <w:spacing w:before="120" w:line="240" w:lineRule="atLeast"/>
        <w:ind w:left="490" w:firstLine="490"/>
        <w:rPr>
          <w:rFonts w:hint="eastAsia"/>
          <w:snapToGrid w:val="0"/>
          <w:kern w:val="22"/>
        </w:rPr>
      </w:pPr>
      <w:r>
        <w:rPr>
          <w:snapToGrid w:val="0"/>
          <w:kern w:val="22"/>
        </w:rPr>
        <w:t>[</w:t>
      </w:r>
      <w:r w:rsidRPr="006C3D0C">
        <w:rPr>
          <w:rFonts w:eastAsia="KaiTi" w:hint="eastAsia"/>
          <w:snapToGrid w:val="0"/>
          <w:kern w:val="22"/>
        </w:rPr>
        <w:t>重申</w:t>
      </w:r>
      <w:r w:rsidRPr="006C3D0C">
        <w:rPr>
          <w:rFonts w:hint="eastAsia"/>
          <w:snapToGrid w:val="0"/>
          <w:kern w:val="22"/>
        </w:rPr>
        <w:t>充分适用第</w:t>
      </w:r>
      <w:r w:rsidRPr="006C3D0C">
        <w:rPr>
          <w:rFonts w:hint="eastAsia"/>
          <w:snapToGrid w:val="0"/>
          <w:kern w:val="22"/>
        </w:rPr>
        <w:t>21</w:t>
      </w:r>
      <w:r w:rsidRPr="006C3D0C">
        <w:rPr>
          <w:rFonts w:hint="eastAsia"/>
          <w:snapToGrid w:val="0"/>
          <w:kern w:val="22"/>
        </w:rPr>
        <w:t>条的规定和所有符合</w:t>
      </w:r>
      <w:r>
        <w:rPr>
          <w:rFonts w:hint="eastAsia"/>
          <w:snapToGrid w:val="0"/>
          <w:kern w:val="22"/>
        </w:rPr>
        <w:t>条件</w:t>
      </w:r>
      <w:r w:rsidRPr="006C3D0C">
        <w:rPr>
          <w:rFonts w:hint="eastAsia"/>
          <w:snapToGrid w:val="0"/>
          <w:kern w:val="22"/>
        </w:rPr>
        <w:t>的缔约方利用财务机制对充分执行《公约》的重要性</w:t>
      </w:r>
      <w:r>
        <w:rPr>
          <w:snapToGrid w:val="0"/>
          <w:kern w:val="22"/>
        </w:rPr>
        <w:t>]</w:t>
      </w:r>
    </w:p>
    <w:p w14:paraId="40C3EDAB" w14:textId="77777777" w:rsidR="008E22CA" w:rsidRPr="00E20D23" w:rsidRDefault="008E22CA" w:rsidP="008E22CA">
      <w:pPr>
        <w:pStyle w:val="Para1"/>
        <w:numPr>
          <w:ilvl w:val="0"/>
          <w:numId w:val="0"/>
        </w:numPr>
        <w:suppressLineNumbers/>
        <w:suppressAutoHyphens/>
        <w:adjustRightInd w:val="0"/>
        <w:snapToGrid w:val="0"/>
        <w:spacing w:line="240" w:lineRule="atLeast"/>
        <w:ind w:left="490" w:firstLine="490"/>
        <w:rPr>
          <w:kern w:val="22"/>
          <w:sz w:val="24"/>
          <w:szCs w:val="24"/>
        </w:rPr>
      </w:pPr>
      <w:r w:rsidRPr="00E20D23">
        <w:rPr>
          <w:rFonts w:eastAsia="KaiTi"/>
          <w:kern w:val="22"/>
          <w:sz w:val="24"/>
          <w:szCs w:val="24"/>
        </w:rPr>
        <w:t>回顾</w:t>
      </w:r>
      <w:r w:rsidRPr="00E20D23">
        <w:rPr>
          <w:kern w:val="22"/>
          <w:sz w:val="24"/>
          <w:szCs w:val="24"/>
        </w:rPr>
        <w:t>《公约》第</w:t>
      </w:r>
      <w:r w:rsidRPr="00E20D23">
        <w:rPr>
          <w:kern w:val="22"/>
          <w:sz w:val="24"/>
          <w:szCs w:val="24"/>
        </w:rPr>
        <w:t>21</w:t>
      </w:r>
      <w:r w:rsidRPr="00E20D23">
        <w:rPr>
          <w:kern w:val="22"/>
          <w:sz w:val="24"/>
          <w:szCs w:val="24"/>
        </w:rPr>
        <w:t>条第</w:t>
      </w:r>
      <w:r w:rsidRPr="00E20D23">
        <w:rPr>
          <w:kern w:val="22"/>
          <w:sz w:val="24"/>
          <w:szCs w:val="24"/>
        </w:rPr>
        <w:t>3</w:t>
      </w:r>
      <w:r w:rsidRPr="00E20D23">
        <w:rPr>
          <w:kern w:val="22"/>
          <w:sz w:val="24"/>
          <w:szCs w:val="24"/>
        </w:rPr>
        <w:t>款，其中规定缔约方大会应审查财务机制的有效性；</w:t>
      </w:r>
    </w:p>
    <w:p w14:paraId="37819E0D" w14:textId="77777777" w:rsidR="008E22CA" w:rsidRPr="00E20D23" w:rsidRDefault="008E22CA" w:rsidP="008E22CA">
      <w:pPr>
        <w:pStyle w:val="Para1"/>
        <w:numPr>
          <w:ilvl w:val="0"/>
          <w:numId w:val="0"/>
        </w:numPr>
        <w:suppressLineNumbers/>
        <w:suppressAutoHyphens/>
        <w:adjustRightInd w:val="0"/>
        <w:snapToGrid w:val="0"/>
        <w:spacing w:line="240" w:lineRule="atLeast"/>
        <w:ind w:left="490" w:firstLine="490"/>
        <w:rPr>
          <w:kern w:val="22"/>
          <w:sz w:val="24"/>
          <w:szCs w:val="24"/>
        </w:rPr>
      </w:pPr>
      <w:r w:rsidRPr="00E20D23">
        <w:rPr>
          <w:rFonts w:eastAsia="KaiTi"/>
          <w:kern w:val="22"/>
          <w:sz w:val="24"/>
          <w:szCs w:val="24"/>
        </w:rPr>
        <w:t>重申</w:t>
      </w:r>
      <w:r w:rsidRPr="00E20D23">
        <w:rPr>
          <w:kern w:val="22"/>
          <w:sz w:val="24"/>
          <w:szCs w:val="24"/>
        </w:rPr>
        <w:t>缔约方大会第</w:t>
      </w:r>
      <w:r w:rsidRPr="00E20D23">
        <w:rPr>
          <w:kern w:val="22"/>
          <w:sz w:val="24"/>
          <w:szCs w:val="24"/>
        </w:rPr>
        <w:t>III/8</w:t>
      </w:r>
      <w:r w:rsidRPr="00E20D23">
        <w:rPr>
          <w:kern w:val="22"/>
          <w:sz w:val="24"/>
          <w:szCs w:val="24"/>
        </w:rPr>
        <w:t>号决定所载的与全球环境基金理事会在谅解备忘录中承诺定期审查财务机制在执行《公约》方面的有效性，</w:t>
      </w:r>
    </w:p>
    <w:p w14:paraId="029925E7" w14:textId="77777777" w:rsidR="008E22CA" w:rsidRPr="00E20D23" w:rsidRDefault="008E22CA" w:rsidP="008E22CA">
      <w:pPr>
        <w:pStyle w:val="Para1"/>
        <w:numPr>
          <w:ilvl w:val="0"/>
          <w:numId w:val="0"/>
        </w:numPr>
        <w:suppressLineNumbers/>
        <w:suppressAutoHyphens/>
        <w:adjustRightInd w:val="0"/>
        <w:snapToGrid w:val="0"/>
        <w:spacing w:line="240" w:lineRule="atLeast"/>
        <w:ind w:left="490" w:firstLine="490"/>
        <w:rPr>
          <w:kern w:val="22"/>
          <w:sz w:val="24"/>
          <w:szCs w:val="24"/>
        </w:rPr>
      </w:pPr>
      <w:r w:rsidRPr="00E20D23">
        <w:rPr>
          <w:rFonts w:eastAsia="KaiTi"/>
          <w:kern w:val="22"/>
          <w:sz w:val="24"/>
          <w:szCs w:val="24"/>
        </w:rPr>
        <w:t>又重申</w:t>
      </w:r>
      <w:r w:rsidRPr="00E20D23">
        <w:rPr>
          <w:kern w:val="22"/>
          <w:sz w:val="24"/>
          <w:szCs w:val="24"/>
        </w:rPr>
        <w:t>关于四年度财务机制成效审查安排的第</w:t>
      </w:r>
      <w:r w:rsidRPr="00E20D23">
        <w:rPr>
          <w:kern w:val="22"/>
          <w:sz w:val="24"/>
          <w:szCs w:val="24"/>
        </w:rPr>
        <w:t>XI/5</w:t>
      </w:r>
      <w:r w:rsidRPr="00E20D23">
        <w:rPr>
          <w:kern w:val="22"/>
          <w:sz w:val="24"/>
          <w:szCs w:val="24"/>
        </w:rPr>
        <w:t>号决定第</w:t>
      </w:r>
      <w:r w:rsidRPr="00E20D23">
        <w:rPr>
          <w:kern w:val="22"/>
          <w:sz w:val="24"/>
          <w:szCs w:val="24"/>
        </w:rPr>
        <w:t>7</w:t>
      </w:r>
      <w:r w:rsidRPr="00E20D23">
        <w:rPr>
          <w:kern w:val="22"/>
          <w:sz w:val="24"/>
          <w:szCs w:val="24"/>
        </w:rPr>
        <w:t>段，</w:t>
      </w:r>
    </w:p>
    <w:p w14:paraId="484FC5D7" w14:textId="1C1731DE" w:rsidR="008E22CA" w:rsidRPr="00E20D23" w:rsidRDefault="008E22CA" w:rsidP="008E22CA">
      <w:pPr>
        <w:pStyle w:val="Para1"/>
        <w:numPr>
          <w:ilvl w:val="0"/>
          <w:numId w:val="0"/>
        </w:numPr>
        <w:suppressLineNumbers/>
        <w:suppressAutoHyphens/>
        <w:adjustRightInd w:val="0"/>
        <w:snapToGrid w:val="0"/>
        <w:spacing w:line="240" w:lineRule="atLeast"/>
        <w:ind w:left="490" w:firstLine="490"/>
        <w:rPr>
          <w:kern w:val="22"/>
          <w:sz w:val="24"/>
          <w:szCs w:val="24"/>
        </w:rPr>
      </w:pPr>
      <w:r w:rsidRPr="00E20D23">
        <w:rPr>
          <w:rFonts w:eastAsia="KaiTi"/>
          <w:kern w:val="22"/>
          <w:sz w:val="24"/>
          <w:szCs w:val="24"/>
        </w:rPr>
        <w:t>回顾</w:t>
      </w:r>
      <w:r w:rsidRPr="00E20D23">
        <w:rPr>
          <w:kern w:val="22"/>
          <w:sz w:val="24"/>
          <w:szCs w:val="24"/>
        </w:rPr>
        <w:t>第</w:t>
      </w:r>
      <w:r w:rsidRPr="00E20D23">
        <w:rPr>
          <w:kern w:val="22"/>
          <w:sz w:val="24"/>
          <w:szCs w:val="24"/>
        </w:rPr>
        <w:t>14/23</w:t>
      </w:r>
      <w:r w:rsidRPr="00E20D23">
        <w:rPr>
          <w:kern w:val="22"/>
          <w:sz w:val="24"/>
          <w:szCs w:val="24"/>
        </w:rPr>
        <w:t>号决定第</w:t>
      </w:r>
      <w:r w:rsidRPr="00E20D23">
        <w:rPr>
          <w:kern w:val="22"/>
          <w:sz w:val="24"/>
          <w:szCs w:val="24"/>
        </w:rPr>
        <w:t>13</w:t>
      </w:r>
      <w:r w:rsidRPr="00E20D23">
        <w:rPr>
          <w:kern w:val="22"/>
          <w:sz w:val="24"/>
          <w:szCs w:val="24"/>
        </w:rPr>
        <w:t>段，其中涉及</w:t>
      </w:r>
      <w:r w:rsidR="002D3189" w:rsidRPr="00E20D23">
        <w:rPr>
          <w:kern w:val="22"/>
          <w:sz w:val="24"/>
          <w:szCs w:val="24"/>
        </w:rPr>
        <w:t>第六次</w:t>
      </w:r>
      <w:r w:rsidRPr="00E20D23">
        <w:rPr>
          <w:kern w:val="22"/>
          <w:sz w:val="24"/>
          <w:szCs w:val="24"/>
        </w:rPr>
        <w:t>财务机制成效审查的任务范围，供缔约方大会第十五届会议审议</w:t>
      </w:r>
      <w:r w:rsidRPr="00E20D23">
        <w:rPr>
          <w:kern w:val="22"/>
          <w:sz w:val="24"/>
          <w:szCs w:val="24"/>
        </w:rPr>
        <w:t xml:space="preserve"> </w:t>
      </w:r>
      <w:r w:rsidRPr="00E20D23">
        <w:rPr>
          <w:kern w:val="22"/>
          <w:sz w:val="24"/>
          <w:szCs w:val="24"/>
        </w:rPr>
        <w:t>，</w:t>
      </w:r>
    </w:p>
    <w:p w14:paraId="3765A86B" w14:textId="77777777" w:rsidR="008E22CA" w:rsidRPr="00E20D23" w:rsidRDefault="008E22CA" w:rsidP="008E22CA">
      <w:pPr>
        <w:pStyle w:val="Para1"/>
        <w:numPr>
          <w:ilvl w:val="0"/>
          <w:numId w:val="0"/>
        </w:numPr>
        <w:suppressLineNumbers/>
        <w:suppressAutoHyphens/>
        <w:adjustRightInd w:val="0"/>
        <w:snapToGrid w:val="0"/>
        <w:spacing w:line="240" w:lineRule="atLeast"/>
        <w:ind w:left="490" w:firstLine="490"/>
        <w:rPr>
          <w:kern w:val="22"/>
          <w:sz w:val="24"/>
          <w:szCs w:val="24"/>
        </w:rPr>
      </w:pPr>
      <w:r w:rsidRPr="00E20D23">
        <w:rPr>
          <w:rFonts w:eastAsia="KaiTi"/>
          <w:kern w:val="22"/>
          <w:sz w:val="24"/>
          <w:szCs w:val="24"/>
        </w:rPr>
        <w:t>重申</w:t>
      </w:r>
      <w:r w:rsidRPr="00E20D23">
        <w:rPr>
          <w:kern w:val="22"/>
          <w:sz w:val="24"/>
          <w:szCs w:val="24"/>
        </w:rPr>
        <w:t>审查财政机制在执行《公约》及其《议定书》、战略和方案方面的成效的重要性，</w:t>
      </w:r>
    </w:p>
    <w:p w14:paraId="51FADD26" w14:textId="6FE3998A" w:rsidR="008E22CA" w:rsidRPr="00E20D23" w:rsidRDefault="008E22CA" w:rsidP="008E22CA">
      <w:pPr>
        <w:pStyle w:val="Para1"/>
        <w:numPr>
          <w:ilvl w:val="0"/>
          <w:numId w:val="0"/>
        </w:numPr>
        <w:suppressLineNumbers/>
        <w:suppressAutoHyphens/>
        <w:adjustRightInd w:val="0"/>
        <w:snapToGrid w:val="0"/>
        <w:spacing w:line="240" w:lineRule="atLeast"/>
        <w:ind w:left="490" w:firstLine="490"/>
        <w:rPr>
          <w:b/>
          <w:kern w:val="22"/>
          <w:sz w:val="24"/>
          <w:szCs w:val="24"/>
        </w:rPr>
      </w:pPr>
      <w:r w:rsidRPr="00E20D23">
        <w:rPr>
          <w:kern w:val="22"/>
          <w:sz w:val="24"/>
          <w:szCs w:val="24"/>
        </w:rPr>
        <w:t>[1.</w:t>
      </w:r>
      <w:r w:rsidRPr="00E20D23">
        <w:rPr>
          <w:kern w:val="22"/>
          <w:sz w:val="24"/>
          <w:szCs w:val="24"/>
        </w:rPr>
        <w:tab/>
      </w:r>
      <w:r>
        <w:rPr>
          <w:kern w:val="22"/>
          <w:sz w:val="24"/>
          <w:szCs w:val="24"/>
        </w:rPr>
        <w:t xml:space="preserve"> </w:t>
      </w:r>
      <w:r w:rsidRPr="00E20D23">
        <w:rPr>
          <w:rFonts w:eastAsia="KaiTi"/>
          <w:kern w:val="22"/>
          <w:sz w:val="24"/>
          <w:szCs w:val="24"/>
        </w:rPr>
        <w:t>欢迎</w:t>
      </w:r>
      <w:r w:rsidRPr="00E20D23">
        <w:rPr>
          <w:kern w:val="22"/>
          <w:sz w:val="24"/>
          <w:szCs w:val="24"/>
        </w:rPr>
        <w:t>全环基金理事会提交缔约方大会第十五届会议的报告</w:t>
      </w:r>
      <w:r w:rsidR="008D797B">
        <w:rPr>
          <w:rFonts w:hint="eastAsia"/>
          <w:kern w:val="22"/>
          <w:sz w:val="24"/>
          <w:szCs w:val="24"/>
        </w:rPr>
        <w:t>；</w:t>
      </w:r>
      <w:r w:rsidR="008D797B" w:rsidRPr="00032D3A">
        <w:rPr>
          <w:rStyle w:val="FootnoteReference"/>
          <w:kern w:val="22"/>
        </w:rPr>
        <w:footnoteReference w:id="12"/>
      </w:r>
      <w:r w:rsidR="00032D3A">
        <w:rPr>
          <w:kern w:val="22"/>
          <w:sz w:val="24"/>
          <w:szCs w:val="24"/>
        </w:rPr>
        <w:t>]</w:t>
      </w:r>
    </w:p>
    <w:p w14:paraId="2002D133" w14:textId="02FB3E45" w:rsidR="008E22CA" w:rsidRPr="00E20D23" w:rsidRDefault="008E22CA" w:rsidP="008E22CA">
      <w:pPr>
        <w:pStyle w:val="Para1"/>
        <w:numPr>
          <w:ilvl w:val="0"/>
          <w:numId w:val="0"/>
        </w:numPr>
        <w:suppressLineNumbers/>
        <w:suppressAutoHyphens/>
        <w:adjustRightInd w:val="0"/>
        <w:snapToGrid w:val="0"/>
        <w:spacing w:line="240" w:lineRule="atLeast"/>
        <w:ind w:left="490" w:firstLine="490"/>
        <w:rPr>
          <w:b/>
          <w:kern w:val="22"/>
          <w:sz w:val="24"/>
          <w:szCs w:val="24"/>
        </w:rPr>
      </w:pPr>
      <w:r w:rsidRPr="00E20D23">
        <w:rPr>
          <w:bCs/>
          <w:kern w:val="22"/>
          <w:sz w:val="24"/>
          <w:szCs w:val="24"/>
        </w:rPr>
        <w:t>[</w:t>
      </w:r>
      <w:r w:rsidRPr="00E20D23">
        <w:rPr>
          <w:kern w:val="22"/>
          <w:sz w:val="24"/>
          <w:szCs w:val="24"/>
        </w:rPr>
        <w:t>2.</w:t>
      </w:r>
      <w:r w:rsidRPr="00E20D23">
        <w:rPr>
          <w:kern w:val="22"/>
          <w:sz w:val="24"/>
          <w:szCs w:val="24"/>
        </w:rPr>
        <w:tab/>
      </w:r>
      <w:r w:rsidRPr="00E20D23">
        <w:rPr>
          <w:rFonts w:eastAsia="KaiTi"/>
          <w:kern w:val="22"/>
          <w:sz w:val="24"/>
          <w:szCs w:val="24"/>
        </w:rPr>
        <w:t>表示注意到</w:t>
      </w:r>
      <w:r w:rsidRPr="00E20D23">
        <w:rPr>
          <w:kern w:val="22"/>
          <w:sz w:val="24"/>
          <w:szCs w:val="24"/>
        </w:rPr>
        <w:t>与</w:t>
      </w:r>
      <w:r w:rsidRPr="00E20D23">
        <w:rPr>
          <w:kern w:val="22"/>
          <w:sz w:val="24"/>
          <w:szCs w:val="24"/>
        </w:rPr>
        <w:t>2020</w:t>
      </w:r>
      <w:r w:rsidRPr="00E20D23">
        <w:rPr>
          <w:kern w:val="22"/>
          <w:sz w:val="24"/>
          <w:szCs w:val="24"/>
        </w:rPr>
        <w:t>后全球生物多样性框架草案、</w:t>
      </w:r>
      <w:r w:rsidR="004E00C4" w:rsidRPr="004E00C4">
        <w:rPr>
          <w:kern w:val="22"/>
          <w:sz w:val="24"/>
          <w:szCs w:val="24"/>
        </w:rPr>
        <w:t>CBD/SBI/3/6/Add.2/Rev.1</w:t>
      </w:r>
      <w:r w:rsidRPr="00E20D23">
        <w:rPr>
          <w:kern w:val="22"/>
          <w:sz w:val="24"/>
          <w:szCs w:val="24"/>
        </w:rPr>
        <w:t>号文件和本决定附件</w:t>
      </w:r>
      <w:r w:rsidR="004E00C4">
        <w:rPr>
          <w:rFonts w:hint="eastAsia"/>
          <w:kern w:val="22"/>
          <w:sz w:val="24"/>
          <w:szCs w:val="24"/>
        </w:rPr>
        <w:t>三</w:t>
      </w:r>
      <w:r w:rsidRPr="00E20D23">
        <w:rPr>
          <w:kern w:val="22"/>
          <w:sz w:val="24"/>
          <w:szCs w:val="24"/>
        </w:rPr>
        <w:t>提供的摘要</w:t>
      </w:r>
      <w:r w:rsidR="004E00C4">
        <w:rPr>
          <w:rStyle w:val="FootnoteReference"/>
          <w:kern w:val="22"/>
          <w:sz w:val="24"/>
        </w:rPr>
        <w:footnoteReference w:id="13"/>
      </w:r>
      <w:r w:rsidR="004E00C4">
        <w:rPr>
          <w:rFonts w:hint="eastAsia"/>
          <w:kern w:val="22"/>
          <w:sz w:val="24"/>
          <w:szCs w:val="24"/>
        </w:rPr>
        <w:t xml:space="preserve"> </w:t>
      </w:r>
      <w:r w:rsidRPr="00E20D23">
        <w:rPr>
          <w:kern w:val="22"/>
          <w:sz w:val="24"/>
          <w:szCs w:val="24"/>
        </w:rPr>
        <w:t>保持一致，对全环基金第八次增资期执行《公约》及其议定书所需供资和可用供资进行</w:t>
      </w:r>
      <w:r w:rsidRPr="00E20D23">
        <w:rPr>
          <w:bCs/>
          <w:kern w:val="22"/>
          <w:sz w:val="24"/>
          <w:szCs w:val="24"/>
        </w:rPr>
        <w:t>[</w:t>
      </w:r>
      <w:r w:rsidR="0041119E">
        <w:rPr>
          <w:rFonts w:hint="eastAsia"/>
          <w:kern w:val="22"/>
          <w:sz w:val="24"/>
          <w:szCs w:val="24"/>
        </w:rPr>
        <w:t>切合</w:t>
      </w:r>
      <w:r w:rsidRPr="00E20D23">
        <w:rPr>
          <w:kern w:val="22"/>
          <w:sz w:val="24"/>
          <w:szCs w:val="24"/>
        </w:rPr>
        <w:t>实际</w:t>
      </w:r>
      <w:r w:rsidRPr="00E20D23">
        <w:rPr>
          <w:bCs/>
          <w:kern w:val="22"/>
          <w:sz w:val="24"/>
          <w:szCs w:val="24"/>
        </w:rPr>
        <w:t>]</w:t>
      </w:r>
      <w:r w:rsidRPr="00E20D23">
        <w:rPr>
          <w:kern w:val="22"/>
          <w:sz w:val="24"/>
          <w:szCs w:val="24"/>
        </w:rPr>
        <w:t>评估的</w:t>
      </w:r>
      <w:r w:rsidRPr="00E20D23">
        <w:rPr>
          <w:bCs/>
          <w:kern w:val="22"/>
          <w:sz w:val="24"/>
          <w:szCs w:val="24"/>
        </w:rPr>
        <w:t>[</w:t>
      </w:r>
      <w:r w:rsidRPr="00E20D23">
        <w:rPr>
          <w:kern w:val="22"/>
          <w:sz w:val="24"/>
          <w:szCs w:val="24"/>
        </w:rPr>
        <w:t>重要性</w:t>
      </w:r>
      <w:r w:rsidRPr="00E20D23">
        <w:rPr>
          <w:bCs/>
          <w:kern w:val="22"/>
          <w:sz w:val="24"/>
          <w:szCs w:val="24"/>
        </w:rPr>
        <w:t>]</w:t>
      </w:r>
      <w:r w:rsidRPr="00E20D23">
        <w:rPr>
          <w:kern w:val="22"/>
          <w:sz w:val="24"/>
          <w:szCs w:val="24"/>
        </w:rPr>
        <w:t>；</w:t>
      </w:r>
      <w:r w:rsidRPr="00E20D23">
        <w:rPr>
          <w:kern w:val="22"/>
          <w:sz w:val="24"/>
          <w:szCs w:val="24"/>
        </w:rPr>
        <w:t>]</w:t>
      </w:r>
      <w:r w:rsidR="00B92297">
        <w:rPr>
          <w:kern w:val="22"/>
          <w:sz w:val="24"/>
          <w:szCs w:val="24"/>
        </w:rPr>
        <w:t xml:space="preserve"> </w:t>
      </w:r>
    </w:p>
    <w:p w14:paraId="27205590" w14:textId="45B18E71" w:rsidR="008E22CA" w:rsidRPr="00E20D23" w:rsidRDefault="008E22CA" w:rsidP="008E22CA">
      <w:pPr>
        <w:pStyle w:val="Para1"/>
        <w:numPr>
          <w:ilvl w:val="0"/>
          <w:numId w:val="0"/>
        </w:numPr>
        <w:suppressLineNumbers/>
        <w:suppressAutoHyphens/>
        <w:adjustRightInd w:val="0"/>
        <w:snapToGrid w:val="0"/>
        <w:spacing w:line="240" w:lineRule="atLeast"/>
        <w:ind w:left="490" w:firstLine="490"/>
        <w:rPr>
          <w:b/>
          <w:kern w:val="22"/>
          <w:sz w:val="24"/>
          <w:szCs w:val="24"/>
        </w:rPr>
      </w:pPr>
      <w:r w:rsidRPr="00E20D23">
        <w:rPr>
          <w:bCs/>
          <w:kern w:val="22"/>
          <w:sz w:val="24"/>
          <w:szCs w:val="24"/>
        </w:rPr>
        <w:t>[</w:t>
      </w:r>
      <w:r w:rsidRPr="00E20D23">
        <w:rPr>
          <w:kern w:val="22"/>
          <w:sz w:val="24"/>
          <w:szCs w:val="24"/>
        </w:rPr>
        <w:t>3.</w:t>
      </w:r>
      <w:r w:rsidRPr="00E20D23">
        <w:rPr>
          <w:kern w:val="22"/>
          <w:sz w:val="24"/>
          <w:szCs w:val="24"/>
        </w:rPr>
        <w:tab/>
      </w:r>
      <w:r w:rsidRPr="00E20D23">
        <w:rPr>
          <w:rFonts w:eastAsia="KaiTi"/>
          <w:kern w:val="22"/>
          <w:sz w:val="24"/>
          <w:szCs w:val="24"/>
        </w:rPr>
        <w:t>通过</w:t>
      </w:r>
      <w:r w:rsidRPr="00E20D23">
        <w:rPr>
          <w:kern w:val="22"/>
          <w:sz w:val="24"/>
          <w:szCs w:val="24"/>
        </w:rPr>
        <w:t>全环基金信托基金第八次增资期（</w:t>
      </w:r>
      <w:r w:rsidRPr="00E20D23">
        <w:rPr>
          <w:kern w:val="22"/>
          <w:sz w:val="24"/>
          <w:szCs w:val="24"/>
        </w:rPr>
        <w:t>2022</w:t>
      </w:r>
      <w:r w:rsidRPr="00E20D23">
        <w:rPr>
          <w:kern w:val="22"/>
          <w:sz w:val="24"/>
          <w:szCs w:val="24"/>
        </w:rPr>
        <w:t>年</w:t>
      </w:r>
      <w:r w:rsidRPr="00E20D23">
        <w:rPr>
          <w:kern w:val="22"/>
          <w:sz w:val="24"/>
          <w:szCs w:val="24"/>
        </w:rPr>
        <w:t>7</w:t>
      </w:r>
      <w:r w:rsidRPr="00E20D23">
        <w:rPr>
          <w:kern w:val="22"/>
          <w:sz w:val="24"/>
          <w:szCs w:val="24"/>
        </w:rPr>
        <w:t>月至</w:t>
      </w:r>
      <w:r w:rsidRPr="00E20D23">
        <w:rPr>
          <w:kern w:val="22"/>
          <w:sz w:val="24"/>
          <w:szCs w:val="24"/>
        </w:rPr>
        <w:t>2026</w:t>
      </w:r>
      <w:r w:rsidRPr="00E20D23">
        <w:rPr>
          <w:kern w:val="22"/>
          <w:sz w:val="24"/>
          <w:szCs w:val="24"/>
        </w:rPr>
        <w:t>年</w:t>
      </w:r>
      <w:r w:rsidRPr="00E20D23">
        <w:rPr>
          <w:kern w:val="22"/>
          <w:sz w:val="24"/>
          <w:szCs w:val="24"/>
        </w:rPr>
        <w:t>6</w:t>
      </w:r>
      <w:r w:rsidRPr="00E20D23">
        <w:rPr>
          <w:kern w:val="22"/>
          <w:sz w:val="24"/>
          <w:szCs w:val="24"/>
        </w:rPr>
        <w:t>月）</w:t>
      </w:r>
      <w:r>
        <w:rPr>
          <w:rFonts w:hint="eastAsia"/>
          <w:kern w:val="22"/>
          <w:sz w:val="24"/>
          <w:szCs w:val="24"/>
        </w:rPr>
        <w:t>《生物多样性公约》</w:t>
      </w:r>
      <w:r w:rsidRPr="00E20D23">
        <w:rPr>
          <w:kern w:val="22"/>
          <w:sz w:val="24"/>
          <w:szCs w:val="24"/>
        </w:rPr>
        <w:t>成果</w:t>
      </w:r>
      <w:r w:rsidR="00DA39BE">
        <w:rPr>
          <w:rFonts w:hint="eastAsia"/>
          <w:kern w:val="22"/>
          <w:sz w:val="24"/>
          <w:szCs w:val="24"/>
        </w:rPr>
        <w:t>导向</w:t>
      </w:r>
      <w:r w:rsidRPr="00E20D23">
        <w:rPr>
          <w:kern w:val="22"/>
          <w:sz w:val="24"/>
          <w:szCs w:val="24"/>
        </w:rPr>
        <w:t>四年</w:t>
      </w:r>
      <w:r w:rsidR="007E1CF4">
        <w:rPr>
          <w:rFonts w:hint="eastAsia"/>
          <w:kern w:val="22"/>
          <w:sz w:val="24"/>
          <w:szCs w:val="24"/>
        </w:rPr>
        <w:t>期</w:t>
      </w:r>
      <w:r w:rsidRPr="00E20D23">
        <w:rPr>
          <w:kern w:val="22"/>
          <w:sz w:val="24"/>
          <w:szCs w:val="24"/>
        </w:rPr>
        <w:t>方案</w:t>
      </w:r>
      <w:r w:rsidR="007E1CF4">
        <w:rPr>
          <w:rFonts w:hint="eastAsia"/>
          <w:kern w:val="22"/>
          <w:sz w:val="24"/>
          <w:szCs w:val="24"/>
        </w:rPr>
        <w:t>重点</w:t>
      </w:r>
      <w:r w:rsidRPr="00E20D23">
        <w:rPr>
          <w:kern w:val="22"/>
          <w:sz w:val="24"/>
          <w:szCs w:val="24"/>
        </w:rPr>
        <w:t>框架，该框架与本决定附件</w:t>
      </w:r>
      <w:r w:rsidR="0041119E">
        <w:rPr>
          <w:rFonts w:hint="eastAsia"/>
          <w:kern w:val="22"/>
          <w:sz w:val="24"/>
          <w:szCs w:val="24"/>
        </w:rPr>
        <w:t>一</w:t>
      </w:r>
      <w:r w:rsidRPr="00E20D23">
        <w:rPr>
          <w:kern w:val="22"/>
          <w:sz w:val="24"/>
          <w:szCs w:val="24"/>
        </w:rPr>
        <w:t>所载的</w:t>
      </w:r>
      <w:r w:rsidRPr="00E20D23">
        <w:rPr>
          <w:kern w:val="22"/>
          <w:sz w:val="24"/>
          <w:szCs w:val="24"/>
        </w:rPr>
        <w:t>2020</w:t>
      </w:r>
      <w:r w:rsidRPr="00E20D23">
        <w:rPr>
          <w:kern w:val="22"/>
          <w:sz w:val="24"/>
          <w:szCs w:val="24"/>
        </w:rPr>
        <w:t>后全球生物多样性框架草案保持一致；</w:t>
      </w:r>
      <w:r w:rsidRPr="00E20D23">
        <w:rPr>
          <w:kern w:val="22"/>
          <w:sz w:val="24"/>
          <w:szCs w:val="24"/>
        </w:rPr>
        <w:t>]</w:t>
      </w:r>
    </w:p>
    <w:p w14:paraId="1E7F4C75" w14:textId="209E498C" w:rsidR="008E22CA" w:rsidRPr="00E20D23" w:rsidRDefault="008E22CA" w:rsidP="008E22CA">
      <w:pPr>
        <w:pStyle w:val="Para1"/>
        <w:numPr>
          <w:ilvl w:val="0"/>
          <w:numId w:val="0"/>
        </w:numPr>
        <w:suppressLineNumbers/>
        <w:suppressAutoHyphens/>
        <w:adjustRightInd w:val="0"/>
        <w:snapToGrid w:val="0"/>
        <w:spacing w:line="240" w:lineRule="atLeast"/>
        <w:ind w:left="490" w:firstLine="490"/>
        <w:rPr>
          <w:b/>
          <w:kern w:val="22"/>
          <w:sz w:val="24"/>
          <w:szCs w:val="24"/>
        </w:rPr>
      </w:pPr>
      <w:r w:rsidRPr="00E20D23">
        <w:rPr>
          <w:bCs/>
          <w:kern w:val="22"/>
          <w:sz w:val="24"/>
          <w:szCs w:val="24"/>
        </w:rPr>
        <w:t>[</w:t>
      </w:r>
      <w:r w:rsidRPr="00E20D23">
        <w:rPr>
          <w:kern w:val="22"/>
          <w:sz w:val="24"/>
          <w:szCs w:val="24"/>
        </w:rPr>
        <w:t>4.</w:t>
      </w:r>
      <w:r w:rsidRPr="00E20D23">
        <w:rPr>
          <w:kern w:val="22"/>
          <w:sz w:val="24"/>
          <w:szCs w:val="24"/>
        </w:rPr>
        <w:tab/>
      </w:r>
      <w:r w:rsidRPr="00E20D23">
        <w:rPr>
          <w:rFonts w:eastAsia="KaiTi" w:hint="eastAsia"/>
          <w:kern w:val="22"/>
          <w:sz w:val="24"/>
          <w:szCs w:val="24"/>
        </w:rPr>
        <w:t>又</w:t>
      </w:r>
      <w:r w:rsidRPr="00E20D23">
        <w:rPr>
          <w:rFonts w:eastAsia="KaiTi"/>
          <w:kern w:val="22"/>
          <w:sz w:val="24"/>
          <w:szCs w:val="24"/>
        </w:rPr>
        <w:t>通过</w:t>
      </w:r>
      <w:r w:rsidRPr="00E20D23">
        <w:rPr>
          <w:kern w:val="22"/>
          <w:sz w:val="24"/>
          <w:szCs w:val="24"/>
        </w:rPr>
        <w:t>本决定附件</w:t>
      </w:r>
      <w:r w:rsidR="0041119E">
        <w:rPr>
          <w:rFonts w:hint="eastAsia"/>
          <w:kern w:val="22"/>
          <w:sz w:val="24"/>
          <w:szCs w:val="24"/>
        </w:rPr>
        <w:t>二</w:t>
      </w:r>
      <w:r w:rsidRPr="00E20D23">
        <w:rPr>
          <w:kern w:val="22"/>
          <w:sz w:val="24"/>
          <w:szCs w:val="24"/>
        </w:rPr>
        <w:t>所载</w:t>
      </w:r>
      <w:r w:rsidR="00C16C15">
        <w:rPr>
          <w:rFonts w:hint="eastAsia"/>
          <w:kern w:val="22"/>
          <w:sz w:val="24"/>
          <w:szCs w:val="24"/>
        </w:rPr>
        <w:t>对</w:t>
      </w:r>
      <w:r w:rsidRPr="00E20D23">
        <w:rPr>
          <w:kern w:val="22"/>
          <w:sz w:val="24"/>
          <w:szCs w:val="24"/>
        </w:rPr>
        <w:t>财务机制的补充指导</w:t>
      </w:r>
      <w:r w:rsidR="00FF24EB">
        <w:rPr>
          <w:rFonts w:hint="eastAsia"/>
          <w:kern w:val="22"/>
          <w:sz w:val="24"/>
          <w:szCs w:val="24"/>
        </w:rPr>
        <w:t>意见</w:t>
      </w:r>
      <w:r w:rsidRPr="00E20D23">
        <w:rPr>
          <w:kern w:val="22"/>
          <w:sz w:val="24"/>
          <w:szCs w:val="24"/>
        </w:rPr>
        <w:t>；</w:t>
      </w:r>
      <w:r w:rsidRPr="00E20D23">
        <w:rPr>
          <w:rStyle w:val="FootnoteReference"/>
          <w:kern w:val="22"/>
          <w:szCs w:val="24"/>
        </w:rPr>
        <w:footnoteReference w:id="14"/>
      </w:r>
      <w:r w:rsidRPr="00E20D23">
        <w:rPr>
          <w:bCs/>
          <w:kern w:val="22"/>
          <w:sz w:val="24"/>
          <w:szCs w:val="24"/>
        </w:rPr>
        <w:t>]</w:t>
      </w:r>
    </w:p>
    <w:p w14:paraId="14A4E180" w14:textId="2E7F4FC2" w:rsidR="008E22CA" w:rsidRPr="00E20D23" w:rsidRDefault="008E22CA" w:rsidP="008E22CA">
      <w:pPr>
        <w:pStyle w:val="Para1"/>
        <w:numPr>
          <w:ilvl w:val="0"/>
          <w:numId w:val="0"/>
        </w:numPr>
        <w:suppressLineNumbers/>
        <w:suppressAutoHyphens/>
        <w:adjustRightInd w:val="0"/>
        <w:snapToGrid w:val="0"/>
        <w:spacing w:line="240" w:lineRule="atLeast"/>
        <w:ind w:left="490" w:firstLine="490"/>
        <w:rPr>
          <w:b/>
          <w:kern w:val="22"/>
          <w:sz w:val="24"/>
          <w:szCs w:val="24"/>
        </w:rPr>
      </w:pPr>
      <w:r w:rsidRPr="00E20D23">
        <w:rPr>
          <w:kern w:val="22"/>
          <w:sz w:val="24"/>
          <w:szCs w:val="24"/>
        </w:rPr>
        <w:t>[5.</w:t>
      </w:r>
      <w:r w:rsidRPr="00E20D23">
        <w:rPr>
          <w:kern w:val="22"/>
          <w:sz w:val="24"/>
          <w:szCs w:val="24"/>
        </w:rPr>
        <w:tab/>
      </w:r>
      <w:r w:rsidRPr="00E20D23">
        <w:rPr>
          <w:rFonts w:eastAsia="KaiTi" w:hint="eastAsia"/>
          <w:kern w:val="22"/>
          <w:sz w:val="24"/>
          <w:szCs w:val="24"/>
        </w:rPr>
        <w:t>还</w:t>
      </w:r>
      <w:r w:rsidRPr="00E20D23">
        <w:rPr>
          <w:rFonts w:eastAsia="KaiTi"/>
          <w:kern w:val="22"/>
          <w:sz w:val="24"/>
          <w:szCs w:val="24"/>
        </w:rPr>
        <w:t>通过</w:t>
      </w:r>
      <w:r w:rsidR="0041119E" w:rsidRPr="00E20D23">
        <w:rPr>
          <w:kern w:val="22"/>
          <w:sz w:val="24"/>
          <w:szCs w:val="24"/>
        </w:rPr>
        <w:t>本决定附件</w:t>
      </w:r>
      <w:r w:rsidR="0041119E">
        <w:rPr>
          <w:rFonts w:hint="eastAsia"/>
          <w:kern w:val="22"/>
          <w:sz w:val="24"/>
          <w:szCs w:val="24"/>
        </w:rPr>
        <w:t>三</w:t>
      </w:r>
      <w:r w:rsidR="0041119E" w:rsidRPr="00E20D23">
        <w:rPr>
          <w:kern w:val="22"/>
          <w:sz w:val="24"/>
          <w:szCs w:val="24"/>
        </w:rPr>
        <w:t>所载</w:t>
      </w:r>
      <w:r w:rsidR="00934253" w:rsidRPr="00E20D23">
        <w:rPr>
          <w:kern w:val="22"/>
          <w:sz w:val="24"/>
          <w:szCs w:val="24"/>
        </w:rPr>
        <w:t>第六次</w:t>
      </w:r>
      <w:r w:rsidRPr="00E20D23">
        <w:rPr>
          <w:kern w:val="22"/>
          <w:sz w:val="24"/>
          <w:szCs w:val="24"/>
        </w:rPr>
        <w:t>财务机制成效</w:t>
      </w:r>
      <w:r w:rsidR="00934253" w:rsidRPr="00E20D23">
        <w:rPr>
          <w:kern w:val="22"/>
          <w:sz w:val="24"/>
          <w:szCs w:val="24"/>
        </w:rPr>
        <w:t>四年度</w:t>
      </w:r>
      <w:r w:rsidR="00934253">
        <w:rPr>
          <w:rFonts w:hint="eastAsia"/>
          <w:kern w:val="22"/>
          <w:sz w:val="24"/>
          <w:szCs w:val="24"/>
        </w:rPr>
        <w:t>审查</w:t>
      </w:r>
      <w:r w:rsidRPr="00E20D23">
        <w:rPr>
          <w:kern w:val="22"/>
          <w:sz w:val="24"/>
          <w:szCs w:val="24"/>
        </w:rPr>
        <w:t>的任务范围，并请执行秘书确保</w:t>
      </w:r>
      <w:r w:rsidR="00DA39BE">
        <w:rPr>
          <w:rFonts w:hint="eastAsia"/>
          <w:kern w:val="22"/>
          <w:sz w:val="24"/>
          <w:szCs w:val="24"/>
        </w:rPr>
        <w:t>提前三个月</w:t>
      </w:r>
      <w:r w:rsidRPr="00E20D23">
        <w:rPr>
          <w:kern w:val="22"/>
          <w:sz w:val="24"/>
          <w:szCs w:val="24"/>
        </w:rPr>
        <w:t>编写关于</w:t>
      </w:r>
      <w:r w:rsidR="00934253" w:rsidRPr="00E20D23">
        <w:rPr>
          <w:kern w:val="22"/>
          <w:sz w:val="24"/>
          <w:szCs w:val="24"/>
        </w:rPr>
        <w:t>第六次</w:t>
      </w:r>
      <w:r w:rsidRPr="00E20D23">
        <w:rPr>
          <w:kern w:val="22"/>
          <w:sz w:val="24"/>
          <w:szCs w:val="24"/>
        </w:rPr>
        <w:t>财务机制成效</w:t>
      </w:r>
      <w:r w:rsidR="00934253" w:rsidRPr="00E20D23">
        <w:rPr>
          <w:kern w:val="22"/>
          <w:sz w:val="24"/>
          <w:szCs w:val="24"/>
        </w:rPr>
        <w:t>四年度</w:t>
      </w:r>
      <w:r w:rsidRPr="00E20D23">
        <w:rPr>
          <w:kern w:val="22"/>
          <w:sz w:val="24"/>
          <w:szCs w:val="24"/>
        </w:rPr>
        <w:t>审查的报告，供缔约方大会第十六届会议审议。</w:t>
      </w:r>
      <w:r w:rsidRPr="00E20D23">
        <w:rPr>
          <w:kern w:val="22"/>
          <w:sz w:val="24"/>
          <w:szCs w:val="24"/>
        </w:rPr>
        <w:t>]</w:t>
      </w:r>
      <w:r w:rsidR="005A1CF7">
        <w:rPr>
          <w:kern w:val="22"/>
          <w:sz w:val="24"/>
          <w:szCs w:val="24"/>
        </w:rPr>
        <w:t xml:space="preserve"> </w:t>
      </w:r>
    </w:p>
    <w:p w14:paraId="146B996F" w14:textId="77777777" w:rsidR="008E22CA" w:rsidRDefault="008E22CA" w:rsidP="008E22CA">
      <w:pPr>
        <w:adjustRightInd w:val="0"/>
        <w:snapToGrid w:val="0"/>
        <w:spacing w:before="120" w:line="240" w:lineRule="atLeast"/>
        <w:jc w:val="center"/>
        <w:rPr>
          <w:rFonts w:eastAsia="KaiTi"/>
          <w:iCs/>
        </w:rPr>
      </w:pPr>
    </w:p>
    <w:p w14:paraId="6B3ED3CF" w14:textId="1B117A99" w:rsidR="008175ED" w:rsidRPr="002C13DC" w:rsidRDefault="008175ED" w:rsidP="008175ED">
      <w:pPr>
        <w:keepNext/>
        <w:spacing w:after="120"/>
        <w:jc w:val="center"/>
        <w:rPr>
          <w:rFonts w:ascii="KaiTi" w:eastAsia="KaiTi" w:hAnsi="KaiTi"/>
          <w:bCs/>
        </w:rPr>
      </w:pPr>
      <w:r w:rsidRPr="002C13DC">
        <w:rPr>
          <w:rFonts w:ascii="KaiTi" w:eastAsia="KaiTi" w:hAnsi="KaiTi"/>
          <w:bCs/>
        </w:rPr>
        <w:t>附件</w:t>
      </w:r>
      <w:r>
        <w:rPr>
          <w:rFonts w:ascii="KaiTi" w:eastAsia="KaiTi" w:hAnsi="KaiTi" w:hint="eastAsia"/>
          <w:bCs/>
        </w:rPr>
        <w:t>一</w:t>
      </w:r>
    </w:p>
    <w:p w14:paraId="6450ABCD" w14:textId="0282AADB" w:rsidR="008175ED" w:rsidRPr="0037785E" w:rsidRDefault="008175ED" w:rsidP="008175ED">
      <w:pPr>
        <w:keepNext/>
        <w:spacing w:before="120" w:after="120"/>
        <w:jc w:val="center"/>
        <w:outlineLvl w:val="1"/>
        <w:rPr>
          <w:rStyle w:val="Heading1Char"/>
          <w:sz w:val="24"/>
          <w:lang w:eastAsia="zh-CN"/>
        </w:rPr>
      </w:pPr>
      <w:r w:rsidRPr="0037785E">
        <w:rPr>
          <w:rStyle w:val="Heading1Char"/>
          <w:sz w:val="24"/>
          <w:lang w:eastAsia="zh-CN"/>
        </w:rPr>
        <w:t>全球环境基金信托基金第八增资期</w:t>
      </w:r>
      <w:r w:rsidRPr="0037785E">
        <w:rPr>
          <w:rStyle w:val="Heading1Char"/>
          <w:rFonts w:hint="eastAsia"/>
          <w:sz w:val="24"/>
          <w:lang w:eastAsia="zh-CN"/>
        </w:rPr>
        <w:t>（</w:t>
      </w:r>
      <w:r w:rsidRPr="0037785E">
        <w:rPr>
          <w:rStyle w:val="Heading1Char"/>
          <w:sz w:val="24"/>
          <w:lang w:eastAsia="zh-CN"/>
        </w:rPr>
        <w:t>202</w:t>
      </w:r>
      <w:r w:rsidR="00DB1E8F" w:rsidRPr="0037785E">
        <w:rPr>
          <w:rStyle w:val="Heading1Char"/>
          <w:sz w:val="24"/>
          <w:lang w:eastAsia="zh-CN"/>
        </w:rPr>
        <w:t>2-</w:t>
      </w:r>
      <w:r w:rsidRPr="0037785E">
        <w:rPr>
          <w:rStyle w:val="Heading1Char"/>
          <w:sz w:val="24"/>
          <w:lang w:eastAsia="zh-CN"/>
        </w:rPr>
        <w:t>2026</w:t>
      </w:r>
      <w:r w:rsidRPr="0037785E">
        <w:rPr>
          <w:rStyle w:val="Heading1Char"/>
          <w:sz w:val="24"/>
          <w:lang w:eastAsia="zh-CN"/>
        </w:rPr>
        <w:t>年）</w:t>
      </w:r>
    </w:p>
    <w:p w14:paraId="05DBBE34" w14:textId="77777777" w:rsidR="008175ED" w:rsidRPr="0037785E" w:rsidRDefault="008175ED" w:rsidP="008175ED">
      <w:pPr>
        <w:keepNext/>
        <w:spacing w:before="120" w:after="120"/>
        <w:jc w:val="center"/>
        <w:outlineLvl w:val="1"/>
        <w:rPr>
          <w:b/>
          <w:bCs/>
          <w:iCs/>
          <w:lang w:val="en-US"/>
        </w:rPr>
      </w:pPr>
      <w:r w:rsidRPr="0037785E">
        <w:rPr>
          <w:rStyle w:val="Heading1Char"/>
          <w:sz w:val="24"/>
          <w:lang w:eastAsia="zh-CN"/>
        </w:rPr>
        <w:t>成果导向四年期方案重点框架</w:t>
      </w:r>
    </w:p>
    <w:p w14:paraId="5A1C857D" w14:textId="77777777" w:rsidR="008175ED" w:rsidRPr="00CB4585" w:rsidRDefault="008175ED" w:rsidP="008175ED">
      <w:pPr>
        <w:keepNext/>
        <w:spacing w:before="120" w:after="120"/>
        <w:jc w:val="center"/>
        <w:outlineLvl w:val="1"/>
        <w:rPr>
          <w:rFonts w:ascii="KaiTi" w:eastAsia="KaiTi" w:hAnsi="KaiTi"/>
          <w:lang w:val="en-US"/>
        </w:rPr>
      </w:pPr>
      <w:r w:rsidRPr="00CB4585">
        <w:rPr>
          <w:rFonts w:ascii="KaiTi" w:eastAsia="KaiTi" w:hAnsi="KaiTi"/>
          <w:lang w:val="en-US"/>
        </w:rPr>
        <w:t>目标</w:t>
      </w:r>
    </w:p>
    <w:p w14:paraId="1339F9E2" w14:textId="2035850B" w:rsidR="008175ED" w:rsidRPr="003E5FBE" w:rsidRDefault="008175ED" w:rsidP="008175ED">
      <w:pPr>
        <w:snapToGrid w:val="0"/>
        <w:spacing w:before="120" w:after="120"/>
        <w:rPr>
          <w:iCs/>
        </w:rPr>
      </w:pPr>
      <w:r w:rsidRPr="003E5FBE">
        <w:rPr>
          <w:iCs/>
          <w:lang w:val="en-US"/>
        </w:rPr>
        <w:t>1.</w:t>
      </w:r>
      <w:bookmarkStart w:id="3" w:name="_Hlk94131801"/>
      <w:r w:rsidRPr="003E5FBE">
        <w:rPr>
          <w:iCs/>
          <w:lang w:val="en-US"/>
        </w:rPr>
        <w:tab/>
      </w:r>
      <w:r w:rsidR="00DB1E8F">
        <w:rPr>
          <w:rFonts w:hint="eastAsia"/>
          <w:iCs/>
          <w:lang w:val="en-US"/>
        </w:rPr>
        <w:t>本</w:t>
      </w:r>
      <w:r>
        <w:rPr>
          <w:iCs/>
          <w:lang w:val="en-US"/>
        </w:rPr>
        <w:t>成果导向四年期方案重点框架</w:t>
      </w:r>
      <w:r w:rsidRPr="003E5FBE">
        <w:rPr>
          <w:iCs/>
          <w:lang w:val="en-US"/>
        </w:rPr>
        <w:t>为全球环境基金</w:t>
      </w:r>
      <w:r w:rsidRPr="003E5FBE">
        <w:rPr>
          <w:iCs/>
          <w:lang w:val="en-US"/>
        </w:rPr>
        <w:t>(</w:t>
      </w:r>
      <w:r w:rsidRPr="003E5FBE">
        <w:rPr>
          <w:iCs/>
          <w:lang w:val="en-US"/>
        </w:rPr>
        <w:t>全环基金</w:t>
      </w:r>
      <w:r w:rsidRPr="003E5FBE">
        <w:rPr>
          <w:iCs/>
          <w:lang w:val="en-US"/>
        </w:rPr>
        <w:t>)2022-2026</w:t>
      </w:r>
      <w:r w:rsidRPr="003E5FBE">
        <w:rPr>
          <w:iCs/>
          <w:lang w:val="en-US"/>
        </w:rPr>
        <w:t>年第八增资期提供指导，并且符合全环基金为实现全球环境惠益提供资源的任务，也符合缔约方大会赋</w:t>
      </w:r>
      <w:r w:rsidRPr="003E5FBE">
        <w:rPr>
          <w:iCs/>
          <w:lang w:val="en-US"/>
        </w:rPr>
        <w:lastRenderedPageBreak/>
        <w:t>予全环基金的任务。</w:t>
      </w:r>
      <w:r w:rsidR="00DB1E8F">
        <w:rPr>
          <w:rFonts w:hint="eastAsia"/>
          <w:iCs/>
          <w:lang w:val="en-US"/>
        </w:rPr>
        <w:t>本</w:t>
      </w:r>
      <w:r>
        <w:rPr>
          <w:rFonts w:hint="eastAsia"/>
          <w:iCs/>
          <w:lang w:val="en-US"/>
        </w:rPr>
        <w:t>框架</w:t>
      </w:r>
      <w:r w:rsidRPr="003E5FBE">
        <w:rPr>
          <w:iCs/>
          <w:lang w:val="en-US"/>
        </w:rPr>
        <w:t>利用</w:t>
      </w:r>
      <w:r w:rsidRPr="003E5FBE">
        <w:rPr>
          <w:iCs/>
          <w:lang w:val="en-US"/>
        </w:rPr>
        <w:t>2020</w:t>
      </w:r>
      <w:r w:rsidRPr="003E5FBE">
        <w:rPr>
          <w:iCs/>
          <w:lang w:val="en-US"/>
        </w:rPr>
        <w:t>年后全球生物多样性框架和《公约》议定书来确定财务机制的</w:t>
      </w:r>
      <w:r>
        <w:rPr>
          <w:rFonts w:hint="eastAsia"/>
          <w:iCs/>
          <w:lang w:val="en-US"/>
        </w:rPr>
        <w:t>重点</w:t>
      </w:r>
      <w:r w:rsidRPr="003E5FBE">
        <w:rPr>
          <w:iCs/>
          <w:lang w:val="en-US"/>
        </w:rPr>
        <w:t>。特别是，</w:t>
      </w:r>
      <w:r w:rsidRPr="003E5FBE">
        <w:rPr>
          <w:iCs/>
          <w:lang w:val="en-US"/>
        </w:rPr>
        <w:t>2020</w:t>
      </w:r>
      <w:r w:rsidRPr="003E5FBE">
        <w:rPr>
          <w:iCs/>
          <w:lang w:val="en-US"/>
        </w:rPr>
        <w:t>年后全球生物多样性框架的长期目标</w:t>
      </w:r>
      <w:r>
        <w:rPr>
          <w:rFonts w:hint="eastAsia"/>
          <w:iCs/>
          <w:lang w:val="en-US"/>
        </w:rPr>
        <w:t>[</w:t>
      </w:r>
      <w:r w:rsidRPr="003E5FBE">
        <w:rPr>
          <w:iCs/>
          <w:lang w:val="en-US"/>
        </w:rPr>
        <w:t>、里程碑</w:t>
      </w:r>
      <w:r>
        <w:rPr>
          <w:rFonts w:hint="eastAsia"/>
          <w:iCs/>
          <w:lang w:val="en-US"/>
        </w:rPr>
        <w:t>]</w:t>
      </w:r>
      <w:r w:rsidRPr="003E5FBE">
        <w:rPr>
          <w:iCs/>
          <w:lang w:val="en-US"/>
        </w:rPr>
        <w:t>和行动目标为这一四年</w:t>
      </w:r>
      <w:r>
        <w:rPr>
          <w:rFonts w:hint="eastAsia"/>
          <w:iCs/>
          <w:lang w:val="en-US"/>
        </w:rPr>
        <w:t>期</w:t>
      </w:r>
      <w:r w:rsidRPr="003E5FBE">
        <w:rPr>
          <w:iCs/>
          <w:lang w:val="en-US"/>
        </w:rPr>
        <w:t>框架的成果指明了方向，</w:t>
      </w:r>
      <w:r>
        <w:rPr>
          <w:rFonts w:hint="eastAsia"/>
          <w:iCs/>
          <w:lang w:val="en-US"/>
        </w:rPr>
        <w:t>[</w:t>
      </w:r>
      <w:r w:rsidRPr="003E5FBE">
        <w:rPr>
          <w:iCs/>
          <w:lang w:val="en-US"/>
        </w:rPr>
        <w:t>同时铭记全环基金第八次增资和全环基金第九次增资将共同涵盖这些</w:t>
      </w:r>
      <w:r>
        <w:rPr>
          <w:rFonts w:hint="eastAsia"/>
          <w:iCs/>
          <w:lang w:val="en-US"/>
        </w:rPr>
        <w:t>[</w:t>
      </w:r>
      <w:r w:rsidRPr="003E5FBE">
        <w:rPr>
          <w:iCs/>
          <w:lang w:val="en-US"/>
        </w:rPr>
        <w:t>里程碑和</w:t>
      </w:r>
      <w:r>
        <w:rPr>
          <w:rFonts w:hint="eastAsia"/>
          <w:iCs/>
          <w:lang w:val="en-US"/>
        </w:rPr>
        <w:t>]</w:t>
      </w:r>
      <w:r w:rsidRPr="003E5FBE">
        <w:rPr>
          <w:iCs/>
          <w:lang w:val="en-US"/>
        </w:rPr>
        <w:t>行动目标</w:t>
      </w:r>
      <w:r w:rsidRPr="007F23D8">
        <w:rPr>
          <w:rFonts w:hint="eastAsia"/>
          <w:iCs/>
          <w:lang w:val="en-US"/>
        </w:rPr>
        <w:t>预计为期</w:t>
      </w:r>
      <w:r w:rsidRPr="007F23D8">
        <w:rPr>
          <w:iCs/>
          <w:lang w:val="en-US"/>
        </w:rPr>
        <w:t>8</w:t>
      </w:r>
      <w:r w:rsidRPr="007F23D8">
        <w:rPr>
          <w:iCs/>
          <w:lang w:val="en-US"/>
        </w:rPr>
        <w:t>年</w:t>
      </w:r>
      <w:r w:rsidRPr="007F23D8">
        <w:rPr>
          <w:rFonts w:hint="eastAsia"/>
          <w:iCs/>
          <w:lang w:val="en-US"/>
        </w:rPr>
        <w:t>的</w:t>
      </w:r>
      <w:r>
        <w:rPr>
          <w:rFonts w:hint="eastAsia"/>
          <w:iCs/>
          <w:lang w:val="en-US"/>
        </w:rPr>
        <w:t>截至</w:t>
      </w:r>
      <w:r w:rsidRPr="007F23D8">
        <w:rPr>
          <w:iCs/>
          <w:lang w:val="en-US"/>
        </w:rPr>
        <w:t>2030</w:t>
      </w:r>
      <w:r w:rsidRPr="007F23D8">
        <w:rPr>
          <w:iCs/>
          <w:lang w:val="en-US"/>
        </w:rPr>
        <w:t>年的最后期限</w:t>
      </w:r>
      <w:r>
        <w:rPr>
          <w:rFonts w:hint="eastAsia"/>
          <w:iCs/>
          <w:lang w:val="en-US"/>
        </w:rPr>
        <w:t>，并认识到全环基金在设计和执行生物多样性战略和方案规划说明时应该</w:t>
      </w:r>
      <w:r>
        <w:rPr>
          <w:rFonts w:hint="eastAsia"/>
          <w:iCs/>
          <w:lang w:val="en-US"/>
        </w:rPr>
        <w:t>[</w:t>
      </w:r>
      <w:r>
        <w:rPr>
          <w:rFonts w:hint="eastAsia"/>
          <w:iCs/>
          <w:lang w:val="en-US"/>
        </w:rPr>
        <w:t>平衡</w:t>
      </w:r>
      <w:r>
        <w:rPr>
          <w:iCs/>
          <w:lang w:val="en-US"/>
        </w:rPr>
        <w:t>]</w:t>
      </w:r>
      <w:r>
        <w:rPr>
          <w:rFonts w:hint="eastAsia"/>
          <w:iCs/>
          <w:lang w:val="en-US"/>
        </w:rPr>
        <w:t>顾及《公约》的三项目标</w:t>
      </w:r>
      <w:r w:rsidRPr="003E5FBE">
        <w:rPr>
          <w:iCs/>
          <w:lang w:val="en-US"/>
        </w:rPr>
        <w:t>。</w:t>
      </w:r>
      <w:bookmarkEnd w:id="3"/>
    </w:p>
    <w:p w14:paraId="3234150A" w14:textId="77777777" w:rsidR="008175ED" w:rsidRPr="00DE7F1B" w:rsidRDefault="008175ED" w:rsidP="008175ED">
      <w:pPr>
        <w:snapToGrid w:val="0"/>
        <w:spacing w:before="120" w:after="120"/>
        <w:rPr>
          <w:iCs/>
          <w:lang w:val="en-US"/>
        </w:rPr>
      </w:pPr>
      <w:r w:rsidRPr="00DE7F1B">
        <w:rPr>
          <w:iCs/>
          <w:lang w:val="en-US"/>
        </w:rPr>
        <w:t>2.</w:t>
      </w:r>
      <w:r w:rsidRPr="00DE7F1B">
        <w:rPr>
          <w:iCs/>
          <w:lang w:val="en-US"/>
        </w:rPr>
        <w:tab/>
      </w:r>
      <w:r w:rsidRPr="00DE7F1B">
        <w:rPr>
          <w:iCs/>
          <w:lang w:val="en-US"/>
        </w:rPr>
        <w:t>在这方面，设想在</w:t>
      </w:r>
      <w:r w:rsidRPr="00DE7F1B">
        <w:rPr>
          <w:iCs/>
          <w:lang w:val="en-US"/>
        </w:rPr>
        <w:t>2020</w:t>
      </w:r>
      <w:r w:rsidRPr="00DE7F1B">
        <w:rPr>
          <w:iCs/>
          <w:lang w:val="en-US"/>
        </w:rPr>
        <w:t>年后全球生物多样性框架</w:t>
      </w:r>
      <w:r w:rsidRPr="00DE7F1B">
        <w:rPr>
          <w:rFonts w:hint="eastAsia"/>
          <w:iCs/>
          <w:lang w:val="en-US"/>
        </w:rPr>
        <w:t>获得通过</w:t>
      </w:r>
      <w:r w:rsidRPr="00DE7F1B">
        <w:rPr>
          <w:iCs/>
          <w:lang w:val="en-US"/>
        </w:rPr>
        <w:t>和在各自进程下完成全环基金第八次增资后，</w:t>
      </w:r>
      <w:r w:rsidRPr="00DE7F1B">
        <w:rPr>
          <w:rFonts w:hint="eastAsia"/>
          <w:iCs/>
          <w:lang w:val="en-US"/>
        </w:rPr>
        <w:t>全环基金将在其提交缔约方大会的报告中列入一项解释</w:t>
      </w:r>
      <w:r w:rsidRPr="00DE7F1B">
        <w:rPr>
          <w:iCs/>
          <w:lang w:val="en-US"/>
        </w:rPr>
        <w:t>，说明全环基金第八次增资将如何通过其方案编制</w:t>
      </w:r>
      <w:r w:rsidRPr="00DE7F1B">
        <w:rPr>
          <w:rFonts w:hint="eastAsia"/>
          <w:iCs/>
          <w:lang w:val="en-US"/>
        </w:rPr>
        <w:t>指示</w:t>
      </w:r>
      <w:r w:rsidRPr="00DE7F1B">
        <w:rPr>
          <w:iCs/>
          <w:lang w:val="en-US"/>
        </w:rPr>
        <w:t>要素，</w:t>
      </w:r>
      <w:r w:rsidRPr="00DE7F1B">
        <w:rPr>
          <w:rFonts w:hint="eastAsia"/>
          <w:iCs/>
          <w:lang w:val="en-US"/>
        </w:rPr>
        <w:t>促进执行《公约》及其议定书、</w:t>
      </w:r>
      <w:r w:rsidRPr="00DE7F1B">
        <w:rPr>
          <w:iCs/>
          <w:lang w:val="en-US"/>
        </w:rPr>
        <w:t>2020</w:t>
      </w:r>
      <w:r w:rsidRPr="00DE7F1B">
        <w:rPr>
          <w:iCs/>
          <w:lang w:val="en-US"/>
        </w:rPr>
        <w:t>年后全球生物多样性框架的每</w:t>
      </w:r>
      <w:r w:rsidRPr="00DE7F1B">
        <w:rPr>
          <w:rFonts w:hint="eastAsia"/>
          <w:iCs/>
          <w:lang w:val="en-US"/>
        </w:rPr>
        <w:t>项</w:t>
      </w:r>
      <w:r w:rsidRPr="00DE7F1B">
        <w:rPr>
          <w:iCs/>
          <w:lang w:val="en-US"/>
        </w:rPr>
        <w:t>2030</w:t>
      </w:r>
      <w:r w:rsidRPr="00DE7F1B">
        <w:rPr>
          <w:iCs/>
          <w:lang w:val="en-US"/>
        </w:rPr>
        <w:t>年目标</w:t>
      </w:r>
      <w:r w:rsidRPr="00DE7F1B">
        <w:rPr>
          <w:rFonts w:hint="eastAsia"/>
          <w:iCs/>
          <w:lang w:val="en-US"/>
        </w:rPr>
        <w:t>[</w:t>
      </w:r>
      <w:r w:rsidRPr="00DE7F1B">
        <w:rPr>
          <w:iCs/>
          <w:lang w:val="en-US"/>
        </w:rPr>
        <w:t>里程碑</w:t>
      </w:r>
      <w:r w:rsidRPr="00DE7F1B">
        <w:rPr>
          <w:rFonts w:hint="eastAsia"/>
          <w:iCs/>
          <w:lang w:val="en-US"/>
        </w:rPr>
        <w:t>]</w:t>
      </w:r>
      <w:r w:rsidRPr="00DE7F1B">
        <w:rPr>
          <w:iCs/>
          <w:lang w:val="en-US"/>
        </w:rPr>
        <w:t>和</w:t>
      </w:r>
      <w:r w:rsidRPr="00DE7F1B">
        <w:rPr>
          <w:iCs/>
          <w:lang w:val="en-US"/>
        </w:rPr>
        <w:t>2050</w:t>
      </w:r>
      <w:r w:rsidRPr="00DE7F1B">
        <w:rPr>
          <w:iCs/>
          <w:lang w:val="en-US"/>
        </w:rPr>
        <w:t>年目标</w:t>
      </w:r>
      <w:r w:rsidRPr="00DE7F1B">
        <w:rPr>
          <w:rFonts w:hint="eastAsia"/>
          <w:iCs/>
          <w:lang w:val="en-US"/>
        </w:rPr>
        <w:t>[</w:t>
      </w:r>
      <w:r w:rsidRPr="00DE7F1B">
        <w:rPr>
          <w:rFonts w:hint="eastAsia"/>
          <w:iCs/>
          <w:lang w:val="en-US"/>
        </w:rPr>
        <w:t>及其监测框架</w:t>
      </w:r>
      <w:r w:rsidRPr="00DE7F1B">
        <w:rPr>
          <w:rFonts w:hint="eastAsia"/>
          <w:iCs/>
          <w:lang w:val="en-US"/>
        </w:rPr>
        <w:t>]</w:t>
      </w:r>
      <w:r w:rsidRPr="00DE7F1B">
        <w:rPr>
          <w:iCs/>
          <w:lang w:val="en-US"/>
        </w:rPr>
        <w:t>[</w:t>
      </w:r>
      <w:r w:rsidRPr="00DE7F1B">
        <w:rPr>
          <w:rFonts w:hint="eastAsia"/>
          <w:iCs/>
          <w:lang w:val="en-US"/>
        </w:rPr>
        <w:t>，同时顾及受援国确定的优先事项和需要</w:t>
      </w:r>
      <w:r w:rsidRPr="00DE7F1B">
        <w:rPr>
          <w:rFonts w:hint="eastAsia"/>
          <w:iCs/>
          <w:lang w:val="en-US"/>
        </w:rPr>
        <w:t>]</w:t>
      </w:r>
      <w:r w:rsidRPr="00DE7F1B">
        <w:rPr>
          <w:iCs/>
          <w:lang w:val="en-US"/>
        </w:rPr>
        <w:t>。</w:t>
      </w:r>
    </w:p>
    <w:p w14:paraId="1317F47B" w14:textId="490B4F13" w:rsidR="008175ED" w:rsidRPr="00DE7F1B" w:rsidRDefault="008175ED" w:rsidP="008175ED">
      <w:pPr>
        <w:snapToGrid w:val="0"/>
        <w:spacing w:before="120" w:after="120"/>
        <w:rPr>
          <w:iCs/>
          <w:lang w:val="en-US"/>
        </w:rPr>
      </w:pPr>
      <w:r>
        <w:rPr>
          <w:rFonts w:hint="eastAsia"/>
          <w:iCs/>
          <w:lang w:val="en-US"/>
        </w:rPr>
        <w:t>3</w:t>
      </w:r>
      <w:r>
        <w:rPr>
          <w:iCs/>
          <w:lang w:val="en-US"/>
        </w:rPr>
        <w:t>.</w:t>
      </w:r>
      <w:r>
        <w:rPr>
          <w:iCs/>
          <w:lang w:val="en-US"/>
        </w:rPr>
        <w:tab/>
      </w:r>
      <w:r w:rsidRPr="00DE7F1B">
        <w:rPr>
          <w:iCs/>
          <w:lang w:val="en-US"/>
        </w:rPr>
        <w:t>成果导向四年期方案重点框架认识到，</w:t>
      </w:r>
      <w:r w:rsidRPr="00DE7F1B">
        <w:rPr>
          <w:iCs/>
          <w:lang w:val="en-US"/>
        </w:rPr>
        <w:t>2020</w:t>
      </w:r>
      <w:r w:rsidRPr="00DE7F1B">
        <w:rPr>
          <w:iCs/>
          <w:lang w:val="en-US"/>
        </w:rPr>
        <w:t>年后全球生物多样性框架</w:t>
      </w:r>
      <w:r w:rsidRPr="00DE7F1B">
        <w:rPr>
          <w:rFonts w:hint="eastAsia"/>
          <w:iCs/>
          <w:lang w:val="en-US"/>
        </w:rPr>
        <w:t>对于</w:t>
      </w:r>
      <w:r w:rsidRPr="00DE7F1B">
        <w:rPr>
          <w:iCs/>
          <w:lang w:val="en-US"/>
        </w:rPr>
        <w:t>所有生物多样性相关公约</w:t>
      </w:r>
      <w:r w:rsidRPr="00DE7F1B">
        <w:rPr>
          <w:rFonts w:hint="eastAsia"/>
          <w:iCs/>
          <w:lang w:val="en-US"/>
        </w:rPr>
        <w:t>和协定而言是非常重要</w:t>
      </w:r>
      <w:r w:rsidRPr="00DE7F1B">
        <w:rPr>
          <w:iCs/>
          <w:lang w:val="en-US"/>
        </w:rPr>
        <w:t>的</w:t>
      </w:r>
      <w:r w:rsidRPr="00DE7F1B">
        <w:rPr>
          <w:rFonts w:hint="eastAsia"/>
          <w:iCs/>
          <w:lang w:val="en-US"/>
        </w:rPr>
        <w:t>总体</w:t>
      </w:r>
      <w:r w:rsidRPr="00DE7F1B">
        <w:rPr>
          <w:iCs/>
          <w:lang w:val="en-US"/>
        </w:rPr>
        <w:t>框架，力求推动实施补充措施，</w:t>
      </w:r>
      <w:r w:rsidRPr="00DE7F1B">
        <w:rPr>
          <w:rFonts w:hint="eastAsia"/>
          <w:iCs/>
          <w:lang w:val="en-US"/>
        </w:rPr>
        <w:t>有可能增进《公约》及其议定书以及与</w:t>
      </w:r>
      <w:r w:rsidRPr="00DE7F1B">
        <w:rPr>
          <w:rFonts w:hint="eastAsia"/>
          <w:iCs/>
          <w:lang w:val="en-US"/>
        </w:rPr>
        <w:t>2</w:t>
      </w:r>
      <w:r w:rsidRPr="00DE7F1B">
        <w:rPr>
          <w:iCs/>
          <w:lang w:val="en-US"/>
        </w:rPr>
        <w:t>020</w:t>
      </w:r>
      <w:r w:rsidRPr="00DE7F1B">
        <w:rPr>
          <w:rFonts w:hint="eastAsia"/>
          <w:iCs/>
          <w:lang w:val="en-US"/>
        </w:rPr>
        <w:t>年后全球生物多样性框架和全球环境基金任务规定相关的其他</w:t>
      </w:r>
      <w:r w:rsidRPr="00DE7F1B">
        <w:rPr>
          <w:iCs/>
          <w:lang w:val="en-US"/>
        </w:rPr>
        <w:t>其他生物多样性相关公约</w:t>
      </w:r>
      <w:r w:rsidRPr="00DE7F1B">
        <w:rPr>
          <w:rFonts w:hint="eastAsia"/>
          <w:iCs/>
          <w:lang w:val="en-US"/>
        </w:rPr>
        <w:t>[</w:t>
      </w:r>
      <w:r w:rsidRPr="00DE7F1B">
        <w:rPr>
          <w:rFonts w:hint="eastAsia"/>
          <w:iCs/>
          <w:lang w:val="en-US"/>
        </w:rPr>
        <w:t>和协定</w:t>
      </w:r>
      <w:r w:rsidRPr="00DE7F1B">
        <w:rPr>
          <w:rFonts w:hint="eastAsia"/>
          <w:iCs/>
          <w:lang w:val="en-US"/>
        </w:rPr>
        <w:t>]</w:t>
      </w:r>
      <w:r w:rsidRPr="00DE7F1B">
        <w:rPr>
          <w:rFonts w:hint="eastAsia"/>
          <w:iCs/>
          <w:lang w:val="en-US"/>
        </w:rPr>
        <w:t>的方案协同作用和</w:t>
      </w:r>
      <w:r w:rsidRPr="00DE7F1B">
        <w:rPr>
          <w:iCs/>
          <w:lang w:val="en-US"/>
        </w:rPr>
        <w:t>效率</w:t>
      </w:r>
      <w:r w:rsidRPr="00DE7F1B">
        <w:rPr>
          <w:rFonts w:hint="eastAsia"/>
          <w:iCs/>
          <w:lang w:val="en-US"/>
        </w:rPr>
        <w:t>。</w:t>
      </w:r>
    </w:p>
    <w:p w14:paraId="190ACFFA" w14:textId="77777777" w:rsidR="008175ED" w:rsidRPr="004F0FD8" w:rsidRDefault="008175ED" w:rsidP="008175ED">
      <w:pPr>
        <w:keepNext/>
        <w:spacing w:before="120" w:after="120"/>
        <w:jc w:val="center"/>
        <w:outlineLvl w:val="1"/>
        <w:rPr>
          <w:rFonts w:ascii="KaiTi" w:eastAsia="KaiTi" w:hAnsi="KaiTi"/>
          <w:lang w:val="en-US"/>
        </w:rPr>
      </w:pPr>
      <w:r w:rsidRPr="004F0FD8">
        <w:rPr>
          <w:rFonts w:ascii="KaiTi" w:eastAsia="KaiTi" w:hAnsi="KaiTi"/>
          <w:lang w:val="en-US"/>
        </w:rPr>
        <w:t>要素</w:t>
      </w:r>
    </w:p>
    <w:p w14:paraId="4ED973A0" w14:textId="735BABC2" w:rsidR="008175ED" w:rsidRPr="00DE7F1B" w:rsidRDefault="008175ED" w:rsidP="008175ED">
      <w:pPr>
        <w:snapToGrid w:val="0"/>
        <w:spacing w:before="120" w:after="120"/>
        <w:rPr>
          <w:iCs/>
          <w:lang w:val="en-US"/>
        </w:rPr>
      </w:pPr>
      <w:r w:rsidRPr="00DE7F1B">
        <w:rPr>
          <w:iCs/>
          <w:lang w:val="en-US"/>
        </w:rPr>
        <w:t>4.</w:t>
      </w:r>
      <w:r w:rsidRPr="00DE7F1B">
        <w:rPr>
          <w:iCs/>
          <w:lang w:val="en-US"/>
        </w:rPr>
        <w:tab/>
        <w:t>2022-2026</w:t>
      </w:r>
      <w:r w:rsidRPr="00DE7F1B">
        <w:rPr>
          <w:iCs/>
          <w:lang w:val="en-US"/>
        </w:rPr>
        <w:t>年成果导向四年期方案重点框架由以下要素组成，应</w:t>
      </w:r>
      <w:r w:rsidRPr="00DE7F1B">
        <w:rPr>
          <w:rFonts w:hint="eastAsia"/>
          <w:iCs/>
          <w:lang w:val="en-US"/>
        </w:rPr>
        <w:t>[</w:t>
      </w:r>
      <w:r w:rsidRPr="00DE7F1B">
        <w:rPr>
          <w:rFonts w:hint="eastAsia"/>
          <w:iCs/>
          <w:lang w:val="en-US"/>
        </w:rPr>
        <w:t>通过一专门窗口</w:t>
      </w:r>
      <w:r w:rsidRPr="00DE7F1B">
        <w:rPr>
          <w:iCs/>
          <w:lang w:val="en-US"/>
        </w:rPr>
        <w:t>]</w:t>
      </w:r>
      <w:r w:rsidRPr="00DE7F1B">
        <w:rPr>
          <w:iCs/>
          <w:lang w:val="en-US"/>
        </w:rPr>
        <w:t>为</w:t>
      </w:r>
      <w:r w:rsidRPr="00DE7F1B">
        <w:rPr>
          <w:rFonts w:hint="eastAsia"/>
          <w:iCs/>
          <w:lang w:val="en-US"/>
        </w:rPr>
        <w:t>其提供</w:t>
      </w:r>
      <w:r w:rsidRPr="00DE7F1B">
        <w:rPr>
          <w:iCs/>
          <w:lang w:val="en-US"/>
        </w:rPr>
        <w:t>有效</w:t>
      </w:r>
      <w:r w:rsidRPr="00DE7F1B">
        <w:rPr>
          <w:rFonts w:hint="eastAsia"/>
          <w:iCs/>
          <w:lang w:val="en-US"/>
        </w:rPr>
        <w:t>的</w:t>
      </w:r>
      <w:r w:rsidRPr="00DE7F1B">
        <w:rPr>
          <w:iCs/>
          <w:lang w:val="en-US"/>
        </w:rPr>
        <w:t>执行支助：</w:t>
      </w:r>
    </w:p>
    <w:p w14:paraId="073597BF" w14:textId="77777777" w:rsidR="008175ED" w:rsidRPr="00866559" w:rsidRDefault="008175ED" w:rsidP="008175ED">
      <w:pPr>
        <w:pStyle w:val="ListParagraph"/>
        <w:numPr>
          <w:ilvl w:val="1"/>
          <w:numId w:val="32"/>
        </w:numPr>
        <w:snapToGrid w:val="0"/>
        <w:spacing w:before="120" w:after="120"/>
        <w:ind w:left="0" w:firstLine="490"/>
        <w:rPr>
          <w:iCs/>
          <w:sz w:val="24"/>
        </w:rPr>
      </w:pPr>
      <w:r w:rsidRPr="00866559">
        <w:rPr>
          <w:iCs/>
          <w:sz w:val="24"/>
        </w:rPr>
        <w:t>2020</w:t>
      </w:r>
      <w:r w:rsidRPr="00866559">
        <w:rPr>
          <w:iCs/>
          <w:sz w:val="24"/>
        </w:rPr>
        <w:t>年后全球生物多样性框架，包括</w:t>
      </w:r>
      <w:r w:rsidRPr="00866559">
        <w:rPr>
          <w:rFonts w:hint="eastAsia"/>
          <w:iCs/>
          <w:sz w:val="24"/>
        </w:rPr>
        <w:t>对力求</w:t>
      </w:r>
      <w:r w:rsidRPr="00866559">
        <w:rPr>
          <w:iCs/>
          <w:sz w:val="24"/>
        </w:rPr>
        <w:t>实现</w:t>
      </w:r>
      <w:r w:rsidRPr="00866559">
        <w:rPr>
          <w:rFonts w:hint="eastAsia"/>
          <w:iCs/>
          <w:sz w:val="24"/>
        </w:rPr>
        <w:t>的</w:t>
      </w:r>
      <w:r w:rsidRPr="00866559">
        <w:rPr>
          <w:iCs/>
          <w:sz w:val="24"/>
        </w:rPr>
        <w:t>成果</w:t>
      </w:r>
      <w:r w:rsidRPr="00866559">
        <w:rPr>
          <w:rFonts w:hint="eastAsia"/>
          <w:iCs/>
          <w:sz w:val="24"/>
        </w:rPr>
        <w:t>进行界定</w:t>
      </w:r>
      <w:r w:rsidRPr="00866559">
        <w:rPr>
          <w:iCs/>
          <w:sz w:val="24"/>
        </w:rPr>
        <w:t>的长期目标、里程碑和行动目标</w:t>
      </w:r>
      <w:r w:rsidRPr="00866559">
        <w:rPr>
          <w:rFonts w:hint="eastAsia"/>
          <w:iCs/>
          <w:sz w:val="24"/>
        </w:rPr>
        <w:t>；</w:t>
      </w:r>
    </w:p>
    <w:p w14:paraId="2E0B2CF7" w14:textId="77777777" w:rsidR="008175ED" w:rsidRDefault="008175ED" w:rsidP="008175ED">
      <w:pPr>
        <w:pStyle w:val="ListParagraph"/>
        <w:numPr>
          <w:ilvl w:val="1"/>
          <w:numId w:val="32"/>
        </w:numPr>
        <w:snapToGrid w:val="0"/>
        <w:spacing w:before="120" w:after="120"/>
        <w:ind w:left="0" w:firstLine="490"/>
        <w:rPr>
          <w:bCs/>
          <w:iCs/>
          <w:sz w:val="24"/>
        </w:rPr>
      </w:pPr>
      <w:r>
        <w:rPr>
          <w:rFonts w:hint="eastAsia"/>
          <w:bCs/>
          <w:iCs/>
          <w:sz w:val="24"/>
        </w:rPr>
        <w:t>国家生物多样性战略和行动计划；</w:t>
      </w:r>
      <w:r w:rsidRPr="003E5FBE">
        <w:rPr>
          <w:bCs/>
          <w:iCs/>
          <w:sz w:val="24"/>
        </w:rPr>
        <w:tab/>
      </w:r>
    </w:p>
    <w:p w14:paraId="7DC8CA81" w14:textId="77777777" w:rsidR="008175ED" w:rsidRDefault="008175ED" w:rsidP="008175ED">
      <w:pPr>
        <w:pStyle w:val="ListParagraph"/>
        <w:numPr>
          <w:ilvl w:val="1"/>
          <w:numId w:val="32"/>
        </w:numPr>
        <w:snapToGrid w:val="0"/>
        <w:spacing w:before="120" w:after="120"/>
        <w:ind w:left="0" w:firstLine="490"/>
        <w:rPr>
          <w:bCs/>
          <w:iCs/>
          <w:sz w:val="24"/>
        </w:rPr>
      </w:pPr>
      <w:r>
        <w:rPr>
          <w:rFonts w:hint="eastAsia"/>
          <w:bCs/>
          <w:iCs/>
          <w:sz w:val="24"/>
        </w:rPr>
        <w:t>国家生物多样性融资计划；</w:t>
      </w:r>
    </w:p>
    <w:p w14:paraId="1B0DC1B5" w14:textId="77777777" w:rsidR="008175ED" w:rsidRDefault="008175ED" w:rsidP="008175ED">
      <w:pPr>
        <w:pStyle w:val="ListParagraph"/>
        <w:numPr>
          <w:ilvl w:val="1"/>
          <w:numId w:val="32"/>
        </w:numPr>
        <w:snapToGrid w:val="0"/>
        <w:spacing w:before="120" w:after="120"/>
        <w:ind w:left="0" w:firstLine="490"/>
        <w:rPr>
          <w:bCs/>
          <w:iCs/>
          <w:sz w:val="24"/>
        </w:rPr>
      </w:pPr>
      <w:r>
        <w:rPr>
          <w:bCs/>
          <w:iCs/>
          <w:sz w:val="24"/>
        </w:rPr>
        <w:t>[</w:t>
      </w:r>
      <w:r>
        <w:rPr>
          <w:rFonts w:hint="eastAsia"/>
          <w:bCs/>
          <w:iCs/>
          <w:sz w:val="24"/>
        </w:rPr>
        <w:t>均衡地</w:t>
      </w:r>
      <w:r>
        <w:rPr>
          <w:bCs/>
          <w:iCs/>
          <w:sz w:val="24"/>
        </w:rPr>
        <w:t>]</w:t>
      </w:r>
      <w:r>
        <w:rPr>
          <w:rFonts w:hint="eastAsia"/>
          <w:bCs/>
          <w:iCs/>
          <w:sz w:val="24"/>
        </w:rPr>
        <w:t>执行《公约》的三项目标；</w:t>
      </w:r>
    </w:p>
    <w:p w14:paraId="79CD068E" w14:textId="77777777" w:rsidR="008175ED" w:rsidRPr="00AF255E" w:rsidRDefault="008175ED" w:rsidP="008175ED">
      <w:pPr>
        <w:pStyle w:val="ListParagraph"/>
        <w:numPr>
          <w:ilvl w:val="1"/>
          <w:numId w:val="32"/>
        </w:numPr>
        <w:snapToGrid w:val="0"/>
        <w:spacing w:before="120" w:after="120"/>
        <w:ind w:left="0" w:firstLine="490"/>
        <w:rPr>
          <w:bCs/>
          <w:iCs/>
          <w:sz w:val="24"/>
        </w:rPr>
      </w:pPr>
      <w:r w:rsidRPr="00AF255E">
        <w:rPr>
          <w:bCs/>
          <w:iCs/>
          <w:sz w:val="24"/>
        </w:rPr>
        <w:t>《公约》下通过的与</w:t>
      </w:r>
      <w:r w:rsidRPr="00AF255E">
        <w:rPr>
          <w:bCs/>
          <w:iCs/>
          <w:sz w:val="24"/>
        </w:rPr>
        <w:t>2020</w:t>
      </w:r>
      <w:r w:rsidRPr="00AF255E">
        <w:rPr>
          <w:bCs/>
          <w:iCs/>
          <w:sz w:val="24"/>
        </w:rPr>
        <w:t>年后全球生物多样性框架相关的执行支助机制：涉及</w:t>
      </w:r>
      <w:r w:rsidRPr="00AF255E">
        <w:rPr>
          <w:rFonts w:hint="eastAsia"/>
          <w:bCs/>
          <w:iCs/>
          <w:sz w:val="24"/>
        </w:rPr>
        <w:t>[</w:t>
      </w:r>
      <w:r w:rsidRPr="00AF255E">
        <w:rPr>
          <w:rFonts w:hint="eastAsia"/>
          <w:bCs/>
          <w:iCs/>
          <w:sz w:val="24"/>
        </w:rPr>
        <w:t>来自所有资源的</w:t>
      </w:r>
      <w:r w:rsidRPr="00AF255E">
        <w:rPr>
          <w:bCs/>
          <w:iCs/>
          <w:sz w:val="24"/>
        </w:rPr>
        <w:t>]</w:t>
      </w:r>
      <w:r w:rsidRPr="00AF255E">
        <w:rPr>
          <w:rFonts w:hint="eastAsia"/>
          <w:bCs/>
          <w:iCs/>
          <w:sz w:val="24"/>
        </w:rPr>
        <w:t>充分</w:t>
      </w:r>
      <w:r w:rsidRPr="00AF255E">
        <w:rPr>
          <w:bCs/>
          <w:iCs/>
          <w:sz w:val="24"/>
        </w:rPr>
        <w:t>资源调动</w:t>
      </w:r>
      <w:r w:rsidRPr="00AF255E">
        <w:rPr>
          <w:rFonts w:hint="eastAsia"/>
          <w:bCs/>
          <w:iCs/>
          <w:sz w:val="24"/>
        </w:rPr>
        <w:t>以</w:t>
      </w:r>
      <w:r w:rsidRPr="00AF255E">
        <w:rPr>
          <w:bCs/>
          <w:iCs/>
          <w:sz w:val="24"/>
        </w:rPr>
        <w:t>执行框架和实现其长期目标和行动目标；</w:t>
      </w:r>
      <w:r w:rsidRPr="00AF255E">
        <w:rPr>
          <w:rFonts w:hint="eastAsia"/>
          <w:bCs/>
          <w:iCs/>
          <w:sz w:val="24"/>
        </w:rPr>
        <w:t>主流化；</w:t>
      </w:r>
      <w:r w:rsidRPr="00AF255E">
        <w:rPr>
          <w:bCs/>
          <w:iCs/>
          <w:sz w:val="24"/>
        </w:rPr>
        <w:t>能力</w:t>
      </w:r>
      <w:r w:rsidRPr="00AF255E">
        <w:rPr>
          <w:rFonts w:hint="eastAsia"/>
          <w:bCs/>
          <w:iCs/>
          <w:sz w:val="24"/>
        </w:rPr>
        <w:t>建设和</w:t>
      </w:r>
      <w:r w:rsidRPr="00AF255E">
        <w:rPr>
          <w:bCs/>
          <w:iCs/>
          <w:sz w:val="24"/>
        </w:rPr>
        <w:t>发展；有效的生物多样性规划、政策制定</w:t>
      </w:r>
      <w:r w:rsidRPr="00AF255E">
        <w:rPr>
          <w:rFonts w:hint="eastAsia"/>
          <w:bCs/>
          <w:iCs/>
          <w:sz w:val="24"/>
        </w:rPr>
        <w:t>和一致性</w:t>
      </w:r>
      <w:r w:rsidRPr="00AF255E">
        <w:rPr>
          <w:bCs/>
          <w:iCs/>
          <w:sz w:val="24"/>
        </w:rPr>
        <w:t>、决策和执行的生成、管理和知识分享；以及科技合作、技术转让和创新。特别是：</w:t>
      </w:r>
    </w:p>
    <w:p w14:paraId="49817291" w14:textId="77777777" w:rsidR="008175ED" w:rsidRPr="003E5FBE" w:rsidRDefault="008175ED" w:rsidP="008175ED">
      <w:pPr>
        <w:tabs>
          <w:tab w:val="left" w:pos="1620"/>
        </w:tabs>
        <w:snapToGrid w:val="0"/>
        <w:spacing w:before="120" w:after="120"/>
        <w:ind w:left="490" w:firstLine="490"/>
        <w:rPr>
          <w:bCs/>
          <w:iCs/>
        </w:rPr>
      </w:pPr>
      <w:r w:rsidRPr="003E5FBE">
        <w:rPr>
          <w:bCs/>
          <w:iCs/>
        </w:rPr>
        <w:t>(</w:t>
      </w:r>
      <w:r w:rsidRPr="003E5FBE">
        <w:rPr>
          <w:bCs/>
          <w:iCs/>
        </w:rPr>
        <w:t>一</w:t>
      </w:r>
      <w:r w:rsidRPr="003E5FBE">
        <w:rPr>
          <w:bCs/>
          <w:iCs/>
        </w:rPr>
        <w:t>)</w:t>
      </w:r>
      <w:r w:rsidRPr="003E5FBE">
        <w:rPr>
          <w:bCs/>
          <w:iCs/>
        </w:rPr>
        <w:tab/>
      </w:r>
      <w:r w:rsidRPr="003E5FBE">
        <w:rPr>
          <w:bCs/>
          <w:iCs/>
        </w:rPr>
        <w:t>资源调动战略；</w:t>
      </w:r>
    </w:p>
    <w:p w14:paraId="0614FD9F" w14:textId="77777777" w:rsidR="008175ED" w:rsidRPr="003E5FBE" w:rsidRDefault="008175ED" w:rsidP="008175ED">
      <w:pPr>
        <w:tabs>
          <w:tab w:val="left" w:pos="1620"/>
        </w:tabs>
        <w:snapToGrid w:val="0"/>
        <w:spacing w:before="120" w:after="120"/>
        <w:ind w:left="490" w:firstLine="490"/>
        <w:rPr>
          <w:bCs/>
          <w:iCs/>
        </w:rPr>
      </w:pPr>
      <w:r w:rsidRPr="003E5FBE">
        <w:rPr>
          <w:bCs/>
          <w:iCs/>
        </w:rPr>
        <w:t>(</w:t>
      </w:r>
      <w:r w:rsidRPr="003E5FBE">
        <w:rPr>
          <w:bCs/>
          <w:iCs/>
        </w:rPr>
        <w:t>二</w:t>
      </w:r>
      <w:r w:rsidRPr="003E5FBE">
        <w:rPr>
          <w:bCs/>
          <w:iCs/>
        </w:rPr>
        <w:t>)</w:t>
      </w:r>
      <w:r w:rsidRPr="003E5FBE">
        <w:rPr>
          <w:bCs/>
          <w:iCs/>
        </w:rPr>
        <w:tab/>
        <w:t>2020</w:t>
      </w:r>
      <w:r w:rsidRPr="003E5FBE">
        <w:rPr>
          <w:bCs/>
          <w:iCs/>
        </w:rPr>
        <w:t>年后长期能力建设</w:t>
      </w:r>
      <w:r>
        <w:rPr>
          <w:rFonts w:hint="eastAsia"/>
          <w:bCs/>
          <w:iCs/>
        </w:rPr>
        <w:t>和发展</w:t>
      </w:r>
      <w:r w:rsidRPr="003E5FBE">
        <w:rPr>
          <w:bCs/>
          <w:iCs/>
        </w:rPr>
        <w:t>战略框架；</w:t>
      </w:r>
    </w:p>
    <w:p w14:paraId="6E52612D" w14:textId="77777777" w:rsidR="008175ED" w:rsidRPr="003E5FBE" w:rsidRDefault="008175ED" w:rsidP="008175ED">
      <w:pPr>
        <w:tabs>
          <w:tab w:val="left" w:pos="1620"/>
        </w:tabs>
        <w:snapToGrid w:val="0"/>
        <w:spacing w:before="120" w:after="120"/>
        <w:ind w:left="490" w:firstLine="490"/>
        <w:rPr>
          <w:bCs/>
          <w:iCs/>
        </w:rPr>
      </w:pPr>
      <w:r>
        <w:rPr>
          <w:rFonts w:hint="eastAsia"/>
          <w:bCs/>
          <w:iCs/>
        </w:rPr>
        <w:t>[</w:t>
      </w:r>
      <w:r w:rsidRPr="003E5FBE">
        <w:rPr>
          <w:bCs/>
          <w:iCs/>
        </w:rPr>
        <w:t>(</w:t>
      </w:r>
      <w:r w:rsidRPr="003E5FBE">
        <w:rPr>
          <w:bCs/>
          <w:iCs/>
        </w:rPr>
        <w:t>三</w:t>
      </w:r>
      <w:r w:rsidRPr="003E5FBE">
        <w:rPr>
          <w:bCs/>
          <w:iCs/>
        </w:rPr>
        <w:t>)</w:t>
      </w:r>
      <w:r w:rsidRPr="003E5FBE">
        <w:rPr>
          <w:bCs/>
          <w:iCs/>
        </w:rPr>
        <w:tab/>
      </w:r>
      <w:r w:rsidRPr="003E5FBE">
        <w:rPr>
          <w:bCs/>
          <w:iCs/>
        </w:rPr>
        <w:t>生物多样性主流化长期</w:t>
      </w:r>
      <w:r>
        <w:rPr>
          <w:rFonts w:hint="eastAsia"/>
          <w:bCs/>
          <w:iCs/>
        </w:rPr>
        <w:t>战略</w:t>
      </w:r>
      <w:r w:rsidRPr="003E5FBE">
        <w:rPr>
          <w:bCs/>
          <w:iCs/>
        </w:rPr>
        <w:t>办法；</w:t>
      </w:r>
      <w:r>
        <w:rPr>
          <w:rFonts w:hint="eastAsia"/>
          <w:bCs/>
          <w:iCs/>
        </w:rPr>
        <w:t>]</w:t>
      </w:r>
    </w:p>
    <w:p w14:paraId="6966DFD3" w14:textId="77777777" w:rsidR="008175ED" w:rsidRPr="003E5FBE" w:rsidRDefault="008175ED" w:rsidP="008175ED">
      <w:pPr>
        <w:tabs>
          <w:tab w:val="left" w:pos="1620"/>
        </w:tabs>
        <w:snapToGrid w:val="0"/>
        <w:spacing w:before="120" w:after="120"/>
        <w:ind w:left="490" w:firstLine="490"/>
        <w:rPr>
          <w:bCs/>
          <w:iCs/>
        </w:rPr>
      </w:pPr>
      <w:r>
        <w:rPr>
          <w:bCs/>
          <w:iCs/>
        </w:rPr>
        <w:t>[</w:t>
      </w:r>
      <w:r w:rsidRPr="003E5FBE">
        <w:rPr>
          <w:bCs/>
          <w:iCs/>
        </w:rPr>
        <w:t>(</w:t>
      </w:r>
      <w:r w:rsidRPr="003E5FBE">
        <w:rPr>
          <w:bCs/>
          <w:iCs/>
        </w:rPr>
        <w:t>四</w:t>
      </w:r>
      <w:r w:rsidRPr="003E5FBE">
        <w:rPr>
          <w:bCs/>
          <w:iCs/>
        </w:rPr>
        <w:t>)</w:t>
      </w:r>
      <w:r w:rsidRPr="003E5FBE">
        <w:rPr>
          <w:bCs/>
          <w:iCs/>
        </w:rPr>
        <w:tab/>
      </w:r>
      <w:r w:rsidRPr="003E5FBE">
        <w:rPr>
          <w:bCs/>
          <w:iCs/>
        </w:rPr>
        <w:t>次国家政府、城市和其他地方当局生物多样性最新行动计划；</w:t>
      </w:r>
      <w:r>
        <w:rPr>
          <w:rFonts w:hint="eastAsia"/>
          <w:bCs/>
          <w:iCs/>
        </w:rPr>
        <w:t>]</w:t>
      </w:r>
    </w:p>
    <w:p w14:paraId="2AA591D2" w14:textId="77777777" w:rsidR="008175ED" w:rsidRPr="003E5FBE" w:rsidRDefault="008175ED" w:rsidP="008175ED">
      <w:pPr>
        <w:tabs>
          <w:tab w:val="left" w:pos="1620"/>
        </w:tabs>
        <w:snapToGrid w:val="0"/>
        <w:spacing w:before="120" w:after="120"/>
        <w:ind w:left="490" w:firstLine="490"/>
        <w:rPr>
          <w:bCs/>
          <w:iCs/>
        </w:rPr>
      </w:pPr>
      <w:r>
        <w:rPr>
          <w:bCs/>
          <w:iCs/>
        </w:rPr>
        <w:t>[</w:t>
      </w:r>
      <w:r w:rsidRPr="003E5FBE">
        <w:rPr>
          <w:bCs/>
          <w:iCs/>
        </w:rPr>
        <w:t>(</w:t>
      </w:r>
      <w:r w:rsidRPr="003E5FBE">
        <w:rPr>
          <w:bCs/>
          <w:iCs/>
        </w:rPr>
        <w:t>五</w:t>
      </w:r>
      <w:r w:rsidRPr="003E5FBE">
        <w:rPr>
          <w:bCs/>
          <w:iCs/>
        </w:rPr>
        <w:t>)</w:t>
      </w:r>
      <w:r w:rsidRPr="003E5FBE">
        <w:rPr>
          <w:bCs/>
          <w:iCs/>
        </w:rPr>
        <w:tab/>
        <w:t>2020</w:t>
      </w:r>
      <w:r w:rsidRPr="003E5FBE">
        <w:rPr>
          <w:bCs/>
          <w:iCs/>
        </w:rPr>
        <w:t>年后期间性别问题行动计划。</w:t>
      </w:r>
      <w:r>
        <w:rPr>
          <w:rFonts w:hint="eastAsia"/>
          <w:bCs/>
          <w:iCs/>
        </w:rPr>
        <w:t>]</w:t>
      </w:r>
    </w:p>
    <w:p w14:paraId="2CD7FBE8" w14:textId="77777777" w:rsidR="008175ED" w:rsidRPr="009A4AC2" w:rsidRDefault="008175ED" w:rsidP="008175ED">
      <w:pPr>
        <w:pStyle w:val="ListParagraph"/>
        <w:numPr>
          <w:ilvl w:val="1"/>
          <w:numId w:val="32"/>
        </w:numPr>
        <w:snapToGrid w:val="0"/>
        <w:spacing w:before="120" w:after="120"/>
        <w:ind w:left="0" w:firstLine="490"/>
        <w:rPr>
          <w:bCs/>
          <w:iCs/>
          <w:sz w:val="24"/>
        </w:rPr>
      </w:pPr>
      <w:r w:rsidRPr="009A4AC2">
        <w:rPr>
          <w:bCs/>
          <w:iCs/>
          <w:sz w:val="24"/>
        </w:rPr>
        <w:t>2020</w:t>
      </w:r>
      <w:r w:rsidRPr="009A4AC2">
        <w:rPr>
          <w:bCs/>
          <w:iCs/>
          <w:sz w:val="24"/>
        </w:rPr>
        <w:t>年后全球生物多样性框架执行情况的规划、报告、</w:t>
      </w:r>
      <w:r w:rsidRPr="009A4AC2">
        <w:rPr>
          <w:rFonts w:hint="eastAsia"/>
          <w:bCs/>
          <w:iCs/>
          <w:sz w:val="24"/>
        </w:rPr>
        <w:t>监测、</w:t>
      </w:r>
      <w:r w:rsidRPr="009A4AC2">
        <w:rPr>
          <w:rFonts w:hint="eastAsia"/>
          <w:bCs/>
          <w:iCs/>
          <w:sz w:val="24"/>
        </w:rPr>
        <w:t>[</w:t>
      </w:r>
      <w:r w:rsidRPr="009A4AC2">
        <w:rPr>
          <w:rFonts w:hint="eastAsia"/>
          <w:bCs/>
          <w:iCs/>
          <w:sz w:val="24"/>
        </w:rPr>
        <w:t>盘点</w:t>
      </w:r>
      <w:r w:rsidRPr="009A4AC2">
        <w:rPr>
          <w:bCs/>
          <w:iCs/>
          <w:sz w:val="24"/>
        </w:rPr>
        <w:t>]</w:t>
      </w:r>
      <w:r w:rsidRPr="009A4AC2">
        <w:rPr>
          <w:rFonts w:hint="eastAsia"/>
          <w:bCs/>
          <w:iCs/>
          <w:sz w:val="24"/>
        </w:rPr>
        <w:t>、</w:t>
      </w:r>
      <w:r w:rsidRPr="009A4AC2">
        <w:rPr>
          <w:bCs/>
          <w:iCs/>
          <w:sz w:val="24"/>
        </w:rPr>
        <w:t>评估和审查机制；</w:t>
      </w:r>
    </w:p>
    <w:p w14:paraId="74E7CC38" w14:textId="77777777" w:rsidR="008175ED" w:rsidRPr="003E5FBE" w:rsidRDefault="008175ED" w:rsidP="008175ED">
      <w:pPr>
        <w:pStyle w:val="ListParagraph"/>
        <w:numPr>
          <w:ilvl w:val="1"/>
          <w:numId w:val="32"/>
        </w:numPr>
        <w:snapToGrid w:val="0"/>
        <w:spacing w:before="120" w:after="120"/>
        <w:ind w:left="0" w:firstLine="490"/>
        <w:rPr>
          <w:bCs/>
          <w:iCs/>
          <w:sz w:val="24"/>
        </w:rPr>
      </w:pPr>
      <w:r w:rsidRPr="003E5FBE">
        <w:rPr>
          <w:bCs/>
          <w:iCs/>
          <w:sz w:val="24"/>
        </w:rPr>
        <w:lastRenderedPageBreak/>
        <w:t>2020</w:t>
      </w:r>
      <w:r w:rsidRPr="003E5FBE">
        <w:rPr>
          <w:bCs/>
          <w:iCs/>
          <w:sz w:val="24"/>
        </w:rPr>
        <w:t>年后全球生物多样性框架所述实施该框架所需的有利条件</w:t>
      </w:r>
      <w:r w:rsidRPr="003E5FBE">
        <w:rPr>
          <w:bCs/>
          <w:iCs/>
          <w:sz w:val="24"/>
        </w:rPr>
        <w:t>;</w:t>
      </w:r>
    </w:p>
    <w:p w14:paraId="7B92717B" w14:textId="77777777" w:rsidR="008175ED" w:rsidRPr="009A4AC2" w:rsidRDefault="008175ED" w:rsidP="008175ED">
      <w:pPr>
        <w:pStyle w:val="ListParagraph"/>
        <w:numPr>
          <w:ilvl w:val="1"/>
          <w:numId w:val="32"/>
        </w:numPr>
        <w:snapToGrid w:val="0"/>
        <w:spacing w:before="120" w:after="120"/>
        <w:ind w:left="0" w:firstLine="490"/>
        <w:rPr>
          <w:bCs/>
          <w:iCs/>
          <w:sz w:val="24"/>
        </w:rPr>
      </w:pPr>
      <w:r w:rsidRPr="009A4AC2">
        <w:rPr>
          <w:bCs/>
          <w:iCs/>
          <w:sz w:val="24"/>
        </w:rPr>
        <w:t>卡塔赫纳生物安全议定书执行计划</w:t>
      </w:r>
      <w:r w:rsidRPr="009A4AC2">
        <w:rPr>
          <w:bCs/>
          <w:iCs/>
          <w:sz w:val="24"/>
        </w:rPr>
        <w:t>(2021-2030</w:t>
      </w:r>
      <w:r w:rsidRPr="009A4AC2">
        <w:rPr>
          <w:bCs/>
          <w:iCs/>
          <w:sz w:val="24"/>
        </w:rPr>
        <w:t>年</w:t>
      </w:r>
      <w:r w:rsidRPr="009A4AC2">
        <w:rPr>
          <w:bCs/>
          <w:iCs/>
          <w:sz w:val="24"/>
        </w:rPr>
        <w:t xml:space="preserve">) </w:t>
      </w:r>
      <w:r w:rsidRPr="009A4AC2">
        <w:rPr>
          <w:bCs/>
          <w:iCs/>
          <w:sz w:val="24"/>
        </w:rPr>
        <w:t>和卡塔赫纳生物安全议定书能力建设行动计划</w:t>
      </w:r>
      <w:r w:rsidRPr="009A4AC2">
        <w:rPr>
          <w:bCs/>
          <w:iCs/>
          <w:sz w:val="24"/>
        </w:rPr>
        <w:t xml:space="preserve"> (2021-2030</w:t>
      </w:r>
      <w:r w:rsidRPr="009A4AC2">
        <w:rPr>
          <w:bCs/>
          <w:iCs/>
          <w:sz w:val="24"/>
        </w:rPr>
        <w:t>年</w:t>
      </w:r>
      <w:r w:rsidRPr="009A4AC2">
        <w:rPr>
          <w:bCs/>
          <w:iCs/>
          <w:sz w:val="24"/>
        </w:rPr>
        <w:t>);</w:t>
      </w:r>
    </w:p>
    <w:p w14:paraId="3C1886AD" w14:textId="77777777" w:rsidR="008175ED" w:rsidRPr="00DE7F1B" w:rsidRDefault="008175ED" w:rsidP="008175ED">
      <w:pPr>
        <w:pStyle w:val="ListParagraph"/>
        <w:numPr>
          <w:ilvl w:val="1"/>
          <w:numId w:val="32"/>
        </w:numPr>
        <w:snapToGrid w:val="0"/>
        <w:spacing w:before="120" w:after="120"/>
        <w:ind w:left="0" w:firstLine="490"/>
        <w:rPr>
          <w:iCs/>
          <w:sz w:val="24"/>
        </w:rPr>
      </w:pPr>
      <w:r w:rsidRPr="009A4AC2">
        <w:rPr>
          <w:bCs/>
          <w:iCs/>
          <w:sz w:val="24"/>
        </w:rPr>
        <w:t>对全球环境基金关于支持执行《获取和惠益分享名古屋议定书》方案</w:t>
      </w:r>
      <w:r w:rsidRPr="009A4AC2">
        <w:rPr>
          <w:rFonts w:hint="eastAsia"/>
          <w:bCs/>
          <w:iCs/>
          <w:sz w:val="24"/>
        </w:rPr>
        <w:t>重点</w:t>
      </w:r>
      <w:r w:rsidRPr="009A4AC2">
        <w:rPr>
          <w:bCs/>
          <w:iCs/>
          <w:sz w:val="24"/>
        </w:rPr>
        <w:t>的指导意见，该指导意见获作为议定书会议的缔约方大会第四次会议通过</w:t>
      </w:r>
      <w:r w:rsidRPr="003E5FBE">
        <w:rPr>
          <w:iCs/>
          <w:sz w:val="24"/>
        </w:rPr>
        <w:t>，见附录一；</w:t>
      </w:r>
      <w:r w:rsidRPr="00740E49">
        <w:rPr>
          <w:rStyle w:val="FootnoteReference"/>
          <w:iCs/>
        </w:rPr>
        <w:footnoteReference w:id="15"/>
      </w:r>
    </w:p>
    <w:p w14:paraId="13F37297" w14:textId="77777777" w:rsidR="008175ED" w:rsidRPr="00C92F70" w:rsidRDefault="008175ED" w:rsidP="008175ED">
      <w:pPr>
        <w:keepNext/>
        <w:spacing w:before="120" w:after="120"/>
        <w:jc w:val="center"/>
        <w:outlineLvl w:val="1"/>
        <w:rPr>
          <w:rFonts w:ascii="KaiTi" w:eastAsia="KaiTi" w:hAnsi="KaiTi"/>
          <w:lang w:val="en-US"/>
        </w:rPr>
      </w:pPr>
      <w:r>
        <w:rPr>
          <w:rFonts w:ascii="KaiTi" w:eastAsia="KaiTi" w:hAnsi="KaiTi" w:hint="eastAsia"/>
          <w:lang w:val="en-US"/>
        </w:rPr>
        <w:t>其他</w:t>
      </w:r>
      <w:r w:rsidRPr="00C92F70">
        <w:rPr>
          <w:rFonts w:ascii="KaiTi" w:eastAsia="KaiTi" w:hAnsi="KaiTi"/>
          <w:lang w:val="en-US"/>
        </w:rPr>
        <w:t xml:space="preserve">战略考虑 </w:t>
      </w:r>
      <w:r w:rsidRPr="00740E49">
        <w:rPr>
          <w:rStyle w:val="FootnoteReference"/>
          <w:rFonts w:eastAsia="KaiTi"/>
          <w:sz w:val="20"/>
          <w:lang w:val="en-US"/>
        </w:rPr>
        <w:footnoteReference w:id="16"/>
      </w:r>
    </w:p>
    <w:p w14:paraId="7D7FD93A" w14:textId="77777777" w:rsidR="008175ED" w:rsidRPr="003E5FBE" w:rsidRDefault="008175ED" w:rsidP="008175ED">
      <w:pPr>
        <w:snapToGrid w:val="0"/>
        <w:spacing w:before="120" w:after="120"/>
        <w:rPr>
          <w:iCs/>
          <w:lang w:val="en-US"/>
        </w:rPr>
      </w:pPr>
      <w:r w:rsidRPr="003E5FBE">
        <w:rPr>
          <w:iCs/>
          <w:lang w:val="en-US"/>
        </w:rPr>
        <w:t>5.</w:t>
      </w:r>
      <w:r w:rsidRPr="003E5FBE">
        <w:rPr>
          <w:iCs/>
          <w:lang w:val="en-US"/>
        </w:rPr>
        <w:tab/>
      </w:r>
      <w:r w:rsidRPr="003E5FBE">
        <w:rPr>
          <w:iCs/>
          <w:lang w:val="en-US"/>
        </w:rPr>
        <w:t>全环基金第八次增资生物多样性战略和方案编制说明应</w:t>
      </w:r>
      <w:r>
        <w:rPr>
          <w:rFonts w:hint="eastAsia"/>
          <w:iCs/>
          <w:lang w:val="en-US"/>
        </w:rPr>
        <w:t>支持</w:t>
      </w:r>
      <w:r w:rsidRPr="003E5FBE">
        <w:rPr>
          <w:iCs/>
          <w:lang w:val="en-US"/>
        </w:rPr>
        <w:t>2020</w:t>
      </w:r>
      <w:r w:rsidRPr="003E5FBE">
        <w:rPr>
          <w:iCs/>
          <w:lang w:val="en-US"/>
        </w:rPr>
        <w:t>年后全球生物多样性框架的快速</w:t>
      </w:r>
      <w:r>
        <w:rPr>
          <w:rFonts w:hint="eastAsia"/>
          <w:iCs/>
          <w:lang w:val="en-US"/>
        </w:rPr>
        <w:t>和有效</w:t>
      </w:r>
      <w:r w:rsidRPr="003E5FBE">
        <w:rPr>
          <w:iCs/>
          <w:lang w:val="en-US"/>
        </w:rPr>
        <w:t>实施</w:t>
      </w:r>
      <w:r>
        <w:rPr>
          <w:rFonts w:hint="eastAsia"/>
          <w:iCs/>
          <w:lang w:val="en-US"/>
        </w:rPr>
        <w:t>，</w:t>
      </w:r>
      <w:r>
        <w:rPr>
          <w:rFonts w:hint="eastAsia"/>
          <w:iCs/>
          <w:lang w:val="en-US"/>
        </w:rPr>
        <w:t>[</w:t>
      </w:r>
      <w:r>
        <w:rPr>
          <w:rFonts w:hint="eastAsia"/>
          <w:iCs/>
          <w:lang w:val="en-US"/>
        </w:rPr>
        <w:t>为此帮助从所有来源筹集资源，</w:t>
      </w:r>
      <w:r>
        <w:rPr>
          <w:iCs/>
          <w:lang w:val="en-US"/>
        </w:rPr>
        <w:t>]</w:t>
      </w:r>
      <w:r>
        <w:rPr>
          <w:rFonts w:hint="eastAsia"/>
          <w:iCs/>
          <w:lang w:val="en-US"/>
        </w:rPr>
        <w:t>包括增加全环基金的供资</w:t>
      </w:r>
      <w:r>
        <w:rPr>
          <w:rFonts w:hint="eastAsia"/>
          <w:iCs/>
          <w:lang w:val="en-US"/>
        </w:rPr>
        <w:t>[</w:t>
      </w:r>
      <w:r>
        <w:rPr>
          <w:rFonts w:hint="eastAsia"/>
          <w:iCs/>
          <w:lang w:val="en-US"/>
        </w:rPr>
        <w:t>，提供充分、可预见、可持续、及时和可获得的资金</w:t>
      </w:r>
      <w:r>
        <w:rPr>
          <w:iCs/>
          <w:lang w:val="en-US"/>
        </w:rPr>
        <w:t>]</w:t>
      </w:r>
      <w:r>
        <w:rPr>
          <w:rFonts w:hint="eastAsia"/>
          <w:iCs/>
          <w:lang w:val="en-US"/>
        </w:rPr>
        <w:t>，并提供专门用于生物多样性重点领域以及在其他重点领域和全球方案（包括综合方案）产生有利于生物多样性的共同效益拨款</w:t>
      </w:r>
      <w:r>
        <w:rPr>
          <w:rFonts w:hint="eastAsia"/>
          <w:iCs/>
          <w:lang w:val="en-US"/>
        </w:rPr>
        <w:t>[</w:t>
      </w:r>
      <w:r>
        <w:rPr>
          <w:rFonts w:hint="eastAsia"/>
          <w:iCs/>
          <w:lang w:val="en-US"/>
        </w:rPr>
        <w:t>，同时认识到有必要精简方案规划和审批流程，从而能够及时支付资金</w:t>
      </w:r>
      <w:r>
        <w:rPr>
          <w:iCs/>
          <w:lang w:val="en-US"/>
        </w:rPr>
        <w:t>]</w:t>
      </w:r>
      <w:r w:rsidRPr="003E5FBE">
        <w:rPr>
          <w:iCs/>
          <w:lang w:val="en-US"/>
        </w:rPr>
        <w:t>。</w:t>
      </w:r>
      <w:r w:rsidRPr="00740E49">
        <w:rPr>
          <w:rStyle w:val="FootnoteReference"/>
          <w:iCs/>
          <w:sz w:val="20"/>
          <w:lang w:val="en-US"/>
        </w:rPr>
        <w:footnoteReference w:id="17"/>
      </w:r>
      <w:r w:rsidRPr="00740E49">
        <w:rPr>
          <w:iCs/>
          <w:sz w:val="20"/>
          <w:szCs w:val="20"/>
          <w:lang w:val="en-US"/>
        </w:rPr>
        <w:t xml:space="preserve"> </w:t>
      </w:r>
    </w:p>
    <w:p w14:paraId="2CBD8620" w14:textId="77777777" w:rsidR="008175ED" w:rsidRPr="003E5FBE" w:rsidRDefault="008175ED" w:rsidP="008175ED">
      <w:pPr>
        <w:snapToGrid w:val="0"/>
        <w:spacing w:before="120" w:after="120"/>
        <w:rPr>
          <w:iCs/>
          <w:lang w:val="en-US"/>
        </w:rPr>
      </w:pPr>
      <w:r w:rsidRPr="003E5FBE">
        <w:rPr>
          <w:iCs/>
          <w:lang w:val="en-US"/>
        </w:rPr>
        <w:t>6.</w:t>
      </w:r>
      <w:r w:rsidRPr="003E5FBE">
        <w:rPr>
          <w:iCs/>
          <w:lang w:val="en-US"/>
        </w:rPr>
        <w:tab/>
      </w:r>
      <w:r w:rsidRPr="003E5FBE">
        <w:rPr>
          <w:iCs/>
          <w:lang w:val="en-US"/>
        </w:rPr>
        <w:t>全环基金第八次增资生物多样性战略和方案编制说明应认识到多国、</w:t>
      </w:r>
      <w:r>
        <w:rPr>
          <w:rFonts w:hint="eastAsia"/>
          <w:iCs/>
          <w:lang w:val="en-US"/>
        </w:rPr>
        <w:t>区域、</w:t>
      </w:r>
      <w:r w:rsidRPr="003E5FBE">
        <w:rPr>
          <w:iCs/>
          <w:lang w:val="en-US"/>
        </w:rPr>
        <w:t>跨界和全球项目对执行《生物多样性公约》及其议定书和</w:t>
      </w:r>
      <w:r w:rsidRPr="003E5FBE">
        <w:rPr>
          <w:iCs/>
          <w:lang w:val="en-US"/>
        </w:rPr>
        <w:t>2020</w:t>
      </w:r>
      <w:r w:rsidRPr="003E5FBE">
        <w:rPr>
          <w:iCs/>
          <w:lang w:val="en-US"/>
        </w:rPr>
        <w:t>年后全球生物多样性框架的目标的贡献，包括对执行根据《公约》</w:t>
      </w:r>
      <w:r>
        <w:rPr>
          <w:rFonts w:hint="eastAsia"/>
          <w:iCs/>
          <w:lang w:val="en-US"/>
        </w:rPr>
        <w:t>及其议定书所通过的全球倡议以及</w:t>
      </w:r>
      <w:r w:rsidRPr="003E5FBE">
        <w:rPr>
          <w:iCs/>
          <w:lang w:val="en-US"/>
        </w:rPr>
        <w:t>利用生物多样性相关公约</w:t>
      </w:r>
      <w:r>
        <w:rPr>
          <w:rFonts w:hint="eastAsia"/>
          <w:iCs/>
          <w:lang w:val="en-US"/>
        </w:rPr>
        <w:t>和协定所带来帮助的多国、区域、跨界和</w:t>
      </w:r>
      <w:r w:rsidRPr="003E5FBE">
        <w:rPr>
          <w:iCs/>
          <w:lang w:val="en-US"/>
        </w:rPr>
        <w:t>全球倡议的贡献。</w:t>
      </w:r>
    </w:p>
    <w:p w14:paraId="7DCF3D6F" w14:textId="77777777" w:rsidR="008175ED" w:rsidRPr="003E5FBE" w:rsidRDefault="008175ED" w:rsidP="008175ED">
      <w:pPr>
        <w:snapToGrid w:val="0"/>
        <w:spacing w:before="120" w:after="120"/>
        <w:rPr>
          <w:iCs/>
          <w:lang w:val="en-US"/>
        </w:rPr>
      </w:pPr>
      <w:r w:rsidRPr="003E5FBE">
        <w:rPr>
          <w:iCs/>
          <w:lang w:val="en-US"/>
        </w:rPr>
        <w:t>7.</w:t>
      </w:r>
      <w:r w:rsidRPr="003E5FBE">
        <w:rPr>
          <w:iCs/>
          <w:lang w:val="en-US"/>
        </w:rPr>
        <w:tab/>
      </w:r>
      <w:r w:rsidRPr="003E5FBE">
        <w:rPr>
          <w:iCs/>
          <w:lang w:val="en-US"/>
        </w:rPr>
        <w:t>全环基金第八次增资生物多样性战略和方案编制说明应认识到，在国家生物多样性优先事项和战略背景下执行生物多样性相关公约</w:t>
      </w:r>
      <w:r>
        <w:rPr>
          <w:rFonts w:hint="eastAsia"/>
          <w:iCs/>
          <w:lang w:val="en-US"/>
        </w:rPr>
        <w:t>和协定</w:t>
      </w:r>
      <w:r w:rsidRPr="003E5FBE">
        <w:rPr>
          <w:iCs/>
          <w:lang w:val="en-US"/>
        </w:rPr>
        <w:t>将有助于实现</w:t>
      </w:r>
      <w:r>
        <w:rPr>
          <w:rFonts w:hint="eastAsia"/>
          <w:iCs/>
          <w:lang w:val="en-US"/>
        </w:rPr>
        <w:t>《公约》的三项目标、其各项议定书以及</w:t>
      </w:r>
      <w:r w:rsidRPr="003E5FBE">
        <w:rPr>
          <w:iCs/>
          <w:lang w:val="en-US"/>
        </w:rPr>
        <w:t>2020</w:t>
      </w:r>
      <w:r w:rsidRPr="003E5FBE">
        <w:rPr>
          <w:iCs/>
          <w:lang w:val="en-US"/>
        </w:rPr>
        <w:t>年后全球生物多样性框架的长期目标</w:t>
      </w:r>
      <w:r>
        <w:rPr>
          <w:rFonts w:hint="eastAsia"/>
          <w:iCs/>
          <w:lang w:val="en-US"/>
        </w:rPr>
        <w:t>[</w:t>
      </w:r>
      <w:r>
        <w:rPr>
          <w:rFonts w:hint="eastAsia"/>
          <w:iCs/>
          <w:lang w:val="en-US"/>
        </w:rPr>
        <w:t>、里程碑</w:t>
      </w:r>
      <w:r>
        <w:rPr>
          <w:iCs/>
          <w:lang w:val="en-US"/>
        </w:rPr>
        <w:t>]</w:t>
      </w:r>
      <w:r w:rsidRPr="003E5FBE">
        <w:rPr>
          <w:iCs/>
          <w:lang w:val="en-US"/>
        </w:rPr>
        <w:t>和行动目标。</w:t>
      </w:r>
    </w:p>
    <w:p w14:paraId="1274B3ED" w14:textId="77777777" w:rsidR="008175ED" w:rsidRPr="003E5FBE" w:rsidRDefault="008175ED" w:rsidP="008175ED">
      <w:pPr>
        <w:snapToGrid w:val="0"/>
        <w:spacing w:before="120" w:after="120"/>
        <w:rPr>
          <w:iCs/>
          <w:lang w:val="en-US"/>
        </w:rPr>
      </w:pPr>
      <w:r w:rsidRPr="003E5FBE">
        <w:rPr>
          <w:iCs/>
          <w:lang w:val="en-US"/>
        </w:rPr>
        <w:t>8.</w:t>
      </w:r>
      <w:r w:rsidRPr="003E5FBE">
        <w:rPr>
          <w:iCs/>
          <w:lang w:val="en-US"/>
        </w:rPr>
        <w:tab/>
      </w:r>
      <w:r w:rsidRPr="003E5FBE">
        <w:rPr>
          <w:iCs/>
          <w:lang w:val="en-US"/>
        </w:rPr>
        <w:t>全环基金第八次增资生物多样性战略和方案编制说明应考虑到与国家生物多样性战略和行动计划中规定的国家驱动方案和优先事项的一致性和协同作用，</w:t>
      </w:r>
      <w:r>
        <w:rPr>
          <w:rFonts w:hint="eastAsia"/>
          <w:iCs/>
          <w:lang w:val="en-US"/>
        </w:rPr>
        <w:t>支持</w:t>
      </w:r>
      <w:r w:rsidRPr="003E5FBE">
        <w:rPr>
          <w:iCs/>
          <w:lang w:val="en-US"/>
        </w:rPr>
        <w:t>2020</w:t>
      </w:r>
      <w:r w:rsidRPr="003E5FBE">
        <w:rPr>
          <w:iCs/>
          <w:lang w:val="en-US"/>
        </w:rPr>
        <w:t>年后全球生物多样性框架</w:t>
      </w:r>
      <w:r>
        <w:rPr>
          <w:rFonts w:hint="eastAsia"/>
          <w:iCs/>
          <w:lang w:val="en-US"/>
        </w:rPr>
        <w:t>的执行工作</w:t>
      </w:r>
      <w:r w:rsidRPr="003E5FBE">
        <w:rPr>
          <w:iCs/>
          <w:lang w:val="en-US"/>
        </w:rPr>
        <w:t>。</w:t>
      </w:r>
    </w:p>
    <w:p w14:paraId="22275474" w14:textId="77777777" w:rsidR="008175ED" w:rsidRDefault="008175ED" w:rsidP="008175ED">
      <w:pPr>
        <w:snapToGrid w:val="0"/>
        <w:spacing w:before="120" w:after="120"/>
        <w:rPr>
          <w:iCs/>
          <w:lang w:val="en-US"/>
        </w:rPr>
      </w:pPr>
      <w:r>
        <w:rPr>
          <w:iCs/>
          <w:lang w:val="en-US"/>
        </w:rPr>
        <w:t>[</w:t>
      </w:r>
      <w:r w:rsidRPr="003E5FBE">
        <w:rPr>
          <w:iCs/>
          <w:lang w:val="en-US"/>
        </w:rPr>
        <w:t>9.</w:t>
      </w:r>
      <w:r w:rsidRPr="003E5FBE">
        <w:rPr>
          <w:iCs/>
          <w:lang w:val="en-US"/>
        </w:rPr>
        <w:tab/>
      </w:r>
      <w:r w:rsidRPr="003E5FBE">
        <w:rPr>
          <w:iCs/>
          <w:lang w:val="en-US"/>
        </w:rPr>
        <w:t>应</w:t>
      </w:r>
      <w:r>
        <w:rPr>
          <w:rFonts w:hint="eastAsia"/>
          <w:iCs/>
          <w:lang w:val="en-US"/>
        </w:rPr>
        <w:t>该以充分透明和包容的方式制定</w:t>
      </w:r>
      <w:r w:rsidRPr="003E5FBE">
        <w:rPr>
          <w:iCs/>
          <w:lang w:val="en-US"/>
        </w:rPr>
        <w:t>全环基金第八次增资</w:t>
      </w:r>
      <w:r>
        <w:rPr>
          <w:rFonts w:hint="eastAsia"/>
          <w:iCs/>
          <w:lang w:val="en-US"/>
        </w:rPr>
        <w:t>的</w:t>
      </w:r>
      <w:r w:rsidRPr="003E5FBE">
        <w:rPr>
          <w:iCs/>
          <w:lang w:val="en-US"/>
        </w:rPr>
        <w:t>生物多样性战略和方案编制说明</w:t>
      </w:r>
      <w:r>
        <w:rPr>
          <w:rFonts w:hint="eastAsia"/>
          <w:iCs/>
          <w:lang w:val="en-US"/>
        </w:rPr>
        <w:t>，以便</w:t>
      </w:r>
      <w:r>
        <w:rPr>
          <w:rFonts w:hint="eastAsia"/>
          <w:iCs/>
          <w:lang w:val="en-US"/>
        </w:rPr>
        <w:t>[</w:t>
      </w:r>
      <w:r>
        <w:rPr>
          <w:rFonts w:hint="eastAsia"/>
          <w:iCs/>
          <w:lang w:val="en-US"/>
        </w:rPr>
        <w:t>明确受援国的优先需求和</w:t>
      </w:r>
      <w:r>
        <w:rPr>
          <w:iCs/>
          <w:lang w:val="en-US"/>
        </w:rPr>
        <w:t>]</w:t>
      </w:r>
      <w:r>
        <w:rPr>
          <w:rFonts w:hint="eastAsia"/>
          <w:iCs/>
          <w:lang w:val="en-US"/>
        </w:rPr>
        <w:t>确保以</w:t>
      </w:r>
      <w:r>
        <w:rPr>
          <w:rFonts w:hint="eastAsia"/>
          <w:iCs/>
          <w:lang w:val="en-US"/>
        </w:rPr>
        <w:t>[</w:t>
      </w:r>
      <w:r>
        <w:rPr>
          <w:rFonts w:hint="eastAsia"/>
          <w:iCs/>
          <w:lang w:val="en-US"/>
        </w:rPr>
        <w:t>因地制宜和</w:t>
      </w:r>
      <w:r>
        <w:rPr>
          <w:iCs/>
          <w:lang w:val="en-US"/>
        </w:rPr>
        <w:t>]</w:t>
      </w:r>
      <w:r>
        <w:rPr>
          <w:rFonts w:hint="eastAsia"/>
          <w:iCs/>
          <w:lang w:val="en-US"/>
        </w:rPr>
        <w:t>国家驱动的方式制定全环基金第八次增资期在受援国资助的项目。</w:t>
      </w:r>
      <w:r>
        <w:rPr>
          <w:rFonts w:hint="eastAsia"/>
          <w:iCs/>
          <w:lang w:val="en-US"/>
        </w:rPr>
        <w:t>]</w:t>
      </w:r>
    </w:p>
    <w:p w14:paraId="59DFB94F" w14:textId="77777777" w:rsidR="008175ED" w:rsidRPr="003E5FBE" w:rsidRDefault="008175ED" w:rsidP="008175ED">
      <w:pPr>
        <w:snapToGrid w:val="0"/>
        <w:spacing w:before="120" w:after="120"/>
        <w:rPr>
          <w:iCs/>
          <w:lang w:val="en-US"/>
        </w:rPr>
      </w:pPr>
      <w:r>
        <w:rPr>
          <w:rFonts w:hint="eastAsia"/>
          <w:iCs/>
          <w:lang w:val="en-US"/>
        </w:rPr>
        <w:t>1</w:t>
      </w:r>
      <w:r>
        <w:rPr>
          <w:iCs/>
          <w:lang w:val="en-US"/>
        </w:rPr>
        <w:t>0.</w:t>
      </w:r>
      <w:r>
        <w:rPr>
          <w:iCs/>
          <w:lang w:val="en-US"/>
        </w:rPr>
        <w:tab/>
      </w:r>
      <w:r>
        <w:rPr>
          <w:rFonts w:hint="eastAsia"/>
          <w:iCs/>
          <w:lang w:val="en-US"/>
        </w:rPr>
        <w:t>全环基金第八次增资的生物多样性战略的方案规划说明应该</w:t>
      </w:r>
      <w:r>
        <w:rPr>
          <w:rFonts w:hint="eastAsia"/>
          <w:iCs/>
          <w:lang w:val="en-US"/>
        </w:rPr>
        <w:t>[</w:t>
      </w:r>
      <w:r>
        <w:rPr>
          <w:rFonts w:hint="eastAsia"/>
          <w:iCs/>
          <w:lang w:val="en-US"/>
        </w:rPr>
        <w:t>力争</w:t>
      </w:r>
      <w:r>
        <w:rPr>
          <w:iCs/>
          <w:lang w:val="en-US"/>
        </w:rPr>
        <w:t>]</w:t>
      </w:r>
      <w:r>
        <w:rPr>
          <w:rFonts w:hint="eastAsia"/>
          <w:iCs/>
          <w:lang w:val="en-US"/>
        </w:rPr>
        <w:t>促进商定的全球环境惠益</w:t>
      </w:r>
      <w:r>
        <w:rPr>
          <w:rFonts w:hint="eastAsia"/>
          <w:iCs/>
          <w:lang w:val="en-US"/>
        </w:rPr>
        <w:t>[</w:t>
      </w:r>
      <w:r>
        <w:rPr>
          <w:rFonts w:hint="eastAsia"/>
          <w:iCs/>
          <w:lang w:val="en-US"/>
        </w:rPr>
        <w:t>以及有利于自然、碳中性和无污染的发展路径</w:t>
      </w:r>
      <w:r>
        <w:rPr>
          <w:rFonts w:hint="eastAsia"/>
          <w:iCs/>
          <w:lang w:val="en-US"/>
        </w:rPr>
        <w:t>]</w:t>
      </w:r>
      <w:r>
        <w:rPr>
          <w:rFonts w:hint="eastAsia"/>
          <w:iCs/>
          <w:lang w:val="en-US"/>
        </w:rPr>
        <w:t>，包括结合国家驱动的方案和优先事项，促进全环基金的综合方案以及</w:t>
      </w:r>
      <w:r w:rsidRPr="003E5FBE">
        <w:rPr>
          <w:iCs/>
          <w:lang w:val="en-US"/>
        </w:rPr>
        <w:t>生物多样性、土地退化、国际水域、气候变化</w:t>
      </w:r>
      <w:r w:rsidRPr="003E5FBE">
        <w:rPr>
          <w:iCs/>
          <w:lang w:val="en-US"/>
        </w:rPr>
        <w:t>(</w:t>
      </w:r>
      <w:r w:rsidRPr="003E5FBE">
        <w:rPr>
          <w:iCs/>
          <w:lang w:val="en-US"/>
        </w:rPr>
        <w:t>缓解和适应</w:t>
      </w:r>
      <w:r w:rsidRPr="003E5FBE">
        <w:rPr>
          <w:iCs/>
          <w:lang w:val="en-US"/>
        </w:rPr>
        <w:t>)</w:t>
      </w:r>
      <w:r>
        <w:rPr>
          <w:rFonts w:hint="eastAsia"/>
          <w:iCs/>
          <w:lang w:val="en-US"/>
        </w:rPr>
        <w:t>、</w:t>
      </w:r>
      <w:r w:rsidRPr="003E5FBE">
        <w:rPr>
          <w:iCs/>
          <w:lang w:val="en-US"/>
        </w:rPr>
        <w:t>化学品和废物等重点领域</w:t>
      </w:r>
      <w:r>
        <w:rPr>
          <w:rFonts w:hint="eastAsia"/>
          <w:iCs/>
          <w:lang w:val="en-US"/>
        </w:rPr>
        <w:t>之间的一致性和协同增效。</w:t>
      </w:r>
    </w:p>
    <w:p w14:paraId="76D4FD5D" w14:textId="6E8F5549" w:rsidR="008175ED" w:rsidRPr="003D0403" w:rsidRDefault="008175ED" w:rsidP="008175ED">
      <w:pPr>
        <w:pStyle w:val="ListParagraph"/>
        <w:snapToGrid w:val="0"/>
        <w:spacing w:before="120" w:after="120"/>
        <w:ind w:left="0"/>
        <w:rPr>
          <w:bCs/>
          <w:iCs/>
          <w:sz w:val="24"/>
        </w:rPr>
      </w:pPr>
      <w:r w:rsidRPr="003D0403">
        <w:rPr>
          <w:rFonts w:hint="eastAsia"/>
          <w:iCs/>
          <w:sz w:val="24"/>
        </w:rPr>
        <w:t>[</w:t>
      </w:r>
      <w:r w:rsidRPr="003D0403">
        <w:rPr>
          <w:iCs/>
          <w:sz w:val="24"/>
        </w:rPr>
        <w:t>11</w:t>
      </w:r>
      <w:r w:rsidRPr="003D0403">
        <w:rPr>
          <w:rFonts w:hint="eastAsia"/>
          <w:iCs/>
          <w:sz w:val="24"/>
        </w:rPr>
        <w:t>.</w:t>
      </w:r>
      <w:r w:rsidRPr="003D0403">
        <w:rPr>
          <w:iCs/>
          <w:sz w:val="24"/>
        </w:rPr>
        <w:t xml:space="preserve">  </w:t>
      </w:r>
      <w:r w:rsidRPr="003D0403">
        <w:rPr>
          <w:iCs/>
          <w:sz w:val="24"/>
        </w:rPr>
        <w:t>全环基金第八次增资生物多样性战略和方案编制</w:t>
      </w:r>
      <w:r w:rsidRPr="003D0403">
        <w:rPr>
          <w:rFonts w:hint="eastAsia"/>
          <w:iCs/>
          <w:sz w:val="24"/>
        </w:rPr>
        <w:t>指示应酌情促进和执行</w:t>
      </w:r>
      <w:r w:rsidRPr="003D0403">
        <w:rPr>
          <w:bCs/>
          <w:iCs/>
          <w:sz w:val="24"/>
        </w:rPr>
        <w:t>[</w:t>
      </w:r>
      <w:r w:rsidRPr="003D0403">
        <w:rPr>
          <w:rFonts w:ascii="SimSun" w:hAnsi="SimSun" w:cs="SimSun" w:hint="eastAsia"/>
          <w:bCs/>
          <w:iCs/>
          <w:sz w:val="24"/>
        </w:rPr>
        <w:t>生态系统办法、</w:t>
      </w:r>
      <w:r w:rsidRPr="00764AB7">
        <w:rPr>
          <w:bCs/>
          <w:iCs/>
          <w:vertAlign w:val="superscript"/>
        </w:rPr>
        <w:footnoteReference w:id="18"/>
      </w:r>
      <w:r w:rsidRPr="003D0403">
        <w:rPr>
          <w:bCs/>
          <w:iCs/>
          <w:sz w:val="24"/>
        </w:rPr>
        <w:t xml:space="preserve">] </w:t>
      </w:r>
      <w:r w:rsidR="00504463">
        <w:rPr>
          <w:bCs/>
          <w:iCs/>
          <w:sz w:val="24"/>
        </w:rPr>
        <w:t>[</w:t>
      </w:r>
      <w:r w:rsidRPr="003D0403">
        <w:rPr>
          <w:bCs/>
          <w:iCs/>
          <w:sz w:val="24"/>
        </w:rPr>
        <w:t>[</w:t>
      </w:r>
      <w:r w:rsidRPr="003D0403">
        <w:rPr>
          <w:rFonts w:ascii="SimSun" w:hAnsi="SimSun" w:cs="SimSun" w:hint="eastAsia"/>
          <w:bCs/>
          <w:iCs/>
          <w:sz w:val="24"/>
        </w:rPr>
        <w:t>联合国环境大会第五届会议</w:t>
      </w:r>
      <w:r w:rsidR="00504463">
        <w:rPr>
          <w:rFonts w:ascii="SimSun" w:hAnsi="SimSun" w:cs="SimSun" w:hint="eastAsia"/>
          <w:bCs/>
          <w:iCs/>
          <w:sz w:val="24"/>
        </w:rPr>
        <w:t>界定的</w:t>
      </w:r>
      <w:r w:rsidRPr="003D0403">
        <w:rPr>
          <w:rFonts w:ascii="SimSun" w:hAnsi="SimSun" w:cs="SimSun" w:hint="eastAsia"/>
          <w:bCs/>
          <w:iCs/>
          <w:sz w:val="24"/>
        </w:rPr>
        <w:t>基于自然的解决办法</w:t>
      </w:r>
      <w:r w:rsidRPr="00764AB7">
        <w:rPr>
          <w:bCs/>
          <w:vertAlign w:val="superscript"/>
        </w:rPr>
        <w:footnoteReference w:id="19"/>
      </w:r>
      <w:r w:rsidRPr="003D0403">
        <w:rPr>
          <w:bCs/>
          <w:sz w:val="24"/>
        </w:rPr>
        <w:t>]</w:t>
      </w:r>
      <w:r w:rsidRPr="003D0403">
        <w:rPr>
          <w:rFonts w:ascii="SimSun" w:hAnsi="SimSun" w:cs="SimSun" w:hint="eastAsia"/>
          <w:bCs/>
          <w:sz w:val="24"/>
        </w:rPr>
        <w:t>，</w:t>
      </w:r>
      <w:r w:rsidRPr="003D0403">
        <w:rPr>
          <w:bCs/>
          <w:iCs/>
          <w:sz w:val="24"/>
        </w:rPr>
        <w:t>[</w:t>
      </w:r>
      <w:r w:rsidRPr="003D0403">
        <w:rPr>
          <w:rFonts w:ascii="SimSun" w:hAnsi="SimSun" w:cs="SimSun" w:hint="eastAsia"/>
          <w:bCs/>
          <w:iCs/>
          <w:sz w:val="24"/>
        </w:rPr>
        <w:t>因为它们是保护、养护、恢复、可持续利用和管理自然或经过改造的陆地、淡水、沿海或海洋生态系统的行动，</w:t>
      </w:r>
      <w:r w:rsidRPr="003D0403">
        <w:rPr>
          <w:rFonts w:ascii="SimSun" w:hAnsi="SimSun" w:cs="SimSun" w:hint="eastAsia"/>
          <w:bCs/>
          <w:iCs/>
          <w:sz w:val="24"/>
        </w:rPr>
        <w:lastRenderedPageBreak/>
        <w:t>有效和适应性地应对社会、</w:t>
      </w:r>
      <w:r w:rsidRPr="003D0403">
        <w:rPr>
          <w:bCs/>
          <w:iCs/>
          <w:sz w:val="24"/>
        </w:rPr>
        <w:t>[</w:t>
      </w:r>
      <w:r w:rsidRPr="003D0403">
        <w:rPr>
          <w:rFonts w:ascii="SimSun" w:hAnsi="SimSun" w:cs="SimSun" w:hint="eastAsia"/>
          <w:bCs/>
          <w:iCs/>
          <w:sz w:val="24"/>
        </w:rPr>
        <w:t>人类健康、粮食安全</w:t>
      </w:r>
      <w:r w:rsidRPr="003D0403">
        <w:rPr>
          <w:bCs/>
          <w:iCs/>
          <w:sz w:val="24"/>
        </w:rPr>
        <w:t>]</w:t>
      </w:r>
      <w:r w:rsidRPr="003D0403">
        <w:rPr>
          <w:rFonts w:ascii="SimSun" w:hAnsi="SimSun" w:cs="SimSun" w:hint="eastAsia"/>
          <w:bCs/>
          <w:iCs/>
          <w:sz w:val="24"/>
        </w:rPr>
        <w:t>、经济或环境挑战</w:t>
      </w:r>
      <w:r w:rsidRPr="003D0403">
        <w:rPr>
          <w:bCs/>
          <w:iCs/>
          <w:sz w:val="24"/>
        </w:rPr>
        <w:t xml:space="preserve"> [</w:t>
      </w:r>
      <w:r w:rsidRPr="003D0403">
        <w:rPr>
          <w:rFonts w:ascii="SimSun" w:hAnsi="SimSun" w:cs="SimSun" w:hint="eastAsia"/>
          <w:bCs/>
          <w:iCs/>
          <w:sz w:val="24"/>
        </w:rPr>
        <w:t>，同时提供</w:t>
      </w:r>
      <w:r w:rsidRPr="003D0403">
        <w:rPr>
          <w:rFonts w:ascii="SimSun" w:hAnsi="SimSun" w:cs="SimSun" w:hint="eastAsia"/>
          <w:sz w:val="24"/>
        </w:rPr>
        <w:t>人类福祉、生态系统服务和复原力和生物多样性的惠益</w:t>
      </w:r>
      <w:r w:rsidRPr="003D0403">
        <w:rPr>
          <w:rFonts w:ascii="SimSun" w:hAnsi="SimSun" w:cs="SimSun" w:hint="eastAsia"/>
          <w:bCs/>
          <w:iCs/>
          <w:sz w:val="24"/>
        </w:rPr>
        <w:t>，</w:t>
      </w:r>
      <w:r w:rsidRPr="003D0403">
        <w:rPr>
          <w:bCs/>
          <w:iCs/>
          <w:sz w:val="24"/>
        </w:rPr>
        <w:t>[</w:t>
      </w:r>
      <w:r w:rsidRPr="003D0403">
        <w:rPr>
          <w:rFonts w:ascii="SimSun" w:hAnsi="SimSun" w:cs="SimSun" w:hint="eastAsia"/>
          <w:bCs/>
          <w:iCs/>
          <w:sz w:val="24"/>
        </w:rPr>
        <w:t>尊重土著人民和地方社区和人权，</w:t>
      </w:r>
      <w:r w:rsidRPr="003D0403">
        <w:rPr>
          <w:bCs/>
          <w:iCs/>
          <w:sz w:val="24"/>
        </w:rPr>
        <w:t>]]] [</w:t>
      </w:r>
      <w:r w:rsidRPr="003D0403">
        <w:rPr>
          <w:rFonts w:ascii="SimSun" w:hAnsi="SimSun" w:cs="SimSun" w:hint="eastAsia"/>
          <w:bCs/>
          <w:iCs/>
          <w:sz w:val="24"/>
        </w:rPr>
        <w:t>以及联合国环境大会第一届会议确定的</w:t>
      </w:r>
      <w:r w:rsidRPr="003D0403">
        <w:rPr>
          <w:rFonts w:ascii="SimSun" w:hAnsi="SimSun" w:cs="SimSun" w:hint="eastAsia"/>
          <w:sz w:val="24"/>
        </w:rPr>
        <w:t>平衡地与地球母亲和谐共处</w:t>
      </w:r>
      <w:r w:rsidRPr="00764AB7">
        <w:rPr>
          <w:rStyle w:val="FootnoteReference"/>
          <w:bCs/>
          <w:iCs/>
        </w:rPr>
        <w:footnoteReference w:id="20"/>
      </w:r>
      <w:r w:rsidRPr="003D0403">
        <w:rPr>
          <w:bCs/>
          <w:iCs/>
          <w:sz w:val="24"/>
        </w:rPr>
        <w:t>]]]</w:t>
      </w:r>
      <w:r w:rsidRPr="003D0403">
        <w:rPr>
          <w:rFonts w:ascii="SimSun" w:hAnsi="SimSun" w:cs="SimSun" w:hint="eastAsia"/>
          <w:bCs/>
          <w:iCs/>
          <w:sz w:val="24"/>
        </w:rPr>
        <w:t>。</w:t>
      </w:r>
      <w:r w:rsidRPr="003D0403">
        <w:rPr>
          <w:bCs/>
          <w:iCs/>
          <w:sz w:val="24"/>
        </w:rPr>
        <w:t>]</w:t>
      </w:r>
    </w:p>
    <w:p w14:paraId="6408C7AD" w14:textId="4CC1A670" w:rsidR="008175ED" w:rsidRPr="003D0403" w:rsidRDefault="008175ED" w:rsidP="00B71ED3">
      <w:pPr>
        <w:snapToGrid w:val="0"/>
        <w:spacing w:before="120" w:after="120"/>
        <w:rPr>
          <w:rFonts w:ascii="SimSun" w:hAnsi="SimSun" w:cs="SimSun"/>
          <w:iCs/>
          <w:lang w:val="en-US"/>
        </w:rPr>
      </w:pPr>
      <w:r w:rsidRPr="003D0403">
        <w:rPr>
          <w:iCs/>
          <w:lang w:val="en-US"/>
        </w:rPr>
        <w:t>12.</w:t>
      </w:r>
      <w:r w:rsidRPr="003D0403">
        <w:rPr>
          <w:iCs/>
          <w:lang w:val="en-US"/>
        </w:rPr>
        <w:tab/>
      </w:r>
      <w:r w:rsidR="00B71ED3">
        <w:rPr>
          <w:iCs/>
          <w:lang w:val="en-US"/>
        </w:rPr>
        <w:t xml:space="preserve">   </w:t>
      </w:r>
      <w:r w:rsidRPr="003D0403">
        <w:rPr>
          <w:rFonts w:ascii="SimSun" w:hAnsi="SimSun" w:cs="SimSun" w:hint="eastAsia"/>
          <w:iCs/>
          <w:lang w:val="en-US"/>
        </w:rPr>
        <w:t>全环基金第八增资期生物多样性战略和方案编制指示应促进执行《生物多样性公约》三项目标与全环基金所服务的其他公约以及与其他生物多样性相关公约和协定的目标的协同作用、合作和互补性，同时认识到这些文书能够对《生物多样性公约》的目标、其议定书和2</w:t>
      </w:r>
      <w:r w:rsidRPr="003D0403">
        <w:rPr>
          <w:rFonts w:ascii="SimSun" w:hAnsi="SimSun" w:cs="SimSun"/>
          <w:iCs/>
          <w:lang w:val="en-US"/>
        </w:rPr>
        <w:t>020</w:t>
      </w:r>
      <w:r w:rsidRPr="003D0403">
        <w:rPr>
          <w:rFonts w:ascii="SimSun" w:hAnsi="SimSun" w:cs="SimSun" w:hint="eastAsia"/>
          <w:iCs/>
          <w:lang w:val="en-US"/>
        </w:rPr>
        <w:t>年后全球生物多样性框架作出重要贡献，反之亦然。</w:t>
      </w:r>
    </w:p>
    <w:p w14:paraId="3FE13175" w14:textId="77777777" w:rsidR="008175ED" w:rsidRPr="003D0403" w:rsidRDefault="008175ED" w:rsidP="008175ED">
      <w:pPr>
        <w:snapToGrid w:val="0"/>
        <w:spacing w:before="120" w:after="120"/>
        <w:rPr>
          <w:iCs/>
          <w:lang w:val="en-US"/>
        </w:rPr>
      </w:pPr>
      <w:r w:rsidRPr="003D0403">
        <w:rPr>
          <w:iCs/>
          <w:lang w:val="en-US"/>
        </w:rPr>
        <w:t>[13. [</w:t>
      </w:r>
      <w:r w:rsidRPr="003D0403">
        <w:rPr>
          <w:rFonts w:ascii="SimSun" w:hAnsi="SimSun" w:cs="SimSun" w:hint="eastAsia"/>
          <w:iCs/>
          <w:lang w:val="en-US"/>
        </w:rPr>
        <w:t>在全环基金第八增资期内，全环基金应与多边开发银行和其他公共和私人金融机构进一步互动和合作，在其活动中整合《生物多样性公约》及其议定书的目标和</w:t>
      </w:r>
      <w:r w:rsidRPr="003D0403">
        <w:rPr>
          <w:iCs/>
          <w:lang w:val="en-US"/>
        </w:rPr>
        <w:t>2020</w:t>
      </w:r>
      <w:r w:rsidRPr="003D0403">
        <w:rPr>
          <w:rFonts w:ascii="SimSun" w:hAnsi="SimSun" w:cs="SimSun" w:hint="eastAsia"/>
          <w:iCs/>
          <w:lang w:val="en-US"/>
        </w:rPr>
        <w:t>年后全球生物多样性框架以及其他生物多样性相关公约的贡献，并报告为其执行工作提供资金捐助的情况。</w:t>
      </w:r>
      <w:r w:rsidRPr="003D0403">
        <w:rPr>
          <w:iCs/>
          <w:lang w:val="en-US"/>
        </w:rPr>
        <w:t>] / [</w:t>
      </w:r>
      <w:r w:rsidRPr="003D0403">
        <w:rPr>
          <w:rFonts w:ascii="SimSun" w:hAnsi="SimSun" w:cs="SimSun" w:hint="eastAsia"/>
          <w:iCs/>
          <w:lang w:val="en-US"/>
        </w:rPr>
        <w:t>在全环基金第八增资期内，全环基金可与所有全环基金机构进一步活动，特别是多边开发银行，广泛接触私人部门以提高对</w:t>
      </w:r>
      <w:r w:rsidRPr="003D0403">
        <w:rPr>
          <w:rFonts w:hint="eastAsia"/>
          <w:iCs/>
          <w:lang w:val="en-US"/>
        </w:rPr>
        <w:t>2</w:t>
      </w:r>
      <w:r w:rsidRPr="003D0403">
        <w:rPr>
          <w:iCs/>
          <w:lang w:val="en-US"/>
        </w:rPr>
        <w:t>020</w:t>
      </w:r>
      <w:r w:rsidRPr="003D0403">
        <w:rPr>
          <w:rFonts w:ascii="SimSun" w:hAnsi="SimSun" w:cs="SimSun" w:hint="eastAsia"/>
          <w:iCs/>
          <w:lang w:val="en-US"/>
        </w:rPr>
        <w:t>年后全球生物多样性框架的认识，加强关于对其执行工作提供捐助情况的信息分享。</w:t>
      </w:r>
      <w:r w:rsidRPr="003D0403">
        <w:rPr>
          <w:iCs/>
          <w:lang w:val="en-US"/>
        </w:rPr>
        <w:t>] ]</w:t>
      </w:r>
    </w:p>
    <w:p w14:paraId="3D3327C7" w14:textId="3C1B03A2" w:rsidR="008175ED" w:rsidRPr="003D0403" w:rsidRDefault="008175ED" w:rsidP="008175ED">
      <w:pPr>
        <w:pStyle w:val="ListParagraph"/>
        <w:snapToGrid w:val="0"/>
        <w:spacing w:before="120" w:after="120"/>
        <w:ind w:left="0"/>
        <w:rPr>
          <w:iCs/>
          <w:sz w:val="24"/>
        </w:rPr>
      </w:pPr>
      <w:r w:rsidRPr="003D0403">
        <w:rPr>
          <w:iCs/>
          <w:sz w:val="24"/>
        </w:rPr>
        <w:t>14.</w:t>
      </w:r>
      <w:r w:rsidRPr="003D0403">
        <w:rPr>
          <w:iCs/>
          <w:sz w:val="24"/>
        </w:rPr>
        <w:tab/>
      </w:r>
      <w:r w:rsidRPr="003D0403">
        <w:rPr>
          <w:rFonts w:ascii="SimSun" w:hAnsi="SimSun" w:cs="SimSun" w:hint="eastAsia"/>
          <w:iCs/>
          <w:sz w:val="24"/>
        </w:rPr>
        <w:t>应有效地利用全环基金第八增资期的成果和影响指标和相关监测进程来评估全环基金第八增资期对于执行《公约》的三项目标、其议定书以及</w:t>
      </w:r>
      <w:r w:rsidRPr="003D0403">
        <w:rPr>
          <w:rFonts w:hint="eastAsia"/>
          <w:iCs/>
          <w:sz w:val="24"/>
        </w:rPr>
        <w:t>2</w:t>
      </w:r>
      <w:r w:rsidRPr="003D0403">
        <w:rPr>
          <w:iCs/>
          <w:sz w:val="24"/>
        </w:rPr>
        <w:t>020</w:t>
      </w:r>
      <w:r w:rsidRPr="003D0403">
        <w:rPr>
          <w:rFonts w:ascii="SimSun" w:hAnsi="SimSun" w:cs="SimSun" w:hint="eastAsia"/>
          <w:iCs/>
          <w:sz w:val="24"/>
        </w:rPr>
        <w:t>年后全球生物多样性框架的贡献</w:t>
      </w:r>
      <w:r w:rsidRPr="003D0403">
        <w:rPr>
          <w:rFonts w:ascii="SimSun" w:hAnsi="SimSun" w:cs="SimSun"/>
          <w:iCs/>
          <w:sz w:val="24"/>
        </w:rPr>
        <w:t>[</w:t>
      </w:r>
      <w:r w:rsidRPr="003D0403">
        <w:rPr>
          <w:rFonts w:ascii="SimSun" w:hAnsi="SimSun" w:cs="SimSun" w:hint="eastAsia"/>
          <w:iCs/>
          <w:sz w:val="24"/>
        </w:rPr>
        <w:t>，包括通过衡量所有相关全环基金活动对于生物多样性的共同惠益]。</w:t>
      </w:r>
    </w:p>
    <w:p w14:paraId="6E89C1B3" w14:textId="77777777" w:rsidR="008175ED" w:rsidRPr="003D0403" w:rsidRDefault="008175ED" w:rsidP="008175ED">
      <w:pPr>
        <w:snapToGrid w:val="0"/>
        <w:spacing w:before="120" w:after="120"/>
        <w:jc w:val="left"/>
        <w:rPr>
          <w:rFonts w:ascii="SimSun" w:hAnsi="SimSun" w:cs="SimSun"/>
          <w:iCs/>
          <w:lang w:val="en-US"/>
        </w:rPr>
      </w:pPr>
      <w:r w:rsidRPr="003D0403">
        <w:rPr>
          <w:rFonts w:eastAsia="MS Mincho"/>
          <w:iCs/>
          <w:lang w:val="en-US" w:eastAsia="ja-JP"/>
        </w:rPr>
        <w:t>[15.</w:t>
      </w:r>
      <w:r w:rsidRPr="003D0403">
        <w:rPr>
          <w:rFonts w:eastAsia="MS Mincho"/>
          <w:iCs/>
          <w:lang w:val="en-US" w:eastAsia="ja-JP"/>
        </w:rPr>
        <w:tab/>
      </w:r>
      <w:r w:rsidRPr="003D0403">
        <w:rPr>
          <w:rFonts w:ascii="SimSun" w:hAnsi="SimSun" w:cs="SimSun" w:hint="eastAsia"/>
          <w:iCs/>
          <w:lang w:val="en-US"/>
        </w:rPr>
        <w:t>全环基金在其第八增资期内应设法改善所有受援国，特别是最不发达国家和小岛屿发展中国家，[以及土著人民和地方社区</w:t>
      </w:r>
      <w:r w:rsidRPr="003D0403">
        <w:rPr>
          <w:rFonts w:ascii="SimSun" w:hAnsi="SimSun" w:cs="SimSun"/>
          <w:iCs/>
          <w:lang w:val="en-US"/>
        </w:rPr>
        <w:t>]</w:t>
      </w:r>
      <w:r w:rsidRPr="003D0403">
        <w:rPr>
          <w:rFonts w:ascii="SimSun" w:hAnsi="SimSun" w:cs="SimSun" w:hint="eastAsia"/>
          <w:iCs/>
          <w:lang w:val="en-US"/>
        </w:rPr>
        <w:t>获得资金的机会，</w:t>
      </w:r>
      <w:r w:rsidRPr="003D0403">
        <w:rPr>
          <w:iCs/>
          <w:lang w:val="en-US"/>
        </w:rPr>
        <w:t>[[</w:t>
      </w:r>
      <w:r w:rsidRPr="003D0403">
        <w:rPr>
          <w:rFonts w:ascii="SimSun" w:hAnsi="SimSun" w:cs="SimSun" w:hint="eastAsia"/>
          <w:iCs/>
          <w:lang w:val="en-US"/>
        </w:rPr>
        <w:t>并大力改善最脆弱国家，包括最不发达国家和小岛屿发展中国家]获得资金的机会，这些国家取得外资、技术能力的机会有限，无法自筹资金，有可能特别需要大流行后环境下的支助]。]</w:t>
      </w:r>
    </w:p>
    <w:p w14:paraId="35D8EA03" w14:textId="77777777" w:rsidR="008175ED" w:rsidRPr="003D0403" w:rsidRDefault="008175ED" w:rsidP="008175ED">
      <w:pPr>
        <w:snapToGrid w:val="0"/>
        <w:spacing w:before="120" w:after="120"/>
        <w:jc w:val="left"/>
        <w:rPr>
          <w:lang w:val="en-US"/>
        </w:rPr>
      </w:pPr>
      <w:r w:rsidRPr="003D0403">
        <w:rPr>
          <w:iCs/>
          <w:lang w:val="en-US"/>
        </w:rPr>
        <w:t>16.</w:t>
      </w:r>
      <w:r w:rsidRPr="003D0403">
        <w:rPr>
          <w:iCs/>
          <w:lang w:val="en-US"/>
        </w:rPr>
        <w:tab/>
      </w:r>
      <w:r w:rsidRPr="003D0403">
        <w:rPr>
          <w:rFonts w:ascii="SimSun" w:hAnsi="SimSun" w:cs="SimSun" w:hint="eastAsia"/>
          <w:iCs/>
          <w:lang w:val="en-US"/>
        </w:rPr>
        <w:t>全环基金第八增资期生物多样性战略、方案编制指示应促进与受援国的接触，以支持国家资源调动以及制定和执行国家生物多样性融资计划。</w:t>
      </w:r>
    </w:p>
    <w:p w14:paraId="5D9643D7" w14:textId="77777777" w:rsidR="008175ED" w:rsidRPr="003D0403" w:rsidRDefault="008175ED" w:rsidP="008175ED">
      <w:pPr>
        <w:snapToGrid w:val="0"/>
        <w:spacing w:before="120" w:after="120"/>
        <w:rPr>
          <w:iCs/>
          <w:lang w:val="en-US"/>
        </w:rPr>
      </w:pPr>
      <w:r w:rsidRPr="003D0403">
        <w:rPr>
          <w:iCs/>
          <w:lang w:val="en-US"/>
        </w:rPr>
        <w:t>17.</w:t>
      </w:r>
      <w:r w:rsidRPr="003D0403">
        <w:rPr>
          <w:iCs/>
          <w:lang w:val="en-US"/>
        </w:rPr>
        <w:tab/>
      </w:r>
      <w:r w:rsidRPr="003D0403">
        <w:rPr>
          <w:rFonts w:ascii="SimSun" w:hAnsi="SimSun" w:cs="SimSun" w:hint="eastAsia"/>
          <w:iCs/>
          <w:lang w:val="en-US"/>
        </w:rPr>
        <w:t>全环基金第八增资期生物多样性战略、方案编制指示和政策建议应加强全环基金动员不同利益攸关方（包括私人部门）并与其进行接触的努力。</w:t>
      </w:r>
    </w:p>
    <w:p w14:paraId="724A747E" w14:textId="68B56545" w:rsidR="008175ED" w:rsidRDefault="008175ED" w:rsidP="00F73DD5">
      <w:pPr>
        <w:adjustRightInd w:val="0"/>
        <w:snapToGrid w:val="0"/>
        <w:spacing w:before="120" w:line="240" w:lineRule="atLeast"/>
        <w:jc w:val="left"/>
        <w:rPr>
          <w:rFonts w:eastAsia="KaiTi"/>
          <w:iCs/>
        </w:rPr>
      </w:pPr>
      <w:r w:rsidRPr="003D0403">
        <w:rPr>
          <w:iCs/>
          <w:lang w:val="en-US"/>
        </w:rPr>
        <w:t>[18.</w:t>
      </w:r>
      <w:r w:rsidRPr="003D0403">
        <w:rPr>
          <w:iCs/>
          <w:lang w:val="en-US"/>
        </w:rPr>
        <w:tab/>
      </w:r>
      <w:r w:rsidRPr="003D0403">
        <w:rPr>
          <w:rFonts w:ascii="SimSun" w:hAnsi="SimSun" w:cs="SimSun" w:hint="eastAsia"/>
          <w:iCs/>
          <w:lang w:val="en-US"/>
        </w:rPr>
        <w:t>为提高全环基金第八增资期内交付可持续成果的效率和有效性，全环基金应继续加强其治理政策框架和要求其执行伙伴遵守的各项标准。]</w:t>
      </w:r>
    </w:p>
    <w:p w14:paraId="6CB15CB7" w14:textId="77777777" w:rsidR="008175ED" w:rsidRDefault="008175ED" w:rsidP="008E22CA">
      <w:pPr>
        <w:adjustRightInd w:val="0"/>
        <w:snapToGrid w:val="0"/>
        <w:spacing w:before="120" w:line="240" w:lineRule="atLeast"/>
        <w:jc w:val="center"/>
        <w:rPr>
          <w:rFonts w:eastAsia="KaiTi"/>
          <w:iCs/>
        </w:rPr>
      </w:pPr>
    </w:p>
    <w:p w14:paraId="5A6B8BFD" w14:textId="77777777" w:rsidR="00B71ED3" w:rsidRDefault="00B71ED3">
      <w:pPr>
        <w:jc w:val="left"/>
        <w:rPr>
          <w:rFonts w:eastAsia="KaiTi"/>
          <w:iCs/>
        </w:rPr>
      </w:pPr>
      <w:r>
        <w:rPr>
          <w:rFonts w:eastAsia="KaiTi"/>
          <w:iCs/>
        </w:rPr>
        <w:br w:type="page"/>
      </w:r>
    </w:p>
    <w:p w14:paraId="4C9CD104" w14:textId="73673BBC" w:rsidR="008175ED" w:rsidRPr="008175ED" w:rsidRDefault="008175ED" w:rsidP="008175ED">
      <w:pPr>
        <w:adjustRightInd w:val="0"/>
        <w:snapToGrid w:val="0"/>
        <w:spacing w:before="120" w:line="240" w:lineRule="atLeast"/>
        <w:jc w:val="center"/>
        <w:rPr>
          <w:rFonts w:eastAsia="KaiTi"/>
          <w:i/>
        </w:rPr>
      </w:pPr>
      <w:r w:rsidRPr="008175ED">
        <w:rPr>
          <w:rFonts w:eastAsia="KaiTi"/>
          <w:iCs/>
        </w:rPr>
        <w:lastRenderedPageBreak/>
        <w:t>附件</w:t>
      </w:r>
      <w:r>
        <w:rPr>
          <w:rFonts w:eastAsia="KaiTi" w:hint="eastAsia"/>
          <w:iCs/>
        </w:rPr>
        <w:t>二</w:t>
      </w:r>
    </w:p>
    <w:p w14:paraId="370B5308" w14:textId="2B03E969" w:rsidR="008175ED" w:rsidRDefault="008175ED" w:rsidP="008175ED">
      <w:pPr>
        <w:adjustRightInd w:val="0"/>
        <w:snapToGrid w:val="0"/>
        <w:spacing w:before="120" w:line="240" w:lineRule="atLeast"/>
        <w:jc w:val="center"/>
        <w:rPr>
          <w:b/>
        </w:rPr>
      </w:pPr>
      <w:r>
        <w:rPr>
          <w:rFonts w:hint="eastAsia"/>
          <w:b/>
        </w:rPr>
        <w:t>对</w:t>
      </w:r>
      <w:r w:rsidRPr="008175ED">
        <w:rPr>
          <w:b/>
        </w:rPr>
        <w:t>财务机制</w:t>
      </w:r>
      <w:r>
        <w:rPr>
          <w:rFonts w:hint="eastAsia"/>
          <w:b/>
        </w:rPr>
        <w:t>的</w:t>
      </w:r>
      <w:r w:rsidR="00032D3A">
        <w:rPr>
          <w:rFonts w:hint="eastAsia"/>
          <w:b/>
        </w:rPr>
        <w:t>补充</w:t>
      </w:r>
      <w:r>
        <w:rPr>
          <w:rFonts w:hint="eastAsia"/>
          <w:b/>
        </w:rPr>
        <w:t>指导意见</w:t>
      </w:r>
    </w:p>
    <w:p w14:paraId="1227B2D3" w14:textId="46197CDD" w:rsidR="008175ED" w:rsidRPr="008175ED" w:rsidRDefault="008175ED" w:rsidP="008175ED">
      <w:pPr>
        <w:adjustRightInd w:val="0"/>
        <w:snapToGrid w:val="0"/>
        <w:spacing w:before="120" w:line="240" w:lineRule="atLeast"/>
        <w:jc w:val="center"/>
        <w:rPr>
          <w:rFonts w:hint="eastAsia"/>
          <w:bCs/>
        </w:rPr>
      </w:pPr>
      <w:r w:rsidRPr="008175ED">
        <w:rPr>
          <w:bCs/>
        </w:rPr>
        <w:t>[</w:t>
      </w:r>
      <w:r w:rsidRPr="008175ED">
        <w:rPr>
          <w:rFonts w:hint="eastAsia"/>
          <w:bCs/>
        </w:rPr>
        <w:t>待补</w:t>
      </w:r>
      <w:r w:rsidRPr="008175ED">
        <w:rPr>
          <w:bCs/>
        </w:rPr>
        <w:t>]</w:t>
      </w:r>
    </w:p>
    <w:p w14:paraId="6E7D30AA" w14:textId="77777777" w:rsidR="008175ED" w:rsidRDefault="008175ED" w:rsidP="008E22CA">
      <w:pPr>
        <w:adjustRightInd w:val="0"/>
        <w:snapToGrid w:val="0"/>
        <w:spacing w:before="120" w:line="240" w:lineRule="atLeast"/>
        <w:jc w:val="center"/>
        <w:rPr>
          <w:rFonts w:eastAsia="KaiTi"/>
          <w:iCs/>
        </w:rPr>
      </w:pPr>
    </w:p>
    <w:p w14:paraId="7EE9F80F" w14:textId="53C0D0B5" w:rsidR="008E22CA" w:rsidRPr="008175ED" w:rsidRDefault="008E22CA" w:rsidP="008E22CA">
      <w:pPr>
        <w:adjustRightInd w:val="0"/>
        <w:snapToGrid w:val="0"/>
        <w:spacing w:before="120" w:line="240" w:lineRule="atLeast"/>
        <w:jc w:val="center"/>
        <w:rPr>
          <w:rFonts w:eastAsia="KaiTi"/>
          <w:i/>
        </w:rPr>
      </w:pPr>
      <w:r w:rsidRPr="008175ED">
        <w:rPr>
          <w:rFonts w:eastAsia="KaiTi"/>
          <w:iCs/>
        </w:rPr>
        <w:t>附件</w:t>
      </w:r>
      <w:r w:rsidR="008175ED">
        <w:rPr>
          <w:rFonts w:eastAsia="KaiTi" w:hint="eastAsia"/>
          <w:iCs/>
        </w:rPr>
        <w:t>三</w:t>
      </w:r>
    </w:p>
    <w:p w14:paraId="70DE5540" w14:textId="0D9A5334" w:rsidR="008E22CA" w:rsidRPr="008175ED" w:rsidRDefault="00934253" w:rsidP="008E22CA">
      <w:pPr>
        <w:adjustRightInd w:val="0"/>
        <w:snapToGrid w:val="0"/>
        <w:spacing w:before="120" w:line="240" w:lineRule="atLeast"/>
        <w:jc w:val="center"/>
      </w:pPr>
      <w:r w:rsidRPr="008175ED">
        <w:rPr>
          <w:b/>
        </w:rPr>
        <w:t>第六次</w:t>
      </w:r>
      <w:r w:rsidR="008E22CA" w:rsidRPr="008175ED">
        <w:rPr>
          <w:b/>
        </w:rPr>
        <w:t>财务机制成效审查的任务范围</w:t>
      </w:r>
    </w:p>
    <w:p w14:paraId="1C79778E" w14:textId="2E0B82F4" w:rsidR="008E22CA" w:rsidRPr="00E20D23" w:rsidRDefault="00442755" w:rsidP="008E22CA">
      <w:pPr>
        <w:adjustRightInd w:val="0"/>
        <w:snapToGrid w:val="0"/>
        <w:spacing w:before="120" w:line="240" w:lineRule="atLeast"/>
        <w:rPr>
          <w:b/>
        </w:rPr>
      </w:pPr>
      <w:r>
        <w:rPr>
          <w:rFonts w:hint="eastAsia"/>
          <w:b/>
        </w:rPr>
        <w:t>目的</w:t>
      </w:r>
      <w:r w:rsidR="008E22CA" w:rsidRPr="00E20D23">
        <w:rPr>
          <w:b/>
        </w:rPr>
        <w:t xml:space="preserve"> </w:t>
      </w:r>
    </w:p>
    <w:p w14:paraId="7AEC4D70" w14:textId="0AAB9CC4" w:rsidR="008E22CA" w:rsidRPr="00E20D23" w:rsidRDefault="008E22CA" w:rsidP="008E22CA">
      <w:pPr>
        <w:adjustRightInd w:val="0"/>
        <w:snapToGrid w:val="0"/>
        <w:spacing w:before="120" w:line="240" w:lineRule="atLeast"/>
      </w:pPr>
      <w:r w:rsidRPr="00E20D23">
        <w:t>1.</w:t>
      </w:r>
      <w:r w:rsidRPr="00E20D23">
        <w:tab/>
      </w:r>
      <w:r w:rsidR="00442755" w:rsidRPr="00E20D23">
        <w:rPr>
          <w:lang w:val="en-CA"/>
        </w:rPr>
        <w:t>缔约方大会第十六届会议</w:t>
      </w:r>
      <w:r w:rsidR="00442755">
        <w:rPr>
          <w:rFonts w:hint="eastAsia"/>
          <w:lang w:val="en-CA"/>
        </w:rPr>
        <w:t>将</w:t>
      </w:r>
      <w:r w:rsidRPr="00E20D23">
        <w:rPr>
          <w:lang w:val="en-CA"/>
        </w:rPr>
        <w:t>根据《公约》第</w:t>
      </w:r>
      <w:r w:rsidRPr="00E20D23">
        <w:rPr>
          <w:lang w:val="en-CA"/>
        </w:rPr>
        <w:t>21</w:t>
      </w:r>
      <w:r w:rsidRPr="00E20D23">
        <w:rPr>
          <w:lang w:val="en-CA"/>
        </w:rPr>
        <w:t>条第</w:t>
      </w:r>
      <w:r w:rsidRPr="00E20D23">
        <w:rPr>
          <w:lang w:val="en-CA"/>
        </w:rPr>
        <w:t>3</w:t>
      </w:r>
      <w:r w:rsidRPr="00E20D23">
        <w:rPr>
          <w:lang w:val="en-CA"/>
        </w:rPr>
        <w:t>款，并借鉴过去五次审查的经验，对财务机制成效进行第六次审查，并在必要时采取适当行动提高该机制的成效。为此</w:t>
      </w:r>
      <w:r w:rsidR="00442755">
        <w:rPr>
          <w:rFonts w:hint="eastAsia"/>
          <w:lang w:val="en-CA"/>
        </w:rPr>
        <w:t>目的</w:t>
      </w:r>
      <w:r w:rsidRPr="00E20D23">
        <w:rPr>
          <w:lang w:val="en-CA"/>
        </w:rPr>
        <w:t>，成效将包括：</w:t>
      </w:r>
    </w:p>
    <w:p w14:paraId="5663AD22" w14:textId="77777777" w:rsidR="008E22CA" w:rsidRPr="00E20D23" w:rsidRDefault="008E22CA" w:rsidP="008E22CA">
      <w:pPr>
        <w:adjustRightInd w:val="0"/>
        <w:snapToGrid w:val="0"/>
        <w:spacing w:before="120" w:line="240" w:lineRule="atLeast"/>
        <w:ind w:firstLine="490"/>
      </w:pPr>
      <w:r w:rsidRPr="00E20D23">
        <w:t>(a)</w:t>
      </w:r>
      <w:r w:rsidRPr="00E20D23">
        <w:tab/>
      </w:r>
      <w:r w:rsidRPr="00E20D23">
        <w:t>全球环境基金（</w:t>
      </w:r>
      <w:r w:rsidRPr="00E20D23">
        <w:rPr>
          <w:lang w:val="en-CA"/>
        </w:rPr>
        <w:t>全环基金）作为运行财务机制的体制结构，其活动是否符合缔约方大会的指导意见；</w:t>
      </w:r>
    </w:p>
    <w:p w14:paraId="48F5DD79" w14:textId="77777777" w:rsidR="008E22CA" w:rsidRPr="00E20D23" w:rsidRDefault="008E22CA" w:rsidP="008E22CA">
      <w:pPr>
        <w:adjustRightInd w:val="0"/>
        <w:snapToGrid w:val="0"/>
        <w:spacing w:before="120" w:line="240" w:lineRule="atLeast"/>
        <w:ind w:firstLine="490"/>
      </w:pPr>
      <w:r w:rsidRPr="00E20D23">
        <w:t>(b)</w:t>
      </w:r>
      <w:r w:rsidRPr="00E20D23">
        <w:tab/>
      </w:r>
      <w:r w:rsidRPr="00E20D23">
        <w:rPr>
          <w:lang w:val="en-CA"/>
        </w:rPr>
        <w:t>财务机制以多大的成效提供和调动了资金，用以使发展中国家缔约方</w:t>
      </w:r>
      <w:r w:rsidRPr="00E20D23">
        <w:rPr>
          <w:lang w:val="en-CA"/>
        </w:rPr>
        <w:t xml:space="preserve"> [[</w:t>
      </w:r>
      <w:r w:rsidRPr="00E20D23">
        <w:rPr>
          <w:lang w:val="en-CA"/>
        </w:rPr>
        <w:t>，特别是最不发达国家缔约方和小岛屿发展中国家缔约方</w:t>
      </w:r>
      <w:r w:rsidRPr="00E20D23">
        <w:rPr>
          <w:lang w:val="en-CA"/>
        </w:rPr>
        <w:t>[</w:t>
      </w:r>
      <w:r w:rsidRPr="00E20D23">
        <w:rPr>
          <w:lang w:val="en-CA"/>
        </w:rPr>
        <w:t>以及经济转型缔约方</w:t>
      </w:r>
      <w:r w:rsidRPr="00E20D23">
        <w:rPr>
          <w:lang w:val="en-CA"/>
        </w:rPr>
        <w:t>]]</w:t>
      </w:r>
      <w:r w:rsidRPr="00E20D23">
        <w:rPr>
          <w:lang w:val="en-CA"/>
        </w:rPr>
        <w:t>能够得到为其商定的全部增支费用，用于采取措施，履行《生物多样性公约》及其议定书规定的义务，并从其规定中受益，在这方面要考虑到资金的可预见性、充足性和及时流动；</w:t>
      </w:r>
    </w:p>
    <w:p w14:paraId="1B3E48EB" w14:textId="0BACBE44" w:rsidR="008E22CA" w:rsidRPr="00E20D23" w:rsidRDefault="008E22CA" w:rsidP="008E22CA">
      <w:pPr>
        <w:adjustRightInd w:val="0"/>
        <w:snapToGrid w:val="0"/>
        <w:spacing w:before="120" w:line="240" w:lineRule="atLeast"/>
        <w:ind w:firstLine="490"/>
        <w:rPr>
          <w:lang w:val="en-CA"/>
        </w:rPr>
      </w:pPr>
      <w:r w:rsidRPr="00E20D23">
        <w:t>(c)</w:t>
      </w:r>
      <w:r w:rsidRPr="00E20D23">
        <w:tab/>
        <w:t>[</w:t>
      </w:r>
      <w:r w:rsidRPr="00E20D23">
        <w:rPr>
          <w:lang w:val="en-CA"/>
        </w:rPr>
        <w:t>调动各种来源的资金用以支持各国执行《公约》及其议定书</w:t>
      </w:r>
      <w:r w:rsidRPr="00E20D23">
        <w:rPr>
          <w:lang w:val="en-CA"/>
        </w:rPr>
        <w:t>[</w:t>
      </w:r>
      <w:r w:rsidRPr="00E20D23">
        <w:rPr>
          <w:lang w:val="en-CA"/>
        </w:rPr>
        <w:t>，包括国家生物多样性战略和行动计划以及国家</w:t>
      </w:r>
      <w:r w:rsidR="00DA39BE">
        <w:rPr>
          <w:rFonts w:hint="eastAsia"/>
          <w:lang w:val="en-CA"/>
        </w:rPr>
        <w:t>生物多样性筹资</w:t>
      </w:r>
      <w:r w:rsidRPr="00E20D23">
        <w:rPr>
          <w:lang w:val="en-CA"/>
        </w:rPr>
        <w:t>计划</w:t>
      </w:r>
      <w:r w:rsidRPr="00E20D23">
        <w:rPr>
          <w:lang w:val="en-CA"/>
        </w:rPr>
        <w:t>]</w:t>
      </w:r>
      <w:r w:rsidRPr="00E20D23">
        <w:rPr>
          <w:lang w:val="en-CA"/>
        </w:rPr>
        <w:t>的成效</w:t>
      </w:r>
      <w:r w:rsidRPr="00E20D23">
        <w:rPr>
          <w:lang w:val="en-CA"/>
        </w:rPr>
        <w:t>]</w:t>
      </w:r>
      <w:r w:rsidRPr="00E20D23">
        <w:rPr>
          <w:lang w:val="en-CA"/>
        </w:rPr>
        <w:t>。财务机制以多高的效率提供和调动了资金，并酌情根据缔约方大会的指导</w:t>
      </w:r>
      <w:r w:rsidR="00FF24EB">
        <w:rPr>
          <w:rFonts w:hint="eastAsia"/>
          <w:lang w:val="en-CA"/>
        </w:rPr>
        <w:t>意见</w:t>
      </w:r>
      <w:r w:rsidRPr="00E20D23">
        <w:rPr>
          <w:lang w:val="en-CA"/>
        </w:rPr>
        <w:t>对其资助的活动进行监督、监测和评价；</w:t>
      </w:r>
    </w:p>
    <w:p w14:paraId="3F8030AB" w14:textId="4A5CCF80" w:rsidR="008E22CA" w:rsidRPr="00E20D23" w:rsidRDefault="008E22CA" w:rsidP="008E22CA">
      <w:pPr>
        <w:adjustRightInd w:val="0"/>
        <w:snapToGrid w:val="0"/>
        <w:spacing w:before="120" w:line="240" w:lineRule="atLeast"/>
        <w:ind w:firstLine="490"/>
        <w:rPr>
          <w:lang w:val="en-CA"/>
        </w:rPr>
      </w:pPr>
      <w:r w:rsidRPr="00E20D23">
        <w:t>(d)</w:t>
      </w:r>
      <w:r w:rsidRPr="00E20D23">
        <w:tab/>
      </w:r>
      <w:r w:rsidRPr="00E20D23">
        <w:rPr>
          <w:lang w:val="en-CA"/>
        </w:rPr>
        <w:t>促进和加强国家执行措施以实现全球生物多样性</w:t>
      </w:r>
      <w:r w:rsidR="00630D9A">
        <w:rPr>
          <w:rFonts w:hint="eastAsia"/>
          <w:lang w:val="en-CA"/>
        </w:rPr>
        <w:t>战略</w:t>
      </w:r>
      <w:r w:rsidRPr="00E20D23">
        <w:rPr>
          <w:lang w:val="en-CA"/>
        </w:rPr>
        <w:t>目标和具体目标的成效，包括与议定书有关的</w:t>
      </w:r>
      <w:r w:rsidR="00630D9A">
        <w:rPr>
          <w:rFonts w:hint="eastAsia"/>
          <w:lang w:val="en-CA"/>
        </w:rPr>
        <w:t>战略</w:t>
      </w:r>
      <w:r w:rsidRPr="00E20D23">
        <w:rPr>
          <w:lang w:val="en-CA"/>
        </w:rPr>
        <w:t>目标和具体目标的成效；</w:t>
      </w:r>
    </w:p>
    <w:p w14:paraId="33D7ED09" w14:textId="7D0BFCD5" w:rsidR="008E22CA" w:rsidRPr="00E20D23" w:rsidRDefault="008E22CA" w:rsidP="008E22CA">
      <w:pPr>
        <w:adjustRightInd w:val="0"/>
        <w:snapToGrid w:val="0"/>
        <w:spacing w:before="120" w:line="240" w:lineRule="atLeast"/>
        <w:ind w:firstLine="490"/>
      </w:pPr>
      <w:r w:rsidRPr="00E20D23">
        <w:rPr>
          <w:lang w:val="en-CA"/>
        </w:rPr>
        <w:t>(d)</w:t>
      </w:r>
      <w:r w:rsidRPr="00E20D23">
        <w:rPr>
          <w:lang w:val="en-CA"/>
        </w:rPr>
        <w:t>之二</w:t>
      </w:r>
      <w:r w:rsidRPr="00E20D23">
        <w:rPr>
          <w:lang w:val="en-CA"/>
        </w:rPr>
        <w:tab/>
      </w:r>
      <w:r w:rsidR="00630D9A">
        <w:rPr>
          <w:rFonts w:hint="eastAsia"/>
          <w:lang w:val="en-CA"/>
        </w:rPr>
        <w:t>按</w:t>
      </w:r>
      <w:r w:rsidRPr="00E20D23">
        <w:rPr>
          <w:lang w:val="en-CA"/>
        </w:rPr>
        <w:t>缔约方大会提供的指导</w:t>
      </w:r>
      <w:r w:rsidR="00FF24EB">
        <w:rPr>
          <w:rFonts w:hint="eastAsia"/>
          <w:lang w:val="en-CA"/>
        </w:rPr>
        <w:t>意见</w:t>
      </w:r>
      <w:r w:rsidRPr="00E20D23">
        <w:rPr>
          <w:lang w:val="en-CA"/>
        </w:rPr>
        <w:t>，</w:t>
      </w:r>
      <w:r w:rsidR="00630D9A" w:rsidRPr="00E20D23">
        <w:rPr>
          <w:lang w:val="en-CA"/>
        </w:rPr>
        <w:t>全球环境基金资助的活动</w:t>
      </w:r>
      <w:r w:rsidR="00630D9A">
        <w:rPr>
          <w:rFonts w:hint="eastAsia"/>
          <w:lang w:val="en-CA"/>
        </w:rPr>
        <w:t>在</w:t>
      </w:r>
      <w:r w:rsidRPr="00E20D23">
        <w:rPr>
          <w:lang w:val="en-CA"/>
        </w:rPr>
        <w:t>执行《公约》和实现其三项目标以及在适用情况下执行《公约》各议定书方面的效率和成效；</w:t>
      </w:r>
    </w:p>
    <w:p w14:paraId="7DAD2EBC" w14:textId="0FD22CDB" w:rsidR="008E22CA" w:rsidRPr="00E20D23" w:rsidRDefault="00442755" w:rsidP="008E22CA">
      <w:pPr>
        <w:adjustRightInd w:val="0"/>
        <w:snapToGrid w:val="0"/>
        <w:spacing w:before="120" w:line="240" w:lineRule="atLeast"/>
        <w:ind w:firstLine="490"/>
      </w:pPr>
      <w:r>
        <w:rPr>
          <w:rFonts w:hint="eastAsia"/>
        </w:rPr>
        <w:t>[</w:t>
      </w:r>
      <w:r w:rsidR="008E22CA" w:rsidRPr="00E20D23">
        <w:t>(e)</w:t>
      </w:r>
      <w:r w:rsidR="008E22CA" w:rsidRPr="00E20D23">
        <w:tab/>
      </w:r>
      <w:r w:rsidR="008E22CA" w:rsidRPr="00E20D23">
        <w:rPr>
          <w:lang w:val="en-CA"/>
        </w:rPr>
        <w:t>在国际生物多样性筹资中发挥主导作用的成效；</w:t>
      </w:r>
      <w:r w:rsidR="008E22CA" w:rsidRPr="00E20D23">
        <w:rPr>
          <w:lang w:val="en-CA"/>
        </w:rPr>
        <w:t>]</w:t>
      </w:r>
    </w:p>
    <w:p w14:paraId="77E6D289" w14:textId="256058C1" w:rsidR="008E22CA" w:rsidRPr="00E20D23" w:rsidRDefault="00442755" w:rsidP="008E22CA">
      <w:pPr>
        <w:adjustRightInd w:val="0"/>
        <w:snapToGrid w:val="0"/>
        <w:spacing w:before="120" w:line="240" w:lineRule="atLeast"/>
        <w:ind w:firstLine="490"/>
      </w:pPr>
      <w:r>
        <w:t>[</w:t>
      </w:r>
      <w:r w:rsidR="008E22CA" w:rsidRPr="00E20D23">
        <w:t>(f)</w:t>
      </w:r>
      <w:r w:rsidR="008E22CA" w:rsidRPr="00E20D23">
        <w:tab/>
      </w:r>
      <w:r w:rsidR="008E22CA" w:rsidRPr="00E20D23">
        <w:rPr>
          <w:lang w:val="en-CA"/>
        </w:rPr>
        <w:t>支持落实有助于实现《公约》及其议定书各项目标的</w:t>
      </w:r>
      <w:r w:rsidR="008E22CA" w:rsidRPr="00E20D23">
        <w:rPr>
          <w:lang w:val="en-CA"/>
        </w:rPr>
        <w:t>[</w:t>
      </w:r>
      <w:r w:rsidR="008E22CA" w:rsidRPr="00E20D23">
        <w:rPr>
          <w:lang w:val="en-CA"/>
        </w:rPr>
        <w:t>相关</w:t>
      </w:r>
      <w:r w:rsidR="008E22CA" w:rsidRPr="00E20D23">
        <w:rPr>
          <w:lang w:val="en-CA"/>
        </w:rPr>
        <w:t>]</w:t>
      </w:r>
      <w:r w:rsidR="008E22CA" w:rsidRPr="00E20D23">
        <w:rPr>
          <w:lang w:val="en-CA"/>
        </w:rPr>
        <w:t>可持续发展目标方面的效率和成效；</w:t>
      </w:r>
      <w:r w:rsidR="00D82802">
        <w:rPr>
          <w:rFonts w:hint="eastAsia"/>
          <w:lang w:val="en-CA"/>
        </w:rPr>
        <w:t>]</w:t>
      </w:r>
    </w:p>
    <w:p w14:paraId="6D27D5DE" w14:textId="77777777" w:rsidR="008E22CA" w:rsidRPr="00E20D23" w:rsidRDefault="008E22CA" w:rsidP="008E22CA">
      <w:pPr>
        <w:adjustRightInd w:val="0"/>
        <w:snapToGrid w:val="0"/>
        <w:spacing w:before="120" w:line="240" w:lineRule="atLeast"/>
        <w:ind w:firstLine="490"/>
        <w:rPr>
          <w:lang w:val="en-CA"/>
        </w:rPr>
      </w:pPr>
      <w:r w:rsidRPr="00E20D23">
        <w:t>(g)</w:t>
      </w:r>
      <w:r w:rsidRPr="00E20D23">
        <w:tab/>
      </w:r>
      <w:r w:rsidRPr="00E20D23">
        <w:rPr>
          <w:lang w:val="en-CA"/>
        </w:rPr>
        <w:t>为方案部署资源的进程和程序的效率和成效。</w:t>
      </w:r>
    </w:p>
    <w:p w14:paraId="2C44887B" w14:textId="77777777" w:rsidR="008E22CA" w:rsidRPr="00E20D23" w:rsidRDefault="008E22CA" w:rsidP="008E22CA">
      <w:pPr>
        <w:adjustRightInd w:val="0"/>
        <w:snapToGrid w:val="0"/>
        <w:spacing w:before="120" w:line="240" w:lineRule="atLeast"/>
        <w:ind w:firstLine="490"/>
      </w:pPr>
      <w:r w:rsidRPr="00E20D23">
        <w:rPr>
          <w:lang w:val="en-CA"/>
        </w:rPr>
        <w:t>(h)</w:t>
      </w:r>
      <w:r w:rsidRPr="00E20D23">
        <w:rPr>
          <w:lang w:val="en-CA"/>
        </w:rPr>
        <w:tab/>
      </w:r>
      <w:r w:rsidRPr="00E20D23">
        <w:rPr>
          <w:lang w:val="en-CA"/>
        </w:rPr>
        <w:t>在与其他有关多边环境协定的执行工作协同增效，在与这些协定各自的任务规定保持一致的情况下支持实现《公约》及其议定书各项目标方面的成效和效率。</w:t>
      </w:r>
    </w:p>
    <w:p w14:paraId="5C34A0A3" w14:textId="77777777" w:rsidR="008E22CA" w:rsidRPr="00E20D23" w:rsidRDefault="008E22CA" w:rsidP="008E22CA">
      <w:pPr>
        <w:adjustRightInd w:val="0"/>
        <w:snapToGrid w:val="0"/>
        <w:spacing w:before="120" w:line="240" w:lineRule="atLeast"/>
      </w:pPr>
      <w:r w:rsidRPr="00E20D23">
        <w:rPr>
          <w:b/>
        </w:rPr>
        <w:t>方法</w:t>
      </w:r>
    </w:p>
    <w:p w14:paraId="6A0371C4" w14:textId="77777777" w:rsidR="008E22CA" w:rsidRPr="00E20D23" w:rsidRDefault="008E22CA" w:rsidP="008E22CA">
      <w:pPr>
        <w:adjustRightInd w:val="0"/>
        <w:snapToGrid w:val="0"/>
        <w:spacing w:before="120" w:line="240" w:lineRule="atLeast"/>
      </w:pPr>
      <w:r w:rsidRPr="00E20D23">
        <w:t>2.</w:t>
      </w:r>
      <w:r w:rsidRPr="00E20D23">
        <w:tab/>
      </w:r>
      <w:r w:rsidRPr="00E20D23">
        <w:rPr>
          <w:lang w:val="en-CA"/>
        </w:rPr>
        <w:t>审查将涵盖作为财务机制运行的体制结构的所有活动，特别是</w:t>
      </w:r>
      <w:r w:rsidRPr="00E20D23">
        <w:rPr>
          <w:lang w:val="en-CA"/>
        </w:rPr>
        <w:t>2017</w:t>
      </w:r>
      <w:r w:rsidRPr="00E20D23">
        <w:rPr>
          <w:lang w:val="en-CA"/>
        </w:rPr>
        <w:t>年</w:t>
      </w:r>
      <w:r w:rsidRPr="00E20D23">
        <w:rPr>
          <w:lang w:val="en-CA"/>
        </w:rPr>
        <w:t>7</w:t>
      </w:r>
      <w:r w:rsidRPr="00E20D23">
        <w:rPr>
          <w:lang w:val="en-CA"/>
        </w:rPr>
        <w:t>月</w:t>
      </w:r>
      <w:r w:rsidRPr="00E20D23">
        <w:rPr>
          <w:lang w:val="en-CA"/>
        </w:rPr>
        <w:t>1</w:t>
      </w:r>
      <w:r w:rsidRPr="00E20D23">
        <w:rPr>
          <w:lang w:val="en-CA"/>
        </w:rPr>
        <w:t>日至</w:t>
      </w:r>
      <w:r w:rsidRPr="00E20D23">
        <w:rPr>
          <w:lang w:val="en-CA"/>
        </w:rPr>
        <w:t>2022</w:t>
      </w:r>
      <w:r w:rsidRPr="00E20D23">
        <w:rPr>
          <w:lang w:val="en-CA"/>
        </w:rPr>
        <w:t>年</w:t>
      </w:r>
      <w:r w:rsidRPr="00E20D23">
        <w:rPr>
          <w:lang w:val="en-CA"/>
        </w:rPr>
        <w:t>6</w:t>
      </w:r>
      <w:r w:rsidRPr="00E20D23">
        <w:rPr>
          <w:lang w:val="en-CA"/>
        </w:rPr>
        <w:t>月</w:t>
      </w:r>
      <w:r w:rsidRPr="00E20D23">
        <w:rPr>
          <w:lang w:val="en-CA"/>
        </w:rPr>
        <w:t>30</w:t>
      </w:r>
      <w:r w:rsidRPr="00E20D23">
        <w:rPr>
          <w:lang w:val="en-CA"/>
        </w:rPr>
        <w:t>日期间的活动。</w:t>
      </w:r>
    </w:p>
    <w:p w14:paraId="21306344" w14:textId="77777777" w:rsidR="008E22CA" w:rsidRPr="00E20D23" w:rsidRDefault="008E22CA" w:rsidP="008E22CA">
      <w:pPr>
        <w:adjustRightInd w:val="0"/>
        <w:snapToGrid w:val="0"/>
        <w:spacing w:before="120" w:line="240" w:lineRule="atLeast"/>
      </w:pPr>
      <w:r w:rsidRPr="00E20D23">
        <w:t>3.</w:t>
      </w:r>
      <w:r w:rsidRPr="00E20D23">
        <w:tab/>
      </w:r>
      <w:r w:rsidRPr="00E20D23">
        <w:t>除其他外，</w:t>
      </w:r>
      <w:r w:rsidRPr="00E20D23">
        <w:rPr>
          <w:lang w:val="en-CA"/>
        </w:rPr>
        <w:t>审查应利用以下信息来源：</w:t>
      </w:r>
    </w:p>
    <w:p w14:paraId="585CF33B" w14:textId="77777777" w:rsidR="008E22CA" w:rsidRPr="00E20D23" w:rsidRDefault="008E22CA" w:rsidP="008E22CA">
      <w:pPr>
        <w:adjustRightInd w:val="0"/>
        <w:snapToGrid w:val="0"/>
        <w:spacing w:before="120" w:line="240" w:lineRule="atLeast"/>
        <w:ind w:firstLine="490"/>
        <w:rPr>
          <w:lang w:val="en-CA"/>
        </w:rPr>
      </w:pPr>
      <w:r w:rsidRPr="00E20D23">
        <w:rPr>
          <w:lang w:val="en-CA"/>
        </w:rPr>
        <w:lastRenderedPageBreak/>
        <w:t>(a)</w:t>
      </w:r>
      <w:r w:rsidRPr="00E20D23">
        <w:rPr>
          <w:lang w:val="en-CA"/>
        </w:rPr>
        <w:tab/>
      </w:r>
      <w:r w:rsidRPr="00E20D23">
        <w:rPr>
          <w:lang w:val="en-CA"/>
        </w:rPr>
        <w:t>全环基金编写的报告，包括其提交缔约方大会的报告；</w:t>
      </w:r>
    </w:p>
    <w:p w14:paraId="00EBFBE0" w14:textId="77777777" w:rsidR="008E22CA" w:rsidRPr="00E20D23" w:rsidRDefault="008E22CA" w:rsidP="008E22CA">
      <w:pPr>
        <w:adjustRightInd w:val="0"/>
        <w:snapToGrid w:val="0"/>
        <w:spacing w:before="120" w:line="240" w:lineRule="atLeast"/>
        <w:ind w:firstLine="490"/>
        <w:rPr>
          <w:lang w:val="en-CA"/>
        </w:rPr>
      </w:pPr>
      <w:r w:rsidRPr="00E20D23">
        <w:rPr>
          <w:lang w:val="en-CA"/>
        </w:rPr>
        <w:t>(b)</w:t>
      </w:r>
      <w:r w:rsidRPr="00E20D23">
        <w:rPr>
          <w:lang w:val="en-CA"/>
        </w:rPr>
        <w:tab/>
      </w:r>
      <w:r w:rsidRPr="00E20D23">
        <w:rPr>
          <w:lang w:val="en-CA"/>
        </w:rPr>
        <w:t>全环基金独立评价办公室关于全环基金生物多样性活动的报告，包括第七次全面研究报告，以及全环基金各机构和其他伙伴的相关评估，包括与全环基金项目有关的最新审计报告和管理层所做答复；</w:t>
      </w:r>
    </w:p>
    <w:p w14:paraId="782A60E4" w14:textId="77777777" w:rsidR="008E22CA" w:rsidRPr="00E20D23" w:rsidRDefault="008E22CA" w:rsidP="008E22CA">
      <w:pPr>
        <w:adjustRightInd w:val="0"/>
        <w:snapToGrid w:val="0"/>
        <w:spacing w:before="120" w:line="240" w:lineRule="atLeast"/>
        <w:ind w:firstLine="490"/>
        <w:rPr>
          <w:lang w:val="en-CA"/>
        </w:rPr>
      </w:pPr>
      <w:r w:rsidRPr="00E20D23">
        <w:rPr>
          <w:lang w:val="en-CA"/>
        </w:rPr>
        <w:t>(c)</w:t>
      </w:r>
      <w:r w:rsidRPr="00E20D23">
        <w:rPr>
          <w:lang w:val="en-CA"/>
        </w:rPr>
        <w:tab/>
      </w:r>
      <w:r w:rsidRPr="00E20D23">
        <w:rPr>
          <w:lang w:val="en-CA"/>
        </w:rPr>
        <w:t>缔约方通过国家报告和其他提交材料、对调查和访谈的回应提供的关于财务机制的信息；</w:t>
      </w:r>
    </w:p>
    <w:p w14:paraId="0CD40497" w14:textId="77777777" w:rsidR="008E22CA" w:rsidRPr="00E20D23" w:rsidRDefault="008E22CA" w:rsidP="008E22CA">
      <w:pPr>
        <w:adjustRightInd w:val="0"/>
        <w:snapToGrid w:val="0"/>
        <w:spacing w:before="120" w:line="240" w:lineRule="atLeast"/>
        <w:ind w:firstLine="490"/>
        <w:rPr>
          <w:lang w:val="en-CA"/>
        </w:rPr>
      </w:pPr>
      <w:r w:rsidRPr="00E20D23">
        <w:rPr>
          <w:lang w:val="en-CA"/>
        </w:rPr>
        <w:t>(d)</w:t>
      </w:r>
      <w:r w:rsidRPr="00E20D23">
        <w:rPr>
          <w:lang w:val="en-CA"/>
        </w:rPr>
        <w:tab/>
      </w:r>
      <w:r w:rsidRPr="00E20D23">
        <w:rPr>
          <w:lang w:val="en-CA"/>
        </w:rPr>
        <w:t>土著人民和地方社区、妇女和青年以及与全环基金所资助项目的其他相关利益攸关方提供的信息。</w:t>
      </w:r>
    </w:p>
    <w:p w14:paraId="3CC0DA51" w14:textId="77777777" w:rsidR="008E22CA" w:rsidRPr="009F3697" w:rsidRDefault="008E22CA" w:rsidP="008E22CA">
      <w:pPr>
        <w:pStyle w:val="Para1"/>
        <w:keepNext/>
        <w:numPr>
          <w:ilvl w:val="0"/>
          <w:numId w:val="0"/>
        </w:numPr>
        <w:suppressLineNumbers/>
        <w:suppressAutoHyphens/>
        <w:adjustRightInd w:val="0"/>
        <w:snapToGrid w:val="0"/>
        <w:rPr>
          <w:rFonts w:asciiTheme="majorBidi" w:hAnsiTheme="majorBidi"/>
          <w:b/>
          <w:kern w:val="22"/>
          <w:sz w:val="24"/>
          <w:szCs w:val="20"/>
        </w:rPr>
      </w:pPr>
      <w:r>
        <w:rPr>
          <w:rFonts w:asciiTheme="majorBidi" w:hAnsiTheme="majorBidi" w:hint="eastAsia"/>
          <w:b/>
          <w:kern w:val="22"/>
          <w:sz w:val="24"/>
          <w:szCs w:val="20"/>
        </w:rPr>
        <w:t>标准</w:t>
      </w:r>
    </w:p>
    <w:p w14:paraId="4D841783" w14:textId="77777777" w:rsidR="008E22CA" w:rsidRPr="009F3697" w:rsidRDefault="008E22CA" w:rsidP="008E22CA">
      <w:pPr>
        <w:pStyle w:val="Para1"/>
        <w:numPr>
          <w:ilvl w:val="0"/>
          <w:numId w:val="30"/>
        </w:numPr>
        <w:suppressLineNumbers/>
        <w:suppressAutoHyphens/>
        <w:adjustRightInd w:val="0"/>
        <w:snapToGrid w:val="0"/>
        <w:ind w:left="0" w:firstLine="0"/>
        <w:rPr>
          <w:rFonts w:asciiTheme="majorBidi" w:hAnsiTheme="majorBidi" w:cstheme="majorBidi"/>
          <w:kern w:val="22"/>
          <w:sz w:val="24"/>
          <w:szCs w:val="24"/>
        </w:rPr>
      </w:pPr>
      <w:r>
        <w:rPr>
          <w:rFonts w:ascii="SimSun" w:hAnsi="SimSun" w:cs="SimSun" w:hint="eastAsia"/>
          <w:kern w:val="22"/>
          <w:sz w:val="24"/>
          <w:szCs w:val="20"/>
        </w:rPr>
        <w:t>在评估财务机制的效力和效率时，应主要考虑：</w:t>
      </w:r>
    </w:p>
    <w:p w14:paraId="5F86DE5F" w14:textId="077E14C8" w:rsidR="008E22CA" w:rsidRPr="001D498C" w:rsidRDefault="001D498C" w:rsidP="001D498C">
      <w:pPr>
        <w:pStyle w:val="Para1"/>
        <w:numPr>
          <w:ilvl w:val="0"/>
          <w:numId w:val="0"/>
        </w:numPr>
        <w:suppressLineNumbers/>
        <w:suppressAutoHyphens/>
        <w:adjustRightInd w:val="0"/>
        <w:snapToGrid w:val="0"/>
        <w:ind w:firstLine="490"/>
        <w:rPr>
          <w:kern w:val="22"/>
          <w:sz w:val="24"/>
          <w:szCs w:val="24"/>
        </w:rPr>
      </w:pPr>
      <w:r w:rsidRPr="001D498C">
        <w:rPr>
          <w:kern w:val="22"/>
          <w:sz w:val="24"/>
          <w:szCs w:val="24"/>
        </w:rPr>
        <w:t>(a)</w:t>
      </w:r>
      <w:r w:rsidRPr="001D498C">
        <w:rPr>
          <w:kern w:val="22"/>
          <w:sz w:val="24"/>
          <w:szCs w:val="24"/>
        </w:rPr>
        <w:tab/>
      </w:r>
      <w:r w:rsidR="008E22CA" w:rsidRPr="001D498C">
        <w:rPr>
          <w:kern w:val="22"/>
          <w:sz w:val="24"/>
          <w:szCs w:val="24"/>
        </w:rPr>
        <w:t>全环基金根据缔约方大会的指导意见采取的行动；</w:t>
      </w:r>
    </w:p>
    <w:p w14:paraId="540DBDEC" w14:textId="2BF4E083" w:rsidR="008E22CA" w:rsidRPr="001D498C" w:rsidRDefault="001D498C" w:rsidP="001D498C">
      <w:pPr>
        <w:pStyle w:val="Para1"/>
        <w:numPr>
          <w:ilvl w:val="0"/>
          <w:numId w:val="0"/>
        </w:numPr>
        <w:suppressLineNumbers/>
        <w:suppressAutoHyphens/>
        <w:adjustRightInd w:val="0"/>
        <w:snapToGrid w:val="0"/>
        <w:ind w:firstLine="490"/>
        <w:rPr>
          <w:kern w:val="22"/>
          <w:sz w:val="24"/>
          <w:szCs w:val="24"/>
        </w:rPr>
      </w:pPr>
      <w:r w:rsidRPr="001D498C">
        <w:rPr>
          <w:kern w:val="22"/>
          <w:sz w:val="24"/>
          <w:szCs w:val="24"/>
        </w:rPr>
        <w:t>(b)</w:t>
      </w:r>
      <w:r w:rsidRPr="001D498C">
        <w:rPr>
          <w:kern w:val="22"/>
          <w:sz w:val="24"/>
          <w:szCs w:val="24"/>
        </w:rPr>
        <w:tab/>
      </w:r>
      <w:r w:rsidR="008E22CA" w:rsidRPr="001D498C">
        <w:rPr>
          <w:kern w:val="22"/>
          <w:sz w:val="24"/>
          <w:szCs w:val="24"/>
        </w:rPr>
        <w:t>[</w:t>
      </w:r>
      <w:r w:rsidR="008E22CA" w:rsidRPr="001D498C">
        <w:rPr>
          <w:kern w:val="22"/>
          <w:sz w:val="24"/>
          <w:szCs w:val="24"/>
        </w:rPr>
        <w:t>遵守全环基金政策</w:t>
      </w:r>
      <w:r w:rsidR="00DA39BE" w:rsidRPr="001D498C">
        <w:rPr>
          <w:kern w:val="22"/>
          <w:sz w:val="24"/>
          <w:szCs w:val="24"/>
        </w:rPr>
        <w:t>和程序</w:t>
      </w:r>
      <w:r w:rsidR="008E22CA" w:rsidRPr="001D498C">
        <w:rPr>
          <w:kern w:val="22"/>
          <w:sz w:val="24"/>
          <w:szCs w:val="24"/>
        </w:rPr>
        <w:t>的</w:t>
      </w:r>
      <w:r w:rsidR="008E22CA" w:rsidRPr="001D498C">
        <w:rPr>
          <w:kern w:val="22"/>
          <w:sz w:val="24"/>
          <w:szCs w:val="24"/>
        </w:rPr>
        <w:t>]</w:t>
      </w:r>
      <w:r w:rsidR="008E22CA" w:rsidRPr="001D498C">
        <w:rPr>
          <w:kern w:val="22"/>
          <w:sz w:val="24"/>
          <w:szCs w:val="24"/>
        </w:rPr>
        <w:t>符合资格的国家接收</w:t>
      </w:r>
      <w:r w:rsidR="008E22CA" w:rsidRPr="001D498C">
        <w:rPr>
          <w:kern w:val="22"/>
          <w:sz w:val="24"/>
          <w:szCs w:val="24"/>
        </w:rPr>
        <w:t>[</w:t>
      </w:r>
      <w:r w:rsidR="008E22CA" w:rsidRPr="001D498C">
        <w:rPr>
          <w:kern w:val="22"/>
          <w:sz w:val="24"/>
          <w:szCs w:val="24"/>
        </w:rPr>
        <w:t>及时、充足和可预测的</w:t>
      </w:r>
      <w:r w:rsidR="008E22CA" w:rsidRPr="001D498C">
        <w:rPr>
          <w:kern w:val="22"/>
          <w:sz w:val="24"/>
          <w:szCs w:val="24"/>
        </w:rPr>
        <w:t>]</w:t>
      </w:r>
      <w:r w:rsidR="008E22CA" w:rsidRPr="001D498C">
        <w:rPr>
          <w:kern w:val="22"/>
          <w:sz w:val="24"/>
          <w:szCs w:val="24"/>
        </w:rPr>
        <w:t>资金以支付</w:t>
      </w:r>
      <w:r w:rsidR="008E22CA" w:rsidRPr="001D498C">
        <w:rPr>
          <w:kern w:val="22"/>
          <w:sz w:val="24"/>
          <w:szCs w:val="24"/>
        </w:rPr>
        <w:t>[</w:t>
      </w:r>
      <w:r w:rsidR="008E22CA" w:rsidRPr="001D498C">
        <w:rPr>
          <w:kern w:val="22"/>
          <w:sz w:val="24"/>
          <w:szCs w:val="24"/>
        </w:rPr>
        <w:t>它们的</w:t>
      </w:r>
      <w:r w:rsidR="008E22CA" w:rsidRPr="001D498C">
        <w:rPr>
          <w:kern w:val="22"/>
          <w:sz w:val="24"/>
          <w:szCs w:val="24"/>
        </w:rPr>
        <w:t>]</w:t>
      </w:r>
      <w:r w:rsidR="008E22CA" w:rsidRPr="001D498C">
        <w:rPr>
          <w:kern w:val="22"/>
          <w:sz w:val="24"/>
          <w:szCs w:val="24"/>
        </w:rPr>
        <w:t>实施各项措施的</w:t>
      </w:r>
      <w:r w:rsidR="008E22CA" w:rsidRPr="001D498C">
        <w:rPr>
          <w:kern w:val="22"/>
          <w:sz w:val="24"/>
          <w:szCs w:val="24"/>
        </w:rPr>
        <w:t>[</w:t>
      </w:r>
      <w:r w:rsidR="008E22CA" w:rsidRPr="001D498C">
        <w:rPr>
          <w:kern w:val="22"/>
          <w:sz w:val="24"/>
          <w:szCs w:val="24"/>
        </w:rPr>
        <w:t>全部</w:t>
      </w:r>
      <w:r w:rsidR="008E22CA" w:rsidRPr="001D498C">
        <w:rPr>
          <w:kern w:val="22"/>
          <w:sz w:val="24"/>
          <w:szCs w:val="24"/>
        </w:rPr>
        <w:t xml:space="preserve">] </w:t>
      </w:r>
      <w:r w:rsidR="008E22CA" w:rsidRPr="001D498C">
        <w:rPr>
          <w:kern w:val="22"/>
          <w:sz w:val="24"/>
          <w:szCs w:val="24"/>
        </w:rPr>
        <w:t>商定增量成本的程度，这些措施是为了履行《公约》及其议定书规定的义务，</w:t>
      </w:r>
      <w:r w:rsidR="008E22CA" w:rsidRPr="001D498C">
        <w:rPr>
          <w:kern w:val="22"/>
          <w:sz w:val="24"/>
          <w:szCs w:val="24"/>
        </w:rPr>
        <w:t>[</w:t>
      </w:r>
      <w:r w:rsidR="008E22CA" w:rsidRPr="001D498C">
        <w:rPr>
          <w:kern w:val="22"/>
          <w:sz w:val="24"/>
          <w:szCs w:val="24"/>
        </w:rPr>
        <w:t>和</w:t>
      </w:r>
      <w:r w:rsidR="008E22CA" w:rsidRPr="001D498C">
        <w:rPr>
          <w:kern w:val="22"/>
          <w:sz w:val="24"/>
          <w:szCs w:val="24"/>
        </w:rPr>
        <w:t>/</w:t>
      </w:r>
      <w:r w:rsidR="008E22CA" w:rsidRPr="001D498C">
        <w:rPr>
          <w:kern w:val="22"/>
          <w:sz w:val="24"/>
          <w:szCs w:val="24"/>
        </w:rPr>
        <w:t>或</w:t>
      </w:r>
      <w:r w:rsidR="008E22CA" w:rsidRPr="001D498C">
        <w:rPr>
          <w:kern w:val="22"/>
          <w:sz w:val="24"/>
          <w:szCs w:val="24"/>
        </w:rPr>
        <w:t>]</w:t>
      </w:r>
      <w:r w:rsidR="008E22CA" w:rsidRPr="001D498C">
        <w:rPr>
          <w:kern w:val="22"/>
          <w:sz w:val="24"/>
          <w:szCs w:val="24"/>
        </w:rPr>
        <w:t>产生全球性环境惠益；</w:t>
      </w:r>
      <w:r w:rsidR="008E22CA" w:rsidRPr="001D498C">
        <w:rPr>
          <w:rStyle w:val="FootnoteReference"/>
          <w:kern w:val="22"/>
          <w:szCs w:val="24"/>
        </w:rPr>
        <w:footnoteReference w:id="21"/>
      </w:r>
    </w:p>
    <w:p w14:paraId="2E3BF7A7" w14:textId="5FF0D4EA" w:rsidR="008E22CA" w:rsidRPr="001D498C" w:rsidRDefault="008E22CA" w:rsidP="001D498C">
      <w:pPr>
        <w:pStyle w:val="Para1"/>
        <w:numPr>
          <w:ilvl w:val="0"/>
          <w:numId w:val="0"/>
        </w:numPr>
        <w:suppressLineNumbers/>
        <w:suppressAutoHyphens/>
        <w:adjustRightInd w:val="0"/>
        <w:snapToGrid w:val="0"/>
        <w:ind w:firstLine="490"/>
        <w:rPr>
          <w:kern w:val="22"/>
          <w:sz w:val="24"/>
          <w:szCs w:val="20"/>
        </w:rPr>
      </w:pPr>
      <w:r w:rsidRPr="001D498C">
        <w:rPr>
          <w:kern w:val="22"/>
          <w:sz w:val="24"/>
          <w:szCs w:val="24"/>
        </w:rPr>
        <w:t>[</w:t>
      </w:r>
      <w:r w:rsidR="001D498C" w:rsidRPr="001D498C">
        <w:rPr>
          <w:kern w:val="22"/>
          <w:sz w:val="24"/>
          <w:szCs w:val="24"/>
        </w:rPr>
        <w:t>(c)</w:t>
      </w:r>
      <w:r w:rsidR="001D498C" w:rsidRPr="001D498C">
        <w:rPr>
          <w:kern w:val="22"/>
          <w:sz w:val="24"/>
          <w:szCs w:val="24"/>
        </w:rPr>
        <w:tab/>
      </w:r>
      <w:r w:rsidRPr="001D498C">
        <w:rPr>
          <w:kern w:val="22"/>
          <w:sz w:val="24"/>
          <w:szCs w:val="24"/>
        </w:rPr>
        <w:t>缔约方关于提供全环基金资金的</w:t>
      </w:r>
      <w:r w:rsidRPr="001D498C">
        <w:rPr>
          <w:kern w:val="22"/>
          <w:sz w:val="24"/>
          <w:szCs w:val="24"/>
        </w:rPr>
        <w:t>[</w:t>
      </w:r>
      <w:r w:rsidR="00DA39BE" w:rsidRPr="001D498C">
        <w:rPr>
          <w:kern w:val="22"/>
          <w:sz w:val="24"/>
          <w:szCs w:val="24"/>
        </w:rPr>
        <w:t>全环基金项目</w:t>
      </w:r>
      <w:r w:rsidRPr="001D498C">
        <w:rPr>
          <w:kern w:val="22"/>
          <w:sz w:val="24"/>
          <w:szCs w:val="24"/>
        </w:rPr>
        <w:t>成果和</w:t>
      </w:r>
      <w:r w:rsidRPr="001D498C">
        <w:rPr>
          <w:kern w:val="22"/>
          <w:sz w:val="24"/>
          <w:szCs w:val="24"/>
        </w:rPr>
        <w:t>]</w:t>
      </w:r>
      <w:r w:rsidRPr="001D498C">
        <w:rPr>
          <w:kern w:val="22"/>
          <w:sz w:val="24"/>
          <w:szCs w:val="24"/>
        </w:rPr>
        <w:t>绩效和条件的看法，包括获取模式的效力和效率以及使用这些模式所需要的职权和能力</w:t>
      </w:r>
      <w:r w:rsidRPr="001D498C">
        <w:rPr>
          <w:kern w:val="22"/>
          <w:sz w:val="24"/>
          <w:szCs w:val="24"/>
        </w:rPr>
        <w:t>]</w:t>
      </w:r>
      <w:r w:rsidRPr="001D498C">
        <w:rPr>
          <w:kern w:val="22"/>
          <w:sz w:val="24"/>
          <w:szCs w:val="24"/>
        </w:rPr>
        <w:t>；</w:t>
      </w:r>
    </w:p>
    <w:p w14:paraId="4D98913E" w14:textId="6C55C1A7" w:rsidR="008E22CA" w:rsidRPr="001D498C" w:rsidRDefault="001D498C" w:rsidP="001D498C">
      <w:pPr>
        <w:pStyle w:val="Para1"/>
        <w:numPr>
          <w:ilvl w:val="0"/>
          <w:numId w:val="0"/>
        </w:numPr>
        <w:suppressLineNumbers/>
        <w:suppressAutoHyphens/>
        <w:adjustRightInd w:val="0"/>
        <w:snapToGrid w:val="0"/>
        <w:ind w:firstLine="490"/>
        <w:rPr>
          <w:kern w:val="22"/>
          <w:sz w:val="24"/>
          <w:szCs w:val="20"/>
        </w:rPr>
      </w:pPr>
      <w:r w:rsidRPr="001D498C">
        <w:rPr>
          <w:kern w:val="22"/>
          <w:sz w:val="24"/>
          <w:szCs w:val="20"/>
        </w:rPr>
        <w:t>(d)</w:t>
      </w:r>
      <w:r>
        <w:rPr>
          <w:kern w:val="22"/>
          <w:sz w:val="24"/>
          <w:szCs w:val="20"/>
        </w:rPr>
        <w:tab/>
      </w:r>
      <w:r w:rsidR="008E22CA" w:rsidRPr="001D498C">
        <w:rPr>
          <w:kern w:val="22"/>
          <w:sz w:val="24"/>
          <w:szCs w:val="20"/>
        </w:rPr>
        <w:t>已从财务机制收到财政支助以实施全球生物多样性</w:t>
      </w:r>
      <w:r w:rsidR="00E55B7B" w:rsidRPr="001D498C">
        <w:rPr>
          <w:kern w:val="22"/>
          <w:sz w:val="24"/>
          <w:szCs w:val="20"/>
        </w:rPr>
        <w:t>战略</w:t>
      </w:r>
      <w:r w:rsidR="008E22CA" w:rsidRPr="001D498C">
        <w:rPr>
          <w:kern w:val="22"/>
          <w:sz w:val="24"/>
          <w:szCs w:val="20"/>
        </w:rPr>
        <w:t>目标和</w:t>
      </w:r>
      <w:r w:rsidR="00E55B7B" w:rsidRPr="001D498C">
        <w:rPr>
          <w:kern w:val="22"/>
          <w:sz w:val="24"/>
          <w:szCs w:val="20"/>
        </w:rPr>
        <w:t>具体</w:t>
      </w:r>
      <w:r w:rsidR="008E22CA" w:rsidRPr="001D498C">
        <w:rPr>
          <w:kern w:val="22"/>
          <w:sz w:val="24"/>
          <w:szCs w:val="20"/>
        </w:rPr>
        <w:t>目标（包括与《公约》的各议定书的</w:t>
      </w:r>
      <w:r w:rsidR="00E55B7B" w:rsidRPr="001D498C">
        <w:rPr>
          <w:kern w:val="22"/>
          <w:sz w:val="24"/>
          <w:szCs w:val="20"/>
        </w:rPr>
        <w:t>战略</w:t>
      </w:r>
      <w:r w:rsidR="008E22CA" w:rsidRPr="001D498C">
        <w:rPr>
          <w:kern w:val="22"/>
          <w:sz w:val="24"/>
          <w:szCs w:val="20"/>
        </w:rPr>
        <w:t>目标和</w:t>
      </w:r>
      <w:r w:rsidR="00E55B7B" w:rsidRPr="001D498C">
        <w:rPr>
          <w:kern w:val="22"/>
          <w:sz w:val="24"/>
          <w:szCs w:val="20"/>
        </w:rPr>
        <w:t>具体</w:t>
      </w:r>
      <w:r w:rsidR="008E22CA" w:rsidRPr="001D498C">
        <w:rPr>
          <w:kern w:val="22"/>
          <w:sz w:val="24"/>
          <w:szCs w:val="20"/>
        </w:rPr>
        <w:t>目标）的受援国的百分比；</w:t>
      </w:r>
    </w:p>
    <w:p w14:paraId="7108CD9D" w14:textId="28954572" w:rsidR="008E22CA" w:rsidRPr="009F3697" w:rsidRDefault="008E22CA" w:rsidP="001D498C">
      <w:pPr>
        <w:pStyle w:val="Para1"/>
        <w:numPr>
          <w:ilvl w:val="0"/>
          <w:numId w:val="0"/>
        </w:numPr>
        <w:suppressLineNumbers/>
        <w:suppressAutoHyphens/>
        <w:adjustRightInd w:val="0"/>
        <w:snapToGrid w:val="0"/>
        <w:spacing w:before="0"/>
        <w:ind w:firstLine="490"/>
        <w:rPr>
          <w:rFonts w:asciiTheme="majorBidi" w:hAnsiTheme="majorBidi"/>
          <w:kern w:val="22"/>
          <w:sz w:val="24"/>
          <w:szCs w:val="20"/>
        </w:rPr>
      </w:pPr>
      <w:r w:rsidRPr="009F3697">
        <w:rPr>
          <w:rFonts w:asciiTheme="majorBidi" w:hAnsiTheme="majorBidi" w:cstheme="majorBidi"/>
          <w:kern w:val="22"/>
          <w:sz w:val="24"/>
          <w:szCs w:val="24"/>
        </w:rPr>
        <w:t>[(</w:t>
      </w:r>
      <w:r w:rsidRPr="009F3697">
        <w:rPr>
          <w:rFonts w:asciiTheme="majorBidi" w:hAnsiTheme="majorBidi"/>
          <w:kern w:val="22"/>
          <w:sz w:val="24"/>
          <w:szCs w:val="20"/>
        </w:rPr>
        <w:t>e)</w:t>
      </w:r>
      <w:r w:rsidRPr="009F3697">
        <w:rPr>
          <w:rFonts w:asciiTheme="majorBidi" w:hAnsiTheme="majorBidi"/>
          <w:kern w:val="22"/>
          <w:sz w:val="24"/>
          <w:szCs w:val="20"/>
        </w:rPr>
        <w:tab/>
      </w:r>
      <w:r>
        <w:rPr>
          <w:rFonts w:ascii="SimSun" w:hAnsi="SimSun" w:cs="SimSun" w:hint="eastAsia"/>
          <w:kern w:val="22"/>
          <w:sz w:val="24"/>
          <w:szCs w:val="20"/>
        </w:rPr>
        <w:t>受财务机制资助的全球生物多样性</w:t>
      </w:r>
      <w:r w:rsidR="00E55B7B">
        <w:rPr>
          <w:rFonts w:ascii="SimSun" w:hAnsi="SimSun" w:cs="SimSun" w:hint="eastAsia"/>
          <w:kern w:val="22"/>
          <w:sz w:val="24"/>
          <w:szCs w:val="20"/>
        </w:rPr>
        <w:t>战略</w:t>
      </w:r>
      <w:r>
        <w:rPr>
          <w:rFonts w:ascii="SimSun" w:hAnsi="SimSun" w:cs="SimSun" w:hint="eastAsia"/>
          <w:kern w:val="22"/>
          <w:sz w:val="24"/>
          <w:szCs w:val="20"/>
        </w:rPr>
        <w:t>目标和</w:t>
      </w:r>
      <w:r w:rsidR="00E55B7B">
        <w:rPr>
          <w:rFonts w:ascii="SimSun" w:hAnsi="SimSun" w:cs="SimSun" w:hint="eastAsia"/>
          <w:kern w:val="22"/>
          <w:sz w:val="24"/>
          <w:szCs w:val="20"/>
        </w:rPr>
        <w:t>具体</w:t>
      </w:r>
      <w:r>
        <w:rPr>
          <w:rFonts w:ascii="SimSun" w:hAnsi="SimSun" w:cs="SimSun" w:hint="eastAsia"/>
          <w:kern w:val="22"/>
          <w:sz w:val="24"/>
          <w:szCs w:val="20"/>
        </w:rPr>
        <w:t>目标的百分比；</w:t>
      </w:r>
      <w:r w:rsidRPr="00B41205">
        <w:rPr>
          <w:rFonts w:asciiTheme="majorBidi" w:hAnsiTheme="majorBidi" w:cstheme="majorBidi"/>
          <w:kern w:val="22"/>
          <w:sz w:val="24"/>
          <w:szCs w:val="24"/>
        </w:rPr>
        <w:t>]</w:t>
      </w:r>
    </w:p>
    <w:p w14:paraId="79C4F4EC" w14:textId="4615EB95" w:rsidR="008E22CA" w:rsidRPr="00B41205" w:rsidRDefault="008E22CA" w:rsidP="001D498C">
      <w:pPr>
        <w:pStyle w:val="Para1"/>
        <w:numPr>
          <w:ilvl w:val="0"/>
          <w:numId w:val="0"/>
        </w:numPr>
        <w:suppressLineNumbers/>
        <w:suppressAutoHyphens/>
        <w:adjustRightInd w:val="0"/>
        <w:snapToGrid w:val="0"/>
        <w:spacing w:before="0"/>
        <w:ind w:firstLine="490"/>
        <w:rPr>
          <w:rFonts w:asciiTheme="majorBidi" w:hAnsiTheme="majorBidi"/>
          <w:kern w:val="22"/>
          <w:sz w:val="24"/>
          <w:szCs w:val="20"/>
        </w:rPr>
      </w:pPr>
      <w:r w:rsidRPr="009F3697">
        <w:rPr>
          <w:rFonts w:asciiTheme="majorBidi" w:hAnsiTheme="majorBidi" w:cstheme="majorBidi"/>
          <w:kern w:val="22"/>
          <w:sz w:val="24"/>
          <w:szCs w:val="24"/>
        </w:rPr>
        <w:t>[(</w:t>
      </w:r>
      <w:r w:rsidRPr="009F3697">
        <w:rPr>
          <w:rFonts w:asciiTheme="majorBidi" w:hAnsiTheme="majorBidi"/>
          <w:kern w:val="22"/>
          <w:sz w:val="24"/>
          <w:szCs w:val="20"/>
        </w:rPr>
        <w:t>f)</w:t>
      </w:r>
      <w:r w:rsidRPr="009F3697">
        <w:rPr>
          <w:rFonts w:asciiTheme="majorBidi" w:hAnsiTheme="majorBidi"/>
          <w:kern w:val="22"/>
          <w:sz w:val="24"/>
          <w:szCs w:val="20"/>
        </w:rPr>
        <w:tab/>
      </w:r>
      <w:r w:rsidRPr="00B41205">
        <w:rPr>
          <w:rFonts w:ascii="SimSun" w:hAnsi="SimSun" w:cs="SimSun" w:hint="eastAsia"/>
          <w:kern w:val="22"/>
          <w:sz w:val="24"/>
          <w:szCs w:val="20"/>
        </w:rPr>
        <w:t>通过</w:t>
      </w:r>
      <w:r w:rsidR="00B41205" w:rsidRPr="00B41205">
        <w:rPr>
          <w:kern w:val="22"/>
          <w:sz w:val="24"/>
          <w:szCs w:val="20"/>
        </w:rPr>
        <w:t>[</w:t>
      </w:r>
      <w:r w:rsidRPr="00B41205">
        <w:rPr>
          <w:rFonts w:ascii="SimSun" w:hAnsi="SimSun" w:cs="SimSun" w:hint="eastAsia"/>
          <w:kern w:val="22"/>
          <w:sz w:val="24"/>
          <w:szCs w:val="20"/>
        </w:rPr>
        <w:t>国际生物多样性融资的</w:t>
      </w:r>
      <w:r w:rsidRPr="00B41205">
        <w:rPr>
          <w:rFonts w:ascii="SimSun" w:hAnsi="SimSun" w:cs="SimSun"/>
          <w:kern w:val="22"/>
          <w:sz w:val="24"/>
          <w:szCs w:val="20"/>
        </w:rPr>
        <w:t>]</w:t>
      </w:r>
      <w:r w:rsidRPr="00B41205">
        <w:rPr>
          <w:rFonts w:ascii="SimSun" w:hAnsi="SimSun" w:cs="SimSun" w:hint="eastAsia"/>
          <w:kern w:val="22"/>
          <w:sz w:val="24"/>
          <w:szCs w:val="20"/>
        </w:rPr>
        <w:t>财务机制的生物多样性资金的百分比；</w:t>
      </w:r>
      <w:r w:rsidR="00B41205" w:rsidRPr="00B41205">
        <w:rPr>
          <w:rFonts w:asciiTheme="majorBidi" w:hAnsiTheme="majorBidi" w:cstheme="majorBidi"/>
          <w:kern w:val="22"/>
          <w:sz w:val="24"/>
          <w:szCs w:val="24"/>
        </w:rPr>
        <w:t>]</w:t>
      </w:r>
    </w:p>
    <w:p w14:paraId="13F4E95D" w14:textId="77777777" w:rsidR="008E22CA" w:rsidRPr="009E187B" w:rsidRDefault="008E22CA" w:rsidP="001D498C">
      <w:pPr>
        <w:pStyle w:val="Para1"/>
        <w:numPr>
          <w:ilvl w:val="0"/>
          <w:numId w:val="0"/>
        </w:numPr>
        <w:suppressLineNumbers/>
        <w:suppressAutoHyphens/>
        <w:adjustRightInd w:val="0"/>
        <w:snapToGrid w:val="0"/>
        <w:spacing w:before="0"/>
        <w:ind w:firstLine="490"/>
        <w:rPr>
          <w:rFonts w:ascii="SimSun" w:hAnsi="SimSun" w:cs="SimSun"/>
          <w:kern w:val="22"/>
          <w:sz w:val="24"/>
          <w:szCs w:val="20"/>
        </w:rPr>
      </w:pPr>
      <w:r w:rsidRPr="009F3697">
        <w:rPr>
          <w:rFonts w:asciiTheme="majorBidi" w:hAnsiTheme="majorBidi"/>
          <w:kern w:val="22"/>
          <w:sz w:val="24"/>
          <w:szCs w:val="20"/>
        </w:rPr>
        <w:t>(g)</w:t>
      </w:r>
      <w:r w:rsidRPr="009F3697">
        <w:rPr>
          <w:rFonts w:asciiTheme="majorBidi" w:hAnsiTheme="majorBidi" w:cstheme="majorBidi"/>
          <w:kern w:val="22"/>
          <w:sz w:val="24"/>
          <w:szCs w:val="24"/>
        </w:rPr>
        <w:t xml:space="preserve"> </w:t>
      </w:r>
      <w:r>
        <w:rPr>
          <w:rFonts w:asciiTheme="majorBidi" w:hAnsiTheme="majorBidi" w:cstheme="majorBidi"/>
          <w:kern w:val="22"/>
          <w:sz w:val="24"/>
          <w:szCs w:val="24"/>
        </w:rPr>
        <w:tab/>
      </w:r>
      <w:r>
        <w:rPr>
          <w:rFonts w:ascii="SimSun" w:hAnsi="SimSun" w:cs="SimSun" w:hint="eastAsia"/>
          <w:kern w:val="22"/>
          <w:sz w:val="24"/>
          <w:szCs w:val="20"/>
        </w:rPr>
        <w:t>财务机制批准的生物多样性领域中的共同融资[以及非赠款融资</w:t>
      </w:r>
      <w:r>
        <w:rPr>
          <w:rFonts w:ascii="SimSun" w:hAnsi="SimSun" w:cs="SimSun"/>
          <w:kern w:val="22"/>
          <w:sz w:val="24"/>
          <w:szCs w:val="20"/>
        </w:rPr>
        <w:t>]</w:t>
      </w:r>
      <w:r>
        <w:rPr>
          <w:rFonts w:ascii="SimSun" w:hAnsi="SimSun" w:cs="SimSun" w:hint="eastAsia"/>
          <w:kern w:val="22"/>
          <w:sz w:val="24"/>
          <w:szCs w:val="20"/>
        </w:rPr>
        <w:t>的趋势；</w:t>
      </w:r>
    </w:p>
    <w:p w14:paraId="35A9505B" w14:textId="2D978D6B" w:rsidR="008E22CA" w:rsidRPr="009F3697" w:rsidRDefault="008E22CA" w:rsidP="001D498C">
      <w:pPr>
        <w:pStyle w:val="Para1"/>
        <w:numPr>
          <w:ilvl w:val="0"/>
          <w:numId w:val="0"/>
        </w:numPr>
        <w:suppressLineNumbers/>
        <w:suppressAutoHyphens/>
        <w:adjustRightInd w:val="0"/>
        <w:snapToGrid w:val="0"/>
        <w:spacing w:before="0"/>
        <w:ind w:firstLine="490"/>
        <w:rPr>
          <w:rFonts w:asciiTheme="majorBidi" w:hAnsiTheme="majorBidi"/>
          <w:kern w:val="22"/>
          <w:sz w:val="24"/>
          <w:szCs w:val="20"/>
        </w:rPr>
      </w:pPr>
      <w:r w:rsidRPr="009F3697">
        <w:rPr>
          <w:rFonts w:asciiTheme="majorBidi" w:hAnsiTheme="majorBidi" w:cstheme="majorBidi"/>
          <w:kern w:val="22"/>
          <w:sz w:val="24"/>
          <w:szCs w:val="24"/>
        </w:rPr>
        <w:t>[(</w:t>
      </w:r>
      <w:r w:rsidRPr="009F3697">
        <w:rPr>
          <w:rFonts w:asciiTheme="majorBidi" w:hAnsiTheme="majorBidi"/>
          <w:kern w:val="22"/>
          <w:sz w:val="24"/>
          <w:szCs w:val="20"/>
        </w:rPr>
        <w:t>h)</w:t>
      </w:r>
      <w:r w:rsidRPr="009F3697">
        <w:rPr>
          <w:rFonts w:asciiTheme="majorBidi" w:hAnsiTheme="majorBidi"/>
          <w:kern w:val="22"/>
          <w:sz w:val="24"/>
          <w:szCs w:val="20"/>
        </w:rPr>
        <w:tab/>
      </w:r>
      <w:r>
        <w:rPr>
          <w:rFonts w:ascii="SimSun" w:hAnsi="SimSun" w:cs="SimSun" w:hint="eastAsia"/>
          <w:kern w:val="22"/>
          <w:sz w:val="24"/>
          <w:szCs w:val="20"/>
        </w:rPr>
        <w:t>资助属于财务机制下的全球、区域和次区域生物多样性项目的趋势；</w:t>
      </w:r>
      <w:r w:rsidR="00B41205" w:rsidRPr="00B41205">
        <w:rPr>
          <w:kern w:val="22"/>
          <w:sz w:val="24"/>
          <w:szCs w:val="20"/>
        </w:rPr>
        <w:t>]</w:t>
      </w:r>
    </w:p>
    <w:p w14:paraId="3B7C760C" w14:textId="167C239E" w:rsidR="008E22CA" w:rsidRPr="009F3697" w:rsidRDefault="008E22CA" w:rsidP="001D498C">
      <w:pPr>
        <w:pStyle w:val="Para1"/>
        <w:numPr>
          <w:ilvl w:val="0"/>
          <w:numId w:val="0"/>
        </w:numPr>
        <w:suppressLineNumbers/>
        <w:suppressAutoHyphens/>
        <w:adjustRightInd w:val="0"/>
        <w:snapToGrid w:val="0"/>
        <w:spacing w:before="0"/>
        <w:ind w:firstLine="490"/>
        <w:rPr>
          <w:rFonts w:asciiTheme="majorBidi" w:hAnsiTheme="majorBidi"/>
          <w:kern w:val="22"/>
          <w:sz w:val="24"/>
          <w:szCs w:val="20"/>
        </w:rPr>
      </w:pPr>
      <w:r w:rsidRPr="009F3697">
        <w:rPr>
          <w:rFonts w:asciiTheme="majorBidi" w:hAnsiTheme="majorBidi" w:cstheme="majorBidi"/>
          <w:kern w:val="22"/>
          <w:sz w:val="24"/>
          <w:szCs w:val="24"/>
        </w:rPr>
        <w:t>[(</w:t>
      </w:r>
      <w:r w:rsidRPr="009F3697">
        <w:rPr>
          <w:rFonts w:asciiTheme="majorBidi" w:hAnsiTheme="majorBidi"/>
          <w:kern w:val="22"/>
          <w:sz w:val="24"/>
          <w:szCs w:val="20"/>
        </w:rPr>
        <w:t>i)</w:t>
      </w:r>
      <w:r w:rsidRPr="009F3697">
        <w:rPr>
          <w:rFonts w:asciiTheme="majorBidi" w:hAnsiTheme="majorBidi"/>
          <w:kern w:val="22"/>
          <w:sz w:val="24"/>
          <w:szCs w:val="20"/>
        </w:rPr>
        <w:tab/>
      </w:r>
      <w:r>
        <w:rPr>
          <w:rFonts w:ascii="SimSun" w:hAnsi="SimSun" w:cs="SimSun" w:hint="eastAsia"/>
          <w:kern w:val="22"/>
          <w:sz w:val="24"/>
          <w:szCs w:val="20"/>
        </w:rPr>
        <w:t>项目</w:t>
      </w:r>
      <w:r w:rsidRPr="009F3697">
        <w:rPr>
          <w:rFonts w:asciiTheme="majorBidi" w:hAnsiTheme="majorBidi" w:cstheme="majorBidi"/>
          <w:kern w:val="22"/>
          <w:sz w:val="24"/>
          <w:szCs w:val="24"/>
        </w:rPr>
        <w:t>[/</w:t>
      </w:r>
      <w:r>
        <w:rPr>
          <w:rFonts w:ascii="SimSun" w:hAnsi="SimSun" w:cs="SimSun" w:hint="eastAsia"/>
          <w:kern w:val="22"/>
          <w:sz w:val="24"/>
          <w:szCs w:val="24"/>
        </w:rPr>
        <w:t>方案</w:t>
      </w:r>
      <w:r w:rsidRPr="009F3697">
        <w:rPr>
          <w:rFonts w:asciiTheme="majorBidi" w:hAnsiTheme="majorBidi" w:cstheme="majorBidi"/>
          <w:kern w:val="22"/>
          <w:sz w:val="24"/>
          <w:szCs w:val="24"/>
        </w:rPr>
        <w:t>]</w:t>
      </w:r>
      <w:r>
        <w:rPr>
          <w:rFonts w:ascii="SimSun" w:hAnsi="SimSun" w:cs="SimSun" w:hint="eastAsia"/>
          <w:kern w:val="22"/>
          <w:sz w:val="24"/>
          <w:szCs w:val="24"/>
        </w:rPr>
        <w:t>融资趋势，同时考虑到已指定由全环基金运行其财务机制的各公约</w:t>
      </w:r>
      <w:r w:rsidR="00245D64">
        <w:rPr>
          <w:rFonts w:ascii="SimSun" w:hAnsi="SimSun" w:cs="SimSun" w:hint="eastAsia"/>
          <w:kern w:val="22"/>
          <w:sz w:val="24"/>
          <w:szCs w:val="24"/>
        </w:rPr>
        <w:t>之</w:t>
      </w:r>
      <w:r>
        <w:rPr>
          <w:rFonts w:ascii="SimSun" w:hAnsi="SimSun" w:cs="SimSun" w:hint="eastAsia"/>
          <w:kern w:val="22"/>
          <w:sz w:val="24"/>
          <w:szCs w:val="24"/>
        </w:rPr>
        <w:t>间的协同作用</w:t>
      </w:r>
      <w:r w:rsidRPr="009F3697">
        <w:rPr>
          <w:rFonts w:asciiTheme="majorBidi" w:hAnsiTheme="majorBidi"/>
          <w:kern w:val="22"/>
          <w:sz w:val="24"/>
          <w:szCs w:val="20"/>
        </w:rPr>
        <w:t xml:space="preserve"> </w:t>
      </w:r>
      <w:r>
        <w:rPr>
          <w:rFonts w:ascii="SimSun" w:hAnsi="SimSun" w:cs="SimSun" w:hint="eastAsia"/>
          <w:kern w:val="22"/>
          <w:sz w:val="24"/>
          <w:szCs w:val="20"/>
        </w:rPr>
        <w:t>；</w:t>
      </w:r>
      <w:r w:rsidRPr="009F3697">
        <w:rPr>
          <w:rFonts w:asciiTheme="majorBidi" w:hAnsiTheme="majorBidi" w:cstheme="majorBidi"/>
          <w:kern w:val="22"/>
          <w:sz w:val="24"/>
          <w:szCs w:val="24"/>
        </w:rPr>
        <w:t>]</w:t>
      </w:r>
    </w:p>
    <w:p w14:paraId="30C96CAC" w14:textId="77777777" w:rsidR="008E22CA" w:rsidRPr="004F5463" w:rsidRDefault="008E22CA" w:rsidP="001D498C">
      <w:pPr>
        <w:pStyle w:val="Para1"/>
        <w:numPr>
          <w:ilvl w:val="0"/>
          <w:numId w:val="0"/>
        </w:numPr>
        <w:suppressLineNumbers/>
        <w:suppressAutoHyphens/>
        <w:adjustRightInd w:val="0"/>
        <w:snapToGrid w:val="0"/>
        <w:spacing w:before="0"/>
        <w:ind w:firstLine="490"/>
        <w:rPr>
          <w:rFonts w:ascii="SimSun" w:hAnsi="SimSun" w:cs="SimSun"/>
          <w:kern w:val="22"/>
          <w:sz w:val="24"/>
          <w:szCs w:val="20"/>
        </w:rPr>
      </w:pPr>
      <w:r w:rsidRPr="009F3697">
        <w:rPr>
          <w:rFonts w:asciiTheme="majorBidi" w:hAnsiTheme="majorBidi"/>
          <w:kern w:val="22"/>
          <w:sz w:val="24"/>
          <w:szCs w:val="20"/>
        </w:rPr>
        <w:t>(j)</w:t>
      </w:r>
      <w:r w:rsidRPr="009F3697">
        <w:rPr>
          <w:rFonts w:asciiTheme="majorBidi" w:hAnsiTheme="majorBidi"/>
          <w:kern w:val="22"/>
          <w:sz w:val="24"/>
          <w:szCs w:val="20"/>
        </w:rPr>
        <w:tab/>
      </w:r>
      <w:r>
        <w:rPr>
          <w:rFonts w:asciiTheme="majorBidi" w:hAnsiTheme="majorBidi"/>
          <w:kern w:val="22"/>
          <w:sz w:val="24"/>
          <w:szCs w:val="20"/>
        </w:rPr>
        <w:tab/>
      </w:r>
      <w:r>
        <w:rPr>
          <w:rFonts w:ascii="SimSun" w:hAnsi="SimSun" w:cs="SimSun" w:hint="eastAsia"/>
          <w:kern w:val="22"/>
          <w:sz w:val="24"/>
          <w:szCs w:val="20"/>
        </w:rPr>
        <w:t>针对生物多样性相关公约和协定的项目融资趋势，同时考虑到它们</w:t>
      </w:r>
      <w:r w:rsidRPr="009F3697">
        <w:rPr>
          <w:rFonts w:asciiTheme="majorBidi" w:hAnsiTheme="majorBidi"/>
          <w:kern w:val="22"/>
          <w:sz w:val="24"/>
          <w:szCs w:val="20"/>
        </w:rPr>
        <w:t xml:space="preserve"> </w:t>
      </w:r>
      <w:r w:rsidRPr="009F3697">
        <w:rPr>
          <w:rFonts w:asciiTheme="majorBidi" w:hAnsiTheme="majorBidi" w:cstheme="majorBidi"/>
          <w:kern w:val="22"/>
          <w:sz w:val="24"/>
          <w:szCs w:val="24"/>
        </w:rPr>
        <w:t>[/</w:t>
      </w:r>
      <w:r>
        <w:rPr>
          <w:rFonts w:ascii="SimSun" w:hAnsi="SimSun" w:cs="SimSun" w:hint="eastAsia"/>
          <w:kern w:val="22"/>
          <w:sz w:val="24"/>
          <w:szCs w:val="24"/>
        </w:rPr>
        <w:t>全环基金和其他财务机制</w:t>
      </w:r>
      <w:r w:rsidRPr="009F3697">
        <w:rPr>
          <w:rFonts w:asciiTheme="majorBidi" w:hAnsiTheme="majorBidi" w:cstheme="majorBidi"/>
          <w:kern w:val="22"/>
          <w:sz w:val="24"/>
          <w:szCs w:val="24"/>
        </w:rPr>
        <w:t>]</w:t>
      </w:r>
      <w:r>
        <w:rPr>
          <w:rFonts w:ascii="SimSun" w:hAnsi="SimSun" w:cs="SimSun" w:hint="eastAsia"/>
          <w:kern w:val="22"/>
          <w:sz w:val="24"/>
          <w:szCs w:val="24"/>
        </w:rPr>
        <w:t>之间的协同作用；</w:t>
      </w:r>
    </w:p>
    <w:p w14:paraId="3A5AD2CF" w14:textId="77777777" w:rsidR="008E22CA" w:rsidRPr="004F5463" w:rsidRDefault="008E22CA" w:rsidP="001D498C">
      <w:pPr>
        <w:pStyle w:val="Para1"/>
        <w:numPr>
          <w:ilvl w:val="0"/>
          <w:numId w:val="0"/>
        </w:numPr>
        <w:suppressLineNumbers/>
        <w:suppressAutoHyphens/>
        <w:adjustRightInd w:val="0"/>
        <w:snapToGrid w:val="0"/>
        <w:spacing w:before="0"/>
        <w:ind w:firstLine="490"/>
        <w:rPr>
          <w:rFonts w:ascii="SimSun" w:hAnsi="SimSun" w:cs="SimSun"/>
          <w:kern w:val="22"/>
          <w:sz w:val="24"/>
          <w:szCs w:val="20"/>
        </w:rPr>
      </w:pPr>
      <w:r w:rsidRPr="009F3697">
        <w:rPr>
          <w:rFonts w:asciiTheme="majorBidi" w:hAnsiTheme="majorBidi"/>
          <w:kern w:val="22"/>
          <w:sz w:val="24"/>
          <w:szCs w:val="20"/>
        </w:rPr>
        <w:t>(k)</w:t>
      </w:r>
      <w:r w:rsidRPr="009F3697">
        <w:rPr>
          <w:rFonts w:asciiTheme="majorBidi" w:hAnsiTheme="majorBidi"/>
          <w:kern w:val="22"/>
          <w:sz w:val="24"/>
          <w:szCs w:val="20"/>
        </w:rPr>
        <w:tab/>
      </w:r>
      <w:r w:rsidRPr="004F5463">
        <w:rPr>
          <w:rFonts w:ascii="SimSun" w:hAnsi="SimSun" w:cs="SimSun"/>
          <w:kern w:val="22"/>
          <w:sz w:val="24"/>
        </w:rPr>
        <w:t>项目制定和资源支付时限的趋势</w:t>
      </w:r>
      <w:r>
        <w:rPr>
          <w:rFonts w:ascii="SimSun" w:hAnsi="SimSun" w:cs="SimSun" w:hint="eastAsia"/>
          <w:kern w:val="22"/>
          <w:sz w:val="24"/>
        </w:rPr>
        <w:t>，</w:t>
      </w:r>
      <w:r w:rsidRPr="009F3697">
        <w:rPr>
          <w:rFonts w:asciiTheme="majorBidi" w:hAnsiTheme="majorBidi" w:cstheme="majorBidi"/>
          <w:kern w:val="22"/>
          <w:sz w:val="24"/>
          <w:szCs w:val="24"/>
        </w:rPr>
        <w:t>[</w:t>
      </w:r>
      <w:r>
        <w:rPr>
          <w:rFonts w:ascii="SimSun" w:hAnsi="SimSun" w:cs="SimSun" w:hint="eastAsia"/>
          <w:kern w:val="22"/>
          <w:sz w:val="24"/>
          <w:szCs w:val="24"/>
        </w:rPr>
        <w:t>包括概念说明到第一次支付的时间</w:t>
      </w:r>
      <w:r w:rsidRPr="009F3697">
        <w:rPr>
          <w:rFonts w:asciiTheme="majorBidi" w:hAnsiTheme="majorBidi" w:cstheme="majorBidi"/>
          <w:kern w:val="22"/>
          <w:sz w:val="24"/>
          <w:szCs w:val="24"/>
        </w:rPr>
        <w:t>]</w:t>
      </w:r>
      <w:r>
        <w:rPr>
          <w:rFonts w:ascii="SimSun" w:hAnsi="SimSun" w:cs="SimSun" w:hint="eastAsia"/>
          <w:kern w:val="22"/>
          <w:sz w:val="24"/>
          <w:szCs w:val="24"/>
        </w:rPr>
        <w:t>；</w:t>
      </w:r>
    </w:p>
    <w:p w14:paraId="49561E40" w14:textId="25444B95" w:rsidR="008E22CA" w:rsidRPr="009F3697" w:rsidRDefault="008E22CA" w:rsidP="001D498C">
      <w:pPr>
        <w:pStyle w:val="Para1"/>
        <w:numPr>
          <w:ilvl w:val="0"/>
          <w:numId w:val="0"/>
        </w:numPr>
        <w:suppressLineNumbers/>
        <w:suppressAutoHyphens/>
        <w:adjustRightInd w:val="0"/>
        <w:snapToGrid w:val="0"/>
        <w:spacing w:before="0"/>
        <w:ind w:firstLine="490"/>
        <w:rPr>
          <w:rFonts w:asciiTheme="majorBidi" w:hAnsiTheme="majorBidi" w:cstheme="majorBidi"/>
          <w:kern w:val="22"/>
          <w:sz w:val="24"/>
          <w:szCs w:val="24"/>
        </w:rPr>
      </w:pPr>
      <w:r w:rsidRPr="009F3697">
        <w:rPr>
          <w:rFonts w:asciiTheme="majorBidi" w:hAnsiTheme="majorBidi" w:cstheme="majorBidi"/>
          <w:kern w:val="22"/>
          <w:sz w:val="24"/>
          <w:szCs w:val="24"/>
        </w:rPr>
        <w:t>(l)</w:t>
      </w:r>
      <w:r>
        <w:rPr>
          <w:rFonts w:asciiTheme="majorBidi" w:hAnsiTheme="majorBidi" w:cstheme="majorBidi"/>
          <w:kern w:val="22"/>
          <w:sz w:val="24"/>
          <w:szCs w:val="24"/>
        </w:rPr>
        <w:tab/>
      </w:r>
      <w:r>
        <w:rPr>
          <w:rFonts w:ascii="SimSun" w:hAnsi="SimSun" w:cs="SimSun" w:hint="eastAsia"/>
          <w:kern w:val="22"/>
          <w:sz w:val="24"/>
          <w:szCs w:val="24"/>
        </w:rPr>
        <w:t>针对[对于]土著人民和地方社区、妇女和青年[具有积极影响的</w:t>
      </w:r>
      <w:r>
        <w:rPr>
          <w:rFonts w:ascii="SimSun" w:hAnsi="SimSun" w:cs="SimSun"/>
          <w:kern w:val="22"/>
          <w:sz w:val="24"/>
          <w:szCs w:val="24"/>
        </w:rPr>
        <w:t>]</w:t>
      </w:r>
      <w:r>
        <w:rPr>
          <w:rFonts w:ascii="SimSun" w:hAnsi="SimSun" w:cs="SimSun" w:hint="eastAsia"/>
          <w:kern w:val="22"/>
          <w:sz w:val="24"/>
          <w:szCs w:val="24"/>
        </w:rPr>
        <w:t>项目融资的趋势；</w:t>
      </w:r>
    </w:p>
    <w:p w14:paraId="07D348EE" w14:textId="77777777" w:rsidR="008E22CA" w:rsidRDefault="008E22CA" w:rsidP="008E22CA">
      <w:pPr>
        <w:pStyle w:val="Para1"/>
        <w:numPr>
          <w:ilvl w:val="0"/>
          <w:numId w:val="0"/>
        </w:numPr>
        <w:suppressLineNumbers/>
        <w:suppressAutoHyphens/>
        <w:adjustRightInd w:val="0"/>
        <w:snapToGrid w:val="0"/>
        <w:spacing w:before="0"/>
        <w:ind w:firstLine="720"/>
        <w:rPr>
          <w:rFonts w:asciiTheme="majorBidi" w:hAnsiTheme="majorBidi" w:cstheme="majorBidi"/>
          <w:kern w:val="22"/>
          <w:sz w:val="24"/>
          <w:szCs w:val="24"/>
        </w:rPr>
      </w:pPr>
      <w:r w:rsidRPr="009F3697">
        <w:rPr>
          <w:rFonts w:asciiTheme="majorBidi" w:hAnsiTheme="majorBidi" w:cstheme="majorBidi"/>
          <w:kern w:val="22"/>
          <w:sz w:val="24"/>
          <w:szCs w:val="24"/>
        </w:rPr>
        <w:lastRenderedPageBreak/>
        <w:t>(m)</w:t>
      </w:r>
      <w:r w:rsidRPr="009F3697">
        <w:rPr>
          <w:rFonts w:asciiTheme="majorBidi" w:hAnsiTheme="majorBidi" w:cstheme="majorBidi"/>
          <w:kern w:val="22"/>
          <w:sz w:val="24"/>
          <w:szCs w:val="24"/>
        </w:rPr>
        <w:tab/>
        <w:t>[</w:t>
      </w:r>
      <w:r>
        <w:rPr>
          <w:rFonts w:ascii="SimSun" w:hAnsi="SimSun" w:cs="SimSun" w:hint="eastAsia"/>
          <w:kern w:val="22"/>
          <w:sz w:val="24"/>
          <w:szCs w:val="24"/>
        </w:rPr>
        <w:t>提高认识以及让缔约方和利益攸关方能够获得全环基金融资的能力建设活动数量的趋势</w:t>
      </w:r>
      <w:r w:rsidRPr="009F3697">
        <w:rPr>
          <w:rFonts w:asciiTheme="majorBidi" w:hAnsiTheme="majorBidi" w:cstheme="majorBidi"/>
          <w:kern w:val="22"/>
          <w:sz w:val="24"/>
          <w:szCs w:val="24"/>
        </w:rPr>
        <w:t>]</w:t>
      </w:r>
      <w:r>
        <w:rPr>
          <w:rFonts w:ascii="SimSun" w:hAnsi="SimSun" w:cs="SimSun" w:hint="eastAsia"/>
          <w:kern w:val="22"/>
          <w:sz w:val="24"/>
          <w:szCs w:val="24"/>
        </w:rPr>
        <w:t>，</w:t>
      </w:r>
      <w:r w:rsidRPr="009F3697">
        <w:rPr>
          <w:rFonts w:asciiTheme="majorBidi" w:hAnsiTheme="majorBidi" w:cstheme="majorBidi"/>
          <w:kern w:val="22"/>
          <w:sz w:val="24"/>
          <w:szCs w:val="24"/>
        </w:rPr>
        <w:t>[</w:t>
      </w:r>
      <w:r>
        <w:rPr>
          <w:rFonts w:ascii="SimSun" w:hAnsi="SimSun" w:cs="SimSun" w:hint="eastAsia"/>
          <w:kern w:val="22"/>
          <w:sz w:val="24"/>
          <w:szCs w:val="24"/>
        </w:rPr>
        <w:t>包括</w:t>
      </w:r>
      <w:r w:rsidRPr="00D84760">
        <w:rPr>
          <w:rFonts w:ascii="SimSun" w:hAnsi="SimSun" w:cs="SimSun"/>
          <w:kern w:val="22"/>
          <w:sz w:val="24"/>
          <w:szCs w:val="24"/>
        </w:rPr>
        <w:t>为《公约》及其议定书</w:t>
      </w:r>
      <w:r>
        <w:rPr>
          <w:rFonts w:ascii="SimSun" w:hAnsi="SimSun" w:cs="SimSun" w:hint="eastAsia"/>
          <w:kern w:val="22"/>
          <w:sz w:val="24"/>
          <w:szCs w:val="24"/>
        </w:rPr>
        <w:t>的</w:t>
      </w:r>
      <w:r w:rsidRPr="00D84760">
        <w:rPr>
          <w:rFonts w:ascii="SimSun" w:hAnsi="SimSun" w:cs="SimSun"/>
          <w:kern w:val="22"/>
          <w:sz w:val="24"/>
          <w:szCs w:val="24"/>
        </w:rPr>
        <w:t>缔约方和利益攸关方组织的关于财务机制的宣传活动；</w:t>
      </w:r>
      <w:r w:rsidRPr="009F3697">
        <w:rPr>
          <w:rFonts w:asciiTheme="majorBidi" w:hAnsiTheme="majorBidi" w:cstheme="majorBidi"/>
          <w:kern w:val="22"/>
          <w:sz w:val="24"/>
          <w:szCs w:val="24"/>
        </w:rPr>
        <w:t>]</w:t>
      </w:r>
    </w:p>
    <w:p w14:paraId="4FA19778" w14:textId="4E7AC7BF" w:rsidR="008E22CA" w:rsidRDefault="001D498C" w:rsidP="008E22CA">
      <w:pPr>
        <w:pStyle w:val="Para1"/>
        <w:numPr>
          <w:ilvl w:val="0"/>
          <w:numId w:val="0"/>
        </w:numPr>
        <w:suppressLineNumbers/>
        <w:suppressAutoHyphens/>
        <w:adjustRightInd w:val="0"/>
        <w:snapToGrid w:val="0"/>
        <w:spacing w:before="0"/>
        <w:ind w:firstLine="720"/>
        <w:rPr>
          <w:rFonts w:asciiTheme="majorBidi" w:hAnsiTheme="majorBidi" w:cstheme="majorBidi"/>
          <w:kern w:val="22"/>
          <w:sz w:val="24"/>
          <w:szCs w:val="24"/>
        </w:rPr>
      </w:pPr>
      <w:r>
        <w:rPr>
          <w:rFonts w:asciiTheme="majorBidi" w:hAnsiTheme="majorBidi" w:cstheme="majorBidi"/>
          <w:kern w:val="22"/>
          <w:sz w:val="24"/>
          <w:szCs w:val="24"/>
        </w:rPr>
        <w:t>[</w:t>
      </w:r>
      <w:r w:rsidR="008E22CA" w:rsidRPr="009F3697">
        <w:rPr>
          <w:rFonts w:asciiTheme="majorBidi" w:hAnsiTheme="majorBidi" w:cstheme="majorBidi"/>
          <w:kern w:val="22"/>
          <w:sz w:val="24"/>
          <w:szCs w:val="24"/>
        </w:rPr>
        <w:t>(n)</w:t>
      </w:r>
      <w:r w:rsidR="008E22CA" w:rsidRPr="009F3697">
        <w:rPr>
          <w:rFonts w:asciiTheme="majorBidi" w:hAnsiTheme="majorBidi" w:cstheme="majorBidi"/>
          <w:kern w:val="22"/>
          <w:sz w:val="24"/>
          <w:szCs w:val="24"/>
        </w:rPr>
        <w:tab/>
      </w:r>
      <w:r w:rsidR="008E22CA">
        <w:rPr>
          <w:rFonts w:ascii="SimSun" w:hAnsi="SimSun" w:cs="SimSun" w:hint="eastAsia"/>
          <w:kern w:val="22"/>
          <w:sz w:val="24"/>
          <w:szCs w:val="24"/>
        </w:rPr>
        <w:t>导致高持续性或持久性比率的项目融资的趋势，以及通过全环基金所资助生物多样性方案编制实现的成果相较于全环基金通过其方案编制所规划的预期成果的趋势；</w:t>
      </w:r>
      <w:r w:rsidR="008E22CA" w:rsidRPr="009F3697">
        <w:rPr>
          <w:rFonts w:asciiTheme="majorBidi" w:hAnsiTheme="majorBidi" w:cstheme="majorBidi"/>
          <w:kern w:val="22"/>
          <w:sz w:val="24"/>
          <w:szCs w:val="24"/>
        </w:rPr>
        <w:t>]</w:t>
      </w:r>
    </w:p>
    <w:p w14:paraId="053CBB9A" w14:textId="77777777" w:rsidR="008E22CA" w:rsidRPr="009F3697" w:rsidRDefault="008E22CA" w:rsidP="008E22CA">
      <w:pPr>
        <w:pStyle w:val="Para1"/>
        <w:keepNext/>
        <w:numPr>
          <w:ilvl w:val="0"/>
          <w:numId w:val="0"/>
        </w:numPr>
        <w:suppressLineNumbers/>
        <w:suppressAutoHyphens/>
        <w:adjustRightInd w:val="0"/>
        <w:snapToGrid w:val="0"/>
        <w:rPr>
          <w:rFonts w:asciiTheme="majorBidi" w:hAnsiTheme="majorBidi"/>
          <w:kern w:val="22"/>
          <w:sz w:val="24"/>
          <w:szCs w:val="20"/>
        </w:rPr>
      </w:pPr>
      <w:r>
        <w:rPr>
          <w:rFonts w:ascii="SimSun" w:hAnsi="SimSun" w:cs="SimSun" w:hint="eastAsia"/>
          <w:b/>
          <w:kern w:val="22"/>
          <w:sz w:val="24"/>
          <w:szCs w:val="20"/>
        </w:rPr>
        <w:t>执行程序</w:t>
      </w:r>
    </w:p>
    <w:p w14:paraId="05F5B0BB" w14:textId="627A1907" w:rsidR="008E22CA" w:rsidRPr="00F53ABA" w:rsidRDefault="008E22CA" w:rsidP="008E22CA">
      <w:pPr>
        <w:pStyle w:val="Para1"/>
        <w:numPr>
          <w:ilvl w:val="0"/>
          <w:numId w:val="30"/>
        </w:numPr>
        <w:suppressLineNumbers/>
        <w:suppressAutoHyphens/>
        <w:adjustRightInd w:val="0"/>
        <w:snapToGrid w:val="0"/>
        <w:ind w:left="0" w:firstLine="0"/>
        <w:rPr>
          <w:rFonts w:ascii="SimSun" w:hAnsi="SimSun" w:cs="SimSun"/>
          <w:kern w:val="22"/>
          <w:sz w:val="24"/>
          <w:szCs w:val="20"/>
        </w:rPr>
      </w:pPr>
      <w:r>
        <w:rPr>
          <w:rFonts w:ascii="SimSun" w:hAnsi="SimSun" w:cs="SimSun" w:hint="eastAsia"/>
          <w:kern w:val="22"/>
          <w:sz w:val="24"/>
          <w:szCs w:val="20"/>
        </w:rPr>
        <w:t>根据缔约方的授权，并与缔约方大会主席团协商，执行秘书将</w:t>
      </w:r>
      <w:r w:rsidRPr="009F3697">
        <w:rPr>
          <w:rFonts w:asciiTheme="majorBidi" w:hAnsiTheme="majorBidi" w:cstheme="majorBidi"/>
          <w:kern w:val="22"/>
          <w:sz w:val="24"/>
          <w:szCs w:val="24"/>
        </w:rPr>
        <w:t>[</w:t>
      </w:r>
      <w:r>
        <w:rPr>
          <w:rFonts w:ascii="SimSun" w:hAnsi="SimSun" w:cs="SimSun" w:hint="eastAsia"/>
          <w:kern w:val="22"/>
          <w:sz w:val="24"/>
          <w:szCs w:val="24"/>
        </w:rPr>
        <w:t>在资源允许的情况下，</w:t>
      </w:r>
      <w:r w:rsidRPr="009F3697">
        <w:rPr>
          <w:rFonts w:asciiTheme="majorBidi" w:hAnsiTheme="majorBidi" w:cstheme="majorBidi"/>
          <w:kern w:val="22"/>
          <w:sz w:val="24"/>
          <w:szCs w:val="24"/>
        </w:rPr>
        <w:t>]</w:t>
      </w:r>
      <w:r w:rsidRPr="009F3697">
        <w:rPr>
          <w:rFonts w:asciiTheme="majorBidi" w:hAnsiTheme="majorBidi"/>
          <w:kern w:val="22"/>
          <w:sz w:val="24"/>
          <w:szCs w:val="20"/>
        </w:rPr>
        <w:t xml:space="preserve"> </w:t>
      </w:r>
      <w:r w:rsidRPr="00F53ABA">
        <w:rPr>
          <w:rFonts w:ascii="SimSun" w:hAnsi="SimSun" w:cs="SimSun" w:hint="eastAsia"/>
          <w:kern w:val="22"/>
          <w:sz w:val="24"/>
          <w:szCs w:val="20"/>
        </w:rPr>
        <w:t>聘请一名经验丰富的独立评价人</w:t>
      </w:r>
      <w:r>
        <w:rPr>
          <w:rFonts w:ascii="SimSun" w:hAnsi="SimSun" w:cs="SimSun" w:hint="eastAsia"/>
          <w:kern w:val="22"/>
          <w:sz w:val="24"/>
          <w:szCs w:val="20"/>
        </w:rPr>
        <w:t>，</w:t>
      </w:r>
      <w:r w:rsidRPr="00F53ABA">
        <w:rPr>
          <w:rFonts w:ascii="SimSun" w:hAnsi="SimSun" w:cs="SimSun" w:hint="eastAsia"/>
          <w:kern w:val="22"/>
          <w:sz w:val="24"/>
          <w:szCs w:val="20"/>
        </w:rPr>
        <w:t>根据上述目标、方法和标准进行审查。</w:t>
      </w:r>
    </w:p>
    <w:p w14:paraId="3D89A8BC" w14:textId="1F5A95F0" w:rsidR="008E22CA" w:rsidRPr="00F53ABA" w:rsidRDefault="008E22CA" w:rsidP="008E22CA">
      <w:pPr>
        <w:pStyle w:val="Para1"/>
        <w:numPr>
          <w:ilvl w:val="0"/>
          <w:numId w:val="30"/>
        </w:numPr>
        <w:suppressLineNumbers/>
        <w:suppressAutoHyphens/>
        <w:adjustRightInd w:val="0"/>
        <w:snapToGrid w:val="0"/>
        <w:ind w:left="0" w:firstLine="0"/>
        <w:rPr>
          <w:rFonts w:asciiTheme="majorBidi" w:hAnsiTheme="majorBidi"/>
          <w:kern w:val="22"/>
          <w:sz w:val="24"/>
          <w:szCs w:val="28"/>
        </w:rPr>
      </w:pPr>
      <w:r w:rsidRPr="00F53ABA">
        <w:rPr>
          <w:rFonts w:ascii="SimSun" w:hAnsi="SimSun" w:cs="SimSun" w:hint="eastAsia"/>
          <w:kern w:val="22"/>
          <w:sz w:val="24"/>
          <w:szCs w:val="28"/>
        </w:rPr>
        <w:t>评价人将根据需要进行案头研究、问卷调查、访谈和实地访问，必要时将与全环基金及其独立评价办公室合作以开展审查工作，并对收到的信息进行汇编和综合。</w:t>
      </w:r>
    </w:p>
    <w:p w14:paraId="651B13FA" w14:textId="011EF996" w:rsidR="008E22CA" w:rsidRPr="00F53ABA" w:rsidRDefault="008E22CA" w:rsidP="008E22CA">
      <w:pPr>
        <w:pStyle w:val="Para1"/>
        <w:numPr>
          <w:ilvl w:val="0"/>
          <w:numId w:val="30"/>
        </w:numPr>
        <w:suppressLineNumbers/>
        <w:suppressAutoHyphens/>
        <w:adjustRightInd w:val="0"/>
        <w:snapToGrid w:val="0"/>
        <w:ind w:left="0" w:firstLine="0"/>
        <w:rPr>
          <w:kern w:val="22"/>
          <w:sz w:val="24"/>
          <w:szCs w:val="20"/>
        </w:rPr>
      </w:pPr>
      <w:r w:rsidRPr="00F53ABA">
        <w:rPr>
          <w:kern w:val="22"/>
          <w:sz w:val="24"/>
          <w:szCs w:val="20"/>
        </w:rPr>
        <w:t>评价人的综合报告草案和建议将提交全环基金审查和评论。此类评论</w:t>
      </w:r>
      <w:r>
        <w:rPr>
          <w:rFonts w:hint="eastAsia"/>
          <w:kern w:val="22"/>
          <w:sz w:val="24"/>
          <w:szCs w:val="20"/>
        </w:rPr>
        <w:t>将</w:t>
      </w:r>
      <w:r w:rsidRPr="00F53ABA">
        <w:rPr>
          <w:kern w:val="22"/>
          <w:sz w:val="24"/>
          <w:szCs w:val="20"/>
        </w:rPr>
        <w:t>列入文件中并按来源来确定。</w:t>
      </w:r>
    </w:p>
    <w:p w14:paraId="5ADA5C4C" w14:textId="17550902" w:rsidR="008E22CA" w:rsidRPr="00F53ABA" w:rsidRDefault="008E22CA" w:rsidP="008E22CA">
      <w:pPr>
        <w:pStyle w:val="Para1"/>
        <w:numPr>
          <w:ilvl w:val="0"/>
          <w:numId w:val="30"/>
        </w:numPr>
        <w:suppressLineNumbers/>
        <w:suppressAutoHyphens/>
        <w:adjustRightInd w:val="0"/>
        <w:snapToGrid w:val="0"/>
        <w:ind w:left="0" w:firstLine="0"/>
        <w:rPr>
          <w:kern w:val="22"/>
          <w:sz w:val="24"/>
          <w:szCs w:val="20"/>
        </w:rPr>
      </w:pPr>
      <w:r w:rsidRPr="00F53ABA">
        <w:rPr>
          <w:kern w:val="22"/>
          <w:sz w:val="24"/>
          <w:szCs w:val="20"/>
        </w:rPr>
        <w:t>执行秘书</w:t>
      </w:r>
      <w:r>
        <w:rPr>
          <w:rFonts w:hint="eastAsia"/>
          <w:kern w:val="22"/>
          <w:sz w:val="24"/>
          <w:szCs w:val="20"/>
        </w:rPr>
        <w:t>将</w:t>
      </w:r>
      <w:r w:rsidRPr="00F53ABA">
        <w:rPr>
          <w:kern w:val="22"/>
          <w:sz w:val="24"/>
          <w:szCs w:val="20"/>
        </w:rPr>
        <w:t>根据独立评价</w:t>
      </w:r>
      <w:r w:rsidR="007207F9">
        <w:rPr>
          <w:rFonts w:hint="eastAsia"/>
          <w:kern w:val="22"/>
          <w:sz w:val="24"/>
          <w:szCs w:val="20"/>
        </w:rPr>
        <w:t>人</w:t>
      </w:r>
      <w:r w:rsidRPr="00F53ABA">
        <w:rPr>
          <w:kern w:val="22"/>
          <w:sz w:val="24"/>
          <w:szCs w:val="20"/>
        </w:rPr>
        <w:t>的综合报告和建议，</w:t>
      </w:r>
      <w:r>
        <w:rPr>
          <w:rFonts w:hint="eastAsia"/>
          <w:kern w:val="22"/>
          <w:sz w:val="24"/>
          <w:szCs w:val="20"/>
        </w:rPr>
        <w:t>与</w:t>
      </w:r>
      <w:r w:rsidRPr="00F53ABA">
        <w:rPr>
          <w:kern w:val="22"/>
          <w:sz w:val="24"/>
          <w:szCs w:val="20"/>
        </w:rPr>
        <w:t>全环基金协商，</w:t>
      </w:r>
      <w:r w:rsidR="002D3189">
        <w:rPr>
          <w:rFonts w:hint="eastAsia"/>
          <w:kern w:val="22"/>
          <w:sz w:val="24"/>
          <w:szCs w:val="20"/>
        </w:rPr>
        <w:t>拟定</w:t>
      </w:r>
      <w:r w:rsidRPr="00F53ABA">
        <w:rPr>
          <w:kern w:val="22"/>
          <w:sz w:val="24"/>
          <w:szCs w:val="20"/>
        </w:rPr>
        <w:t>关于</w:t>
      </w:r>
      <w:r w:rsidR="007E1CF4" w:rsidRPr="00F53ABA">
        <w:rPr>
          <w:kern w:val="22"/>
          <w:sz w:val="24"/>
          <w:szCs w:val="20"/>
        </w:rPr>
        <w:t>第六次</w:t>
      </w:r>
      <w:r w:rsidRPr="00F53ABA">
        <w:rPr>
          <w:kern w:val="22"/>
          <w:sz w:val="24"/>
          <w:szCs w:val="20"/>
        </w:rPr>
        <w:t>财务机制审查的决定草案，包括必要时提高该机制成效的具体行动建议，供执行问题附属机构第四次会议审议，以便向缔约方大会第十六届会议提出建议。</w:t>
      </w:r>
    </w:p>
    <w:p w14:paraId="0613C0D4" w14:textId="77777777" w:rsidR="008E22CA" w:rsidRPr="00A313DF" w:rsidRDefault="008E22CA" w:rsidP="008E22CA">
      <w:pPr>
        <w:pStyle w:val="Para1"/>
        <w:numPr>
          <w:ilvl w:val="0"/>
          <w:numId w:val="30"/>
        </w:numPr>
        <w:suppressLineNumbers/>
        <w:suppressAutoHyphens/>
        <w:adjustRightInd w:val="0"/>
        <w:snapToGrid w:val="0"/>
        <w:ind w:left="0" w:firstLine="0"/>
        <w:rPr>
          <w:kern w:val="22"/>
          <w:sz w:val="24"/>
          <w:szCs w:val="20"/>
        </w:rPr>
      </w:pPr>
      <w:r w:rsidRPr="00A313DF">
        <w:rPr>
          <w:kern w:val="22"/>
          <w:sz w:val="24"/>
          <w:szCs w:val="20"/>
        </w:rPr>
        <w:t>执行秘书</w:t>
      </w:r>
      <w:r w:rsidRPr="00A313DF">
        <w:rPr>
          <w:rFonts w:hint="eastAsia"/>
          <w:kern w:val="22"/>
          <w:sz w:val="24"/>
          <w:szCs w:val="20"/>
        </w:rPr>
        <w:t>将</w:t>
      </w:r>
      <w:r w:rsidRPr="00A313DF">
        <w:rPr>
          <w:kern w:val="22"/>
          <w:sz w:val="24"/>
          <w:szCs w:val="20"/>
        </w:rPr>
        <w:t>至迟在</w:t>
      </w:r>
      <w:r w:rsidRPr="00A313DF">
        <w:rPr>
          <w:rFonts w:hint="eastAsia"/>
          <w:kern w:val="22"/>
          <w:sz w:val="24"/>
          <w:szCs w:val="20"/>
        </w:rPr>
        <w:t>执行问题附属机构第四次会议之前三个月</w:t>
      </w:r>
      <w:r w:rsidRPr="00A313DF">
        <w:rPr>
          <w:kern w:val="22"/>
          <w:sz w:val="24"/>
          <w:szCs w:val="20"/>
        </w:rPr>
        <w:t>向缔约方提交所有相关文件</w:t>
      </w:r>
      <w:r w:rsidRPr="00A313DF">
        <w:rPr>
          <w:rFonts w:hint="eastAsia"/>
          <w:kern w:val="22"/>
          <w:sz w:val="24"/>
          <w:szCs w:val="20"/>
        </w:rPr>
        <w:t>，以供缔约方大会第十六届会议审议</w:t>
      </w:r>
      <w:r w:rsidRPr="00A313DF">
        <w:rPr>
          <w:kern w:val="22"/>
          <w:sz w:val="24"/>
          <w:szCs w:val="20"/>
        </w:rPr>
        <w:t>。</w:t>
      </w:r>
    </w:p>
    <w:p w14:paraId="703472B0" w14:textId="77777777" w:rsidR="008E22CA" w:rsidRPr="008E22CA" w:rsidRDefault="008E22CA">
      <w:pPr>
        <w:rPr>
          <w:lang w:val="en-US"/>
        </w:rPr>
      </w:pPr>
    </w:p>
    <w:p w14:paraId="4A58AA32" w14:textId="5ECC2C07" w:rsidR="00833D3B" w:rsidRPr="00643AE7" w:rsidRDefault="00833D3B" w:rsidP="00643AE7">
      <w:pPr>
        <w:adjustRightInd w:val="0"/>
        <w:snapToGrid w:val="0"/>
        <w:spacing w:before="120" w:after="120" w:line="240" w:lineRule="atLeast"/>
        <w:jc w:val="center"/>
      </w:pPr>
      <w:r w:rsidRPr="00643AE7">
        <w:t>__________</w:t>
      </w:r>
    </w:p>
    <w:sectPr w:rsidR="00833D3B" w:rsidRPr="00643AE7" w:rsidSect="00E56AF9">
      <w:headerReference w:type="even" r:id="rId11"/>
      <w:headerReference w:type="default" r:id="rId12"/>
      <w:pgSz w:w="12240" w:h="15840"/>
      <w:pgMar w:top="9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D58A9" w14:textId="77777777" w:rsidR="00F16F99" w:rsidRDefault="00F16F99" w:rsidP="008A3A19">
      <w:r>
        <w:separator/>
      </w:r>
    </w:p>
  </w:endnote>
  <w:endnote w:type="continuationSeparator" w:id="0">
    <w:p w14:paraId="1FC248CE" w14:textId="77777777" w:rsidR="00F16F99" w:rsidRDefault="00F16F99" w:rsidP="008A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imHei">
    <w:altName w:val="黑体"/>
    <w:panose1 w:val="02010609060101010101"/>
    <w:charset w:val="86"/>
    <w:family w:val="modern"/>
    <w:pitch w:val="fixed"/>
    <w:sig w:usb0="800002BF" w:usb1="38CF7CFA" w:usb2="00000016" w:usb3="00000000" w:csb0="00040001" w:csb1="00000000"/>
  </w:font>
  <w:font w:name="Courier">
    <w:altName w:val="Courier New"/>
    <w:panose1 w:val="02070409020205020404"/>
    <w:charset w:val="00"/>
    <w:family w:val="auto"/>
    <w:notTrueType/>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Liberation Serif">
    <w:altName w:val="Times New Roman"/>
    <w:charset w:val="01"/>
    <w:family w:val="roman"/>
    <w:pitch w:val="variable"/>
  </w:font>
  <w:font w:name="Source Han Sans Regular">
    <w:altName w:val="Cambria"/>
    <w:panose1 w:val="00000000000000000000"/>
    <w:charset w:val="00"/>
    <w:family w:val="roman"/>
    <w:notTrueType/>
    <w:pitch w:val="default"/>
  </w:font>
  <w:font w:name="DejaVu San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KaiTi">
    <w:altName w:val="Arial Unicode MS"/>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2A343" w14:textId="77777777" w:rsidR="00F16F99" w:rsidRDefault="00F16F99" w:rsidP="008A3A19">
      <w:r>
        <w:separator/>
      </w:r>
    </w:p>
  </w:footnote>
  <w:footnote w:type="continuationSeparator" w:id="0">
    <w:p w14:paraId="02CDBF53" w14:textId="77777777" w:rsidR="00F16F99" w:rsidRDefault="00F16F99" w:rsidP="008A3A19">
      <w:r>
        <w:continuationSeparator/>
      </w:r>
    </w:p>
  </w:footnote>
  <w:footnote w:id="1">
    <w:p w14:paraId="4ACB242D" w14:textId="1D9C738A" w:rsidR="00057E1D" w:rsidRDefault="00057E1D" w:rsidP="00057E1D">
      <w:pPr>
        <w:pStyle w:val="FootnoteText"/>
        <w:ind w:firstLine="0"/>
        <w:rPr>
          <w:rFonts w:hint="eastAsia"/>
        </w:rPr>
      </w:pPr>
      <w:r>
        <w:rPr>
          <w:rStyle w:val="FootnoteReference"/>
        </w:rPr>
        <w:footnoteRef/>
      </w:r>
      <w:r>
        <w:t xml:space="preserve">  </w:t>
      </w:r>
      <w:r>
        <w:rPr>
          <w:rFonts w:hint="eastAsia"/>
        </w:rPr>
        <w:t>本</w:t>
      </w:r>
      <w:r w:rsidRPr="00057E1D">
        <w:rPr>
          <w:rFonts w:hint="eastAsia"/>
        </w:rPr>
        <w:t>建议</w:t>
      </w:r>
      <w:r w:rsidR="00916F9C">
        <w:rPr>
          <w:rFonts w:hint="eastAsia"/>
        </w:rPr>
        <w:t>系将</w:t>
      </w:r>
      <w:r>
        <w:rPr>
          <w:rFonts w:hint="eastAsia"/>
        </w:rPr>
        <w:t>执行问题附属</w:t>
      </w:r>
      <w:r w:rsidRPr="00057E1D">
        <w:rPr>
          <w:rFonts w:hint="eastAsia"/>
        </w:rPr>
        <w:t>机构</w:t>
      </w:r>
      <w:r w:rsidR="001300AB">
        <w:rPr>
          <w:rFonts w:hint="eastAsia"/>
        </w:rPr>
        <w:t>第</w:t>
      </w:r>
      <w:r w:rsidRPr="00057E1D">
        <w:rPr>
          <w:rFonts w:hint="eastAsia"/>
        </w:rPr>
        <w:t>CBD/SBI/3/L.3</w:t>
      </w:r>
      <w:r w:rsidRPr="00057E1D">
        <w:rPr>
          <w:rFonts w:hint="eastAsia"/>
        </w:rPr>
        <w:t>和</w:t>
      </w:r>
      <w:r w:rsidRPr="00057E1D">
        <w:rPr>
          <w:rFonts w:hint="eastAsia"/>
        </w:rPr>
        <w:t>L.10</w:t>
      </w:r>
      <w:r w:rsidR="001300AB">
        <w:rPr>
          <w:rFonts w:hint="eastAsia"/>
        </w:rPr>
        <w:t>号文件</w:t>
      </w:r>
      <w:r w:rsidRPr="00057E1D">
        <w:rPr>
          <w:rFonts w:hint="eastAsia"/>
        </w:rPr>
        <w:t>通过的建议</w:t>
      </w:r>
      <w:r w:rsidR="001300AB">
        <w:rPr>
          <w:rFonts w:hint="eastAsia"/>
        </w:rPr>
        <w:t>合并而成</w:t>
      </w:r>
      <w:r>
        <w:rPr>
          <w:rFonts w:hint="eastAsia"/>
        </w:rPr>
        <w:t>.</w:t>
      </w:r>
    </w:p>
  </w:footnote>
  <w:footnote w:id="2">
    <w:p w14:paraId="3ED94A1A" w14:textId="15D65416" w:rsidR="008E22CA" w:rsidRPr="00814959" w:rsidRDefault="008E22CA" w:rsidP="00057E1D">
      <w:pPr>
        <w:pStyle w:val="FootnoteText"/>
        <w:suppressLineNumbers/>
        <w:suppressAutoHyphens/>
        <w:kinsoku w:val="0"/>
        <w:overflowPunct w:val="0"/>
        <w:autoSpaceDE w:val="0"/>
        <w:autoSpaceDN w:val="0"/>
        <w:adjustRightInd w:val="0"/>
        <w:snapToGrid w:val="0"/>
        <w:spacing w:before="60"/>
        <w:ind w:firstLine="0"/>
        <w:rPr>
          <w:kern w:val="18"/>
        </w:rPr>
      </w:pPr>
      <w:r w:rsidRPr="00814959">
        <w:rPr>
          <w:rStyle w:val="FootnoteReference"/>
          <w:kern w:val="18"/>
        </w:rPr>
        <w:footnoteRef/>
      </w:r>
      <w:r w:rsidRPr="00814959">
        <w:rPr>
          <w:kern w:val="18"/>
        </w:rPr>
        <w:t xml:space="preserve">  CBD/SBI/3/6/Add.1</w:t>
      </w:r>
      <w:r w:rsidRPr="00814959">
        <w:rPr>
          <w:kern w:val="18"/>
        </w:rPr>
        <w:t>。</w:t>
      </w:r>
    </w:p>
  </w:footnote>
  <w:footnote w:id="3">
    <w:p w14:paraId="30FC8D0E" w14:textId="5A649261" w:rsidR="008E22CA" w:rsidRPr="00814959" w:rsidRDefault="008E22CA" w:rsidP="00916F9C">
      <w:pPr>
        <w:pStyle w:val="FootnoteText"/>
        <w:suppressLineNumbers/>
        <w:suppressAutoHyphens/>
        <w:kinsoku w:val="0"/>
        <w:overflowPunct w:val="0"/>
        <w:autoSpaceDE w:val="0"/>
        <w:autoSpaceDN w:val="0"/>
        <w:adjustRightInd w:val="0"/>
        <w:snapToGrid w:val="0"/>
        <w:spacing w:before="60"/>
        <w:ind w:firstLine="0"/>
        <w:rPr>
          <w:kern w:val="18"/>
        </w:rPr>
      </w:pPr>
      <w:r w:rsidRPr="00814959">
        <w:rPr>
          <w:rStyle w:val="FootnoteReference"/>
          <w:kern w:val="18"/>
        </w:rPr>
        <w:footnoteRef/>
      </w:r>
      <w:r w:rsidRPr="00814959">
        <w:rPr>
          <w:kern w:val="18"/>
        </w:rPr>
        <w:t xml:space="preserve">  </w:t>
      </w:r>
      <w:r w:rsidRPr="00814959">
        <w:rPr>
          <w:kern w:val="18"/>
        </w:rPr>
        <w:t>联合国</w:t>
      </w:r>
      <w:r w:rsidR="002300B8">
        <w:rPr>
          <w:rFonts w:hint="eastAsia"/>
          <w:kern w:val="18"/>
        </w:rPr>
        <w:t>，</w:t>
      </w:r>
      <w:r w:rsidRPr="00814959">
        <w:rPr>
          <w:kern w:val="18"/>
        </w:rPr>
        <w:t>《条约汇编》，第</w:t>
      </w:r>
      <w:r w:rsidRPr="00814959">
        <w:rPr>
          <w:kern w:val="18"/>
        </w:rPr>
        <w:t>1651</w:t>
      </w:r>
      <w:r w:rsidRPr="00814959">
        <w:rPr>
          <w:kern w:val="18"/>
        </w:rPr>
        <w:t>卷，第</w:t>
      </w:r>
      <w:r w:rsidRPr="00814959">
        <w:rPr>
          <w:kern w:val="18"/>
        </w:rPr>
        <w:t>28395</w:t>
      </w:r>
      <w:r w:rsidRPr="00814959">
        <w:rPr>
          <w:kern w:val="18"/>
        </w:rPr>
        <w:t>号。</w:t>
      </w:r>
    </w:p>
  </w:footnote>
  <w:footnote w:id="4">
    <w:p w14:paraId="63BC221C" w14:textId="5F506A87" w:rsidR="008E22CA" w:rsidRPr="00814959" w:rsidRDefault="008E22CA" w:rsidP="00916F9C">
      <w:pPr>
        <w:pStyle w:val="FootnoteText"/>
        <w:suppressLineNumbers/>
        <w:suppressAutoHyphens/>
        <w:kinsoku w:val="0"/>
        <w:overflowPunct w:val="0"/>
        <w:autoSpaceDE w:val="0"/>
        <w:autoSpaceDN w:val="0"/>
        <w:adjustRightInd w:val="0"/>
        <w:snapToGrid w:val="0"/>
        <w:spacing w:before="60"/>
        <w:ind w:firstLine="0"/>
        <w:rPr>
          <w:kern w:val="18"/>
        </w:rPr>
      </w:pPr>
      <w:r w:rsidRPr="00814959">
        <w:rPr>
          <w:rStyle w:val="FootnoteReference"/>
          <w:kern w:val="18"/>
        </w:rPr>
        <w:footnoteRef/>
      </w:r>
      <w:r w:rsidRPr="00814959">
        <w:rPr>
          <w:kern w:val="18"/>
        </w:rPr>
        <w:t xml:space="preserve">  </w:t>
      </w:r>
      <w:r w:rsidRPr="00814959">
        <w:rPr>
          <w:kern w:val="18"/>
        </w:rPr>
        <w:t>同上，第</w:t>
      </w:r>
      <w:r w:rsidRPr="00814959">
        <w:rPr>
          <w:kern w:val="18"/>
        </w:rPr>
        <w:t>996</w:t>
      </w:r>
      <w:r w:rsidRPr="00814959">
        <w:rPr>
          <w:kern w:val="18"/>
        </w:rPr>
        <w:t>卷，第</w:t>
      </w:r>
      <w:r w:rsidRPr="00814959">
        <w:rPr>
          <w:kern w:val="18"/>
        </w:rPr>
        <w:t>14583</w:t>
      </w:r>
      <w:r w:rsidRPr="00814959">
        <w:rPr>
          <w:kern w:val="18"/>
        </w:rPr>
        <w:t>号。</w:t>
      </w:r>
    </w:p>
  </w:footnote>
  <w:footnote w:id="5">
    <w:p w14:paraId="437565B6" w14:textId="2B13AE56" w:rsidR="008E22CA" w:rsidRPr="00814959" w:rsidRDefault="008E22CA" w:rsidP="00916F9C">
      <w:pPr>
        <w:pStyle w:val="FootnoteText"/>
        <w:suppressLineNumbers/>
        <w:suppressAutoHyphens/>
        <w:kinsoku w:val="0"/>
        <w:overflowPunct w:val="0"/>
        <w:autoSpaceDE w:val="0"/>
        <w:autoSpaceDN w:val="0"/>
        <w:adjustRightInd w:val="0"/>
        <w:snapToGrid w:val="0"/>
        <w:spacing w:before="60"/>
        <w:ind w:firstLine="0"/>
        <w:rPr>
          <w:kern w:val="18"/>
        </w:rPr>
      </w:pPr>
      <w:r w:rsidRPr="00814959">
        <w:rPr>
          <w:rStyle w:val="FootnoteReference"/>
          <w:kern w:val="18"/>
        </w:rPr>
        <w:footnoteRef/>
      </w:r>
      <w:r w:rsidRPr="00814959">
        <w:rPr>
          <w:kern w:val="18"/>
        </w:rPr>
        <w:t xml:space="preserve">  </w:t>
      </w:r>
      <w:r w:rsidRPr="00814959">
        <w:rPr>
          <w:kern w:val="18"/>
        </w:rPr>
        <w:t>同上，第</w:t>
      </w:r>
      <w:r w:rsidRPr="00814959">
        <w:rPr>
          <w:kern w:val="18"/>
        </w:rPr>
        <w:t>2400</w:t>
      </w:r>
      <w:r w:rsidRPr="00814959">
        <w:rPr>
          <w:kern w:val="18"/>
        </w:rPr>
        <w:t>卷，第</w:t>
      </w:r>
      <w:r w:rsidRPr="00814959">
        <w:rPr>
          <w:kern w:val="18"/>
        </w:rPr>
        <w:t>43345</w:t>
      </w:r>
      <w:r w:rsidRPr="00814959">
        <w:rPr>
          <w:kern w:val="18"/>
        </w:rPr>
        <w:t>号。</w:t>
      </w:r>
    </w:p>
  </w:footnote>
  <w:footnote w:id="6">
    <w:p w14:paraId="1CB55EF4" w14:textId="4A4D62DB" w:rsidR="005D0FE9" w:rsidRDefault="005D0FE9" w:rsidP="005D0FE9">
      <w:pPr>
        <w:pStyle w:val="FootnoteText"/>
        <w:ind w:firstLine="0"/>
        <w:rPr>
          <w:rFonts w:hint="eastAsia"/>
        </w:rPr>
      </w:pPr>
      <w:r>
        <w:rPr>
          <w:rStyle w:val="FootnoteReference"/>
        </w:rPr>
        <w:footnoteRef/>
      </w:r>
      <w:r>
        <w:t xml:space="preserve">  </w:t>
      </w:r>
      <w:r>
        <w:rPr>
          <w:rFonts w:hint="eastAsia"/>
        </w:rPr>
        <w:t>同上，第</w:t>
      </w:r>
      <w:r>
        <w:t>1037</w:t>
      </w:r>
      <w:r>
        <w:rPr>
          <w:rFonts w:hint="eastAsia"/>
        </w:rPr>
        <w:t>卷，第</w:t>
      </w:r>
      <w:r>
        <w:t>15511</w:t>
      </w:r>
      <w:r>
        <w:rPr>
          <w:rFonts w:hint="eastAsia"/>
        </w:rPr>
        <w:t>号。</w:t>
      </w:r>
    </w:p>
  </w:footnote>
  <w:footnote w:id="7">
    <w:p w14:paraId="577BF544" w14:textId="764EF367" w:rsidR="005D5486" w:rsidRDefault="005D5486" w:rsidP="005D5486">
      <w:pPr>
        <w:pStyle w:val="FootnoteText"/>
        <w:ind w:firstLine="0"/>
        <w:rPr>
          <w:rFonts w:hint="eastAsia"/>
        </w:rPr>
      </w:pPr>
      <w:r>
        <w:rPr>
          <w:rStyle w:val="FootnoteReference"/>
        </w:rPr>
        <w:footnoteRef/>
      </w:r>
      <w:r>
        <w:t xml:space="preserve">  </w:t>
      </w:r>
      <w:r w:rsidRPr="005D5486">
        <w:rPr>
          <w:rFonts w:hint="eastAsia"/>
        </w:rPr>
        <w:t>摘要载于</w:t>
      </w:r>
      <w:r w:rsidRPr="005D5486">
        <w:rPr>
          <w:rFonts w:hint="eastAsia"/>
        </w:rPr>
        <w:t>CBD/SBI/3/6</w:t>
      </w:r>
      <w:r w:rsidRPr="005D5486">
        <w:rPr>
          <w:rFonts w:hint="eastAsia"/>
        </w:rPr>
        <w:t>和</w:t>
      </w:r>
      <w:r w:rsidRPr="005D5486">
        <w:rPr>
          <w:rFonts w:hint="eastAsia"/>
        </w:rPr>
        <w:t>CBD/SBI/3/6/Add.4</w:t>
      </w:r>
      <w:r w:rsidRPr="005D5486">
        <w:rPr>
          <w:rFonts w:hint="eastAsia"/>
        </w:rPr>
        <w:t>，全文载于</w:t>
      </w:r>
      <w:r w:rsidRPr="005D5486">
        <w:rPr>
          <w:rFonts w:hint="eastAsia"/>
        </w:rPr>
        <w:t>CBD/SBI/3/INF/23</w:t>
      </w:r>
      <w:r w:rsidRPr="005D5486">
        <w:rPr>
          <w:rFonts w:hint="eastAsia"/>
        </w:rPr>
        <w:t>和</w:t>
      </w:r>
      <w:r w:rsidRPr="005D5486">
        <w:rPr>
          <w:rFonts w:hint="eastAsia"/>
        </w:rPr>
        <w:t>CBD/SBI/3/INF/43</w:t>
      </w:r>
      <w:r w:rsidRPr="005D5486">
        <w:rPr>
          <w:rFonts w:hint="eastAsia"/>
        </w:rPr>
        <w:t>。</w:t>
      </w:r>
    </w:p>
  </w:footnote>
  <w:footnote w:id="8">
    <w:p w14:paraId="09CBD348" w14:textId="2D13E54C" w:rsidR="008E22CA" w:rsidRPr="00814959" w:rsidRDefault="008E22CA" w:rsidP="00916F9C">
      <w:pPr>
        <w:pStyle w:val="FootnoteText"/>
        <w:suppressLineNumbers/>
        <w:suppressAutoHyphens/>
        <w:kinsoku w:val="0"/>
        <w:overflowPunct w:val="0"/>
        <w:autoSpaceDE w:val="0"/>
        <w:autoSpaceDN w:val="0"/>
        <w:adjustRightInd w:val="0"/>
        <w:snapToGrid w:val="0"/>
        <w:spacing w:before="60"/>
        <w:ind w:firstLine="0"/>
        <w:rPr>
          <w:kern w:val="18"/>
          <w:lang w:val="en-CA"/>
        </w:rPr>
      </w:pPr>
      <w:r w:rsidRPr="00814959">
        <w:rPr>
          <w:rStyle w:val="FootnoteReference"/>
          <w:kern w:val="18"/>
        </w:rPr>
        <w:footnoteRef/>
      </w:r>
      <w:r w:rsidRPr="00814959">
        <w:rPr>
          <w:kern w:val="18"/>
        </w:rPr>
        <w:t xml:space="preserve">  CBD/SBI/3/INF/24 (</w:t>
      </w:r>
      <w:r w:rsidRPr="00814959">
        <w:rPr>
          <w:kern w:val="18"/>
        </w:rPr>
        <w:t>执行摘要载于</w:t>
      </w:r>
      <w:r w:rsidRPr="00814959">
        <w:rPr>
          <w:kern w:val="18"/>
        </w:rPr>
        <w:t>CBD/SBI/3/6/Add.2)</w:t>
      </w:r>
      <w:r w:rsidRPr="00814959">
        <w:rPr>
          <w:kern w:val="18"/>
        </w:rPr>
        <w:t>。</w:t>
      </w:r>
    </w:p>
  </w:footnote>
  <w:footnote w:id="9">
    <w:p w14:paraId="4C7D340C" w14:textId="6EAC1AC2" w:rsidR="00547C13" w:rsidRPr="00547C13" w:rsidRDefault="00547C13" w:rsidP="00D124C7">
      <w:pPr>
        <w:pStyle w:val="FootnoteText"/>
        <w:ind w:firstLine="0"/>
        <w:rPr>
          <w:rFonts w:hint="eastAsia"/>
        </w:rPr>
      </w:pPr>
      <w:r>
        <w:rPr>
          <w:rStyle w:val="FootnoteReference"/>
        </w:rPr>
        <w:footnoteRef/>
      </w:r>
      <w:r>
        <w:t xml:space="preserve"> </w:t>
      </w:r>
      <w:r w:rsidR="00807E25">
        <w:t xml:space="preserve">  </w:t>
      </w:r>
      <w:r w:rsidR="00807E25" w:rsidRPr="00807E25">
        <w:rPr>
          <w:rFonts w:hint="eastAsia"/>
          <w:kern w:val="22"/>
          <w:szCs w:val="22"/>
        </w:rPr>
        <w:t>CBD/SBI/3/6/INF/44</w:t>
      </w:r>
      <w:r w:rsidR="00807E25">
        <w:rPr>
          <w:rFonts w:hint="eastAsia"/>
          <w:kern w:val="22"/>
          <w:szCs w:val="22"/>
        </w:rPr>
        <w:t>（执行摘要</w:t>
      </w:r>
      <w:r w:rsidR="00807E25" w:rsidRPr="00807E25">
        <w:rPr>
          <w:rFonts w:hint="eastAsia"/>
          <w:kern w:val="22"/>
          <w:szCs w:val="22"/>
        </w:rPr>
        <w:t>载于</w:t>
      </w:r>
      <w:r w:rsidR="00807E25" w:rsidRPr="00807E25">
        <w:rPr>
          <w:rFonts w:hint="eastAsia"/>
          <w:kern w:val="22"/>
          <w:szCs w:val="22"/>
        </w:rPr>
        <w:t>CBD/SBI/3/6/Add.2/Rev.1)</w:t>
      </w:r>
      <w:r w:rsidR="00D124C7">
        <w:rPr>
          <w:rFonts w:hint="eastAsia"/>
          <w:kern w:val="22"/>
          <w:szCs w:val="22"/>
        </w:rPr>
        <w:t>。</w:t>
      </w:r>
    </w:p>
  </w:footnote>
  <w:footnote w:id="10">
    <w:p w14:paraId="533190F1" w14:textId="010AAB18" w:rsidR="000D2823" w:rsidRPr="000D2823" w:rsidRDefault="000D2823" w:rsidP="00D124C7">
      <w:pPr>
        <w:pStyle w:val="FootnoteText"/>
        <w:ind w:firstLine="0"/>
        <w:rPr>
          <w:rFonts w:hint="eastAsia"/>
        </w:rPr>
      </w:pPr>
      <w:r>
        <w:rPr>
          <w:rStyle w:val="FootnoteReference"/>
        </w:rPr>
        <w:footnoteRef/>
      </w:r>
      <w:r>
        <w:t xml:space="preserve"> </w:t>
      </w:r>
      <w:r w:rsidR="00807E25">
        <w:t xml:space="preserve"> </w:t>
      </w:r>
      <w:r w:rsidR="00807E25" w:rsidRPr="00B11CC5">
        <w:rPr>
          <w:kern w:val="22"/>
          <w:szCs w:val="22"/>
        </w:rPr>
        <w:t>CBD/SBI/3/6/Add.4</w:t>
      </w:r>
      <w:r w:rsidR="00807E25">
        <w:rPr>
          <w:rFonts w:hint="eastAsia"/>
          <w:kern w:val="22"/>
          <w:szCs w:val="22"/>
        </w:rPr>
        <w:t>。</w:t>
      </w:r>
    </w:p>
  </w:footnote>
  <w:footnote w:id="11">
    <w:p w14:paraId="6B7534AA" w14:textId="3ACCFFC8" w:rsidR="008E22CA" w:rsidRPr="003A3D19" w:rsidRDefault="008E22CA" w:rsidP="00916F9C">
      <w:pPr>
        <w:keepLines/>
        <w:suppressLineNumbers/>
        <w:suppressAutoHyphens/>
        <w:kinsoku w:val="0"/>
        <w:overflowPunct w:val="0"/>
        <w:autoSpaceDE w:val="0"/>
        <w:autoSpaceDN w:val="0"/>
        <w:adjustRightInd w:val="0"/>
        <w:snapToGrid w:val="0"/>
        <w:spacing w:before="60"/>
        <w:jc w:val="left"/>
        <w:rPr>
          <w:kern w:val="18"/>
          <w:sz w:val="18"/>
          <w:szCs w:val="18"/>
        </w:rPr>
      </w:pPr>
      <w:r w:rsidRPr="00814959">
        <w:rPr>
          <w:rStyle w:val="FootnoteReference"/>
          <w:kern w:val="18"/>
          <w:sz w:val="20"/>
        </w:rPr>
        <w:footnoteRef/>
      </w:r>
      <w:r w:rsidRPr="00814959">
        <w:rPr>
          <w:kern w:val="18"/>
          <w:sz w:val="20"/>
          <w:szCs w:val="20"/>
        </w:rPr>
        <w:t xml:space="preserve">  </w:t>
      </w:r>
      <w:r w:rsidR="00032D3A">
        <w:rPr>
          <w:rFonts w:hint="eastAsia"/>
          <w:kern w:val="18"/>
          <w:sz w:val="20"/>
          <w:szCs w:val="20"/>
        </w:rPr>
        <w:t>谨请注意，</w:t>
      </w:r>
      <w:r w:rsidRPr="00814959">
        <w:rPr>
          <w:kern w:val="18"/>
          <w:sz w:val="20"/>
          <w:szCs w:val="20"/>
        </w:rPr>
        <w:t>决定草案的其他内容将在缔约方大会第十五届会议之前拟定。</w:t>
      </w:r>
    </w:p>
  </w:footnote>
  <w:footnote w:id="12">
    <w:p w14:paraId="073F2011" w14:textId="31887FDF" w:rsidR="008D797B" w:rsidRPr="008D797B" w:rsidRDefault="008D797B" w:rsidP="00032D3A">
      <w:pPr>
        <w:pStyle w:val="FootnoteText"/>
        <w:ind w:firstLine="0"/>
        <w:rPr>
          <w:rFonts w:hint="eastAsia"/>
        </w:rPr>
      </w:pPr>
      <w:r>
        <w:rPr>
          <w:rStyle w:val="FootnoteReference"/>
        </w:rPr>
        <w:footnoteRef/>
      </w:r>
      <w:r>
        <w:t xml:space="preserve"> </w:t>
      </w:r>
      <w:r w:rsidR="00032D3A">
        <w:t xml:space="preserve"> </w:t>
      </w:r>
      <w:r w:rsidR="00032D3A" w:rsidRPr="00032D3A">
        <w:rPr>
          <w:rFonts w:hint="eastAsia"/>
        </w:rPr>
        <w:t>向</w:t>
      </w:r>
      <w:r w:rsidR="00032D3A">
        <w:rPr>
          <w:rFonts w:hint="eastAsia"/>
        </w:rPr>
        <w:t>执行问题附属</w:t>
      </w:r>
      <w:r w:rsidR="00032D3A" w:rsidRPr="00032D3A">
        <w:rPr>
          <w:rFonts w:hint="eastAsia"/>
        </w:rPr>
        <w:t>机构第三次会议提交了初步报告</w:t>
      </w:r>
      <w:r w:rsidR="00032D3A" w:rsidRPr="00032D3A">
        <w:rPr>
          <w:rFonts w:hint="eastAsia"/>
        </w:rPr>
        <w:t>(</w:t>
      </w:r>
      <w:r w:rsidR="00740E49">
        <w:rPr>
          <w:rFonts w:hint="eastAsia"/>
        </w:rPr>
        <w:t>见执行问题附属机构</w:t>
      </w:r>
      <w:r w:rsidR="00032D3A" w:rsidRPr="00032D3A">
        <w:rPr>
          <w:rFonts w:hint="eastAsia"/>
        </w:rPr>
        <w:t>第</w:t>
      </w:r>
      <w:r w:rsidR="00032D3A" w:rsidRPr="00032D3A">
        <w:rPr>
          <w:rFonts w:hint="eastAsia"/>
        </w:rPr>
        <w:t>3/7</w:t>
      </w:r>
      <w:r w:rsidR="00032D3A" w:rsidRPr="00032D3A">
        <w:rPr>
          <w:rFonts w:hint="eastAsia"/>
        </w:rPr>
        <w:t>号建议第</w:t>
      </w:r>
      <w:r w:rsidR="00032D3A" w:rsidRPr="00032D3A">
        <w:rPr>
          <w:rFonts w:hint="eastAsia"/>
        </w:rPr>
        <w:t>1</w:t>
      </w:r>
      <w:r w:rsidR="00032D3A" w:rsidRPr="00032D3A">
        <w:rPr>
          <w:rFonts w:hint="eastAsia"/>
        </w:rPr>
        <w:t>段</w:t>
      </w:r>
      <w:r w:rsidR="00032D3A" w:rsidRPr="00032D3A">
        <w:rPr>
          <w:rFonts w:hint="eastAsia"/>
        </w:rPr>
        <w:t>)</w:t>
      </w:r>
      <w:r w:rsidR="00032D3A" w:rsidRPr="00032D3A">
        <w:rPr>
          <w:rFonts w:hint="eastAsia"/>
        </w:rPr>
        <w:t>。将向缔约方大会第十五</w:t>
      </w:r>
      <w:r w:rsidR="00740E49">
        <w:rPr>
          <w:rFonts w:hint="eastAsia"/>
        </w:rPr>
        <w:t>届</w:t>
      </w:r>
      <w:r w:rsidR="00032D3A" w:rsidRPr="00032D3A">
        <w:rPr>
          <w:rFonts w:hint="eastAsia"/>
        </w:rPr>
        <w:t>会议第二</w:t>
      </w:r>
      <w:r w:rsidR="00740E49">
        <w:rPr>
          <w:rFonts w:hint="eastAsia"/>
        </w:rPr>
        <w:t>阶段会议</w:t>
      </w:r>
      <w:r w:rsidR="00032D3A" w:rsidRPr="00032D3A">
        <w:rPr>
          <w:rFonts w:hint="eastAsia"/>
        </w:rPr>
        <w:t>提交最终报告</w:t>
      </w:r>
    </w:p>
  </w:footnote>
  <w:footnote w:id="13">
    <w:p w14:paraId="6C6CBCC2" w14:textId="4637FCE9" w:rsidR="004E00C4" w:rsidRPr="004E00C4" w:rsidRDefault="004E00C4" w:rsidP="00032D3A">
      <w:pPr>
        <w:pStyle w:val="FootnoteText"/>
        <w:ind w:firstLine="0"/>
        <w:rPr>
          <w:rFonts w:hint="eastAsia"/>
        </w:rPr>
      </w:pPr>
      <w:r>
        <w:rPr>
          <w:rStyle w:val="FootnoteReference"/>
        </w:rPr>
        <w:footnoteRef/>
      </w:r>
      <w:r>
        <w:t xml:space="preserve">  </w:t>
      </w:r>
      <w:r w:rsidRPr="004E00C4">
        <w:rPr>
          <w:rFonts w:hint="eastAsia"/>
        </w:rPr>
        <w:t>执行摘要载于</w:t>
      </w:r>
      <w:r w:rsidRPr="004E00C4">
        <w:rPr>
          <w:rFonts w:hint="eastAsia"/>
        </w:rPr>
        <w:t>CBD/SBI/3/6/Add.2/Rev.1</w:t>
      </w:r>
      <w:r w:rsidRPr="004E00C4">
        <w:rPr>
          <w:rFonts w:hint="eastAsia"/>
        </w:rPr>
        <w:t>，报告全文载于</w:t>
      </w:r>
      <w:r w:rsidRPr="004E00C4">
        <w:rPr>
          <w:rFonts w:hint="eastAsia"/>
        </w:rPr>
        <w:t>CBD/SBI/3/INF/44</w:t>
      </w:r>
      <w:r w:rsidRPr="004E00C4">
        <w:rPr>
          <w:rFonts w:hint="eastAsia"/>
        </w:rPr>
        <w:t>。</w:t>
      </w:r>
    </w:p>
  </w:footnote>
  <w:footnote w:id="14">
    <w:p w14:paraId="7F668E27" w14:textId="5D9F69AE" w:rsidR="008E22CA" w:rsidRPr="003A3D19" w:rsidRDefault="008E22CA" w:rsidP="008E22CA">
      <w:pPr>
        <w:pStyle w:val="FootnoteText"/>
        <w:suppressLineNumbers/>
        <w:suppressAutoHyphens/>
        <w:kinsoku w:val="0"/>
        <w:overflowPunct w:val="0"/>
        <w:autoSpaceDE w:val="0"/>
        <w:autoSpaceDN w:val="0"/>
        <w:adjustRightInd w:val="0"/>
        <w:snapToGrid w:val="0"/>
        <w:spacing w:before="60"/>
        <w:ind w:firstLine="0"/>
        <w:rPr>
          <w:kern w:val="18"/>
          <w:szCs w:val="18"/>
        </w:rPr>
      </w:pPr>
      <w:r w:rsidRPr="00601449">
        <w:rPr>
          <w:rStyle w:val="FootnoteReference"/>
          <w:kern w:val="18"/>
        </w:rPr>
        <w:footnoteRef/>
      </w:r>
      <w:r w:rsidRPr="00601449">
        <w:rPr>
          <w:kern w:val="18"/>
        </w:rPr>
        <w:t xml:space="preserve"> </w:t>
      </w:r>
      <w:r w:rsidR="002300B8">
        <w:rPr>
          <w:kern w:val="18"/>
        </w:rPr>
        <w:t xml:space="preserve"> </w:t>
      </w:r>
      <w:r w:rsidRPr="00601449">
        <w:rPr>
          <w:kern w:val="18"/>
        </w:rPr>
        <w:t>缔约方大会以及</w:t>
      </w:r>
      <w:r w:rsidRPr="00601449">
        <w:rPr>
          <w:color w:val="000000"/>
        </w:rPr>
        <w:t>作为卡塔赫纳议定书缔约方会议</w:t>
      </w:r>
      <w:r w:rsidRPr="00601449">
        <w:rPr>
          <w:kern w:val="18"/>
        </w:rPr>
        <w:t>和名古屋议定书缔约方会议的缔约方大会将</w:t>
      </w:r>
      <w:r w:rsidR="00C16C15">
        <w:rPr>
          <w:rFonts w:hint="eastAsia"/>
          <w:kern w:val="18"/>
        </w:rPr>
        <w:t>编写</w:t>
      </w:r>
      <w:r w:rsidRPr="00601449">
        <w:rPr>
          <w:kern w:val="18"/>
        </w:rPr>
        <w:t>补充指导</w:t>
      </w:r>
      <w:r w:rsidR="00FF24EB">
        <w:rPr>
          <w:rFonts w:hint="eastAsia"/>
          <w:kern w:val="18"/>
        </w:rPr>
        <w:t>意见</w:t>
      </w:r>
      <w:r w:rsidRPr="00601449">
        <w:rPr>
          <w:kern w:val="18"/>
        </w:rPr>
        <w:t>。</w:t>
      </w:r>
    </w:p>
  </w:footnote>
  <w:footnote w:id="15">
    <w:p w14:paraId="11FB03ED" w14:textId="2E058EEB" w:rsidR="008175ED" w:rsidRPr="00083019" w:rsidRDefault="008175ED" w:rsidP="008175ED">
      <w:pPr>
        <w:pStyle w:val="FootnoteText"/>
        <w:ind w:firstLine="0"/>
      </w:pPr>
      <w:r w:rsidRPr="00083019">
        <w:rPr>
          <w:rStyle w:val="FootnoteReference"/>
        </w:rPr>
        <w:footnoteRef/>
      </w:r>
      <w:r w:rsidRPr="00083019">
        <w:t xml:space="preserve">  </w:t>
      </w:r>
      <w:r w:rsidRPr="00083019">
        <w:rPr>
          <w:rFonts w:ascii="SimSun" w:hAnsi="SimSun" w:cs="SimSun" w:hint="eastAsia"/>
        </w:rPr>
        <w:t>待作为名古屋议定书缔约方会议的缔约方大会第四次会议通过后补入。</w:t>
      </w:r>
    </w:p>
  </w:footnote>
  <w:footnote w:id="16">
    <w:p w14:paraId="65D2583D" w14:textId="2648A3FD" w:rsidR="008175ED" w:rsidRPr="00083019" w:rsidRDefault="008175ED" w:rsidP="008175ED">
      <w:pPr>
        <w:pStyle w:val="FootnoteText"/>
        <w:ind w:firstLine="0"/>
      </w:pPr>
      <w:r w:rsidRPr="00083019">
        <w:rPr>
          <w:rStyle w:val="FootnoteReference"/>
        </w:rPr>
        <w:footnoteRef/>
      </w:r>
      <w:r w:rsidRPr="00083019">
        <w:t xml:space="preserve">  </w:t>
      </w:r>
      <w:r w:rsidRPr="00083019">
        <w:rPr>
          <w:rFonts w:ascii="SimSun" w:hAnsi="SimSun" w:cs="SimSun" w:hint="eastAsia"/>
        </w:rPr>
        <w:t>可根据</w:t>
      </w:r>
      <w:r w:rsidRPr="00083019">
        <w:t>2020</w:t>
      </w:r>
      <w:r w:rsidRPr="00083019">
        <w:rPr>
          <w:rFonts w:ascii="SimSun" w:hAnsi="SimSun" w:cs="SimSun" w:hint="eastAsia"/>
        </w:rPr>
        <w:t>年后全球生物多样性框架不限成员名额工作组的结论，增补其他内容。</w:t>
      </w:r>
    </w:p>
  </w:footnote>
  <w:footnote w:id="17">
    <w:p w14:paraId="518FFE64" w14:textId="77777777" w:rsidR="008175ED" w:rsidRPr="00083019" w:rsidRDefault="008175ED" w:rsidP="008175ED">
      <w:pPr>
        <w:pStyle w:val="FootnoteText"/>
        <w:ind w:firstLine="0"/>
      </w:pPr>
      <w:r w:rsidRPr="00083019">
        <w:rPr>
          <w:rStyle w:val="FootnoteReference"/>
        </w:rPr>
        <w:footnoteRef/>
      </w:r>
      <w:r w:rsidRPr="00083019">
        <w:t xml:space="preserve">  </w:t>
      </w:r>
      <w:r w:rsidRPr="00083019">
        <w:rPr>
          <w:rFonts w:ascii="SimSun" w:hAnsi="SimSun" w:cs="SimSun" w:hint="eastAsia"/>
        </w:rPr>
        <w:t>全环基金第八次增资下的这种支持将是以全环基金第七次增资下提供的支持为基础。</w:t>
      </w:r>
      <w:r w:rsidRPr="00083019">
        <w:t xml:space="preserve"> </w:t>
      </w:r>
    </w:p>
  </w:footnote>
  <w:footnote w:id="18">
    <w:p w14:paraId="1C1F2131" w14:textId="2906B28C" w:rsidR="008175ED" w:rsidRPr="00F35EA3" w:rsidRDefault="008175ED" w:rsidP="008175ED">
      <w:pPr>
        <w:pStyle w:val="FootnoteText"/>
        <w:ind w:firstLine="0"/>
      </w:pPr>
      <w:r w:rsidRPr="00F35EA3">
        <w:rPr>
          <w:rStyle w:val="FootnoteReference"/>
        </w:rPr>
        <w:footnoteRef/>
      </w:r>
      <w:r w:rsidRPr="00F35EA3">
        <w:t xml:space="preserve"> </w:t>
      </w:r>
      <w:r w:rsidR="00F73DD5">
        <w:t xml:space="preserve"> </w:t>
      </w:r>
      <w:r>
        <w:rPr>
          <w:rFonts w:ascii="SimSun" w:hAnsi="SimSun" w:cs="SimSun" w:hint="eastAsia"/>
        </w:rPr>
        <w:t>第</w:t>
      </w:r>
      <w:hyperlink r:id="rId1" w:history="1">
        <w:r w:rsidRPr="00005D5A">
          <w:rPr>
            <w:rStyle w:val="Hyperlink"/>
          </w:rPr>
          <w:t>V</w:t>
        </w:r>
        <w:r w:rsidRPr="00005D5A">
          <w:rPr>
            <w:rStyle w:val="Hyperlink"/>
          </w:rPr>
          <w:t>/</w:t>
        </w:r>
        <w:r w:rsidRPr="00005D5A">
          <w:rPr>
            <w:rStyle w:val="Hyperlink"/>
          </w:rPr>
          <w:t>6</w:t>
        </w:r>
      </w:hyperlink>
      <w:r>
        <w:rPr>
          <w:rFonts w:ascii="SimSun" w:hAnsi="SimSun" w:cs="SimSun" w:hint="eastAsia"/>
        </w:rPr>
        <w:t>号</w:t>
      </w:r>
      <w:r w:rsidR="00F73DD5">
        <w:rPr>
          <w:rFonts w:ascii="SimSun" w:hAnsi="SimSun" w:cs="SimSun" w:hint="eastAsia"/>
        </w:rPr>
        <w:t>决定界定</w:t>
      </w:r>
      <w:r w:rsidRPr="00E92A21">
        <w:rPr>
          <w:rFonts w:ascii="SimSun" w:hAnsi="SimSun" w:cs="SimSun" w:hint="eastAsia"/>
        </w:rPr>
        <w:t>。</w:t>
      </w:r>
    </w:p>
  </w:footnote>
  <w:footnote w:id="19">
    <w:p w14:paraId="714906A0" w14:textId="2C9E6DF5" w:rsidR="008175ED" w:rsidRPr="00F35EA3" w:rsidRDefault="008175ED" w:rsidP="008175ED">
      <w:pPr>
        <w:pStyle w:val="FootnoteText"/>
        <w:ind w:firstLine="0"/>
      </w:pPr>
      <w:r w:rsidRPr="00F35EA3">
        <w:rPr>
          <w:rStyle w:val="FootnoteReference"/>
        </w:rPr>
        <w:footnoteRef/>
      </w:r>
      <w:r w:rsidRPr="00F35EA3">
        <w:t xml:space="preserve"> </w:t>
      </w:r>
      <w:r w:rsidR="00F73DD5">
        <w:t xml:space="preserve"> </w:t>
      </w:r>
      <w:r>
        <w:rPr>
          <w:rFonts w:ascii="SimSun" w:hAnsi="SimSun" w:cs="SimSun" w:hint="eastAsia"/>
        </w:rPr>
        <w:t>联合国环境大会第五届会议续会通过的</w:t>
      </w:r>
      <w:r w:rsidRPr="00F35EA3">
        <w:t>UNEP/EA5/L9/REV.1</w:t>
      </w:r>
      <w:r>
        <w:rPr>
          <w:rFonts w:ascii="SimSun" w:hAnsi="SimSun" w:cs="SimSun" w:hint="eastAsia"/>
        </w:rPr>
        <w:t>号决议。</w:t>
      </w:r>
      <w:r w:rsidRPr="00F35EA3">
        <w:t xml:space="preserve"> </w:t>
      </w:r>
    </w:p>
  </w:footnote>
  <w:footnote w:id="20">
    <w:p w14:paraId="19902050" w14:textId="60234314" w:rsidR="008175ED" w:rsidRPr="008853CD" w:rsidRDefault="008175ED" w:rsidP="008175ED">
      <w:pPr>
        <w:pStyle w:val="FootnoteText"/>
        <w:ind w:firstLine="0"/>
        <w:rPr>
          <w:b/>
          <w:bCs/>
        </w:rPr>
      </w:pPr>
      <w:r w:rsidRPr="00F35EA3">
        <w:rPr>
          <w:rStyle w:val="FootnoteReference"/>
        </w:rPr>
        <w:footnoteRef/>
      </w:r>
      <w:r w:rsidRPr="00F35EA3">
        <w:t xml:space="preserve"> </w:t>
      </w:r>
      <w:r w:rsidR="00F73DD5">
        <w:t xml:space="preserve"> </w:t>
      </w:r>
      <w:r>
        <w:rPr>
          <w:rFonts w:ascii="SimSun" w:hAnsi="SimSun" w:cs="SimSun" w:hint="eastAsia"/>
        </w:rPr>
        <w:t>第</w:t>
      </w:r>
      <w:r w:rsidRPr="00F35EA3">
        <w:t>1/10</w:t>
      </w:r>
      <w:r>
        <w:rPr>
          <w:rFonts w:ascii="SimSun" w:hAnsi="SimSun" w:cs="SimSun" w:hint="eastAsia"/>
        </w:rPr>
        <w:t>号</w:t>
      </w:r>
      <w:r w:rsidRPr="008B7421">
        <w:rPr>
          <w:rFonts w:ascii="SimSun" w:hAnsi="SimSun" w:cs="SimSun" w:hint="eastAsia"/>
        </w:rPr>
        <w:t>决议。</w:t>
      </w:r>
      <w:r>
        <w:rPr>
          <w:rFonts w:ascii="SimSun" w:hAnsi="SimSun" w:cs="SimSun" w:hint="eastAsia"/>
        </w:rPr>
        <w:t>谋求</w:t>
      </w:r>
      <w:r w:rsidRPr="008B7421">
        <w:rPr>
          <w:rFonts w:ascii="SimSun" w:hAnsi="SimSun" w:cs="SimSun" w:hint="eastAsia"/>
        </w:rPr>
        <w:t>在可持续发展和根除贫困范畴内确保环境可持续性的不同愿景、办法、模式和手段</w:t>
      </w:r>
      <w:hyperlink r:id="rId2" w:history="1">
        <w:r w:rsidRPr="008B7421">
          <w:rPr>
            <w:rStyle w:val="Hyperlink"/>
          </w:rPr>
          <w:t>UNEP/E</w:t>
        </w:r>
        <w:r w:rsidRPr="008B7421">
          <w:rPr>
            <w:rStyle w:val="Hyperlink"/>
          </w:rPr>
          <w:t>A</w:t>
        </w:r>
        <w:r w:rsidRPr="008B7421">
          <w:rPr>
            <w:rStyle w:val="Hyperlink"/>
          </w:rPr>
          <w:t>.1</w:t>
        </w:r>
        <w:r w:rsidRPr="008B7421">
          <w:rPr>
            <w:rStyle w:val="Hyperlink"/>
          </w:rPr>
          <w:t>/</w:t>
        </w:r>
        <w:r w:rsidRPr="008B7421">
          <w:rPr>
            <w:rStyle w:val="Hyperlink"/>
          </w:rPr>
          <w:t>10</w:t>
        </w:r>
      </w:hyperlink>
      <w:r w:rsidRPr="008B7421">
        <w:rPr>
          <w:rStyle w:val="Hyperlink"/>
        </w:rPr>
        <w:t xml:space="preserve"> </w:t>
      </w:r>
      <w:r w:rsidRPr="008B7421">
        <w:rPr>
          <w:rFonts w:hint="eastAsia"/>
        </w:rPr>
        <w:t>。</w:t>
      </w:r>
    </w:p>
  </w:footnote>
  <w:footnote w:id="21">
    <w:p w14:paraId="1C686DEC" w14:textId="46760CAC" w:rsidR="008E22CA" w:rsidRPr="00D56FF7" w:rsidRDefault="008E22CA" w:rsidP="008E22CA">
      <w:pPr>
        <w:pStyle w:val="FootnoteText"/>
        <w:suppressLineNumbers/>
        <w:suppressAutoHyphens/>
        <w:kinsoku w:val="0"/>
        <w:overflowPunct w:val="0"/>
        <w:autoSpaceDE w:val="0"/>
        <w:autoSpaceDN w:val="0"/>
        <w:ind w:firstLine="0"/>
        <w:rPr>
          <w:kern w:val="18"/>
        </w:rPr>
      </w:pPr>
      <w:r w:rsidRPr="00D56FF7">
        <w:rPr>
          <w:rStyle w:val="FootnoteReference"/>
          <w:kern w:val="18"/>
        </w:rPr>
        <w:footnoteRef/>
      </w:r>
      <w:r w:rsidRPr="00D56FF7">
        <w:rPr>
          <w:kern w:val="18"/>
        </w:rPr>
        <w:t xml:space="preserve"> </w:t>
      </w:r>
      <w:r w:rsidRPr="00D56FF7">
        <w:t>《</w:t>
      </w:r>
      <w:r w:rsidR="00D82802">
        <w:rPr>
          <w:rFonts w:hint="eastAsia"/>
        </w:rPr>
        <w:t>建立重</w:t>
      </w:r>
      <w:r w:rsidRPr="00D56FF7">
        <w:rPr>
          <w:color w:val="000000"/>
        </w:rPr>
        <w:t>组后全球环境基金</w:t>
      </w:r>
      <w:r w:rsidR="00D82802">
        <w:rPr>
          <w:rFonts w:hint="eastAsia"/>
          <w:color w:val="000000"/>
        </w:rPr>
        <w:t>协议</w:t>
      </w:r>
      <w:r w:rsidRPr="00D56FF7">
        <w:t>》，</w:t>
      </w:r>
      <w:r w:rsidRPr="00D56FF7">
        <w:t>2019</w:t>
      </w:r>
      <w:r w:rsidRPr="00D56FF7">
        <w:t>年</w:t>
      </w:r>
      <w:r w:rsidR="002300B8">
        <w:rPr>
          <w:rFonts w:hint="eastAsia"/>
        </w:rPr>
        <w:t>9</w:t>
      </w:r>
      <w:r w:rsidRPr="00D56FF7">
        <w:t>月。</w:t>
      </w:r>
      <w:hyperlink r:id="rId3" w:history="1">
        <w:r w:rsidRPr="00D56FF7">
          <w:rPr>
            <w:rStyle w:val="Hyperlink"/>
            <w:kern w:val="18"/>
          </w:rPr>
          <w:t>http://www.thegef.org/publications/instrument-establishment-restructured-gef-2019</w:t>
        </w:r>
      </w:hyperlink>
      <w:r w:rsidRPr="00D56FF7">
        <w:rPr>
          <w:kern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1D62B" w14:textId="63793F9A" w:rsidR="00613941" w:rsidRPr="008E33A9" w:rsidRDefault="00613941" w:rsidP="00613941">
    <w:pPr>
      <w:spacing w:before="120"/>
      <w:rPr>
        <w:snapToGrid w:val="0"/>
        <w:kern w:val="22"/>
        <w:szCs w:val="22"/>
      </w:rPr>
    </w:pPr>
    <w:r w:rsidRPr="008E33A9">
      <w:rPr>
        <w:snapToGrid w:val="0"/>
        <w:kern w:val="22"/>
        <w:szCs w:val="22"/>
      </w:rPr>
      <w:t>CBD/SB</w:t>
    </w:r>
    <w:r>
      <w:rPr>
        <w:snapToGrid w:val="0"/>
        <w:kern w:val="22"/>
        <w:szCs w:val="22"/>
      </w:rPr>
      <w:t>I</w:t>
    </w:r>
    <w:r w:rsidRPr="008E33A9">
      <w:rPr>
        <w:snapToGrid w:val="0"/>
        <w:kern w:val="22"/>
        <w:szCs w:val="22"/>
      </w:rPr>
      <w:t>/</w:t>
    </w:r>
    <w:r w:rsidR="00356E39">
      <w:rPr>
        <w:snapToGrid w:val="0"/>
        <w:kern w:val="22"/>
        <w:szCs w:val="22"/>
      </w:rPr>
      <w:t>REC/</w:t>
    </w:r>
    <w:r>
      <w:rPr>
        <w:snapToGrid w:val="0"/>
        <w:kern w:val="22"/>
        <w:szCs w:val="22"/>
      </w:rPr>
      <w:t>3</w:t>
    </w:r>
    <w:r w:rsidRPr="008E33A9">
      <w:rPr>
        <w:snapToGrid w:val="0"/>
        <w:kern w:val="22"/>
        <w:szCs w:val="22"/>
      </w:rPr>
      <w:t>/</w:t>
    </w:r>
    <w:r w:rsidR="00356E39">
      <w:rPr>
        <w:snapToGrid w:val="0"/>
        <w:kern w:val="22"/>
        <w:szCs w:val="22"/>
      </w:rPr>
      <w:t>7</w:t>
    </w:r>
  </w:p>
  <w:p w14:paraId="5E1C81BF" w14:textId="0303B850" w:rsidR="00613941" w:rsidRDefault="00613941">
    <w:pPr>
      <w:pStyle w:val="Header"/>
      <w:rPr>
        <w:noProof/>
        <w:sz w:val="24"/>
        <w:szCs w:val="24"/>
      </w:rPr>
    </w:pPr>
    <w:r w:rsidRPr="00613941">
      <w:rPr>
        <w:sz w:val="24"/>
        <w:szCs w:val="24"/>
      </w:rPr>
      <w:t xml:space="preserve">Page </w:t>
    </w:r>
    <w:r w:rsidRPr="00613941">
      <w:rPr>
        <w:sz w:val="24"/>
        <w:szCs w:val="24"/>
      </w:rPr>
      <w:fldChar w:fldCharType="begin"/>
    </w:r>
    <w:r w:rsidRPr="00613941">
      <w:rPr>
        <w:sz w:val="24"/>
        <w:szCs w:val="24"/>
      </w:rPr>
      <w:instrText xml:space="preserve"> PAGE   \* MERGEFORMAT </w:instrText>
    </w:r>
    <w:r w:rsidRPr="00613941">
      <w:rPr>
        <w:sz w:val="24"/>
        <w:szCs w:val="24"/>
      </w:rPr>
      <w:fldChar w:fldCharType="separate"/>
    </w:r>
    <w:r w:rsidRPr="00613941">
      <w:rPr>
        <w:noProof/>
        <w:sz w:val="24"/>
        <w:szCs w:val="24"/>
      </w:rPr>
      <w:t>1</w:t>
    </w:r>
    <w:r w:rsidRPr="00613941">
      <w:rPr>
        <w:noProof/>
        <w:sz w:val="24"/>
        <w:szCs w:val="24"/>
      </w:rPr>
      <w:fldChar w:fldCharType="end"/>
    </w:r>
  </w:p>
  <w:p w14:paraId="40C28F48" w14:textId="77777777" w:rsidR="00613941" w:rsidRPr="00613941" w:rsidRDefault="00613941">
    <w:pPr>
      <w:pStyle w:val="Head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7617" w14:textId="382AC3C0" w:rsidR="00613941" w:rsidRPr="008E33A9" w:rsidRDefault="00613941" w:rsidP="00613941">
    <w:pPr>
      <w:spacing w:before="120"/>
      <w:jc w:val="right"/>
      <w:rPr>
        <w:snapToGrid w:val="0"/>
        <w:kern w:val="22"/>
        <w:szCs w:val="22"/>
      </w:rPr>
    </w:pPr>
    <w:r w:rsidRPr="008E33A9">
      <w:rPr>
        <w:snapToGrid w:val="0"/>
        <w:kern w:val="22"/>
        <w:szCs w:val="22"/>
      </w:rPr>
      <w:t>CBD/SB</w:t>
    </w:r>
    <w:r>
      <w:rPr>
        <w:snapToGrid w:val="0"/>
        <w:kern w:val="22"/>
        <w:szCs w:val="22"/>
      </w:rPr>
      <w:t>I</w:t>
    </w:r>
    <w:r w:rsidRPr="008E33A9">
      <w:rPr>
        <w:snapToGrid w:val="0"/>
        <w:kern w:val="22"/>
        <w:szCs w:val="22"/>
      </w:rPr>
      <w:t>/</w:t>
    </w:r>
    <w:r w:rsidR="00356E39">
      <w:rPr>
        <w:snapToGrid w:val="0"/>
        <w:kern w:val="22"/>
        <w:szCs w:val="22"/>
      </w:rPr>
      <w:t>REC/</w:t>
    </w:r>
    <w:r>
      <w:rPr>
        <w:snapToGrid w:val="0"/>
        <w:kern w:val="22"/>
        <w:szCs w:val="22"/>
      </w:rPr>
      <w:t>3</w:t>
    </w:r>
    <w:r w:rsidRPr="008E33A9">
      <w:rPr>
        <w:snapToGrid w:val="0"/>
        <w:kern w:val="22"/>
        <w:szCs w:val="22"/>
      </w:rPr>
      <w:t>/</w:t>
    </w:r>
    <w:r w:rsidR="00356E39">
      <w:rPr>
        <w:snapToGrid w:val="0"/>
        <w:kern w:val="22"/>
        <w:szCs w:val="22"/>
      </w:rPr>
      <w:t>7</w:t>
    </w:r>
  </w:p>
  <w:p w14:paraId="50C614B7" w14:textId="61A1494A" w:rsidR="00613941" w:rsidRDefault="00613941" w:rsidP="00613941">
    <w:pPr>
      <w:pStyle w:val="Header"/>
      <w:jc w:val="right"/>
      <w:rPr>
        <w:noProof/>
        <w:sz w:val="24"/>
        <w:szCs w:val="24"/>
      </w:rPr>
    </w:pPr>
    <w:r w:rsidRPr="00613941">
      <w:rPr>
        <w:sz w:val="24"/>
        <w:szCs w:val="24"/>
      </w:rPr>
      <w:t xml:space="preserve">Page </w:t>
    </w:r>
    <w:r w:rsidRPr="00613941">
      <w:rPr>
        <w:sz w:val="24"/>
        <w:szCs w:val="24"/>
      </w:rPr>
      <w:fldChar w:fldCharType="begin"/>
    </w:r>
    <w:r w:rsidRPr="00613941">
      <w:rPr>
        <w:sz w:val="24"/>
        <w:szCs w:val="24"/>
      </w:rPr>
      <w:instrText xml:space="preserve"> PAGE   \* MERGEFORMAT </w:instrText>
    </w:r>
    <w:r w:rsidRPr="00613941">
      <w:rPr>
        <w:sz w:val="24"/>
        <w:szCs w:val="24"/>
      </w:rPr>
      <w:fldChar w:fldCharType="separate"/>
    </w:r>
    <w:r w:rsidRPr="00613941">
      <w:rPr>
        <w:noProof/>
        <w:sz w:val="24"/>
        <w:szCs w:val="24"/>
      </w:rPr>
      <w:t>1</w:t>
    </w:r>
    <w:r w:rsidRPr="00613941">
      <w:rPr>
        <w:noProof/>
        <w:sz w:val="24"/>
        <w:szCs w:val="24"/>
      </w:rPr>
      <w:fldChar w:fldCharType="end"/>
    </w:r>
  </w:p>
  <w:p w14:paraId="03859139" w14:textId="77777777" w:rsidR="00613941" w:rsidRPr="00613941" w:rsidRDefault="00613941">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959"/>
    <w:multiLevelType w:val="hybridMultilevel"/>
    <w:tmpl w:val="848EBBD4"/>
    <w:lvl w:ilvl="0" w:tplc="D436A82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3D465CA"/>
    <w:multiLevelType w:val="hybridMultilevel"/>
    <w:tmpl w:val="8796EC42"/>
    <w:lvl w:ilvl="0" w:tplc="45E0016A">
      <w:start w:val="4"/>
      <w:numFmt w:val="decimal"/>
      <w:lvlText w:val="%1."/>
      <w:lvlJc w:val="left"/>
      <w:pPr>
        <w:ind w:left="720" w:hanging="360"/>
      </w:pPr>
      <w:rPr>
        <w:rFonts w:ascii="Times New Roman" w:hAnsi="Times New Roman" w:cs="Times New Roman" w:hint="default"/>
      </w:rPr>
    </w:lvl>
    <w:lvl w:ilvl="1" w:tplc="6DF0FB78">
      <w:start w:val="4"/>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E0A8C"/>
    <w:multiLevelType w:val="hybridMultilevel"/>
    <w:tmpl w:val="FFCCC92E"/>
    <w:lvl w:ilvl="0" w:tplc="96E2082A">
      <w:start w:val="1"/>
      <w:numFmt w:val="decimal"/>
      <w:pStyle w:val="a"/>
      <w:lvlText w:val="%1."/>
      <w:lvlJc w:val="left"/>
      <w:pPr>
        <w:tabs>
          <w:tab w:val="num" w:pos="360"/>
        </w:tabs>
        <w:ind w:left="0" w:firstLine="0"/>
      </w:pPr>
      <w:rPr>
        <w:rFonts w:ascii="Times New Roman" w:eastAsia="SimSu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62111B"/>
    <w:multiLevelType w:val="hybridMultilevel"/>
    <w:tmpl w:val="BD34053A"/>
    <w:lvl w:ilvl="0" w:tplc="FFFFFFFF">
      <w:start w:val="1"/>
      <w:numFmt w:val="decimal"/>
      <w:lvlText w:val="%1."/>
      <w:lvlJc w:val="left"/>
      <w:pPr>
        <w:ind w:left="1080" w:hanging="360"/>
      </w:pPr>
      <w:rPr>
        <w:rFonts w:hint="default"/>
      </w:rPr>
    </w:lvl>
    <w:lvl w:ilvl="1" w:tplc="D26AE232">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55E4E59"/>
    <w:multiLevelType w:val="hybridMultilevel"/>
    <w:tmpl w:val="21727BCC"/>
    <w:lvl w:ilvl="0" w:tplc="C8EC992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AB2A7A"/>
    <w:multiLevelType w:val="hybridMultilevel"/>
    <w:tmpl w:val="7A406842"/>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7585D9B"/>
    <w:multiLevelType w:val="hybridMultilevel"/>
    <w:tmpl w:val="A3F0CC52"/>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DD33F9"/>
    <w:multiLevelType w:val="hybridMultilevel"/>
    <w:tmpl w:val="1F880328"/>
    <w:lvl w:ilvl="0" w:tplc="7582843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AC5A18"/>
    <w:multiLevelType w:val="hybridMultilevel"/>
    <w:tmpl w:val="3F32EA4E"/>
    <w:lvl w:ilvl="0" w:tplc="579C6FDA">
      <w:start w:val="1"/>
      <w:numFmt w:val="lowerLetter"/>
      <w:lvlText w:val="（%1）"/>
      <w:lvlJc w:val="left"/>
      <w:pPr>
        <w:ind w:left="720" w:hanging="360"/>
      </w:pPr>
      <w:rPr>
        <w:rFonts w:hint="default"/>
        <w:lang w:val="en-GB"/>
      </w:rPr>
    </w:lvl>
    <w:lvl w:ilvl="1" w:tplc="33E67E82">
      <w:start w:val="1"/>
      <w:numFmt w:val="japaneseCounting"/>
      <w:lvlText w:val="%2."/>
      <w:lvlJc w:val="left"/>
      <w:pPr>
        <w:ind w:left="1440" w:hanging="360"/>
      </w:pPr>
      <w:rPr>
        <w:rFonts w:hint="default"/>
      </w:rPr>
    </w:lvl>
    <w:lvl w:ilvl="2" w:tplc="ADC62AB4">
      <w:start w:val="1"/>
      <w:numFmt w:val="upperLetter"/>
      <w:lvlText w:val="%3."/>
      <w:lvlJc w:val="left"/>
      <w:pPr>
        <w:ind w:left="2340" w:hanging="360"/>
      </w:pPr>
      <w:rPr>
        <w:rFonts w:hint="default"/>
      </w:rPr>
    </w:lvl>
    <w:lvl w:ilvl="3" w:tplc="C900B636">
      <w:start w:val="1"/>
      <w:numFmt w:val="japaneseCounting"/>
      <w:lvlText w:val="(%4)"/>
      <w:lvlJc w:val="left"/>
      <w:pPr>
        <w:ind w:left="2923" w:hanging="403"/>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A107F4"/>
    <w:multiLevelType w:val="hybridMultilevel"/>
    <w:tmpl w:val="A5A40784"/>
    <w:lvl w:ilvl="0" w:tplc="579C6FDA">
      <w:start w:val="1"/>
      <w:numFmt w:val="lowerLetter"/>
      <w:lvlText w:val="（%1）"/>
      <w:lvlJc w:val="left"/>
      <w:pPr>
        <w:ind w:left="720" w:hanging="360"/>
      </w:pPr>
      <w:rPr>
        <w:rFonts w:hint="default"/>
        <w:lang w:val="en-GB"/>
      </w:rPr>
    </w:lvl>
    <w:lvl w:ilvl="1" w:tplc="33E67E82">
      <w:start w:val="1"/>
      <w:numFmt w:val="japaneseCounting"/>
      <w:lvlText w:val="%2."/>
      <w:lvlJc w:val="left"/>
      <w:pPr>
        <w:ind w:left="1440" w:hanging="360"/>
      </w:pPr>
      <w:rPr>
        <w:rFonts w:hint="default"/>
      </w:rPr>
    </w:lvl>
    <w:lvl w:ilvl="2" w:tplc="ADC62AB4">
      <w:start w:val="1"/>
      <w:numFmt w:val="upperLetter"/>
      <w:lvlText w:val="%3."/>
      <w:lvlJc w:val="left"/>
      <w:pPr>
        <w:ind w:left="2340" w:hanging="360"/>
      </w:pPr>
      <w:rPr>
        <w:rFonts w:hint="default"/>
      </w:rPr>
    </w:lvl>
    <w:lvl w:ilvl="3" w:tplc="C900B636">
      <w:start w:val="1"/>
      <w:numFmt w:val="japaneseCounting"/>
      <w:lvlText w:val="(%4)"/>
      <w:lvlJc w:val="left"/>
      <w:pPr>
        <w:ind w:left="2923" w:hanging="403"/>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AEC77EF"/>
    <w:multiLevelType w:val="hybridMultilevel"/>
    <w:tmpl w:val="C2ACCB64"/>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0442B4"/>
    <w:multiLevelType w:val="multilevel"/>
    <w:tmpl w:val="4FF01174"/>
    <w:lvl w:ilvl="0">
      <w:start w:val="1"/>
      <w:numFmt w:val="decimal"/>
      <w:pStyle w:val="Para1"/>
      <w:lvlText w:val="%1."/>
      <w:lvlJc w:val="left"/>
      <w:pPr>
        <w:tabs>
          <w:tab w:val="num" w:pos="630"/>
        </w:tabs>
        <w:ind w:left="27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FB9390B"/>
    <w:multiLevelType w:val="hybridMultilevel"/>
    <w:tmpl w:val="F174B134"/>
    <w:lvl w:ilvl="0" w:tplc="174AE974">
      <w:start w:val="1"/>
      <w:numFmt w:val="decimal"/>
      <w:lvlText w:val="%1."/>
      <w:lvlJc w:val="left"/>
      <w:pPr>
        <w:ind w:left="720" w:hanging="360"/>
      </w:pPr>
      <w:rPr>
        <w:rFonts w:hint="default"/>
      </w:rPr>
    </w:lvl>
    <w:lvl w:ilvl="1" w:tplc="AC4A2B9E">
      <w:start w:val="1"/>
      <w:numFmt w:val="decimal"/>
      <w:lvlText w:val="%2."/>
      <w:lvlJc w:val="left"/>
      <w:pPr>
        <w:ind w:left="1800" w:hanging="72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9567A1E"/>
    <w:multiLevelType w:val="hybridMultilevel"/>
    <w:tmpl w:val="8036F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F1473E"/>
    <w:multiLevelType w:val="hybridMultilevel"/>
    <w:tmpl w:val="BF0243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B3E13FE"/>
    <w:multiLevelType w:val="hybridMultilevel"/>
    <w:tmpl w:val="6E2AD9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C10534"/>
    <w:multiLevelType w:val="hybridMultilevel"/>
    <w:tmpl w:val="B58AED12"/>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AB1F40"/>
    <w:multiLevelType w:val="hybridMultilevel"/>
    <w:tmpl w:val="358CA6AC"/>
    <w:lvl w:ilvl="0" w:tplc="4BFC5A32">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9C1DA3"/>
    <w:multiLevelType w:val="hybridMultilevel"/>
    <w:tmpl w:val="55E6DDDC"/>
    <w:lvl w:ilvl="0" w:tplc="8E8C074E">
      <w:start w:val="1"/>
      <w:numFmt w:val="decimal"/>
      <w:pStyle w:val="Normal-para"/>
      <w:lvlText w:val="%1."/>
      <w:lvlJc w:val="left"/>
      <w:pPr>
        <w:tabs>
          <w:tab w:val="num" w:pos="360"/>
        </w:tabs>
        <w:ind w:left="0" w:firstLine="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EC8373C"/>
    <w:multiLevelType w:val="hybridMultilevel"/>
    <w:tmpl w:val="87B498B0"/>
    <w:lvl w:ilvl="0" w:tplc="579C6FDA">
      <w:start w:val="1"/>
      <w:numFmt w:val="lowerLetter"/>
      <w:lvlText w:val="（%1）"/>
      <w:lvlJc w:val="left"/>
      <w:pPr>
        <w:ind w:left="720" w:hanging="360"/>
      </w:pPr>
      <w:rPr>
        <w:rFonts w:hint="default"/>
        <w:lang w:val="en-GB"/>
      </w:rPr>
    </w:lvl>
    <w:lvl w:ilvl="1" w:tplc="33E67E82">
      <w:start w:val="1"/>
      <w:numFmt w:val="japaneseCounting"/>
      <w:lvlText w:val="%2."/>
      <w:lvlJc w:val="left"/>
      <w:pPr>
        <w:ind w:left="1440" w:hanging="360"/>
      </w:pPr>
      <w:rPr>
        <w:rFonts w:hint="default"/>
      </w:rPr>
    </w:lvl>
    <w:lvl w:ilvl="2" w:tplc="ADC62AB4">
      <w:start w:val="1"/>
      <w:numFmt w:val="upperLetter"/>
      <w:lvlText w:val="%3."/>
      <w:lvlJc w:val="left"/>
      <w:pPr>
        <w:ind w:left="2340" w:hanging="360"/>
      </w:pPr>
      <w:rPr>
        <w:rFonts w:hint="default"/>
      </w:rPr>
    </w:lvl>
    <w:lvl w:ilvl="3" w:tplc="C900B636">
      <w:start w:val="1"/>
      <w:numFmt w:val="japaneseCounting"/>
      <w:lvlText w:val="(%4)"/>
      <w:lvlJc w:val="left"/>
      <w:pPr>
        <w:ind w:left="2923" w:hanging="403"/>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F563E9"/>
    <w:multiLevelType w:val="hybridMultilevel"/>
    <w:tmpl w:val="4A2CF778"/>
    <w:lvl w:ilvl="0" w:tplc="D8F6113E">
      <w:start w:val="6"/>
      <w:numFmt w:val="decimal"/>
      <w:lvlText w:val="%1."/>
      <w:lvlJc w:val="left"/>
      <w:pPr>
        <w:ind w:left="180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F50835"/>
    <w:multiLevelType w:val="hybridMultilevel"/>
    <w:tmpl w:val="60ECCB9C"/>
    <w:lvl w:ilvl="0" w:tplc="AEC449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6D46285"/>
    <w:multiLevelType w:val="hybridMultilevel"/>
    <w:tmpl w:val="F174B134"/>
    <w:lvl w:ilvl="0" w:tplc="174AE974">
      <w:start w:val="1"/>
      <w:numFmt w:val="decimal"/>
      <w:lvlText w:val="%1."/>
      <w:lvlJc w:val="left"/>
      <w:pPr>
        <w:ind w:left="720" w:hanging="360"/>
      </w:pPr>
      <w:rPr>
        <w:rFonts w:hint="default"/>
      </w:rPr>
    </w:lvl>
    <w:lvl w:ilvl="1" w:tplc="AC4A2B9E">
      <w:start w:val="1"/>
      <w:numFmt w:val="decimal"/>
      <w:lvlText w:val="%2."/>
      <w:lvlJc w:val="left"/>
      <w:pPr>
        <w:ind w:left="1800" w:hanging="72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1813CD"/>
    <w:multiLevelType w:val="hybridMultilevel"/>
    <w:tmpl w:val="9426F398"/>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D74BB"/>
    <w:multiLevelType w:val="hybridMultilevel"/>
    <w:tmpl w:val="B172C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6B5D8C"/>
    <w:multiLevelType w:val="hybridMultilevel"/>
    <w:tmpl w:val="1684051A"/>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3981461">
    <w:abstractNumId w:val="2"/>
  </w:num>
  <w:num w:numId="2" w16cid:durableId="1508057940">
    <w:abstractNumId w:val="22"/>
  </w:num>
  <w:num w:numId="3" w16cid:durableId="1668513118">
    <w:abstractNumId w:val="16"/>
  </w:num>
  <w:num w:numId="4" w16cid:durableId="443312164">
    <w:abstractNumId w:val="24"/>
  </w:num>
  <w:num w:numId="5" w16cid:durableId="18943227">
    <w:abstractNumId w:val="6"/>
  </w:num>
  <w:num w:numId="6" w16cid:durableId="1037975471">
    <w:abstractNumId w:val="12"/>
  </w:num>
  <w:num w:numId="7" w16cid:durableId="1688756065">
    <w:abstractNumId w:val="14"/>
  </w:num>
  <w:num w:numId="8" w16cid:durableId="71660025">
    <w:abstractNumId w:val="11"/>
  </w:num>
  <w:num w:numId="9" w16cid:durableId="510802511">
    <w:abstractNumId w:val="29"/>
  </w:num>
  <w:num w:numId="10" w16cid:durableId="918174512">
    <w:abstractNumId w:val="9"/>
  </w:num>
  <w:num w:numId="11" w16cid:durableId="1644890985">
    <w:abstractNumId w:val="23"/>
  </w:num>
  <w:num w:numId="12" w16cid:durableId="200285020">
    <w:abstractNumId w:val="7"/>
  </w:num>
  <w:num w:numId="13" w16cid:durableId="1498957967">
    <w:abstractNumId w:val="10"/>
  </w:num>
  <w:num w:numId="14" w16cid:durableId="2017919019">
    <w:abstractNumId w:val="13"/>
  </w:num>
  <w:num w:numId="15" w16cid:durableId="1784030399">
    <w:abstractNumId w:val="30"/>
  </w:num>
  <w:num w:numId="16" w16cid:durableId="1452168673">
    <w:abstractNumId w:val="20"/>
  </w:num>
  <w:num w:numId="17" w16cid:durableId="930545724">
    <w:abstractNumId w:val="5"/>
  </w:num>
  <w:num w:numId="18" w16cid:durableId="662395724">
    <w:abstractNumId w:val="18"/>
  </w:num>
  <w:num w:numId="19" w16cid:durableId="1021669028">
    <w:abstractNumId w:val="19"/>
  </w:num>
  <w:num w:numId="20" w16cid:durableId="394551739">
    <w:abstractNumId w:val="28"/>
  </w:num>
  <w:num w:numId="21" w16cid:durableId="469130911">
    <w:abstractNumId w:val="17"/>
  </w:num>
  <w:num w:numId="22" w16cid:durableId="563376929">
    <w:abstractNumId w:val="4"/>
  </w:num>
  <w:num w:numId="23" w16cid:durableId="1257834475">
    <w:abstractNumId w:val="8"/>
  </w:num>
  <w:num w:numId="24" w16cid:durableId="1869446827">
    <w:abstractNumId w:val="26"/>
  </w:num>
  <w:num w:numId="25" w16cid:durableId="1784878855">
    <w:abstractNumId w:val="27"/>
  </w:num>
  <w:num w:numId="26" w16cid:durableId="1171414831">
    <w:abstractNumId w:val="15"/>
  </w:num>
  <w:num w:numId="27" w16cid:durableId="800660293">
    <w:abstractNumId w:val="25"/>
  </w:num>
  <w:num w:numId="28" w16cid:durableId="1003702217">
    <w:abstractNumId w:val="14"/>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lowerRoman"/>
        <w:pStyle w:val="Para3"/>
        <w:lvlText w:val="(%3)"/>
        <w:lvlJc w:val="right"/>
        <w:pPr>
          <w:tabs>
            <w:tab w:val="num" w:pos="1440"/>
          </w:tabs>
          <w:ind w:left="1440" w:hanging="360"/>
        </w:pPr>
        <w:rPr>
          <w:rFonts w:hint="default"/>
        </w:rPr>
      </w:lvl>
    </w:lvlOverride>
    <w:lvlOverride w:ilvl="3">
      <w:lvl w:ilvl="3">
        <w:start w:val="1"/>
        <w:numFmt w:val="bullet"/>
        <w:lvlText w:val=""/>
        <w:lvlJc w:val="left"/>
        <w:pPr>
          <w:tabs>
            <w:tab w:val="num" w:pos="2160"/>
          </w:tabs>
          <w:ind w:left="2160" w:hanging="720"/>
        </w:pPr>
        <w:rPr>
          <w:rFonts w:ascii="Symbol" w:hAnsi="Symbol" w:hint="default"/>
          <w:color w:val="auto"/>
          <w:sz w:val="2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vertAlign w:val="baseline"/>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9" w16cid:durableId="338780686">
    <w:abstractNumId w:val="0"/>
  </w:num>
  <w:num w:numId="30" w16cid:durableId="847716660">
    <w:abstractNumId w:val="1"/>
  </w:num>
  <w:num w:numId="31" w16cid:durableId="1675373967">
    <w:abstractNumId w:val="21"/>
  </w:num>
  <w:num w:numId="32" w16cid:durableId="777068093">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49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4DD"/>
    <w:rsid w:val="000018B7"/>
    <w:rsid w:val="000033BF"/>
    <w:rsid w:val="000035DD"/>
    <w:rsid w:val="00005D5A"/>
    <w:rsid w:val="000110BA"/>
    <w:rsid w:val="00012302"/>
    <w:rsid w:val="000159AB"/>
    <w:rsid w:val="000171E2"/>
    <w:rsid w:val="00024D9E"/>
    <w:rsid w:val="000254D0"/>
    <w:rsid w:val="00026D51"/>
    <w:rsid w:val="00027152"/>
    <w:rsid w:val="00031A02"/>
    <w:rsid w:val="000328D5"/>
    <w:rsid w:val="00032C4E"/>
    <w:rsid w:val="00032D3A"/>
    <w:rsid w:val="00033634"/>
    <w:rsid w:val="00045EAD"/>
    <w:rsid w:val="00051076"/>
    <w:rsid w:val="0005666F"/>
    <w:rsid w:val="00057E1D"/>
    <w:rsid w:val="000611FF"/>
    <w:rsid w:val="000624BF"/>
    <w:rsid w:val="0006493C"/>
    <w:rsid w:val="00065F03"/>
    <w:rsid w:val="00066351"/>
    <w:rsid w:val="00066643"/>
    <w:rsid w:val="000675DF"/>
    <w:rsid w:val="000675FA"/>
    <w:rsid w:val="000679D5"/>
    <w:rsid w:val="0007198A"/>
    <w:rsid w:val="00074900"/>
    <w:rsid w:val="00074CDD"/>
    <w:rsid w:val="00074D2A"/>
    <w:rsid w:val="00076B6F"/>
    <w:rsid w:val="0008372C"/>
    <w:rsid w:val="00084AF7"/>
    <w:rsid w:val="000860CB"/>
    <w:rsid w:val="00086A7F"/>
    <w:rsid w:val="00086BE1"/>
    <w:rsid w:val="00086BEA"/>
    <w:rsid w:val="000873D0"/>
    <w:rsid w:val="00090EC9"/>
    <w:rsid w:val="000916C2"/>
    <w:rsid w:val="000948DF"/>
    <w:rsid w:val="000958EE"/>
    <w:rsid w:val="0009602A"/>
    <w:rsid w:val="000A1196"/>
    <w:rsid w:val="000A1CE1"/>
    <w:rsid w:val="000A2703"/>
    <w:rsid w:val="000A68F4"/>
    <w:rsid w:val="000A7684"/>
    <w:rsid w:val="000B0D19"/>
    <w:rsid w:val="000B161D"/>
    <w:rsid w:val="000B2D7B"/>
    <w:rsid w:val="000B4A33"/>
    <w:rsid w:val="000B564C"/>
    <w:rsid w:val="000B7104"/>
    <w:rsid w:val="000C0DBB"/>
    <w:rsid w:val="000C4BD4"/>
    <w:rsid w:val="000C4C83"/>
    <w:rsid w:val="000C6B78"/>
    <w:rsid w:val="000D06AE"/>
    <w:rsid w:val="000D2823"/>
    <w:rsid w:val="000D2B83"/>
    <w:rsid w:val="000D4A76"/>
    <w:rsid w:val="000D6BE9"/>
    <w:rsid w:val="000D7347"/>
    <w:rsid w:val="000E1B31"/>
    <w:rsid w:val="000E7E2C"/>
    <w:rsid w:val="000F07E7"/>
    <w:rsid w:val="000F38C7"/>
    <w:rsid w:val="000F7A5B"/>
    <w:rsid w:val="00101D8B"/>
    <w:rsid w:val="00103194"/>
    <w:rsid w:val="00105C74"/>
    <w:rsid w:val="001061D0"/>
    <w:rsid w:val="001116BE"/>
    <w:rsid w:val="00120599"/>
    <w:rsid w:val="00121862"/>
    <w:rsid w:val="00121E3C"/>
    <w:rsid w:val="00123362"/>
    <w:rsid w:val="00123FE0"/>
    <w:rsid w:val="0012660E"/>
    <w:rsid w:val="001300AB"/>
    <w:rsid w:val="00131854"/>
    <w:rsid w:val="00135A1E"/>
    <w:rsid w:val="00135D52"/>
    <w:rsid w:val="00135E91"/>
    <w:rsid w:val="00135FCE"/>
    <w:rsid w:val="00135FED"/>
    <w:rsid w:val="00140B54"/>
    <w:rsid w:val="00143C62"/>
    <w:rsid w:val="00143E57"/>
    <w:rsid w:val="0014704F"/>
    <w:rsid w:val="00150934"/>
    <w:rsid w:val="00150D74"/>
    <w:rsid w:val="00152546"/>
    <w:rsid w:val="00152656"/>
    <w:rsid w:val="00154763"/>
    <w:rsid w:val="0015672B"/>
    <w:rsid w:val="00156B1B"/>
    <w:rsid w:val="00162CEF"/>
    <w:rsid w:val="00164662"/>
    <w:rsid w:val="00164876"/>
    <w:rsid w:val="00165284"/>
    <w:rsid w:val="001669B0"/>
    <w:rsid w:val="00175F52"/>
    <w:rsid w:val="00177765"/>
    <w:rsid w:val="00180654"/>
    <w:rsid w:val="00180F1D"/>
    <w:rsid w:val="001818E5"/>
    <w:rsid w:val="001865E9"/>
    <w:rsid w:val="00186F97"/>
    <w:rsid w:val="00191A34"/>
    <w:rsid w:val="001933A9"/>
    <w:rsid w:val="00194D10"/>
    <w:rsid w:val="0019537A"/>
    <w:rsid w:val="001A0758"/>
    <w:rsid w:val="001A29A7"/>
    <w:rsid w:val="001A2FCD"/>
    <w:rsid w:val="001A3815"/>
    <w:rsid w:val="001A4D60"/>
    <w:rsid w:val="001A6F84"/>
    <w:rsid w:val="001A7004"/>
    <w:rsid w:val="001A710D"/>
    <w:rsid w:val="001B0408"/>
    <w:rsid w:val="001B099E"/>
    <w:rsid w:val="001B25DB"/>
    <w:rsid w:val="001B3F38"/>
    <w:rsid w:val="001B567B"/>
    <w:rsid w:val="001B7CA9"/>
    <w:rsid w:val="001C0500"/>
    <w:rsid w:val="001C238A"/>
    <w:rsid w:val="001C3279"/>
    <w:rsid w:val="001C578B"/>
    <w:rsid w:val="001C6176"/>
    <w:rsid w:val="001C6889"/>
    <w:rsid w:val="001C6A4D"/>
    <w:rsid w:val="001D0E72"/>
    <w:rsid w:val="001D0F14"/>
    <w:rsid w:val="001D1418"/>
    <w:rsid w:val="001D19CA"/>
    <w:rsid w:val="001D24EC"/>
    <w:rsid w:val="001D3621"/>
    <w:rsid w:val="001D443C"/>
    <w:rsid w:val="001D498C"/>
    <w:rsid w:val="001D4D88"/>
    <w:rsid w:val="001D6C86"/>
    <w:rsid w:val="001E1423"/>
    <w:rsid w:val="001E2686"/>
    <w:rsid w:val="001F081C"/>
    <w:rsid w:val="001F327A"/>
    <w:rsid w:val="001F4ACB"/>
    <w:rsid w:val="001F6895"/>
    <w:rsid w:val="0020011D"/>
    <w:rsid w:val="002004F6"/>
    <w:rsid w:val="00200609"/>
    <w:rsid w:val="00203F49"/>
    <w:rsid w:val="00206A7E"/>
    <w:rsid w:val="002112FF"/>
    <w:rsid w:val="002120A7"/>
    <w:rsid w:val="0021262A"/>
    <w:rsid w:val="00214C0E"/>
    <w:rsid w:val="00215F78"/>
    <w:rsid w:val="002172F1"/>
    <w:rsid w:val="00221D87"/>
    <w:rsid w:val="00221EC9"/>
    <w:rsid w:val="00224302"/>
    <w:rsid w:val="00227337"/>
    <w:rsid w:val="0022785A"/>
    <w:rsid w:val="002300B8"/>
    <w:rsid w:val="002303DB"/>
    <w:rsid w:val="00230585"/>
    <w:rsid w:val="002319F0"/>
    <w:rsid w:val="00232BC2"/>
    <w:rsid w:val="00234CDD"/>
    <w:rsid w:val="002355EF"/>
    <w:rsid w:val="00236DD2"/>
    <w:rsid w:val="0023735C"/>
    <w:rsid w:val="00240572"/>
    <w:rsid w:val="00240BD3"/>
    <w:rsid w:val="00241969"/>
    <w:rsid w:val="00242DA9"/>
    <w:rsid w:val="00243167"/>
    <w:rsid w:val="0024577F"/>
    <w:rsid w:val="00245D64"/>
    <w:rsid w:val="0025353D"/>
    <w:rsid w:val="002569D9"/>
    <w:rsid w:val="00256AF3"/>
    <w:rsid w:val="00260BDF"/>
    <w:rsid w:val="0026215D"/>
    <w:rsid w:val="00262B4C"/>
    <w:rsid w:val="00263E5D"/>
    <w:rsid w:val="00265A60"/>
    <w:rsid w:val="00265D52"/>
    <w:rsid w:val="00266DBC"/>
    <w:rsid w:val="00266E7C"/>
    <w:rsid w:val="00267069"/>
    <w:rsid w:val="0026789F"/>
    <w:rsid w:val="00267E42"/>
    <w:rsid w:val="0027000D"/>
    <w:rsid w:val="0027120F"/>
    <w:rsid w:val="00272A83"/>
    <w:rsid w:val="002736A6"/>
    <w:rsid w:val="0027391A"/>
    <w:rsid w:val="0027606A"/>
    <w:rsid w:val="00276685"/>
    <w:rsid w:val="00277778"/>
    <w:rsid w:val="00280316"/>
    <w:rsid w:val="002823C4"/>
    <w:rsid w:val="00282DCF"/>
    <w:rsid w:val="002840AC"/>
    <w:rsid w:val="00284184"/>
    <w:rsid w:val="00284C94"/>
    <w:rsid w:val="00285EA1"/>
    <w:rsid w:val="0028732A"/>
    <w:rsid w:val="0028757E"/>
    <w:rsid w:val="00287C6D"/>
    <w:rsid w:val="00291E47"/>
    <w:rsid w:val="00292490"/>
    <w:rsid w:val="00293F4B"/>
    <w:rsid w:val="00295515"/>
    <w:rsid w:val="00295E58"/>
    <w:rsid w:val="00297548"/>
    <w:rsid w:val="002A0638"/>
    <w:rsid w:val="002A1416"/>
    <w:rsid w:val="002A6B93"/>
    <w:rsid w:val="002A767F"/>
    <w:rsid w:val="002A7A5D"/>
    <w:rsid w:val="002B1E5D"/>
    <w:rsid w:val="002B2869"/>
    <w:rsid w:val="002B5CFD"/>
    <w:rsid w:val="002B7C45"/>
    <w:rsid w:val="002C1B14"/>
    <w:rsid w:val="002C5155"/>
    <w:rsid w:val="002C5DFE"/>
    <w:rsid w:val="002C6456"/>
    <w:rsid w:val="002C6C86"/>
    <w:rsid w:val="002D3189"/>
    <w:rsid w:val="002D4E45"/>
    <w:rsid w:val="002D522D"/>
    <w:rsid w:val="002E250C"/>
    <w:rsid w:val="002E3E48"/>
    <w:rsid w:val="002E46C7"/>
    <w:rsid w:val="002E4CED"/>
    <w:rsid w:val="002E619D"/>
    <w:rsid w:val="002E7098"/>
    <w:rsid w:val="002F04F3"/>
    <w:rsid w:val="002F0A1A"/>
    <w:rsid w:val="002F1B0A"/>
    <w:rsid w:val="002F27B4"/>
    <w:rsid w:val="002F37F6"/>
    <w:rsid w:val="002F4A53"/>
    <w:rsid w:val="00300E2C"/>
    <w:rsid w:val="0030176E"/>
    <w:rsid w:val="00302597"/>
    <w:rsid w:val="00302B70"/>
    <w:rsid w:val="00305996"/>
    <w:rsid w:val="00307555"/>
    <w:rsid w:val="003100DA"/>
    <w:rsid w:val="003103AC"/>
    <w:rsid w:val="00310FCA"/>
    <w:rsid w:val="0031150F"/>
    <w:rsid w:val="00312AE6"/>
    <w:rsid w:val="003134BD"/>
    <w:rsid w:val="00314600"/>
    <w:rsid w:val="00314982"/>
    <w:rsid w:val="003152B6"/>
    <w:rsid w:val="00316EC2"/>
    <w:rsid w:val="003241E9"/>
    <w:rsid w:val="003264DB"/>
    <w:rsid w:val="0032773A"/>
    <w:rsid w:val="00331FAD"/>
    <w:rsid w:val="0033321D"/>
    <w:rsid w:val="00334600"/>
    <w:rsid w:val="00334FC6"/>
    <w:rsid w:val="0033580C"/>
    <w:rsid w:val="0033684D"/>
    <w:rsid w:val="0033733D"/>
    <w:rsid w:val="003404E8"/>
    <w:rsid w:val="003418BA"/>
    <w:rsid w:val="00342E92"/>
    <w:rsid w:val="00342F7F"/>
    <w:rsid w:val="00345422"/>
    <w:rsid w:val="0034616F"/>
    <w:rsid w:val="003521F2"/>
    <w:rsid w:val="003528AB"/>
    <w:rsid w:val="0035344A"/>
    <w:rsid w:val="0035663C"/>
    <w:rsid w:val="00356E39"/>
    <w:rsid w:val="00357D96"/>
    <w:rsid w:val="00360D7B"/>
    <w:rsid w:val="00361B2B"/>
    <w:rsid w:val="003671C0"/>
    <w:rsid w:val="00370A0F"/>
    <w:rsid w:val="003776B3"/>
    <w:rsid w:val="0037785E"/>
    <w:rsid w:val="00377AB4"/>
    <w:rsid w:val="00377B70"/>
    <w:rsid w:val="00377ED2"/>
    <w:rsid w:val="0038288F"/>
    <w:rsid w:val="003849DF"/>
    <w:rsid w:val="00384CC7"/>
    <w:rsid w:val="00385C82"/>
    <w:rsid w:val="003862E9"/>
    <w:rsid w:val="00386BDD"/>
    <w:rsid w:val="00391836"/>
    <w:rsid w:val="00393B91"/>
    <w:rsid w:val="003947AD"/>
    <w:rsid w:val="0039673B"/>
    <w:rsid w:val="003976BB"/>
    <w:rsid w:val="003A221F"/>
    <w:rsid w:val="003A313F"/>
    <w:rsid w:val="003A42C1"/>
    <w:rsid w:val="003A55FF"/>
    <w:rsid w:val="003B064A"/>
    <w:rsid w:val="003B12D9"/>
    <w:rsid w:val="003B1677"/>
    <w:rsid w:val="003B17A2"/>
    <w:rsid w:val="003B2BF3"/>
    <w:rsid w:val="003B724C"/>
    <w:rsid w:val="003B7D57"/>
    <w:rsid w:val="003C09A3"/>
    <w:rsid w:val="003C2A6A"/>
    <w:rsid w:val="003C33E1"/>
    <w:rsid w:val="003D01C4"/>
    <w:rsid w:val="003D2E56"/>
    <w:rsid w:val="003D545D"/>
    <w:rsid w:val="003D54B0"/>
    <w:rsid w:val="003D70F1"/>
    <w:rsid w:val="003E0E0B"/>
    <w:rsid w:val="003E14A4"/>
    <w:rsid w:val="003E14E6"/>
    <w:rsid w:val="003E4229"/>
    <w:rsid w:val="003E7A63"/>
    <w:rsid w:val="003F2D25"/>
    <w:rsid w:val="003F3BC2"/>
    <w:rsid w:val="003F41EA"/>
    <w:rsid w:val="003F4D92"/>
    <w:rsid w:val="003F5255"/>
    <w:rsid w:val="003F5D03"/>
    <w:rsid w:val="003F78A9"/>
    <w:rsid w:val="00401A8A"/>
    <w:rsid w:val="00410017"/>
    <w:rsid w:val="00410121"/>
    <w:rsid w:val="00410BCD"/>
    <w:rsid w:val="0041119E"/>
    <w:rsid w:val="00411E2F"/>
    <w:rsid w:val="00413271"/>
    <w:rsid w:val="004132E2"/>
    <w:rsid w:val="00413B8F"/>
    <w:rsid w:val="00415014"/>
    <w:rsid w:val="00415C17"/>
    <w:rsid w:val="004172D2"/>
    <w:rsid w:val="00417E51"/>
    <w:rsid w:val="00421068"/>
    <w:rsid w:val="00421B01"/>
    <w:rsid w:val="004235A2"/>
    <w:rsid w:val="00425025"/>
    <w:rsid w:val="004259A4"/>
    <w:rsid w:val="004265DA"/>
    <w:rsid w:val="00427945"/>
    <w:rsid w:val="00430B8B"/>
    <w:rsid w:val="00431244"/>
    <w:rsid w:val="00431E7B"/>
    <w:rsid w:val="00440A26"/>
    <w:rsid w:val="00440AED"/>
    <w:rsid w:val="00441A60"/>
    <w:rsid w:val="00441FFD"/>
    <w:rsid w:val="00442755"/>
    <w:rsid w:val="00445205"/>
    <w:rsid w:val="00447752"/>
    <w:rsid w:val="0045024B"/>
    <w:rsid w:val="004516EB"/>
    <w:rsid w:val="00456434"/>
    <w:rsid w:val="00456CE8"/>
    <w:rsid w:val="00456E5A"/>
    <w:rsid w:val="00457DC9"/>
    <w:rsid w:val="00460001"/>
    <w:rsid w:val="0046006F"/>
    <w:rsid w:val="004647A6"/>
    <w:rsid w:val="00465305"/>
    <w:rsid w:val="00470A5F"/>
    <w:rsid w:val="0047587C"/>
    <w:rsid w:val="00476F46"/>
    <w:rsid w:val="00477E55"/>
    <w:rsid w:val="004813B2"/>
    <w:rsid w:val="004819BA"/>
    <w:rsid w:val="00481C8F"/>
    <w:rsid w:val="00482B76"/>
    <w:rsid w:val="00493F06"/>
    <w:rsid w:val="004943FB"/>
    <w:rsid w:val="00494AC7"/>
    <w:rsid w:val="00494E0D"/>
    <w:rsid w:val="004A12BC"/>
    <w:rsid w:val="004A2ABD"/>
    <w:rsid w:val="004A5F7A"/>
    <w:rsid w:val="004A6046"/>
    <w:rsid w:val="004A6565"/>
    <w:rsid w:val="004B1168"/>
    <w:rsid w:val="004B11B3"/>
    <w:rsid w:val="004B453A"/>
    <w:rsid w:val="004B605E"/>
    <w:rsid w:val="004B6148"/>
    <w:rsid w:val="004B686B"/>
    <w:rsid w:val="004B7EA7"/>
    <w:rsid w:val="004B7FC6"/>
    <w:rsid w:val="004C1096"/>
    <w:rsid w:val="004C18BD"/>
    <w:rsid w:val="004C4734"/>
    <w:rsid w:val="004C4B86"/>
    <w:rsid w:val="004C4BBA"/>
    <w:rsid w:val="004D21A8"/>
    <w:rsid w:val="004D26D2"/>
    <w:rsid w:val="004D30D7"/>
    <w:rsid w:val="004D3CA8"/>
    <w:rsid w:val="004D5CED"/>
    <w:rsid w:val="004D6AB7"/>
    <w:rsid w:val="004E00C4"/>
    <w:rsid w:val="004E1F04"/>
    <w:rsid w:val="004E4AD6"/>
    <w:rsid w:val="004E5C08"/>
    <w:rsid w:val="004E7630"/>
    <w:rsid w:val="004E7843"/>
    <w:rsid w:val="004E79CC"/>
    <w:rsid w:val="004F29F6"/>
    <w:rsid w:val="004F2CC4"/>
    <w:rsid w:val="004F3738"/>
    <w:rsid w:val="004F4218"/>
    <w:rsid w:val="004F54B3"/>
    <w:rsid w:val="005004F6"/>
    <w:rsid w:val="0050198E"/>
    <w:rsid w:val="005027C3"/>
    <w:rsid w:val="00502FB5"/>
    <w:rsid w:val="00503603"/>
    <w:rsid w:val="00504463"/>
    <w:rsid w:val="00504BA3"/>
    <w:rsid w:val="0050585A"/>
    <w:rsid w:val="00505959"/>
    <w:rsid w:val="00506B0D"/>
    <w:rsid w:val="00513057"/>
    <w:rsid w:val="00513432"/>
    <w:rsid w:val="00516D8D"/>
    <w:rsid w:val="00521CEE"/>
    <w:rsid w:val="0052337D"/>
    <w:rsid w:val="00527B9E"/>
    <w:rsid w:val="00527CB5"/>
    <w:rsid w:val="00531280"/>
    <w:rsid w:val="00531C56"/>
    <w:rsid w:val="00533D9A"/>
    <w:rsid w:val="00541B32"/>
    <w:rsid w:val="00547C13"/>
    <w:rsid w:val="00550BE4"/>
    <w:rsid w:val="0055278B"/>
    <w:rsid w:val="00552AA9"/>
    <w:rsid w:val="00553B1D"/>
    <w:rsid w:val="00553C6F"/>
    <w:rsid w:val="005543C4"/>
    <w:rsid w:val="005606F7"/>
    <w:rsid w:val="005616DE"/>
    <w:rsid w:val="005648B8"/>
    <w:rsid w:val="00565CEA"/>
    <w:rsid w:val="00567563"/>
    <w:rsid w:val="005745CE"/>
    <w:rsid w:val="005746E9"/>
    <w:rsid w:val="005765BA"/>
    <w:rsid w:val="00581E2A"/>
    <w:rsid w:val="00586EFD"/>
    <w:rsid w:val="00590E31"/>
    <w:rsid w:val="00592206"/>
    <w:rsid w:val="005942D8"/>
    <w:rsid w:val="00596B87"/>
    <w:rsid w:val="0059750A"/>
    <w:rsid w:val="00597691"/>
    <w:rsid w:val="0059781B"/>
    <w:rsid w:val="005A121B"/>
    <w:rsid w:val="005A1695"/>
    <w:rsid w:val="005A1CF7"/>
    <w:rsid w:val="005A3A36"/>
    <w:rsid w:val="005A442C"/>
    <w:rsid w:val="005A5B16"/>
    <w:rsid w:val="005B0298"/>
    <w:rsid w:val="005B037F"/>
    <w:rsid w:val="005B16AA"/>
    <w:rsid w:val="005B25FB"/>
    <w:rsid w:val="005B44C0"/>
    <w:rsid w:val="005C218F"/>
    <w:rsid w:val="005C2232"/>
    <w:rsid w:val="005C31CD"/>
    <w:rsid w:val="005C445F"/>
    <w:rsid w:val="005C47FB"/>
    <w:rsid w:val="005C6287"/>
    <w:rsid w:val="005C65C0"/>
    <w:rsid w:val="005C6E78"/>
    <w:rsid w:val="005D03E3"/>
    <w:rsid w:val="005D0814"/>
    <w:rsid w:val="005D0BE5"/>
    <w:rsid w:val="005D0FE9"/>
    <w:rsid w:val="005D27BC"/>
    <w:rsid w:val="005D3535"/>
    <w:rsid w:val="005D3D27"/>
    <w:rsid w:val="005D517A"/>
    <w:rsid w:val="005D5486"/>
    <w:rsid w:val="005D5A27"/>
    <w:rsid w:val="005E06D4"/>
    <w:rsid w:val="005E21C1"/>
    <w:rsid w:val="005E398D"/>
    <w:rsid w:val="005E5264"/>
    <w:rsid w:val="005E534F"/>
    <w:rsid w:val="005E6CCB"/>
    <w:rsid w:val="005F0959"/>
    <w:rsid w:val="005F1DAF"/>
    <w:rsid w:val="005F5CF3"/>
    <w:rsid w:val="00601AB6"/>
    <w:rsid w:val="00603A46"/>
    <w:rsid w:val="0060447A"/>
    <w:rsid w:val="00611B4C"/>
    <w:rsid w:val="00611E30"/>
    <w:rsid w:val="00613941"/>
    <w:rsid w:val="006156E9"/>
    <w:rsid w:val="006158C2"/>
    <w:rsid w:val="00615B59"/>
    <w:rsid w:val="0062022F"/>
    <w:rsid w:val="006251A8"/>
    <w:rsid w:val="0062553F"/>
    <w:rsid w:val="00625D4D"/>
    <w:rsid w:val="00626AD1"/>
    <w:rsid w:val="00630D9A"/>
    <w:rsid w:val="00640EF8"/>
    <w:rsid w:val="00641F40"/>
    <w:rsid w:val="00642A03"/>
    <w:rsid w:val="00643AE7"/>
    <w:rsid w:val="0064405C"/>
    <w:rsid w:val="0064411C"/>
    <w:rsid w:val="006448D0"/>
    <w:rsid w:val="00646BAE"/>
    <w:rsid w:val="006475C9"/>
    <w:rsid w:val="00647740"/>
    <w:rsid w:val="00650006"/>
    <w:rsid w:val="00651A76"/>
    <w:rsid w:val="0065285F"/>
    <w:rsid w:val="00652D64"/>
    <w:rsid w:val="0065331F"/>
    <w:rsid w:val="00653A61"/>
    <w:rsid w:val="00655192"/>
    <w:rsid w:val="0065696F"/>
    <w:rsid w:val="00657FBA"/>
    <w:rsid w:val="00660F9F"/>
    <w:rsid w:val="006644C4"/>
    <w:rsid w:val="00666D08"/>
    <w:rsid w:val="00667386"/>
    <w:rsid w:val="00667FFC"/>
    <w:rsid w:val="00670006"/>
    <w:rsid w:val="006712AF"/>
    <w:rsid w:val="00672348"/>
    <w:rsid w:val="006735C9"/>
    <w:rsid w:val="00674C8B"/>
    <w:rsid w:val="00675F56"/>
    <w:rsid w:val="0068045E"/>
    <w:rsid w:val="0068555E"/>
    <w:rsid w:val="00685849"/>
    <w:rsid w:val="006861BC"/>
    <w:rsid w:val="00690B34"/>
    <w:rsid w:val="00694C00"/>
    <w:rsid w:val="00696A6F"/>
    <w:rsid w:val="006A230D"/>
    <w:rsid w:val="006A286A"/>
    <w:rsid w:val="006A33A1"/>
    <w:rsid w:val="006B0480"/>
    <w:rsid w:val="006B0D09"/>
    <w:rsid w:val="006B1FB5"/>
    <w:rsid w:val="006B2F03"/>
    <w:rsid w:val="006B4AF3"/>
    <w:rsid w:val="006B6C3D"/>
    <w:rsid w:val="006B72E6"/>
    <w:rsid w:val="006B7AF4"/>
    <w:rsid w:val="006B7F56"/>
    <w:rsid w:val="006C119F"/>
    <w:rsid w:val="006C3764"/>
    <w:rsid w:val="006C38E5"/>
    <w:rsid w:val="006C397B"/>
    <w:rsid w:val="006C3D0C"/>
    <w:rsid w:val="006C60BB"/>
    <w:rsid w:val="006C6927"/>
    <w:rsid w:val="006C775A"/>
    <w:rsid w:val="006D10F5"/>
    <w:rsid w:val="006D1D4F"/>
    <w:rsid w:val="006D2278"/>
    <w:rsid w:val="006D4A18"/>
    <w:rsid w:val="006D6B21"/>
    <w:rsid w:val="006E0737"/>
    <w:rsid w:val="006E16BF"/>
    <w:rsid w:val="006E1814"/>
    <w:rsid w:val="006E2064"/>
    <w:rsid w:val="006F1806"/>
    <w:rsid w:val="006F1B4F"/>
    <w:rsid w:val="006F3190"/>
    <w:rsid w:val="006F6E82"/>
    <w:rsid w:val="007001C5"/>
    <w:rsid w:val="00703A9D"/>
    <w:rsid w:val="00703F7F"/>
    <w:rsid w:val="00705408"/>
    <w:rsid w:val="00705A5C"/>
    <w:rsid w:val="00706E2D"/>
    <w:rsid w:val="00710779"/>
    <w:rsid w:val="007123ED"/>
    <w:rsid w:val="007125AB"/>
    <w:rsid w:val="007147C0"/>
    <w:rsid w:val="007169BF"/>
    <w:rsid w:val="007207F9"/>
    <w:rsid w:val="00722D9C"/>
    <w:rsid w:val="007257F1"/>
    <w:rsid w:val="007273B8"/>
    <w:rsid w:val="00727CF3"/>
    <w:rsid w:val="00731497"/>
    <w:rsid w:val="007316A6"/>
    <w:rsid w:val="00732837"/>
    <w:rsid w:val="0073346F"/>
    <w:rsid w:val="007351EE"/>
    <w:rsid w:val="00735A46"/>
    <w:rsid w:val="00740649"/>
    <w:rsid w:val="00740E49"/>
    <w:rsid w:val="00742750"/>
    <w:rsid w:val="007428FF"/>
    <w:rsid w:val="00743CAE"/>
    <w:rsid w:val="00743DAD"/>
    <w:rsid w:val="0074480E"/>
    <w:rsid w:val="007474E3"/>
    <w:rsid w:val="00747ECC"/>
    <w:rsid w:val="007537C5"/>
    <w:rsid w:val="007545A1"/>
    <w:rsid w:val="0075563D"/>
    <w:rsid w:val="007556B7"/>
    <w:rsid w:val="0075705A"/>
    <w:rsid w:val="007577B2"/>
    <w:rsid w:val="00760263"/>
    <w:rsid w:val="007603BB"/>
    <w:rsid w:val="007633AC"/>
    <w:rsid w:val="00763CB0"/>
    <w:rsid w:val="00764AB7"/>
    <w:rsid w:val="007651EF"/>
    <w:rsid w:val="00765E9A"/>
    <w:rsid w:val="00766F53"/>
    <w:rsid w:val="00767531"/>
    <w:rsid w:val="00774303"/>
    <w:rsid w:val="00775140"/>
    <w:rsid w:val="00775A35"/>
    <w:rsid w:val="00775B5E"/>
    <w:rsid w:val="00775EDD"/>
    <w:rsid w:val="00776C88"/>
    <w:rsid w:val="007774D2"/>
    <w:rsid w:val="00780669"/>
    <w:rsid w:val="007816A8"/>
    <w:rsid w:val="00782815"/>
    <w:rsid w:val="00784632"/>
    <w:rsid w:val="00786909"/>
    <w:rsid w:val="00787E01"/>
    <w:rsid w:val="00787FDC"/>
    <w:rsid w:val="00791546"/>
    <w:rsid w:val="007928A3"/>
    <w:rsid w:val="00793906"/>
    <w:rsid w:val="00795986"/>
    <w:rsid w:val="00797A85"/>
    <w:rsid w:val="007A14ED"/>
    <w:rsid w:val="007A4711"/>
    <w:rsid w:val="007A51E0"/>
    <w:rsid w:val="007A5472"/>
    <w:rsid w:val="007A58EC"/>
    <w:rsid w:val="007A6DA8"/>
    <w:rsid w:val="007A7C6E"/>
    <w:rsid w:val="007B2252"/>
    <w:rsid w:val="007B3AC2"/>
    <w:rsid w:val="007B6427"/>
    <w:rsid w:val="007B7577"/>
    <w:rsid w:val="007C180F"/>
    <w:rsid w:val="007C416C"/>
    <w:rsid w:val="007C507E"/>
    <w:rsid w:val="007C5981"/>
    <w:rsid w:val="007C5AC7"/>
    <w:rsid w:val="007C5DC4"/>
    <w:rsid w:val="007C628A"/>
    <w:rsid w:val="007C660F"/>
    <w:rsid w:val="007C6D79"/>
    <w:rsid w:val="007D6688"/>
    <w:rsid w:val="007D685A"/>
    <w:rsid w:val="007D7899"/>
    <w:rsid w:val="007E04BD"/>
    <w:rsid w:val="007E0843"/>
    <w:rsid w:val="007E1CF4"/>
    <w:rsid w:val="007E36F0"/>
    <w:rsid w:val="007E3796"/>
    <w:rsid w:val="007E48DD"/>
    <w:rsid w:val="007E4B96"/>
    <w:rsid w:val="007E6209"/>
    <w:rsid w:val="007E62F0"/>
    <w:rsid w:val="007E7B58"/>
    <w:rsid w:val="007F1F56"/>
    <w:rsid w:val="007F4615"/>
    <w:rsid w:val="007F5207"/>
    <w:rsid w:val="008003B2"/>
    <w:rsid w:val="00803889"/>
    <w:rsid w:val="00807E25"/>
    <w:rsid w:val="008100A6"/>
    <w:rsid w:val="0081082F"/>
    <w:rsid w:val="008116BE"/>
    <w:rsid w:val="00811847"/>
    <w:rsid w:val="00811BA7"/>
    <w:rsid w:val="00814DBD"/>
    <w:rsid w:val="0081667C"/>
    <w:rsid w:val="008175ED"/>
    <w:rsid w:val="00817F57"/>
    <w:rsid w:val="00820842"/>
    <w:rsid w:val="00820B38"/>
    <w:rsid w:val="00820CDF"/>
    <w:rsid w:val="008219DE"/>
    <w:rsid w:val="008234AF"/>
    <w:rsid w:val="008237AB"/>
    <w:rsid w:val="00823CF1"/>
    <w:rsid w:val="008247CC"/>
    <w:rsid w:val="00824A1B"/>
    <w:rsid w:val="00824B06"/>
    <w:rsid w:val="00833B4E"/>
    <w:rsid w:val="00833D3B"/>
    <w:rsid w:val="00835F7E"/>
    <w:rsid w:val="00836AA6"/>
    <w:rsid w:val="00841C8C"/>
    <w:rsid w:val="00842B76"/>
    <w:rsid w:val="00845B5F"/>
    <w:rsid w:val="008512B7"/>
    <w:rsid w:val="00852A81"/>
    <w:rsid w:val="00855D52"/>
    <w:rsid w:val="00856493"/>
    <w:rsid w:val="008574A4"/>
    <w:rsid w:val="00860A14"/>
    <w:rsid w:val="00861F5D"/>
    <w:rsid w:val="008636FE"/>
    <w:rsid w:val="00864317"/>
    <w:rsid w:val="00867A0D"/>
    <w:rsid w:val="00867DC7"/>
    <w:rsid w:val="0087034E"/>
    <w:rsid w:val="008733F1"/>
    <w:rsid w:val="008771D4"/>
    <w:rsid w:val="0087788D"/>
    <w:rsid w:val="008817F2"/>
    <w:rsid w:val="00882AC0"/>
    <w:rsid w:val="00883440"/>
    <w:rsid w:val="00883F3B"/>
    <w:rsid w:val="0088471D"/>
    <w:rsid w:val="00884D67"/>
    <w:rsid w:val="00885402"/>
    <w:rsid w:val="0088580E"/>
    <w:rsid w:val="00886BE5"/>
    <w:rsid w:val="00887F03"/>
    <w:rsid w:val="008943B8"/>
    <w:rsid w:val="00895096"/>
    <w:rsid w:val="008957C7"/>
    <w:rsid w:val="00895B54"/>
    <w:rsid w:val="00896749"/>
    <w:rsid w:val="008971C9"/>
    <w:rsid w:val="008979B4"/>
    <w:rsid w:val="008A132F"/>
    <w:rsid w:val="008A1586"/>
    <w:rsid w:val="008A24A2"/>
    <w:rsid w:val="008A3A19"/>
    <w:rsid w:val="008A4AB4"/>
    <w:rsid w:val="008A4DEE"/>
    <w:rsid w:val="008B0B81"/>
    <w:rsid w:val="008B2271"/>
    <w:rsid w:val="008B26DB"/>
    <w:rsid w:val="008B2F84"/>
    <w:rsid w:val="008B41A8"/>
    <w:rsid w:val="008B4573"/>
    <w:rsid w:val="008B4D49"/>
    <w:rsid w:val="008B57A4"/>
    <w:rsid w:val="008B70D9"/>
    <w:rsid w:val="008B7D76"/>
    <w:rsid w:val="008C364C"/>
    <w:rsid w:val="008C387C"/>
    <w:rsid w:val="008C56FC"/>
    <w:rsid w:val="008C6960"/>
    <w:rsid w:val="008D3961"/>
    <w:rsid w:val="008D4192"/>
    <w:rsid w:val="008D72CA"/>
    <w:rsid w:val="008D797B"/>
    <w:rsid w:val="008E22CA"/>
    <w:rsid w:val="008E304B"/>
    <w:rsid w:val="008E3A6B"/>
    <w:rsid w:val="008E6CE0"/>
    <w:rsid w:val="008E7CBC"/>
    <w:rsid w:val="008F3076"/>
    <w:rsid w:val="008F32D2"/>
    <w:rsid w:val="00910AAC"/>
    <w:rsid w:val="00911EA4"/>
    <w:rsid w:val="00914F9F"/>
    <w:rsid w:val="00916F9C"/>
    <w:rsid w:val="0092309F"/>
    <w:rsid w:val="009233B4"/>
    <w:rsid w:val="0092343C"/>
    <w:rsid w:val="00925A1B"/>
    <w:rsid w:val="0092704B"/>
    <w:rsid w:val="009315F7"/>
    <w:rsid w:val="009326F7"/>
    <w:rsid w:val="00932B53"/>
    <w:rsid w:val="009339CB"/>
    <w:rsid w:val="00934253"/>
    <w:rsid w:val="009411DB"/>
    <w:rsid w:val="009425F0"/>
    <w:rsid w:val="00943005"/>
    <w:rsid w:val="00943F75"/>
    <w:rsid w:val="00945C9A"/>
    <w:rsid w:val="00947378"/>
    <w:rsid w:val="009477BE"/>
    <w:rsid w:val="00950027"/>
    <w:rsid w:val="009513FF"/>
    <w:rsid w:val="00951544"/>
    <w:rsid w:val="00951F9B"/>
    <w:rsid w:val="00955CED"/>
    <w:rsid w:val="009560D7"/>
    <w:rsid w:val="009601D8"/>
    <w:rsid w:val="00961482"/>
    <w:rsid w:val="009620A1"/>
    <w:rsid w:val="00964BA4"/>
    <w:rsid w:val="00965587"/>
    <w:rsid w:val="00965D98"/>
    <w:rsid w:val="009678B6"/>
    <w:rsid w:val="009700D7"/>
    <w:rsid w:val="00970E29"/>
    <w:rsid w:val="009711A4"/>
    <w:rsid w:val="00971B37"/>
    <w:rsid w:val="00971C9D"/>
    <w:rsid w:val="009809C9"/>
    <w:rsid w:val="00981B95"/>
    <w:rsid w:val="009834FA"/>
    <w:rsid w:val="00983F9D"/>
    <w:rsid w:val="00984C3D"/>
    <w:rsid w:val="00985887"/>
    <w:rsid w:val="00991E10"/>
    <w:rsid w:val="00992164"/>
    <w:rsid w:val="00992F79"/>
    <w:rsid w:val="00992FB2"/>
    <w:rsid w:val="00995D2B"/>
    <w:rsid w:val="009A1A5D"/>
    <w:rsid w:val="009A24ED"/>
    <w:rsid w:val="009A3BBA"/>
    <w:rsid w:val="009A4046"/>
    <w:rsid w:val="009A45B4"/>
    <w:rsid w:val="009A64D0"/>
    <w:rsid w:val="009A74F5"/>
    <w:rsid w:val="009B192D"/>
    <w:rsid w:val="009B1E8D"/>
    <w:rsid w:val="009B3DBC"/>
    <w:rsid w:val="009B54E0"/>
    <w:rsid w:val="009B59CF"/>
    <w:rsid w:val="009B6893"/>
    <w:rsid w:val="009B6942"/>
    <w:rsid w:val="009B6E12"/>
    <w:rsid w:val="009B7B4E"/>
    <w:rsid w:val="009C0786"/>
    <w:rsid w:val="009C1239"/>
    <w:rsid w:val="009C14F4"/>
    <w:rsid w:val="009C159A"/>
    <w:rsid w:val="009C1CAC"/>
    <w:rsid w:val="009C2418"/>
    <w:rsid w:val="009C2D62"/>
    <w:rsid w:val="009C54DE"/>
    <w:rsid w:val="009D06D4"/>
    <w:rsid w:val="009D1227"/>
    <w:rsid w:val="009D1D67"/>
    <w:rsid w:val="009D27AF"/>
    <w:rsid w:val="009D3981"/>
    <w:rsid w:val="009D5F5E"/>
    <w:rsid w:val="009D692D"/>
    <w:rsid w:val="009D694C"/>
    <w:rsid w:val="009D715D"/>
    <w:rsid w:val="009E1BC1"/>
    <w:rsid w:val="009E1FB5"/>
    <w:rsid w:val="009E34AD"/>
    <w:rsid w:val="009E3B92"/>
    <w:rsid w:val="009E4245"/>
    <w:rsid w:val="009E5FBC"/>
    <w:rsid w:val="009F12D0"/>
    <w:rsid w:val="009F2C09"/>
    <w:rsid w:val="009F30E4"/>
    <w:rsid w:val="009F4A9F"/>
    <w:rsid w:val="009F4CE8"/>
    <w:rsid w:val="009F4EB2"/>
    <w:rsid w:val="009F59D4"/>
    <w:rsid w:val="009F7251"/>
    <w:rsid w:val="00A013F7"/>
    <w:rsid w:val="00A0434A"/>
    <w:rsid w:val="00A05172"/>
    <w:rsid w:val="00A07404"/>
    <w:rsid w:val="00A0788B"/>
    <w:rsid w:val="00A079D3"/>
    <w:rsid w:val="00A07F73"/>
    <w:rsid w:val="00A10A61"/>
    <w:rsid w:val="00A11051"/>
    <w:rsid w:val="00A11E53"/>
    <w:rsid w:val="00A14F74"/>
    <w:rsid w:val="00A154D9"/>
    <w:rsid w:val="00A161FF"/>
    <w:rsid w:val="00A21C19"/>
    <w:rsid w:val="00A2363C"/>
    <w:rsid w:val="00A24B6F"/>
    <w:rsid w:val="00A2550B"/>
    <w:rsid w:val="00A26AD4"/>
    <w:rsid w:val="00A300D5"/>
    <w:rsid w:val="00A32B5E"/>
    <w:rsid w:val="00A32C5C"/>
    <w:rsid w:val="00A33C12"/>
    <w:rsid w:val="00A34FC0"/>
    <w:rsid w:val="00A37C4E"/>
    <w:rsid w:val="00A40E2F"/>
    <w:rsid w:val="00A43D1D"/>
    <w:rsid w:val="00A43D75"/>
    <w:rsid w:val="00A45CD4"/>
    <w:rsid w:val="00A46585"/>
    <w:rsid w:val="00A508E0"/>
    <w:rsid w:val="00A52856"/>
    <w:rsid w:val="00A5542C"/>
    <w:rsid w:val="00A560A6"/>
    <w:rsid w:val="00A60EC3"/>
    <w:rsid w:val="00A623E7"/>
    <w:rsid w:val="00A63CF7"/>
    <w:rsid w:val="00A65C9E"/>
    <w:rsid w:val="00A66F2B"/>
    <w:rsid w:val="00A671E3"/>
    <w:rsid w:val="00A67823"/>
    <w:rsid w:val="00A722CF"/>
    <w:rsid w:val="00A72ECE"/>
    <w:rsid w:val="00A74AB8"/>
    <w:rsid w:val="00A807EC"/>
    <w:rsid w:val="00A834C9"/>
    <w:rsid w:val="00A835D3"/>
    <w:rsid w:val="00A839C5"/>
    <w:rsid w:val="00A85437"/>
    <w:rsid w:val="00A906FC"/>
    <w:rsid w:val="00A93FC8"/>
    <w:rsid w:val="00A94346"/>
    <w:rsid w:val="00A94AE4"/>
    <w:rsid w:val="00A97E78"/>
    <w:rsid w:val="00AA0952"/>
    <w:rsid w:val="00AA1031"/>
    <w:rsid w:val="00AA17F6"/>
    <w:rsid w:val="00AA36B0"/>
    <w:rsid w:val="00AA7CBB"/>
    <w:rsid w:val="00AB1BBF"/>
    <w:rsid w:val="00AB6855"/>
    <w:rsid w:val="00AB69BA"/>
    <w:rsid w:val="00AB6B21"/>
    <w:rsid w:val="00AC082E"/>
    <w:rsid w:val="00AC0ECD"/>
    <w:rsid w:val="00AC0EDF"/>
    <w:rsid w:val="00AC2F1C"/>
    <w:rsid w:val="00AC3898"/>
    <w:rsid w:val="00AC41D1"/>
    <w:rsid w:val="00AC738B"/>
    <w:rsid w:val="00AD0431"/>
    <w:rsid w:val="00AD3943"/>
    <w:rsid w:val="00AE02D2"/>
    <w:rsid w:val="00AE03A4"/>
    <w:rsid w:val="00AE0586"/>
    <w:rsid w:val="00AE155A"/>
    <w:rsid w:val="00AE227D"/>
    <w:rsid w:val="00AE40E7"/>
    <w:rsid w:val="00AE507E"/>
    <w:rsid w:val="00AE50E7"/>
    <w:rsid w:val="00AE6FA0"/>
    <w:rsid w:val="00AE7126"/>
    <w:rsid w:val="00AE76E5"/>
    <w:rsid w:val="00AF079D"/>
    <w:rsid w:val="00AF0A2C"/>
    <w:rsid w:val="00AF29D2"/>
    <w:rsid w:val="00AF34C2"/>
    <w:rsid w:val="00AF3B56"/>
    <w:rsid w:val="00AF3C00"/>
    <w:rsid w:val="00AF4AA2"/>
    <w:rsid w:val="00AF682F"/>
    <w:rsid w:val="00AF708F"/>
    <w:rsid w:val="00AF77C1"/>
    <w:rsid w:val="00B00880"/>
    <w:rsid w:val="00B00B08"/>
    <w:rsid w:val="00B022F4"/>
    <w:rsid w:val="00B0318E"/>
    <w:rsid w:val="00B03B06"/>
    <w:rsid w:val="00B0500B"/>
    <w:rsid w:val="00B05BC6"/>
    <w:rsid w:val="00B06365"/>
    <w:rsid w:val="00B068E4"/>
    <w:rsid w:val="00B07DE4"/>
    <w:rsid w:val="00B101E7"/>
    <w:rsid w:val="00B105CF"/>
    <w:rsid w:val="00B21357"/>
    <w:rsid w:val="00B22624"/>
    <w:rsid w:val="00B2276E"/>
    <w:rsid w:val="00B2351C"/>
    <w:rsid w:val="00B23582"/>
    <w:rsid w:val="00B2426A"/>
    <w:rsid w:val="00B24DFA"/>
    <w:rsid w:val="00B26141"/>
    <w:rsid w:val="00B27511"/>
    <w:rsid w:val="00B27A7A"/>
    <w:rsid w:val="00B315D2"/>
    <w:rsid w:val="00B370C9"/>
    <w:rsid w:val="00B40E05"/>
    <w:rsid w:val="00B410E4"/>
    <w:rsid w:val="00B41205"/>
    <w:rsid w:val="00B431EF"/>
    <w:rsid w:val="00B445C9"/>
    <w:rsid w:val="00B449E8"/>
    <w:rsid w:val="00B4699C"/>
    <w:rsid w:val="00B50DEC"/>
    <w:rsid w:val="00B51DE5"/>
    <w:rsid w:val="00B5234B"/>
    <w:rsid w:val="00B5402C"/>
    <w:rsid w:val="00B569B2"/>
    <w:rsid w:val="00B574E6"/>
    <w:rsid w:val="00B57832"/>
    <w:rsid w:val="00B60115"/>
    <w:rsid w:val="00B60DBF"/>
    <w:rsid w:val="00B61BAB"/>
    <w:rsid w:val="00B6287A"/>
    <w:rsid w:val="00B712E1"/>
    <w:rsid w:val="00B71B64"/>
    <w:rsid w:val="00B71ED3"/>
    <w:rsid w:val="00B73A91"/>
    <w:rsid w:val="00B754C6"/>
    <w:rsid w:val="00B8027E"/>
    <w:rsid w:val="00B80391"/>
    <w:rsid w:val="00B8537A"/>
    <w:rsid w:val="00B92297"/>
    <w:rsid w:val="00B9491F"/>
    <w:rsid w:val="00B94E75"/>
    <w:rsid w:val="00B96D3D"/>
    <w:rsid w:val="00B96E43"/>
    <w:rsid w:val="00BA2BD7"/>
    <w:rsid w:val="00BA4E22"/>
    <w:rsid w:val="00BA544E"/>
    <w:rsid w:val="00BA7F82"/>
    <w:rsid w:val="00BB2CC4"/>
    <w:rsid w:val="00BB3D74"/>
    <w:rsid w:val="00BB7CED"/>
    <w:rsid w:val="00BC0D27"/>
    <w:rsid w:val="00BC2394"/>
    <w:rsid w:val="00BC3C47"/>
    <w:rsid w:val="00BC57F6"/>
    <w:rsid w:val="00BC5D66"/>
    <w:rsid w:val="00BC6A7B"/>
    <w:rsid w:val="00BC6D94"/>
    <w:rsid w:val="00BD1114"/>
    <w:rsid w:val="00BD79D5"/>
    <w:rsid w:val="00BD7F71"/>
    <w:rsid w:val="00BE01BA"/>
    <w:rsid w:val="00BE0390"/>
    <w:rsid w:val="00BE09A0"/>
    <w:rsid w:val="00BE09A7"/>
    <w:rsid w:val="00BE0D5D"/>
    <w:rsid w:val="00BE1D25"/>
    <w:rsid w:val="00BE1EEE"/>
    <w:rsid w:val="00BF1892"/>
    <w:rsid w:val="00BF1C05"/>
    <w:rsid w:val="00BF2764"/>
    <w:rsid w:val="00BF2BD7"/>
    <w:rsid w:val="00BF3C4A"/>
    <w:rsid w:val="00BF4ADC"/>
    <w:rsid w:val="00BF4EB9"/>
    <w:rsid w:val="00BF60B5"/>
    <w:rsid w:val="00BF7364"/>
    <w:rsid w:val="00BF73CA"/>
    <w:rsid w:val="00BF7E1B"/>
    <w:rsid w:val="00C0037E"/>
    <w:rsid w:val="00C00C8A"/>
    <w:rsid w:val="00C0248F"/>
    <w:rsid w:val="00C06C6D"/>
    <w:rsid w:val="00C073AE"/>
    <w:rsid w:val="00C11CBF"/>
    <w:rsid w:val="00C11F58"/>
    <w:rsid w:val="00C14CB5"/>
    <w:rsid w:val="00C15B54"/>
    <w:rsid w:val="00C16C15"/>
    <w:rsid w:val="00C173B4"/>
    <w:rsid w:val="00C20068"/>
    <w:rsid w:val="00C20CF1"/>
    <w:rsid w:val="00C20E42"/>
    <w:rsid w:val="00C21E7A"/>
    <w:rsid w:val="00C21EF6"/>
    <w:rsid w:val="00C23544"/>
    <w:rsid w:val="00C246C3"/>
    <w:rsid w:val="00C2631A"/>
    <w:rsid w:val="00C321EC"/>
    <w:rsid w:val="00C347E2"/>
    <w:rsid w:val="00C37AB7"/>
    <w:rsid w:val="00C4297A"/>
    <w:rsid w:val="00C46507"/>
    <w:rsid w:val="00C5029D"/>
    <w:rsid w:val="00C504F7"/>
    <w:rsid w:val="00C50B7C"/>
    <w:rsid w:val="00C51E4C"/>
    <w:rsid w:val="00C528E1"/>
    <w:rsid w:val="00C52F3B"/>
    <w:rsid w:val="00C53F4D"/>
    <w:rsid w:val="00C545D5"/>
    <w:rsid w:val="00C55C76"/>
    <w:rsid w:val="00C57FA4"/>
    <w:rsid w:val="00C61F15"/>
    <w:rsid w:val="00C671C1"/>
    <w:rsid w:val="00C67998"/>
    <w:rsid w:val="00C7085F"/>
    <w:rsid w:val="00C71019"/>
    <w:rsid w:val="00C722F9"/>
    <w:rsid w:val="00C73E83"/>
    <w:rsid w:val="00C7420F"/>
    <w:rsid w:val="00C753C7"/>
    <w:rsid w:val="00C75F94"/>
    <w:rsid w:val="00C76AE0"/>
    <w:rsid w:val="00C7713C"/>
    <w:rsid w:val="00C77FA1"/>
    <w:rsid w:val="00C805F1"/>
    <w:rsid w:val="00C812B5"/>
    <w:rsid w:val="00C82EEA"/>
    <w:rsid w:val="00C8358C"/>
    <w:rsid w:val="00C903E6"/>
    <w:rsid w:val="00C906B5"/>
    <w:rsid w:val="00C91BCA"/>
    <w:rsid w:val="00C92715"/>
    <w:rsid w:val="00C931DE"/>
    <w:rsid w:val="00C945C5"/>
    <w:rsid w:val="00C95AA3"/>
    <w:rsid w:val="00CA0138"/>
    <w:rsid w:val="00CA141D"/>
    <w:rsid w:val="00CA146F"/>
    <w:rsid w:val="00CA5887"/>
    <w:rsid w:val="00CB0944"/>
    <w:rsid w:val="00CB20A7"/>
    <w:rsid w:val="00CB4251"/>
    <w:rsid w:val="00CB4292"/>
    <w:rsid w:val="00CC0DE9"/>
    <w:rsid w:val="00CC135E"/>
    <w:rsid w:val="00CC1DE4"/>
    <w:rsid w:val="00CC409D"/>
    <w:rsid w:val="00CC4B95"/>
    <w:rsid w:val="00CC5F84"/>
    <w:rsid w:val="00CC709A"/>
    <w:rsid w:val="00CC76D8"/>
    <w:rsid w:val="00CC7B13"/>
    <w:rsid w:val="00CD0794"/>
    <w:rsid w:val="00CD28C2"/>
    <w:rsid w:val="00CD3AA9"/>
    <w:rsid w:val="00CD3E3B"/>
    <w:rsid w:val="00CD6DDA"/>
    <w:rsid w:val="00CD7C21"/>
    <w:rsid w:val="00CE27DE"/>
    <w:rsid w:val="00CE3E05"/>
    <w:rsid w:val="00CE4044"/>
    <w:rsid w:val="00CE7B71"/>
    <w:rsid w:val="00CE7E77"/>
    <w:rsid w:val="00CF1333"/>
    <w:rsid w:val="00CF3FC1"/>
    <w:rsid w:val="00CF46B0"/>
    <w:rsid w:val="00CF5D7A"/>
    <w:rsid w:val="00CF7A0E"/>
    <w:rsid w:val="00D001BC"/>
    <w:rsid w:val="00D03EA1"/>
    <w:rsid w:val="00D049B6"/>
    <w:rsid w:val="00D05152"/>
    <w:rsid w:val="00D0554E"/>
    <w:rsid w:val="00D07368"/>
    <w:rsid w:val="00D07E39"/>
    <w:rsid w:val="00D07FC5"/>
    <w:rsid w:val="00D124C7"/>
    <w:rsid w:val="00D14628"/>
    <w:rsid w:val="00D154A8"/>
    <w:rsid w:val="00D1619C"/>
    <w:rsid w:val="00D17638"/>
    <w:rsid w:val="00D23539"/>
    <w:rsid w:val="00D23568"/>
    <w:rsid w:val="00D23BC4"/>
    <w:rsid w:val="00D248C2"/>
    <w:rsid w:val="00D26A8A"/>
    <w:rsid w:val="00D2746D"/>
    <w:rsid w:val="00D279F4"/>
    <w:rsid w:val="00D32D29"/>
    <w:rsid w:val="00D3448E"/>
    <w:rsid w:val="00D34E07"/>
    <w:rsid w:val="00D377B7"/>
    <w:rsid w:val="00D44E14"/>
    <w:rsid w:val="00D46F57"/>
    <w:rsid w:val="00D50C2A"/>
    <w:rsid w:val="00D55860"/>
    <w:rsid w:val="00D560A7"/>
    <w:rsid w:val="00D608C5"/>
    <w:rsid w:val="00D609BA"/>
    <w:rsid w:val="00D62606"/>
    <w:rsid w:val="00D652E7"/>
    <w:rsid w:val="00D65EC6"/>
    <w:rsid w:val="00D67732"/>
    <w:rsid w:val="00D70843"/>
    <w:rsid w:val="00D746E1"/>
    <w:rsid w:val="00D7510E"/>
    <w:rsid w:val="00D7765D"/>
    <w:rsid w:val="00D80DA8"/>
    <w:rsid w:val="00D82802"/>
    <w:rsid w:val="00D83634"/>
    <w:rsid w:val="00D839B5"/>
    <w:rsid w:val="00D904D1"/>
    <w:rsid w:val="00D911AC"/>
    <w:rsid w:val="00D91BDC"/>
    <w:rsid w:val="00D96836"/>
    <w:rsid w:val="00D97882"/>
    <w:rsid w:val="00D97DEA"/>
    <w:rsid w:val="00DA1C9E"/>
    <w:rsid w:val="00DA20D6"/>
    <w:rsid w:val="00DA39BE"/>
    <w:rsid w:val="00DA44DD"/>
    <w:rsid w:val="00DA4FDB"/>
    <w:rsid w:val="00DA6088"/>
    <w:rsid w:val="00DA6305"/>
    <w:rsid w:val="00DA73CB"/>
    <w:rsid w:val="00DA7C8A"/>
    <w:rsid w:val="00DB0531"/>
    <w:rsid w:val="00DB0A44"/>
    <w:rsid w:val="00DB0F49"/>
    <w:rsid w:val="00DB1E8F"/>
    <w:rsid w:val="00DB43BA"/>
    <w:rsid w:val="00DB4A3A"/>
    <w:rsid w:val="00DB519F"/>
    <w:rsid w:val="00DB6D61"/>
    <w:rsid w:val="00DC0265"/>
    <w:rsid w:val="00DC1E77"/>
    <w:rsid w:val="00DC4D2A"/>
    <w:rsid w:val="00DC6138"/>
    <w:rsid w:val="00DC65F2"/>
    <w:rsid w:val="00DC6EF4"/>
    <w:rsid w:val="00DD1655"/>
    <w:rsid w:val="00DD37FE"/>
    <w:rsid w:val="00DD62E9"/>
    <w:rsid w:val="00DD6633"/>
    <w:rsid w:val="00DE0D18"/>
    <w:rsid w:val="00DE1734"/>
    <w:rsid w:val="00DE225B"/>
    <w:rsid w:val="00DE38E6"/>
    <w:rsid w:val="00DE3A8F"/>
    <w:rsid w:val="00DF0EA3"/>
    <w:rsid w:val="00DF24F4"/>
    <w:rsid w:val="00DF648C"/>
    <w:rsid w:val="00E03086"/>
    <w:rsid w:val="00E03EFC"/>
    <w:rsid w:val="00E0610E"/>
    <w:rsid w:val="00E071BD"/>
    <w:rsid w:val="00E079FC"/>
    <w:rsid w:val="00E104B4"/>
    <w:rsid w:val="00E10735"/>
    <w:rsid w:val="00E11BBA"/>
    <w:rsid w:val="00E12026"/>
    <w:rsid w:val="00E20972"/>
    <w:rsid w:val="00E20D63"/>
    <w:rsid w:val="00E224AF"/>
    <w:rsid w:val="00E226D1"/>
    <w:rsid w:val="00E22DA5"/>
    <w:rsid w:val="00E24354"/>
    <w:rsid w:val="00E30B10"/>
    <w:rsid w:val="00E31DD3"/>
    <w:rsid w:val="00E33280"/>
    <w:rsid w:val="00E35F4A"/>
    <w:rsid w:val="00E36F6D"/>
    <w:rsid w:val="00E37759"/>
    <w:rsid w:val="00E408E7"/>
    <w:rsid w:val="00E40A9D"/>
    <w:rsid w:val="00E43409"/>
    <w:rsid w:val="00E478CC"/>
    <w:rsid w:val="00E51914"/>
    <w:rsid w:val="00E5203A"/>
    <w:rsid w:val="00E521C6"/>
    <w:rsid w:val="00E528D0"/>
    <w:rsid w:val="00E557DE"/>
    <w:rsid w:val="00E55B7B"/>
    <w:rsid w:val="00E56AF9"/>
    <w:rsid w:val="00E61727"/>
    <w:rsid w:val="00E6263F"/>
    <w:rsid w:val="00E647D4"/>
    <w:rsid w:val="00E659DB"/>
    <w:rsid w:val="00E67DF4"/>
    <w:rsid w:val="00E70559"/>
    <w:rsid w:val="00E715A2"/>
    <w:rsid w:val="00E7413F"/>
    <w:rsid w:val="00E76902"/>
    <w:rsid w:val="00E81F52"/>
    <w:rsid w:val="00E81F9B"/>
    <w:rsid w:val="00E82413"/>
    <w:rsid w:val="00E828F6"/>
    <w:rsid w:val="00E84C08"/>
    <w:rsid w:val="00E857F9"/>
    <w:rsid w:val="00E876BB"/>
    <w:rsid w:val="00E92231"/>
    <w:rsid w:val="00E95A1A"/>
    <w:rsid w:val="00E96B97"/>
    <w:rsid w:val="00EA1B38"/>
    <w:rsid w:val="00EA3954"/>
    <w:rsid w:val="00EA52BC"/>
    <w:rsid w:val="00EA5F99"/>
    <w:rsid w:val="00EA6440"/>
    <w:rsid w:val="00EA66C8"/>
    <w:rsid w:val="00EB2FF0"/>
    <w:rsid w:val="00EB402F"/>
    <w:rsid w:val="00EB4D7E"/>
    <w:rsid w:val="00EB5979"/>
    <w:rsid w:val="00EB6A24"/>
    <w:rsid w:val="00EC09FC"/>
    <w:rsid w:val="00EC1679"/>
    <w:rsid w:val="00EC1CE2"/>
    <w:rsid w:val="00EC3784"/>
    <w:rsid w:val="00EC3E70"/>
    <w:rsid w:val="00EC4E2A"/>
    <w:rsid w:val="00EC5820"/>
    <w:rsid w:val="00EC6929"/>
    <w:rsid w:val="00EC6C31"/>
    <w:rsid w:val="00EC791B"/>
    <w:rsid w:val="00ED0B92"/>
    <w:rsid w:val="00ED1D02"/>
    <w:rsid w:val="00ED1F1E"/>
    <w:rsid w:val="00ED54F6"/>
    <w:rsid w:val="00ED6CAB"/>
    <w:rsid w:val="00ED6FDD"/>
    <w:rsid w:val="00EE1251"/>
    <w:rsid w:val="00EE2E4A"/>
    <w:rsid w:val="00EE53F6"/>
    <w:rsid w:val="00EE6736"/>
    <w:rsid w:val="00EE7999"/>
    <w:rsid w:val="00EE7C05"/>
    <w:rsid w:val="00EF09C5"/>
    <w:rsid w:val="00EF12C1"/>
    <w:rsid w:val="00EF213A"/>
    <w:rsid w:val="00EF26FC"/>
    <w:rsid w:val="00EF3648"/>
    <w:rsid w:val="00EF43DD"/>
    <w:rsid w:val="00EF58EA"/>
    <w:rsid w:val="00EF6F4F"/>
    <w:rsid w:val="00F0049F"/>
    <w:rsid w:val="00F00827"/>
    <w:rsid w:val="00F043EF"/>
    <w:rsid w:val="00F06196"/>
    <w:rsid w:val="00F0729E"/>
    <w:rsid w:val="00F07C1A"/>
    <w:rsid w:val="00F11744"/>
    <w:rsid w:val="00F11A0F"/>
    <w:rsid w:val="00F12B00"/>
    <w:rsid w:val="00F12FE5"/>
    <w:rsid w:val="00F13C96"/>
    <w:rsid w:val="00F16C49"/>
    <w:rsid w:val="00F16F2B"/>
    <w:rsid w:val="00F16F99"/>
    <w:rsid w:val="00F1784F"/>
    <w:rsid w:val="00F20A7C"/>
    <w:rsid w:val="00F23D96"/>
    <w:rsid w:val="00F26DFF"/>
    <w:rsid w:val="00F308F4"/>
    <w:rsid w:val="00F3138C"/>
    <w:rsid w:val="00F31F76"/>
    <w:rsid w:val="00F32475"/>
    <w:rsid w:val="00F33658"/>
    <w:rsid w:val="00F34560"/>
    <w:rsid w:val="00F347A9"/>
    <w:rsid w:val="00F34E92"/>
    <w:rsid w:val="00F35880"/>
    <w:rsid w:val="00F35C04"/>
    <w:rsid w:val="00F3683B"/>
    <w:rsid w:val="00F4046E"/>
    <w:rsid w:val="00F41813"/>
    <w:rsid w:val="00F4220A"/>
    <w:rsid w:val="00F42BDB"/>
    <w:rsid w:val="00F43C92"/>
    <w:rsid w:val="00F45CDD"/>
    <w:rsid w:val="00F469AF"/>
    <w:rsid w:val="00F520AC"/>
    <w:rsid w:val="00F527C2"/>
    <w:rsid w:val="00F560FD"/>
    <w:rsid w:val="00F561A6"/>
    <w:rsid w:val="00F60EF1"/>
    <w:rsid w:val="00F6212F"/>
    <w:rsid w:val="00F6232C"/>
    <w:rsid w:val="00F6323E"/>
    <w:rsid w:val="00F6464F"/>
    <w:rsid w:val="00F6540C"/>
    <w:rsid w:val="00F656D2"/>
    <w:rsid w:val="00F702BB"/>
    <w:rsid w:val="00F71463"/>
    <w:rsid w:val="00F717EE"/>
    <w:rsid w:val="00F7245C"/>
    <w:rsid w:val="00F73DD5"/>
    <w:rsid w:val="00F74671"/>
    <w:rsid w:val="00F803BB"/>
    <w:rsid w:val="00F80555"/>
    <w:rsid w:val="00F8274F"/>
    <w:rsid w:val="00F82A0B"/>
    <w:rsid w:val="00F83E6A"/>
    <w:rsid w:val="00F8544E"/>
    <w:rsid w:val="00F85521"/>
    <w:rsid w:val="00F923B1"/>
    <w:rsid w:val="00F9426D"/>
    <w:rsid w:val="00F94440"/>
    <w:rsid w:val="00F94601"/>
    <w:rsid w:val="00F95370"/>
    <w:rsid w:val="00F95DCF"/>
    <w:rsid w:val="00FA3552"/>
    <w:rsid w:val="00FA3E44"/>
    <w:rsid w:val="00FA57A0"/>
    <w:rsid w:val="00FA6D40"/>
    <w:rsid w:val="00FA79EC"/>
    <w:rsid w:val="00FB16CB"/>
    <w:rsid w:val="00FB1BE1"/>
    <w:rsid w:val="00FB51E5"/>
    <w:rsid w:val="00FB5DB1"/>
    <w:rsid w:val="00FC11F3"/>
    <w:rsid w:val="00FC2299"/>
    <w:rsid w:val="00FC2EF2"/>
    <w:rsid w:val="00FC3CA0"/>
    <w:rsid w:val="00FC4F24"/>
    <w:rsid w:val="00FD1B75"/>
    <w:rsid w:val="00FD1DB9"/>
    <w:rsid w:val="00FD25A3"/>
    <w:rsid w:val="00FD2B09"/>
    <w:rsid w:val="00FD373A"/>
    <w:rsid w:val="00FD4FD1"/>
    <w:rsid w:val="00FD6D3D"/>
    <w:rsid w:val="00FE127F"/>
    <w:rsid w:val="00FE1ABD"/>
    <w:rsid w:val="00FE1EFF"/>
    <w:rsid w:val="00FE3884"/>
    <w:rsid w:val="00FE3F27"/>
    <w:rsid w:val="00FE5743"/>
    <w:rsid w:val="00FE5E86"/>
    <w:rsid w:val="00FE6924"/>
    <w:rsid w:val="00FE723F"/>
    <w:rsid w:val="00FE7A2B"/>
    <w:rsid w:val="00FF15E8"/>
    <w:rsid w:val="00FF166D"/>
    <w:rsid w:val="00FF24EB"/>
    <w:rsid w:val="00FF362A"/>
    <w:rsid w:val="00FF59DE"/>
    <w:rsid w:val="00FF6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FBD74"/>
  <w15:chartTrackingRefBased/>
  <w15:docId w15:val="{40BA6CCB-6666-4648-8B4B-F1219CA24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4DD"/>
    <w:pPr>
      <w:jc w:val="both"/>
    </w:pPr>
    <w:rPr>
      <w:sz w:val="24"/>
      <w:szCs w:val="24"/>
      <w:lang w:val="en-GB"/>
    </w:rPr>
  </w:style>
  <w:style w:type="paragraph" w:styleId="Heading1">
    <w:name w:val="heading 1"/>
    <w:basedOn w:val="Normal"/>
    <w:next w:val="Heading2"/>
    <w:link w:val="Heading1Char"/>
    <w:qFormat/>
    <w:rsid w:val="00AC41D1"/>
    <w:pPr>
      <w:keepNext/>
      <w:tabs>
        <w:tab w:val="left" w:pos="720"/>
      </w:tabs>
      <w:spacing w:before="240" w:after="120"/>
      <w:jc w:val="center"/>
      <w:outlineLvl w:val="0"/>
    </w:pPr>
    <w:rPr>
      <w:rFonts w:cstheme="majorBidi"/>
      <w:b/>
      <w:caps/>
      <w:sz w:val="20"/>
      <w:szCs w:val="20"/>
      <w:lang w:val="en-US"/>
    </w:rPr>
  </w:style>
  <w:style w:type="paragraph" w:styleId="Heading2">
    <w:name w:val="heading 2"/>
    <w:basedOn w:val="Normal"/>
    <w:next w:val="Normal"/>
    <w:link w:val="Heading2Char"/>
    <w:qFormat/>
    <w:rsid w:val="00AC41D1"/>
    <w:pPr>
      <w:keepNext/>
      <w:tabs>
        <w:tab w:val="left" w:pos="720"/>
      </w:tabs>
      <w:spacing w:before="120" w:after="120"/>
      <w:jc w:val="center"/>
      <w:outlineLvl w:val="1"/>
    </w:pPr>
    <w:rPr>
      <w:rFonts w:cstheme="majorBidi"/>
      <w:b/>
      <w:bCs/>
      <w:iCs/>
      <w:sz w:val="20"/>
      <w:szCs w:val="20"/>
      <w:lang w:val="en-US"/>
    </w:rPr>
  </w:style>
  <w:style w:type="paragraph" w:styleId="Heading3">
    <w:name w:val="heading 3"/>
    <w:basedOn w:val="Normal"/>
    <w:next w:val="Normal"/>
    <w:link w:val="Heading3Char"/>
    <w:qFormat/>
    <w:rsid w:val="00AC41D1"/>
    <w:pPr>
      <w:keepNext/>
      <w:tabs>
        <w:tab w:val="left" w:pos="567"/>
      </w:tabs>
      <w:spacing w:before="120" w:after="120"/>
      <w:jc w:val="center"/>
      <w:outlineLvl w:val="2"/>
    </w:pPr>
    <w:rPr>
      <w:i/>
      <w:iCs/>
      <w:sz w:val="20"/>
      <w:szCs w:val="20"/>
      <w:lang w:val="en-US"/>
    </w:rPr>
  </w:style>
  <w:style w:type="paragraph" w:styleId="Heading4">
    <w:name w:val="heading 4"/>
    <w:basedOn w:val="Normal"/>
    <w:link w:val="Heading4Char"/>
    <w:qFormat/>
    <w:rsid w:val="00AC41D1"/>
    <w:pPr>
      <w:keepNext/>
      <w:spacing w:before="120" w:after="120"/>
      <w:outlineLvl w:val="3"/>
    </w:pPr>
    <w:rPr>
      <w:rFonts w:ascii="Times New Roman Bold" w:eastAsia="Arial Unicode MS" w:hAnsi="Times New Roman Bold" w:cs="Arial"/>
      <w:b/>
      <w:bCs/>
      <w:i/>
      <w:sz w:val="20"/>
      <w:szCs w:val="20"/>
      <w:lang w:val="en-US"/>
    </w:rPr>
  </w:style>
  <w:style w:type="paragraph" w:styleId="Heading5">
    <w:name w:val="heading 5"/>
    <w:basedOn w:val="Normal"/>
    <w:next w:val="Normal"/>
    <w:link w:val="Heading5Char"/>
    <w:qFormat/>
    <w:rsid w:val="00AC41D1"/>
    <w:pPr>
      <w:keepNext/>
      <w:numPr>
        <w:ilvl w:val="4"/>
        <w:numId w:val="5"/>
      </w:numPr>
      <w:spacing w:before="120" w:after="120"/>
      <w:jc w:val="left"/>
      <w:outlineLvl w:val="4"/>
    </w:pPr>
    <w:rPr>
      <w:bCs/>
      <w:i/>
      <w:sz w:val="20"/>
      <w:szCs w:val="26"/>
      <w:lang w:val="en-CA"/>
    </w:rPr>
  </w:style>
  <w:style w:type="paragraph" w:styleId="Heading6">
    <w:name w:val="heading 6"/>
    <w:basedOn w:val="Normal"/>
    <w:next w:val="Normal"/>
    <w:link w:val="Heading6Char"/>
    <w:qFormat/>
    <w:rsid w:val="00AC41D1"/>
    <w:pPr>
      <w:keepNext/>
      <w:spacing w:after="240" w:line="240" w:lineRule="exact"/>
      <w:ind w:left="720"/>
      <w:outlineLvl w:val="5"/>
    </w:pPr>
    <w:rPr>
      <w:sz w:val="20"/>
      <w:szCs w:val="20"/>
      <w:u w:val="single"/>
      <w:lang w:val="en-US"/>
    </w:rPr>
  </w:style>
  <w:style w:type="paragraph" w:styleId="Heading7">
    <w:name w:val="heading 7"/>
    <w:basedOn w:val="Normal"/>
    <w:next w:val="Normal"/>
    <w:link w:val="Heading7Char"/>
    <w:qFormat/>
    <w:rsid w:val="00AC41D1"/>
    <w:pPr>
      <w:keepNext/>
      <w:jc w:val="right"/>
      <w:outlineLvl w:val="6"/>
    </w:pPr>
    <w:rPr>
      <w:rFonts w:ascii="Univers" w:hAnsi="Univers"/>
      <w:b/>
      <w:sz w:val="28"/>
      <w:szCs w:val="20"/>
      <w:lang w:val="en-US"/>
    </w:rPr>
  </w:style>
  <w:style w:type="paragraph" w:styleId="Heading8">
    <w:name w:val="heading 8"/>
    <w:basedOn w:val="Normal"/>
    <w:next w:val="Normal"/>
    <w:link w:val="Heading8Char"/>
    <w:qFormat/>
    <w:rsid w:val="00AC41D1"/>
    <w:pPr>
      <w:keepNext/>
      <w:jc w:val="right"/>
      <w:outlineLvl w:val="7"/>
    </w:pPr>
    <w:rPr>
      <w:rFonts w:ascii="Univers" w:hAnsi="Univers"/>
      <w:b/>
      <w:sz w:val="32"/>
      <w:szCs w:val="20"/>
      <w:lang w:val="en-US"/>
    </w:rPr>
  </w:style>
  <w:style w:type="paragraph" w:styleId="Heading9">
    <w:name w:val="heading 9"/>
    <w:basedOn w:val="Normal"/>
    <w:next w:val="Normal"/>
    <w:link w:val="Heading9Char"/>
    <w:qFormat/>
    <w:rsid w:val="00AC41D1"/>
    <w:pPr>
      <w:keepNext/>
      <w:spacing w:before="100" w:beforeAutospacing="1" w:after="120"/>
      <w:outlineLvl w:val="8"/>
    </w:pPr>
    <w:rPr>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AC41D1"/>
    <w:rPr>
      <w:szCs w:val="20"/>
      <w:vertAlign w:val="superscript"/>
      <w:lang w:val="en-CA" w:eastAsia="en-CA"/>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autoRedefine/>
    <w:qFormat/>
    <w:rsid w:val="00AC41D1"/>
    <w:pPr>
      <w:keepLines/>
      <w:spacing w:after="60"/>
      <w:ind w:firstLine="720"/>
    </w:pPr>
    <w:rPr>
      <w:sz w:val="20"/>
      <w:szCs w:val="20"/>
      <w:lang w:val="en-US"/>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qFormat/>
    <w:rsid w:val="00AC41D1"/>
    <w:rPr>
      <w:sz w:val="20"/>
      <w:lang w:val="en-GB" w:eastAsia="en-US"/>
    </w:rPr>
  </w:style>
  <w:style w:type="paragraph" w:customStyle="1" w:styleId="a0">
    <w:name w:val="文件标题"/>
    <w:basedOn w:val="Normal"/>
    <w:rsid w:val="00C46507"/>
    <w:pPr>
      <w:keepNext/>
      <w:jc w:val="center"/>
    </w:pPr>
    <w:rPr>
      <w:rFonts w:eastAsia="SimHei"/>
      <w:kern w:val="28"/>
      <w:sz w:val="28"/>
    </w:rPr>
  </w:style>
  <w:style w:type="paragraph" w:customStyle="1" w:styleId="a">
    <w:name w:val="正文段落"/>
    <w:basedOn w:val="Normal-para"/>
    <w:rsid w:val="00C46507"/>
    <w:pPr>
      <w:numPr>
        <w:numId w:val="1"/>
      </w:numPr>
      <w:tabs>
        <w:tab w:val="clear" w:pos="490"/>
        <w:tab w:val="clear" w:pos="979"/>
        <w:tab w:val="clear" w:pos="1469"/>
        <w:tab w:val="left" w:pos="480"/>
      </w:tabs>
    </w:pPr>
    <w:rPr>
      <w:spacing w:val="0"/>
    </w:rPr>
  </w:style>
  <w:style w:type="paragraph" w:customStyle="1" w:styleId="Normal-para">
    <w:name w:val="Normal-para"/>
    <w:basedOn w:val="Normal"/>
    <w:rsid w:val="00C46507"/>
    <w:pPr>
      <w:widowControl w:val="0"/>
      <w:numPr>
        <w:numId w:val="2"/>
      </w:numPr>
      <w:tabs>
        <w:tab w:val="clear" w:pos="360"/>
        <w:tab w:val="left" w:pos="490"/>
        <w:tab w:val="left" w:pos="979"/>
        <w:tab w:val="left" w:pos="1469"/>
      </w:tabs>
      <w:suppressAutoHyphens/>
      <w:adjustRightInd w:val="0"/>
      <w:textAlignment w:val="baseline"/>
    </w:pPr>
    <w:rPr>
      <w:spacing w:val="-2"/>
    </w:rPr>
  </w:style>
  <w:style w:type="paragraph" w:customStyle="1" w:styleId="Para1-Annex">
    <w:name w:val="Para1-Annex"/>
    <w:basedOn w:val="Normal"/>
    <w:rsid w:val="00C46507"/>
    <w:pPr>
      <w:numPr>
        <w:numId w:val="3"/>
      </w:numPr>
    </w:pPr>
  </w:style>
  <w:style w:type="paragraph" w:customStyle="1" w:styleId="--">
    <w:name w:val="--的说明"/>
    <w:basedOn w:val="Normal"/>
    <w:rsid w:val="00C46507"/>
    <w:pPr>
      <w:spacing w:before="240"/>
      <w:jc w:val="center"/>
    </w:pPr>
    <w:rPr>
      <w:i/>
      <w:iCs/>
    </w:rPr>
  </w:style>
  <w:style w:type="paragraph" w:customStyle="1" w:styleId="Cornernotation">
    <w:name w:val="Corner notation"/>
    <w:basedOn w:val="Normal"/>
    <w:rsid w:val="00AC41D1"/>
    <w:pPr>
      <w:ind w:left="170" w:right="3119" w:hanging="170"/>
      <w:jc w:val="left"/>
    </w:pPr>
    <w:rPr>
      <w:sz w:val="20"/>
      <w:szCs w:val="20"/>
      <w:lang w:val="en-US"/>
    </w:rPr>
  </w:style>
  <w:style w:type="paragraph" w:customStyle="1" w:styleId="HEADING">
    <w:name w:val="HEADING"/>
    <w:basedOn w:val="Normal"/>
    <w:rsid w:val="00AC41D1"/>
    <w:pPr>
      <w:keepNext/>
      <w:spacing w:before="240" w:after="120"/>
      <w:jc w:val="center"/>
    </w:pPr>
    <w:rPr>
      <w:b/>
      <w:bCs/>
      <w:caps/>
    </w:rPr>
  </w:style>
  <w:style w:type="paragraph" w:customStyle="1" w:styleId="Para1">
    <w:name w:val="Para1"/>
    <w:basedOn w:val="Normal"/>
    <w:link w:val="Para1Char"/>
    <w:rsid w:val="00AC41D1"/>
    <w:pPr>
      <w:numPr>
        <w:numId w:val="7"/>
      </w:numPr>
      <w:tabs>
        <w:tab w:val="clear" w:pos="630"/>
        <w:tab w:val="num" w:pos="360"/>
      </w:tabs>
      <w:spacing w:before="120" w:after="120"/>
      <w:ind w:left="0"/>
    </w:pPr>
    <w:rPr>
      <w:snapToGrid w:val="0"/>
      <w:sz w:val="20"/>
      <w:szCs w:val="18"/>
      <w:lang w:val="en-US"/>
    </w:rPr>
  </w:style>
  <w:style w:type="character" w:customStyle="1" w:styleId="Para1Char">
    <w:name w:val="Para1 Char"/>
    <w:link w:val="Para1"/>
    <w:locked/>
    <w:rsid w:val="00AC41D1"/>
    <w:rPr>
      <w:snapToGrid w:val="0"/>
      <w:szCs w:val="18"/>
    </w:rPr>
  </w:style>
  <w:style w:type="paragraph" w:customStyle="1" w:styleId="Para3">
    <w:name w:val="Para3"/>
    <w:basedOn w:val="Normal"/>
    <w:rsid w:val="00AC41D1"/>
    <w:pPr>
      <w:numPr>
        <w:ilvl w:val="2"/>
        <w:numId w:val="7"/>
      </w:numPr>
      <w:tabs>
        <w:tab w:val="left" w:pos="1980"/>
      </w:tabs>
      <w:spacing w:before="80" w:after="80"/>
    </w:pPr>
  </w:style>
  <w:style w:type="paragraph" w:customStyle="1" w:styleId="Para2">
    <w:name w:val="Para2"/>
    <w:basedOn w:val="Para1"/>
    <w:rsid w:val="00AC41D1"/>
    <w:pPr>
      <w:numPr>
        <w:numId w:val="8"/>
      </w:numPr>
      <w:autoSpaceDE w:val="0"/>
      <w:autoSpaceDN w:val="0"/>
    </w:pPr>
  </w:style>
  <w:style w:type="paragraph" w:customStyle="1" w:styleId="Heading1longmultiline">
    <w:name w:val="Heading 1 (long multiline)"/>
    <w:basedOn w:val="Heading1"/>
    <w:rsid w:val="00AC41D1"/>
    <w:pPr>
      <w:ind w:left="1843" w:hanging="1134"/>
      <w:jc w:val="left"/>
    </w:pPr>
    <w:rPr>
      <w:rFonts w:cs="Times New Roman"/>
    </w:rPr>
  </w:style>
  <w:style w:type="character" w:customStyle="1" w:styleId="Heading1Char">
    <w:name w:val="Heading 1 Char"/>
    <w:link w:val="Heading1"/>
    <w:rsid w:val="00AC41D1"/>
    <w:rPr>
      <w:rFonts w:cstheme="majorBidi"/>
      <w:b/>
      <w:caps/>
      <w:sz w:val="22"/>
      <w:lang w:val="en-GB" w:eastAsia="en-US"/>
    </w:rPr>
  </w:style>
  <w:style w:type="paragraph" w:customStyle="1" w:styleId="para20">
    <w:name w:val="para2"/>
    <w:basedOn w:val="Normal"/>
    <w:rsid w:val="00C46507"/>
    <w:pPr>
      <w:tabs>
        <w:tab w:val="num" w:pos="1440"/>
      </w:tabs>
      <w:spacing w:line="240" w:lineRule="exact"/>
      <w:ind w:firstLine="720"/>
    </w:pPr>
    <w:rPr>
      <w:rFonts w:ascii="Courier" w:hAnsi="Courier"/>
    </w:rPr>
  </w:style>
  <w:style w:type="paragraph" w:customStyle="1" w:styleId="Paranum">
    <w:name w:val="Paranum"/>
    <w:basedOn w:val="Para1"/>
    <w:rsid w:val="00C46507"/>
    <w:pPr>
      <w:spacing w:line="240" w:lineRule="exact"/>
    </w:pPr>
  </w:style>
  <w:style w:type="paragraph" w:customStyle="1" w:styleId="para4">
    <w:name w:val="para4"/>
    <w:basedOn w:val="Normal"/>
    <w:rsid w:val="00AC41D1"/>
    <w:pPr>
      <w:numPr>
        <w:ilvl w:val="3"/>
        <w:numId w:val="6"/>
      </w:numPr>
      <w:tabs>
        <w:tab w:val="clear" w:pos="2160"/>
        <w:tab w:val="num" w:pos="360"/>
      </w:tabs>
      <w:overflowPunct w:val="0"/>
      <w:autoSpaceDE w:val="0"/>
      <w:autoSpaceDN w:val="0"/>
      <w:adjustRightInd w:val="0"/>
      <w:spacing w:after="120" w:line="240" w:lineRule="atLeast"/>
      <w:ind w:left="0" w:firstLine="0"/>
      <w:textAlignment w:val="baseline"/>
    </w:pPr>
    <w:rPr>
      <w:rFonts w:ascii="Courier" w:hAnsi="Courier"/>
      <w:color w:val="000000"/>
      <w:sz w:val="20"/>
      <w:szCs w:val="20"/>
      <w:lang w:val="en-US"/>
    </w:rPr>
  </w:style>
  <w:style w:type="character" w:customStyle="1" w:styleId="text1">
    <w:name w:val="text1"/>
    <w:rsid w:val="00C46507"/>
    <w:rPr>
      <w:rFonts w:ascii="Arial" w:hAnsi="Arial" w:cs="Arial"/>
      <w:color w:val="000000"/>
      <w:sz w:val="18"/>
      <w:szCs w:val="18"/>
    </w:rPr>
  </w:style>
  <w:style w:type="paragraph" w:customStyle="1" w:styleId="Para10">
    <w:name w:val="Para 1"/>
    <w:basedOn w:val="BodyText"/>
    <w:rsid w:val="001F4ACB"/>
    <w:pPr>
      <w:ind w:left="720" w:hanging="360"/>
    </w:pPr>
    <w:rPr>
      <w:rFonts w:eastAsia="MS Mincho" w:cs="Angsana New"/>
      <w:bCs/>
      <w:iCs w:val="0"/>
      <w:szCs w:val="22"/>
    </w:rPr>
  </w:style>
  <w:style w:type="paragraph" w:styleId="BodyText">
    <w:name w:val="Body Text"/>
    <w:basedOn w:val="Normal"/>
    <w:link w:val="BodyTextChar"/>
    <w:rsid w:val="00AC41D1"/>
    <w:pPr>
      <w:spacing w:before="120" w:after="120"/>
      <w:ind w:firstLine="720"/>
    </w:pPr>
    <w:rPr>
      <w:iCs/>
      <w:sz w:val="20"/>
      <w:szCs w:val="20"/>
      <w:lang w:val="en-US"/>
    </w:rPr>
  </w:style>
  <w:style w:type="character" w:customStyle="1" w:styleId="BodyTextChar">
    <w:name w:val="Body Text Char"/>
    <w:basedOn w:val="DefaultParagraphFont"/>
    <w:link w:val="BodyText"/>
    <w:rsid w:val="00AC41D1"/>
    <w:rPr>
      <w:iCs/>
      <w:sz w:val="22"/>
      <w:lang w:val="en-GB" w:eastAsia="en-US"/>
    </w:rPr>
  </w:style>
  <w:style w:type="paragraph" w:customStyle="1" w:styleId="Style1">
    <w:name w:val="Style1"/>
    <w:basedOn w:val="Heading2"/>
    <w:qFormat/>
    <w:rsid w:val="00AC41D1"/>
    <w:rPr>
      <w:rFonts w:cs="Times New Roman"/>
      <w:i/>
    </w:rPr>
  </w:style>
  <w:style w:type="paragraph" w:styleId="BodyText2">
    <w:name w:val="Body Text 2"/>
    <w:basedOn w:val="Normal"/>
    <w:link w:val="BodyText2Char"/>
    <w:unhideWhenUsed/>
    <w:rsid w:val="00AC41D1"/>
    <w:pPr>
      <w:spacing w:after="120" w:line="480" w:lineRule="auto"/>
    </w:pPr>
    <w:rPr>
      <w:sz w:val="20"/>
      <w:szCs w:val="20"/>
      <w:lang w:val="en-US"/>
    </w:rPr>
  </w:style>
  <w:style w:type="character" w:customStyle="1" w:styleId="BodyText2Char">
    <w:name w:val="Body Text 2 Char"/>
    <w:basedOn w:val="DefaultParagraphFont"/>
    <w:link w:val="BodyText2"/>
    <w:rsid w:val="00AC41D1"/>
    <w:rPr>
      <w:sz w:val="22"/>
      <w:lang w:val="en-GB" w:eastAsia="en-US"/>
    </w:rPr>
  </w:style>
  <w:style w:type="paragraph" w:customStyle="1" w:styleId="bodytextnoindent">
    <w:name w:val="body text (no indent)"/>
    <w:basedOn w:val="Normal"/>
    <w:rsid w:val="00C46507"/>
    <w:pPr>
      <w:tabs>
        <w:tab w:val="num" w:pos="360"/>
      </w:tabs>
    </w:pPr>
  </w:style>
  <w:style w:type="paragraph" w:customStyle="1" w:styleId="Heading1centred">
    <w:name w:val="Heading 1 (centred)"/>
    <w:basedOn w:val="Heading1"/>
    <w:next w:val="Normal"/>
    <w:rsid w:val="00C46507"/>
    <w:pPr>
      <w:ind w:right="403"/>
    </w:pPr>
    <w:rPr>
      <w:rFonts w:cs="Times New Roman"/>
      <w:b w:val="0"/>
      <w:caps w:val="0"/>
    </w:rPr>
  </w:style>
  <w:style w:type="paragraph" w:customStyle="1" w:styleId="Heading-plainbold">
    <w:name w:val="Heading-plain bold"/>
    <w:basedOn w:val="BodyText"/>
    <w:rsid w:val="00C46507"/>
    <w:pPr>
      <w:jc w:val="center"/>
    </w:pPr>
    <w:rPr>
      <w:b/>
      <w:bCs/>
      <w:i/>
      <w:iCs w:val="0"/>
    </w:rPr>
  </w:style>
  <w:style w:type="paragraph" w:customStyle="1" w:styleId="Heading-plain">
    <w:name w:val="Heading - plain"/>
    <w:basedOn w:val="Heading2"/>
    <w:next w:val="BodyText"/>
    <w:rsid w:val="00C46507"/>
    <w:rPr>
      <w:rFonts w:cs="Times New Roman"/>
    </w:rPr>
  </w:style>
  <w:style w:type="character" w:customStyle="1" w:styleId="Heading2Char">
    <w:name w:val="Heading 2 Char"/>
    <w:link w:val="Heading2"/>
    <w:rsid w:val="00AC41D1"/>
    <w:rPr>
      <w:rFonts w:cstheme="majorBidi"/>
      <w:b/>
      <w:bCs/>
      <w:iCs/>
      <w:sz w:val="22"/>
      <w:lang w:val="en-GB" w:eastAsia="en-US"/>
    </w:rPr>
  </w:style>
  <w:style w:type="paragraph" w:customStyle="1" w:styleId="Heading2longmultiline">
    <w:name w:val="Heading 2 (long multiline)"/>
    <w:basedOn w:val="Heading2multiline"/>
    <w:rsid w:val="00AC41D1"/>
    <w:pPr>
      <w:ind w:left="2127" w:hanging="1276"/>
    </w:pPr>
    <w:rPr>
      <w:i w:val="0"/>
    </w:rPr>
  </w:style>
  <w:style w:type="paragraph" w:customStyle="1" w:styleId="Heading2multiline">
    <w:name w:val="Heading 2 (multiline)"/>
    <w:basedOn w:val="Heading1"/>
    <w:next w:val="Para1"/>
    <w:rsid w:val="00AC41D1"/>
    <w:pPr>
      <w:spacing w:before="120"/>
      <w:ind w:left="1843" w:right="998" w:hanging="567"/>
      <w:jc w:val="left"/>
    </w:pPr>
    <w:rPr>
      <w:rFonts w:cs="Times New Roman"/>
      <w:i/>
      <w:iCs/>
      <w:caps w:val="0"/>
    </w:rPr>
  </w:style>
  <w:style w:type="paragraph" w:customStyle="1" w:styleId="Heading40">
    <w:name w:val="Heading4"/>
    <w:basedOn w:val="Normal"/>
    <w:rsid w:val="00C46507"/>
    <w:pPr>
      <w:keepNext/>
      <w:tabs>
        <w:tab w:val="num" w:pos="720"/>
      </w:tabs>
      <w:ind w:left="720" w:hanging="720"/>
    </w:pPr>
    <w:rPr>
      <w:i/>
      <w:iCs/>
    </w:rPr>
  </w:style>
  <w:style w:type="paragraph" w:customStyle="1" w:styleId="list3">
    <w:name w:val="list3"/>
    <w:basedOn w:val="Normal"/>
    <w:autoRedefine/>
    <w:rsid w:val="00C46507"/>
    <w:pPr>
      <w:tabs>
        <w:tab w:val="num" w:pos="720"/>
      </w:tabs>
      <w:ind w:left="720" w:hanging="360"/>
    </w:pPr>
  </w:style>
  <w:style w:type="paragraph" w:customStyle="1" w:styleId="Numberedparagraph">
    <w:name w:val="Numbered paragraph"/>
    <w:basedOn w:val="Normal"/>
    <w:rsid w:val="00C46507"/>
    <w:pPr>
      <w:tabs>
        <w:tab w:val="num" w:pos="1080"/>
      </w:tabs>
      <w:ind w:left="1080" w:hanging="360"/>
    </w:pPr>
    <w:rPr>
      <w:kern w:val="28"/>
    </w:rPr>
  </w:style>
  <w:style w:type="paragraph" w:customStyle="1" w:styleId="Para3nonumber">
    <w:name w:val="Para  3 (no number)"/>
    <w:basedOn w:val="Para3"/>
    <w:rsid w:val="00C46507"/>
    <w:pPr>
      <w:numPr>
        <w:ilvl w:val="0"/>
        <w:numId w:val="0"/>
      </w:numPr>
      <w:tabs>
        <w:tab w:val="clear" w:pos="1980"/>
        <w:tab w:val="left" w:pos="2160"/>
      </w:tabs>
      <w:spacing w:before="120" w:after="120"/>
      <w:ind w:left="2160" w:hanging="720"/>
    </w:pPr>
  </w:style>
  <w:style w:type="character" w:customStyle="1" w:styleId="Hyperlink1">
    <w:name w:val="Hyperlink1"/>
    <w:rsid w:val="00C46507"/>
    <w:rPr>
      <w:color w:val="0000FF"/>
      <w:sz w:val="18"/>
      <w:u w:val="single"/>
    </w:rPr>
  </w:style>
  <w:style w:type="paragraph" w:customStyle="1" w:styleId="CharChar1Char">
    <w:name w:val="Char Char1 Char"/>
    <w:basedOn w:val="Normal"/>
    <w:rsid w:val="00C46507"/>
    <w:pPr>
      <w:widowControl w:val="0"/>
      <w:adjustRightInd w:val="0"/>
      <w:spacing w:line="360" w:lineRule="atLeast"/>
      <w:textAlignment w:val="baseline"/>
    </w:pPr>
    <w:rPr>
      <w:rFonts w:ascii="Arial" w:eastAsia="Times New Roman" w:hAnsi="Arial" w:cs="Arial"/>
      <w:lang w:val="pl-PL" w:eastAsia="pl-PL"/>
    </w:rPr>
  </w:style>
  <w:style w:type="character" w:customStyle="1" w:styleId="Heading3Char">
    <w:name w:val="Heading 3 Char"/>
    <w:basedOn w:val="DefaultParagraphFont"/>
    <w:link w:val="Heading3"/>
    <w:rsid w:val="00AC41D1"/>
    <w:rPr>
      <w:i/>
      <w:iCs/>
      <w:sz w:val="22"/>
      <w:lang w:val="en-GB" w:eastAsia="en-US"/>
    </w:rPr>
  </w:style>
  <w:style w:type="character" w:customStyle="1" w:styleId="Heading4Char">
    <w:name w:val="Heading 4 Char"/>
    <w:basedOn w:val="DefaultParagraphFont"/>
    <w:link w:val="Heading4"/>
    <w:rsid w:val="00AC41D1"/>
    <w:rPr>
      <w:rFonts w:ascii="Times New Roman Bold" w:eastAsia="Arial Unicode MS" w:hAnsi="Times New Roman Bold" w:cs="Arial"/>
      <w:b/>
      <w:bCs/>
      <w:i/>
      <w:sz w:val="22"/>
      <w:lang w:val="en-GB" w:eastAsia="en-US"/>
    </w:rPr>
  </w:style>
  <w:style w:type="character" w:customStyle="1" w:styleId="Heading5Char">
    <w:name w:val="Heading 5 Char"/>
    <w:basedOn w:val="DefaultParagraphFont"/>
    <w:link w:val="Heading5"/>
    <w:rsid w:val="00AC41D1"/>
    <w:rPr>
      <w:bCs/>
      <w:i/>
      <w:szCs w:val="26"/>
      <w:lang w:val="en-CA"/>
    </w:rPr>
  </w:style>
  <w:style w:type="character" w:customStyle="1" w:styleId="Heading6Char">
    <w:name w:val="Heading 6 Char"/>
    <w:basedOn w:val="DefaultParagraphFont"/>
    <w:link w:val="Heading6"/>
    <w:rsid w:val="00AC41D1"/>
    <w:rPr>
      <w:sz w:val="22"/>
      <w:u w:val="single"/>
      <w:lang w:val="en-GB" w:eastAsia="en-US"/>
    </w:rPr>
  </w:style>
  <w:style w:type="character" w:customStyle="1" w:styleId="Heading7Char">
    <w:name w:val="Heading 7 Char"/>
    <w:basedOn w:val="DefaultParagraphFont"/>
    <w:link w:val="Heading7"/>
    <w:rsid w:val="00AC41D1"/>
    <w:rPr>
      <w:rFonts w:ascii="Univers" w:hAnsi="Univers"/>
      <w:b/>
      <w:sz w:val="28"/>
      <w:lang w:val="en-GB" w:eastAsia="en-US"/>
    </w:rPr>
  </w:style>
  <w:style w:type="character" w:customStyle="1" w:styleId="Heading8Char">
    <w:name w:val="Heading 8 Char"/>
    <w:basedOn w:val="DefaultParagraphFont"/>
    <w:link w:val="Heading8"/>
    <w:rsid w:val="00AC41D1"/>
    <w:rPr>
      <w:rFonts w:ascii="Univers" w:hAnsi="Univers"/>
      <w:b/>
      <w:sz w:val="32"/>
      <w:lang w:val="en-GB" w:eastAsia="en-US"/>
    </w:rPr>
  </w:style>
  <w:style w:type="character" w:customStyle="1" w:styleId="Heading9Char">
    <w:name w:val="Heading 9 Char"/>
    <w:basedOn w:val="DefaultParagraphFont"/>
    <w:link w:val="Heading9"/>
    <w:rsid w:val="00AC41D1"/>
    <w:rPr>
      <w:i/>
      <w:iCs/>
      <w:sz w:val="22"/>
      <w:lang w:val="en-GB" w:eastAsia="en-US"/>
    </w:rPr>
  </w:style>
  <w:style w:type="paragraph" w:styleId="Index1">
    <w:name w:val="index 1"/>
    <w:basedOn w:val="Normal"/>
    <w:next w:val="Normal"/>
    <w:autoRedefine/>
    <w:uiPriority w:val="99"/>
    <w:semiHidden/>
    <w:unhideWhenUsed/>
    <w:rsid w:val="00AC41D1"/>
    <w:pPr>
      <w:ind w:left="220" w:hanging="220"/>
    </w:pPr>
    <w:rPr>
      <w:sz w:val="20"/>
      <w:szCs w:val="20"/>
      <w:lang w:val="en-US"/>
    </w:rPr>
  </w:style>
  <w:style w:type="paragraph" w:styleId="Index2">
    <w:name w:val="index 2"/>
    <w:basedOn w:val="Normal"/>
    <w:next w:val="Normal"/>
    <w:autoRedefine/>
    <w:uiPriority w:val="99"/>
    <w:semiHidden/>
    <w:unhideWhenUsed/>
    <w:rsid w:val="00AC41D1"/>
    <w:pPr>
      <w:ind w:left="440" w:hanging="220"/>
    </w:pPr>
    <w:rPr>
      <w:sz w:val="20"/>
      <w:szCs w:val="20"/>
      <w:lang w:val="en-US"/>
    </w:rPr>
  </w:style>
  <w:style w:type="paragraph" w:styleId="Index3">
    <w:name w:val="index 3"/>
    <w:basedOn w:val="Normal"/>
    <w:next w:val="Normal"/>
    <w:autoRedefine/>
    <w:uiPriority w:val="99"/>
    <w:semiHidden/>
    <w:unhideWhenUsed/>
    <w:rsid w:val="00AC41D1"/>
    <w:pPr>
      <w:ind w:left="660" w:hanging="220"/>
    </w:pPr>
    <w:rPr>
      <w:sz w:val="20"/>
      <w:szCs w:val="20"/>
      <w:lang w:val="en-US"/>
    </w:rPr>
  </w:style>
  <w:style w:type="paragraph" w:styleId="TOC1">
    <w:name w:val="toc 1"/>
    <w:basedOn w:val="Normal"/>
    <w:next w:val="Normal"/>
    <w:autoRedefine/>
    <w:semiHidden/>
    <w:rsid w:val="00AC41D1"/>
    <w:pPr>
      <w:ind w:left="720" w:hanging="720"/>
    </w:pPr>
    <w:rPr>
      <w:caps/>
      <w:sz w:val="20"/>
      <w:szCs w:val="20"/>
      <w:lang w:val="en-US"/>
    </w:rPr>
  </w:style>
  <w:style w:type="paragraph" w:styleId="TOC2">
    <w:name w:val="toc 2"/>
    <w:basedOn w:val="Normal"/>
    <w:next w:val="Normal"/>
    <w:autoRedefine/>
    <w:semiHidden/>
    <w:rsid w:val="00AC41D1"/>
    <w:pPr>
      <w:tabs>
        <w:tab w:val="right" w:leader="dot" w:pos="9356"/>
      </w:tabs>
      <w:ind w:left="1440" w:hanging="720"/>
    </w:pPr>
    <w:rPr>
      <w:noProof/>
      <w:sz w:val="20"/>
      <w:szCs w:val="22"/>
      <w:lang w:val="en-US"/>
    </w:rPr>
  </w:style>
  <w:style w:type="paragraph" w:styleId="TOC3">
    <w:name w:val="toc 3"/>
    <w:basedOn w:val="Normal"/>
    <w:next w:val="Normal"/>
    <w:autoRedefine/>
    <w:semiHidden/>
    <w:rsid w:val="00AC41D1"/>
    <w:pPr>
      <w:ind w:left="2160" w:hanging="720"/>
    </w:pPr>
    <w:rPr>
      <w:sz w:val="20"/>
      <w:szCs w:val="20"/>
      <w:lang w:val="en-US"/>
    </w:rPr>
  </w:style>
  <w:style w:type="paragraph" w:styleId="CommentText">
    <w:name w:val="annotation text"/>
    <w:basedOn w:val="Normal"/>
    <w:link w:val="CommentTextChar"/>
    <w:uiPriority w:val="99"/>
    <w:semiHidden/>
    <w:rsid w:val="00AC41D1"/>
    <w:pPr>
      <w:spacing w:after="120" w:line="240" w:lineRule="exact"/>
    </w:pPr>
    <w:rPr>
      <w:sz w:val="20"/>
      <w:szCs w:val="20"/>
      <w:lang w:val="en-US"/>
    </w:rPr>
  </w:style>
  <w:style w:type="character" w:customStyle="1" w:styleId="CommentTextChar">
    <w:name w:val="Comment Text Char"/>
    <w:link w:val="CommentText"/>
    <w:uiPriority w:val="99"/>
    <w:semiHidden/>
    <w:rsid w:val="00AC41D1"/>
    <w:rPr>
      <w:sz w:val="22"/>
      <w:lang w:val="en-GB" w:eastAsia="en-US"/>
    </w:rPr>
  </w:style>
  <w:style w:type="paragraph" w:styleId="Header">
    <w:name w:val="header"/>
    <w:basedOn w:val="Normal"/>
    <w:link w:val="HeaderChar"/>
    <w:rsid w:val="00AC41D1"/>
    <w:pPr>
      <w:tabs>
        <w:tab w:val="center" w:pos="4320"/>
        <w:tab w:val="right" w:pos="8640"/>
      </w:tabs>
    </w:pPr>
    <w:rPr>
      <w:sz w:val="20"/>
      <w:szCs w:val="20"/>
      <w:lang w:val="en-US"/>
    </w:rPr>
  </w:style>
  <w:style w:type="character" w:customStyle="1" w:styleId="HeaderChar">
    <w:name w:val="Header Char"/>
    <w:link w:val="Header"/>
    <w:rsid w:val="00AC41D1"/>
    <w:rPr>
      <w:sz w:val="22"/>
      <w:lang w:val="en-GB" w:eastAsia="en-US"/>
    </w:rPr>
  </w:style>
  <w:style w:type="paragraph" w:styleId="Footer">
    <w:name w:val="footer"/>
    <w:basedOn w:val="Normal"/>
    <w:link w:val="FooterChar"/>
    <w:rsid w:val="00AC41D1"/>
    <w:pPr>
      <w:tabs>
        <w:tab w:val="center" w:pos="4320"/>
        <w:tab w:val="right" w:pos="8640"/>
      </w:tabs>
      <w:ind w:firstLine="720"/>
      <w:jc w:val="right"/>
    </w:pPr>
    <w:rPr>
      <w:sz w:val="20"/>
      <w:szCs w:val="20"/>
      <w:lang w:val="en-US"/>
    </w:rPr>
  </w:style>
  <w:style w:type="character" w:customStyle="1" w:styleId="FooterChar">
    <w:name w:val="Footer Char"/>
    <w:link w:val="Footer"/>
    <w:rsid w:val="00AC41D1"/>
    <w:rPr>
      <w:sz w:val="22"/>
      <w:lang w:val="en-GB" w:eastAsia="en-US"/>
    </w:rPr>
  </w:style>
  <w:style w:type="paragraph" w:styleId="TableofFigures">
    <w:name w:val="table of figures"/>
    <w:basedOn w:val="Normal"/>
    <w:next w:val="Normal"/>
    <w:uiPriority w:val="99"/>
    <w:semiHidden/>
    <w:unhideWhenUsed/>
    <w:rsid w:val="00AC41D1"/>
    <w:rPr>
      <w:sz w:val="20"/>
      <w:szCs w:val="20"/>
      <w:lang w:val="en-US"/>
    </w:rPr>
  </w:style>
  <w:style w:type="character" w:styleId="CommentReference">
    <w:name w:val="annotation reference"/>
    <w:uiPriority w:val="99"/>
    <w:semiHidden/>
    <w:rsid w:val="00AC41D1"/>
    <w:rPr>
      <w:sz w:val="16"/>
    </w:rPr>
  </w:style>
  <w:style w:type="character" w:styleId="PageNumber">
    <w:name w:val="page number"/>
    <w:rsid w:val="00AC41D1"/>
    <w:rPr>
      <w:rFonts w:ascii="Times New Roman" w:hAnsi="Times New Roman"/>
      <w:sz w:val="22"/>
    </w:rPr>
  </w:style>
  <w:style w:type="character" w:styleId="EndnoteReference">
    <w:name w:val="endnote reference"/>
    <w:semiHidden/>
    <w:rsid w:val="00AC41D1"/>
    <w:rPr>
      <w:vertAlign w:val="superscript"/>
    </w:rPr>
  </w:style>
  <w:style w:type="paragraph" w:styleId="EndnoteText">
    <w:name w:val="endnote text"/>
    <w:basedOn w:val="Normal"/>
    <w:link w:val="EndnoteTextChar"/>
    <w:semiHidden/>
    <w:rsid w:val="00AC41D1"/>
    <w:pPr>
      <w:widowControl w:val="0"/>
      <w:tabs>
        <w:tab w:val="left" w:pos="-720"/>
      </w:tabs>
      <w:suppressAutoHyphens/>
    </w:pPr>
    <w:rPr>
      <w:rFonts w:ascii="Courier New" w:hAnsi="Courier New"/>
      <w:sz w:val="20"/>
      <w:szCs w:val="20"/>
      <w:lang w:val="en-US"/>
    </w:rPr>
  </w:style>
  <w:style w:type="character" w:customStyle="1" w:styleId="EndnoteTextChar">
    <w:name w:val="Endnote Text Char"/>
    <w:basedOn w:val="DefaultParagraphFont"/>
    <w:link w:val="EndnoteText"/>
    <w:semiHidden/>
    <w:rsid w:val="00AC41D1"/>
    <w:rPr>
      <w:rFonts w:ascii="Courier New" w:hAnsi="Courier New"/>
      <w:sz w:val="22"/>
      <w:lang w:val="en-GB" w:eastAsia="en-US"/>
    </w:rPr>
  </w:style>
  <w:style w:type="character" w:styleId="Hyperlink">
    <w:name w:val="Hyperlink"/>
    <w:uiPriority w:val="99"/>
    <w:unhideWhenUsed/>
    <w:rsid w:val="00AC41D1"/>
    <w:rPr>
      <w:color w:val="0000FF"/>
      <w:u w:val="single"/>
    </w:rPr>
  </w:style>
  <w:style w:type="character" w:styleId="FollowedHyperlink">
    <w:name w:val="FollowedHyperlink"/>
    <w:rsid w:val="00AC41D1"/>
    <w:rPr>
      <w:color w:val="800080"/>
      <w:u w:val="single"/>
    </w:rPr>
  </w:style>
  <w:style w:type="character" w:styleId="HTMLTypewriter">
    <w:name w:val="HTML Typewriter"/>
    <w:uiPriority w:val="99"/>
    <w:semiHidden/>
    <w:unhideWhenUsed/>
    <w:rsid w:val="00AC41D1"/>
    <w:rPr>
      <w:rFonts w:ascii="Consolas" w:hAnsi="Consolas"/>
      <w:sz w:val="20"/>
      <w:szCs w:val="20"/>
    </w:rPr>
  </w:style>
  <w:style w:type="paragraph" w:styleId="BalloonText">
    <w:name w:val="Balloon Text"/>
    <w:basedOn w:val="Normal"/>
    <w:link w:val="BalloonTextChar"/>
    <w:uiPriority w:val="99"/>
    <w:semiHidden/>
    <w:unhideWhenUsed/>
    <w:rsid w:val="00AC41D1"/>
    <w:rPr>
      <w:rFonts w:ascii="Tahoma" w:hAnsi="Tahoma" w:cs="Tahoma"/>
      <w:sz w:val="16"/>
      <w:szCs w:val="16"/>
      <w:lang w:val="en-US"/>
    </w:rPr>
  </w:style>
  <w:style w:type="character" w:customStyle="1" w:styleId="BalloonTextChar">
    <w:name w:val="Balloon Text Char"/>
    <w:link w:val="BalloonText"/>
    <w:uiPriority w:val="99"/>
    <w:semiHidden/>
    <w:rsid w:val="00AC41D1"/>
    <w:rPr>
      <w:rFonts w:ascii="Tahoma" w:hAnsi="Tahoma" w:cs="Tahoma"/>
      <w:sz w:val="16"/>
      <w:szCs w:val="16"/>
      <w:lang w:val="en-GB" w:eastAsia="en-US"/>
    </w:rPr>
  </w:style>
  <w:style w:type="table" w:styleId="TableGrid">
    <w:name w:val="Table Grid"/>
    <w:basedOn w:val="TableNormal"/>
    <w:uiPriority w:val="39"/>
    <w:rsid w:val="00AC41D1"/>
    <w:rPr>
      <w:rFonts w:ascii="Cambria" w:eastAsia="MS Mincho" w:hAnsi="Cambria"/>
      <w:lang w:val="fr-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
    <w:basedOn w:val="Normal"/>
    <w:link w:val="ListParagraphChar"/>
    <w:uiPriority w:val="34"/>
    <w:qFormat/>
    <w:rsid w:val="00AC41D1"/>
    <w:pPr>
      <w:ind w:left="720"/>
    </w:pPr>
    <w:rPr>
      <w:sz w:val="20"/>
      <w:szCs w:val="20"/>
      <w:lang w:val="en-US"/>
    </w:rPr>
  </w:style>
  <w:style w:type="character" w:styleId="UnresolvedMention">
    <w:name w:val="Unresolved Mention"/>
    <w:basedOn w:val="DefaultParagraphFont"/>
    <w:uiPriority w:val="99"/>
    <w:semiHidden/>
    <w:unhideWhenUsed/>
    <w:rsid w:val="00AC41D1"/>
    <w:rPr>
      <w:color w:val="605E5C"/>
      <w:shd w:val="clear" w:color="auto" w:fill="E1DFDD"/>
    </w:rPr>
  </w:style>
  <w:style w:type="character" w:customStyle="1" w:styleId="StyleFootnoteReferenceNounderline">
    <w:name w:val="Style Footnote Reference + No underline"/>
    <w:rsid w:val="00AC41D1"/>
    <w:rPr>
      <w:sz w:val="18"/>
      <w:u w:val="none"/>
      <w:vertAlign w:val="baseline"/>
    </w:rPr>
  </w:style>
  <w:style w:type="paragraph" w:customStyle="1" w:styleId="Quotationtextindented">
    <w:name w:val="Quotation text (indented)"/>
    <w:basedOn w:val="Normal"/>
    <w:qFormat/>
    <w:rsid w:val="00AC41D1"/>
    <w:pPr>
      <w:spacing w:before="120" w:after="120"/>
      <w:ind w:left="720" w:right="720"/>
    </w:pPr>
    <w:rPr>
      <w:bCs/>
      <w:sz w:val="20"/>
      <w:szCs w:val="20"/>
      <w:lang w:val="en-US"/>
    </w:rPr>
  </w:style>
  <w:style w:type="paragraph" w:customStyle="1" w:styleId="recommendationheader">
    <w:name w:val="recommendation header"/>
    <w:basedOn w:val="Heading2"/>
    <w:qFormat/>
    <w:rsid w:val="00AC41D1"/>
    <w:rPr>
      <w:rFonts w:cs="Times New Roman"/>
    </w:rPr>
  </w:style>
  <w:style w:type="paragraph" w:customStyle="1" w:styleId="Heading4indent">
    <w:name w:val="Heading 4 indent"/>
    <w:basedOn w:val="Heading4"/>
    <w:rsid w:val="00AC41D1"/>
    <w:pPr>
      <w:ind w:left="720"/>
      <w:outlineLvl w:val="9"/>
    </w:pPr>
    <w:rPr>
      <w:rFonts w:ascii="Times New Roman" w:hAnsi="Times New Roman"/>
    </w:rPr>
  </w:style>
  <w:style w:type="paragraph" w:customStyle="1" w:styleId="recommendationheaderlong">
    <w:name w:val="recommendation header long"/>
    <w:basedOn w:val="Heading2longmultiline"/>
    <w:qFormat/>
    <w:rsid w:val="00AC41D1"/>
  </w:style>
  <w:style w:type="paragraph" w:customStyle="1" w:styleId="tabletitle">
    <w:name w:val="table title"/>
    <w:basedOn w:val="Heading2"/>
    <w:qFormat/>
    <w:rsid w:val="00AC41D1"/>
    <w:pPr>
      <w:jc w:val="left"/>
      <w:outlineLvl w:val="9"/>
    </w:pPr>
    <w:rPr>
      <w:rFonts w:cs="Times New Roman"/>
    </w:rPr>
  </w:style>
  <w:style w:type="paragraph" w:customStyle="1" w:styleId="reference">
    <w:name w:val="reference"/>
    <w:basedOn w:val="Heading9"/>
    <w:qFormat/>
    <w:rsid w:val="00AC41D1"/>
    <w:rPr>
      <w:i w:val="0"/>
      <w:sz w:val="18"/>
    </w:rPr>
  </w:style>
  <w:style w:type="paragraph" w:customStyle="1" w:styleId="Para-decision">
    <w:name w:val="Para-decision"/>
    <w:basedOn w:val="Normal"/>
    <w:rsid w:val="00AC41D1"/>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Heading1multiline">
    <w:name w:val="Heading 1 (multiline)"/>
    <w:basedOn w:val="Heading1"/>
    <w:rsid w:val="00AC41D1"/>
    <w:pPr>
      <w:ind w:left="1843" w:right="996" w:hanging="567"/>
      <w:jc w:val="left"/>
    </w:pPr>
    <w:rPr>
      <w:rFonts w:cs="Times New Roman"/>
    </w:rPr>
  </w:style>
  <w:style w:type="paragraph" w:customStyle="1" w:styleId="Heading3multiline">
    <w:name w:val="Heading 3 (multiline)"/>
    <w:basedOn w:val="Heading3"/>
    <w:next w:val="Para1"/>
    <w:rsid w:val="00AC41D1"/>
    <w:pPr>
      <w:ind w:left="1418" w:hanging="425"/>
      <w:jc w:val="left"/>
    </w:pPr>
  </w:style>
  <w:style w:type="paragraph" w:customStyle="1" w:styleId="heading2notforTOC">
    <w:name w:val="heading 2 not for TOC"/>
    <w:basedOn w:val="Heading3"/>
    <w:rsid w:val="00AC41D1"/>
  </w:style>
  <w:style w:type="paragraph" w:customStyle="1" w:styleId="HEADINGNOTFORTOC">
    <w:name w:val="HEADING (NOT FOR TOC)"/>
    <w:basedOn w:val="Heading1"/>
    <w:next w:val="Heading2"/>
    <w:rsid w:val="00AC41D1"/>
    <w:rPr>
      <w:rFonts w:cs="Times New Roman"/>
    </w:rPr>
  </w:style>
  <w:style w:type="paragraph" w:customStyle="1" w:styleId="decision">
    <w:name w:val="decision"/>
    <w:basedOn w:val="Normal"/>
    <w:qFormat/>
    <w:rsid w:val="00AC41D1"/>
    <w:pPr>
      <w:keepNext/>
      <w:spacing w:before="240" w:after="120"/>
      <w:ind w:hanging="11"/>
      <w:jc w:val="center"/>
    </w:pPr>
    <w:rPr>
      <w:b/>
      <w:kern w:val="22"/>
      <w:sz w:val="20"/>
      <w:szCs w:val="20"/>
      <w:lang w:val="en-US"/>
    </w:rPr>
  </w:style>
  <w:style w:type="character" w:customStyle="1" w:styleId="apple-converted-space">
    <w:name w:val="apple-converted-space"/>
    <w:rsid w:val="00AC41D1"/>
  </w:style>
  <w:style w:type="paragraph" w:customStyle="1" w:styleId="meetingname">
    <w:name w:val="meeting name"/>
    <w:basedOn w:val="Cornernotation"/>
    <w:qFormat/>
    <w:rsid w:val="00AC41D1"/>
    <w:rPr>
      <w:rFonts w:eastAsia="Malgun Gothic"/>
      <w:caps/>
      <w:snapToGrid w:val="0"/>
    </w:rPr>
  </w:style>
  <w:style w:type="character" w:customStyle="1" w:styleId="ng-binding">
    <w:name w:val="ng-binding"/>
    <w:basedOn w:val="DefaultParagraphFont"/>
    <w:rsid w:val="00AC41D1"/>
  </w:style>
  <w:style w:type="character" w:customStyle="1" w:styleId="UnresolvedMention1">
    <w:name w:val="Unresolved Mention1"/>
    <w:uiPriority w:val="99"/>
    <w:semiHidden/>
    <w:unhideWhenUsed/>
    <w:rsid w:val="00AC41D1"/>
    <w:rPr>
      <w:color w:val="605E5C"/>
      <w:shd w:val="clear" w:color="auto" w:fill="E1DFDD"/>
    </w:rPr>
  </w:style>
  <w:style w:type="paragraph" w:customStyle="1" w:styleId="BodyA">
    <w:name w:val="Body A"/>
    <w:rsid w:val="001F4ACB"/>
    <w:pPr>
      <w:pBdr>
        <w:top w:val="nil"/>
        <w:left w:val="nil"/>
        <w:bottom w:val="nil"/>
        <w:right w:val="nil"/>
        <w:between w:val="nil"/>
        <w:bar w:val="nil"/>
      </w:pBdr>
      <w:jc w:val="both"/>
    </w:pPr>
    <w:rPr>
      <w:rFonts w:eastAsia="Arial Unicode MS" w:cs="Arial Unicode MS"/>
      <w:color w:val="000000"/>
      <w:sz w:val="22"/>
      <w:szCs w:val="22"/>
      <w:u w:color="000000"/>
      <w:bdr w:val="nil"/>
      <w:lang w:val="en-CA" w:eastAsia="en-CA"/>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AC41D1"/>
    <w:pPr>
      <w:spacing w:after="160" w:line="240" w:lineRule="exact"/>
    </w:pPr>
    <w:rPr>
      <w:vertAlign w:val="superscript"/>
      <w:lang w:val="en-CA" w:eastAsia="en-CA"/>
    </w:rPr>
  </w:style>
  <w:style w:type="character" w:customStyle="1" w:styleId="s5">
    <w:name w:val="s5"/>
    <w:basedOn w:val="DefaultParagraphFont"/>
    <w:rsid w:val="001F4ACB"/>
  </w:style>
  <w:style w:type="character" w:customStyle="1" w:styleId="s8">
    <w:name w:val="s8"/>
    <w:basedOn w:val="DefaultParagraphFont"/>
    <w:rsid w:val="001F4ACB"/>
  </w:style>
  <w:style w:type="character" w:customStyle="1" w:styleId="s11">
    <w:name w:val="s11"/>
    <w:basedOn w:val="DefaultParagraphFont"/>
    <w:rsid w:val="001F4ACB"/>
  </w:style>
  <w:style w:type="character" w:customStyle="1" w:styleId="s4">
    <w:name w:val="s4"/>
    <w:basedOn w:val="DefaultParagraphFont"/>
    <w:rsid w:val="001F4ACB"/>
  </w:style>
  <w:style w:type="paragraph" w:customStyle="1" w:styleId="para11">
    <w:name w:val="para1"/>
    <w:basedOn w:val="Normal"/>
    <w:rsid w:val="00AC41D1"/>
    <w:pPr>
      <w:spacing w:before="100" w:beforeAutospacing="1" w:after="100" w:afterAutospacing="1"/>
      <w:jc w:val="left"/>
    </w:pPr>
    <w:rPr>
      <w:rFonts w:ascii="Times" w:eastAsia="Calibri" w:hAnsi="Times"/>
    </w:rPr>
  </w:style>
  <w:style w:type="character" w:customStyle="1" w:styleId="UnresolvedMention2">
    <w:name w:val="Unresolved Mention2"/>
    <w:uiPriority w:val="99"/>
    <w:semiHidden/>
    <w:unhideWhenUsed/>
    <w:rsid w:val="00AC41D1"/>
    <w:rPr>
      <w:color w:val="605E5C"/>
      <w:shd w:val="clear" w:color="auto" w:fill="E1DFDD"/>
    </w:rPr>
  </w:style>
  <w:style w:type="character" w:customStyle="1" w:styleId="style21">
    <w:name w:val="style21"/>
    <w:basedOn w:val="DefaultParagraphFont"/>
    <w:rsid w:val="00AC41D1"/>
    <w:rPr>
      <w:b w:val="0"/>
      <w:bCs w:val="0"/>
      <w:i w:val="0"/>
      <w:iCs w:val="0"/>
      <w:color w:val="000080"/>
      <w:sz w:val="24"/>
      <w:szCs w:val="24"/>
    </w:rPr>
  </w:style>
  <w:style w:type="character" w:customStyle="1" w:styleId="count">
    <w:name w:val="count"/>
    <w:basedOn w:val="DefaultParagraphFont"/>
    <w:rsid w:val="001F4ACB"/>
  </w:style>
  <w:style w:type="paragraph" w:styleId="TOC4">
    <w:name w:val="toc 4"/>
    <w:basedOn w:val="Normal"/>
    <w:next w:val="Normal"/>
    <w:autoRedefine/>
    <w:rsid w:val="00AC41D1"/>
    <w:pPr>
      <w:spacing w:before="120" w:after="120"/>
      <w:ind w:left="660"/>
      <w:jc w:val="left"/>
    </w:pPr>
    <w:rPr>
      <w:sz w:val="20"/>
      <w:szCs w:val="20"/>
      <w:lang w:val="en-US"/>
    </w:rPr>
  </w:style>
  <w:style w:type="paragraph" w:styleId="TOC5">
    <w:name w:val="toc 5"/>
    <w:basedOn w:val="Normal"/>
    <w:next w:val="Normal"/>
    <w:autoRedefine/>
    <w:rsid w:val="00AC41D1"/>
    <w:pPr>
      <w:spacing w:before="120" w:after="120"/>
      <w:ind w:left="880"/>
      <w:jc w:val="left"/>
    </w:pPr>
    <w:rPr>
      <w:sz w:val="20"/>
      <w:szCs w:val="20"/>
      <w:lang w:val="en-US"/>
    </w:rPr>
  </w:style>
  <w:style w:type="paragraph" w:styleId="TOC6">
    <w:name w:val="toc 6"/>
    <w:basedOn w:val="Normal"/>
    <w:next w:val="Normal"/>
    <w:autoRedefine/>
    <w:rsid w:val="00AC41D1"/>
    <w:pPr>
      <w:spacing w:before="120" w:after="120"/>
      <w:ind w:left="1100"/>
      <w:jc w:val="left"/>
    </w:pPr>
    <w:rPr>
      <w:sz w:val="20"/>
      <w:szCs w:val="20"/>
      <w:lang w:val="en-US"/>
    </w:rPr>
  </w:style>
  <w:style w:type="paragraph" w:styleId="TOC7">
    <w:name w:val="toc 7"/>
    <w:basedOn w:val="Normal"/>
    <w:next w:val="Normal"/>
    <w:autoRedefine/>
    <w:rsid w:val="00AC41D1"/>
    <w:pPr>
      <w:spacing w:before="120" w:after="120"/>
      <w:ind w:left="1320"/>
      <w:jc w:val="left"/>
    </w:pPr>
    <w:rPr>
      <w:sz w:val="20"/>
      <w:szCs w:val="20"/>
      <w:lang w:val="en-US"/>
    </w:rPr>
  </w:style>
  <w:style w:type="paragraph" w:styleId="TOC8">
    <w:name w:val="toc 8"/>
    <w:basedOn w:val="Normal"/>
    <w:next w:val="Normal"/>
    <w:autoRedefine/>
    <w:rsid w:val="00AC41D1"/>
    <w:pPr>
      <w:spacing w:before="120" w:after="120"/>
      <w:ind w:left="1540"/>
      <w:jc w:val="left"/>
    </w:pPr>
    <w:rPr>
      <w:sz w:val="20"/>
      <w:szCs w:val="20"/>
      <w:lang w:val="en-US"/>
    </w:rPr>
  </w:style>
  <w:style w:type="paragraph" w:styleId="TOC9">
    <w:name w:val="toc 9"/>
    <w:basedOn w:val="Normal"/>
    <w:next w:val="Normal"/>
    <w:autoRedefine/>
    <w:rsid w:val="00AC41D1"/>
    <w:pPr>
      <w:spacing w:before="120" w:after="120"/>
      <w:ind w:left="1760"/>
      <w:jc w:val="left"/>
    </w:pPr>
    <w:rPr>
      <w:sz w:val="20"/>
      <w:szCs w:val="20"/>
      <w:lang w:val="en-US"/>
    </w:rPr>
  </w:style>
  <w:style w:type="paragraph" w:styleId="TOAHeading">
    <w:name w:val="toa heading"/>
    <w:basedOn w:val="Normal"/>
    <w:next w:val="Normal"/>
    <w:rsid w:val="00AC41D1"/>
    <w:pPr>
      <w:spacing w:before="120"/>
    </w:pPr>
    <w:rPr>
      <w:rFonts w:cs="Arial"/>
      <w:b/>
      <w:bCs/>
      <w:szCs w:val="20"/>
      <w:lang w:val="en-US"/>
    </w:rPr>
  </w:style>
  <w:style w:type="paragraph" w:styleId="BodyTextIndent">
    <w:name w:val="Body Text Indent"/>
    <w:basedOn w:val="Normal"/>
    <w:link w:val="BodyTextIndentChar"/>
    <w:rsid w:val="00AC41D1"/>
    <w:pPr>
      <w:spacing w:before="120" w:after="120"/>
      <w:ind w:left="1440" w:hanging="720"/>
      <w:jc w:val="left"/>
    </w:pPr>
    <w:rPr>
      <w:sz w:val="20"/>
      <w:szCs w:val="20"/>
      <w:lang w:val="en-US"/>
    </w:rPr>
  </w:style>
  <w:style w:type="character" w:customStyle="1" w:styleId="BodyTextIndentChar">
    <w:name w:val="Body Text Indent Char"/>
    <w:basedOn w:val="DefaultParagraphFont"/>
    <w:link w:val="BodyTextIndent"/>
    <w:rsid w:val="00AC41D1"/>
    <w:rPr>
      <w:sz w:val="22"/>
      <w:lang w:val="en-GB" w:eastAsia="en-US"/>
    </w:rPr>
  </w:style>
  <w:style w:type="character" w:styleId="Emphasis">
    <w:name w:val="Emphasis"/>
    <w:uiPriority w:val="20"/>
    <w:qFormat/>
    <w:rsid w:val="00AC41D1"/>
    <w:rPr>
      <w:i/>
      <w:iCs/>
    </w:rPr>
  </w:style>
  <w:style w:type="paragraph" w:styleId="CommentSubject">
    <w:name w:val="annotation subject"/>
    <w:basedOn w:val="CommentText"/>
    <w:next w:val="CommentText"/>
    <w:link w:val="CommentSubjectChar"/>
    <w:uiPriority w:val="99"/>
    <w:unhideWhenUsed/>
    <w:rsid w:val="00AC41D1"/>
    <w:pPr>
      <w:spacing w:after="0" w:line="240" w:lineRule="auto"/>
    </w:pPr>
    <w:rPr>
      <w:b/>
      <w:bCs/>
    </w:rPr>
  </w:style>
  <w:style w:type="character" w:customStyle="1" w:styleId="CommentSubjectChar">
    <w:name w:val="Comment Subject Char"/>
    <w:link w:val="CommentSubject"/>
    <w:uiPriority w:val="99"/>
    <w:rsid w:val="00AC41D1"/>
    <w:rPr>
      <w:b/>
      <w:bCs/>
      <w:sz w:val="20"/>
      <w:szCs w:val="20"/>
      <w:lang w:val="en-GB" w:eastAsia="en-US"/>
    </w:rPr>
  </w:style>
  <w:style w:type="character" w:styleId="PlaceholderText">
    <w:name w:val="Placeholder Text"/>
    <w:uiPriority w:val="99"/>
    <w:rsid w:val="00AC41D1"/>
    <w:rPr>
      <w:color w:val="808080"/>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locked/>
    <w:rsid w:val="00AC41D1"/>
    <w:rPr>
      <w:sz w:val="22"/>
      <w:lang w:val="en-GB" w:eastAsia="en-US"/>
    </w:rPr>
  </w:style>
  <w:style w:type="character" w:customStyle="1" w:styleId="MediumGrid11">
    <w:name w:val="Medium Grid 11"/>
    <w:uiPriority w:val="67"/>
    <w:rsid w:val="00AC41D1"/>
    <w:rPr>
      <w:color w:val="808080"/>
    </w:rPr>
  </w:style>
  <w:style w:type="paragraph" w:customStyle="1" w:styleId="ColorfulList-Accent11">
    <w:name w:val="Colorful List - Accent 11"/>
    <w:basedOn w:val="Normal"/>
    <w:link w:val="ColorfulList-Accent1Char"/>
    <w:uiPriority w:val="34"/>
    <w:qFormat/>
    <w:rsid w:val="00AC41D1"/>
    <w:pPr>
      <w:ind w:left="720"/>
      <w:contextualSpacing/>
    </w:pPr>
    <w:rPr>
      <w:sz w:val="20"/>
      <w:szCs w:val="20"/>
      <w:lang w:val="en-US"/>
    </w:rPr>
  </w:style>
  <w:style w:type="character" w:customStyle="1" w:styleId="ColorfulList-Accent1Char">
    <w:name w:val="Colorful List - Accent 1 Char"/>
    <w:link w:val="ColorfulList-Accent11"/>
    <w:uiPriority w:val="34"/>
    <w:qFormat/>
    <w:locked/>
    <w:rsid w:val="00AC41D1"/>
    <w:rPr>
      <w:sz w:val="22"/>
      <w:lang w:val="en-GB" w:eastAsia="en-US"/>
    </w:rPr>
  </w:style>
  <w:style w:type="character" w:customStyle="1" w:styleId="para1char0">
    <w:name w:val="para1__char"/>
    <w:basedOn w:val="DefaultParagraphFont"/>
    <w:rsid w:val="00AC41D1"/>
  </w:style>
  <w:style w:type="character" w:customStyle="1" w:styleId="hyperlinkchar">
    <w:name w:val="hyperlink__char"/>
    <w:basedOn w:val="DefaultParagraphFont"/>
    <w:rsid w:val="00AC41D1"/>
  </w:style>
  <w:style w:type="paragraph" w:customStyle="1" w:styleId="list0020paragraph">
    <w:name w:val="list_0020paragraph"/>
    <w:basedOn w:val="Normal"/>
    <w:rsid w:val="00AC41D1"/>
    <w:pPr>
      <w:spacing w:before="100" w:beforeAutospacing="1" w:after="100" w:afterAutospacing="1"/>
      <w:jc w:val="left"/>
    </w:pPr>
    <w:rPr>
      <w:rFonts w:ascii="Times" w:eastAsia="Calibri" w:hAnsi="Times"/>
    </w:rPr>
  </w:style>
  <w:style w:type="character" w:customStyle="1" w:styleId="list0020paragraphchar">
    <w:name w:val="list_0020paragraph__char"/>
    <w:basedOn w:val="DefaultParagraphFont"/>
    <w:rsid w:val="00AC41D1"/>
  </w:style>
  <w:style w:type="table" w:customStyle="1" w:styleId="TableGrid1">
    <w:name w:val="Table Grid1"/>
    <w:basedOn w:val="TableNormal"/>
    <w:next w:val="TableGrid"/>
    <w:uiPriority w:val="59"/>
    <w:rsid w:val="00AC41D1"/>
    <w:rPr>
      <w:rFonts w:ascii="Calibri" w:eastAsia="Yu Mincho" w:hAnsi="Calibri"/>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1">
    <w:name w:val="Para1 Char1"/>
    <w:rsid w:val="00AC41D1"/>
    <w:rPr>
      <w:rFonts w:ascii="Times New Roman" w:eastAsia="SimSun" w:hAnsi="Times New Roman" w:cs="Angsana New"/>
      <w:snapToGrid w:val="0"/>
      <w:szCs w:val="18"/>
      <w:lang w:val="en-GB"/>
    </w:rPr>
  </w:style>
  <w:style w:type="character" w:styleId="Strong">
    <w:name w:val="Strong"/>
    <w:uiPriority w:val="22"/>
    <w:qFormat/>
    <w:rsid w:val="00AC41D1"/>
    <w:rPr>
      <w:b/>
      <w:bCs/>
    </w:rPr>
  </w:style>
  <w:style w:type="paragraph" w:customStyle="1" w:styleId="TableContents">
    <w:name w:val="Table Contents"/>
    <w:basedOn w:val="Normal"/>
    <w:qFormat/>
    <w:rsid w:val="007A14ED"/>
    <w:pPr>
      <w:suppressLineNumbers/>
      <w:jc w:val="left"/>
    </w:pPr>
    <w:rPr>
      <w:rFonts w:ascii="Liberation Serif" w:eastAsia="Source Han Sans Regular" w:hAnsi="Liberation Serif" w:cs="DejaVu Sans"/>
      <w:kern w:val="2"/>
      <w:sz w:val="20"/>
      <w:szCs w:val="20"/>
      <w:lang w:val="en-US" w:bidi="hi-IN"/>
    </w:rPr>
  </w:style>
  <w:style w:type="paragraph" w:customStyle="1" w:styleId="TableHeading">
    <w:name w:val="Table Heading"/>
    <w:basedOn w:val="TableContents"/>
    <w:qFormat/>
    <w:rsid w:val="007A14ED"/>
    <w:pPr>
      <w:jc w:val="center"/>
    </w:pPr>
    <w:rPr>
      <w:b/>
      <w:bCs/>
    </w:rPr>
  </w:style>
  <w:style w:type="paragraph" w:customStyle="1" w:styleId="Default">
    <w:name w:val="Default"/>
    <w:rsid w:val="0032773A"/>
    <w:pPr>
      <w:widowControl w:val="0"/>
      <w:autoSpaceDE w:val="0"/>
      <w:autoSpaceDN w:val="0"/>
      <w:adjustRightInd w:val="0"/>
    </w:pPr>
    <w:rPr>
      <w:rFonts w:eastAsia="Malgun Gothic"/>
      <w:color w:val="000000"/>
      <w:lang w:eastAsia="en-US"/>
    </w:rPr>
  </w:style>
  <w:style w:type="character" w:customStyle="1" w:styleId="StyleFootnoteReferencenumberFootnoteReferenceSuperscript-EF">
    <w:name w:val="Style Footnote ReferencenumberFootnote Reference Superscript-E F..."/>
    <w:rsid w:val="0032773A"/>
    <w:rPr>
      <w:rFonts w:ascii="Times New Roman" w:hAnsi="Times New Roman"/>
      <w:sz w:val="22"/>
      <w:u w:val="none"/>
      <w:vertAlign w:val="superscript"/>
    </w:rPr>
  </w:style>
  <w:style w:type="table" w:customStyle="1" w:styleId="TableGrid2">
    <w:name w:val="Table Grid2"/>
    <w:basedOn w:val="TableNormal"/>
    <w:next w:val="TableGrid"/>
    <w:uiPriority w:val="59"/>
    <w:rsid w:val="0032773A"/>
    <w:rPr>
      <w:rFonts w:ascii="Cambria" w:eastAsia="MS Mincho" w:hAnsi="Cambria"/>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rsid w:val="0032773A"/>
    <w:rPr>
      <w:color w:val="605E5C"/>
      <w:shd w:val="clear" w:color="auto" w:fill="E1DFDD"/>
    </w:rPr>
  </w:style>
  <w:style w:type="character" w:customStyle="1" w:styleId="2">
    <w:name w:val="未处理的提及2"/>
    <w:basedOn w:val="DefaultParagraphFont"/>
    <w:uiPriority w:val="99"/>
    <w:rsid w:val="0032773A"/>
    <w:rPr>
      <w:color w:val="605E5C"/>
      <w:shd w:val="clear" w:color="auto" w:fill="E1DFDD"/>
    </w:rPr>
  </w:style>
  <w:style w:type="character" w:customStyle="1" w:styleId="qowt-font6-simsun">
    <w:name w:val="qowt-font6-simsun"/>
    <w:basedOn w:val="DefaultParagraphFont"/>
    <w:rsid w:val="0032773A"/>
  </w:style>
  <w:style w:type="character" w:customStyle="1" w:styleId="qowt-font7-simsun">
    <w:name w:val="qowt-font7-simsun"/>
    <w:basedOn w:val="DefaultParagraphFont"/>
    <w:rsid w:val="0032773A"/>
  </w:style>
  <w:style w:type="character" w:customStyle="1" w:styleId="qowt-font8-kaiti">
    <w:name w:val="qowt-font8-kaiti"/>
    <w:basedOn w:val="DefaultParagraphFont"/>
    <w:rsid w:val="0032773A"/>
  </w:style>
  <w:style w:type="paragraph" w:customStyle="1" w:styleId="CBD-Doc-Type">
    <w:name w:val="CBD-Doc-Type"/>
    <w:basedOn w:val="Normal"/>
    <w:rsid w:val="0032773A"/>
    <w:pPr>
      <w:keepLines/>
      <w:spacing w:before="240"/>
    </w:pPr>
    <w:rPr>
      <w:rFonts w:eastAsia="Times New Roman" w:cs="Angsana New"/>
      <w:b/>
      <w:i/>
      <w:lang w:eastAsia="en-US"/>
    </w:rPr>
  </w:style>
  <w:style w:type="paragraph" w:customStyle="1" w:styleId="CBD-Doc">
    <w:name w:val="CBD-Doc"/>
    <w:basedOn w:val="Normal"/>
    <w:rsid w:val="0032773A"/>
    <w:pPr>
      <w:keepLines/>
      <w:numPr>
        <w:numId w:val="4"/>
      </w:numPr>
    </w:pPr>
    <w:rPr>
      <w:rFonts w:eastAsia="Times New Roman" w:cs="Angsana New"/>
      <w:sz w:val="22"/>
      <w:lang w:eastAsia="en-US"/>
    </w:rPr>
  </w:style>
  <w:style w:type="character" w:customStyle="1" w:styleId="normaltextrun">
    <w:name w:val="normaltextrun"/>
    <w:basedOn w:val="DefaultParagraphFont"/>
    <w:rsid w:val="0032773A"/>
  </w:style>
  <w:style w:type="character" w:customStyle="1" w:styleId="eop">
    <w:name w:val="eop"/>
    <w:basedOn w:val="DefaultParagraphFont"/>
    <w:rsid w:val="0032773A"/>
  </w:style>
  <w:style w:type="paragraph" w:styleId="Caption">
    <w:name w:val="caption"/>
    <w:basedOn w:val="Normal"/>
    <w:next w:val="Normal"/>
    <w:uiPriority w:val="35"/>
    <w:semiHidden/>
    <w:unhideWhenUsed/>
    <w:qFormat/>
    <w:rsid w:val="00AC41D1"/>
    <w:pPr>
      <w:spacing w:after="200"/>
    </w:pPr>
    <w:rPr>
      <w:i/>
      <w:iCs/>
      <w:color w:val="44546A" w:themeColor="text2"/>
      <w:sz w:val="18"/>
      <w:szCs w:val="18"/>
      <w:lang w:val="en-US"/>
    </w:rPr>
  </w:style>
  <w:style w:type="paragraph" w:styleId="Title">
    <w:name w:val="Title"/>
    <w:basedOn w:val="Normal"/>
    <w:next w:val="Normal"/>
    <w:link w:val="TitleChar"/>
    <w:uiPriority w:val="10"/>
    <w:qFormat/>
    <w:rsid w:val="00AC41D1"/>
    <w:pPr>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AC41D1"/>
    <w:rPr>
      <w:rFonts w:asciiTheme="majorHAnsi" w:eastAsiaTheme="majorEastAsia" w:hAnsiTheme="majorHAnsi" w:cstheme="majorBidi"/>
      <w:spacing w:val="-10"/>
      <w:kern w:val="28"/>
      <w:sz w:val="56"/>
      <w:szCs w:val="56"/>
      <w:lang w:val="en-GB" w:eastAsia="en-US"/>
    </w:rPr>
  </w:style>
  <w:style w:type="paragraph" w:styleId="Subtitle">
    <w:name w:val="Subtitle"/>
    <w:basedOn w:val="Normal"/>
    <w:next w:val="Normal"/>
    <w:link w:val="SubtitleChar"/>
    <w:uiPriority w:val="11"/>
    <w:qFormat/>
    <w:rsid w:val="00AC41D1"/>
    <w:pPr>
      <w:numPr>
        <w:ilvl w:val="1"/>
      </w:numPr>
      <w:spacing w:after="160"/>
    </w:pPr>
    <w:rPr>
      <w:rFonts w:asciiTheme="minorHAnsi" w:eastAsiaTheme="minorEastAsia" w:hAnsiTheme="minorHAnsi" w:cstheme="minorBidi"/>
      <w:color w:val="5A5A5A" w:themeColor="text1" w:themeTint="A5"/>
      <w:spacing w:val="15"/>
      <w:sz w:val="20"/>
      <w:szCs w:val="22"/>
      <w:lang w:val="en-US"/>
    </w:rPr>
  </w:style>
  <w:style w:type="character" w:customStyle="1" w:styleId="SubtitleChar">
    <w:name w:val="Subtitle Char"/>
    <w:basedOn w:val="DefaultParagraphFont"/>
    <w:link w:val="Subtitle"/>
    <w:uiPriority w:val="11"/>
    <w:rsid w:val="00AC41D1"/>
    <w:rPr>
      <w:rFonts w:asciiTheme="minorHAnsi" w:eastAsiaTheme="minorEastAsia" w:hAnsiTheme="minorHAnsi" w:cstheme="minorBidi"/>
      <w:color w:val="5A5A5A" w:themeColor="text1" w:themeTint="A5"/>
      <w:spacing w:val="15"/>
      <w:sz w:val="22"/>
      <w:szCs w:val="22"/>
      <w:lang w:val="en-GB" w:eastAsia="en-US"/>
    </w:rPr>
  </w:style>
  <w:style w:type="paragraph" w:styleId="PlainText">
    <w:name w:val="Plain Text"/>
    <w:basedOn w:val="Normal"/>
    <w:link w:val="PlainTextChar"/>
    <w:uiPriority w:val="99"/>
    <w:semiHidden/>
    <w:unhideWhenUsed/>
    <w:rsid w:val="00AC41D1"/>
    <w:rPr>
      <w:rFonts w:ascii="Consolas" w:hAnsi="Consolas"/>
      <w:sz w:val="21"/>
      <w:szCs w:val="21"/>
      <w:lang w:val="en-US"/>
    </w:rPr>
  </w:style>
  <w:style w:type="character" w:customStyle="1" w:styleId="PlainTextChar">
    <w:name w:val="Plain Text Char"/>
    <w:link w:val="PlainText"/>
    <w:uiPriority w:val="99"/>
    <w:semiHidden/>
    <w:rsid w:val="00AC41D1"/>
    <w:rPr>
      <w:rFonts w:ascii="Consolas" w:hAnsi="Consolas"/>
      <w:sz w:val="21"/>
      <w:szCs w:val="21"/>
      <w:lang w:val="en-GB" w:eastAsia="en-US"/>
    </w:rPr>
  </w:style>
  <w:style w:type="paragraph" w:styleId="Revision">
    <w:name w:val="Revision"/>
    <w:hidden/>
    <w:uiPriority w:val="99"/>
    <w:semiHidden/>
    <w:rsid w:val="00C722F9"/>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7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thegef.org/publications/instrument-establishment-restructured-gef-2019" TargetMode="External"/><Relationship Id="rId2" Type="http://schemas.openxmlformats.org/officeDocument/2006/relationships/hyperlink" Target="https://undocs.org/Home/Mobile?FinalSymbol=UNEP%2FEA.1%2F10&amp;Language=E&amp;DeviceType=Desktop&amp;LangRequested=False" TargetMode="External"/><Relationship Id="rId1" Type="http://schemas.openxmlformats.org/officeDocument/2006/relationships/hyperlink" Target="https://www.cbd.int/doc/decisions/cop-05/full/cop-05-dec-z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58EBD-A1F5-4A5B-BD67-390598E51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9</Pages>
  <Words>1147</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CBD/SBI/3/CRP.1</dc:subject>
  <dc:creator>SCBD</dc:creator>
  <cp:keywords/>
  <dc:description/>
  <cp:lastModifiedBy>CBD</cp:lastModifiedBy>
  <cp:revision>14</cp:revision>
  <dcterms:created xsi:type="dcterms:W3CDTF">2022-05-19T13:09:00Z</dcterms:created>
  <dcterms:modified xsi:type="dcterms:W3CDTF">2022-05-19T21:31:00Z</dcterms:modified>
</cp:coreProperties>
</file>