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7"/>
        <w:gridCol w:w="5141"/>
        <w:gridCol w:w="4089"/>
      </w:tblGrid>
      <w:tr w:rsidR="00C9161D" w:rsidTr="004C6C08">
        <w:trPr>
          <w:trHeight w:val="851"/>
        </w:trPr>
        <w:tc>
          <w:tcPr>
            <w:tcW w:w="977" w:type="dxa"/>
            <w:tcBorders>
              <w:bottom w:val="single" w:sz="12" w:space="0" w:color="auto"/>
            </w:tcBorders>
          </w:tcPr>
          <w:p w:rsidR="00C9161D" w:rsidRPr="00321985" w:rsidRDefault="00C9161D" w:rsidP="00321985">
            <w:r>
              <w:rPr>
                <w:noProof/>
                <w:lang w:val="es-ES" w:eastAsia="es-E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321985" w:rsidRDefault="004C6C08" w:rsidP="00321985">
            <w:r w:rsidRPr="004C6C08">
              <w:rPr>
                <w:noProof/>
                <w:lang w:val="es-ES" w:eastAsia="es-ES"/>
              </w:rPr>
              <w:drawing>
                <wp:inline distT="0" distB="0" distL="0" distR="0">
                  <wp:extent cx="676275" cy="386080"/>
                  <wp:effectExtent l="0" t="0" r="9525"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76275" cy="386080"/>
                          </a:xfrm>
                          <a:prstGeom prst="rect">
                            <a:avLst/>
                          </a:prstGeom>
                          <a:noFill/>
                        </pic:spPr>
                      </pic:pic>
                    </a:graphicData>
                  </a:graphic>
                </wp:inline>
              </w:drawing>
            </w:r>
          </w:p>
        </w:tc>
        <w:tc>
          <w:tcPr>
            <w:tcW w:w="4089"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RPr="004C6C08" w:rsidTr="004C6C08">
        <w:tc>
          <w:tcPr>
            <w:tcW w:w="6118" w:type="dxa"/>
            <w:gridSpan w:val="2"/>
            <w:tcBorders>
              <w:top w:val="single" w:sz="12" w:space="0" w:color="auto"/>
              <w:bottom w:val="single" w:sz="36" w:space="0" w:color="auto"/>
            </w:tcBorders>
            <w:vAlign w:val="center"/>
          </w:tcPr>
          <w:p w:rsidR="00C9161D" w:rsidRDefault="004C6C08" w:rsidP="00C9161D">
            <w:r w:rsidRPr="004C6C08">
              <w:rPr>
                <w:noProof/>
                <w:lang w:val="es-ES" w:eastAsia="es-ES"/>
              </w:rPr>
              <w:drawing>
                <wp:inline distT="0" distB="0" distL="0" distR="0">
                  <wp:extent cx="2905125" cy="1076325"/>
                  <wp:effectExtent l="0" t="0" r="9525"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05125" cy="1076325"/>
                          </a:xfrm>
                          <a:prstGeom prst="rect">
                            <a:avLst/>
                          </a:prstGeom>
                          <a:noFill/>
                          <a:ln>
                            <a:noFill/>
                          </a:ln>
                        </pic:spPr>
                      </pic:pic>
                    </a:graphicData>
                  </a:graphic>
                </wp:inline>
              </w:drawing>
            </w:r>
          </w:p>
        </w:tc>
        <w:tc>
          <w:tcPr>
            <w:tcW w:w="4089" w:type="dxa"/>
            <w:tcBorders>
              <w:top w:val="single" w:sz="12" w:space="0" w:color="auto"/>
              <w:bottom w:val="single" w:sz="36" w:space="0" w:color="auto"/>
            </w:tcBorders>
          </w:tcPr>
          <w:p w:rsidR="00C9161D" w:rsidRPr="004F473E" w:rsidRDefault="00C9161D" w:rsidP="00176CEE">
            <w:pPr>
              <w:ind w:left="1215"/>
              <w:rPr>
                <w:szCs w:val="22"/>
                <w:lang w:val="es-ES"/>
              </w:rPr>
            </w:pPr>
            <w:r w:rsidRPr="004F473E">
              <w:rPr>
                <w:szCs w:val="22"/>
                <w:lang w:val="es-ES"/>
              </w:rPr>
              <w:t>Distr.</w:t>
            </w:r>
          </w:p>
          <w:p w:rsidR="00C9161D" w:rsidRPr="004F473E" w:rsidRDefault="004F473E" w:rsidP="00176CEE">
            <w:pPr>
              <w:ind w:left="1215"/>
              <w:rPr>
                <w:szCs w:val="22"/>
                <w:lang w:val="es-ES"/>
              </w:rPr>
            </w:pPr>
            <w:r w:rsidRPr="004F473E">
              <w:rPr>
                <w:caps/>
                <w:szCs w:val="22"/>
                <w:lang w:val="es-ES"/>
              </w:rPr>
              <w:t>GENERAL</w:t>
            </w:r>
          </w:p>
          <w:p w:rsidR="00C9161D" w:rsidRPr="004F473E" w:rsidRDefault="00C9161D" w:rsidP="00176CEE">
            <w:pPr>
              <w:ind w:left="1215"/>
              <w:rPr>
                <w:szCs w:val="22"/>
                <w:lang w:val="es-ES"/>
              </w:rPr>
            </w:pPr>
          </w:p>
          <w:p w:rsidR="00C9161D" w:rsidRPr="004F473E" w:rsidRDefault="00F74132" w:rsidP="00176CEE">
            <w:pPr>
              <w:ind w:left="1215"/>
              <w:rPr>
                <w:szCs w:val="22"/>
                <w:lang w:val="es-ES"/>
              </w:rPr>
            </w:pPr>
            <w:sdt>
              <w:sdtPr>
                <w:rPr>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004F473E" w:rsidRPr="004F473E">
                  <w:rPr>
                    <w:lang w:val="es-ES"/>
                  </w:rPr>
                  <w:t>CBD/SBI/REC/3/9</w:t>
                </w:r>
              </w:sdtContent>
            </w:sdt>
          </w:p>
          <w:p w:rsidR="00C9161D" w:rsidRPr="004C6C08" w:rsidRDefault="004C6C08" w:rsidP="00176CEE">
            <w:pPr>
              <w:ind w:left="1215"/>
              <w:rPr>
                <w:szCs w:val="22"/>
                <w:lang w:val="es-ES"/>
              </w:rPr>
            </w:pPr>
            <w:r w:rsidRPr="004C6C08">
              <w:rPr>
                <w:szCs w:val="22"/>
                <w:lang w:val="es-ES"/>
              </w:rPr>
              <w:t>2</w:t>
            </w:r>
            <w:r w:rsidR="004F473E">
              <w:rPr>
                <w:szCs w:val="22"/>
                <w:lang w:val="es-ES"/>
              </w:rPr>
              <w:t>8</w:t>
            </w:r>
            <w:r w:rsidRPr="004C6C08">
              <w:rPr>
                <w:szCs w:val="22"/>
                <w:lang w:val="es-ES"/>
              </w:rPr>
              <w:t xml:space="preserve"> de marzo de</w:t>
            </w:r>
            <w:r w:rsidR="00F6586C" w:rsidRPr="004C6C08">
              <w:rPr>
                <w:szCs w:val="22"/>
                <w:lang w:val="es-ES"/>
              </w:rPr>
              <w:t xml:space="preserve"> 20</w:t>
            </w:r>
            <w:r w:rsidR="00FF6D53" w:rsidRPr="004C6C08">
              <w:rPr>
                <w:szCs w:val="22"/>
                <w:lang w:val="es-ES"/>
              </w:rPr>
              <w:t>2</w:t>
            </w:r>
            <w:r w:rsidR="008C56E3" w:rsidRPr="004C6C08">
              <w:rPr>
                <w:szCs w:val="22"/>
                <w:lang w:val="es-ES"/>
              </w:rPr>
              <w:t>2</w:t>
            </w:r>
          </w:p>
          <w:p w:rsidR="00C9161D" w:rsidRPr="004C6C08" w:rsidRDefault="00C9161D" w:rsidP="00176CEE">
            <w:pPr>
              <w:ind w:left="1215"/>
              <w:rPr>
                <w:szCs w:val="22"/>
                <w:lang w:val="es-ES"/>
              </w:rPr>
            </w:pPr>
          </w:p>
          <w:p w:rsidR="004C6C08" w:rsidRDefault="004C6C08" w:rsidP="00176CEE">
            <w:pPr>
              <w:ind w:left="1215"/>
              <w:rPr>
                <w:szCs w:val="22"/>
                <w:lang w:val="es-ES"/>
              </w:rPr>
            </w:pPr>
            <w:r>
              <w:rPr>
                <w:szCs w:val="22"/>
                <w:lang w:val="es-ES"/>
              </w:rPr>
              <w:t>ESPAÑOL</w:t>
            </w:r>
          </w:p>
          <w:p w:rsidR="00C9161D" w:rsidRPr="004C6C08" w:rsidRDefault="006B2290" w:rsidP="00176CEE">
            <w:pPr>
              <w:ind w:left="1215"/>
              <w:rPr>
                <w:szCs w:val="22"/>
                <w:lang w:val="es-ES"/>
              </w:rPr>
            </w:pPr>
            <w:r w:rsidRPr="004C6C08">
              <w:rPr>
                <w:szCs w:val="22"/>
                <w:lang w:val="es-ES"/>
              </w:rPr>
              <w:t xml:space="preserve">ORIGINAL: </w:t>
            </w:r>
            <w:r w:rsidR="004C6C08">
              <w:rPr>
                <w:szCs w:val="22"/>
                <w:lang w:val="es-ES"/>
              </w:rPr>
              <w:t>I</w:t>
            </w:r>
            <w:r w:rsidR="00C9161D" w:rsidRPr="004C6C08">
              <w:rPr>
                <w:szCs w:val="22"/>
                <w:lang w:val="es-ES"/>
              </w:rPr>
              <w:t>NGL</w:t>
            </w:r>
            <w:r w:rsidR="004C6C08">
              <w:rPr>
                <w:szCs w:val="22"/>
                <w:lang w:val="es-ES"/>
              </w:rPr>
              <w:t>ÉS</w:t>
            </w:r>
          </w:p>
          <w:p w:rsidR="00C9161D" w:rsidRPr="004C6C08" w:rsidRDefault="00C9161D">
            <w:pPr>
              <w:rPr>
                <w:lang w:val="es-ES"/>
              </w:rPr>
            </w:pPr>
          </w:p>
        </w:tc>
      </w:tr>
    </w:tbl>
    <w:p w:rsidR="00CE163A" w:rsidRPr="004C6C08" w:rsidRDefault="004C6C08" w:rsidP="00CE163A">
      <w:pPr>
        <w:pStyle w:val="meetingname"/>
        <w:ind w:left="284" w:right="4398" w:hanging="284"/>
        <w:rPr>
          <w:kern w:val="22"/>
          <w:lang w:val="es-ES"/>
        </w:rPr>
      </w:pPr>
      <w:r>
        <w:rPr>
          <w:noProof/>
          <w:kern w:val="22"/>
          <w:szCs w:val="24"/>
          <w:lang w:val="es-ES"/>
        </w:rPr>
        <w:t>ÓRGANO SUBSIDIARIO SOBRE LA APLICACIÓN</w:t>
      </w:r>
    </w:p>
    <w:p w:rsidR="00CE163A" w:rsidRDefault="00CE163A" w:rsidP="00CE163A">
      <w:pPr>
        <w:ind w:left="284" w:hanging="284"/>
        <w:jc w:val="left"/>
        <w:rPr>
          <w:snapToGrid w:val="0"/>
          <w:kern w:val="22"/>
          <w:szCs w:val="22"/>
          <w:lang w:val="es-ES" w:eastAsia="nb-NO"/>
        </w:rPr>
      </w:pPr>
      <w:r w:rsidRPr="004C6C08">
        <w:rPr>
          <w:snapToGrid w:val="0"/>
          <w:kern w:val="22"/>
          <w:szCs w:val="22"/>
          <w:lang w:val="es-ES" w:eastAsia="nb-NO"/>
        </w:rPr>
        <w:t>T</w:t>
      </w:r>
      <w:r w:rsidR="004C6C08" w:rsidRPr="004C6C08">
        <w:rPr>
          <w:snapToGrid w:val="0"/>
          <w:kern w:val="22"/>
          <w:szCs w:val="22"/>
          <w:lang w:val="es-ES" w:eastAsia="nb-NO"/>
        </w:rPr>
        <w:t>ercera reunión</w:t>
      </w:r>
      <w:r w:rsidR="004F473E">
        <w:rPr>
          <w:snapToGrid w:val="0"/>
          <w:kern w:val="22"/>
          <w:szCs w:val="22"/>
          <w:lang w:val="es-ES" w:eastAsia="nb-NO"/>
        </w:rPr>
        <w:t xml:space="preserve"> </w:t>
      </w:r>
    </w:p>
    <w:p w:rsidR="004F473E" w:rsidRPr="004F473E" w:rsidRDefault="004F473E" w:rsidP="00CE163A">
      <w:pPr>
        <w:ind w:left="284" w:hanging="284"/>
        <w:jc w:val="left"/>
        <w:rPr>
          <w:snapToGrid w:val="0"/>
          <w:kern w:val="22"/>
          <w:szCs w:val="22"/>
          <w:lang w:val="es-ES" w:eastAsia="nb-NO"/>
        </w:rPr>
      </w:pPr>
      <w:r>
        <w:rPr>
          <w:snapToGrid w:val="0"/>
          <w:kern w:val="22"/>
          <w:szCs w:val="22"/>
          <w:lang w:val="es-ES" w:eastAsia="nb-NO"/>
        </w:rPr>
        <w:t xml:space="preserve">En línea, </w:t>
      </w:r>
      <w:r w:rsidRPr="004F473E">
        <w:rPr>
          <w:snapToGrid w:val="0"/>
          <w:kern w:val="22"/>
          <w:szCs w:val="22"/>
          <w:lang w:val="es-ES" w:eastAsia="nb-NO"/>
        </w:rPr>
        <w:t xml:space="preserve">16 </w:t>
      </w:r>
      <w:r>
        <w:rPr>
          <w:snapToGrid w:val="0"/>
          <w:kern w:val="22"/>
          <w:szCs w:val="22"/>
          <w:lang w:val="es-ES" w:eastAsia="nb-NO"/>
        </w:rPr>
        <w:t xml:space="preserve">de mayo </w:t>
      </w:r>
      <w:r w:rsidRPr="004F473E">
        <w:rPr>
          <w:snapToGrid w:val="0"/>
          <w:kern w:val="22"/>
          <w:szCs w:val="22"/>
          <w:lang w:val="es-ES" w:eastAsia="nb-NO"/>
        </w:rPr>
        <w:t xml:space="preserve">-13 </w:t>
      </w:r>
      <w:r>
        <w:rPr>
          <w:snapToGrid w:val="0"/>
          <w:kern w:val="22"/>
          <w:szCs w:val="22"/>
          <w:lang w:val="es-ES" w:eastAsia="nb-NO"/>
        </w:rPr>
        <w:t xml:space="preserve">de junio de </w:t>
      </w:r>
      <w:r w:rsidRPr="004F473E">
        <w:rPr>
          <w:snapToGrid w:val="0"/>
          <w:kern w:val="22"/>
          <w:szCs w:val="22"/>
          <w:lang w:val="es-ES" w:eastAsia="nb-NO"/>
        </w:rPr>
        <w:t xml:space="preserve">2021 </w:t>
      </w:r>
      <w:r>
        <w:rPr>
          <w:snapToGrid w:val="0"/>
          <w:kern w:val="22"/>
          <w:szCs w:val="22"/>
          <w:lang w:val="es-ES" w:eastAsia="nb-NO"/>
        </w:rPr>
        <w:t>y</w:t>
      </w:r>
    </w:p>
    <w:p w:rsidR="00BE7A85" w:rsidRPr="004C6C08" w:rsidRDefault="00554253" w:rsidP="00554253">
      <w:pPr>
        <w:suppressLineNumbers/>
        <w:suppressAutoHyphens/>
        <w:adjustRightInd w:val="0"/>
        <w:snapToGrid w:val="0"/>
        <w:rPr>
          <w:rFonts w:asciiTheme="majorBidi" w:hAnsiTheme="majorBidi" w:cstheme="majorBidi"/>
          <w:snapToGrid w:val="0"/>
          <w:kern w:val="22"/>
          <w:szCs w:val="22"/>
          <w:lang w:val="es-ES" w:eastAsia="nb-NO"/>
        </w:rPr>
      </w:pPr>
      <w:r w:rsidRPr="004C6C08">
        <w:rPr>
          <w:rFonts w:asciiTheme="majorBidi" w:hAnsiTheme="majorBidi" w:cstheme="majorBidi"/>
          <w:snapToGrid w:val="0"/>
          <w:kern w:val="22"/>
          <w:lang w:val="es-ES" w:eastAsia="nb-NO"/>
        </w:rPr>
        <w:t>G</w:t>
      </w:r>
      <w:r w:rsidR="004C6C08">
        <w:rPr>
          <w:rFonts w:asciiTheme="majorBidi" w:hAnsiTheme="majorBidi" w:cstheme="majorBidi"/>
          <w:snapToGrid w:val="0"/>
          <w:kern w:val="22"/>
          <w:lang w:val="es-ES" w:eastAsia="nb-NO"/>
        </w:rPr>
        <w:t>inebra (Suiza)</w:t>
      </w:r>
      <w:r w:rsidRPr="004C6C08">
        <w:rPr>
          <w:rFonts w:asciiTheme="majorBidi" w:hAnsiTheme="majorBidi" w:cstheme="majorBidi"/>
          <w:snapToGrid w:val="0"/>
          <w:kern w:val="22"/>
          <w:lang w:val="es-ES" w:eastAsia="nb-NO"/>
        </w:rPr>
        <w:t>, 14</w:t>
      </w:r>
      <w:r w:rsidR="004C6C08">
        <w:rPr>
          <w:rFonts w:asciiTheme="majorBidi" w:hAnsiTheme="majorBidi" w:cstheme="majorBidi"/>
          <w:snapToGrid w:val="0"/>
          <w:kern w:val="22"/>
          <w:lang w:val="es-ES" w:eastAsia="nb-NO"/>
        </w:rPr>
        <w:t xml:space="preserve"> </w:t>
      </w:r>
      <w:r w:rsidRPr="004C6C08">
        <w:rPr>
          <w:rFonts w:asciiTheme="majorBidi" w:hAnsiTheme="majorBidi" w:cstheme="majorBidi"/>
          <w:snapToGrid w:val="0"/>
          <w:kern w:val="22"/>
          <w:lang w:val="es-ES" w:eastAsia="nb-NO"/>
        </w:rPr>
        <w:t>-</w:t>
      </w:r>
      <w:r w:rsidR="004C6C08">
        <w:rPr>
          <w:rFonts w:asciiTheme="majorBidi" w:hAnsiTheme="majorBidi" w:cstheme="majorBidi"/>
          <w:snapToGrid w:val="0"/>
          <w:kern w:val="22"/>
          <w:lang w:val="es-ES" w:eastAsia="nb-NO"/>
        </w:rPr>
        <w:t xml:space="preserve"> </w:t>
      </w:r>
      <w:r w:rsidRPr="004C6C08">
        <w:rPr>
          <w:rFonts w:asciiTheme="majorBidi" w:hAnsiTheme="majorBidi" w:cstheme="majorBidi"/>
          <w:snapToGrid w:val="0"/>
          <w:kern w:val="22"/>
          <w:lang w:val="es-ES" w:eastAsia="nb-NO"/>
        </w:rPr>
        <w:t xml:space="preserve">29 </w:t>
      </w:r>
      <w:r w:rsidR="004C6C08">
        <w:rPr>
          <w:rFonts w:asciiTheme="majorBidi" w:hAnsiTheme="majorBidi" w:cstheme="majorBidi"/>
          <w:snapToGrid w:val="0"/>
          <w:kern w:val="22"/>
          <w:lang w:val="es-ES" w:eastAsia="nb-NO"/>
        </w:rPr>
        <w:t xml:space="preserve">de marzo de </w:t>
      </w:r>
      <w:r w:rsidRPr="004C6C08">
        <w:rPr>
          <w:rFonts w:asciiTheme="majorBidi" w:hAnsiTheme="majorBidi" w:cstheme="majorBidi"/>
          <w:snapToGrid w:val="0"/>
          <w:kern w:val="22"/>
          <w:lang w:val="es-ES" w:eastAsia="nb-NO"/>
        </w:rPr>
        <w:t>2022</w:t>
      </w:r>
    </w:p>
    <w:p w:rsidR="00BE7A85" w:rsidRPr="004F473E" w:rsidRDefault="004C6C08" w:rsidP="00BE7A85">
      <w:pPr>
        <w:rPr>
          <w:lang w:val="es-ES"/>
        </w:rPr>
      </w:pPr>
      <w:r w:rsidRPr="004F473E">
        <w:rPr>
          <w:snapToGrid w:val="0"/>
          <w:kern w:val="22"/>
          <w:szCs w:val="22"/>
          <w:lang w:val="es-ES"/>
        </w:rPr>
        <w:t>Tema 7 del programa</w:t>
      </w:r>
    </w:p>
    <w:p w:rsidR="00932645" w:rsidRPr="004F473E" w:rsidRDefault="00932645" w:rsidP="00932645">
      <w:pPr>
        <w:pStyle w:val="Style1"/>
        <w:rPr>
          <w:bCs w:val="0"/>
          <w:i w:val="0"/>
          <w:iCs w:val="0"/>
          <w:lang w:val="es-ES"/>
        </w:rPr>
      </w:pPr>
    </w:p>
    <w:sdt>
      <w:sdtPr>
        <w:rPr>
          <w:i w:val="0"/>
          <w:iCs w:val="0"/>
          <w:lang w:val="es-ES"/>
        </w:rPr>
        <w:alias w:val="Title"/>
        <w:tag w:val=""/>
        <w:id w:val="-626081772"/>
        <w:placeholder>
          <w:docPart w:val="C05797AA75CF4E2998F75CE8E1C191CE"/>
        </w:placeholder>
        <w:dataBinding w:prefixMappings="xmlns:ns0='http://purl.org/dc/elements/1.1/' xmlns:ns1='http://schemas.openxmlformats.org/package/2006/metadata/core-properties' " w:xpath="/ns1:coreProperties[1]/ns0:title[1]" w:storeItemID="{6C3C8BC8-F283-45AE-878A-BAB7291924A1}"/>
        <w:text/>
      </w:sdtPr>
      <w:sdtContent>
        <w:p w:rsidR="00932645" w:rsidRPr="004C6C08" w:rsidRDefault="00323B75" w:rsidP="00323B75">
          <w:pPr>
            <w:pStyle w:val="Style1"/>
            <w:rPr>
              <w:bCs w:val="0"/>
              <w:i w:val="0"/>
              <w:iCs w:val="0"/>
              <w:lang w:val="es-ES"/>
            </w:rPr>
          </w:pPr>
          <w:r>
            <w:rPr>
              <w:i w:val="0"/>
              <w:iCs w:val="0"/>
              <w:lang w:val="es-ES"/>
            </w:rPr>
            <w:t>RECOMENDACIÓN ADOPTADA POR EL ÓRGANO SUBSIDIARIO SOBRE LA APLICACIÓN</w:t>
          </w:r>
        </w:p>
      </w:sdtContent>
    </w:sdt>
    <w:p w:rsidR="00932645" w:rsidRPr="00323B75" w:rsidRDefault="00323B75" w:rsidP="004C6C08">
      <w:pPr>
        <w:pStyle w:val="Style1"/>
        <w:rPr>
          <w:bCs w:val="0"/>
          <w:i w:val="0"/>
          <w:iCs w:val="0"/>
          <w:lang w:val="es-ES"/>
        </w:rPr>
      </w:pPr>
      <w:r w:rsidRPr="007327FC">
        <w:rPr>
          <w:bCs w:val="0"/>
          <w:i w:val="0"/>
          <w:iCs w:val="0"/>
          <w:lang w:val="es-ES"/>
        </w:rPr>
        <w:tab/>
      </w:r>
      <w:r w:rsidRPr="00323B75">
        <w:rPr>
          <w:bCs w:val="0"/>
          <w:i w:val="0"/>
          <w:iCs w:val="0"/>
          <w:lang w:val="es-ES"/>
        </w:rPr>
        <w:t>3/9.</w:t>
      </w:r>
      <w:r w:rsidRPr="00323B75">
        <w:rPr>
          <w:bCs w:val="0"/>
          <w:i w:val="0"/>
          <w:iCs w:val="0"/>
          <w:lang w:val="es-ES"/>
        </w:rPr>
        <w:tab/>
        <w:t xml:space="preserve">Evaluación del marco estratégico para la creación y el desarrollo de capacidad en apoyo a la </w:t>
      </w:r>
      <w:r>
        <w:rPr>
          <w:bCs w:val="0"/>
          <w:i w:val="0"/>
          <w:iCs w:val="0"/>
          <w:lang w:val="es-ES"/>
        </w:rPr>
        <w:t>aplicación efectiva del Protocolo de Nagoya</w:t>
      </w:r>
    </w:p>
    <w:p w:rsidR="00932645" w:rsidRPr="004C6C08" w:rsidRDefault="004C6C08" w:rsidP="00932645">
      <w:pPr>
        <w:pStyle w:val="Para1"/>
        <w:numPr>
          <w:ilvl w:val="0"/>
          <w:numId w:val="0"/>
        </w:numPr>
        <w:ind w:firstLine="720"/>
        <w:rPr>
          <w:i/>
          <w:iCs/>
          <w:lang w:val="es-ES"/>
        </w:rPr>
      </w:pPr>
      <w:r>
        <w:rPr>
          <w:i/>
          <w:szCs w:val="24"/>
          <w:lang w:val="es-ES"/>
        </w:rPr>
        <w:t>El Órgano Subsidiario sobre la Aplicación</w:t>
      </w:r>
    </w:p>
    <w:p w:rsidR="00932645" w:rsidRPr="004C6C08" w:rsidRDefault="00932645" w:rsidP="00932645">
      <w:pPr>
        <w:pStyle w:val="Para1"/>
        <w:numPr>
          <w:ilvl w:val="0"/>
          <w:numId w:val="0"/>
        </w:numPr>
        <w:ind w:firstLine="720"/>
        <w:rPr>
          <w:i/>
          <w:lang w:val="es-ES"/>
        </w:rPr>
      </w:pPr>
      <w:r w:rsidRPr="004C6C08">
        <w:rPr>
          <w:i/>
          <w:iCs/>
          <w:lang w:val="es-ES"/>
        </w:rPr>
        <w:t>Recom</w:t>
      </w:r>
      <w:r w:rsidR="004C6C08" w:rsidRPr="004C6C08">
        <w:rPr>
          <w:i/>
          <w:iCs/>
          <w:lang w:val="es-ES"/>
        </w:rPr>
        <w:t xml:space="preserve">ienda </w:t>
      </w:r>
      <w:r w:rsidR="004C6C08">
        <w:rPr>
          <w:szCs w:val="24"/>
          <w:lang w:val="es-ES"/>
        </w:rPr>
        <w:t>a la Conferencia de las Partes que actúa como reunión de las Partes en el Protocolo de Nagoya que en su cuarta reunión adopte una decisión del siguiente tenor</w:t>
      </w:r>
      <w:r w:rsidRPr="004C6C08">
        <w:rPr>
          <w:lang w:val="es-ES"/>
        </w:rPr>
        <w:t>:</w:t>
      </w:r>
    </w:p>
    <w:p w:rsidR="00932645" w:rsidRPr="004C6C08" w:rsidRDefault="004C6C08" w:rsidP="00932645">
      <w:pPr>
        <w:pStyle w:val="Para1"/>
        <w:numPr>
          <w:ilvl w:val="0"/>
          <w:numId w:val="0"/>
        </w:numPr>
        <w:ind w:firstLine="720"/>
        <w:rPr>
          <w:i/>
          <w:iCs/>
          <w:lang w:val="es-ES"/>
        </w:rPr>
      </w:pPr>
      <w:r w:rsidRPr="004C6C08">
        <w:rPr>
          <w:i/>
          <w:iCs/>
          <w:lang w:val="es-ES"/>
        </w:rPr>
        <w:t xml:space="preserve">La </w:t>
      </w:r>
      <w:r>
        <w:rPr>
          <w:i/>
          <w:szCs w:val="24"/>
          <w:lang w:val="es-ES"/>
        </w:rPr>
        <w:t>Conferencia de las Partes que actúa como reunión de las Partes en el Protocolo de Nagoya</w:t>
      </w:r>
      <w:r w:rsidRPr="004C6C08">
        <w:rPr>
          <w:i/>
          <w:iCs/>
          <w:lang w:val="es-ES"/>
        </w:rPr>
        <w:t xml:space="preserve"> </w:t>
      </w:r>
    </w:p>
    <w:p w:rsidR="00932645" w:rsidRPr="00651EF5" w:rsidRDefault="00932645" w:rsidP="00932645">
      <w:pPr>
        <w:pStyle w:val="Para1"/>
        <w:numPr>
          <w:ilvl w:val="1"/>
          <w:numId w:val="63"/>
        </w:numPr>
        <w:suppressLineNumbers/>
        <w:tabs>
          <w:tab w:val="clear" w:pos="1440"/>
        </w:tabs>
        <w:suppressAutoHyphens/>
        <w:rPr>
          <w:rFonts w:eastAsia="Calibri"/>
          <w:kern w:val="22"/>
          <w:lang w:val="es-ES"/>
        </w:rPr>
      </w:pPr>
      <w:r w:rsidRPr="00651EF5">
        <w:rPr>
          <w:rFonts w:eastAsia="Calibri"/>
          <w:i/>
          <w:kern w:val="22"/>
          <w:lang w:val="es-ES"/>
        </w:rPr>
        <w:t>T</w:t>
      </w:r>
      <w:r w:rsidR="00651EF5" w:rsidRPr="00651EF5">
        <w:rPr>
          <w:rFonts w:eastAsia="Calibri"/>
          <w:i/>
          <w:kern w:val="22"/>
          <w:lang w:val="es-ES"/>
        </w:rPr>
        <w:t xml:space="preserve">oma nota </w:t>
      </w:r>
      <w:r w:rsidR="00651EF5">
        <w:rPr>
          <w:kern w:val="22"/>
          <w:szCs w:val="24"/>
          <w:lang w:val="es-ES"/>
        </w:rPr>
        <w:t>de las conclusiones y recomendaciones de la evaluación del marco estratégico para la creación y el desarrollo de capacidad en apoyo a la aplicación efectiva del Protocolo de Nagoya, que incluye los aportes realizados por el Comité Asesor Oficioso sobre Creación de Capacidad para la Aplicación del Protocolo de Nagoya en su cuarta reunión</w:t>
      </w:r>
      <w:r>
        <w:rPr>
          <w:rStyle w:val="Refdenotaalpie"/>
          <w:rFonts w:eastAsia="Calibri"/>
          <w:kern w:val="22"/>
        </w:rPr>
        <w:footnoteReference w:id="2"/>
      </w:r>
      <w:r w:rsidR="00651EF5" w:rsidRPr="00651EF5">
        <w:rPr>
          <w:rFonts w:eastAsia="Calibri"/>
          <w:kern w:val="22"/>
          <w:lang w:val="es-ES"/>
        </w:rPr>
        <w:t>;</w:t>
      </w:r>
    </w:p>
    <w:p w:rsidR="00932645" w:rsidRPr="00651EF5" w:rsidRDefault="00651EF5" w:rsidP="00932645">
      <w:pPr>
        <w:pStyle w:val="Para1"/>
        <w:numPr>
          <w:ilvl w:val="1"/>
          <w:numId w:val="63"/>
        </w:numPr>
        <w:suppressLineNumbers/>
        <w:tabs>
          <w:tab w:val="clear" w:pos="1440"/>
        </w:tabs>
        <w:suppressAutoHyphens/>
        <w:rPr>
          <w:rFonts w:eastAsia="Calibri"/>
          <w:kern w:val="22"/>
          <w:lang w:val="es-ES"/>
        </w:rPr>
      </w:pPr>
      <w:r w:rsidRPr="00651EF5">
        <w:rPr>
          <w:rFonts w:eastAsia="Calibri"/>
          <w:i/>
          <w:kern w:val="22"/>
          <w:lang w:val="es-ES"/>
        </w:rPr>
        <w:t xml:space="preserve">Acoge </w:t>
      </w:r>
      <w:r>
        <w:rPr>
          <w:i/>
          <w:kern w:val="22"/>
          <w:szCs w:val="24"/>
          <w:lang w:val="es-ES"/>
        </w:rPr>
        <w:t xml:space="preserve">con satisfacción </w:t>
      </w:r>
      <w:r>
        <w:rPr>
          <w:kern w:val="22"/>
          <w:szCs w:val="24"/>
          <w:lang w:val="es-ES"/>
        </w:rPr>
        <w:t xml:space="preserve">las recomendaciones para la mejora del marco estratégico, y </w:t>
      </w:r>
      <w:r>
        <w:rPr>
          <w:i/>
          <w:kern w:val="22"/>
          <w:szCs w:val="24"/>
          <w:lang w:val="es-ES"/>
        </w:rPr>
        <w:t>acuerda</w:t>
      </w:r>
      <w:r>
        <w:rPr>
          <w:kern w:val="22"/>
          <w:szCs w:val="24"/>
          <w:lang w:val="es-ES"/>
        </w:rPr>
        <w:t xml:space="preserve"> revisarlo de conformidad con el marco mundial de la diversidad biológica posterior a 2020, el marco estratégico a largo plazo para la creación y el desarrollo de capacidad en apoyo a la implementación del marco mundial de la diversidad biológica posterior a </w:t>
      </w:r>
      <w:r w:rsidR="00932645" w:rsidRPr="00651EF5">
        <w:rPr>
          <w:rFonts w:eastAsia="Calibri"/>
          <w:kern w:val="22"/>
          <w:lang w:val="es-ES"/>
        </w:rPr>
        <w:t>2020</w:t>
      </w:r>
      <w:r w:rsidR="00932645">
        <w:rPr>
          <w:rStyle w:val="Refdenotaalpie"/>
          <w:rFonts w:eastAsia="Calibri"/>
          <w:kern w:val="22"/>
        </w:rPr>
        <w:footnoteReference w:id="3"/>
      </w:r>
      <w:r>
        <w:rPr>
          <w:rFonts w:eastAsia="Calibri"/>
          <w:kern w:val="22"/>
          <w:lang w:val="es-ES"/>
        </w:rPr>
        <w:t xml:space="preserve"> y </w:t>
      </w:r>
      <w:r>
        <w:rPr>
          <w:kern w:val="22"/>
          <w:szCs w:val="24"/>
          <w:lang w:val="es-ES"/>
        </w:rPr>
        <w:t>las conclusiones de la evaluación referida en el párrafo 1 anterior</w:t>
      </w:r>
      <w:r w:rsidR="00932645" w:rsidRPr="00651EF5">
        <w:rPr>
          <w:rFonts w:eastAsia="Calibri"/>
          <w:kern w:val="22"/>
          <w:lang w:val="es-ES"/>
        </w:rPr>
        <w:t>;</w:t>
      </w:r>
    </w:p>
    <w:p w:rsidR="00932645" w:rsidRPr="00651EF5" w:rsidRDefault="00932645" w:rsidP="00932645">
      <w:pPr>
        <w:pStyle w:val="Para1"/>
        <w:numPr>
          <w:ilvl w:val="1"/>
          <w:numId w:val="63"/>
        </w:numPr>
        <w:suppressLineNumbers/>
        <w:tabs>
          <w:tab w:val="clear" w:pos="1440"/>
        </w:tabs>
        <w:suppressAutoHyphens/>
        <w:rPr>
          <w:rFonts w:eastAsia="Calibri"/>
          <w:kern w:val="22"/>
          <w:lang w:val="es-ES"/>
        </w:rPr>
      </w:pPr>
      <w:r w:rsidRPr="00651EF5">
        <w:rPr>
          <w:rFonts w:eastAsia="Calibri"/>
          <w:i/>
          <w:kern w:val="22"/>
          <w:lang w:val="es-ES"/>
        </w:rPr>
        <w:t>T</w:t>
      </w:r>
      <w:r w:rsidR="00651EF5" w:rsidRPr="00651EF5">
        <w:rPr>
          <w:rFonts w:eastAsia="Calibri"/>
          <w:i/>
          <w:kern w:val="22"/>
          <w:lang w:val="es-ES"/>
        </w:rPr>
        <w:t xml:space="preserve">oma nota </w:t>
      </w:r>
      <w:r w:rsidR="00651EF5" w:rsidRPr="00651EF5">
        <w:rPr>
          <w:kern w:val="22"/>
          <w:szCs w:val="24"/>
          <w:lang w:val="es-ES"/>
        </w:rPr>
        <w:t>del informe de la cuarta reunión del Comité Asesor Oficioso sobre Creación de Capacidad para la Aplicación del Protocolo de Nagoya que se celebró en el período entre sesiones</w:t>
      </w:r>
      <w:r w:rsidRPr="0016472A">
        <w:rPr>
          <w:rStyle w:val="Refdenotaalpie"/>
          <w:rFonts w:eastAsia="Calibri"/>
          <w:kern w:val="22"/>
        </w:rPr>
        <w:footnoteReference w:id="4"/>
      </w:r>
      <w:r w:rsidR="00651EF5" w:rsidRPr="00651EF5">
        <w:rPr>
          <w:rFonts w:eastAsia="Calibri"/>
          <w:kern w:val="22"/>
          <w:lang w:val="es-ES"/>
        </w:rPr>
        <w:t>,</w:t>
      </w:r>
      <w:r w:rsidRPr="00651EF5">
        <w:rPr>
          <w:rFonts w:eastAsia="Calibri"/>
          <w:kern w:val="22"/>
          <w:lang w:val="es-ES"/>
        </w:rPr>
        <w:t xml:space="preserve"> </w:t>
      </w:r>
      <w:r w:rsidR="00651EF5" w:rsidRPr="00651EF5">
        <w:rPr>
          <w:rFonts w:eastAsia="Calibri"/>
          <w:kern w:val="22"/>
          <w:lang w:val="es-ES"/>
        </w:rPr>
        <w:t>y</w:t>
      </w:r>
      <w:r w:rsidRPr="00651EF5">
        <w:rPr>
          <w:rFonts w:eastAsia="Calibri"/>
          <w:kern w:val="22"/>
          <w:lang w:val="es-ES"/>
        </w:rPr>
        <w:t xml:space="preserve"> </w:t>
      </w:r>
      <w:r w:rsidRPr="00651EF5">
        <w:rPr>
          <w:rFonts w:eastAsia="Calibri"/>
          <w:i/>
          <w:kern w:val="22"/>
          <w:lang w:val="es-ES"/>
        </w:rPr>
        <w:t>decide</w:t>
      </w:r>
      <w:r w:rsidRPr="00651EF5">
        <w:rPr>
          <w:rFonts w:eastAsia="Calibri"/>
          <w:kern w:val="22"/>
          <w:lang w:val="es-ES"/>
        </w:rPr>
        <w:t xml:space="preserve"> </w:t>
      </w:r>
      <w:r w:rsidR="00651EF5">
        <w:rPr>
          <w:kern w:val="22"/>
          <w:szCs w:val="24"/>
          <w:lang w:val="es-ES"/>
        </w:rPr>
        <w:t>prorrogar el mandato del Comité Asesor Oficioso hasta la quinta reunión de la Conferencia de las Partes que actúa como reunión de las Partes en el Protocolo de Nagoya y actualizar sus términos de referencia de manera que incluyan prestar apoyo para la revisión y actualización del marco estratégico para la creación y el desarrollo de capacidad</w:t>
      </w:r>
      <w:r w:rsidRPr="00651EF5">
        <w:rPr>
          <w:rFonts w:eastAsia="Calibri"/>
          <w:kern w:val="22"/>
          <w:lang w:val="es-ES"/>
        </w:rPr>
        <w:t>;</w:t>
      </w:r>
    </w:p>
    <w:p w:rsidR="00932645" w:rsidRPr="00651EF5" w:rsidRDefault="00932645" w:rsidP="00932645">
      <w:pPr>
        <w:pStyle w:val="Para1"/>
        <w:numPr>
          <w:ilvl w:val="1"/>
          <w:numId w:val="63"/>
        </w:numPr>
        <w:suppressLineNumbers/>
        <w:tabs>
          <w:tab w:val="clear" w:pos="1440"/>
        </w:tabs>
        <w:suppressAutoHyphens/>
        <w:rPr>
          <w:rFonts w:eastAsia="Calibri"/>
          <w:i/>
          <w:kern w:val="22"/>
          <w:lang w:val="es-ES"/>
        </w:rPr>
      </w:pPr>
      <w:r w:rsidRPr="00651EF5">
        <w:rPr>
          <w:rFonts w:eastAsia="Calibri"/>
          <w:i/>
          <w:kern w:val="22"/>
          <w:lang w:val="es-ES"/>
        </w:rPr>
        <w:t xml:space="preserve">Decide </w:t>
      </w:r>
      <w:r w:rsidR="00651EF5">
        <w:rPr>
          <w:kern w:val="22"/>
          <w:szCs w:val="24"/>
          <w:lang w:val="es-ES"/>
        </w:rPr>
        <w:t>ampliar la integración del Comité Asesor Oficioso incorporando representantes del sector empresarial, la comunidad de investigación y la juventud</w:t>
      </w:r>
      <w:r w:rsidRPr="00651EF5">
        <w:rPr>
          <w:rFonts w:eastAsia="Calibri"/>
          <w:kern w:val="22"/>
          <w:lang w:val="es-ES"/>
        </w:rPr>
        <w:t>;</w:t>
      </w:r>
    </w:p>
    <w:p w:rsidR="00932645" w:rsidRPr="00651EF5" w:rsidRDefault="00651EF5" w:rsidP="00932645">
      <w:pPr>
        <w:pStyle w:val="Para1"/>
        <w:numPr>
          <w:ilvl w:val="1"/>
          <w:numId w:val="63"/>
        </w:numPr>
        <w:suppressLineNumbers/>
        <w:tabs>
          <w:tab w:val="clear" w:pos="1440"/>
        </w:tabs>
        <w:suppressAutoHyphens/>
        <w:rPr>
          <w:rFonts w:eastAsia="Calibri"/>
          <w:kern w:val="22"/>
          <w:lang w:val="es-ES"/>
        </w:rPr>
      </w:pPr>
      <w:r w:rsidRPr="00651EF5">
        <w:rPr>
          <w:i/>
          <w:kern w:val="22"/>
          <w:lang w:val="es-ES"/>
        </w:rPr>
        <w:t xml:space="preserve">Decide </w:t>
      </w:r>
      <w:r>
        <w:rPr>
          <w:i/>
          <w:kern w:val="22"/>
          <w:szCs w:val="24"/>
          <w:lang w:val="es-ES"/>
        </w:rPr>
        <w:t xml:space="preserve">asimismo </w:t>
      </w:r>
      <w:r>
        <w:rPr>
          <w:kern w:val="22"/>
          <w:szCs w:val="24"/>
          <w:lang w:val="es-ES"/>
        </w:rPr>
        <w:t>que el Comité Asesor Oficioso celebrará una reunión, y consultas en línea, según sea necesario para apoyar la revisión y actualización del marco estratégico para la creación y el desarrollo de capacidad</w:t>
      </w:r>
      <w:r w:rsidR="00932645" w:rsidRPr="00651EF5">
        <w:rPr>
          <w:rFonts w:eastAsia="Calibri"/>
          <w:kern w:val="22"/>
          <w:lang w:val="es-ES"/>
        </w:rPr>
        <w:t>;</w:t>
      </w:r>
    </w:p>
    <w:p w:rsidR="00932645" w:rsidRPr="00651EF5" w:rsidRDefault="00651EF5" w:rsidP="00932645">
      <w:pPr>
        <w:pStyle w:val="Para1"/>
        <w:numPr>
          <w:ilvl w:val="1"/>
          <w:numId w:val="63"/>
        </w:numPr>
        <w:suppressLineNumbers/>
        <w:tabs>
          <w:tab w:val="clear" w:pos="1440"/>
        </w:tabs>
        <w:suppressAutoHyphens/>
        <w:rPr>
          <w:rFonts w:eastAsia="Calibri"/>
          <w:kern w:val="22"/>
          <w:lang w:val="es-ES"/>
        </w:rPr>
      </w:pPr>
      <w:r w:rsidRPr="00651EF5">
        <w:rPr>
          <w:rFonts w:eastAsia="Calibri"/>
          <w:i/>
          <w:iCs/>
          <w:kern w:val="22"/>
          <w:lang w:val="es-ES"/>
        </w:rPr>
        <w:lastRenderedPageBreak/>
        <w:t xml:space="preserve">Insta </w:t>
      </w:r>
      <w:r>
        <w:rPr>
          <w:kern w:val="22"/>
          <w:szCs w:val="24"/>
          <w:lang w:val="es-ES"/>
        </w:rPr>
        <w:t xml:space="preserve">a las Partes, y </w:t>
      </w:r>
      <w:r w:rsidRPr="00323B75">
        <w:rPr>
          <w:kern w:val="22"/>
          <w:szCs w:val="24"/>
          <w:lang w:val="es-ES"/>
        </w:rPr>
        <w:t>alienta</w:t>
      </w:r>
      <w:r>
        <w:rPr>
          <w:kern w:val="22"/>
          <w:szCs w:val="24"/>
          <w:lang w:val="es-ES"/>
        </w:rPr>
        <w:t xml:space="preserve"> a los Estados que no son Partes y a organizaciones pertinentes que estén en condiciones de hacerlo a que</w:t>
      </w:r>
      <w:r w:rsidR="00932645" w:rsidRPr="00651EF5">
        <w:rPr>
          <w:rFonts w:eastAsia="Calibri"/>
          <w:kern w:val="22"/>
          <w:lang w:val="es-ES"/>
        </w:rPr>
        <w:t>:</w:t>
      </w:r>
    </w:p>
    <w:p w:rsidR="00932645" w:rsidRPr="00651EF5" w:rsidRDefault="00651EF5" w:rsidP="00932645">
      <w:pPr>
        <w:pStyle w:val="Para1"/>
        <w:numPr>
          <w:ilvl w:val="2"/>
          <w:numId w:val="63"/>
        </w:numPr>
        <w:suppressLineNumbers/>
        <w:tabs>
          <w:tab w:val="clear" w:pos="1440"/>
        </w:tabs>
        <w:suppressAutoHyphens/>
        <w:ind w:left="0" w:firstLine="720"/>
        <w:rPr>
          <w:rFonts w:eastAsia="Calibri"/>
          <w:kern w:val="22"/>
          <w:lang w:val="es-ES"/>
        </w:rPr>
      </w:pPr>
      <w:r w:rsidRPr="00651EF5">
        <w:rPr>
          <w:rFonts w:eastAsia="Calibri"/>
          <w:kern w:val="22"/>
          <w:lang w:val="es-ES"/>
        </w:rPr>
        <w:t xml:space="preserve">Redoblen </w:t>
      </w:r>
      <w:r>
        <w:rPr>
          <w:kern w:val="22"/>
          <w:szCs w:val="24"/>
          <w:lang w:val="es-ES"/>
        </w:rPr>
        <w:t xml:space="preserve">sus esfuerzos para crear y desarrollar la capacidad de las Partes que son países en desarrollo, en particular los países menos adelantados y los pequeños Estados insulares en desarrollo entre ellos, y las Partes con economía en transición, de conformidad con las disposiciones del Convenio y su Protocolo de Nagoya, para la aplicación del Protocolo de Nagoya, teniendo en cuenta las áreas de prioridad definidas en el anexo de la presente decisión y en el marco mundial de la diversidad biológica posterior a </w:t>
      </w:r>
      <w:r w:rsidR="00932645" w:rsidRPr="00651EF5">
        <w:rPr>
          <w:rFonts w:eastAsia="Calibri"/>
          <w:kern w:val="22"/>
          <w:lang w:val="es-ES"/>
        </w:rPr>
        <w:t>2020;</w:t>
      </w:r>
    </w:p>
    <w:p w:rsidR="00932645" w:rsidRPr="00651EF5" w:rsidRDefault="00651EF5" w:rsidP="00932645">
      <w:pPr>
        <w:pStyle w:val="Para1"/>
        <w:numPr>
          <w:ilvl w:val="2"/>
          <w:numId w:val="63"/>
        </w:numPr>
        <w:suppressLineNumbers/>
        <w:tabs>
          <w:tab w:val="clear" w:pos="1440"/>
        </w:tabs>
        <w:suppressAutoHyphens/>
        <w:ind w:left="0" w:firstLine="720"/>
        <w:rPr>
          <w:rFonts w:eastAsia="Calibri"/>
          <w:kern w:val="22"/>
          <w:lang w:val="es-ES"/>
        </w:rPr>
      </w:pPr>
      <w:r w:rsidRPr="00651EF5">
        <w:rPr>
          <w:rFonts w:eastAsia="Calibri"/>
          <w:kern w:val="22"/>
          <w:lang w:val="es-ES"/>
        </w:rPr>
        <w:t xml:space="preserve">Sigan publicando </w:t>
      </w:r>
      <w:r>
        <w:rPr>
          <w:kern w:val="22"/>
          <w:szCs w:val="24"/>
          <w:lang w:val="es-ES"/>
        </w:rPr>
        <w:t>información sobre necesidades, iniciativas y recursos de creación y desarrollo de capacidad</w:t>
      </w:r>
      <w:r w:rsidRPr="00651EF5">
        <w:rPr>
          <w:rFonts w:eastAsia="Calibri"/>
          <w:kern w:val="22"/>
          <w:lang w:val="es-ES"/>
        </w:rPr>
        <w:t xml:space="preserve"> </w:t>
      </w:r>
      <w:r>
        <w:rPr>
          <w:rFonts w:eastAsia="Calibri"/>
          <w:kern w:val="22"/>
          <w:lang w:val="es-ES"/>
        </w:rPr>
        <w:t xml:space="preserve">y compartan </w:t>
      </w:r>
      <w:r w:rsidR="00095E92">
        <w:rPr>
          <w:rFonts w:eastAsia="Calibri"/>
          <w:kern w:val="22"/>
          <w:lang w:val="es-ES"/>
        </w:rPr>
        <w:t xml:space="preserve">las </w:t>
      </w:r>
      <w:r>
        <w:rPr>
          <w:rFonts w:eastAsia="Calibri"/>
          <w:kern w:val="22"/>
          <w:lang w:val="es-ES"/>
        </w:rPr>
        <w:t xml:space="preserve">mejores prácticas y </w:t>
      </w:r>
      <w:r w:rsidR="00095E92">
        <w:rPr>
          <w:rFonts w:eastAsia="Calibri"/>
          <w:kern w:val="22"/>
          <w:lang w:val="es-ES"/>
        </w:rPr>
        <w:t xml:space="preserve">las </w:t>
      </w:r>
      <w:r>
        <w:rPr>
          <w:rFonts w:eastAsia="Calibri"/>
          <w:kern w:val="22"/>
          <w:lang w:val="es-ES"/>
        </w:rPr>
        <w:t>lecciones aprendidas</w:t>
      </w:r>
      <w:r w:rsidR="00095E92">
        <w:rPr>
          <w:rFonts w:eastAsia="Calibri"/>
          <w:kern w:val="22"/>
          <w:lang w:val="es-ES"/>
        </w:rPr>
        <w:t xml:space="preserve"> </w:t>
      </w:r>
      <w:r w:rsidR="00095E92">
        <w:rPr>
          <w:kern w:val="22"/>
          <w:szCs w:val="24"/>
          <w:lang w:val="es-ES"/>
        </w:rPr>
        <w:t>en el Centro de Intercambio de Información sobre Acceso y Participación en los Beneficios</w:t>
      </w:r>
      <w:r w:rsidR="00932645" w:rsidRPr="00651EF5">
        <w:rPr>
          <w:rFonts w:eastAsia="Calibri"/>
          <w:kern w:val="22"/>
          <w:lang w:val="es-ES"/>
        </w:rPr>
        <w:t>;</w:t>
      </w:r>
    </w:p>
    <w:p w:rsidR="00932645" w:rsidRPr="00095E92" w:rsidRDefault="00095E92" w:rsidP="00932645">
      <w:pPr>
        <w:pStyle w:val="Para1"/>
        <w:numPr>
          <w:ilvl w:val="1"/>
          <w:numId w:val="63"/>
        </w:numPr>
        <w:suppressLineNumbers/>
        <w:tabs>
          <w:tab w:val="clear" w:pos="1440"/>
        </w:tabs>
        <w:suppressAutoHyphens/>
        <w:rPr>
          <w:i/>
          <w:kern w:val="22"/>
          <w:lang w:val="es-ES"/>
        </w:rPr>
      </w:pPr>
      <w:r w:rsidRPr="00095E92">
        <w:rPr>
          <w:i/>
          <w:kern w:val="22"/>
          <w:lang w:val="es-ES"/>
        </w:rPr>
        <w:t xml:space="preserve">Pide </w:t>
      </w:r>
      <w:r>
        <w:rPr>
          <w:kern w:val="22"/>
          <w:szCs w:val="24"/>
          <w:lang w:val="es-ES"/>
        </w:rPr>
        <w:t>a la Secretaria Ejecutiva que prepare, en consulta con las Partes, una versión revisada del marco estratégico para la creación y el desarrollo de capacidad en apoyo a la aplicación efectiva del Protocolo de Nagoya, de conformidad con el marco mundial de la diversidad biológica posterior a 2020, el marco estratégico a largo plazo para la creación y el desarrollo de capacidad en apoyo a la implementación del marco mundial de la diversidad biológica posterior a 2020, teniendo en cuenta las conclusiones de la evaluación, para que sea considerada por el Órgano Subsidiario sobre la Aplicación en su cuarta reunión y para que la Conferencia de las Partes que actúa como reunión de las Partes en el Protocolo de Nagoya la apruebe en su quinta reunión</w:t>
      </w:r>
      <w:r w:rsidR="00932645" w:rsidRPr="00095E92">
        <w:rPr>
          <w:kern w:val="22"/>
          <w:lang w:val="es-ES"/>
        </w:rPr>
        <w:t>.</w:t>
      </w:r>
    </w:p>
    <w:p w:rsidR="00932645" w:rsidRPr="000C08E7" w:rsidRDefault="00932645" w:rsidP="00932645">
      <w:pPr>
        <w:pStyle w:val="Prrafodelista"/>
        <w:suppressLineNumbers/>
        <w:suppressAutoHyphens/>
        <w:spacing w:after="120"/>
        <w:ind w:left="0"/>
        <w:jc w:val="center"/>
        <w:rPr>
          <w:i/>
          <w:kern w:val="22"/>
          <w:bdr w:val="none" w:sz="0" w:space="0" w:color="auto" w:frame="1"/>
          <w:lang w:val="es-ES"/>
        </w:rPr>
      </w:pPr>
      <w:r w:rsidRPr="000C08E7">
        <w:rPr>
          <w:i/>
          <w:kern w:val="22"/>
          <w:bdr w:val="none" w:sz="0" w:space="0" w:color="auto" w:frame="1"/>
          <w:lang w:val="es-ES"/>
        </w:rPr>
        <w:t>An</w:t>
      </w:r>
      <w:r w:rsidR="00095E92" w:rsidRPr="000C08E7">
        <w:rPr>
          <w:i/>
          <w:kern w:val="22"/>
          <w:bdr w:val="none" w:sz="0" w:space="0" w:color="auto" w:frame="1"/>
          <w:lang w:val="es-ES"/>
        </w:rPr>
        <w:t>exo</w:t>
      </w:r>
    </w:p>
    <w:p w:rsidR="00932645" w:rsidRPr="000C08E7" w:rsidRDefault="000C08E7" w:rsidP="00932645">
      <w:pPr>
        <w:pStyle w:val="Ttulo1"/>
        <w:suppressLineNumbers/>
        <w:tabs>
          <w:tab w:val="clear" w:pos="720"/>
        </w:tabs>
        <w:suppressAutoHyphens/>
        <w:spacing w:before="120"/>
        <w:rPr>
          <w:bdr w:val="none" w:sz="0" w:space="0" w:color="auto" w:frame="1"/>
          <w:lang w:val="es-ES"/>
        </w:rPr>
      </w:pPr>
      <w:r w:rsidRPr="000C08E7">
        <w:rPr>
          <w:bdr w:val="none" w:sz="0" w:space="0" w:color="auto" w:frame="1"/>
          <w:lang w:val="es-ES"/>
        </w:rPr>
        <w:t xml:space="preserve">PRIORIDADES </w:t>
      </w:r>
      <w:r>
        <w:rPr>
          <w:lang w:val="es-ES"/>
        </w:rPr>
        <w:t xml:space="preserve">EsPECÍFICAS </w:t>
      </w:r>
      <w:r w:rsidR="007327FC">
        <w:rPr>
          <w:lang w:val="es-ES"/>
        </w:rPr>
        <w:t>DE</w:t>
      </w:r>
      <w:r>
        <w:rPr>
          <w:lang w:val="es-ES"/>
        </w:rPr>
        <w:t xml:space="preserve"> creación CONTINUA de capacidad </w:t>
      </w:r>
      <w:r w:rsidR="007327FC">
        <w:rPr>
          <w:lang w:val="es-ES"/>
        </w:rPr>
        <w:t>PARA APOYAR</w:t>
      </w:r>
      <w:r>
        <w:rPr>
          <w:lang w:val="es-ES"/>
        </w:rPr>
        <w:t xml:space="preserve"> la aplicación del Protocolo DE </w:t>
      </w:r>
      <w:r w:rsidR="00932645" w:rsidRPr="000C08E7">
        <w:rPr>
          <w:bdr w:val="none" w:sz="0" w:space="0" w:color="auto" w:frame="1"/>
          <w:lang w:val="es-ES"/>
        </w:rPr>
        <w:t>Nagoya</w:t>
      </w:r>
    </w:p>
    <w:p w:rsidR="00932645" w:rsidRPr="000C08E7" w:rsidRDefault="000C08E7" w:rsidP="00932645">
      <w:pPr>
        <w:pStyle w:val="Prrafodelista"/>
        <w:suppressLineNumbers/>
        <w:suppressAutoHyphens/>
        <w:spacing w:before="120" w:after="120"/>
        <w:ind w:left="0" w:firstLine="720"/>
        <w:contextualSpacing w:val="0"/>
        <w:rPr>
          <w:kern w:val="22"/>
          <w:bdr w:val="none" w:sz="0" w:space="0" w:color="auto" w:frame="1"/>
          <w:lang w:val="es-ES"/>
        </w:rPr>
      </w:pPr>
      <w:r w:rsidRPr="000C08E7">
        <w:rPr>
          <w:kern w:val="22"/>
          <w:bdr w:val="none" w:sz="0" w:space="0" w:color="auto" w:frame="1"/>
          <w:lang w:val="es-ES"/>
        </w:rPr>
        <w:t xml:space="preserve">Las </w:t>
      </w:r>
      <w:r>
        <w:rPr>
          <w:kern w:val="22"/>
          <w:lang w:val="es-ES"/>
        </w:rPr>
        <w:t>prioridades específicas para la creación y el desarrollo continuos de capacidad que se definieron en la evaluación y revisión del Protocolo de Nagoya comprenden</w:t>
      </w:r>
      <w:r w:rsidR="00932645" w:rsidRPr="000C08E7">
        <w:rPr>
          <w:kern w:val="22"/>
          <w:bdr w:val="none" w:sz="0" w:space="0" w:color="auto" w:frame="1"/>
          <w:lang w:val="es-ES"/>
        </w:rPr>
        <w:t>:</w:t>
      </w:r>
    </w:p>
    <w:p w:rsidR="00932645" w:rsidRPr="000C08E7" w:rsidRDefault="00932645" w:rsidP="00932645">
      <w:pPr>
        <w:pStyle w:val="Para1"/>
        <w:numPr>
          <w:ilvl w:val="1"/>
          <w:numId w:val="64"/>
        </w:numPr>
        <w:suppressLineNumbers/>
        <w:pBdr>
          <w:top w:val="nil"/>
          <w:left w:val="nil"/>
          <w:bottom w:val="nil"/>
          <w:right w:val="nil"/>
          <w:between w:val="nil"/>
          <w:bar w:val="nil"/>
        </w:pBdr>
        <w:tabs>
          <w:tab w:val="clear" w:pos="1440"/>
        </w:tabs>
        <w:suppressAutoHyphens/>
        <w:kinsoku w:val="0"/>
        <w:overflowPunct w:val="0"/>
        <w:autoSpaceDE w:val="0"/>
        <w:autoSpaceDN w:val="0"/>
        <w:spacing w:before="0"/>
        <w:ind w:left="0" w:firstLine="720"/>
        <w:rPr>
          <w:kern w:val="22"/>
          <w:lang w:val="es-ES"/>
        </w:rPr>
      </w:pPr>
      <w:r w:rsidRPr="000C08E7">
        <w:rPr>
          <w:kern w:val="22"/>
          <w:lang w:val="es-ES"/>
        </w:rPr>
        <w:t>De</w:t>
      </w:r>
      <w:r w:rsidR="000C08E7" w:rsidRPr="000C08E7">
        <w:rPr>
          <w:kern w:val="22"/>
          <w:lang w:val="es-ES"/>
        </w:rPr>
        <w:t xml:space="preserve">sarrollar </w:t>
      </w:r>
      <w:r w:rsidR="000C08E7">
        <w:rPr>
          <w:kern w:val="22"/>
          <w:szCs w:val="24"/>
          <w:lang w:val="es-ES"/>
        </w:rPr>
        <w:t>legislación o requisitos reglamentarios sobre acceso y participación en los beneficios teniendo en cuenta el artículo 8 del Protocolo y la necesidad de garantizar que el Protocolo y otros instrumentos internacionales pertinentes se apliquen de manera tal que se apoyen mutuamente</w:t>
      </w:r>
      <w:r w:rsidRPr="000C08E7">
        <w:rPr>
          <w:kern w:val="22"/>
          <w:lang w:val="es-ES"/>
        </w:rPr>
        <w:t>;</w:t>
      </w:r>
    </w:p>
    <w:p w:rsidR="00932645" w:rsidRPr="000C08E7" w:rsidRDefault="000C08E7" w:rsidP="00932645">
      <w:pPr>
        <w:pStyle w:val="Para1"/>
        <w:numPr>
          <w:ilvl w:val="1"/>
          <w:numId w:val="64"/>
        </w:numPr>
        <w:suppressLineNumbers/>
        <w:pBdr>
          <w:top w:val="nil"/>
          <w:left w:val="nil"/>
          <w:bottom w:val="nil"/>
          <w:right w:val="nil"/>
          <w:between w:val="nil"/>
          <w:bar w:val="nil"/>
        </w:pBdr>
        <w:tabs>
          <w:tab w:val="clear" w:pos="1440"/>
        </w:tabs>
        <w:suppressAutoHyphens/>
        <w:kinsoku w:val="0"/>
        <w:overflowPunct w:val="0"/>
        <w:autoSpaceDE w:val="0"/>
        <w:autoSpaceDN w:val="0"/>
        <w:spacing w:before="0"/>
        <w:ind w:left="0" w:firstLine="720"/>
        <w:rPr>
          <w:kern w:val="22"/>
          <w:lang w:val="es-ES"/>
        </w:rPr>
      </w:pPr>
      <w:r w:rsidRPr="000C08E7">
        <w:rPr>
          <w:kern w:val="22"/>
          <w:lang w:val="es-ES"/>
        </w:rPr>
        <w:t xml:space="preserve">Mejorar </w:t>
      </w:r>
      <w:r>
        <w:rPr>
          <w:kern w:val="22"/>
          <w:szCs w:val="24"/>
          <w:lang w:val="es-ES"/>
        </w:rPr>
        <w:t xml:space="preserve">la aplicación de las disposiciones referidas al cumplimiento de la legislación y los requisitos reglamentarios nacionales sobre acceso y participación en los beneficios, </w:t>
      </w:r>
      <w:r w:rsidRPr="000C08E7">
        <w:rPr>
          <w:kern w:val="22"/>
          <w:lang w:val="es-ES"/>
        </w:rPr>
        <w:t>[inclu</w:t>
      </w:r>
      <w:r>
        <w:rPr>
          <w:kern w:val="22"/>
          <w:lang w:val="es-ES"/>
        </w:rPr>
        <w:t>idos los marcos institucionales nacionales</w:t>
      </w:r>
      <w:r w:rsidRPr="000C08E7">
        <w:rPr>
          <w:kern w:val="22"/>
          <w:lang w:val="es-ES"/>
        </w:rPr>
        <w:t>][</w:t>
      </w:r>
      <w:r>
        <w:rPr>
          <w:kern w:val="22"/>
          <w:lang w:val="es-ES"/>
        </w:rPr>
        <w:t>e</w:t>
      </w:r>
      <w:r w:rsidRPr="000C08E7">
        <w:rPr>
          <w:kern w:val="22"/>
          <w:lang w:val="es-ES"/>
        </w:rPr>
        <w:t>n particular</w:t>
      </w:r>
      <w:r>
        <w:rPr>
          <w:kern w:val="22"/>
          <w:lang w:val="es-ES"/>
        </w:rPr>
        <w:t xml:space="preserve">, las disposiciones relativas a la información </w:t>
      </w:r>
      <w:r w:rsidR="00032DB8">
        <w:rPr>
          <w:kern w:val="22"/>
          <w:lang w:val="es-ES"/>
        </w:rPr>
        <w:t xml:space="preserve">digital </w:t>
      </w:r>
      <w:r w:rsidR="00032DB8" w:rsidRPr="00032DB8">
        <w:rPr>
          <w:lang w:val="es-ES"/>
        </w:rPr>
        <w:t>sobre secuencias de recursos genéticos</w:t>
      </w:r>
      <w:r w:rsidRPr="000C08E7">
        <w:rPr>
          <w:kern w:val="22"/>
          <w:lang w:val="es-ES"/>
        </w:rPr>
        <w:t>,]</w:t>
      </w:r>
      <w:r w:rsidR="00032DB8">
        <w:rPr>
          <w:kern w:val="22"/>
          <w:lang w:val="es-ES"/>
        </w:rPr>
        <w:t xml:space="preserve"> </w:t>
      </w:r>
      <w:r>
        <w:rPr>
          <w:kern w:val="22"/>
          <w:szCs w:val="24"/>
          <w:lang w:val="es-ES"/>
        </w:rPr>
        <w:t>la vigilancia de la utilización de los recursos genéticos</w:t>
      </w:r>
      <w:r w:rsidR="00032DB8">
        <w:rPr>
          <w:kern w:val="22"/>
          <w:szCs w:val="24"/>
          <w:lang w:val="es-ES"/>
        </w:rPr>
        <w:t xml:space="preserve"> </w:t>
      </w:r>
      <w:r w:rsidR="00032DB8" w:rsidRPr="000C08E7">
        <w:rPr>
          <w:kern w:val="22"/>
          <w:lang w:val="es-ES"/>
        </w:rPr>
        <w:t>[</w:t>
      </w:r>
      <w:r w:rsidR="00032DB8">
        <w:rPr>
          <w:kern w:val="22"/>
          <w:lang w:val="es-ES"/>
        </w:rPr>
        <w:t>y derivados</w:t>
      </w:r>
      <w:r w:rsidR="00032DB8" w:rsidRPr="000C08E7">
        <w:rPr>
          <w:kern w:val="22"/>
          <w:lang w:val="es-ES"/>
        </w:rPr>
        <w:t>]</w:t>
      </w:r>
      <w:r w:rsidR="00032DB8">
        <w:rPr>
          <w:kern w:val="22"/>
          <w:szCs w:val="24"/>
          <w:lang w:val="es-ES"/>
        </w:rPr>
        <w:t xml:space="preserve">, </w:t>
      </w:r>
      <w:r w:rsidR="00932645" w:rsidRPr="000C08E7">
        <w:rPr>
          <w:kern w:val="22"/>
          <w:lang w:val="es-ES"/>
        </w:rPr>
        <w:t>[inclu</w:t>
      </w:r>
      <w:r w:rsidR="00032DB8">
        <w:rPr>
          <w:kern w:val="22"/>
          <w:lang w:val="es-ES"/>
        </w:rPr>
        <w:t>so mediante la utilización de información digital sobre secuencias de recursos genéticos</w:t>
      </w:r>
      <w:r w:rsidR="00932645" w:rsidRPr="000C08E7">
        <w:rPr>
          <w:kern w:val="22"/>
          <w:lang w:val="es-ES"/>
        </w:rPr>
        <w:t xml:space="preserve">], </w:t>
      </w:r>
      <w:r w:rsidR="00032DB8">
        <w:rPr>
          <w:kern w:val="22"/>
          <w:lang w:val="es-ES"/>
        </w:rPr>
        <w:t xml:space="preserve">la </w:t>
      </w:r>
      <w:r w:rsidR="00032DB8">
        <w:rPr>
          <w:kern w:val="22"/>
          <w:szCs w:val="24"/>
          <w:lang w:val="es-ES"/>
        </w:rPr>
        <w:t xml:space="preserve">designación de puntos de verificación, así como las disposiciones referidas a </w:t>
      </w:r>
      <w:r w:rsidR="00032DB8" w:rsidRPr="000C08E7">
        <w:rPr>
          <w:kern w:val="22"/>
          <w:lang w:val="es-ES"/>
        </w:rPr>
        <w:t>[</w:t>
      </w:r>
      <w:r w:rsidR="00032DB8">
        <w:rPr>
          <w:kern w:val="22"/>
          <w:lang w:val="es-ES"/>
        </w:rPr>
        <w:t>los derechos humanos y la defensa de los</w:t>
      </w:r>
      <w:r w:rsidR="00032DB8" w:rsidRPr="000C08E7">
        <w:rPr>
          <w:kern w:val="22"/>
          <w:lang w:val="es-ES"/>
        </w:rPr>
        <w:t xml:space="preserve">] </w:t>
      </w:r>
      <w:r w:rsidR="00032DB8">
        <w:rPr>
          <w:kern w:val="22"/>
          <w:szCs w:val="24"/>
          <w:lang w:val="es-ES"/>
        </w:rPr>
        <w:t>pueblos indígenas y comunidades locales</w:t>
      </w:r>
      <w:r w:rsidR="00932645" w:rsidRPr="000C08E7">
        <w:rPr>
          <w:kern w:val="22"/>
          <w:lang w:val="es-ES"/>
        </w:rPr>
        <w:t>;</w:t>
      </w:r>
    </w:p>
    <w:p w:rsidR="00932645" w:rsidRPr="00032DB8" w:rsidRDefault="00032DB8" w:rsidP="00932645">
      <w:pPr>
        <w:pStyle w:val="Para1"/>
        <w:numPr>
          <w:ilvl w:val="1"/>
          <w:numId w:val="64"/>
        </w:numPr>
        <w:suppressLineNumbers/>
        <w:pBdr>
          <w:top w:val="nil"/>
          <w:left w:val="nil"/>
          <w:bottom w:val="nil"/>
          <w:right w:val="nil"/>
          <w:between w:val="nil"/>
          <w:bar w:val="nil"/>
        </w:pBdr>
        <w:tabs>
          <w:tab w:val="clear" w:pos="1440"/>
        </w:tabs>
        <w:suppressAutoHyphens/>
        <w:kinsoku w:val="0"/>
        <w:overflowPunct w:val="0"/>
        <w:autoSpaceDE w:val="0"/>
        <w:autoSpaceDN w:val="0"/>
        <w:spacing w:before="0"/>
        <w:ind w:left="0" w:firstLine="720"/>
        <w:rPr>
          <w:kern w:val="22"/>
          <w:lang w:val="es-ES"/>
        </w:rPr>
      </w:pPr>
      <w:r w:rsidRPr="00032DB8">
        <w:rPr>
          <w:kern w:val="22"/>
          <w:lang w:val="es-ES"/>
        </w:rPr>
        <w:t xml:space="preserve">Apoyar </w:t>
      </w:r>
      <w:r>
        <w:rPr>
          <w:kern w:val="22"/>
          <w:szCs w:val="24"/>
          <w:lang w:val="es-ES"/>
        </w:rPr>
        <w:t xml:space="preserve">la participación de los pueblos indígenas y las comunidades locales en la aplicación del Protocolo, entre otras cosas, prestando apoyo a pueblos indígenas y comunidades locales para que desarrollen protocolos y procedimientos comunitarios, </w:t>
      </w:r>
      <w:r>
        <w:rPr>
          <w:kern w:val="22"/>
          <w:szCs w:val="24"/>
          <w:u w:color="000000"/>
          <w:lang w:val="es-ES"/>
        </w:rPr>
        <w:t>requisitos mínimos para las condiciones mutuamente acordadas y cláusulas contractuales modelo para la participación en los beneficios que se deriven de la utilización de los conocimientos tradicionales asociados a recursos genéticos</w:t>
      </w:r>
      <w:r>
        <w:rPr>
          <w:kern w:val="22"/>
          <w:szCs w:val="24"/>
          <w:lang w:val="es-ES"/>
        </w:rPr>
        <w:t>, tomando en consideración sus leyes consuetudinarias</w:t>
      </w:r>
      <w:r w:rsidR="00932645" w:rsidRPr="00032DB8">
        <w:rPr>
          <w:kern w:val="22"/>
          <w:lang w:val="es-ES"/>
        </w:rPr>
        <w:t>;</w:t>
      </w:r>
    </w:p>
    <w:p w:rsidR="00932645" w:rsidRPr="00032DB8" w:rsidRDefault="00032DB8" w:rsidP="00932645">
      <w:pPr>
        <w:pStyle w:val="Para1"/>
        <w:numPr>
          <w:ilvl w:val="1"/>
          <w:numId w:val="64"/>
        </w:numPr>
        <w:suppressLineNumbers/>
        <w:pBdr>
          <w:top w:val="nil"/>
          <w:left w:val="nil"/>
          <w:bottom w:val="nil"/>
          <w:right w:val="nil"/>
          <w:between w:val="nil"/>
          <w:bar w:val="nil"/>
        </w:pBdr>
        <w:tabs>
          <w:tab w:val="clear" w:pos="1440"/>
        </w:tabs>
        <w:suppressAutoHyphens/>
        <w:kinsoku w:val="0"/>
        <w:overflowPunct w:val="0"/>
        <w:autoSpaceDE w:val="0"/>
        <w:autoSpaceDN w:val="0"/>
        <w:spacing w:before="0"/>
        <w:ind w:left="0" w:firstLine="720"/>
        <w:rPr>
          <w:kern w:val="22"/>
          <w:lang w:val="es-ES"/>
        </w:rPr>
      </w:pPr>
      <w:r>
        <w:rPr>
          <w:kern w:val="22"/>
          <w:szCs w:val="24"/>
          <w:lang w:val="es-ES"/>
        </w:rPr>
        <w:t>Crear conciencia entre interesados directos interesados y pertinentes y alentar su participación en la aplicación del Protocolo</w:t>
      </w:r>
      <w:r w:rsidR="00932645" w:rsidRPr="00032DB8">
        <w:rPr>
          <w:kern w:val="22"/>
          <w:lang w:val="es-ES"/>
        </w:rPr>
        <w:t>;</w:t>
      </w:r>
    </w:p>
    <w:p w:rsidR="00932645" w:rsidRPr="00032DB8" w:rsidRDefault="00032DB8" w:rsidP="00932645">
      <w:pPr>
        <w:pStyle w:val="Para1"/>
        <w:numPr>
          <w:ilvl w:val="1"/>
          <w:numId w:val="64"/>
        </w:numPr>
        <w:suppressLineNumbers/>
        <w:pBdr>
          <w:top w:val="nil"/>
          <w:left w:val="nil"/>
          <w:bottom w:val="nil"/>
          <w:right w:val="nil"/>
          <w:between w:val="nil"/>
          <w:bar w:val="nil"/>
        </w:pBdr>
        <w:tabs>
          <w:tab w:val="clear" w:pos="1440"/>
        </w:tabs>
        <w:suppressAutoHyphens/>
        <w:kinsoku w:val="0"/>
        <w:overflowPunct w:val="0"/>
        <w:autoSpaceDE w:val="0"/>
        <w:autoSpaceDN w:val="0"/>
        <w:spacing w:before="0"/>
        <w:ind w:left="0" w:firstLine="720"/>
        <w:rPr>
          <w:kern w:val="22"/>
          <w:lang w:val="es-ES"/>
        </w:rPr>
      </w:pPr>
      <w:r w:rsidRPr="00032DB8">
        <w:rPr>
          <w:kern w:val="22"/>
          <w:lang w:val="es-ES"/>
        </w:rPr>
        <w:t xml:space="preserve">Necesidades de </w:t>
      </w:r>
      <w:r w:rsidRPr="00032DB8">
        <w:rPr>
          <w:kern w:val="22"/>
          <w:szCs w:val="24"/>
          <w:lang w:val="es-ES"/>
        </w:rPr>
        <w:t>creación y desarrollo de capacidad relacionadas con la medición y notificación de beneficios tanto monetarios como no monetarios que se deriven de la utilización de recursos genéticos</w:t>
      </w:r>
      <w:r w:rsidRPr="00032DB8">
        <w:rPr>
          <w:kern w:val="22"/>
          <w:lang w:val="es-ES"/>
        </w:rPr>
        <w:t xml:space="preserve"> </w:t>
      </w:r>
      <w:r>
        <w:rPr>
          <w:kern w:val="22"/>
          <w:lang w:val="es-ES"/>
        </w:rPr>
        <w:t xml:space="preserve">y los conocimientos tradicionales asociados con los recursos genéticos </w:t>
      </w:r>
      <w:r w:rsidR="00932645" w:rsidRPr="00032DB8">
        <w:rPr>
          <w:kern w:val="22"/>
          <w:bdr w:val="none" w:sz="0" w:space="0" w:color="auto" w:frame="1"/>
          <w:lang w:val="es-ES"/>
        </w:rPr>
        <w:t>[</w:t>
      </w:r>
      <w:r>
        <w:rPr>
          <w:kern w:val="22"/>
          <w:bdr w:val="none" w:sz="0" w:space="0" w:color="auto" w:frame="1"/>
          <w:lang w:val="es-ES"/>
        </w:rPr>
        <w:t>y</w:t>
      </w:r>
      <w:r w:rsidR="00932645" w:rsidRPr="00032DB8">
        <w:rPr>
          <w:kern w:val="22"/>
          <w:bdr w:val="none" w:sz="0" w:space="0" w:color="auto" w:frame="1"/>
          <w:lang w:val="es-ES"/>
        </w:rPr>
        <w:t xml:space="preserve"> </w:t>
      </w:r>
      <w:r>
        <w:rPr>
          <w:kern w:val="22"/>
          <w:bdr w:val="none" w:sz="0" w:space="0" w:color="auto" w:frame="1"/>
          <w:lang w:val="es-ES"/>
        </w:rPr>
        <w:t>capacidades para desarrollar condiciones y cláusulas contractuales mutuamente acordadas</w:t>
      </w:r>
      <w:r w:rsidR="00932645" w:rsidRPr="00032DB8">
        <w:rPr>
          <w:kern w:val="22"/>
          <w:bdr w:val="none" w:sz="0" w:space="0" w:color="auto" w:frame="1"/>
          <w:lang w:val="es-ES"/>
        </w:rPr>
        <w:t>]</w:t>
      </w:r>
      <w:r w:rsidR="002A3D6A" w:rsidRPr="00032DB8">
        <w:rPr>
          <w:kern w:val="22"/>
          <w:bdr w:val="none" w:sz="0" w:space="0" w:color="auto" w:frame="1"/>
          <w:lang w:val="es-ES"/>
        </w:rPr>
        <w:t>;</w:t>
      </w:r>
    </w:p>
    <w:p w:rsidR="00932645" w:rsidRPr="009841B5" w:rsidRDefault="009841B5" w:rsidP="00932645">
      <w:pPr>
        <w:pStyle w:val="Para1"/>
        <w:numPr>
          <w:ilvl w:val="1"/>
          <w:numId w:val="64"/>
        </w:numPr>
        <w:suppressLineNumbers/>
        <w:pBdr>
          <w:top w:val="nil"/>
          <w:left w:val="nil"/>
          <w:bottom w:val="nil"/>
          <w:right w:val="nil"/>
          <w:between w:val="nil"/>
          <w:bar w:val="nil"/>
        </w:pBdr>
        <w:tabs>
          <w:tab w:val="clear" w:pos="1440"/>
        </w:tabs>
        <w:suppressAutoHyphens/>
        <w:kinsoku w:val="0"/>
        <w:overflowPunct w:val="0"/>
        <w:autoSpaceDE w:val="0"/>
        <w:autoSpaceDN w:val="0"/>
        <w:spacing w:before="0"/>
        <w:ind w:left="0" w:firstLine="720"/>
        <w:rPr>
          <w:kern w:val="22"/>
          <w:lang w:val="es-ES"/>
        </w:rPr>
      </w:pPr>
      <w:r w:rsidRPr="009841B5">
        <w:rPr>
          <w:kern w:val="22"/>
          <w:bdr w:val="none" w:sz="0" w:space="0" w:color="auto" w:frame="1"/>
          <w:lang w:val="es-ES"/>
        </w:rPr>
        <w:lastRenderedPageBreak/>
        <w:t xml:space="preserve">Comunicación </w:t>
      </w:r>
      <w:r>
        <w:rPr>
          <w:kern w:val="22"/>
          <w:szCs w:val="24"/>
          <w:lang w:val="es-ES"/>
        </w:rPr>
        <w:t>estratégica a nivel mundial, regional y nacional sobre acceso y participación en los beneficios como área de creación y desarrollo de capacidad</w:t>
      </w:r>
      <w:r w:rsidR="00932645" w:rsidRPr="009841B5">
        <w:rPr>
          <w:kern w:val="22"/>
          <w:bdr w:val="none" w:sz="0" w:space="0" w:color="auto" w:frame="1"/>
          <w:lang w:val="es-ES"/>
        </w:rPr>
        <w:t>.</w:t>
      </w:r>
    </w:p>
    <w:p w:rsidR="003547E3" w:rsidRDefault="003547E3" w:rsidP="003547E3">
      <w:pPr>
        <w:pStyle w:val="Para1"/>
        <w:numPr>
          <w:ilvl w:val="0"/>
          <w:numId w:val="0"/>
        </w:numPr>
        <w:suppressLineNumbers/>
        <w:suppressAutoHyphens/>
        <w:jc w:val="center"/>
        <w:rPr>
          <w:kern w:val="22"/>
        </w:rPr>
      </w:pPr>
      <w:r>
        <w:rPr>
          <w:kern w:val="22"/>
        </w:rPr>
        <w:t>__________</w:t>
      </w:r>
    </w:p>
    <w:p w:rsidR="00544B6F" w:rsidRPr="00544B6F" w:rsidRDefault="00544B6F" w:rsidP="00932645">
      <w:pPr>
        <w:pStyle w:val="Para1"/>
        <w:numPr>
          <w:ilvl w:val="0"/>
          <w:numId w:val="0"/>
        </w:numPr>
      </w:pPr>
    </w:p>
    <w:sectPr w:rsidR="00544B6F" w:rsidRPr="00544B6F" w:rsidSect="00E60F12">
      <w:headerReference w:type="even" r:id="rId15"/>
      <w:headerReference w:type="default" r:id="rId16"/>
      <w:pgSz w:w="12240" w:h="15840" w:code="1"/>
      <w:pgMar w:top="360" w:right="1440" w:bottom="1138" w:left="1440" w:header="525"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3A60" w:rsidRDefault="00E73A60" w:rsidP="00CF1848">
      <w:r>
        <w:separator/>
      </w:r>
    </w:p>
  </w:endnote>
  <w:endnote w:type="continuationSeparator" w:id="1">
    <w:p w:rsidR="00E73A60" w:rsidRDefault="00E73A60"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3A60" w:rsidRDefault="00E73A60" w:rsidP="00CF1848">
      <w:r>
        <w:separator/>
      </w:r>
    </w:p>
  </w:footnote>
  <w:footnote w:type="continuationSeparator" w:id="1">
    <w:p w:rsidR="00E73A60" w:rsidRDefault="00E73A60" w:rsidP="00CF1848">
      <w:r>
        <w:continuationSeparator/>
      </w:r>
    </w:p>
  </w:footnote>
  <w:footnote w:id="2">
    <w:p w:rsidR="00932645" w:rsidRPr="004F473E" w:rsidRDefault="00932645" w:rsidP="00932645">
      <w:pPr>
        <w:pStyle w:val="Textonotapie"/>
        <w:suppressLineNumbers/>
        <w:suppressAutoHyphens/>
        <w:ind w:firstLine="0"/>
        <w:jc w:val="left"/>
        <w:rPr>
          <w:kern w:val="18"/>
          <w:szCs w:val="18"/>
          <w:lang w:val="es-ES"/>
        </w:rPr>
      </w:pPr>
      <w:r w:rsidRPr="0016472A">
        <w:rPr>
          <w:rStyle w:val="Refdenotaalpie"/>
          <w:kern w:val="18"/>
          <w:sz w:val="18"/>
          <w:szCs w:val="18"/>
        </w:rPr>
        <w:footnoteRef/>
      </w:r>
      <w:r w:rsidRPr="004F473E">
        <w:rPr>
          <w:kern w:val="18"/>
          <w:szCs w:val="18"/>
          <w:lang w:val="es-ES"/>
        </w:rPr>
        <w:t xml:space="preserve"> CBD/SBI/3/INF/1.</w:t>
      </w:r>
    </w:p>
  </w:footnote>
  <w:footnote w:id="3">
    <w:p w:rsidR="00932645" w:rsidRPr="004F473E" w:rsidRDefault="00932645" w:rsidP="00932645">
      <w:pPr>
        <w:pStyle w:val="Textonotapie"/>
        <w:suppressLineNumbers/>
        <w:suppressAutoHyphens/>
        <w:ind w:firstLine="0"/>
        <w:jc w:val="left"/>
        <w:rPr>
          <w:kern w:val="18"/>
          <w:szCs w:val="18"/>
          <w:lang w:val="es-ES"/>
        </w:rPr>
      </w:pPr>
      <w:r w:rsidRPr="0016472A">
        <w:rPr>
          <w:rStyle w:val="Refdenotaalpie"/>
          <w:kern w:val="18"/>
          <w:sz w:val="18"/>
          <w:szCs w:val="18"/>
        </w:rPr>
        <w:footnoteRef/>
      </w:r>
      <w:r w:rsidR="00651EF5" w:rsidRPr="004F473E">
        <w:rPr>
          <w:kern w:val="18"/>
          <w:szCs w:val="18"/>
          <w:lang w:val="es-ES"/>
        </w:rPr>
        <w:t xml:space="preserve"> Decisió</w:t>
      </w:r>
      <w:r w:rsidRPr="004F473E">
        <w:rPr>
          <w:kern w:val="18"/>
          <w:szCs w:val="18"/>
          <w:lang w:val="es-ES"/>
        </w:rPr>
        <w:t>n 15/--, an</w:t>
      </w:r>
      <w:r w:rsidR="00651EF5" w:rsidRPr="004F473E">
        <w:rPr>
          <w:kern w:val="18"/>
          <w:szCs w:val="18"/>
          <w:lang w:val="es-ES"/>
        </w:rPr>
        <w:t>exo</w:t>
      </w:r>
      <w:r w:rsidRPr="004F473E">
        <w:rPr>
          <w:kern w:val="18"/>
          <w:szCs w:val="18"/>
          <w:lang w:val="es-ES"/>
        </w:rPr>
        <w:t xml:space="preserve"> XX.</w:t>
      </w:r>
    </w:p>
  </w:footnote>
  <w:footnote w:id="4">
    <w:p w:rsidR="00932645" w:rsidRPr="0016472A" w:rsidRDefault="00932645" w:rsidP="00932645">
      <w:pPr>
        <w:pStyle w:val="Textonotapie"/>
        <w:suppressLineNumbers/>
        <w:suppressAutoHyphens/>
        <w:ind w:firstLine="0"/>
        <w:jc w:val="left"/>
        <w:rPr>
          <w:kern w:val="18"/>
          <w:szCs w:val="18"/>
        </w:rPr>
      </w:pPr>
      <w:r w:rsidRPr="0016472A">
        <w:rPr>
          <w:rStyle w:val="Refdenotaalpie"/>
          <w:kern w:val="18"/>
          <w:sz w:val="18"/>
          <w:szCs w:val="18"/>
        </w:rPr>
        <w:footnoteRef/>
      </w:r>
      <w:r w:rsidRPr="0016472A">
        <w:rPr>
          <w:kern w:val="18"/>
          <w:szCs w:val="18"/>
        </w:rPr>
        <w:t xml:space="preserve"> CBD/NP/CB-IAC/2019/1/4.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534681" w:rsidRPr="00134846" w:rsidRDefault="004F473E" w:rsidP="00534681">
        <w:pPr>
          <w:pStyle w:val="Encabezado"/>
          <w:rPr>
            <w:lang w:val="fr-FR"/>
          </w:rPr>
        </w:pPr>
        <w:r>
          <w:rPr>
            <w:lang w:val="es-ES"/>
          </w:rPr>
          <w:t>CBD/SBI/REC/3/9</w:t>
        </w:r>
      </w:p>
    </w:sdtContent>
  </w:sdt>
  <w:p w:rsidR="00534681" w:rsidRPr="00134846" w:rsidRDefault="00534681" w:rsidP="00534681">
    <w:pPr>
      <w:pStyle w:val="Encabezado"/>
      <w:rPr>
        <w:lang w:val="fr-FR"/>
      </w:rPr>
    </w:pPr>
    <w:r w:rsidRPr="00134846">
      <w:rPr>
        <w:lang w:val="fr-FR"/>
      </w:rPr>
      <w:t>P</w:t>
    </w:r>
    <w:r w:rsidR="00AD4B5D">
      <w:rPr>
        <w:lang w:val="fr-FR"/>
      </w:rPr>
      <w:t>ágina</w:t>
    </w:r>
    <w:r w:rsidRPr="00134846">
      <w:rPr>
        <w:lang w:val="fr-FR"/>
      </w:rPr>
      <w:t xml:space="preserve"> </w:t>
    </w:r>
    <w:r w:rsidR="00F74132">
      <w:fldChar w:fldCharType="begin"/>
    </w:r>
    <w:r w:rsidRPr="00134846">
      <w:rPr>
        <w:lang w:val="fr-FR"/>
      </w:rPr>
      <w:instrText xml:space="preserve"> PAGE   \* MERGEFORMAT </w:instrText>
    </w:r>
    <w:r w:rsidR="00F74132">
      <w:fldChar w:fldCharType="separate"/>
    </w:r>
    <w:r w:rsidR="007327FC">
      <w:rPr>
        <w:noProof/>
        <w:lang w:val="fr-FR"/>
      </w:rPr>
      <w:t>2</w:t>
    </w:r>
    <w:r w:rsidR="00F74132">
      <w:rPr>
        <w:noProof/>
      </w:rPr>
      <w:fldChar w:fldCharType="end"/>
    </w:r>
  </w:p>
  <w:p w:rsidR="00534681" w:rsidRPr="00134846" w:rsidRDefault="00534681">
    <w:pPr>
      <w:pStyle w:val="Encabezado"/>
      <w:rPr>
        <w:lang w:val="fr-F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9505C9" w:rsidRPr="00134846" w:rsidRDefault="004F473E" w:rsidP="009505C9">
        <w:pPr>
          <w:pStyle w:val="Encabezado"/>
          <w:jc w:val="right"/>
          <w:rPr>
            <w:lang w:val="fr-FR"/>
          </w:rPr>
        </w:pPr>
        <w:r>
          <w:rPr>
            <w:lang w:val="es-ES"/>
          </w:rPr>
          <w:t>CBD/SBI/REC/3/9</w:t>
        </w:r>
      </w:p>
    </w:sdtContent>
  </w:sdt>
  <w:p w:rsidR="009505C9" w:rsidRPr="00134846" w:rsidRDefault="009505C9" w:rsidP="009505C9">
    <w:pPr>
      <w:pStyle w:val="Encabezado"/>
      <w:jc w:val="right"/>
      <w:rPr>
        <w:lang w:val="fr-FR"/>
      </w:rPr>
    </w:pPr>
    <w:r w:rsidRPr="00134846">
      <w:rPr>
        <w:lang w:val="fr-FR"/>
      </w:rPr>
      <w:t>P</w:t>
    </w:r>
    <w:r w:rsidR="00AD4B5D">
      <w:rPr>
        <w:lang w:val="fr-FR"/>
      </w:rPr>
      <w:t>ágina</w:t>
    </w:r>
    <w:r w:rsidRPr="00134846">
      <w:rPr>
        <w:lang w:val="fr-FR"/>
      </w:rPr>
      <w:t xml:space="preserve"> </w:t>
    </w:r>
    <w:r w:rsidR="00F74132">
      <w:fldChar w:fldCharType="begin"/>
    </w:r>
    <w:r w:rsidRPr="00134846">
      <w:rPr>
        <w:lang w:val="fr-FR"/>
      </w:rPr>
      <w:instrText xml:space="preserve"> PAGE   \* MERGEFORMAT </w:instrText>
    </w:r>
    <w:r w:rsidR="00F74132">
      <w:fldChar w:fldCharType="separate"/>
    </w:r>
    <w:r w:rsidR="007327FC">
      <w:rPr>
        <w:noProof/>
        <w:lang w:val="fr-FR"/>
      </w:rPr>
      <w:t>3</w:t>
    </w:r>
    <w:r w:rsidR="00F74132">
      <w:rPr>
        <w:noProof/>
      </w:rPr>
      <w:fldChar w:fldCharType="end"/>
    </w:r>
  </w:p>
  <w:p w:rsidR="009505C9" w:rsidRPr="00134846" w:rsidRDefault="009505C9">
    <w:pPr>
      <w:pStyle w:val="Encabezado"/>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A3289"/>
    <w:multiLevelType w:val="hybridMultilevel"/>
    <w:tmpl w:val="F2044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B10AC"/>
    <w:multiLevelType w:val="hybridMultilevel"/>
    <w:tmpl w:val="9FCE1CFC"/>
    <w:lvl w:ilvl="0" w:tplc="3FB0B6D4">
      <w:start w:val="1"/>
      <w:numFmt w:val="decimal"/>
      <w:lvlText w:val="%1."/>
      <w:lvlJc w:val="left"/>
      <w:pPr>
        <w:ind w:left="72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36675"/>
    <w:multiLevelType w:val="hybridMultilevel"/>
    <w:tmpl w:val="5644F936"/>
    <w:lvl w:ilvl="0" w:tplc="A336B7D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0D7E55"/>
    <w:multiLevelType w:val="hybridMultilevel"/>
    <w:tmpl w:val="C966F52A"/>
    <w:lvl w:ilvl="0" w:tplc="10090003">
      <w:start w:val="1"/>
      <w:numFmt w:val="bullet"/>
      <w:lvlText w:val="o"/>
      <w:lvlJc w:val="left"/>
      <w:pPr>
        <w:ind w:left="2479" w:hanging="360"/>
      </w:pPr>
      <w:rPr>
        <w:rFonts w:ascii="Courier New" w:hAnsi="Courier New" w:cs="Courier New" w:hint="default"/>
      </w:rPr>
    </w:lvl>
    <w:lvl w:ilvl="1" w:tplc="10090003" w:tentative="1">
      <w:start w:val="1"/>
      <w:numFmt w:val="bullet"/>
      <w:lvlText w:val="o"/>
      <w:lvlJc w:val="left"/>
      <w:pPr>
        <w:ind w:left="3199" w:hanging="360"/>
      </w:pPr>
      <w:rPr>
        <w:rFonts w:ascii="Courier New" w:hAnsi="Courier New" w:cs="Courier New" w:hint="default"/>
      </w:rPr>
    </w:lvl>
    <w:lvl w:ilvl="2" w:tplc="10090005" w:tentative="1">
      <w:start w:val="1"/>
      <w:numFmt w:val="bullet"/>
      <w:lvlText w:val=""/>
      <w:lvlJc w:val="left"/>
      <w:pPr>
        <w:ind w:left="3919" w:hanging="360"/>
      </w:pPr>
      <w:rPr>
        <w:rFonts w:ascii="Wingdings" w:hAnsi="Wingdings" w:hint="default"/>
      </w:rPr>
    </w:lvl>
    <w:lvl w:ilvl="3" w:tplc="10090001" w:tentative="1">
      <w:start w:val="1"/>
      <w:numFmt w:val="bullet"/>
      <w:lvlText w:val=""/>
      <w:lvlJc w:val="left"/>
      <w:pPr>
        <w:ind w:left="4639" w:hanging="360"/>
      </w:pPr>
      <w:rPr>
        <w:rFonts w:ascii="Symbol" w:hAnsi="Symbol" w:hint="default"/>
      </w:rPr>
    </w:lvl>
    <w:lvl w:ilvl="4" w:tplc="10090003" w:tentative="1">
      <w:start w:val="1"/>
      <w:numFmt w:val="bullet"/>
      <w:lvlText w:val="o"/>
      <w:lvlJc w:val="left"/>
      <w:pPr>
        <w:ind w:left="5359" w:hanging="360"/>
      </w:pPr>
      <w:rPr>
        <w:rFonts w:ascii="Courier New" w:hAnsi="Courier New" w:cs="Courier New" w:hint="default"/>
      </w:rPr>
    </w:lvl>
    <w:lvl w:ilvl="5" w:tplc="10090005" w:tentative="1">
      <w:start w:val="1"/>
      <w:numFmt w:val="bullet"/>
      <w:lvlText w:val=""/>
      <w:lvlJc w:val="left"/>
      <w:pPr>
        <w:ind w:left="6079" w:hanging="360"/>
      </w:pPr>
      <w:rPr>
        <w:rFonts w:ascii="Wingdings" w:hAnsi="Wingdings" w:hint="default"/>
      </w:rPr>
    </w:lvl>
    <w:lvl w:ilvl="6" w:tplc="10090001" w:tentative="1">
      <w:start w:val="1"/>
      <w:numFmt w:val="bullet"/>
      <w:lvlText w:val=""/>
      <w:lvlJc w:val="left"/>
      <w:pPr>
        <w:ind w:left="6799" w:hanging="360"/>
      </w:pPr>
      <w:rPr>
        <w:rFonts w:ascii="Symbol" w:hAnsi="Symbol" w:hint="default"/>
      </w:rPr>
    </w:lvl>
    <w:lvl w:ilvl="7" w:tplc="10090003" w:tentative="1">
      <w:start w:val="1"/>
      <w:numFmt w:val="bullet"/>
      <w:lvlText w:val="o"/>
      <w:lvlJc w:val="left"/>
      <w:pPr>
        <w:ind w:left="7519" w:hanging="360"/>
      </w:pPr>
      <w:rPr>
        <w:rFonts w:ascii="Courier New" w:hAnsi="Courier New" w:cs="Courier New" w:hint="default"/>
      </w:rPr>
    </w:lvl>
    <w:lvl w:ilvl="8" w:tplc="10090005" w:tentative="1">
      <w:start w:val="1"/>
      <w:numFmt w:val="bullet"/>
      <w:lvlText w:val=""/>
      <w:lvlJc w:val="left"/>
      <w:pPr>
        <w:ind w:left="8239" w:hanging="360"/>
      </w:pPr>
      <w:rPr>
        <w:rFonts w:ascii="Wingdings" w:hAnsi="Wingdings" w:hint="default"/>
      </w:rPr>
    </w:lvl>
  </w:abstractNum>
  <w:abstractNum w:abstractNumId="6">
    <w:nsid w:val="11772D19"/>
    <w:multiLevelType w:val="hybridMultilevel"/>
    <w:tmpl w:val="8892BB70"/>
    <w:lvl w:ilvl="0" w:tplc="FFFFFFFF">
      <w:start w:val="1"/>
      <w:numFmt w:val="bullet"/>
      <w:lvlText w:val="o"/>
      <w:lvlJc w:val="left"/>
      <w:pPr>
        <w:ind w:left="2173" w:hanging="360"/>
      </w:pPr>
      <w:rPr>
        <w:rFonts w:ascii="Courier New" w:hAnsi="Courier New" w:hint="default"/>
        <w:b w:val="0"/>
        <w:bCs w:val="0"/>
        <w:i w:val="0"/>
        <w:iCs w:val="0"/>
        <w:w w:val="100"/>
        <w:sz w:val="22"/>
        <w:szCs w:val="22"/>
        <w:lang w:val="en-US" w:eastAsia="en-US" w:bidi="ar-SA"/>
      </w:rPr>
    </w:lvl>
    <w:lvl w:ilvl="1" w:tplc="06E2859A">
      <w:numFmt w:val="bullet"/>
      <w:lvlText w:val="•"/>
      <w:lvlJc w:val="left"/>
      <w:pPr>
        <w:ind w:left="3048" w:hanging="360"/>
      </w:pPr>
      <w:rPr>
        <w:rFonts w:hint="default"/>
        <w:lang w:val="en-US" w:eastAsia="en-US" w:bidi="ar-SA"/>
      </w:rPr>
    </w:lvl>
    <w:lvl w:ilvl="2" w:tplc="DA7C8540">
      <w:numFmt w:val="bullet"/>
      <w:lvlText w:val="•"/>
      <w:lvlJc w:val="left"/>
      <w:pPr>
        <w:ind w:left="3916" w:hanging="360"/>
      </w:pPr>
      <w:rPr>
        <w:rFonts w:hint="default"/>
        <w:lang w:val="en-US" w:eastAsia="en-US" w:bidi="ar-SA"/>
      </w:rPr>
    </w:lvl>
    <w:lvl w:ilvl="3" w:tplc="5F1C3F0A">
      <w:numFmt w:val="bullet"/>
      <w:lvlText w:val="•"/>
      <w:lvlJc w:val="left"/>
      <w:pPr>
        <w:ind w:left="4784" w:hanging="360"/>
      </w:pPr>
      <w:rPr>
        <w:rFonts w:hint="default"/>
        <w:lang w:val="en-US" w:eastAsia="en-US" w:bidi="ar-SA"/>
      </w:rPr>
    </w:lvl>
    <w:lvl w:ilvl="4" w:tplc="E1DC5BE0">
      <w:numFmt w:val="bullet"/>
      <w:lvlText w:val="•"/>
      <w:lvlJc w:val="left"/>
      <w:pPr>
        <w:ind w:left="5652" w:hanging="360"/>
      </w:pPr>
      <w:rPr>
        <w:rFonts w:hint="default"/>
        <w:lang w:val="en-US" w:eastAsia="en-US" w:bidi="ar-SA"/>
      </w:rPr>
    </w:lvl>
    <w:lvl w:ilvl="5" w:tplc="FD728994">
      <w:numFmt w:val="bullet"/>
      <w:lvlText w:val="•"/>
      <w:lvlJc w:val="left"/>
      <w:pPr>
        <w:ind w:left="6520" w:hanging="360"/>
      </w:pPr>
      <w:rPr>
        <w:rFonts w:hint="default"/>
        <w:lang w:val="en-US" w:eastAsia="en-US" w:bidi="ar-SA"/>
      </w:rPr>
    </w:lvl>
    <w:lvl w:ilvl="6" w:tplc="7092EC9A">
      <w:numFmt w:val="bullet"/>
      <w:lvlText w:val="•"/>
      <w:lvlJc w:val="left"/>
      <w:pPr>
        <w:ind w:left="7388" w:hanging="360"/>
      </w:pPr>
      <w:rPr>
        <w:rFonts w:hint="default"/>
        <w:lang w:val="en-US" w:eastAsia="en-US" w:bidi="ar-SA"/>
      </w:rPr>
    </w:lvl>
    <w:lvl w:ilvl="7" w:tplc="7FA454A0">
      <w:numFmt w:val="bullet"/>
      <w:lvlText w:val="•"/>
      <w:lvlJc w:val="left"/>
      <w:pPr>
        <w:ind w:left="8256" w:hanging="360"/>
      </w:pPr>
      <w:rPr>
        <w:rFonts w:hint="default"/>
        <w:lang w:val="en-US" w:eastAsia="en-US" w:bidi="ar-SA"/>
      </w:rPr>
    </w:lvl>
    <w:lvl w:ilvl="8" w:tplc="E4D6875E">
      <w:numFmt w:val="bullet"/>
      <w:lvlText w:val="•"/>
      <w:lvlJc w:val="left"/>
      <w:pPr>
        <w:ind w:left="9124" w:hanging="360"/>
      </w:pPr>
      <w:rPr>
        <w:rFonts w:hint="default"/>
        <w:lang w:val="en-US" w:eastAsia="en-US" w:bidi="ar-SA"/>
      </w:rPr>
    </w:lvl>
  </w:abstractNum>
  <w:abstractNum w:abstractNumId="7">
    <w:nsid w:val="129C2C88"/>
    <w:multiLevelType w:val="hybridMultilevel"/>
    <w:tmpl w:val="3556B542"/>
    <w:lvl w:ilvl="0" w:tplc="3EDCE0F4">
      <w:start w:val="1"/>
      <w:numFmt w:val="lowerRoman"/>
      <w:lvlText w:val="%1)"/>
      <w:lvlJc w:val="left"/>
      <w:pPr>
        <w:ind w:left="1453" w:hanging="308"/>
      </w:pPr>
      <w:rPr>
        <w:rFonts w:ascii="Arial" w:eastAsia="Arial" w:hAnsi="Arial" w:cs="Arial" w:hint="default"/>
        <w:b w:val="0"/>
        <w:bCs w:val="0"/>
        <w:i w:val="0"/>
        <w:iCs w:val="0"/>
        <w:spacing w:val="-2"/>
        <w:w w:val="100"/>
        <w:sz w:val="22"/>
        <w:szCs w:val="22"/>
        <w:lang w:val="en-US" w:eastAsia="en-US" w:bidi="ar-SA"/>
      </w:rPr>
    </w:lvl>
    <w:lvl w:ilvl="1" w:tplc="6ED8E412">
      <w:numFmt w:val="bullet"/>
      <w:lvlText w:val="•"/>
      <w:lvlJc w:val="left"/>
      <w:pPr>
        <w:ind w:left="2400" w:hanging="308"/>
      </w:pPr>
      <w:rPr>
        <w:rFonts w:hint="default"/>
        <w:lang w:val="en-US" w:eastAsia="en-US" w:bidi="ar-SA"/>
      </w:rPr>
    </w:lvl>
    <w:lvl w:ilvl="2" w:tplc="4D8E9194">
      <w:numFmt w:val="bullet"/>
      <w:lvlText w:val="•"/>
      <w:lvlJc w:val="left"/>
      <w:pPr>
        <w:ind w:left="3340" w:hanging="308"/>
      </w:pPr>
      <w:rPr>
        <w:rFonts w:hint="default"/>
        <w:lang w:val="en-US" w:eastAsia="en-US" w:bidi="ar-SA"/>
      </w:rPr>
    </w:lvl>
    <w:lvl w:ilvl="3" w:tplc="68CE3D80">
      <w:numFmt w:val="bullet"/>
      <w:lvlText w:val="•"/>
      <w:lvlJc w:val="left"/>
      <w:pPr>
        <w:ind w:left="4280" w:hanging="308"/>
      </w:pPr>
      <w:rPr>
        <w:rFonts w:hint="default"/>
        <w:lang w:val="en-US" w:eastAsia="en-US" w:bidi="ar-SA"/>
      </w:rPr>
    </w:lvl>
    <w:lvl w:ilvl="4" w:tplc="C8143CE6">
      <w:numFmt w:val="bullet"/>
      <w:lvlText w:val="•"/>
      <w:lvlJc w:val="left"/>
      <w:pPr>
        <w:ind w:left="5220" w:hanging="308"/>
      </w:pPr>
      <w:rPr>
        <w:rFonts w:hint="default"/>
        <w:lang w:val="en-US" w:eastAsia="en-US" w:bidi="ar-SA"/>
      </w:rPr>
    </w:lvl>
    <w:lvl w:ilvl="5" w:tplc="8DE61B56">
      <w:numFmt w:val="bullet"/>
      <w:lvlText w:val="•"/>
      <w:lvlJc w:val="left"/>
      <w:pPr>
        <w:ind w:left="6160" w:hanging="308"/>
      </w:pPr>
      <w:rPr>
        <w:rFonts w:hint="default"/>
        <w:lang w:val="en-US" w:eastAsia="en-US" w:bidi="ar-SA"/>
      </w:rPr>
    </w:lvl>
    <w:lvl w:ilvl="6" w:tplc="34FAA44A">
      <w:numFmt w:val="bullet"/>
      <w:lvlText w:val="•"/>
      <w:lvlJc w:val="left"/>
      <w:pPr>
        <w:ind w:left="7100" w:hanging="308"/>
      </w:pPr>
      <w:rPr>
        <w:rFonts w:hint="default"/>
        <w:lang w:val="en-US" w:eastAsia="en-US" w:bidi="ar-SA"/>
      </w:rPr>
    </w:lvl>
    <w:lvl w:ilvl="7" w:tplc="41F4BEF4">
      <w:numFmt w:val="bullet"/>
      <w:lvlText w:val="•"/>
      <w:lvlJc w:val="left"/>
      <w:pPr>
        <w:ind w:left="8040" w:hanging="308"/>
      </w:pPr>
      <w:rPr>
        <w:rFonts w:hint="default"/>
        <w:lang w:val="en-US" w:eastAsia="en-US" w:bidi="ar-SA"/>
      </w:rPr>
    </w:lvl>
    <w:lvl w:ilvl="8" w:tplc="49F24FA4">
      <w:numFmt w:val="bullet"/>
      <w:lvlText w:val="•"/>
      <w:lvlJc w:val="left"/>
      <w:pPr>
        <w:ind w:left="8980" w:hanging="308"/>
      </w:pPr>
      <w:rPr>
        <w:rFonts w:hint="default"/>
        <w:lang w:val="en-US" w:eastAsia="en-US" w:bidi="ar-SA"/>
      </w:rPr>
    </w:lvl>
  </w:abstractNum>
  <w:abstractNum w:abstractNumId="8">
    <w:nsid w:val="12A33386"/>
    <w:multiLevelType w:val="hybridMultilevel"/>
    <w:tmpl w:val="678844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081B8C"/>
    <w:multiLevelType w:val="hybridMultilevel"/>
    <w:tmpl w:val="CA3E25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B92592C"/>
    <w:multiLevelType w:val="hybridMultilevel"/>
    <w:tmpl w:val="90E062E0"/>
    <w:lvl w:ilvl="0" w:tplc="1708EBD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A0A14"/>
    <w:multiLevelType w:val="hybridMultilevel"/>
    <w:tmpl w:val="B3987D48"/>
    <w:lvl w:ilvl="0" w:tplc="10090003">
      <w:start w:val="1"/>
      <w:numFmt w:val="bullet"/>
      <w:lvlText w:val="o"/>
      <w:lvlJc w:val="left"/>
      <w:pPr>
        <w:ind w:left="2173" w:hanging="360"/>
      </w:pPr>
      <w:rPr>
        <w:rFonts w:ascii="Courier New" w:hAnsi="Courier New" w:cs="Courier New" w:hint="default"/>
      </w:rPr>
    </w:lvl>
    <w:lvl w:ilvl="1" w:tplc="10090003" w:tentative="1">
      <w:start w:val="1"/>
      <w:numFmt w:val="bullet"/>
      <w:lvlText w:val="o"/>
      <w:lvlJc w:val="left"/>
      <w:pPr>
        <w:ind w:left="2893" w:hanging="360"/>
      </w:pPr>
      <w:rPr>
        <w:rFonts w:ascii="Courier New" w:hAnsi="Courier New" w:cs="Courier New" w:hint="default"/>
      </w:rPr>
    </w:lvl>
    <w:lvl w:ilvl="2" w:tplc="10090005" w:tentative="1">
      <w:start w:val="1"/>
      <w:numFmt w:val="bullet"/>
      <w:lvlText w:val=""/>
      <w:lvlJc w:val="left"/>
      <w:pPr>
        <w:ind w:left="3613" w:hanging="360"/>
      </w:pPr>
      <w:rPr>
        <w:rFonts w:ascii="Wingdings" w:hAnsi="Wingdings" w:hint="default"/>
      </w:rPr>
    </w:lvl>
    <w:lvl w:ilvl="3" w:tplc="10090001" w:tentative="1">
      <w:start w:val="1"/>
      <w:numFmt w:val="bullet"/>
      <w:lvlText w:val=""/>
      <w:lvlJc w:val="left"/>
      <w:pPr>
        <w:ind w:left="4333" w:hanging="360"/>
      </w:pPr>
      <w:rPr>
        <w:rFonts w:ascii="Symbol" w:hAnsi="Symbol" w:hint="default"/>
      </w:rPr>
    </w:lvl>
    <w:lvl w:ilvl="4" w:tplc="10090003" w:tentative="1">
      <w:start w:val="1"/>
      <w:numFmt w:val="bullet"/>
      <w:lvlText w:val="o"/>
      <w:lvlJc w:val="left"/>
      <w:pPr>
        <w:ind w:left="5053" w:hanging="360"/>
      </w:pPr>
      <w:rPr>
        <w:rFonts w:ascii="Courier New" w:hAnsi="Courier New" w:cs="Courier New" w:hint="default"/>
      </w:rPr>
    </w:lvl>
    <w:lvl w:ilvl="5" w:tplc="10090005" w:tentative="1">
      <w:start w:val="1"/>
      <w:numFmt w:val="bullet"/>
      <w:lvlText w:val=""/>
      <w:lvlJc w:val="left"/>
      <w:pPr>
        <w:ind w:left="5773" w:hanging="360"/>
      </w:pPr>
      <w:rPr>
        <w:rFonts w:ascii="Wingdings" w:hAnsi="Wingdings" w:hint="default"/>
      </w:rPr>
    </w:lvl>
    <w:lvl w:ilvl="6" w:tplc="10090001" w:tentative="1">
      <w:start w:val="1"/>
      <w:numFmt w:val="bullet"/>
      <w:lvlText w:val=""/>
      <w:lvlJc w:val="left"/>
      <w:pPr>
        <w:ind w:left="6493" w:hanging="360"/>
      </w:pPr>
      <w:rPr>
        <w:rFonts w:ascii="Symbol" w:hAnsi="Symbol" w:hint="default"/>
      </w:rPr>
    </w:lvl>
    <w:lvl w:ilvl="7" w:tplc="10090003" w:tentative="1">
      <w:start w:val="1"/>
      <w:numFmt w:val="bullet"/>
      <w:lvlText w:val="o"/>
      <w:lvlJc w:val="left"/>
      <w:pPr>
        <w:ind w:left="7213" w:hanging="360"/>
      </w:pPr>
      <w:rPr>
        <w:rFonts w:ascii="Courier New" w:hAnsi="Courier New" w:cs="Courier New" w:hint="default"/>
      </w:rPr>
    </w:lvl>
    <w:lvl w:ilvl="8" w:tplc="10090005" w:tentative="1">
      <w:start w:val="1"/>
      <w:numFmt w:val="bullet"/>
      <w:lvlText w:val=""/>
      <w:lvlJc w:val="left"/>
      <w:pPr>
        <w:ind w:left="7933" w:hanging="360"/>
      </w:pPr>
      <w:rPr>
        <w:rFonts w:ascii="Wingdings" w:hAnsi="Wingdings" w:hint="default"/>
      </w:rPr>
    </w:lvl>
  </w:abstractNum>
  <w:abstractNum w:abstractNumId="13">
    <w:nsid w:val="28D93DEE"/>
    <w:multiLevelType w:val="hybridMultilevel"/>
    <w:tmpl w:val="230604CE"/>
    <w:lvl w:ilvl="0" w:tplc="10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0049FC"/>
    <w:multiLevelType w:val="hybridMultilevel"/>
    <w:tmpl w:val="0C4AA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2F480B8B"/>
    <w:multiLevelType w:val="hybridMultilevel"/>
    <w:tmpl w:val="001A2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BC7A3C"/>
    <w:multiLevelType w:val="hybridMultilevel"/>
    <w:tmpl w:val="C598D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97B23"/>
    <w:multiLevelType w:val="hybridMultilevel"/>
    <w:tmpl w:val="18A23C62"/>
    <w:lvl w:ilvl="0" w:tplc="37EA7B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84A63"/>
    <w:multiLevelType w:val="hybridMultilevel"/>
    <w:tmpl w:val="5824B092"/>
    <w:lvl w:ilvl="0" w:tplc="1BFCF478">
      <w:start w:val="2"/>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F6748D"/>
    <w:multiLevelType w:val="hybridMultilevel"/>
    <w:tmpl w:val="1B90DAB4"/>
    <w:lvl w:ilvl="0" w:tplc="0306347E">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163DD"/>
    <w:multiLevelType w:val="hybridMultilevel"/>
    <w:tmpl w:val="AF8886FA"/>
    <w:lvl w:ilvl="0" w:tplc="D1BCADD0">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27A55"/>
    <w:multiLevelType w:val="hybridMultilevel"/>
    <w:tmpl w:val="27540C00"/>
    <w:lvl w:ilvl="0" w:tplc="B0A684E8">
      <w:start w:val="2"/>
      <w:numFmt w:val="lowerLetter"/>
      <w:lvlText w:val="%1."/>
      <w:lvlJc w:val="left"/>
      <w:pPr>
        <w:ind w:left="2172" w:hanging="360"/>
      </w:pPr>
      <w:rPr>
        <w:rFonts w:hint="default"/>
        <w:u w:val="single"/>
      </w:rPr>
    </w:lvl>
    <w:lvl w:ilvl="1" w:tplc="04090019" w:tentative="1">
      <w:start w:val="1"/>
      <w:numFmt w:val="lowerLetter"/>
      <w:lvlText w:val="%2."/>
      <w:lvlJc w:val="left"/>
      <w:pPr>
        <w:ind w:left="2892" w:hanging="360"/>
      </w:pPr>
    </w:lvl>
    <w:lvl w:ilvl="2" w:tplc="0409001B" w:tentative="1">
      <w:start w:val="1"/>
      <w:numFmt w:val="lowerRoman"/>
      <w:lvlText w:val="%3."/>
      <w:lvlJc w:val="right"/>
      <w:pPr>
        <w:ind w:left="3612" w:hanging="180"/>
      </w:pPr>
    </w:lvl>
    <w:lvl w:ilvl="3" w:tplc="0409000F" w:tentative="1">
      <w:start w:val="1"/>
      <w:numFmt w:val="decimal"/>
      <w:lvlText w:val="%4."/>
      <w:lvlJc w:val="left"/>
      <w:pPr>
        <w:ind w:left="4332" w:hanging="360"/>
      </w:pPr>
    </w:lvl>
    <w:lvl w:ilvl="4" w:tplc="04090019" w:tentative="1">
      <w:start w:val="1"/>
      <w:numFmt w:val="lowerLetter"/>
      <w:lvlText w:val="%5."/>
      <w:lvlJc w:val="left"/>
      <w:pPr>
        <w:ind w:left="5052" w:hanging="360"/>
      </w:pPr>
    </w:lvl>
    <w:lvl w:ilvl="5" w:tplc="0409001B" w:tentative="1">
      <w:start w:val="1"/>
      <w:numFmt w:val="lowerRoman"/>
      <w:lvlText w:val="%6."/>
      <w:lvlJc w:val="right"/>
      <w:pPr>
        <w:ind w:left="5772" w:hanging="180"/>
      </w:pPr>
    </w:lvl>
    <w:lvl w:ilvl="6" w:tplc="0409000F" w:tentative="1">
      <w:start w:val="1"/>
      <w:numFmt w:val="decimal"/>
      <w:lvlText w:val="%7."/>
      <w:lvlJc w:val="left"/>
      <w:pPr>
        <w:ind w:left="6492" w:hanging="360"/>
      </w:pPr>
    </w:lvl>
    <w:lvl w:ilvl="7" w:tplc="04090019" w:tentative="1">
      <w:start w:val="1"/>
      <w:numFmt w:val="lowerLetter"/>
      <w:lvlText w:val="%8."/>
      <w:lvlJc w:val="left"/>
      <w:pPr>
        <w:ind w:left="7212" w:hanging="360"/>
      </w:pPr>
    </w:lvl>
    <w:lvl w:ilvl="8" w:tplc="0409001B" w:tentative="1">
      <w:start w:val="1"/>
      <w:numFmt w:val="lowerRoman"/>
      <w:lvlText w:val="%9."/>
      <w:lvlJc w:val="right"/>
      <w:pPr>
        <w:ind w:left="7932" w:hanging="180"/>
      </w:pPr>
    </w:lvl>
  </w:abstractNum>
  <w:abstractNum w:abstractNumId="23">
    <w:nsid w:val="42A14C4A"/>
    <w:multiLevelType w:val="hybridMultilevel"/>
    <w:tmpl w:val="7590A91A"/>
    <w:lvl w:ilvl="0" w:tplc="9030E3FE">
      <w:start w:val="1"/>
      <w:numFmt w:val="lowerLetter"/>
      <w:lvlText w:val="%1."/>
      <w:lvlJc w:val="left"/>
      <w:pPr>
        <w:ind w:left="720" w:hanging="360"/>
      </w:pPr>
      <w:rPr>
        <w:rFonts w:ascii="Arial" w:eastAsia="Arial" w:hAnsi="Arial" w:cs="Arial" w:hint="default"/>
        <w:b w:val="0"/>
        <w:bCs w:val="0"/>
        <w:i w:val="0"/>
        <w:i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D0871"/>
    <w:multiLevelType w:val="hybridMultilevel"/>
    <w:tmpl w:val="431ACA90"/>
    <w:lvl w:ilvl="0" w:tplc="A4EA1D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455D53EA"/>
    <w:multiLevelType w:val="hybridMultilevel"/>
    <w:tmpl w:val="6318F498"/>
    <w:lvl w:ilvl="0" w:tplc="310CF54E">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C4155"/>
    <w:multiLevelType w:val="hybridMultilevel"/>
    <w:tmpl w:val="0E2CEF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4F262BA2"/>
    <w:multiLevelType w:val="hybridMultilevel"/>
    <w:tmpl w:val="4A0E74EC"/>
    <w:lvl w:ilvl="0" w:tplc="1E3424CC">
      <w:start w:val="3"/>
      <w:numFmt w:val="lowerRoman"/>
      <w:lvlText w:val="%1."/>
      <w:lvlJc w:val="left"/>
      <w:pPr>
        <w:ind w:left="2730" w:hanging="918"/>
      </w:pPr>
      <w:rPr>
        <w:rFonts w:ascii="Arial" w:eastAsia="Arial" w:hAnsi="Arial" w:cs="Arial" w:hint="default"/>
        <w:b w:val="0"/>
        <w:bCs w:val="0"/>
        <w:i w:val="0"/>
        <w:iCs w:val="0"/>
        <w:spacing w:val="-2"/>
        <w:w w:val="100"/>
        <w:sz w:val="22"/>
        <w:szCs w:val="22"/>
        <w:lang w:val="en-US" w:eastAsia="en-US" w:bidi="ar-SA"/>
      </w:rPr>
    </w:lvl>
    <w:lvl w:ilvl="1" w:tplc="0306347E">
      <w:numFmt w:val="bullet"/>
      <w:lvlText w:val="•"/>
      <w:lvlJc w:val="left"/>
      <w:pPr>
        <w:ind w:left="3552" w:hanging="918"/>
      </w:pPr>
      <w:rPr>
        <w:rFonts w:hint="default"/>
        <w:lang w:val="en-US" w:eastAsia="en-US" w:bidi="ar-SA"/>
      </w:rPr>
    </w:lvl>
    <w:lvl w:ilvl="2" w:tplc="293407AA">
      <w:numFmt w:val="bullet"/>
      <w:lvlText w:val="•"/>
      <w:lvlJc w:val="left"/>
      <w:pPr>
        <w:ind w:left="4364" w:hanging="918"/>
      </w:pPr>
      <w:rPr>
        <w:rFonts w:hint="default"/>
        <w:lang w:val="en-US" w:eastAsia="en-US" w:bidi="ar-SA"/>
      </w:rPr>
    </w:lvl>
    <w:lvl w:ilvl="3" w:tplc="4852DE2C">
      <w:numFmt w:val="bullet"/>
      <w:lvlText w:val="•"/>
      <w:lvlJc w:val="left"/>
      <w:pPr>
        <w:ind w:left="5176" w:hanging="918"/>
      </w:pPr>
      <w:rPr>
        <w:rFonts w:hint="default"/>
        <w:lang w:val="en-US" w:eastAsia="en-US" w:bidi="ar-SA"/>
      </w:rPr>
    </w:lvl>
    <w:lvl w:ilvl="4" w:tplc="FF4252FC">
      <w:numFmt w:val="bullet"/>
      <w:lvlText w:val="•"/>
      <w:lvlJc w:val="left"/>
      <w:pPr>
        <w:ind w:left="5988" w:hanging="918"/>
      </w:pPr>
      <w:rPr>
        <w:rFonts w:hint="default"/>
        <w:lang w:val="en-US" w:eastAsia="en-US" w:bidi="ar-SA"/>
      </w:rPr>
    </w:lvl>
    <w:lvl w:ilvl="5" w:tplc="0A747D26">
      <w:numFmt w:val="bullet"/>
      <w:lvlText w:val="•"/>
      <w:lvlJc w:val="left"/>
      <w:pPr>
        <w:ind w:left="6800" w:hanging="918"/>
      </w:pPr>
      <w:rPr>
        <w:rFonts w:hint="default"/>
        <w:lang w:val="en-US" w:eastAsia="en-US" w:bidi="ar-SA"/>
      </w:rPr>
    </w:lvl>
    <w:lvl w:ilvl="6" w:tplc="AA0E88BE">
      <w:numFmt w:val="bullet"/>
      <w:lvlText w:val="•"/>
      <w:lvlJc w:val="left"/>
      <w:pPr>
        <w:ind w:left="7612" w:hanging="918"/>
      </w:pPr>
      <w:rPr>
        <w:rFonts w:hint="default"/>
        <w:lang w:val="en-US" w:eastAsia="en-US" w:bidi="ar-SA"/>
      </w:rPr>
    </w:lvl>
    <w:lvl w:ilvl="7" w:tplc="6ACEDFBE">
      <w:numFmt w:val="bullet"/>
      <w:lvlText w:val="•"/>
      <w:lvlJc w:val="left"/>
      <w:pPr>
        <w:ind w:left="8424" w:hanging="918"/>
      </w:pPr>
      <w:rPr>
        <w:rFonts w:hint="default"/>
        <w:lang w:val="en-US" w:eastAsia="en-US" w:bidi="ar-SA"/>
      </w:rPr>
    </w:lvl>
    <w:lvl w:ilvl="8" w:tplc="05B06B76">
      <w:numFmt w:val="bullet"/>
      <w:lvlText w:val="•"/>
      <w:lvlJc w:val="left"/>
      <w:pPr>
        <w:ind w:left="9236" w:hanging="918"/>
      </w:pPr>
      <w:rPr>
        <w:rFonts w:hint="default"/>
        <w:lang w:val="en-US" w:eastAsia="en-US" w:bidi="ar-SA"/>
      </w:rPr>
    </w:lvl>
  </w:abstractNum>
  <w:abstractNum w:abstractNumId="31">
    <w:nsid w:val="528A4E47"/>
    <w:multiLevelType w:val="hybridMultilevel"/>
    <w:tmpl w:val="5CBE401E"/>
    <w:lvl w:ilvl="0" w:tplc="973C706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nsid w:val="538719FD"/>
    <w:multiLevelType w:val="hybridMultilevel"/>
    <w:tmpl w:val="52F278B8"/>
    <w:lvl w:ilvl="0" w:tplc="2EFAB52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5E03236"/>
    <w:multiLevelType w:val="multilevel"/>
    <w:tmpl w:val="CD44482C"/>
    <w:lvl w:ilvl="0">
      <w:start w:val="98"/>
      <w:numFmt w:val="decimal"/>
      <w:lvlText w:val="%1."/>
      <w:lvlJc w:val="left"/>
      <w:pPr>
        <w:ind w:left="720" w:hanging="720"/>
      </w:pPr>
      <w:rPr>
        <w:rFonts w:ascii="Times New Roman" w:eastAsia="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rPr>
    </w:lvl>
    <w:lvl w:ilvl="1">
      <w:start w:val="1"/>
      <w:numFmt w:val="lowerLetter"/>
      <w:lvlText w:val="%2)"/>
      <w:lvlJc w:val="left"/>
      <w:pPr>
        <w:tabs>
          <w:tab w:val="num" w:pos="1440"/>
        </w:tabs>
        <w:ind w:left="720" w:firstLine="0"/>
      </w:pPr>
      <w:rPr>
        <w:rFonts w:hint="default"/>
        <w:caps w:val="0"/>
        <w:smallCaps w:val="0"/>
        <w:strike w:val="0"/>
        <w:dstrike w:val="0"/>
        <w:color w:val="000000"/>
        <w:spacing w:val="0"/>
        <w:w w:val="100"/>
        <w:kern w:val="0"/>
        <w:position w:val="0"/>
        <w:highlight w:val="none"/>
        <w:vertAlign w:val="baseline"/>
        <w:lang w:val="es-ES"/>
      </w:rPr>
    </w:lvl>
    <w:lvl w:ilvl="2">
      <w:start w:val="1"/>
      <w:numFmt w:val="lowerRoman"/>
      <w:lvlText w:val="(%3)"/>
      <w:lvlJc w:val="left"/>
      <w:pPr>
        <w:tabs>
          <w:tab w:val="num" w:pos="2160"/>
        </w:tabs>
        <w:ind w:left="1440" w:firstLine="264"/>
      </w:pPr>
      <w:rPr>
        <w:rFonts w:hAnsi="Arial Unicode MS" w:hint="default"/>
        <w:caps w:val="0"/>
        <w:smallCaps w:val="0"/>
        <w:strike w:val="0"/>
        <w:dstrike w:val="0"/>
        <w:color w:val="000000"/>
        <w:spacing w:val="0"/>
        <w:w w:val="100"/>
        <w:kern w:val="0"/>
        <w:position w:val="0"/>
        <w:highlight w:val="none"/>
        <w:vertAlign w:val="baseline"/>
      </w:rPr>
    </w:lvl>
    <w:lvl w:ilvl="3">
      <w:start w:val="1"/>
      <w:numFmt w:val="lowerRoman"/>
      <w:lvlText w:val="(%4)"/>
      <w:lvlJc w:val="left"/>
      <w:pPr>
        <w:tabs>
          <w:tab w:val="num" w:pos="2340"/>
        </w:tabs>
        <w:ind w:left="1620" w:firstLine="312"/>
      </w:pPr>
      <w:rPr>
        <w:rFonts w:hAnsi="Arial Unicode MS" w:hint="default"/>
        <w:caps w:val="0"/>
        <w:smallCaps w:val="0"/>
        <w:strike w:val="0"/>
        <w:dstrike w:val="0"/>
        <w:color w:val="000000"/>
        <w:spacing w:val="0"/>
        <w:w w:val="100"/>
        <w:kern w:val="0"/>
        <w:position w:val="0"/>
        <w:highlight w:val="none"/>
        <w:vertAlign w:val="baseline"/>
      </w:rPr>
    </w:lvl>
    <w:lvl w:ilvl="4">
      <w:start w:val="1"/>
      <w:numFmt w:val="lowerLetter"/>
      <w:lvlText w:val="(%5)"/>
      <w:lvlJc w:val="left"/>
      <w:pPr>
        <w:tabs>
          <w:tab w:val="num" w:pos="2520"/>
        </w:tabs>
        <w:ind w:left="1800" w:firstLine="360"/>
      </w:pPr>
      <w:rPr>
        <w:rFonts w:hAnsi="Arial Unicode MS" w:hint="default"/>
        <w:caps w:val="0"/>
        <w:smallCaps w:val="0"/>
        <w:strike w:val="0"/>
        <w:dstrike w:val="0"/>
        <w:color w:val="000000"/>
        <w:spacing w:val="0"/>
        <w:w w:val="100"/>
        <w:kern w:val="0"/>
        <w:position w:val="0"/>
        <w:highlight w:val="none"/>
        <w:vertAlign w:val="baseline"/>
      </w:rPr>
    </w:lvl>
    <w:lvl w:ilvl="5">
      <w:start w:val="1"/>
      <w:numFmt w:val="lowerRoman"/>
      <w:lvlText w:val="(%6)"/>
      <w:lvlJc w:val="left"/>
      <w:pPr>
        <w:tabs>
          <w:tab w:val="num" w:pos="2880"/>
        </w:tabs>
        <w:ind w:left="2160" w:firstLine="360"/>
      </w:pPr>
      <w:rPr>
        <w:rFonts w:hAnsi="Arial Unicode MS" w:hint="default"/>
        <w:caps w:val="0"/>
        <w:smallCaps w:val="0"/>
        <w:strike w:val="0"/>
        <w:dstrike w:val="0"/>
        <w:color w:val="000000"/>
        <w:spacing w:val="0"/>
        <w:w w:val="100"/>
        <w:kern w:val="0"/>
        <w:position w:val="0"/>
        <w:highlight w:val="none"/>
        <w:vertAlign w:val="baseline"/>
      </w:rPr>
    </w:lvl>
    <w:lvl w:ilvl="6">
      <w:start w:val="1"/>
      <w:numFmt w:val="decimal"/>
      <w:lvlText w:val="%7."/>
      <w:lvlJc w:val="left"/>
      <w:pPr>
        <w:tabs>
          <w:tab w:val="num" w:pos="3240"/>
        </w:tabs>
        <w:ind w:left="2520" w:firstLine="360"/>
      </w:pPr>
      <w:rPr>
        <w:rFonts w:hAnsi="Arial Unicode MS" w:hint="default"/>
        <w:caps w:val="0"/>
        <w:smallCaps w:val="0"/>
        <w:strike w:val="0"/>
        <w:dstrike w:val="0"/>
        <w:color w:val="000000"/>
        <w:spacing w:val="0"/>
        <w:w w:val="100"/>
        <w:kern w:val="0"/>
        <w:position w:val="0"/>
        <w:highlight w:val="none"/>
        <w:vertAlign w:val="baseline"/>
      </w:rPr>
    </w:lvl>
    <w:lvl w:ilvl="7">
      <w:start w:val="1"/>
      <w:numFmt w:val="lowerLetter"/>
      <w:lvlText w:val="%8."/>
      <w:lvlJc w:val="left"/>
      <w:pPr>
        <w:tabs>
          <w:tab w:val="num" w:pos="3600"/>
        </w:tabs>
        <w:ind w:left="2880" w:firstLine="360"/>
      </w:pPr>
      <w:rPr>
        <w:rFonts w:hAnsi="Arial Unicode MS" w:hint="default"/>
        <w:caps w:val="0"/>
        <w:smallCaps w:val="0"/>
        <w:strike w:val="0"/>
        <w:dstrike w:val="0"/>
        <w:color w:val="000000"/>
        <w:spacing w:val="0"/>
        <w:w w:val="100"/>
        <w:kern w:val="0"/>
        <w:position w:val="0"/>
        <w:highlight w:val="none"/>
        <w:vertAlign w:val="baseline"/>
      </w:rPr>
    </w:lvl>
    <w:lvl w:ilvl="8">
      <w:start w:val="1"/>
      <w:numFmt w:val="lowerRoman"/>
      <w:lvlText w:val="%9."/>
      <w:lvlJc w:val="left"/>
      <w:pPr>
        <w:tabs>
          <w:tab w:val="num" w:pos="3960"/>
        </w:tabs>
        <w:ind w:left="3240" w:firstLine="360"/>
      </w:pPr>
      <w:rPr>
        <w:rFonts w:hAnsi="Arial Unicode MS" w:hint="default"/>
        <w:caps w:val="0"/>
        <w:smallCaps w:val="0"/>
        <w:strike w:val="0"/>
        <w:dstrike w:val="0"/>
        <w:color w:val="000000"/>
        <w:spacing w:val="0"/>
        <w:w w:val="100"/>
        <w:kern w:val="0"/>
        <w:position w:val="0"/>
        <w:highlight w:val="none"/>
        <w:vertAlign w:val="baseline"/>
      </w:rPr>
    </w:lvl>
  </w:abstractNum>
  <w:abstractNum w:abstractNumId="34">
    <w:nsid w:val="55FA2B6B"/>
    <w:multiLevelType w:val="hybridMultilevel"/>
    <w:tmpl w:val="AF560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CD4629"/>
    <w:multiLevelType w:val="multilevel"/>
    <w:tmpl w:val="93CC9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B297318"/>
    <w:multiLevelType w:val="hybridMultilevel"/>
    <w:tmpl w:val="AF7A7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C60181"/>
    <w:multiLevelType w:val="hybridMultilevel"/>
    <w:tmpl w:val="24E864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C65651A"/>
    <w:multiLevelType w:val="hybridMultilevel"/>
    <w:tmpl w:val="F21A5C6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D5A1E73"/>
    <w:multiLevelType w:val="hybridMultilevel"/>
    <w:tmpl w:val="99827BF8"/>
    <w:lvl w:ilvl="0" w:tplc="9030E3FE">
      <w:start w:val="1"/>
      <w:numFmt w:val="lowerLetter"/>
      <w:lvlText w:val="%1."/>
      <w:lvlJc w:val="left"/>
      <w:pPr>
        <w:ind w:left="1880" w:hanging="428"/>
      </w:pPr>
      <w:rPr>
        <w:rFonts w:ascii="Arial" w:eastAsia="Arial" w:hAnsi="Arial" w:cs="Arial" w:hint="default"/>
        <w:b w:val="0"/>
        <w:bCs w:val="0"/>
        <w:i w:val="0"/>
        <w:iCs w:val="0"/>
        <w:spacing w:val="-1"/>
        <w:w w:val="100"/>
        <w:sz w:val="22"/>
        <w:szCs w:val="22"/>
        <w:lang w:val="en-US" w:eastAsia="en-US" w:bidi="ar-S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5E5A5D4D"/>
    <w:multiLevelType w:val="hybridMultilevel"/>
    <w:tmpl w:val="82266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D5296E"/>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4">
    <w:nsid w:val="60A32032"/>
    <w:multiLevelType w:val="hybridMultilevel"/>
    <w:tmpl w:val="F072F3D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EE46A3"/>
    <w:multiLevelType w:val="hybridMultilevel"/>
    <w:tmpl w:val="B834303A"/>
    <w:lvl w:ilvl="0" w:tplc="5652EF34">
      <w:start w:val="1"/>
      <w:numFmt w:val="decimal"/>
      <w:lvlText w:val="%1."/>
      <w:lvlJc w:val="left"/>
      <w:pPr>
        <w:ind w:left="1070" w:hanging="360"/>
      </w:pPr>
      <w:rPr>
        <w:b w:val="0"/>
        <w:i w:val="0"/>
        <w:sz w:val="22"/>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3038B6"/>
    <w:multiLevelType w:val="hybridMultilevel"/>
    <w:tmpl w:val="17A803BE"/>
    <w:lvl w:ilvl="0" w:tplc="49B07DB6">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871A0B"/>
    <w:multiLevelType w:val="hybridMultilevel"/>
    <w:tmpl w:val="4D80B0F0"/>
    <w:lvl w:ilvl="0" w:tplc="69E04860">
      <w:start w:val="1"/>
      <w:numFmt w:val="decimal"/>
      <w:lvlText w:val="%1"/>
      <w:lvlJc w:val="left"/>
      <w:pPr>
        <w:ind w:left="471" w:hanging="152"/>
      </w:pPr>
      <w:rPr>
        <w:rFonts w:hint="default"/>
        <w:w w:val="99"/>
        <w:u w:val="single" w:color="000000"/>
        <w:lang w:val="en-US" w:eastAsia="en-US" w:bidi="ar-SA"/>
      </w:rPr>
    </w:lvl>
    <w:lvl w:ilvl="1" w:tplc="F99EDB5A">
      <w:start w:val="1"/>
      <w:numFmt w:val="lowerRoman"/>
      <w:lvlText w:val="%2."/>
      <w:lvlJc w:val="left"/>
      <w:pPr>
        <w:ind w:left="2022" w:hanging="291"/>
      </w:pPr>
      <w:rPr>
        <w:rFonts w:ascii="Arial" w:eastAsia="Arial" w:hAnsi="Arial" w:cs="Arial" w:hint="default"/>
        <w:b w:val="0"/>
        <w:bCs w:val="0"/>
        <w:i w:val="0"/>
        <w:iCs w:val="0"/>
        <w:spacing w:val="-2"/>
        <w:w w:val="100"/>
        <w:sz w:val="22"/>
        <w:szCs w:val="22"/>
        <w:lang w:val="en-US" w:eastAsia="en-US" w:bidi="ar-SA"/>
      </w:rPr>
    </w:lvl>
    <w:lvl w:ilvl="2" w:tplc="9482C668">
      <w:numFmt w:val="bullet"/>
      <w:lvlText w:val="•"/>
      <w:lvlJc w:val="left"/>
      <w:pPr>
        <w:ind w:left="3002" w:hanging="291"/>
      </w:pPr>
      <w:rPr>
        <w:rFonts w:hint="default"/>
        <w:lang w:val="en-US" w:eastAsia="en-US" w:bidi="ar-SA"/>
      </w:rPr>
    </w:lvl>
    <w:lvl w:ilvl="3" w:tplc="142AD4E4">
      <w:numFmt w:val="bullet"/>
      <w:lvlText w:val="•"/>
      <w:lvlJc w:val="left"/>
      <w:pPr>
        <w:ind w:left="3984" w:hanging="291"/>
      </w:pPr>
      <w:rPr>
        <w:rFonts w:hint="default"/>
        <w:lang w:val="en-US" w:eastAsia="en-US" w:bidi="ar-SA"/>
      </w:rPr>
    </w:lvl>
    <w:lvl w:ilvl="4" w:tplc="C7A0BD80">
      <w:numFmt w:val="bullet"/>
      <w:lvlText w:val="•"/>
      <w:lvlJc w:val="left"/>
      <w:pPr>
        <w:ind w:left="4966" w:hanging="291"/>
      </w:pPr>
      <w:rPr>
        <w:rFonts w:hint="default"/>
        <w:lang w:val="en-US" w:eastAsia="en-US" w:bidi="ar-SA"/>
      </w:rPr>
    </w:lvl>
    <w:lvl w:ilvl="5" w:tplc="5A2CBB50">
      <w:numFmt w:val="bullet"/>
      <w:lvlText w:val="•"/>
      <w:lvlJc w:val="left"/>
      <w:pPr>
        <w:ind w:left="5948" w:hanging="291"/>
      </w:pPr>
      <w:rPr>
        <w:rFonts w:hint="default"/>
        <w:lang w:val="en-US" w:eastAsia="en-US" w:bidi="ar-SA"/>
      </w:rPr>
    </w:lvl>
    <w:lvl w:ilvl="6" w:tplc="69287FA2">
      <w:numFmt w:val="bullet"/>
      <w:lvlText w:val="•"/>
      <w:lvlJc w:val="left"/>
      <w:pPr>
        <w:ind w:left="6931" w:hanging="291"/>
      </w:pPr>
      <w:rPr>
        <w:rFonts w:hint="default"/>
        <w:lang w:val="en-US" w:eastAsia="en-US" w:bidi="ar-SA"/>
      </w:rPr>
    </w:lvl>
    <w:lvl w:ilvl="7" w:tplc="C7582308">
      <w:numFmt w:val="bullet"/>
      <w:lvlText w:val="•"/>
      <w:lvlJc w:val="left"/>
      <w:pPr>
        <w:ind w:left="7913" w:hanging="291"/>
      </w:pPr>
      <w:rPr>
        <w:rFonts w:hint="default"/>
        <w:lang w:val="en-US" w:eastAsia="en-US" w:bidi="ar-SA"/>
      </w:rPr>
    </w:lvl>
    <w:lvl w:ilvl="8" w:tplc="2FCC2154">
      <w:numFmt w:val="bullet"/>
      <w:lvlText w:val="•"/>
      <w:lvlJc w:val="left"/>
      <w:pPr>
        <w:ind w:left="8895" w:hanging="291"/>
      </w:pPr>
      <w:rPr>
        <w:rFonts w:hint="default"/>
        <w:lang w:val="en-US" w:eastAsia="en-US" w:bidi="ar-SA"/>
      </w:rPr>
    </w:lvl>
  </w:abstractNum>
  <w:abstractNum w:abstractNumId="48">
    <w:nsid w:val="6B7B0F45"/>
    <w:multiLevelType w:val="hybridMultilevel"/>
    <w:tmpl w:val="7EBC6B62"/>
    <w:lvl w:ilvl="0" w:tplc="30102D50">
      <w:start w:val="1"/>
      <w:numFmt w:val="decimal"/>
      <w:lvlText w:val="%1."/>
      <w:lvlJc w:val="left"/>
      <w:pPr>
        <w:ind w:left="320" w:hanging="720"/>
      </w:pPr>
      <w:rPr>
        <w:rFonts w:ascii="Times New Roman" w:eastAsia="Times New Roman" w:hAnsi="Times New Roman" w:cs="Times New Roman" w:hint="default"/>
        <w:b w:val="0"/>
        <w:bCs w:val="0"/>
        <w:i w:val="0"/>
        <w:iCs w:val="0"/>
        <w:w w:val="100"/>
        <w:sz w:val="22"/>
        <w:szCs w:val="22"/>
        <w:lang w:val="en-US" w:eastAsia="en-US" w:bidi="ar-SA"/>
      </w:rPr>
    </w:lvl>
    <w:lvl w:ilvl="1" w:tplc="DB18C406">
      <w:start w:val="1"/>
      <w:numFmt w:val="decimal"/>
      <w:lvlText w:val="%2."/>
      <w:lvlJc w:val="left"/>
      <w:pPr>
        <w:ind w:left="1400" w:hanging="360"/>
      </w:pPr>
      <w:rPr>
        <w:rFonts w:hint="default"/>
        <w:spacing w:val="-1"/>
        <w:w w:val="100"/>
        <w:lang w:val="en-US" w:eastAsia="en-US" w:bidi="ar-SA"/>
      </w:rPr>
    </w:lvl>
    <w:lvl w:ilvl="2" w:tplc="9030E3FE">
      <w:start w:val="1"/>
      <w:numFmt w:val="lowerLetter"/>
      <w:lvlText w:val="%3."/>
      <w:lvlJc w:val="left"/>
      <w:pPr>
        <w:ind w:left="1812" w:hanging="360"/>
      </w:pPr>
      <w:rPr>
        <w:rFonts w:ascii="Arial" w:eastAsia="Arial" w:hAnsi="Arial" w:cs="Arial" w:hint="default"/>
        <w:b w:val="0"/>
        <w:bCs w:val="0"/>
        <w:i w:val="0"/>
        <w:iCs w:val="0"/>
        <w:spacing w:val="-1"/>
        <w:w w:val="100"/>
        <w:sz w:val="22"/>
        <w:szCs w:val="22"/>
        <w:lang w:val="en-US" w:eastAsia="en-US" w:bidi="ar-SA"/>
      </w:rPr>
    </w:lvl>
    <w:lvl w:ilvl="3" w:tplc="07E0843A">
      <w:numFmt w:val="bullet"/>
      <w:lvlText w:val="•"/>
      <w:lvlJc w:val="left"/>
      <w:pPr>
        <w:ind w:left="1880" w:hanging="428"/>
      </w:pPr>
      <w:rPr>
        <w:rFonts w:hint="default"/>
        <w:lang w:val="en-US" w:eastAsia="en-US" w:bidi="ar-SA"/>
      </w:rPr>
    </w:lvl>
    <w:lvl w:ilvl="4" w:tplc="3398BCBE">
      <w:numFmt w:val="bullet"/>
      <w:lvlText w:val="•"/>
      <w:lvlJc w:val="left"/>
      <w:pPr>
        <w:ind w:left="3162" w:hanging="428"/>
      </w:pPr>
      <w:rPr>
        <w:rFonts w:hint="default"/>
        <w:lang w:val="en-US" w:eastAsia="en-US" w:bidi="ar-SA"/>
      </w:rPr>
    </w:lvl>
    <w:lvl w:ilvl="5" w:tplc="66CC26F4">
      <w:numFmt w:val="bullet"/>
      <w:lvlText w:val="•"/>
      <w:lvlJc w:val="left"/>
      <w:pPr>
        <w:ind w:left="4445" w:hanging="428"/>
      </w:pPr>
      <w:rPr>
        <w:rFonts w:hint="default"/>
        <w:lang w:val="en-US" w:eastAsia="en-US" w:bidi="ar-SA"/>
      </w:rPr>
    </w:lvl>
    <w:lvl w:ilvl="6" w:tplc="CE96CBA2">
      <w:numFmt w:val="bullet"/>
      <w:lvlText w:val="•"/>
      <w:lvlJc w:val="left"/>
      <w:pPr>
        <w:ind w:left="5728" w:hanging="428"/>
      </w:pPr>
      <w:rPr>
        <w:rFonts w:hint="default"/>
        <w:lang w:val="en-US" w:eastAsia="en-US" w:bidi="ar-SA"/>
      </w:rPr>
    </w:lvl>
    <w:lvl w:ilvl="7" w:tplc="955A456C">
      <w:numFmt w:val="bullet"/>
      <w:lvlText w:val="•"/>
      <w:lvlJc w:val="left"/>
      <w:pPr>
        <w:ind w:left="7011" w:hanging="428"/>
      </w:pPr>
      <w:rPr>
        <w:rFonts w:hint="default"/>
        <w:lang w:val="en-US" w:eastAsia="en-US" w:bidi="ar-SA"/>
      </w:rPr>
    </w:lvl>
    <w:lvl w:ilvl="8" w:tplc="A5B21A76">
      <w:numFmt w:val="bullet"/>
      <w:lvlText w:val="•"/>
      <w:lvlJc w:val="left"/>
      <w:pPr>
        <w:ind w:left="8294" w:hanging="428"/>
      </w:pPr>
      <w:rPr>
        <w:rFonts w:hint="default"/>
        <w:lang w:val="en-US" w:eastAsia="en-US" w:bidi="ar-SA"/>
      </w:rPr>
    </w:lvl>
  </w:abstractNum>
  <w:abstractNum w:abstractNumId="49">
    <w:nsid w:val="6C2F194F"/>
    <w:multiLevelType w:val="hybridMultilevel"/>
    <w:tmpl w:val="18A23C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nsid w:val="716B594C"/>
    <w:multiLevelType w:val="hybridMultilevel"/>
    <w:tmpl w:val="153CD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4A4048"/>
    <w:multiLevelType w:val="hybridMultilevel"/>
    <w:tmpl w:val="7ED4EA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9DB194E"/>
    <w:multiLevelType w:val="multilevel"/>
    <w:tmpl w:val="7CEE16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lang w:val="es-ES"/>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7058A5"/>
    <w:multiLevelType w:val="hybridMultilevel"/>
    <w:tmpl w:val="4F1A1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8A3173"/>
    <w:multiLevelType w:val="hybridMultilevel"/>
    <w:tmpl w:val="9AE02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9"/>
  </w:num>
  <w:num w:numId="3">
    <w:abstractNumId w:val="25"/>
  </w:num>
  <w:num w:numId="4">
    <w:abstractNumId w:val="29"/>
  </w:num>
  <w:num w:numId="5">
    <w:abstractNumId w:val="28"/>
  </w:num>
  <w:num w:numId="6">
    <w:abstractNumId w:val="3"/>
  </w:num>
  <w:num w:numId="7">
    <w:abstractNumId w:val="10"/>
  </w:num>
  <w:num w:numId="8">
    <w:abstractNumId w:val="25"/>
    <w:lvlOverride w:ilvl="0">
      <w:startOverride w:val="1"/>
    </w:lvlOverride>
  </w:num>
  <w:num w:numId="9">
    <w:abstractNumId w:val="50"/>
  </w:num>
  <w:num w:numId="10">
    <w:abstractNumId w:val="25"/>
    <w:lvlOverride w:ilvl="0">
      <w:startOverride w:val="1"/>
    </w:lvlOverride>
  </w:num>
  <w:num w:numId="11">
    <w:abstractNumId w:val="25"/>
    <w:lvlOverride w:ilvl="0">
      <w:startOverride w:val="1"/>
    </w:lvlOverride>
  </w:num>
  <w:num w:numId="12">
    <w:abstractNumId w:val="25"/>
    <w:lvlOverride w:ilvl="0">
      <w:startOverride w:val="1"/>
    </w:lvlOverride>
  </w:num>
  <w:num w:numId="13">
    <w:abstractNumId w:val="25"/>
    <w:lvlOverride w:ilvl="0">
      <w:startOverride w:val="1"/>
    </w:lvlOverride>
  </w:num>
  <w:num w:numId="14">
    <w:abstractNumId w:val="40"/>
  </w:num>
  <w:num w:numId="15">
    <w:abstractNumId w:val="36"/>
  </w:num>
  <w:num w:numId="16">
    <w:abstractNumId w:val="4"/>
  </w:num>
  <w:num w:numId="17">
    <w:abstractNumId w:val="52"/>
  </w:num>
  <w:num w:numId="18">
    <w:abstractNumId w:val="55"/>
  </w:num>
  <w:num w:numId="19">
    <w:abstractNumId w:val="45"/>
  </w:num>
  <w:num w:numId="20">
    <w:abstractNumId w:val="6"/>
  </w:num>
  <w:num w:numId="21">
    <w:abstractNumId w:val="30"/>
  </w:num>
  <w:num w:numId="22">
    <w:abstractNumId w:val="7"/>
  </w:num>
  <w:num w:numId="23">
    <w:abstractNumId w:val="43"/>
  </w:num>
  <w:num w:numId="24">
    <w:abstractNumId w:val="48"/>
  </w:num>
  <w:num w:numId="25">
    <w:abstractNumId w:val="5"/>
  </w:num>
  <w:num w:numId="26">
    <w:abstractNumId w:val="12"/>
  </w:num>
  <w:num w:numId="27">
    <w:abstractNumId w:val="41"/>
  </w:num>
  <w:num w:numId="28">
    <w:abstractNumId w:val="47"/>
  </w:num>
  <w:num w:numId="29">
    <w:abstractNumId w:val="35"/>
  </w:num>
  <w:num w:numId="30">
    <w:abstractNumId w:val="21"/>
  </w:num>
  <w:num w:numId="31">
    <w:abstractNumId w:val="22"/>
  </w:num>
  <w:num w:numId="32">
    <w:abstractNumId w:val="19"/>
  </w:num>
  <w:num w:numId="33">
    <w:abstractNumId w:val="51"/>
  </w:num>
  <w:num w:numId="34">
    <w:abstractNumId w:val="42"/>
  </w:num>
  <w:num w:numId="35">
    <w:abstractNumId w:val="23"/>
  </w:num>
  <w:num w:numId="36">
    <w:abstractNumId w:val="32"/>
  </w:num>
  <w:num w:numId="37">
    <w:abstractNumId w:val="46"/>
  </w:num>
  <w:num w:numId="38">
    <w:abstractNumId w:val="11"/>
  </w:num>
  <w:num w:numId="39">
    <w:abstractNumId w:val="26"/>
  </w:num>
  <w:num w:numId="40">
    <w:abstractNumId w:val="38"/>
  </w:num>
  <w:num w:numId="41">
    <w:abstractNumId w:val="24"/>
  </w:num>
  <w:num w:numId="42">
    <w:abstractNumId w:val="8"/>
  </w:num>
  <w:num w:numId="43">
    <w:abstractNumId w:val="13"/>
  </w:num>
  <w:num w:numId="44">
    <w:abstractNumId w:val="39"/>
  </w:num>
  <w:num w:numId="45">
    <w:abstractNumId w:val="56"/>
  </w:num>
  <w:num w:numId="46">
    <w:abstractNumId w:val="37"/>
  </w:num>
  <w:num w:numId="47">
    <w:abstractNumId w:val="17"/>
  </w:num>
  <w:num w:numId="48">
    <w:abstractNumId w:val="57"/>
  </w:num>
  <w:num w:numId="49">
    <w:abstractNumId w:val="2"/>
  </w:num>
  <w:num w:numId="50">
    <w:abstractNumId w:val="9"/>
  </w:num>
  <w:num w:numId="51">
    <w:abstractNumId w:val="27"/>
  </w:num>
  <w:num w:numId="52">
    <w:abstractNumId w:val="53"/>
  </w:num>
  <w:num w:numId="53">
    <w:abstractNumId w:val="20"/>
  </w:num>
  <w:num w:numId="54">
    <w:abstractNumId w:val="18"/>
  </w:num>
  <w:num w:numId="55">
    <w:abstractNumId w:val="44"/>
  </w:num>
  <w:num w:numId="56">
    <w:abstractNumId w:val="49"/>
  </w:num>
  <w:num w:numId="57">
    <w:abstractNumId w:val="31"/>
  </w:num>
  <w:num w:numId="58">
    <w:abstractNumId w:val="16"/>
  </w:num>
  <w:num w:numId="59">
    <w:abstractNumId w:val="14"/>
  </w:num>
  <w:num w:numId="60">
    <w:abstractNumId w:val="34"/>
  </w:num>
  <w:num w:numId="61">
    <w:abstractNumId w:val="0"/>
  </w:num>
  <w:num w:numId="62">
    <w:abstractNumId w:val="1"/>
  </w:num>
  <w:num w:numId="63">
    <w:abstractNumId w:val="54"/>
  </w:num>
  <w:num w:numId="64">
    <w:abstractNumId w:val="33"/>
  </w:num>
  <w:num w:numId="65">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hyphenationZone w:val="425"/>
  <w:evenAndOddHeaders/>
  <w:characterSpacingControl w:val="doNotCompress"/>
  <w:hdrShapeDefaults>
    <o:shapedefaults v:ext="edit" spidmax="2050"/>
  </w:hdrShapeDefaults>
  <w:footnotePr>
    <w:footnote w:id="0"/>
    <w:footnote w:id="1"/>
  </w:footnotePr>
  <w:endnotePr>
    <w:endnote w:id="0"/>
    <w:endnote w:id="1"/>
  </w:endnotePr>
  <w:compat>
    <w:useFELayout/>
  </w:compat>
  <w:rsids>
    <w:rsidRoot w:val="00C9161D"/>
    <w:rsid w:val="00032BE9"/>
    <w:rsid w:val="00032DB8"/>
    <w:rsid w:val="00055488"/>
    <w:rsid w:val="0007171B"/>
    <w:rsid w:val="000925A9"/>
    <w:rsid w:val="00095E92"/>
    <w:rsid w:val="000A1FD7"/>
    <w:rsid w:val="000C08E7"/>
    <w:rsid w:val="000D1F9F"/>
    <w:rsid w:val="000E673A"/>
    <w:rsid w:val="000F74F5"/>
    <w:rsid w:val="00105372"/>
    <w:rsid w:val="001312AD"/>
    <w:rsid w:val="00131E7A"/>
    <w:rsid w:val="00134846"/>
    <w:rsid w:val="00165CF1"/>
    <w:rsid w:val="00172133"/>
    <w:rsid w:val="00172AF6"/>
    <w:rsid w:val="00176CEE"/>
    <w:rsid w:val="00186DD8"/>
    <w:rsid w:val="001A3DD9"/>
    <w:rsid w:val="001B13FE"/>
    <w:rsid w:val="001B7A1D"/>
    <w:rsid w:val="001D68E9"/>
    <w:rsid w:val="001E3235"/>
    <w:rsid w:val="001F314F"/>
    <w:rsid w:val="00210096"/>
    <w:rsid w:val="002836A7"/>
    <w:rsid w:val="00283936"/>
    <w:rsid w:val="002A3D6A"/>
    <w:rsid w:val="002C27CF"/>
    <w:rsid w:val="0030169D"/>
    <w:rsid w:val="00304F9B"/>
    <w:rsid w:val="003060EB"/>
    <w:rsid w:val="00306200"/>
    <w:rsid w:val="003153EB"/>
    <w:rsid w:val="00321985"/>
    <w:rsid w:val="003219EC"/>
    <w:rsid w:val="00323B75"/>
    <w:rsid w:val="00345B2D"/>
    <w:rsid w:val="00351205"/>
    <w:rsid w:val="003547E3"/>
    <w:rsid w:val="00364749"/>
    <w:rsid w:val="00372F74"/>
    <w:rsid w:val="00382F37"/>
    <w:rsid w:val="003D6FCA"/>
    <w:rsid w:val="003E2221"/>
    <w:rsid w:val="003E3DC0"/>
    <w:rsid w:val="003E7DA8"/>
    <w:rsid w:val="003F1937"/>
    <w:rsid w:val="003F7224"/>
    <w:rsid w:val="00427D21"/>
    <w:rsid w:val="00453BCD"/>
    <w:rsid w:val="004644C2"/>
    <w:rsid w:val="00467F9C"/>
    <w:rsid w:val="004A1C92"/>
    <w:rsid w:val="004B348B"/>
    <w:rsid w:val="004C6C08"/>
    <w:rsid w:val="004C761B"/>
    <w:rsid w:val="004F473E"/>
    <w:rsid w:val="00504BFF"/>
    <w:rsid w:val="0053018A"/>
    <w:rsid w:val="00534681"/>
    <w:rsid w:val="00544B6F"/>
    <w:rsid w:val="00546693"/>
    <w:rsid w:val="00554253"/>
    <w:rsid w:val="00557C63"/>
    <w:rsid w:val="00563442"/>
    <w:rsid w:val="00565B42"/>
    <w:rsid w:val="00581AFF"/>
    <w:rsid w:val="005914A1"/>
    <w:rsid w:val="005A035C"/>
    <w:rsid w:val="005B088B"/>
    <w:rsid w:val="005C165C"/>
    <w:rsid w:val="005C4CE6"/>
    <w:rsid w:val="005C541F"/>
    <w:rsid w:val="005E110C"/>
    <w:rsid w:val="006004AA"/>
    <w:rsid w:val="006122BA"/>
    <w:rsid w:val="00651EF5"/>
    <w:rsid w:val="006646E5"/>
    <w:rsid w:val="006B2290"/>
    <w:rsid w:val="006B70CA"/>
    <w:rsid w:val="006C5D8B"/>
    <w:rsid w:val="006F6F64"/>
    <w:rsid w:val="0070575E"/>
    <w:rsid w:val="00717D88"/>
    <w:rsid w:val="007327FC"/>
    <w:rsid w:val="0074789C"/>
    <w:rsid w:val="00786056"/>
    <w:rsid w:val="0078614A"/>
    <w:rsid w:val="007942D3"/>
    <w:rsid w:val="007B2099"/>
    <w:rsid w:val="007B6C09"/>
    <w:rsid w:val="007B7741"/>
    <w:rsid w:val="007E09DA"/>
    <w:rsid w:val="007F305C"/>
    <w:rsid w:val="008178B6"/>
    <w:rsid w:val="00865B74"/>
    <w:rsid w:val="008974F0"/>
    <w:rsid w:val="008A242B"/>
    <w:rsid w:val="008B012A"/>
    <w:rsid w:val="008B78FF"/>
    <w:rsid w:val="008C56E3"/>
    <w:rsid w:val="008C68C0"/>
    <w:rsid w:val="0090084A"/>
    <w:rsid w:val="00905A3C"/>
    <w:rsid w:val="00906E17"/>
    <w:rsid w:val="009104EB"/>
    <w:rsid w:val="00930BA1"/>
    <w:rsid w:val="0093169E"/>
    <w:rsid w:val="00932645"/>
    <w:rsid w:val="009505C9"/>
    <w:rsid w:val="00950752"/>
    <w:rsid w:val="00966424"/>
    <w:rsid w:val="00982B5A"/>
    <w:rsid w:val="009841B5"/>
    <w:rsid w:val="009B3A3B"/>
    <w:rsid w:val="009C2DE6"/>
    <w:rsid w:val="009E19D5"/>
    <w:rsid w:val="00A43233"/>
    <w:rsid w:val="00A86C55"/>
    <w:rsid w:val="00AA6F92"/>
    <w:rsid w:val="00AB6934"/>
    <w:rsid w:val="00AD4B5D"/>
    <w:rsid w:val="00AF42DE"/>
    <w:rsid w:val="00B3369F"/>
    <w:rsid w:val="00B43BAC"/>
    <w:rsid w:val="00B91B48"/>
    <w:rsid w:val="00B94E6C"/>
    <w:rsid w:val="00BB10BA"/>
    <w:rsid w:val="00BB1D5F"/>
    <w:rsid w:val="00BB4606"/>
    <w:rsid w:val="00BB5FED"/>
    <w:rsid w:val="00BC6E78"/>
    <w:rsid w:val="00BD0D1A"/>
    <w:rsid w:val="00BE7A85"/>
    <w:rsid w:val="00C22708"/>
    <w:rsid w:val="00C23D2F"/>
    <w:rsid w:val="00C443BD"/>
    <w:rsid w:val="00C451C5"/>
    <w:rsid w:val="00C50CAD"/>
    <w:rsid w:val="00C5665B"/>
    <w:rsid w:val="00C65852"/>
    <w:rsid w:val="00C9161D"/>
    <w:rsid w:val="00CA0C1D"/>
    <w:rsid w:val="00CE163A"/>
    <w:rsid w:val="00CF1848"/>
    <w:rsid w:val="00D12044"/>
    <w:rsid w:val="00D33EFC"/>
    <w:rsid w:val="00D40DBC"/>
    <w:rsid w:val="00D74A55"/>
    <w:rsid w:val="00D76A18"/>
    <w:rsid w:val="00D80849"/>
    <w:rsid w:val="00D82E8F"/>
    <w:rsid w:val="00DC70D6"/>
    <w:rsid w:val="00DD118C"/>
    <w:rsid w:val="00DE3A3B"/>
    <w:rsid w:val="00DF1B86"/>
    <w:rsid w:val="00E4609F"/>
    <w:rsid w:val="00E60F12"/>
    <w:rsid w:val="00E66235"/>
    <w:rsid w:val="00E73A60"/>
    <w:rsid w:val="00E83C24"/>
    <w:rsid w:val="00E9318D"/>
    <w:rsid w:val="00EC5691"/>
    <w:rsid w:val="00F0559A"/>
    <w:rsid w:val="00F05AD8"/>
    <w:rsid w:val="00F53193"/>
    <w:rsid w:val="00F5357E"/>
    <w:rsid w:val="00F6586C"/>
    <w:rsid w:val="00F74132"/>
    <w:rsid w:val="00F94774"/>
    <w:rsid w:val="00FA663B"/>
    <w:rsid w:val="00FC53DB"/>
    <w:rsid w:val="00FE2F07"/>
    <w:rsid w:val="00FE6BE6"/>
    <w:rsid w:val="00FF6D53"/>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tulo1">
    <w:name w:val="heading 1"/>
    <w:basedOn w:val="Normal"/>
    <w:next w:val="Ttulo2"/>
    <w:link w:val="Ttulo1Car"/>
    <w:uiPriority w:val="9"/>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uiPriority w:val="9"/>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uiPriority w:val="9"/>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lang w:val="en-CA"/>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n-US"/>
    </w:rPr>
  </w:style>
  <w:style w:type="character" w:styleId="Textodelmarcadordeposicin">
    <w:name w:val="Placeholder Text"/>
    <w:basedOn w:val="Fuentedeprrafopredeter"/>
    <w:uiPriority w:val="99"/>
    <w:rsid w:val="00105372"/>
    <w:rPr>
      <w:color w:val="808080"/>
    </w:rPr>
  </w:style>
  <w:style w:type="paragraph" w:styleId="Encabezado">
    <w:name w:val="header"/>
    <w:basedOn w:val="Normal"/>
    <w:link w:val="EncabezadoCar"/>
    <w:uiPriority w:val="99"/>
    <w:rsid w:val="007E09DA"/>
    <w:pPr>
      <w:tabs>
        <w:tab w:val="center" w:pos="4320"/>
        <w:tab w:val="right" w:pos="8640"/>
      </w:tabs>
    </w:pPr>
  </w:style>
  <w:style w:type="character" w:customStyle="1" w:styleId="EncabezadoCar">
    <w:name w:val="Encabezado Car"/>
    <w:basedOn w:val="Fuentedeprrafopredeter"/>
    <w:link w:val="Encabezado"/>
    <w:uiPriority w:val="99"/>
    <w:rsid w:val="00CF1848"/>
    <w:rPr>
      <w:rFonts w:ascii="Times New Roman" w:eastAsia="Times New Roman" w:hAnsi="Times New Roman" w:cs="Times New Roman"/>
      <w:sz w:val="22"/>
      <w:lang w:val="en-GB"/>
    </w:rPr>
  </w:style>
  <w:style w:type="paragraph" w:styleId="Piedepgina">
    <w:name w:val="footer"/>
    <w:basedOn w:val="Normal"/>
    <w:link w:val="PiedepginaCar"/>
    <w:uiPriority w:val="99"/>
    <w:rsid w:val="007E09DA"/>
    <w:pPr>
      <w:tabs>
        <w:tab w:val="center" w:pos="4320"/>
        <w:tab w:val="right" w:pos="8640"/>
      </w:tabs>
      <w:ind w:firstLine="720"/>
      <w:jc w:val="right"/>
    </w:pPr>
  </w:style>
  <w:style w:type="character" w:customStyle="1" w:styleId="PiedepginaCar">
    <w:name w:val="Pie de página Car"/>
    <w:basedOn w:val="Fuentedeprrafopredeter"/>
    <w:link w:val="Piedepgina"/>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n-US"/>
    </w:rPr>
  </w:style>
  <w:style w:type="character" w:customStyle="1" w:styleId="Ttulo1Car">
    <w:name w:val="Título 1 Car"/>
    <w:basedOn w:val="Fuentedeprrafopredeter"/>
    <w:link w:val="Ttulo1"/>
    <w:uiPriority w:val="9"/>
    <w:rsid w:val="007E09DA"/>
    <w:rPr>
      <w:rFonts w:ascii="Times New Roman" w:eastAsia="Times New Roman" w:hAnsi="Times New Roman" w:cs="Times New Roman"/>
      <w:b/>
      <w:caps/>
      <w:sz w:val="22"/>
      <w:lang w:val="en-GB"/>
    </w:rPr>
  </w:style>
  <w:style w:type="paragraph" w:styleId="Textoindependiente">
    <w:name w:val="Body Text"/>
    <w:basedOn w:val="Normal"/>
    <w:link w:val="TextoindependienteCar"/>
    <w:uiPriority w:val="1"/>
    <w:qFormat/>
    <w:rsid w:val="007E09DA"/>
    <w:pPr>
      <w:spacing w:before="120" w:after="120"/>
      <w:ind w:firstLine="720"/>
    </w:pPr>
    <w:rPr>
      <w:iCs/>
    </w:rPr>
  </w:style>
  <w:style w:type="character" w:customStyle="1" w:styleId="TextoindependienteCar">
    <w:name w:val="Texto independiente Car"/>
    <w:basedOn w:val="Fuentedeprrafopredeter"/>
    <w:link w:val="Textoindependiente"/>
    <w:uiPriority w:val="1"/>
    <w:rsid w:val="007E09DA"/>
    <w:rPr>
      <w:rFonts w:ascii="Times New Roman" w:eastAsia="Times New Roman" w:hAnsi="Times New Roman" w:cs="Times New Roman"/>
      <w:iCs/>
      <w:sz w:val="22"/>
      <w:lang w:val="en-GB"/>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n-GB"/>
    </w:rPr>
  </w:style>
  <w:style w:type="character" w:styleId="Refdecomentario">
    <w:name w:val="annotation reference"/>
    <w:uiPriority w:val="99"/>
    <w:semiHidden/>
    <w:rsid w:val="007E09DA"/>
    <w:rPr>
      <w:sz w:val="16"/>
    </w:rPr>
  </w:style>
  <w:style w:type="paragraph" w:styleId="Textocomentario">
    <w:name w:val="annotation text"/>
    <w:basedOn w:val="Normal"/>
    <w:link w:val="TextocomentarioCar"/>
    <w:uiPriority w:val="99"/>
    <w:rsid w:val="007E09DA"/>
    <w:pPr>
      <w:spacing w:after="120" w:line="240" w:lineRule="exact"/>
    </w:pPr>
  </w:style>
  <w:style w:type="character" w:customStyle="1" w:styleId="TextocomentarioCar">
    <w:name w:val="Texto comentario Car"/>
    <w:basedOn w:val="Fuentedeprrafopredeter"/>
    <w:link w:val="Textocomentario"/>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n-GB"/>
    </w:rPr>
  </w:style>
  <w:style w:type="character" w:styleId="Hipervnculovisitado">
    <w:name w:val="FollowedHyperlink"/>
    <w:uiPriority w:val="99"/>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n-GB"/>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n-CA"/>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n-GB"/>
    </w:rPr>
  </w:style>
  <w:style w:type="character" w:customStyle="1" w:styleId="Ttulo7Car">
    <w:name w:val="Título 7 Car"/>
    <w:basedOn w:val="Fuentedeprrafopredeter"/>
    <w:link w:val="Ttulo7"/>
    <w:rsid w:val="007E09DA"/>
    <w:rPr>
      <w:rFonts w:ascii="Univers" w:eastAsia="Times New Roman" w:hAnsi="Univers" w:cs="Times New Roman"/>
      <w:b/>
      <w:sz w:val="28"/>
      <w:lang w:val="en-GB"/>
    </w:rPr>
  </w:style>
  <w:style w:type="character" w:customStyle="1" w:styleId="Ttulo8Car">
    <w:name w:val="Título 8 Car"/>
    <w:basedOn w:val="Fuentedeprrafopredeter"/>
    <w:link w:val="Ttulo8"/>
    <w:rsid w:val="007E09DA"/>
    <w:rPr>
      <w:rFonts w:ascii="Univers" w:eastAsia="Times New Roman" w:hAnsi="Univers" w:cs="Times New Roman"/>
      <w:b/>
      <w:sz w:val="32"/>
      <w:lang w:val="en-GB"/>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n-GB"/>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link w:val="PrrafodelistaCar"/>
    <w:uiPriority w:val="34"/>
    <w:qFormat/>
    <w:rsid w:val="0093169E"/>
    <w:pPr>
      <w:ind w:left="720"/>
      <w:contextualSpacing/>
    </w:pPr>
  </w:style>
  <w:style w:type="paragraph" w:styleId="Epgraf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Refdenotaalpie"/>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Asuntodelcomentario">
    <w:name w:val="annotation subject"/>
    <w:basedOn w:val="Textocomentario"/>
    <w:next w:val="Textocomentario"/>
    <w:link w:val="AsuntodelcomentarioC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AsuntodelcomentarioCar">
    <w:name w:val="Asunto del comentario Car"/>
    <w:basedOn w:val="TextocomentarioCar"/>
    <w:link w:val="Asuntodelcomentario"/>
    <w:uiPriority w:val="99"/>
    <w:semiHidden/>
    <w:rsid w:val="002836A7"/>
    <w:rPr>
      <w:rFonts w:ascii="Arial" w:eastAsia="Arial" w:hAnsi="Arial" w:cs="Arial"/>
      <w:b/>
      <w:bCs/>
      <w:sz w:val="20"/>
      <w:szCs w:val="20"/>
      <w:lang w:val="en-US"/>
    </w:rPr>
  </w:style>
  <w:style w:type="character" w:customStyle="1" w:styleId="UnresolvedMention">
    <w:name w:val="Unresolved Mention"/>
    <w:basedOn w:val="Fuentedeprrafopredeter"/>
    <w:uiPriority w:val="99"/>
    <w:semiHidden/>
    <w:unhideWhenUsed/>
    <w:rsid w:val="002836A7"/>
    <w:rPr>
      <w:color w:val="605E5C"/>
      <w:shd w:val="clear" w:color="auto" w:fill="E1DFDD"/>
    </w:rPr>
  </w:style>
  <w:style w:type="paragraph" w:styleId="Revisi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semiHidden/>
    <w:unhideWhenUsed/>
    <w:rsid w:val="002836A7"/>
    <w:pPr>
      <w:widowControl w:val="0"/>
      <w:autoSpaceDE w:val="0"/>
      <w:autoSpaceDN w:val="0"/>
      <w:jc w:val="left"/>
    </w:pPr>
    <w:rPr>
      <w:rFonts w:eastAsia="Arial"/>
      <w:sz w:val="24"/>
      <w:lang w:val="en-US"/>
    </w:rPr>
  </w:style>
  <w:style w:type="table" w:customStyle="1" w:styleId="TableGrid1">
    <w:name w:val="Table Grid1"/>
    <w:basedOn w:val="Tablanormal"/>
    <w:next w:val="Tablaconcuadrcula"/>
    <w:uiPriority w:val="59"/>
    <w:rsid w:val="002836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basedOn w:val="Fuentedeprrafopredeter"/>
    <w:link w:val="Prrafodelista"/>
    <w:uiPriority w:val="34"/>
    <w:rsid w:val="00932645"/>
    <w:rPr>
      <w:rFonts w:ascii="Times New Roman" w:eastAsia="Times New Roman" w:hAnsi="Times New Roman" w:cs="Times New Roman"/>
      <w:sz w:val="22"/>
      <w:lang w:val="en-GB"/>
    </w:rPr>
  </w:style>
</w:styles>
</file>

<file path=word/webSettings.xml><?xml version="1.0" encoding="utf-8"?>
<w:webSettings xmlns:r="http://schemas.openxmlformats.org/officeDocument/2006/relationships" xmlns:w="http://schemas.openxmlformats.org/wordprocessingml/2006/main">
  <w:divs>
    <w:div w:id="459299493">
      <w:bodyDiv w:val="1"/>
      <w:marLeft w:val="0"/>
      <w:marRight w:val="0"/>
      <w:marTop w:val="0"/>
      <w:marBottom w:val="0"/>
      <w:divBdr>
        <w:top w:val="none" w:sz="0" w:space="0" w:color="auto"/>
        <w:left w:val="none" w:sz="0" w:space="0" w:color="auto"/>
        <w:bottom w:val="none" w:sz="0" w:space="0" w:color="auto"/>
        <w:right w:val="none" w:sz="0" w:space="0" w:color="auto"/>
      </w:divBdr>
    </w:div>
    <w:div w:id="1517226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odelmarcadordeposicin"/>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05797AA75CF4E2998F75CE8E1C191CE"/>
        <w:category>
          <w:name w:val="General"/>
          <w:gallery w:val="placeholder"/>
        </w:category>
        <w:types>
          <w:type w:val="bbPlcHdr"/>
        </w:types>
        <w:behaviors>
          <w:behavior w:val="content"/>
        </w:behaviors>
        <w:guid w:val="{5B1198CA-61AD-442C-9D21-5B0FDD3BBA01}"/>
      </w:docPartPr>
      <w:docPartBody>
        <w:p w:rsidR="00F71683" w:rsidRDefault="0041361C">
          <w:r w:rsidRPr="00092ECF">
            <w:rPr>
              <w:rStyle w:val="Textodelmarcadordeposicin"/>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810A55"/>
    <w:rsid w:val="000641B5"/>
    <w:rsid w:val="000C3AD0"/>
    <w:rsid w:val="000D0901"/>
    <w:rsid w:val="0020738D"/>
    <w:rsid w:val="0041361C"/>
    <w:rsid w:val="0046422C"/>
    <w:rsid w:val="004760CF"/>
    <w:rsid w:val="004E092F"/>
    <w:rsid w:val="00500A2B"/>
    <w:rsid w:val="0058288D"/>
    <w:rsid w:val="00665C6B"/>
    <w:rsid w:val="006801B3"/>
    <w:rsid w:val="007C1DCC"/>
    <w:rsid w:val="00810A55"/>
    <w:rsid w:val="008C6619"/>
    <w:rsid w:val="008D420E"/>
    <w:rsid w:val="0098642F"/>
    <w:rsid w:val="009B19C4"/>
    <w:rsid w:val="00B72A44"/>
    <w:rsid w:val="00C52106"/>
    <w:rsid w:val="00C8104B"/>
    <w:rsid w:val="00D31D12"/>
    <w:rsid w:val="00F54285"/>
    <w:rsid w:val="00F7168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0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41361C"/>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72CA9D1B-209F-469D-8319-A6119099142A}">
  <ds:schemaRefs>
    <ds:schemaRef ds:uri="http://schemas.openxmlformats.org/officeDocument/2006/bibliography"/>
  </ds:schemaRefs>
</ds:datastoreItem>
</file>

<file path=customXml/itemProps5.xml><?xml version="1.0" encoding="utf-8"?>
<ds:datastoreItem xmlns:ds="http://schemas.openxmlformats.org/officeDocument/2006/customXml" ds:itemID="{D776DD2D-4E65-41BF-97FE-B541F070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5574</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EVALUACIÓN DEL MARCO ESTRATÉGICO PARA LA CREACIÓN Y EL DESARROLLO DE CAPACIDAD EN APOYO A LA APLICACIÓN EFECTIVA DEL PROTOCOLO DE NAGOYA</vt:lpstr>
      <vt:lpstr>Title</vt:lpstr>
    </vt:vector>
  </TitlesOfParts>
  <Company>SCBD</Company>
  <LinksUpToDate>false</LinksUpToDate>
  <CharactersWithSpaces>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ADOPTADA POR EL ÓRGANO SUBSIDIARIO SOBRE LA APLICACIÓN</dc:title>
  <dc:subject>CBD/SBI/REC/3/9</dc:subject>
  <dc:creator>SCBD</dc:creator>
  <cp:keywords>Convention on Biological Diversity</cp:keywords>
  <cp:lastModifiedBy>Carmen Vazquez</cp:lastModifiedBy>
  <cp:revision>2</cp:revision>
  <cp:lastPrinted>2022-03-23T13:24:00Z</cp:lastPrinted>
  <dcterms:created xsi:type="dcterms:W3CDTF">2022-05-05T06:46:00Z</dcterms:created>
  <dcterms:modified xsi:type="dcterms:W3CDTF">2022-05-05T06:46:00Z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