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39D" w:rsidRPr="00B7613F" w:rsidRDefault="008F239D">
      <w:pPr>
        <w:rPr>
          <w:lang w:val="es-ES_tradnl"/>
        </w:rPr>
      </w:pPr>
    </w:p>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8F239D" w:rsidRPr="00B7613F" w:rsidTr="00E95DB6">
        <w:trPr>
          <w:trHeight w:val="851"/>
        </w:trPr>
        <w:tc>
          <w:tcPr>
            <w:tcW w:w="976" w:type="dxa"/>
            <w:tcBorders>
              <w:bottom w:val="single" w:sz="12" w:space="0" w:color="auto"/>
            </w:tcBorders>
          </w:tcPr>
          <w:p w:rsidR="008F239D" w:rsidRPr="00B7613F" w:rsidRDefault="008F239D" w:rsidP="00E95DB6">
            <w:pPr>
              <w:rPr>
                <w:lang w:val="es-ES_tradnl"/>
              </w:rPr>
            </w:pPr>
            <w:bookmarkStart w:id="0" w:name="Meeting"/>
            <w:r w:rsidRPr="00B7613F">
              <w:rPr>
                <w:noProof/>
                <w:lang w:val="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8F239D" w:rsidRPr="00B7613F" w:rsidRDefault="008F239D" w:rsidP="00E95DB6">
            <w:pPr>
              <w:rPr>
                <w:lang w:val="es-ES_tradnl"/>
              </w:rPr>
            </w:pPr>
            <w:r w:rsidRPr="00B7613F">
              <w:rPr>
                <w:noProof/>
                <w:lang w:val="es-ES"/>
              </w:rPr>
              <w:drawing>
                <wp:anchor distT="0" distB="0" distL="114300" distR="114300" simplePos="0" relativeHeight="251659264" behindDoc="0" locked="0" layoutInCell="1" allowOverlap="1">
                  <wp:simplePos x="0" y="0"/>
                  <wp:positionH relativeFrom="column">
                    <wp:posOffset>1270</wp:posOffset>
                  </wp:positionH>
                  <wp:positionV relativeFrom="paragraph">
                    <wp:posOffset>26035</wp:posOffset>
                  </wp:positionV>
                  <wp:extent cx="668020" cy="390525"/>
                  <wp:effectExtent l="0" t="0" r="0" b="9525"/>
                  <wp:wrapSquare wrapText="bothSides"/>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668020" cy="390525"/>
                          </a:xfrm>
                          <a:prstGeom prst="rect">
                            <a:avLst/>
                          </a:prstGeom>
                          <a:noFill/>
                        </pic:spPr>
                      </pic:pic>
                    </a:graphicData>
                  </a:graphic>
                </wp:anchor>
              </w:drawing>
            </w:r>
          </w:p>
        </w:tc>
        <w:tc>
          <w:tcPr>
            <w:tcW w:w="4090" w:type="dxa"/>
            <w:tcBorders>
              <w:bottom w:val="single" w:sz="12" w:space="0" w:color="auto"/>
            </w:tcBorders>
          </w:tcPr>
          <w:p w:rsidR="008F239D" w:rsidRPr="00B7613F" w:rsidRDefault="008F239D" w:rsidP="00E95DB6">
            <w:pPr>
              <w:jc w:val="right"/>
              <w:rPr>
                <w:rFonts w:ascii="Arial" w:hAnsi="Arial" w:cs="Arial"/>
                <w:b/>
                <w:sz w:val="32"/>
                <w:szCs w:val="32"/>
                <w:lang w:val="es-ES_tradnl"/>
              </w:rPr>
            </w:pPr>
            <w:r w:rsidRPr="00B7613F">
              <w:rPr>
                <w:rFonts w:ascii="Arial" w:hAnsi="Arial" w:cs="Arial"/>
                <w:b/>
                <w:sz w:val="32"/>
                <w:szCs w:val="32"/>
                <w:lang w:val="es-ES_tradnl"/>
              </w:rPr>
              <w:t>CBD</w:t>
            </w:r>
          </w:p>
        </w:tc>
      </w:tr>
      <w:tr w:rsidR="008F239D" w:rsidRPr="00D73251" w:rsidTr="00E95DB6">
        <w:tc>
          <w:tcPr>
            <w:tcW w:w="6117" w:type="dxa"/>
            <w:gridSpan w:val="2"/>
            <w:tcBorders>
              <w:top w:val="single" w:sz="12" w:space="0" w:color="auto"/>
              <w:bottom w:val="single" w:sz="36" w:space="0" w:color="auto"/>
            </w:tcBorders>
            <w:vAlign w:val="center"/>
          </w:tcPr>
          <w:p w:rsidR="008F239D" w:rsidRPr="00B7613F" w:rsidRDefault="008F239D" w:rsidP="00E95DB6">
            <w:pPr>
              <w:rPr>
                <w:lang w:val="es-ES_tradnl"/>
              </w:rPr>
            </w:pPr>
            <w:r w:rsidRPr="00B7613F">
              <w:rPr>
                <w:noProof/>
                <w:lang w:val="es-ES"/>
              </w:rPr>
              <w:drawing>
                <wp:inline distT="0" distB="0" distL="0" distR="0">
                  <wp:extent cx="2933700"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3370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8F239D" w:rsidRPr="00B7613F" w:rsidRDefault="008F239D" w:rsidP="00E95DB6">
            <w:pPr>
              <w:ind w:left="1215"/>
              <w:rPr>
                <w:rFonts w:asciiTheme="majorBidi" w:hAnsiTheme="majorBidi" w:cstheme="majorBidi"/>
                <w:szCs w:val="22"/>
                <w:lang w:val="es-ES_tradnl"/>
              </w:rPr>
            </w:pPr>
            <w:r w:rsidRPr="00B7613F">
              <w:rPr>
                <w:rFonts w:asciiTheme="majorBidi" w:hAnsiTheme="majorBidi" w:cstheme="majorBidi"/>
                <w:szCs w:val="22"/>
                <w:lang w:val="es-ES_tradnl"/>
              </w:rPr>
              <w:t>Distr.</w:t>
            </w:r>
          </w:p>
          <w:p w:rsidR="008F239D" w:rsidRPr="00B7613F" w:rsidRDefault="003B4623" w:rsidP="00E95DB6">
            <w:pPr>
              <w:ind w:left="1215"/>
              <w:rPr>
                <w:rFonts w:asciiTheme="majorBidi" w:hAnsiTheme="majorBidi" w:cstheme="majorBidi"/>
                <w:szCs w:val="22"/>
                <w:lang w:val="es-ES_tradnl"/>
              </w:rPr>
            </w:pPr>
            <w:r>
              <w:rPr>
                <w:rFonts w:asciiTheme="majorBidi" w:hAnsiTheme="majorBidi" w:cstheme="majorBidi"/>
                <w:caps/>
                <w:szCs w:val="22"/>
                <w:lang w:val="es-ES_tradnl"/>
              </w:rPr>
              <w:t>GENERAL</w:t>
            </w:r>
          </w:p>
          <w:p w:rsidR="008F239D" w:rsidRPr="00B7613F" w:rsidRDefault="008F239D" w:rsidP="00E95DB6">
            <w:pPr>
              <w:ind w:left="1215"/>
              <w:rPr>
                <w:rFonts w:asciiTheme="majorBidi" w:hAnsiTheme="majorBidi" w:cstheme="majorBidi"/>
                <w:szCs w:val="22"/>
                <w:lang w:val="es-ES_tradnl"/>
              </w:rPr>
            </w:pPr>
          </w:p>
          <w:p w:rsidR="008F239D" w:rsidRPr="00B7613F" w:rsidRDefault="00092A0C" w:rsidP="00E95DB6">
            <w:pPr>
              <w:ind w:left="1215"/>
              <w:rPr>
                <w:rFonts w:asciiTheme="majorBidi" w:hAnsiTheme="majorBidi" w:cstheme="majorBidi"/>
                <w:szCs w:val="22"/>
                <w:lang w:val="es-ES_tradnl"/>
              </w:rPr>
            </w:pPr>
            <w:sdt>
              <w:sdtPr>
                <w:rPr>
                  <w:lang w:val="es-ES_tradnl"/>
                </w:rPr>
                <w:alias w:val="Subject"/>
                <w:tag w:val=""/>
                <w:id w:val="2137136483"/>
                <w:placeholder>
                  <w:docPart w:val="418C9BAD12EB4CA097ACF4324D96461E"/>
                </w:placeholder>
                <w:dataBinding w:prefixMappings="xmlns:ns0='http://purl.org/dc/elements/1.1/' xmlns:ns1='http://schemas.openxmlformats.org/package/2006/metadata/core-properties' " w:xpath="/ns1:coreProperties[1]/ns0:subject[1]" w:storeItemID="{6C3C8BC8-F283-45AE-878A-BAB7291924A1}"/>
                <w:text/>
              </w:sdtPr>
              <w:sdtContent>
                <w:r w:rsidR="008F239D" w:rsidRPr="00B7613F">
                  <w:rPr>
                    <w:lang w:val="es-ES_tradnl"/>
                  </w:rPr>
                  <w:t>CBD/SBI/</w:t>
                </w:r>
                <w:r w:rsidR="003B4623">
                  <w:rPr>
                    <w:lang w:val="es-ES_tradnl"/>
                  </w:rPr>
                  <w:t>REC/</w:t>
                </w:r>
                <w:r w:rsidR="008F239D" w:rsidRPr="00B7613F">
                  <w:rPr>
                    <w:lang w:val="es-ES_tradnl"/>
                  </w:rPr>
                  <w:t>3/</w:t>
                </w:r>
                <w:r w:rsidR="003B4623">
                  <w:rPr>
                    <w:lang w:val="es-ES_tradnl"/>
                  </w:rPr>
                  <w:t>10</w:t>
                </w:r>
              </w:sdtContent>
            </w:sdt>
          </w:p>
          <w:p w:rsidR="008F239D" w:rsidRPr="00B7613F" w:rsidRDefault="008F239D" w:rsidP="00E95DB6">
            <w:pPr>
              <w:ind w:left="1215"/>
              <w:rPr>
                <w:rFonts w:asciiTheme="majorBidi" w:hAnsiTheme="majorBidi" w:cstheme="majorBidi"/>
                <w:szCs w:val="22"/>
                <w:lang w:val="es-ES_tradnl"/>
              </w:rPr>
            </w:pPr>
            <w:r w:rsidRPr="00B7613F">
              <w:rPr>
                <w:rFonts w:asciiTheme="majorBidi" w:hAnsiTheme="majorBidi" w:cstheme="majorBidi"/>
                <w:szCs w:val="22"/>
                <w:lang w:val="es-ES_tradnl"/>
              </w:rPr>
              <w:t>28 de marzo de 2022</w:t>
            </w:r>
          </w:p>
          <w:p w:rsidR="008F239D" w:rsidRPr="00B7613F" w:rsidRDefault="008F239D" w:rsidP="00E95DB6">
            <w:pPr>
              <w:ind w:left="1215"/>
              <w:rPr>
                <w:rFonts w:asciiTheme="majorBidi" w:hAnsiTheme="majorBidi" w:cstheme="majorBidi"/>
                <w:szCs w:val="22"/>
                <w:lang w:val="es-ES_tradnl"/>
              </w:rPr>
            </w:pPr>
          </w:p>
          <w:p w:rsidR="008F239D" w:rsidRPr="00B7613F" w:rsidRDefault="008F239D" w:rsidP="00E95DB6">
            <w:pPr>
              <w:ind w:left="1215"/>
              <w:rPr>
                <w:rFonts w:asciiTheme="majorBidi" w:hAnsiTheme="majorBidi" w:cstheme="majorBidi"/>
                <w:szCs w:val="22"/>
                <w:lang w:val="es-ES_tradnl"/>
              </w:rPr>
            </w:pPr>
            <w:r w:rsidRPr="00B7613F">
              <w:rPr>
                <w:rFonts w:asciiTheme="majorBidi" w:hAnsiTheme="majorBidi" w:cstheme="majorBidi"/>
                <w:szCs w:val="22"/>
                <w:lang w:val="es-ES_tradnl"/>
              </w:rPr>
              <w:t>ESPAÑOL</w:t>
            </w:r>
            <w:r w:rsidRPr="00B7613F">
              <w:rPr>
                <w:rFonts w:asciiTheme="majorBidi" w:hAnsiTheme="majorBidi" w:cstheme="majorBidi"/>
                <w:szCs w:val="22"/>
                <w:lang w:val="es-ES_tradnl"/>
              </w:rPr>
              <w:br/>
              <w:t>ORIGINAL: INGLÉS</w:t>
            </w:r>
          </w:p>
          <w:p w:rsidR="008F239D" w:rsidRPr="00B7613F" w:rsidRDefault="008F239D" w:rsidP="00E95DB6">
            <w:pPr>
              <w:rPr>
                <w:lang w:val="es-ES_tradnl"/>
              </w:rPr>
            </w:pPr>
          </w:p>
        </w:tc>
      </w:tr>
    </w:tbl>
    <w:bookmarkEnd w:id="0"/>
    <w:p w:rsidR="008F239D" w:rsidRPr="00B7613F" w:rsidRDefault="008F239D" w:rsidP="008F239D">
      <w:pPr>
        <w:pStyle w:val="meetingname"/>
        <w:ind w:left="284" w:right="4398" w:hanging="284"/>
        <w:rPr>
          <w:kern w:val="22"/>
          <w:lang w:val="es-ES_tradnl"/>
        </w:rPr>
      </w:pPr>
      <w:r w:rsidRPr="00B7613F">
        <w:rPr>
          <w:lang w:val="es-ES_tradnl"/>
        </w:rPr>
        <w:t>ÓRGANO SUBSIDIARIO SOBRE LA APLICACIÓN</w:t>
      </w:r>
    </w:p>
    <w:p w:rsidR="003B4623" w:rsidRDefault="008F239D" w:rsidP="008F239D">
      <w:pPr>
        <w:tabs>
          <w:tab w:val="center" w:pos="4731"/>
        </w:tabs>
        <w:ind w:left="284" w:hanging="284"/>
        <w:jc w:val="left"/>
        <w:rPr>
          <w:lang w:val="es-ES_tradnl"/>
        </w:rPr>
      </w:pPr>
      <w:r w:rsidRPr="00B7613F">
        <w:rPr>
          <w:lang w:val="es-ES_tradnl"/>
        </w:rPr>
        <w:t>Tercera reunión</w:t>
      </w:r>
    </w:p>
    <w:p w:rsidR="008F239D" w:rsidRPr="00B7613F" w:rsidRDefault="003B4623" w:rsidP="008F239D">
      <w:pPr>
        <w:tabs>
          <w:tab w:val="center" w:pos="4731"/>
        </w:tabs>
        <w:ind w:left="284" w:hanging="284"/>
        <w:jc w:val="left"/>
        <w:rPr>
          <w:kern w:val="22"/>
          <w:szCs w:val="22"/>
          <w:lang w:val="es-ES_tradnl"/>
        </w:rPr>
      </w:pPr>
      <w:r>
        <w:rPr>
          <w:lang w:val="es-ES_tradnl"/>
        </w:rPr>
        <w:t xml:space="preserve">En línea, 16 de mayo </w:t>
      </w:r>
      <w:r w:rsidR="00AA167A">
        <w:rPr>
          <w:lang w:val="es-ES_tradnl"/>
        </w:rPr>
        <w:t>-</w:t>
      </w:r>
      <w:r>
        <w:rPr>
          <w:lang w:val="es-ES_tradnl"/>
        </w:rPr>
        <w:t xml:space="preserve"> 13 de junio de 2021 y</w:t>
      </w:r>
      <w:r w:rsidR="008F239D" w:rsidRPr="00B7613F">
        <w:rPr>
          <w:lang w:val="es-ES_tradnl"/>
        </w:rPr>
        <w:tab/>
      </w:r>
    </w:p>
    <w:p w:rsidR="008F239D" w:rsidRPr="00B7613F" w:rsidRDefault="008F239D" w:rsidP="008F239D">
      <w:pPr>
        <w:ind w:left="284" w:hanging="284"/>
        <w:jc w:val="left"/>
        <w:rPr>
          <w:kern w:val="22"/>
          <w:szCs w:val="22"/>
          <w:lang w:val="es-ES_tradnl" w:eastAsia="nb-NO"/>
        </w:rPr>
      </w:pPr>
      <w:r w:rsidRPr="00B7613F">
        <w:rPr>
          <w:kern w:val="22"/>
          <w:szCs w:val="22"/>
          <w:lang w:val="es-ES_tradnl" w:eastAsia="nb-NO"/>
        </w:rPr>
        <w:t>Ginebra (Suiza), 14 a 29 de marzo de 2022</w:t>
      </w:r>
    </w:p>
    <w:p w:rsidR="008F239D" w:rsidRPr="00B7613F" w:rsidRDefault="008F239D" w:rsidP="0019043B">
      <w:pPr>
        <w:spacing w:after="120"/>
        <w:rPr>
          <w:lang w:val="es-ES_tradnl"/>
        </w:rPr>
      </w:pPr>
      <w:r w:rsidRPr="00B7613F">
        <w:rPr>
          <w:lang w:val="es-ES_tradnl"/>
        </w:rPr>
        <w:t>Tema 7 del programa</w:t>
      </w:r>
    </w:p>
    <w:p w:rsidR="00F54A4B" w:rsidRPr="00B7613F" w:rsidRDefault="00092A0C" w:rsidP="00F54A4B">
      <w:pPr>
        <w:spacing w:before="240" w:after="240"/>
        <w:jc w:val="center"/>
        <w:rPr>
          <w:rFonts w:cs="Times New Roman Bold"/>
          <w:b/>
          <w:caps/>
          <w:lang w:val="es-ES_tradnl"/>
        </w:rPr>
      </w:pPr>
      <w:sdt>
        <w:sdtPr>
          <w:rPr>
            <w:rFonts w:eastAsia="Times New Roman"/>
            <w:b/>
            <w:caps/>
            <w:snapToGrid/>
            <w:kern w:val="22"/>
            <w:lang w:val="es-ES_tradnl"/>
          </w:rPr>
          <w:alias w:val="Title"/>
          <w:tag w:val=""/>
          <w:id w:val="772832786"/>
          <w:placeholder>
            <w:docPart w:val="54E551D542A74F769616E2E3A4994253"/>
          </w:placeholder>
          <w:dataBinding w:prefixMappings="xmlns:ns0='http://purl.org/dc/elements/1.1/' xmlns:ns1='http://schemas.openxmlformats.org/package/2006/metadata/core-properties' " w:xpath="/ns1:coreProperties[1]/ns0:title[1]" w:storeItemID="{6C3C8BC8-F283-45AE-878A-BAB7291924A1}"/>
          <w:text/>
        </w:sdtPr>
        <w:sdtContent>
          <w:r w:rsidR="00AA167A">
            <w:rPr>
              <w:rFonts w:eastAsia="Times New Roman"/>
              <w:b/>
              <w:caps/>
              <w:snapToGrid/>
              <w:kern w:val="22"/>
              <w:lang w:val="es-ES_tradnl"/>
            </w:rPr>
            <w:t>RECOMENDACIÓN ADOPTADA POR EL ÓRGANO SUBSIDIARIO SOBRE LA APLICACIÓN</w:t>
          </w:r>
        </w:sdtContent>
      </w:sdt>
    </w:p>
    <w:p w:rsidR="00F54A4B" w:rsidRPr="00B7613F" w:rsidRDefault="00AA167A" w:rsidP="00F54A4B">
      <w:pPr>
        <w:pStyle w:val="Style1"/>
        <w:tabs>
          <w:tab w:val="clear" w:pos="720"/>
        </w:tabs>
        <w:spacing w:after="240"/>
        <w:rPr>
          <w:i w:val="0"/>
          <w:lang w:val="es-ES_tradnl"/>
        </w:rPr>
      </w:pPr>
      <w:r>
        <w:rPr>
          <w:i w:val="0"/>
          <w:lang w:val="es-ES_tradnl"/>
        </w:rPr>
        <w:t>3/10.</w:t>
      </w:r>
      <w:r>
        <w:rPr>
          <w:i w:val="0"/>
          <w:lang w:val="es-ES_tradnl"/>
        </w:rPr>
        <w:tab/>
      </w:r>
      <w:r w:rsidR="008B35CD">
        <w:rPr>
          <w:i w:val="0"/>
          <w:lang w:val="es-ES_tradnl"/>
        </w:rPr>
        <w:t>La g</w:t>
      </w:r>
      <w:r>
        <w:rPr>
          <w:i w:val="0"/>
          <w:lang w:val="es-ES_tradnl"/>
        </w:rPr>
        <w:t>estión de los conocimientos y mecanismo de facilitación</w:t>
      </w:r>
    </w:p>
    <w:p w:rsidR="00F80DFA" w:rsidRPr="00B7613F" w:rsidRDefault="00F80DFA" w:rsidP="00F80DFA">
      <w:pPr>
        <w:pStyle w:val="Style1"/>
        <w:tabs>
          <w:tab w:val="clear" w:pos="720"/>
        </w:tabs>
        <w:spacing w:after="240"/>
        <w:ind w:firstLine="720"/>
        <w:jc w:val="left"/>
        <w:rPr>
          <w:b w:val="0"/>
          <w:bCs w:val="0"/>
          <w:iCs w:val="0"/>
          <w:lang w:val="es-ES_tradnl"/>
        </w:rPr>
      </w:pPr>
      <w:r w:rsidRPr="00B7613F">
        <w:rPr>
          <w:b w:val="0"/>
          <w:bCs w:val="0"/>
          <w:iCs w:val="0"/>
          <w:lang w:val="es-ES_tradnl"/>
        </w:rPr>
        <w:t>El Órgano Subsidiario sobre la Aplicación,</w:t>
      </w:r>
    </w:p>
    <w:p w:rsidR="009F2522" w:rsidRPr="00B7613F" w:rsidRDefault="00F80DFA" w:rsidP="009F2522">
      <w:pPr>
        <w:pStyle w:val="Para1"/>
        <w:numPr>
          <w:ilvl w:val="0"/>
          <w:numId w:val="0"/>
        </w:numPr>
        <w:suppressLineNumbers/>
        <w:suppressAutoHyphens/>
        <w:kinsoku w:val="0"/>
        <w:overflowPunct w:val="0"/>
        <w:autoSpaceDE w:val="0"/>
        <w:autoSpaceDN w:val="0"/>
        <w:adjustRightInd w:val="0"/>
        <w:snapToGrid w:val="0"/>
        <w:ind w:firstLine="720"/>
        <w:rPr>
          <w:i/>
          <w:iCs/>
          <w:kern w:val="22"/>
          <w:lang w:val="es-ES_tradnl"/>
        </w:rPr>
      </w:pPr>
      <w:r w:rsidRPr="00B7613F">
        <w:rPr>
          <w:kern w:val="22"/>
          <w:lang w:val="es-ES_tradnl"/>
        </w:rPr>
        <w:t>1.</w:t>
      </w:r>
      <w:r w:rsidRPr="00B7613F">
        <w:rPr>
          <w:kern w:val="22"/>
          <w:lang w:val="es-ES_tradnl"/>
        </w:rPr>
        <w:tab/>
      </w:r>
      <w:r w:rsidRPr="00B7613F">
        <w:rPr>
          <w:i/>
          <w:iCs/>
          <w:kern w:val="22"/>
          <w:lang w:val="es-ES_tradnl"/>
        </w:rPr>
        <w:t xml:space="preserve">Recomienda </w:t>
      </w:r>
      <w:r w:rsidRPr="00B7613F">
        <w:rPr>
          <w:kern w:val="22"/>
          <w:lang w:val="es-ES_tradnl"/>
        </w:rPr>
        <w:t xml:space="preserve">que los resultados de la parteII de su tercera reunión sobre la gestión de los conocimientos se pongan a disposición para su examen por parte del Grupo de trabajo sobre el marco mundial de la diversidad biológica posterior a 2020 cuando continúe su labor </w:t>
      </w:r>
      <w:r w:rsidR="009F2522" w:rsidRPr="00B7613F">
        <w:rPr>
          <w:kern w:val="22"/>
          <w:lang w:val="es-ES_tradnl"/>
        </w:rPr>
        <w:t>encaminada al proyecto final del marco mundial de la diversidad biológica posterior a 2020</w:t>
      </w:r>
      <w:r w:rsidRPr="00B7613F">
        <w:rPr>
          <w:kern w:val="22"/>
          <w:lang w:val="es-ES_tradnl"/>
        </w:rPr>
        <w:t>;</w:t>
      </w:r>
    </w:p>
    <w:p w:rsidR="00F54A4B" w:rsidRPr="00B7613F" w:rsidRDefault="009F2522" w:rsidP="009F2522">
      <w:pPr>
        <w:pStyle w:val="Para1"/>
        <w:numPr>
          <w:ilvl w:val="0"/>
          <w:numId w:val="0"/>
        </w:numPr>
        <w:suppressLineNumbers/>
        <w:suppressAutoHyphens/>
        <w:kinsoku w:val="0"/>
        <w:overflowPunct w:val="0"/>
        <w:autoSpaceDE w:val="0"/>
        <w:autoSpaceDN w:val="0"/>
        <w:adjustRightInd w:val="0"/>
        <w:snapToGrid w:val="0"/>
        <w:ind w:firstLine="720"/>
        <w:rPr>
          <w:i/>
          <w:iCs/>
          <w:kern w:val="22"/>
          <w:lang w:val="es-ES_tradnl"/>
        </w:rPr>
      </w:pPr>
      <w:r w:rsidRPr="00B7613F">
        <w:rPr>
          <w:i/>
          <w:iCs/>
          <w:kern w:val="22"/>
          <w:lang w:val="es-ES_tradnl"/>
        </w:rPr>
        <w:t>2.</w:t>
      </w:r>
      <w:r w:rsidRPr="00B7613F">
        <w:rPr>
          <w:i/>
          <w:iCs/>
          <w:kern w:val="22"/>
          <w:lang w:val="es-ES_tradnl"/>
        </w:rPr>
        <w:tab/>
      </w:r>
      <w:r w:rsidRPr="00B7613F">
        <w:rPr>
          <w:i/>
          <w:iCs/>
          <w:lang w:val="es-ES_tradnl"/>
        </w:rPr>
        <w:t>También</w:t>
      </w:r>
      <w:r w:rsidR="00180D14">
        <w:rPr>
          <w:i/>
          <w:iCs/>
          <w:lang w:val="es-ES_tradnl"/>
        </w:rPr>
        <w:t xml:space="preserve"> </w:t>
      </w:r>
      <w:r w:rsidR="00B3584E" w:rsidRPr="00B7613F">
        <w:rPr>
          <w:i/>
          <w:iCs/>
          <w:lang w:val="es-ES_tradnl"/>
        </w:rPr>
        <w:t>recomienda</w:t>
      </w:r>
      <w:r w:rsidR="00B3584E" w:rsidRPr="00B7613F">
        <w:rPr>
          <w:lang w:val="es-ES_tradnl"/>
        </w:rPr>
        <w:t xml:space="preserve"> a la Conferencia de las Partes que adopte una decisión del siguiente tenor:</w:t>
      </w:r>
    </w:p>
    <w:p w:rsidR="00F54A4B" w:rsidRPr="00B7613F" w:rsidRDefault="00F54A4B" w:rsidP="00F54A4B">
      <w:pPr>
        <w:keepNext/>
        <w:suppressLineNumbers/>
        <w:suppressAutoHyphens/>
        <w:kinsoku w:val="0"/>
        <w:overflowPunct w:val="0"/>
        <w:autoSpaceDE w:val="0"/>
        <w:autoSpaceDN w:val="0"/>
        <w:adjustRightInd w:val="0"/>
        <w:snapToGrid w:val="0"/>
        <w:spacing w:before="120" w:after="120"/>
        <w:ind w:firstLine="720"/>
        <w:rPr>
          <w:i/>
          <w:iCs/>
          <w:kern w:val="22"/>
          <w:lang w:val="es-ES_tradnl"/>
        </w:rPr>
      </w:pPr>
      <w:r w:rsidRPr="00B7613F">
        <w:rPr>
          <w:i/>
          <w:iCs/>
          <w:lang w:val="es-ES_tradnl"/>
        </w:rPr>
        <w:t>La Conferencia de las Partes,</w:t>
      </w:r>
    </w:p>
    <w:p w:rsidR="00F54A4B" w:rsidRPr="00B7613F" w:rsidRDefault="00F54A4B" w:rsidP="00F54A4B">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B7613F">
        <w:rPr>
          <w:i/>
          <w:szCs w:val="22"/>
          <w:lang w:val="es-ES_tradnl"/>
        </w:rPr>
        <w:t>Recordando</w:t>
      </w:r>
      <w:r w:rsidRPr="00B7613F">
        <w:rPr>
          <w:szCs w:val="22"/>
          <w:lang w:val="es-ES_tradnl"/>
        </w:rPr>
        <w:t xml:space="preserve"> las decisiones </w:t>
      </w:r>
      <w:hyperlink r:id="rId11" w:history="1">
        <w:r w:rsidRPr="00B7613F">
          <w:rPr>
            <w:rStyle w:val="Hipervnculo"/>
            <w:sz w:val="22"/>
            <w:szCs w:val="22"/>
            <w:lang w:val="es-ES_tradnl"/>
          </w:rPr>
          <w:t>14/25</w:t>
        </w:r>
      </w:hyperlink>
      <w:r w:rsidRPr="00B7613F">
        <w:rPr>
          <w:szCs w:val="22"/>
          <w:lang w:val="es-ES_tradnl"/>
        </w:rPr>
        <w:t xml:space="preserve">, </w:t>
      </w:r>
      <w:hyperlink r:id="rId12" w:history="1">
        <w:r w:rsidRPr="00B7613F">
          <w:rPr>
            <w:rStyle w:val="Hipervnculo"/>
            <w:sz w:val="22"/>
            <w:szCs w:val="22"/>
            <w:lang w:val="es-ES_tradnl"/>
          </w:rPr>
          <w:t>XIII/23</w:t>
        </w:r>
      </w:hyperlink>
      <w:r w:rsidRPr="00B7613F">
        <w:rPr>
          <w:szCs w:val="22"/>
          <w:lang w:val="es-ES_tradnl"/>
        </w:rPr>
        <w:t xml:space="preserve"> B, </w:t>
      </w:r>
      <w:r w:rsidR="007B45D0" w:rsidRPr="00B7613F">
        <w:rPr>
          <w:kern w:val="22"/>
          <w:szCs w:val="22"/>
          <w:lang w:val="es-ES_tradnl"/>
        </w:rPr>
        <w:t xml:space="preserve">[XIII/18,] </w:t>
      </w:r>
      <w:hyperlink r:id="rId13" w:history="1">
        <w:r w:rsidRPr="00B7613F">
          <w:rPr>
            <w:rStyle w:val="Hipervnculo"/>
            <w:sz w:val="22"/>
            <w:szCs w:val="22"/>
            <w:lang w:val="es-ES_tradnl"/>
          </w:rPr>
          <w:t>XII/2</w:t>
        </w:r>
      </w:hyperlink>
      <w:r w:rsidRPr="00B7613F">
        <w:rPr>
          <w:szCs w:val="22"/>
          <w:lang w:val="es-ES_tradnl"/>
        </w:rPr>
        <w:t xml:space="preserve"> B y </w:t>
      </w:r>
      <w:hyperlink r:id="rId14" w:history="1">
        <w:r w:rsidRPr="00B7613F">
          <w:rPr>
            <w:rStyle w:val="Hipervnculo"/>
            <w:sz w:val="22"/>
            <w:szCs w:val="22"/>
            <w:lang w:val="es-ES_tradnl"/>
          </w:rPr>
          <w:t>XI/2</w:t>
        </w:r>
      </w:hyperlink>
      <w:r w:rsidRPr="00B7613F">
        <w:rPr>
          <w:szCs w:val="22"/>
          <w:lang w:val="es-ES_tradnl"/>
        </w:rPr>
        <w:t>,</w:t>
      </w:r>
    </w:p>
    <w:p w:rsidR="00F54A4B" w:rsidRPr="00B7613F" w:rsidRDefault="00F54A4B" w:rsidP="00F54A4B">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B7613F">
        <w:rPr>
          <w:i/>
          <w:iCs/>
          <w:szCs w:val="22"/>
          <w:lang w:val="es-ES_tradnl"/>
        </w:rPr>
        <w:t>Recordando asimismo</w:t>
      </w:r>
      <w:r w:rsidRPr="00B7613F">
        <w:rPr>
          <w:szCs w:val="22"/>
          <w:lang w:val="es-ES_tradnl"/>
        </w:rPr>
        <w:t xml:space="preserve"> el programa de trabajo para el mecanismo de facilitación en apoyo al Plan Estratégico para la Diversidad Biológica 2011-2020</w:t>
      </w:r>
      <w:r w:rsidRPr="00B7613F">
        <w:rPr>
          <w:rStyle w:val="Refdenotaalpie"/>
          <w:kern w:val="22"/>
          <w:szCs w:val="22"/>
          <w:lang w:val="es-ES_tradnl"/>
        </w:rPr>
        <w:footnoteReference w:id="2"/>
      </w:r>
      <w:r w:rsidRPr="00B7613F">
        <w:rPr>
          <w:szCs w:val="22"/>
          <w:lang w:val="es-ES_tradnl"/>
        </w:rPr>
        <w:t>,</w:t>
      </w:r>
    </w:p>
    <w:p w:rsidR="00F54A4B" w:rsidRPr="00B7613F" w:rsidRDefault="00F54A4B" w:rsidP="00F54A4B">
      <w:pPr>
        <w:suppressLineNumbers/>
        <w:suppressAutoHyphens/>
        <w:kinsoku w:val="0"/>
        <w:overflowPunct w:val="0"/>
        <w:autoSpaceDE w:val="0"/>
        <w:autoSpaceDN w:val="0"/>
        <w:adjustRightInd w:val="0"/>
        <w:snapToGrid w:val="0"/>
        <w:spacing w:before="120" w:after="120"/>
        <w:ind w:firstLine="720"/>
        <w:rPr>
          <w:kern w:val="22"/>
          <w:lang w:val="es-ES_tradnl"/>
        </w:rPr>
      </w:pPr>
      <w:r w:rsidRPr="00B7613F">
        <w:rPr>
          <w:i/>
          <w:iCs/>
          <w:lang w:val="es-ES_tradnl"/>
        </w:rPr>
        <w:t>Destacando</w:t>
      </w:r>
      <w:r w:rsidRPr="00B7613F">
        <w:rPr>
          <w:lang w:val="es-ES_tradnl"/>
        </w:rPr>
        <w:t xml:space="preserve"> la importancia decisiva que tiene la posibilidad de acceder fácilmente y a tiempo a datos, información y conocimientos de calidad para apoyar la aplicación eficaz del marco mundial de la diversidad biológica posterior a 2020,</w:t>
      </w:r>
    </w:p>
    <w:p w:rsidR="00FA75C2" w:rsidRPr="00B7613F" w:rsidRDefault="00785DDA" w:rsidP="00785DDA">
      <w:pPr>
        <w:pStyle w:val="Para1"/>
        <w:numPr>
          <w:ilvl w:val="0"/>
          <w:numId w:val="0"/>
        </w:numPr>
        <w:suppressLineNumbers/>
        <w:suppressAutoHyphens/>
        <w:kinsoku w:val="0"/>
        <w:overflowPunct w:val="0"/>
        <w:autoSpaceDE w:val="0"/>
        <w:autoSpaceDN w:val="0"/>
        <w:adjustRightInd w:val="0"/>
        <w:snapToGrid w:val="0"/>
        <w:ind w:firstLine="720"/>
        <w:rPr>
          <w:rFonts w:eastAsiaTheme="minorEastAsia"/>
          <w:kern w:val="22"/>
          <w:lang w:val="es-ES_tradnl"/>
        </w:rPr>
      </w:pPr>
      <w:r>
        <w:rPr>
          <w:iCs/>
          <w:lang w:val="es-ES_tradnl"/>
        </w:rPr>
        <w:t>[1.</w:t>
      </w:r>
      <w:r>
        <w:rPr>
          <w:iCs/>
          <w:lang w:val="es-ES_tradnl"/>
        </w:rPr>
        <w:tab/>
      </w:r>
      <w:r w:rsidR="00FA75C2" w:rsidRPr="00B7613F">
        <w:rPr>
          <w:i/>
          <w:iCs/>
          <w:lang w:val="es-ES_tradnl"/>
        </w:rPr>
        <w:t>[</w:t>
      </w:r>
      <w:r w:rsidR="00F54A4B" w:rsidRPr="00B7613F">
        <w:rPr>
          <w:i/>
          <w:iCs/>
          <w:lang w:val="es-ES_tradnl"/>
        </w:rPr>
        <w:t>Acoge con beneplácito</w:t>
      </w:r>
      <w:r w:rsidR="00FA75C2" w:rsidRPr="00B7613F">
        <w:rPr>
          <w:i/>
          <w:iCs/>
          <w:lang w:val="es-ES_tradnl"/>
        </w:rPr>
        <w:t>][Adopta][Toma nota d]</w:t>
      </w:r>
      <w:r w:rsidR="00F54A4B" w:rsidRPr="00B7613F">
        <w:rPr>
          <w:lang w:val="es-ES_tradnl"/>
        </w:rPr>
        <w:t xml:space="preserve">el componente de gestión de los conocimientos del marco mundial de la diversidad biológica posterior a 2020 que figura en </w:t>
      </w:r>
      <w:r w:rsidR="00FA75C2" w:rsidRPr="00B7613F">
        <w:rPr>
          <w:lang w:val="es-ES_tradnl"/>
        </w:rPr>
        <w:t xml:space="preserve">el anexo </w:t>
      </w:r>
      <w:r w:rsidR="00FA75C2" w:rsidRPr="00B7613F">
        <w:rPr>
          <w:i/>
          <w:iCs/>
          <w:lang w:val="es-ES_tradnl"/>
        </w:rPr>
        <w:t>infr</w:t>
      </w:r>
      <w:r w:rsidR="003246A5" w:rsidRPr="00B7613F">
        <w:rPr>
          <w:i/>
          <w:iCs/>
          <w:lang w:val="es-ES_tradnl"/>
        </w:rPr>
        <w:t>a</w:t>
      </w:r>
      <w:r w:rsidR="003246A5" w:rsidRPr="00B7613F">
        <w:rPr>
          <w:rStyle w:val="Refdenotaalpie"/>
          <w:kern w:val="22"/>
          <w:lang w:val="es-ES_tradnl"/>
        </w:rPr>
        <w:footnoteReference w:id="3"/>
      </w:r>
      <w:r w:rsidR="00F54A4B" w:rsidRPr="00B7613F">
        <w:rPr>
          <w:lang w:val="es-ES_tradnl"/>
        </w:rPr>
        <w:t>;</w:t>
      </w:r>
      <w:r w:rsidRPr="00B7613F">
        <w:rPr>
          <w:lang w:val="es-ES_tradnl"/>
        </w:rPr>
        <w:t>]</w:t>
      </w:r>
    </w:p>
    <w:p w:rsidR="00FA75C2" w:rsidRPr="00B7613F" w:rsidRDefault="00785DDA" w:rsidP="00785DDA">
      <w:pPr>
        <w:pStyle w:val="Para1"/>
        <w:numPr>
          <w:ilvl w:val="0"/>
          <w:numId w:val="0"/>
        </w:numPr>
        <w:suppressLineNumbers/>
        <w:suppressAutoHyphens/>
        <w:kinsoku w:val="0"/>
        <w:overflowPunct w:val="0"/>
        <w:autoSpaceDE w:val="0"/>
        <w:autoSpaceDN w:val="0"/>
        <w:adjustRightInd w:val="0"/>
        <w:snapToGrid w:val="0"/>
        <w:ind w:firstLine="720"/>
        <w:rPr>
          <w:kern w:val="22"/>
          <w:lang w:val="es-ES_tradnl"/>
        </w:rPr>
      </w:pPr>
      <w:r>
        <w:rPr>
          <w:i/>
          <w:iCs/>
          <w:lang w:val="es-ES_tradnl"/>
        </w:rPr>
        <w:t>2.</w:t>
      </w:r>
      <w:r>
        <w:rPr>
          <w:i/>
          <w:iCs/>
          <w:lang w:val="es-ES_tradnl"/>
        </w:rPr>
        <w:tab/>
      </w:r>
      <w:r w:rsidR="00F54A4B" w:rsidRPr="00B7613F">
        <w:rPr>
          <w:i/>
          <w:iCs/>
          <w:lang w:val="es-ES_tradnl"/>
        </w:rPr>
        <w:t>In</w:t>
      </w:r>
      <w:r w:rsidR="00FA75C2" w:rsidRPr="00B7613F">
        <w:rPr>
          <w:i/>
          <w:iCs/>
          <w:lang w:val="es-ES_tradnl"/>
        </w:rPr>
        <w:t>sta</w:t>
      </w:r>
      <w:r w:rsidR="00F54A4B" w:rsidRPr="00B7613F">
        <w:rPr>
          <w:lang w:val="es-ES_tradnl"/>
        </w:rPr>
        <w:t xml:space="preserve"> a las Partes,</w:t>
      </w:r>
      <w:r w:rsidR="009F2522" w:rsidRPr="00B7613F">
        <w:rPr>
          <w:kern w:val="22"/>
          <w:lang w:val="es-ES_tradnl"/>
        </w:rPr>
        <w:t xml:space="preserve"> [conforme a sus capacidades,] </w:t>
      </w:r>
      <w:r w:rsidR="00FA75C2" w:rsidRPr="00B7613F">
        <w:rPr>
          <w:lang w:val="es-ES_tradnl"/>
        </w:rPr>
        <w:t xml:space="preserve">e </w:t>
      </w:r>
      <w:r w:rsidR="00FA75C2" w:rsidRPr="00180D14">
        <w:rPr>
          <w:iCs/>
          <w:lang w:val="es-ES_tradnl"/>
        </w:rPr>
        <w:t>invita</w:t>
      </w:r>
      <w:r w:rsidR="00FA75C2" w:rsidRPr="00B7613F">
        <w:rPr>
          <w:lang w:val="es-ES_tradnl"/>
        </w:rPr>
        <w:t xml:space="preserve"> a </w:t>
      </w:r>
      <w:r w:rsidR="00F54A4B" w:rsidRPr="00B7613F">
        <w:rPr>
          <w:lang w:val="es-ES_tradnl"/>
        </w:rPr>
        <w:t>otros Gobiernos, convenios relacionados con la diversidad biológica y organizaciones pertinentes</w:t>
      </w:r>
      <w:r w:rsidR="00271A82" w:rsidRPr="00B7613F">
        <w:rPr>
          <w:lang w:val="es-ES_tradnl"/>
        </w:rPr>
        <w:t>, en particular agentes,</w:t>
      </w:r>
      <w:r w:rsidR="00180D14">
        <w:rPr>
          <w:lang w:val="es-ES_tradnl"/>
        </w:rPr>
        <w:t xml:space="preserve"> </w:t>
      </w:r>
      <w:r w:rsidR="00271A82" w:rsidRPr="00B7613F">
        <w:rPr>
          <w:lang w:val="es-ES_tradnl"/>
        </w:rPr>
        <w:t xml:space="preserve">comunidades e instituciones locales, </w:t>
      </w:r>
      <w:r w:rsidR="00F54A4B" w:rsidRPr="00B7613F">
        <w:rPr>
          <w:lang w:val="es-ES_tradnl"/>
        </w:rPr>
        <w:t xml:space="preserve">a aplicar las medidas estratégicas esbozadas en el componente de gestión de los conocimientos </w:t>
      </w:r>
      <w:r w:rsidR="00271A82" w:rsidRPr="00B7613F">
        <w:rPr>
          <w:lang w:val="es-ES_tradnl"/>
        </w:rPr>
        <w:t xml:space="preserve">complementario al marco estratégico a largo plazo para </w:t>
      </w:r>
      <w:r w:rsidR="00B06CD2" w:rsidRPr="00B7613F">
        <w:rPr>
          <w:lang w:val="es-ES_tradnl"/>
        </w:rPr>
        <w:t xml:space="preserve">la creación y </w:t>
      </w:r>
      <w:r w:rsidR="00271A82" w:rsidRPr="00B7613F">
        <w:rPr>
          <w:lang w:val="es-ES_tradnl"/>
        </w:rPr>
        <w:t xml:space="preserve">el desarrollo de la capacidad y las propuestas para fortalecer la cooperación técnica y científica, </w:t>
      </w:r>
      <w:r w:rsidR="00F54A4B" w:rsidRPr="00B7613F">
        <w:rPr>
          <w:lang w:val="es-ES_tradnl"/>
        </w:rPr>
        <w:t xml:space="preserve">con miras a mejorar la </w:t>
      </w:r>
      <w:r w:rsidR="00F54A4B" w:rsidRPr="00B7613F">
        <w:rPr>
          <w:lang w:val="es-ES_tradnl"/>
        </w:rPr>
        <w:lastRenderedPageBreak/>
        <w:t xml:space="preserve">generación, recolección, organización, acceso fácil y oportuno y utilización eficaz de datos, información y conocimientos para apoyar la aplicación eficaz del marco mundial de la diversidad biológica posterior a 2020 y las estrategias y planes de acción nacionales </w:t>
      </w:r>
      <w:r w:rsidR="008E7115">
        <w:rPr>
          <w:lang w:val="es-ES_tradnl"/>
        </w:rPr>
        <w:t>en materia de bio</w:t>
      </w:r>
      <w:r w:rsidR="00F54A4B" w:rsidRPr="00B7613F">
        <w:rPr>
          <w:lang w:val="es-ES_tradnl"/>
        </w:rPr>
        <w:t>diversidad;</w:t>
      </w:r>
    </w:p>
    <w:p w:rsidR="00F54A4B" w:rsidRPr="00B7613F" w:rsidRDefault="00785DDA" w:rsidP="00785DDA">
      <w:pPr>
        <w:pStyle w:val="Para1"/>
        <w:numPr>
          <w:ilvl w:val="0"/>
          <w:numId w:val="0"/>
        </w:numPr>
        <w:suppressLineNumbers/>
        <w:suppressAutoHyphens/>
        <w:kinsoku w:val="0"/>
        <w:overflowPunct w:val="0"/>
        <w:autoSpaceDE w:val="0"/>
        <w:autoSpaceDN w:val="0"/>
        <w:adjustRightInd w:val="0"/>
        <w:snapToGrid w:val="0"/>
        <w:ind w:firstLine="720"/>
        <w:rPr>
          <w:kern w:val="22"/>
          <w:lang w:val="es-ES_tradnl"/>
        </w:rPr>
      </w:pPr>
      <w:r w:rsidRPr="00785DDA">
        <w:rPr>
          <w:iCs/>
          <w:lang w:val="es-ES_tradnl"/>
        </w:rPr>
        <w:t>[</w:t>
      </w:r>
      <w:r>
        <w:rPr>
          <w:iCs/>
          <w:lang w:val="es-ES_tradnl"/>
        </w:rPr>
        <w:t>3.</w:t>
      </w:r>
      <w:r>
        <w:rPr>
          <w:iCs/>
          <w:lang w:val="es-ES_tradnl"/>
        </w:rPr>
        <w:tab/>
      </w:r>
      <w:r w:rsidR="00F54A4B" w:rsidRPr="00B7613F">
        <w:rPr>
          <w:i/>
          <w:iCs/>
          <w:lang w:val="es-ES_tradnl"/>
        </w:rPr>
        <w:t>In</w:t>
      </w:r>
      <w:r w:rsidR="00BE22E9" w:rsidRPr="00B7613F">
        <w:rPr>
          <w:i/>
          <w:iCs/>
          <w:lang w:val="es-ES_tradnl"/>
        </w:rPr>
        <w:t>sta</w:t>
      </w:r>
      <w:r w:rsidR="00F54A4B" w:rsidRPr="00B7613F">
        <w:rPr>
          <w:lang w:val="es-ES_tradnl"/>
        </w:rPr>
        <w:t xml:space="preserve"> a las Partes, </w:t>
      </w:r>
      <w:r w:rsidR="00BE22E9" w:rsidRPr="00B7613F">
        <w:rPr>
          <w:lang w:val="es-ES_tradnl"/>
        </w:rPr>
        <w:t xml:space="preserve">e </w:t>
      </w:r>
      <w:r w:rsidR="00BE22E9" w:rsidRPr="00785DDA">
        <w:rPr>
          <w:iCs/>
          <w:lang w:val="es-ES_tradnl"/>
        </w:rPr>
        <w:t>invita</w:t>
      </w:r>
      <w:r w:rsidR="00BE22E9" w:rsidRPr="00B7613F">
        <w:rPr>
          <w:lang w:val="es-ES_tradnl"/>
        </w:rPr>
        <w:t xml:space="preserve"> a </w:t>
      </w:r>
      <w:r w:rsidR="00F54A4B" w:rsidRPr="00B7613F">
        <w:rPr>
          <w:lang w:val="es-ES_tradnl"/>
        </w:rPr>
        <w:t>otros Gobiernos</w:t>
      </w:r>
      <w:r>
        <w:rPr>
          <w:lang w:val="es-ES_tradnl"/>
        </w:rPr>
        <w:t xml:space="preserve"> </w:t>
      </w:r>
      <w:r w:rsidR="00F54A4B" w:rsidRPr="00B7613F">
        <w:rPr>
          <w:lang w:val="es-ES_tradnl"/>
        </w:rPr>
        <w:t>y las organizaciones pertinentes que estén en condiciones de hacerlo a que presten apoyo financiero, técnico y de recursos humanos para que las Partes que son países en desarrollo y las Partes con economías en transición puedan aplicar las medidas estratégicas esbozadas en el componente de gestión de los conocimientos, como componente fundamental para la aplicación satisfactoria del marco mundial de la diversidad biológica posterior a 2020 y las estrategias y planes de acción nacionales</w:t>
      </w:r>
      <w:r w:rsidR="008E7115">
        <w:rPr>
          <w:lang w:val="es-ES_tradnl"/>
        </w:rPr>
        <w:t xml:space="preserve"> en materia de bio</w:t>
      </w:r>
      <w:r w:rsidR="00F54A4B" w:rsidRPr="00B7613F">
        <w:rPr>
          <w:lang w:val="es-ES_tradnl"/>
        </w:rPr>
        <w:t>diversidad</w:t>
      </w:r>
      <w:r>
        <w:rPr>
          <w:lang w:val="es-ES_tradnl"/>
        </w:rPr>
        <w:t>;</w:t>
      </w:r>
      <w:r w:rsidR="00BE22E9" w:rsidRPr="00B7613F">
        <w:rPr>
          <w:lang w:val="es-ES_tradnl"/>
        </w:rPr>
        <w:t>]</w:t>
      </w:r>
    </w:p>
    <w:p w:rsidR="005F76EF" w:rsidRPr="00B7613F" w:rsidRDefault="00F54A4B" w:rsidP="007F78C0">
      <w:pPr>
        <w:pStyle w:val="Para1"/>
        <w:numPr>
          <w:ilvl w:val="0"/>
          <w:numId w:val="28"/>
        </w:numPr>
        <w:suppressLineNumbers/>
        <w:tabs>
          <w:tab w:val="clear" w:pos="360"/>
          <w:tab w:val="left" w:pos="1276"/>
        </w:tabs>
        <w:suppressAutoHyphens/>
        <w:kinsoku w:val="0"/>
        <w:overflowPunct w:val="0"/>
        <w:autoSpaceDE w:val="0"/>
        <w:autoSpaceDN w:val="0"/>
        <w:adjustRightInd w:val="0"/>
        <w:snapToGrid w:val="0"/>
        <w:ind w:firstLine="720"/>
        <w:rPr>
          <w:kern w:val="22"/>
          <w:lang w:val="es-ES_tradnl"/>
        </w:rPr>
      </w:pPr>
      <w:r w:rsidRPr="00B7613F">
        <w:rPr>
          <w:i/>
          <w:iCs/>
          <w:lang w:val="es-ES_tradnl"/>
        </w:rPr>
        <w:t>Invita</w:t>
      </w:r>
      <w:r w:rsidRPr="00B7613F">
        <w:rPr>
          <w:lang w:val="es-ES_tradnl"/>
        </w:rPr>
        <w:t xml:space="preserve"> a </w:t>
      </w:r>
      <w:r w:rsidR="00B06CD2" w:rsidRPr="00B7613F">
        <w:rPr>
          <w:kern w:val="22"/>
          <w:lang w:val="es-ES_tradnl"/>
        </w:rPr>
        <w:t xml:space="preserve">[los convenios relacionados con la diversidad biológica,] </w:t>
      </w:r>
      <w:r w:rsidRPr="00B7613F">
        <w:rPr>
          <w:lang w:val="es-ES_tradnl"/>
        </w:rPr>
        <w:t xml:space="preserve">las organizaciones, redes, procesos e iniciativas que apoyan la generación, el descubrimiento, la obtención, la gestión y la utilización de datos, información y conocimientos relacionados con la diversidad biológica a que </w:t>
      </w:r>
      <w:r w:rsidR="00BE22E9" w:rsidRPr="00B7613F">
        <w:rPr>
          <w:lang w:val="es-ES_tradnl"/>
        </w:rPr>
        <w:t xml:space="preserve">contribuyan al establecimiento de </w:t>
      </w:r>
      <w:r w:rsidRPr="00B7613F">
        <w:rPr>
          <w:lang w:val="es-ES_tradnl"/>
        </w:rPr>
        <w:t>una red mundial de conocimientos sobre la diversidad biológica</w:t>
      </w:r>
      <w:r w:rsidR="00BE22E9" w:rsidRPr="00B7613F">
        <w:rPr>
          <w:lang w:val="es-ES_tradnl"/>
        </w:rPr>
        <w:t xml:space="preserve">, </w:t>
      </w:r>
      <w:r w:rsidR="00B06CD2" w:rsidRPr="00B7613F">
        <w:rPr>
          <w:lang w:val="es-ES_tradnl"/>
        </w:rPr>
        <w:t>[</w:t>
      </w:r>
      <w:r w:rsidR="00BE22E9" w:rsidRPr="00B7613F">
        <w:rPr>
          <w:lang w:val="es-ES_tradnl"/>
        </w:rPr>
        <w:t>por intermedio</w:t>
      </w:r>
      <w:r w:rsidR="00B06CD2" w:rsidRPr="00B7613F">
        <w:rPr>
          <w:lang w:val="es-ES_tradnl"/>
        </w:rPr>
        <w:t xml:space="preserve"> del]</w:t>
      </w:r>
      <w:r w:rsidR="00B06CD2" w:rsidRPr="00B7613F">
        <w:rPr>
          <w:kern w:val="22"/>
          <w:lang w:val="es-ES_tradnl"/>
        </w:rPr>
        <w:t xml:space="preserve">[incluido el] </w:t>
      </w:r>
      <w:r w:rsidR="00BE22E9" w:rsidRPr="00B7613F">
        <w:rPr>
          <w:lang w:val="es-ES_tradnl"/>
        </w:rPr>
        <w:t>mecanismo de facilitación</w:t>
      </w:r>
      <w:r w:rsidR="00180D14">
        <w:rPr>
          <w:lang w:val="es-ES_tradnl"/>
        </w:rPr>
        <w:t xml:space="preserve"> </w:t>
      </w:r>
      <w:r w:rsidR="00BE22E9" w:rsidRPr="00B7613F">
        <w:rPr>
          <w:lang w:val="es-ES_tradnl"/>
        </w:rPr>
        <w:t xml:space="preserve">del Convenio, </w:t>
      </w:r>
      <w:r w:rsidR="007C0926" w:rsidRPr="00B7613F">
        <w:rPr>
          <w:lang w:val="es-ES_tradnl"/>
        </w:rPr>
        <w:t xml:space="preserve">basada </w:t>
      </w:r>
      <w:r w:rsidR="00BE22E9" w:rsidRPr="00B7613F">
        <w:rPr>
          <w:lang w:val="es-ES_tradnl"/>
        </w:rPr>
        <w:t xml:space="preserve">en las </w:t>
      </w:r>
      <w:r w:rsidR="00E24519" w:rsidRPr="00B7613F">
        <w:rPr>
          <w:lang w:val="es-ES_tradnl"/>
        </w:rPr>
        <w:t xml:space="preserve">[redes,] </w:t>
      </w:r>
      <w:r w:rsidR="005F76EF" w:rsidRPr="00B7613F">
        <w:rPr>
          <w:lang w:val="es-ES_tradnl"/>
        </w:rPr>
        <w:t xml:space="preserve">organizaciones, iniciativas y procesos de gestión de los conocimientos existentes </w:t>
      </w:r>
      <w:r w:rsidRPr="00B7613F">
        <w:rPr>
          <w:lang w:val="es-ES_tradnl"/>
        </w:rPr>
        <w:t>para, entre otras cosas, promover y facilitar la coordinación, la colaboración, la interconexión y la creación de redes entre ellos con miras a que los datos, la información y los conocimientos sobre la diversidad biológica estén más fácilmente disponibles y accesibles para la planificación, las políticas y la adopción de decisiones, así como la aplicación, la vigilancia, la presentación de informes y la revisión en materia de diversidad biológica;</w:t>
      </w:r>
    </w:p>
    <w:p w:rsidR="007F78C0" w:rsidRPr="00B7613F" w:rsidRDefault="005F76EF" w:rsidP="007F78C0">
      <w:pPr>
        <w:pStyle w:val="Para1"/>
        <w:numPr>
          <w:ilvl w:val="0"/>
          <w:numId w:val="28"/>
        </w:numPr>
        <w:suppressLineNumbers/>
        <w:tabs>
          <w:tab w:val="clear" w:pos="360"/>
          <w:tab w:val="left" w:pos="1276"/>
        </w:tabs>
        <w:suppressAutoHyphens/>
        <w:kinsoku w:val="0"/>
        <w:overflowPunct w:val="0"/>
        <w:autoSpaceDE w:val="0"/>
        <w:autoSpaceDN w:val="0"/>
        <w:adjustRightInd w:val="0"/>
        <w:snapToGrid w:val="0"/>
        <w:ind w:firstLine="720"/>
        <w:rPr>
          <w:kern w:val="22"/>
          <w:lang w:val="es-ES_tradnl"/>
        </w:rPr>
      </w:pPr>
      <w:r w:rsidRPr="00B7613F">
        <w:rPr>
          <w:i/>
          <w:iCs/>
          <w:kern w:val="22"/>
          <w:lang w:val="es-ES_tradnl"/>
        </w:rPr>
        <w:t>T</w:t>
      </w:r>
      <w:r w:rsidR="00AC0A29" w:rsidRPr="00B7613F">
        <w:rPr>
          <w:i/>
          <w:iCs/>
          <w:kern w:val="22"/>
          <w:lang w:val="es-ES_tradnl"/>
        </w:rPr>
        <w:t xml:space="preserve">oma nota </w:t>
      </w:r>
      <w:r w:rsidR="00AC0A29" w:rsidRPr="00B7613F">
        <w:rPr>
          <w:kern w:val="22"/>
          <w:lang w:val="es-ES_tradnl"/>
        </w:rPr>
        <w:t>de los resultados y los mensajes fundamentales de l</w:t>
      </w:r>
      <w:r w:rsidR="00364A21" w:rsidRPr="00B7613F">
        <w:rPr>
          <w:kern w:val="22"/>
          <w:lang w:val="es-ES_tradnl"/>
        </w:rPr>
        <w:t xml:space="preserve">as sesiones virtuales del </w:t>
      </w:r>
      <w:r w:rsidR="007F78C0" w:rsidRPr="00B7613F">
        <w:rPr>
          <w:kern w:val="22"/>
          <w:lang w:val="es-ES_tradnl"/>
        </w:rPr>
        <w:t>Quinto Foro de Ciencia y Política para la Biodiversidad y la Octava Conferencia Internacional sobre Ciencias de la Sostenibilidad</w:t>
      </w:r>
      <w:r w:rsidRPr="00B7613F">
        <w:rPr>
          <w:kern w:val="22"/>
          <w:lang w:val="es-ES_tradnl"/>
        </w:rPr>
        <w:t>,</w:t>
      </w:r>
      <w:r w:rsidR="007F78C0" w:rsidRPr="00B7613F">
        <w:rPr>
          <w:kern w:val="22"/>
          <w:lang w:val="es-ES_tradnl"/>
        </w:rPr>
        <w:t xml:space="preserve"> en particular la Mesa Redonda sobre Supervisión y Datos de la Diversidad Biológica</w:t>
      </w:r>
      <w:r w:rsidRPr="00B7613F">
        <w:rPr>
          <w:kern w:val="22"/>
          <w:lang w:val="es-ES_tradnl"/>
        </w:rPr>
        <w:t>;</w:t>
      </w:r>
    </w:p>
    <w:p w:rsidR="005F76EF" w:rsidRPr="00B7613F" w:rsidRDefault="007F78C0" w:rsidP="007F78C0">
      <w:pPr>
        <w:pStyle w:val="Para1"/>
        <w:numPr>
          <w:ilvl w:val="0"/>
          <w:numId w:val="28"/>
        </w:numPr>
        <w:suppressLineNumbers/>
        <w:tabs>
          <w:tab w:val="clear" w:pos="360"/>
          <w:tab w:val="left" w:pos="1276"/>
        </w:tabs>
        <w:suppressAutoHyphens/>
        <w:kinsoku w:val="0"/>
        <w:overflowPunct w:val="0"/>
        <w:autoSpaceDE w:val="0"/>
        <w:autoSpaceDN w:val="0"/>
        <w:adjustRightInd w:val="0"/>
        <w:snapToGrid w:val="0"/>
        <w:ind w:firstLine="720"/>
        <w:rPr>
          <w:kern w:val="22"/>
          <w:lang w:val="es-ES_tradnl"/>
        </w:rPr>
      </w:pPr>
      <w:r w:rsidRPr="00B7613F">
        <w:rPr>
          <w:i/>
          <w:iCs/>
          <w:kern w:val="22"/>
          <w:lang w:val="es-ES_tradnl"/>
        </w:rPr>
        <w:t xml:space="preserve">Insta </w:t>
      </w:r>
      <w:r w:rsidRPr="00B7613F">
        <w:rPr>
          <w:kern w:val="22"/>
          <w:lang w:val="es-ES_tradnl"/>
        </w:rPr>
        <w:t>a las Partes e</w:t>
      </w:r>
      <w:r w:rsidRPr="00B7613F">
        <w:rPr>
          <w:i/>
          <w:iCs/>
          <w:kern w:val="22"/>
          <w:lang w:val="es-ES_tradnl"/>
        </w:rPr>
        <w:t xml:space="preserve"> </w:t>
      </w:r>
      <w:r w:rsidRPr="00785DDA">
        <w:rPr>
          <w:iCs/>
          <w:kern w:val="22"/>
          <w:lang w:val="es-ES_tradnl"/>
        </w:rPr>
        <w:t>invita</w:t>
      </w:r>
      <w:r w:rsidRPr="00B7613F">
        <w:rPr>
          <w:i/>
          <w:iCs/>
          <w:kern w:val="22"/>
          <w:lang w:val="es-ES_tradnl"/>
        </w:rPr>
        <w:t xml:space="preserve"> </w:t>
      </w:r>
      <w:r w:rsidRPr="00B7613F">
        <w:rPr>
          <w:kern w:val="22"/>
          <w:lang w:val="es-ES_tradnl"/>
        </w:rPr>
        <w:t>a otros Gobiernos</w:t>
      </w:r>
      <w:r w:rsidR="00180D14">
        <w:rPr>
          <w:kern w:val="22"/>
          <w:lang w:val="es-ES_tradnl"/>
        </w:rPr>
        <w:t xml:space="preserve"> </w:t>
      </w:r>
      <w:r w:rsidRPr="00B7613F">
        <w:rPr>
          <w:kern w:val="22"/>
          <w:lang w:val="es-ES_tradnl"/>
        </w:rPr>
        <w:t xml:space="preserve">y organizaciones pertinentes a </w:t>
      </w:r>
      <w:r w:rsidR="00E24519" w:rsidRPr="00B7613F">
        <w:rPr>
          <w:kern w:val="22"/>
          <w:lang w:val="es-ES_tradnl"/>
        </w:rPr>
        <w:t xml:space="preserve">[apoyar y] [, según proceda,] </w:t>
      </w:r>
      <w:r w:rsidRPr="00B7613F">
        <w:rPr>
          <w:kern w:val="22"/>
          <w:lang w:val="es-ES_tradnl"/>
        </w:rPr>
        <w:t xml:space="preserve">establecer redes </w:t>
      </w:r>
      <w:r w:rsidR="00E24519" w:rsidRPr="00B7613F">
        <w:rPr>
          <w:kern w:val="22"/>
          <w:lang w:val="es-ES_tradnl"/>
        </w:rPr>
        <w:t xml:space="preserve">[eficaces] </w:t>
      </w:r>
      <w:r w:rsidRPr="00B7613F">
        <w:rPr>
          <w:kern w:val="22"/>
          <w:lang w:val="es-ES_tradnl"/>
        </w:rPr>
        <w:t>de observación de la diversidad biológica</w:t>
      </w:r>
      <w:r w:rsidR="00180D14">
        <w:rPr>
          <w:kern w:val="22"/>
          <w:lang w:val="es-ES_tradnl"/>
        </w:rPr>
        <w:t xml:space="preserve"> </w:t>
      </w:r>
      <w:r w:rsidRPr="00B7613F">
        <w:rPr>
          <w:kern w:val="22"/>
          <w:lang w:val="es-ES_tradnl"/>
        </w:rPr>
        <w:t xml:space="preserve">y </w:t>
      </w:r>
      <w:r w:rsidR="00E24519" w:rsidRPr="00B7613F">
        <w:rPr>
          <w:kern w:val="22"/>
          <w:lang w:val="es-ES_tradnl"/>
        </w:rPr>
        <w:t xml:space="preserve">[otras redes conexas de] </w:t>
      </w:r>
      <w:r w:rsidRPr="00B7613F">
        <w:rPr>
          <w:kern w:val="22"/>
          <w:lang w:val="es-ES_tradnl"/>
        </w:rPr>
        <w:t xml:space="preserve">servicios de información </w:t>
      </w:r>
      <w:r w:rsidR="00E24519" w:rsidRPr="00B7613F">
        <w:rPr>
          <w:kern w:val="22"/>
          <w:lang w:val="es-ES_tradnl"/>
        </w:rPr>
        <w:t>[</w:t>
      </w:r>
      <w:r w:rsidRPr="00B7613F">
        <w:rPr>
          <w:kern w:val="22"/>
          <w:lang w:val="es-ES_tradnl"/>
        </w:rPr>
        <w:t>dotad</w:t>
      </w:r>
      <w:r w:rsidR="00D11ACB" w:rsidRPr="00B7613F">
        <w:rPr>
          <w:kern w:val="22"/>
          <w:lang w:val="es-ES_tradnl"/>
        </w:rPr>
        <w:t>o</w:t>
      </w:r>
      <w:r w:rsidRPr="00B7613F">
        <w:rPr>
          <w:kern w:val="22"/>
          <w:lang w:val="es-ES_tradnl"/>
        </w:rPr>
        <w:t>s de suficientes recursos</w:t>
      </w:r>
      <w:r w:rsidR="00E24519" w:rsidRPr="00B7613F">
        <w:rPr>
          <w:kern w:val="22"/>
          <w:lang w:val="es-ES_tradnl"/>
        </w:rPr>
        <w:t>]</w:t>
      </w:r>
      <w:r w:rsidR="005F76EF" w:rsidRPr="00B7613F">
        <w:rPr>
          <w:kern w:val="22"/>
          <w:lang w:val="es-ES_tradnl"/>
        </w:rPr>
        <w:t xml:space="preserve">, </w:t>
      </w:r>
      <w:r w:rsidRPr="00B7613F">
        <w:rPr>
          <w:kern w:val="22"/>
          <w:lang w:val="es-ES_tradnl"/>
        </w:rPr>
        <w:t>respaldad</w:t>
      </w:r>
      <w:r w:rsidR="007C0926" w:rsidRPr="00B7613F">
        <w:rPr>
          <w:kern w:val="22"/>
          <w:lang w:val="es-ES_tradnl"/>
        </w:rPr>
        <w:t>os</w:t>
      </w:r>
      <w:r w:rsidRPr="00B7613F">
        <w:rPr>
          <w:kern w:val="22"/>
          <w:lang w:val="es-ES_tradnl"/>
        </w:rPr>
        <w:t xml:space="preserve"> por políticas de intercambio de datos</w:t>
      </w:r>
      <w:r w:rsidR="005F76EF" w:rsidRPr="00B7613F">
        <w:rPr>
          <w:kern w:val="22"/>
          <w:lang w:val="es-ES_tradnl"/>
        </w:rPr>
        <w:t xml:space="preserve">, </w:t>
      </w:r>
      <w:r w:rsidR="006F45B7" w:rsidRPr="00B7613F">
        <w:rPr>
          <w:kern w:val="22"/>
          <w:lang w:val="es-ES_tradnl"/>
        </w:rPr>
        <w:t>la creación de capacidad y las orientaciones correspondientes</w:t>
      </w:r>
      <w:r w:rsidR="005F76EF" w:rsidRPr="00B7613F">
        <w:rPr>
          <w:kern w:val="22"/>
          <w:lang w:val="es-ES_tradnl"/>
        </w:rPr>
        <w:t xml:space="preserve">, </w:t>
      </w:r>
      <w:r w:rsidR="006F45B7" w:rsidRPr="00B7613F">
        <w:rPr>
          <w:kern w:val="22"/>
          <w:lang w:val="es-ES_tradnl"/>
        </w:rPr>
        <w:t>para fundamentar la generación de la información necesaria para implementar y seguir de cerca las metas y los objetivos del marco mundial de la diversidad biológica</w:t>
      </w:r>
      <w:r w:rsidR="00D11ACB" w:rsidRPr="00B7613F">
        <w:rPr>
          <w:kern w:val="22"/>
          <w:lang w:val="es-ES_tradnl"/>
        </w:rPr>
        <w:t xml:space="preserve"> posterior a 2020</w:t>
      </w:r>
      <w:r w:rsidR="005F76EF" w:rsidRPr="00B7613F">
        <w:rPr>
          <w:kern w:val="22"/>
          <w:lang w:val="es-ES_tradnl"/>
        </w:rPr>
        <w:t>;</w:t>
      </w:r>
    </w:p>
    <w:p w:rsidR="005F76EF" w:rsidRPr="00B7613F" w:rsidRDefault="00D11ACB" w:rsidP="007F78C0">
      <w:pPr>
        <w:pStyle w:val="Para1"/>
        <w:numPr>
          <w:ilvl w:val="0"/>
          <w:numId w:val="28"/>
        </w:numPr>
        <w:suppressLineNumbers/>
        <w:tabs>
          <w:tab w:val="clear" w:pos="360"/>
          <w:tab w:val="left" w:pos="1276"/>
        </w:tabs>
        <w:suppressAutoHyphens/>
        <w:kinsoku w:val="0"/>
        <w:overflowPunct w:val="0"/>
        <w:autoSpaceDE w:val="0"/>
        <w:autoSpaceDN w:val="0"/>
        <w:adjustRightInd w:val="0"/>
        <w:snapToGrid w:val="0"/>
        <w:ind w:firstLine="720"/>
        <w:rPr>
          <w:kern w:val="22"/>
          <w:lang w:val="es-ES_tradnl"/>
        </w:rPr>
      </w:pPr>
      <w:bookmarkStart w:id="1" w:name="_Hlk99441665"/>
      <w:r w:rsidRPr="00B7613F">
        <w:rPr>
          <w:i/>
          <w:iCs/>
          <w:kern w:val="22"/>
          <w:lang w:val="es-ES_tradnl"/>
        </w:rPr>
        <w:t>[Toma nota de] [</w:t>
      </w:r>
      <w:r w:rsidR="006F45B7" w:rsidRPr="00B7613F">
        <w:rPr>
          <w:i/>
          <w:iCs/>
          <w:kern w:val="22"/>
          <w:lang w:val="es-ES_tradnl"/>
        </w:rPr>
        <w:t>Acoge con beneplácito</w:t>
      </w:r>
      <w:r w:rsidRPr="00B7613F">
        <w:rPr>
          <w:i/>
          <w:iCs/>
          <w:kern w:val="22"/>
          <w:lang w:val="es-ES_tradnl"/>
        </w:rPr>
        <w:t>]</w:t>
      </w:r>
      <w:bookmarkEnd w:id="1"/>
      <w:r w:rsidR="006F45B7" w:rsidRPr="00B7613F">
        <w:rPr>
          <w:kern w:val="22"/>
          <w:lang w:val="es-ES_tradnl"/>
        </w:rPr>
        <w:t xml:space="preserve">la </w:t>
      </w:r>
      <w:r w:rsidR="007C0926" w:rsidRPr="00B7613F">
        <w:rPr>
          <w:kern w:val="22"/>
          <w:lang w:val="es-ES_tradnl"/>
        </w:rPr>
        <w:t>i</w:t>
      </w:r>
      <w:r w:rsidR="006F45B7" w:rsidRPr="00B7613F">
        <w:rPr>
          <w:kern w:val="22"/>
          <w:lang w:val="es-ES_tradnl"/>
        </w:rPr>
        <w:t xml:space="preserve">niciativa del </w:t>
      </w:r>
      <w:r w:rsidR="006F45B7" w:rsidRPr="00B7613F">
        <w:rPr>
          <w:lang w:val="es-ES_tradnl"/>
        </w:rPr>
        <w:t>Centro Mundial de Vigilancia de la Conservación del Programa de las Naciones Unidas para el Medio Ambiente</w:t>
      </w:r>
      <w:r w:rsidR="005F76EF" w:rsidRPr="00B7613F">
        <w:rPr>
          <w:kern w:val="22"/>
          <w:lang w:val="es-ES_tradnl"/>
        </w:rPr>
        <w:t xml:space="preserve"> (</w:t>
      </w:r>
      <w:r w:rsidR="006F45B7" w:rsidRPr="00B7613F">
        <w:rPr>
          <w:kern w:val="22"/>
          <w:lang w:val="es-ES_tradnl"/>
        </w:rPr>
        <w:t>CMVC</w:t>
      </w:r>
      <w:r w:rsidR="005F76EF" w:rsidRPr="00B7613F">
        <w:rPr>
          <w:kern w:val="22"/>
          <w:lang w:val="es-ES_tradnl"/>
        </w:rPr>
        <w:t>-</w:t>
      </w:r>
      <w:r w:rsidR="006F45B7" w:rsidRPr="00B7613F">
        <w:rPr>
          <w:kern w:val="22"/>
          <w:lang w:val="es-ES_tradnl"/>
        </w:rPr>
        <w:t>PNUMA</w:t>
      </w:r>
      <w:r w:rsidR="005F76EF" w:rsidRPr="00B7613F">
        <w:rPr>
          <w:kern w:val="22"/>
          <w:lang w:val="es-ES_tradnl"/>
        </w:rPr>
        <w:t xml:space="preserve">) </w:t>
      </w:r>
      <w:r w:rsidR="006F45B7" w:rsidRPr="00B7613F">
        <w:rPr>
          <w:kern w:val="22"/>
          <w:lang w:val="es-ES_tradnl"/>
        </w:rPr>
        <w:t>y la Comisión Europea para elaborar un Centro de Conocimientos para la Diversidad Biológica</w:t>
      </w:r>
      <w:r w:rsidR="003246A5" w:rsidRPr="00B7613F">
        <w:rPr>
          <w:rStyle w:val="Refdenotaalpie"/>
          <w:kern w:val="22"/>
          <w:lang w:val="es-ES_tradnl"/>
        </w:rPr>
        <w:footnoteReference w:id="4"/>
      </w:r>
      <w:r w:rsidR="00785DDA">
        <w:rPr>
          <w:kern w:val="22"/>
          <w:lang w:val="es-ES_tradnl"/>
        </w:rPr>
        <w:t xml:space="preserve"> </w:t>
      </w:r>
      <w:r w:rsidR="006F45B7" w:rsidRPr="00B7613F">
        <w:rPr>
          <w:kern w:val="22"/>
          <w:lang w:val="es-ES_tradnl"/>
        </w:rPr>
        <w:t>de alcance mundial</w:t>
      </w:r>
      <w:r w:rsidR="00B74DF7" w:rsidRPr="00B7613F">
        <w:rPr>
          <w:kern w:val="22"/>
          <w:lang w:val="es-ES_tradnl"/>
        </w:rPr>
        <w:t>, en particular para seguir de cerca los progresos logrados en relación con las metas y los objetivos</w:t>
      </w:r>
      <w:r w:rsidRPr="00B7613F">
        <w:rPr>
          <w:kern w:val="22"/>
          <w:lang w:val="es-ES_tradnl"/>
        </w:rPr>
        <w:t xml:space="preserve"> [, en coordinación con las Partes interesadas y </w:t>
      </w:r>
      <w:r w:rsidR="007B45D0" w:rsidRPr="00B7613F">
        <w:rPr>
          <w:kern w:val="22"/>
          <w:lang w:val="es-ES_tradnl"/>
        </w:rPr>
        <w:t xml:space="preserve">las </w:t>
      </w:r>
      <w:r w:rsidRPr="00B7613F">
        <w:rPr>
          <w:kern w:val="22"/>
          <w:lang w:val="es-ES_tradnl"/>
        </w:rPr>
        <w:t xml:space="preserve">organizaciones intergubernamentales regionales, junto con un proceso de transferencia de tecnologías y capacidades </w:t>
      </w:r>
      <w:r w:rsidR="007B45D0" w:rsidRPr="00B7613F">
        <w:rPr>
          <w:kern w:val="22"/>
          <w:lang w:val="es-ES_tradnl"/>
        </w:rPr>
        <w:t xml:space="preserve">a </w:t>
      </w:r>
      <w:r w:rsidRPr="00B7613F">
        <w:rPr>
          <w:kern w:val="22"/>
          <w:lang w:val="es-ES_tradnl"/>
        </w:rPr>
        <w:t xml:space="preserve">las Partes que son países en desarrollo,] e </w:t>
      </w:r>
      <w:r w:rsidRPr="00180D14">
        <w:rPr>
          <w:iCs/>
          <w:kern w:val="22"/>
          <w:lang w:val="es-ES_tradnl"/>
        </w:rPr>
        <w:t>invit</w:t>
      </w:r>
      <w:r w:rsidR="000707C0" w:rsidRPr="00180D14">
        <w:rPr>
          <w:iCs/>
          <w:kern w:val="22"/>
          <w:lang w:val="es-ES_tradnl"/>
        </w:rPr>
        <w:t>a</w:t>
      </w:r>
      <w:r w:rsidRPr="00B7613F">
        <w:rPr>
          <w:kern w:val="22"/>
          <w:lang w:val="es-ES_tradnl"/>
        </w:rPr>
        <w:t xml:space="preserve"> [</w:t>
      </w:r>
      <w:r w:rsidR="000707C0" w:rsidRPr="00B7613F">
        <w:rPr>
          <w:kern w:val="22"/>
          <w:lang w:val="es-ES_tradnl"/>
        </w:rPr>
        <w:t>a las Partes interesadas y al Centro de Conocimientos para la Diversidad Biológica a apoyar la implementación del marco mundial de la diversidad biológica posterior a 2020, según proceda</w:t>
      </w:r>
      <w:r w:rsidRPr="00B7613F">
        <w:rPr>
          <w:kern w:val="22"/>
          <w:lang w:val="es-ES_tradnl"/>
        </w:rPr>
        <w:t xml:space="preserve">, </w:t>
      </w:r>
      <w:r w:rsidR="000707C0" w:rsidRPr="00B7613F">
        <w:rPr>
          <w:kern w:val="22"/>
          <w:lang w:val="es-ES_tradnl"/>
        </w:rPr>
        <w:t>e</w:t>
      </w:r>
      <w:r w:rsidRPr="00B7613F">
        <w:rPr>
          <w:kern w:val="22"/>
          <w:lang w:val="es-ES_tradnl"/>
        </w:rPr>
        <w:t>n particular [</w:t>
      </w:r>
      <w:r w:rsidR="000707C0" w:rsidRPr="00B7613F">
        <w:rPr>
          <w:kern w:val="22"/>
          <w:lang w:val="es-ES_tradnl"/>
        </w:rPr>
        <w:t>para las Partes que son países en desarrollo y toda otra Parte</w:t>
      </w:r>
      <w:r w:rsidRPr="00B7613F">
        <w:rPr>
          <w:kern w:val="22"/>
          <w:lang w:val="es-ES_tradnl"/>
        </w:rPr>
        <w:t>] [P</w:t>
      </w:r>
      <w:r w:rsidR="000707C0" w:rsidRPr="00B7613F">
        <w:rPr>
          <w:kern w:val="22"/>
          <w:lang w:val="es-ES_tradnl"/>
        </w:rPr>
        <w:t>artes que necesitan apoyo</w:t>
      </w:r>
      <w:r w:rsidRPr="00B7613F">
        <w:rPr>
          <w:kern w:val="22"/>
          <w:lang w:val="es-ES_tradnl"/>
        </w:rPr>
        <w:t>],]</w:t>
      </w:r>
      <w:r w:rsidR="00B74DF7" w:rsidRPr="00B7613F">
        <w:rPr>
          <w:kern w:val="22"/>
          <w:lang w:val="es-ES_tradnl"/>
        </w:rPr>
        <w:t>, y grupos interesados a ayudar en el ulterior desarrollo de las metas y los objetivos de dicho Centro de Conocimientos para la Diversidad Biológica</w:t>
      </w:r>
      <w:r w:rsidR="005F76EF" w:rsidRPr="00B7613F">
        <w:rPr>
          <w:kern w:val="22"/>
          <w:lang w:val="es-ES_tradnl"/>
        </w:rPr>
        <w:t>;</w:t>
      </w:r>
    </w:p>
    <w:p w:rsidR="005F76EF" w:rsidRPr="00B7613F" w:rsidRDefault="000707C0" w:rsidP="007F78C0">
      <w:pPr>
        <w:pStyle w:val="Para1"/>
        <w:numPr>
          <w:ilvl w:val="0"/>
          <w:numId w:val="28"/>
        </w:numPr>
        <w:suppressLineNumbers/>
        <w:tabs>
          <w:tab w:val="clear" w:pos="360"/>
          <w:tab w:val="left" w:pos="1276"/>
        </w:tabs>
        <w:suppressAutoHyphens/>
        <w:kinsoku w:val="0"/>
        <w:overflowPunct w:val="0"/>
        <w:autoSpaceDE w:val="0"/>
        <w:autoSpaceDN w:val="0"/>
        <w:adjustRightInd w:val="0"/>
        <w:snapToGrid w:val="0"/>
        <w:ind w:firstLine="720"/>
        <w:rPr>
          <w:kern w:val="22"/>
          <w:lang w:val="es-ES_tradnl"/>
        </w:rPr>
      </w:pPr>
      <w:r w:rsidRPr="00B7613F">
        <w:rPr>
          <w:i/>
          <w:iCs/>
          <w:kern w:val="22"/>
          <w:lang w:val="es-ES_tradnl"/>
        </w:rPr>
        <w:t>[Toma nota de] [Acoge con beneplácito también]</w:t>
      </w:r>
      <w:r w:rsidR="00B74DF7" w:rsidRPr="00B7613F">
        <w:rPr>
          <w:kern w:val="22"/>
          <w:lang w:val="es-ES_tradnl"/>
        </w:rPr>
        <w:t>la inici</w:t>
      </w:r>
      <w:r w:rsidR="00036F11" w:rsidRPr="00B7613F">
        <w:rPr>
          <w:kern w:val="22"/>
          <w:lang w:val="es-ES_tradnl"/>
        </w:rPr>
        <w:t>a</w:t>
      </w:r>
      <w:r w:rsidR="00B74DF7" w:rsidRPr="00B7613F">
        <w:rPr>
          <w:kern w:val="22"/>
          <w:lang w:val="es-ES_tradnl"/>
        </w:rPr>
        <w:t>tiva de</w:t>
      </w:r>
      <w:r w:rsidR="007407C5">
        <w:rPr>
          <w:kern w:val="22"/>
          <w:lang w:val="es-ES_tradnl"/>
        </w:rPr>
        <w:t xml:space="preserve"> </w:t>
      </w:r>
      <w:r w:rsidR="005F76EF" w:rsidRPr="00B7613F">
        <w:rPr>
          <w:kern w:val="22"/>
          <w:lang w:val="es-ES_tradnl"/>
        </w:rPr>
        <w:t>Data4Nature</w:t>
      </w:r>
      <w:r w:rsidR="003246A5" w:rsidRPr="00B7613F">
        <w:rPr>
          <w:rStyle w:val="Refdenotaalpie"/>
          <w:kern w:val="22"/>
          <w:lang w:val="es-ES_tradnl"/>
        </w:rPr>
        <w:footnoteReference w:id="5"/>
      </w:r>
      <w:r w:rsidR="00785DDA">
        <w:rPr>
          <w:kern w:val="22"/>
          <w:lang w:val="es-ES_tradnl"/>
        </w:rPr>
        <w:t xml:space="preserve"> </w:t>
      </w:r>
      <w:r w:rsidR="00B74DF7" w:rsidRPr="00B7613F">
        <w:rPr>
          <w:kern w:val="22"/>
          <w:lang w:val="es-ES_tradnl"/>
        </w:rPr>
        <w:t xml:space="preserve">y, por consiguiente, </w:t>
      </w:r>
      <w:r w:rsidR="00B74DF7" w:rsidRPr="00785DDA">
        <w:rPr>
          <w:iCs/>
          <w:kern w:val="22"/>
          <w:lang w:val="es-ES_tradnl"/>
        </w:rPr>
        <w:t>invita</w:t>
      </w:r>
      <w:r w:rsidR="00B74DF7" w:rsidRPr="00B7613F">
        <w:rPr>
          <w:kern w:val="22"/>
          <w:lang w:val="es-ES_tradnl"/>
        </w:rPr>
        <w:t xml:space="preserve"> a las Partes, Estados que no son Parte</w:t>
      </w:r>
      <w:r w:rsidR="007C0926" w:rsidRPr="00B7613F">
        <w:rPr>
          <w:kern w:val="22"/>
          <w:lang w:val="es-ES_tradnl"/>
        </w:rPr>
        <w:t>s</w:t>
      </w:r>
      <w:r w:rsidR="00B74DF7" w:rsidRPr="00B7613F">
        <w:rPr>
          <w:kern w:val="22"/>
          <w:lang w:val="es-ES_tradnl"/>
        </w:rPr>
        <w:t xml:space="preserve">, organismos de financiación, bancos de </w:t>
      </w:r>
      <w:r w:rsidR="00036F11" w:rsidRPr="00B7613F">
        <w:rPr>
          <w:kern w:val="22"/>
          <w:lang w:val="es-ES_tradnl"/>
        </w:rPr>
        <w:t>d</w:t>
      </w:r>
      <w:r w:rsidR="00B74DF7" w:rsidRPr="00B7613F">
        <w:rPr>
          <w:kern w:val="22"/>
          <w:lang w:val="es-ES_tradnl"/>
        </w:rPr>
        <w:t>esarrollo y otras</w:t>
      </w:r>
      <w:r w:rsidR="00036F11" w:rsidRPr="00B7613F">
        <w:rPr>
          <w:kern w:val="22"/>
          <w:lang w:val="es-ES_tradnl"/>
        </w:rPr>
        <w:t xml:space="preserve"> partes interesadas pertinentes a tener en cuenta la diversidad biológica a la hora de elaborar evaluaciones del impacto ambiental y social</w:t>
      </w:r>
      <w:r w:rsidR="007C0926" w:rsidRPr="00B7613F">
        <w:rPr>
          <w:kern w:val="22"/>
          <w:lang w:val="es-ES_tradnl"/>
        </w:rPr>
        <w:t>,</w:t>
      </w:r>
      <w:r w:rsidR="00036F11" w:rsidRPr="00B7613F">
        <w:rPr>
          <w:kern w:val="22"/>
          <w:lang w:val="es-ES_tradnl"/>
        </w:rPr>
        <w:t xml:space="preserve"> y a compartir los datos de la diversidad biológica de</w:t>
      </w:r>
      <w:r w:rsidR="007C0926" w:rsidRPr="00B7613F">
        <w:rPr>
          <w:kern w:val="22"/>
          <w:lang w:val="es-ES_tradnl"/>
        </w:rPr>
        <w:t>rivados de</w:t>
      </w:r>
      <w:r w:rsidR="00036F11" w:rsidRPr="00B7613F">
        <w:rPr>
          <w:kern w:val="22"/>
          <w:lang w:val="es-ES_tradnl"/>
        </w:rPr>
        <w:t xml:space="preserve"> las evaluaciones por conducto de la </w:t>
      </w:r>
      <w:r w:rsidR="00036F11" w:rsidRPr="00B7613F">
        <w:rPr>
          <w:rFonts w:eastAsia="Times New Roman"/>
          <w:kern w:val="22"/>
          <w:szCs w:val="24"/>
          <w:lang w:val="es-ES_tradnl"/>
        </w:rPr>
        <w:t>Infraestructura Mundial de Información sobre Biodiversidad</w:t>
      </w:r>
      <w:r w:rsidR="005F76EF" w:rsidRPr="00B7613F">
        <w:rPr>
          <w:kern w:val="22"/>
          <w:lang w:val="es-ES_tradnl"/>
        </w:rPr>
        <w:t>;</w:t>
      </w:r>
    </w:p>
    <w:p w:rsidR="005F76EF" w:rsidRPr="00B7613F" w:rsidRDefault="007B45D0" w:rsidP="007F78C0">
      <w:pPr>
        <w:pStyle w:val="Para1"/>
        <w:numPr>
          <w:ilvl w:val="0"/>
          <w:numId w:val="28"/>
        </w:numPr>
        <w:suppressLineNumbers/>
        <w:tabs>
          <w:tab w:val="clear" w:pos="360"/>
          <w:tab w:val="left" w:pos="1276"/>
        </w:tabs>
        <w:suppressAutoHyphens/>
        <w:kinsoku w:val="0"/>
        <w:overflowPunct w:val="0"/>
        <w:autoSpaceDE w:val="0"/>
        <w:autoSpaceDN w:val="0"/>
        <w:adjustRightInd w:val="0"/>
        <w:snapToGrid w:val="0"/>
        <w:ind w:firstLine="720"/>
        <w:rPr>
          <w:kern w:val="22"/>
          <w:lang w:val="es-ES_tradnl"/>
        </w:rPr>
      </w:pPr>
      <w:r w:rsidRPr="00B7613F">
        <w:rPr>
          <w:i/>
          <w:iCs/>
          <w:kern w:val="22"/>
          <w:lang w:val="es-ES_tradnl"/>
        </w:rPr>
        <w:lastRenderedPageBreak/>
        <w:t>[Toma nota de] [</w:t>
      </w:r>
      <w:r w:rsidR="00036F11" w:rsidRPr="00B7613F">
        <w:rPr>
          <w:i/>
          <w:iCs/>
          <w:kern w:val="22"/>
          <w:lang w:val="es-ES_tradnl"/>
        </w:rPr>
        <w:t xml:space="preserve">Acoge con beneplácito </w:t>
      </w:r>
      <w:r w:rsidR="00834B9B" w:rsidRPr="00B7613F">
        <w:rPr>
          <w:i/>
          <w:iCs/>
          <w:kern w:val="22"/>
          <w:lang w:val="es-ES_tradnl"/>
        </w:rPr>
        <w:t>además</w:t>
      </w:r>
      <w:r w:rsidRPr="00B7613F">
        <w:rPr>
          <w:i/>
          <w:iCs/>
          <w:kern w:val="22"/>
          <w:lang w:val="es-ES_tradnl"/>
        </w:rPr>
        <w:t>]</w:t>
      </w:r>
      <w:r w:rsidR="00036F11" w:rsidRPr="00B7613F">
        <w:rPr>
          <w:kern w:val="22"/>
          <w:lang w:val="es-ES_tradnl"/>
        </w:rPr>
        <w:t xml:space="preserve">la alianza mundial </w:t>
      </w:r>
      <w:r w:rsidR="005F76EF" w:rsidRPr="00B7613F">
        <w:rPr>
          <w:kern w:val="22"/>
          <w:lang w:val="es-ES_tradnl"/>
        </w:rPr>
        <w:t xml:space="preserve">PANORAMA: </w:t>
      </w:r>
      <w:r w:rsidR="00036F11" w:rsidRPr="00B7613F">
        <w:rPr>
          <w:kern w:val="22"/>
          <w:lang w:val="es-ES_tradnl"/>
        </w:rPr>
        <w:t>Soluciones para un planeta saludable</w:t>
      </w:r>
      <w:r w:rsidR="003246A5" w:rsidRPr="00B7613F">
        <w:rPr>
          <w:rStyle w:val="Refdenotaalpie"/>
          <w:kern w:val="22"/>
          <w:lang w:val="es-ES_tradnl"/>
        </w:rPr>
        <w:footnoteReference w:id="6"/>
      </w:r>
      <w:r w:rsidR="005F76EF" w:rsidRPr="00B7613F">
        <w:rPr>
          <w:kern w:val="22"/>
          <w:lang w:val="es-ES_tradnl"/>
        </w:rPr>
        <w:t>,</w:t>
      </w:r>
      <w:r w:rsidR="00785DDA">
        <w:rPr>
          <w:kern w:val="22"/>
          <w:lang w:val="es-ES_tradnl"/>
        </w:rPr>
        <w:t xml:space="preserve"> </w:t>
      </w:r>
      <w:r w:rsidR="00036F11" w:rsidRPr="00B7613F">
        <w:rPr>
          <w:kern w:val="22"/>
          <w:lang w:val="es-ES_tradnl"/>
        </w:rPr>
        <w:t>que apoya la implementación mediante la generación</w:t>
      </w:r>
      <w:r w:rsidR="005F76EF" w:rsidRPr="00B7613F">
        <w:rPr>
          <w:kern w:val="22"/>
          <w:lang w:val="es-ES_tradnl"/>
        </w:rPr>
        <w:t xml:space="preserve">, </w:t>
      </w:r>
      <w:r w:rsidR="00036F11" w:rsidRPr="00B7613F">
        <w:rPr>
          <w:kern w:val="22"/>
          <w:lang w:val="es-ES_tradnl"/>
        </w:rPr>
        <w:t xml:space="preserve">la gestión y el intercambio </w:t>
      </w:r>
      <w:r w:rsidR="00D83918" w:rsidRPr="00B7613F">
        <w:rPr>
          <w:kern w:val="22"/>
          <w:lang w:val="es-ES_tradnl"/>
        </w:rPr>
        <w:t xml:space="preserve">de conocimientos para una </w:t>
      </w:r>
      <w:r w:rsidR="00036F11" w:rsidRPr="00B7613F">
        <w:rPr>
          <w:kern w:val="22"/>
          <w:lang w:val="es-ES_tradnl"/>
        </w:rPr>
        <w:t xml:space="preserve">planificación, elaboración de políticas, adopción de medidas, implementación, transparencia y responsabilidad </w:t>
      </w:r>
      <w:r w:rsidR="00D83918" w:rsidRPr="00B7613F">
        <w:rPr>
          <w:kern w:val="22"/>
          <w:lang w:val="es-ES_tradnl"/>
        </w:rPr>
        <w:t xml:space="preserve">en materia de diversidad biológica </w:t>
      </w:r>
      <w:r w:rsidR="00036F11" w:rsidRPr="00B7613F">
        <w:rPr>
          <w:kern w:val="22"/>
          <w:lang w:val="es-ES_tradnl"/>
        </w:rPr>
        <w:t>efectiva</w:t>
      </w:r>
      <w:r w:rsidR="005F76EF" w:rsidRPr="00B7613F">
        <w:rPr>
          <w:kern w:val="22"/>
          <w:lang w:val="es-ES_tradnl"/>
        </w:rPr>
        <w:t>;</w:t>
      </w:r>
    </w:p>
    <w:p w:rsidR="000707C0" w:rsidRPr="00B7613F" w:rsidRDefault="007407C5" w:rsidP="007407C5">
      <w:pPr>
        <w:pStyle w:val="Para1"/>
        <w:numPr>
          <w:ilvl w:val="0"/>
          <w:numId w:val="0"/>
        </w:numPr>
        <w:suppressLineNumbers/>
        <w:tabs>
          <w:tab w:val="left" w:pos="1276"/>
        </w:tabs>
        <w:suppressAutoHyphens/>
        <w:kinsoku w:val="0"/>
        <w:overflowPunct w:val="0"/>
        <w:autoSpaceDE w:val="0"/>
        <w:autoSpaceDN w:val="0"/>
        <w:adjustRightInd w:val="0"/>
        <w:snapToGrid w:val="0"/>
        <w:rPr>
          <w:kern w:val="22"/>
          <w:lang w:val="es-ES_tradnl"/>
        </w:rPr>
      </w:pPr>
      <w:r>
        <w:rPr>
          <w:iCs/>
          <w:kern w:val="22"/>
          <w:lang w:val="es-ES_tradnl"/>
        </w:rPr>
        <w:t xml:space="preserve">          [10.</w:t>
      </w:r>
      <w:r>
        <w:rPr>
          <w:iCs/>
          <w:kern w:val="22"/>
          <w:lang w:val="es-ES_tradnl"/>
        </w:rPr>
        <w:tab/>
      </w:r>
      <w:r w:rsidR="000707C0" w:rsidRPr="00B7613F">
        <w:rPr>
          <w:i/>
          <w:iCs/>
          <w:kern w:val="22"/>
          <w:lang w:val="es-ES_tradnl"/>
        </w:rPr>
        <w:t xml:space="preserve">Acoge con beneplácito </w:t>
      </w:r>
      <w:r w:rsidR="000707C0" w:rsidRPr="00B7613F">
        <w:rPr>
          <w:kern w:val="22"/>
          <w:lang w:val="es-ES_tradnl"/>
        </w:rPr>
        <w:t>la</w:t>
      </w:r>
      <w:r w:rsidR="00785DDA">
        <w:rPr>
          <w:kern w:val="22"/>
          <w:lang w:val="es-ES_tradnl"/>
        </w:rPr>
        <w:t xml:space="preserve"> </w:t>
      </w:r>
      <w:r w:rsidR="00D468D0" w:rsidRPr="00B7613F">
        <w:rPr>
          <w:kern w:val="22"/>
          <w:lang w:val="es-ES_tradnl"/>
        </w:rPr>
        <w:t>creación del Observatorio Regional Amazónico</w:t>
      </w:r>
      <w:r w:rsidR="00785DDA">
        <w:rPr>
          <w:kern w:val="22"/>
          <w:lang w:val="es-ES_tradnl"/>
        </w:rPr>
        <w:t xml:space="preserve"> </w:t>
      </w:r>
      <w:r w:rsidR="000707C0" w:rsidRPr="00B7613F">
        <w:rPr>
          <w:kern w:val="22"/>
          <w:lang w:val="es-ES_tradnl"/>
        </w:rPr>
        <w:t>(</w:t>
      </w:r>
      <w:r w:rsidR="00D468D0" w:rsidRPr="00B7613F">
        <w:rPr>
          <w:kern w:val="22"/>
          <w:lang w:val="es-ES_tradnl"/>
        </w:rPr>
        <w:t>ORA</w:t>
      </w:r>
      <w:r w:rsidR="000707C0" w:rsidRPr="00B7613F">
        <w:rPr>
          <w:kern w:val="22"/>
          <w:lang w:val="es-ES_tradnl"/>
        </w:rPr>
        <w:t xml:space="preserve">) </w:t>
      </w:r>
      <w:r w:rsidR="00D468D0" w:rsidRPr="00B7613F">
        <w:rPr>
          <w:kern w:val="22"/>
          <w:lang w:val="es-ES_tradnl"/>
        </w:rPr>
        <w:t xml:space="preserve">de la Organización del Tratado de Cooperación Amazónica </w:t>
      </w:r>
      <w:r w:rsidR="000707C0" w:rsidRPr="00B7613F">
        <w:rPr>
          <w:kern w:val="22"/>
          <w:lang w:val="es-ES_tradnl"/>
        </w:rPr>
        <w:t>(</w:t>
      </w:r>
      <w:r w:rsidR="00D468D0" w:rsidRPr="00B7613F">
        <w:rPr>
          <w:kern w:val="22"/>
          <w:lang w:val="es-ES_tradnl"/>
        </w:rPr>
        <w:t>OTCA</w:t>
      </w:r>
      <w:r w:rsidR="000707C0" w:rsidRPr="00B7613F">
        <w:rPr>
          <w:kern w:val="22"/>
          <w:lang w:val="es-ES_tradnl"/>
        </w:rPr>
        <w:t xml:space="preserve">), </w:t>
      </w:r>
      <w:r w:rsidR="00D468D0" w:rsidRPr="00B7613F">
        <w:rPr>
          <w:kern w:val="22"/>
          <w:lang w:val="es-ES_tradnl"/>
        </w:rPr>
        <w:t>que incluye información y datos para la conservación y el uso sostenible de la diversidad biológica</w:t>
      </w:r>
      <w:r w:rsidR="000707C0" w:rsidRPr="00B7613F">
        <w:rPr>
          <w:kern w:val="22"/>
          <w:lang w:val="es-ES_tradnl"/>
        </w:rPr>
        <w:t xml:space="preserve">, </w:t>
      </w:r>
      <w:r w:rsidR="00D468D0" w:rsidRPr="00B7613F">
        <w:rPr>
          <w:kern w:val="22"/>
          <w:lang w:val="es-ES_tradnl"/>
        </w:rPr>
        <w:t xml:space="preserve">e </w:t>
      </w:r>
      <w:r w:rsidR="000707C0" w:rsidRPr="00785DDA">
        <w:rPr>
          <w:iCs/>
          <w:kern w:val="22"/>
          <w:lang w:val="es-ES_tradnl"/>
        </w:rPr>
        <w:t>invit</w:t>
      </w:r>
      <w:r w:rsidR="00D468D0" w:rsidRPr="00785DDA">
        <w:rPr>
          <w:iCs/>
          <w:kern w:val="22"/>
          <w:lang w:val="es-ES_tradnl"/>
        </w:rPr>
        <w:t>a</w:t>
      </w:r>
      <w:r w:rsidR="00D468D0" w:rsidRPr="00B7613F">
        <w:rPr>
          <w:i/>
          <w:iCs/>
          <w:kern w:val="22"/>
          <w:lang w:val="es-ES_tradnl"/>
        </w:rPr>
        <w:t xml:space="preserve"> </w:t>
      </w:r>
      <w:r w:rsidR="00D468D0" w:rsidRPr="00B7613F">
        <w:rPr>
          <w:kern w:val="22"/>
          <w:lang w:val="es-ES_tradnl"/>
        </w:rPr>
        <w:t>a donantes</w:t>
      </w:r>
      <w:r w:rsidR="00785DDA">
        <w:rPr>
          <w:kern w:val="22"/>
          <w:lang w:val="es-ES_tradnl"/>
        </w:rPr>
        <w:t xml:space="preserve"> </w:t>
      </w:r>
      <w:r w:rsidR="00D468D0" w:rsidRPr="00B7613F">
        <w:rPr>
          <w:kern w:val="22"/>
          <w:lang w:val="es-ES_tradnl"/>
        </w:rPr>
        <w:t xml:space="preserve">y organizaciones multilaterales a </w:t>
      </w:r>
      <w:r w:rsidR="005608E2" w:rsidRPr="00B7613F">
        <w:rPr>
          <w:kern w:val="22"/>
          <w:lang w:val="es-ES_tradnl"/>
        </w:rPr>
        <w:t xml:space="preserve">prestar </w:t>
      </w:r>
      <w:r w:rsidR="00D468D0" w:rsidRPr="00B7613F">
        <w:rPr>
          <w:kern w:val="22"/>
          <w:lang w:val="es-ES_tradnl"/>
        </w:rPr>
        <w:t>cooperación internacional para fortalecer dichas iniciativas así como otras plataformas de conocimientos pertinentes</w:t>
      </w:r>
      <w:r w:rsidR="000707C0" w:rsidRPr="00B7613F">
        <w:rPr>
          <w:kern w:val="22"/>
          <w:lang w:val="es-ES_tradnl"/>
        </w:rPr>
        <w:t>;]</w:t>
      </w:r>
    </w:p>
    <w:p w:rsidR="00F54A4B" w:rsidRPr="00B7613F" w:rsidRDefault="00F54A4B" w:rsidP="007407C5">
      <w:pPr>
        <w:pStyle w:val="Para1"/>
        <w:numPr>
          <w:ilvl w:val="0"/>
          <w:numId w:val="31"/>
        </w:numPr>
        <w:suppressLineNumbers/>
        <w:suppressAutoHyphens/>
        <w:kinsoku w:val="0"/>
        <w:overflowPunct w:val="0"/>
        <w:autoSpaceDE w:val="0"/>
        <w:autoSpaceDN w:val="0"/>
        <w:adjustRightInd w:val="0"/>
        <w:snapToGrid w:val="0"/>
        <w:ind w:firstLine="720"/>
        <w:rPr>
          <w:kern w:val="22"/>
          <w:lang w:val="es-ES_tradnl"/>
        </w:rPr>
      </w:pPr>
      <w:r w:rsidRPr="00B7613F">
        <w:rPr>
          <w:i/>
          <w:iCs/>
          <w:lang w:val="es-ES_tradnl"/>
        </w:rPr>
        <w:t>Toma nota</w:t>
      </w:r>
      <w:r w:rsidRPr="00B7613F">
        <w:rPr>
          <w:lang w:val="es-ES_tradnl"/>
        </w:rPr>
        <w:t xml:space="preserve"> de los progresos realizados en la aplicación del programa de trabajo para el mecanismo de facilitación en apoyo al Plan Estratégico para la Diversidad Biológica 2011-2020</w:t>
      </w:r>
      <w:r w:rsidR="00FF4CDE" w:rsidRPr="00B7613F">
        <w:rPr>
          <w:kern w:val="22"/>
          <w:vertAlign w:val="superscript"/>
          <w:lang w:val="es-ES_tradnl"/>
        </w:rPr>
        <w:t>1</w:t>
      </w:r>
      <w:r w:rsidRPr="00B7613F">
        <w:rPr>
          <w:lang w:val="es-ES_tradnl"/>
        </w:rPr>
        <w:t>, y los proyectos de elementos de un programa de trabajo posterior a 2020 para el mecanismo de facilitación, esbozado en la nota de la Secretaria Ejecutiva</w:t>
      </w:r>
      <w:r w:rsidRPr="00B7613F">
        <w:rPr>
          <w:rStyle w:val="Refdenotaalpie"/>
          <w:kern w:val="22"/>
          <w:lang w:val="es-ES_tradnl"/>
        </w:rPr>
        <w:footnoteReference w:id="7"/>
      </w:r>
      <w:r w:rsidRPr="00B7613F">
        <w:rPr>
          <w:lang w:val="es-ES_tradnl"/>
        </w:rPr>
        <w:t>;</w:t>
      </w:r>
    </w:p>
    <w:p w:rsidR="008F1919" w:rsidRPr="00B7613F" w:rsidRDefault="008F1919" w:rsidP="007407C5">
      <w:pPr>
        <w:pStyle w:val="Para1"/>
        <w:numPr>
          <w:ilvl w:val="0"/>
          <w:numId w:val="31"/>
        </w:numPr>
        <w:suppressLineNumbers/>
        <w:suppressAutoHyphens/>
        <w:kinsoku w:val="0"/>
        <w:overflowPunct w:val="0"/>
        <w:autoSpaceDE w:val="0"/>
        <w:autoSpaceDN w:val="0"/>
        <w:adjustRightInd w:val="0"/>
        <w:snapToGrid w:val="0"/>
        <w:ind w:firstLine="720"/>
        <w:rPr>
          <w:kern w:val="22"/>
          <w:lang w:val="es-ES_tradnl"/>
        </w:rPr>
      </w:pPr>
      <w:r w:rsidRPr="00B7613F">
        <w:rPr>
          <w:i/>
          <w:iCs/>
          <w:lang w:val="es-ES_tradnl"/>
        </w:rPr>
        <w:t xml:space="preserve">Decide </w:t>
      </w:r>
      <w:r w:rsidRPr="00B7613F">
        <w:rPr>
          <w:lang w:val="es-ES_tradnl"/>
        </w:rPr>
        <w:t>ampliar</w:t>
      </w:r>
      <w:r w:rsidR="00785DDA">
        <w:rPr>
          <w:lang w:val="es-ES_tradnl"/>
        </w:rPr>
        <w:t xml:space="preserve"> </w:t>
      </w:r>
      <w:r w:rsidRPr="00B7613F">
        <w:rPr>
          <w:lang w:val="es-ES_tradnl"/>
        </w:rPr>
        <w:t xml:space="preserve">el </w:t>
      </w:r>
      <w:r w:rsidR="00F54A4B" w:rsidRPr="00B7613F">
        <w:rPr>
          <w:lang w:val="es-ES_tradnl"/>
        </w:rPr>
        <w:t xml:space="preserve">programa de trabajo </w:t>
      </w:r>
      <w:r w:rsidR="00D83918" w:rsidRPr="00B7613F">
        <w:rPr>
          <w:lang w:val="es-ES_tradnl"/>
        </w:rPr>
        <w:t xml:space="preserve">del </w:t>
      </w:r>
      <w:r w:rsidR="00F54A4B" w:rsidRPr="00B7613F">
        <w:rPr>
          <w:lang w:val="es-ES_tradnl"/>
        </w:rPr>
        <w:t xml:space="preserve">mecanismo de facilitación para el período </w:t>
      </w:r>
      <w:r w:rsidR="00D83918" w:rsidRPr="00B7613F">
        <w:rPr>
          <w:lang w:val="es-ES_tradnl"/>
        </w:rPr>
        <w:t>2021</w:t>
      </w:r>
      <w:r w:rsidR="00016EFB" w:rsidRPr="00B7613F">
        <w:rPr>
          <w:lang w:val="es-ES_tradnl"/>
        </w:rPr>
        <w:noBreakHyphen/>
      </w:r>
      <w:r w:rsidR="00F54A4B" w:rsidRPr="00B7613F">
        <w:rPr>
          <w:lang w:val="es-ES_tradnl"/>
        </w:rPr>
        <w:t xml:space="preserve">2030, </w:t>
      </w:r>
      <w:r w:rsidR="00D83918" w:rsidRPr="00B7613F">
        <w:rPr>
          <w:lang w:val="es-ES_tradnl"/>
        </w:rPr>
        <w:t xml:space="preserve">y </w:t>
      </w:r>
      <w:r w:rsidRPr="00B7613F">
        <w:rPr>
          <w:lang w:val="es-ES_tradnl"/>
        </w:rPr>
        <w:t xml:space="preserve">actualizarlo </w:t>
      </w:r>
      <w:r w:rsidR="00F54A4B" w:rsidRPr="00B7613F">
        <w:rPr>
          <w:lang w:val="es-ES_tradnl"/>
        </w:rPr>
        <w:t xml:space="preserve">en consonancia con el </w:t>
      </w:r>
      <w:r w:rsidR="00D83918" w:rsidRPr="00B7613F">
        <w:rPr>
          <w:lang w:val="es-ES_tradnl"/>
        </w:rPr>
        <w:t xml:space="preserve">marco mundial de la diversidad biológica posterior a 2020 y las decisiones pertinentes </w:t>
      </w:r>
      <w:r w:rsidR="00E41C82" w:rsidRPr="00B7613F">
        <w:rPr>
          <w:kern w:val="22"/>
          <w:lang w:val="es-ES_tradnl"/>
        </w:rPr>
        <w:t>[de la Conferencia de las Partes][en su próxima reunión]</w:t>
      </w:r>
      <w:r w:rsidR="00E41C82" w:rsidRPr="00B7613F">
        <w:rPr>
          <w:lang w:val="es-ES_tradnl"/>
        </w:rPr>
        <w:t xml:space="preserve">, </w:t>
      </w:r>
      <w:r w:rsidR="00D83918" w:rsidRPr="00B7613F">
        <w:rPr>
          <w:lang w:val="es-ES_tradnl"/>
        </w:rPr>
        <w:t xml:space="preserve">el </w:t>
      </w:r>
      <w:r w:rsidR="00F54A4B" w:rsidRPr="00B7613F">
        <w:rPr>
          <w:lang w:val="es-ES_tradnl"/>
        </w:rPr>
        <w:t>componente de gestión de los conocimientos de</w:t>
      </w:r>
      <w:r w:rsidRPr="00B7613F">
        <w:rPr>
          <w:lang w:val="es-ES_tradnl"/>
        </w:rPr>
        <w:t>l marco mundial de la diversidad biológica posterior a 2020</w:t>
      </w:r>
      <w:r w:rsidR="00F54A4B" w:rsidRPr="00B7613F">
        <w:rPr>
          <w:lang w:val="es-ES_tradnl"/>
        </w:rPr>
        <w:t xml:space="preserve">, el marco estratégico a largo plazo para la creación </w:t>
      </w:r>
      <w:r w:rsidR="004C5405" w:rsidRPr="00B7613F">
        <w:rPr>
          <w:lang w:val="es-ES_tradnl"/>
        </w:rPr>
        <w:t xml:space="preserve">y el desarrollo </w:t>
      </w:r>
      <w:r w:rsidR="00F54A4B" w:rsidRPr="00B7613F">
        <w:rPr>
          <w:lang w:val="es-ES_tradnl"/>
        </w:rPr>
        <w:t>de capacidad</w:t>
      </w:r>
      <w:r w:rsidRPr="00B7613F">
        <w:rPr>
          <w:kern w:val="22"/>
          <w:lang w:val="es-ES_tradnl"/>
        </w:rPr>
        <w:t xml:space="preserve">, </w:t>
      </w:r>
      <w:r w:rsidRPr="00B7613F">
        <w:rPr>
          <w:lang w:val="es-ES_tradnl"/>
        </w:rPr>
        <w:t xml:space="preserve">[la estrategia de movilización de recursos,] </w:t>
      </w:r>
      <w:r w:rsidR="00F54A4B" w:rsidRPr="00B7613F">
        <w:rPr>
          <w:lang w:val="es-ES_tradnl"/>
        </w:rPr>
        <w:t xml:space="preserve">y el mecanismo mejorado de planificación, presentación de informes y revisión, </w:t>
      </w:r>
      <w:r w:rsidRPr="00B7613F">
        <w:rPr>
          <w:lang w:val="es-ES_tradnl"/>
        </w:rPr>
        <w:t>[</w:t>
      </w:r>
      <w:r w:rsidRPr="00B7613F">
        <w:rPr>
          <w:kern w:val="22"/>
          <w:lang w:val="es-ES_tradnl"/>
        </w:rPr>
        <w:t>así como las propuestas para fortalecer la cooperación técnica y científica]</w:t>
      </w:r>
      <w:r w:rsidR="00F54A4B" w:rsidRPr="00B7613F">
        <w:rPr>
          <w:lang w:val="es-ES_tradnl"/>
        </w:rPr>
        <w:t>;</w:t>
      </w:r>
    </w:p>
    <w:p w:rsidR="00AD2087" w:rsidRPr="00B7613F" w:rsidRDefault="00F54A4B" w:rsidP="007407C5">
      <w:pPr>
        <w:pStyle w:val="Para1"/>
        <w:numPr>
          <w:ilvl w:val="0"/>
          <w:numId w:val="31"/>
        </w:numPr>
        <w:suppressLineNumbers/>
        <w:suppressAutoHyphens/>
        <w:kinsoku w:val="0"/>
        <w:overflowPunct w:val="0"/>
        <w:autoSpaceDE w:val="0"/>
        <w:autoSpaceDN w:val="0"/>
        <w:adjustRightInd w:val="0"/>
        <w:snapToGrid w:val="0"/>
        <w:ind w:firstLine="720"/>
        <w:rPr>
          <w:kern w:val="22"/>
          <w:lang w:val="es-ES_tradnl"/>
        </w:rPr>
      </w:pPr>
      <w:r w:rsidRPr="00B7613F">
        <w:rPr>
          <w:i/>
          <w:iCs/>
          <w:lang w:val="es-ES_tradnl"/>
        </w:rPr>
        <w:t xml:space="preserve">Pide </w:t>
      </w:r>
      <w:r w:rsidRPr="00B7613F">
        <w:rPr>
          <w:lang w:val="es-ES_tradnl"/>
        </w:rPr>
        <w:t xml:space="preserve">al </w:t>
      </w:r>
      <w:r w:rsidR="005F76EF" w:rsidRPr="00B7613F">
        <w:rPr>
          <w:lang w:val="es-ES_tradnl"/>
        </w:rPr>
        <w:t xml:space="preserve">Grupo </w:t>
      </w:r>
      <w:r w:rsidRPr="00B7613F">
        <w:rPr>
          <w:lang w:val="es-ES_tradnl"/>
        </w:rPr>
        <w:t>Asesor Oficioso sobre Cooperación Técnica y Científica</w:t>
      </w:r>
      <w:r w:rsidRPr="00B7613F">
        <w:rPr>
          <w:rStyle w:val="Refdenotaalpie"/>
          <w:kern w:val="22"/>
          <w:lang w:val="es-ES_tradnl"/>
        </w:rPr>
        <w:footnoteReference w:id="8"/>
      </w:r>
      <w:r w:rsidRPr="00B7613F">
        <w:rPr>
          <w:lang w:val="es-ES_tradnl"/>
        </w:rPr>
        <w:t>, según su mandato, que proporcione a la Secretaria Ejecutiva asesoramiento sobre la elaboración y aplicación del programa de trabajo del mecanismo de facilitación en apoyo del marco mundial de la diversidad biológica posterior a 2020;</w:t>
      </w:r>
    </w:p>
    <w:p w:rsidR="005F76EF" w:rsidRPr="00B7613F" w:rsidRDefault="00F54A4B" w:rsidP="007407C5">
      <w:pPr>
        <w:pStyle w:val="Para1"/>
        <w:numPr>
          <w:ilvl w:val="0"/>
          <w:numId w:val="31"/>
        </w:numPr>
        <w:suppressLineNumbers/>
        <w:suppressAutoHyphens/>
        <w:kinsoku w:val="0"/>
        <w:overflowPunct w:val="0"/>
        <w:autoSpaceDE w:val="0"/>
        <w:autoSpaceDN w:val="0"/>
        <w:adjustRightInd w:val="0"/>
        <w:snapToGrid w:val="0"/>
        <w:ind w:firstLine="720"/>
        <w:rPr>
          <w:kern w:val="22"/>
          <w:lang w:val="es-ES_tradnl"/>
        </w:rPr>
      </w:pPr>
      <w:r w:rsidRPr="00B7613F">
        <w:rPr>
          <w:i/>
          <w:iCs/>
          <w:lang w:val="es-ES_tradnl"/>
        </w:rPr>
        <w:t>In</w:t>
      </w:r>
      <w:r w:rsidR="005F76EF" w:rsidRPr="00B7613F">
        <w:rPr>
          <w:i/>
          <w:iCs/>
          <w:lang w:val="es-ES_tradnl"/>
        </w:rPr>
        <w:t>sta</w:t>
      </w:r>
      <w:r w:rsidRPr="00B7613F">
        <w:rPr>
          <w:lang w:val="es-ES_tradnl"/>
        </w:rPr>
        <w:t xml:space="preserve"> a las Partes, </w:t>
      </w:r>
      <w:r w:rsidR="005F76EF" w:rsidRPr="00B7613F">
        <w:rPr>
          <w:lang w:val="es-ES_tradnl"/>
        </w:rPr>
        <w:t xml:space="preserve">e </w:t>
      </w:r>
      <w:r w:rsidR="005F76EF" w:rsidRPr="00785DDA">
        <w:rPr>
          <w:iCs/>
          <w:lang w:val="es-ES_tradnl"/>
        </w:rPr>
        <w:t>invita</w:t>
      </w:r>
      <w:r w:rsidR="005F76EF" w:rsidRPr="00785DDA">
        <w:rPr>
          <w:lang w:val="es-ES_tradnl"/>
        </w:rPr>
        <w:t xml:space="preserve"> </w:t>
      </w:r>
      <w:r w:rsidR="005F76EF" w:rsidRPr="00B7613F">
        <w:rPr>
          <w:lang w:val="es-ES_tradnl"/>
        </w:rPr>
        <w:t xml:space="preserve">a </w:t>
      </w:r>
      <w:r w:rsidRPr="00B7613F">
        <w:rPr>
          <w:lang w:val="es-ES_tradnl"/>
        </w:rPr>
        <w:t>otros Gobiernos y organizaciones pertinentes, según proceda, a seguir prestando apoyo financiero, técnico y de recursos humanos para que las Partes que son países en desarrollo y las Partes con economías en transición puedan fortalecer sus mecanismos de facilitación nacionales, y desarrollar o mejorar los sitios web de sus mecanismos de facilitación nacionales por medio de la herramienta Bioland</w:t>
      </w:r>
      <w:r w:rsidR="004C5405" w:rsidRPr="00B7613F">
        <w:rPr>
          <w:lang w:val="es-ES_tradnl"/>
        </w:rPr>
        <w:t xml:space="preserve"> [</w:t>
      </w:r>
      <w:r w:rsidR="005F76EF" w:rsidRPr="00B7613F">
        <w:rPr>
          <w:kern w:val="22"/>
          <w:szCs w:val="24"/>
          <w:lang w:val="es-ES_tradnl"/>
        </w:rPr>
        <w:t>, según proceda y de conformidad con las prioridades y circunstancias nacionales</w:t>
      </w:r>
      <w:r w:rsidR="004C5405" w:rsidRPr="00B7613F">
        <w:rPr>
          <w:kern w:val="22"/>
          <w:szCs w:val="24"/>
          <w:lang w:val="es-ES_tradnl"/>
        </w:rPr>
        <w:t>]</w:t>
      </w:r>
      <w:r w:rsidR="005F76EF" w:rsidRPr="00B7613F">
        <w:rPr>
          <w:kern w:val="22"/>
          <w:szCs w:val="24"/>
          <w:lang w:val="es-ES_tradnl"/>
        </w:rPr>
        <w:t>;</w:t>
      </w:r>
    </w:p>
    <w:p w:rsidR="005F76EF" w:rsidRPr="00B7613F" w:rsidRDefault="00F54A4B" w:rsidP="007407C5">
      <w:pPr>
        <w:pStyle w:val="Para1"/>
        <w:keepNext/>
        <w:numPr>
          <w:ilvl w:val="0"/>
          <w:numId w:val="31"/>
        </w:numPr>
        <w:suppressLineNumbers/>
        <w:suppressAutoHyphens/>
        <w:kinsoku w:val="0"/>
        <w:overflowPunct w:val="0"/>
        <w:autoSpaceDE w:val="0"/>
        <w:autoSpaceDN w:val="0"/>
        <w:adjustRightInd w:val="0"/>
        <w:snapToGrid w:val="0"/>
        <w:ind w:firstLine="720"/>
        <w:rPr>
          <w:kern w:val="22"/>
          <w:lang w:val="es-ES_tradnl"/>
        </w:rPr>
      </w:pPr>
      <w:r w:rsidRPr="00B7613F">
        <w:rPr>
          <w:i/>
          <w:iCs/>
          <w:lang w:val="es-ES_tradnl"/>
        </w:rPr>
        <w:t xml:space="preserve">Pide </w:t>
      </w:r>
      <w:r w:rsidRPr="00B7613F">
        <w:rPr>
          <w:lang w:val="es-ES_tradnl"/>
        </w:rPr>
        <w:t>a la Secretaria Ejecutiva que, con sujeción a la disponibilidad de recursos:</w:t>
      </w:r>
    </w:p>
    <w:p w:rsidR="00F54A4B" w:rsidRPr="00D6311C" w:rsidRDefault="00D6311C" w:rsidP="00D6311C">
      <w:pPr>
        <w:suppressLineNumbers/>
        <w:suppressAutoHyphens/>
        <w:kinsoku w:val="0"/>
        <w:overflowPunct w:val="0"/>
        <w:autoSpaceDE w:val="0"/>
        <w:autoSpaceDN w:val="0"/>
        <w:adjustRightInd w:val="0"/>
        <w:snapToGrid w:val="0"/>
        <w:spacing w:before="120" w:after="120"/>
        <w:ind w:firstLine="720"/>
        <w:rPr>
          <w:kern w:val="22"/>
          <w:lang w:val="es-ES_tradnl"/>
        </w:rPr>
      </w:pPr>
      <w:r>
        <w:rPr>
          <w:lang w:val="es-ES_tradnl"/>
        </w:rPr>
        <w:t>[a)</w:t>
      </w:r>
      <w:r>
        <w:rPr>
          <w:lang w:val="es-ES_tradnl"/>
        </w:rPr>
        <w:tab/>
      </w:r>
      <w:r w:rsidR="005F76EF" w:rsidRPr="00D6311C">
        <w:rPr>
          <w:lang w:val="es-ES_tradnl"/>
        </w:rPr>
        <w:t>[</w:t>
      </w:r>
      <w:r w:rsidR="004C5405" w:rsidRPr="00D6311C">
        <w:rPr>
          <w:lang w:val="es-ES_tradnl"/>
        </w:rPr>
        <w:t xml:space="preserve">Apoye] </w:t>
      </w:r>
      <w:r w:rsidR="00F54A4B" w:rsidRPr="00D6311C">
        <w:rPr>
          <w:lang w:val="es-ES_tradnl"/>
        </w:rPr>
        <w:t>Facilite, en colaboración con</w:t>
      </w:r>
      <w:r w:rsidR="004C5405" w:rsidRPr="00D6311C">
        <w:rPr>
          <w:lang w:val="es-ES_tradnl"/>
        </w:rPr>
        <w:t>]</w:t>
      </w:r>
      <w:r w:rsidR="00F54A4B" w:rsidRPr="00D6311C">
        <w:rPr>
          <w:lang w:val="es-ES_tradnl"/>
        </w:rPr>
        <w:t xml:space="preserve"> las </w:t>
      </w:r>
      <w:r w:rsidR="005F76EF" w:rsidRPr="00D6311C">
        <w:rPr>
          <w:lang w:val="es-ES_tradnl"/>
        </w:rPr>
        <w:t xml:space="preserve">Partes y las </w:t>
      </w:r>
      <w:r w:rsidR="00F54A4B" w:rsidRPr="00D6311C">
        <w:rPr>
          <w:lang w:val="es-ES_tradnl"/>
        </w:rPr>
        <w:t xml:space="preserve">organizaciones asociadas, </w:t>
      </w:r>
      <w:r w:rsidR="004C5405" w:rsidRPr="00D6311C">
        <w:rPr>
          <w:lang w:val="es-ES_tradnl"/>
        </w:rPr>
        <w:t xml:space="preserve">en </w:t>
      </w:r>
      <w:r w:rsidR="00F54A4B" w:rsidRPr="00D6311C">
        <w:rPr>
          <w:lang w:val="es-ES_tradnl"/>
        </w:rPr>
        <w:t>la aplicación</w:t>
      </w:r>
      <w:r w:rsidR="004C5405" w:rsidRPr="00D6311C">
        <w:rPr>
          <w:lang w:val="es-ES_tradnl"/>
        </w:rPr>
        <w:t>[</w:t>
      </w:r>
      <w:r w:rsidR="005F76EF" w:rsidRPr="00D6311C">
        <w:rPr>
          <w:lang w:val="es-ES_tradnl"/>
        </w:rPr>
        <w:t>nacional</w:t>
      </w:r>
      <w:r w:rsidR="004C5405" w:rsidRPr="00D6311C">
        <w:rPr>
          <w:lang w:val="es-ES_tradnl"/>
        </w:rPr>
        <w:t>]</w:t>
      </w:r>
      <w:r w:rsidR="00F54A4B" w:rsidRPr="00D6311C">
        <w:rPr>
          <w:lang w:val="es-ES_tradnl"/>
        </w:rPr>
        <w:t xml:space="preserve"> del componente de gestión de los conocimientos del marco mundial de la diversidad biológica posterior a 2020</w:t>
      </w:r>
      <w:r>
        <w:rPr>
          <w:lang w:val="es-ES_tradnl"/>
        </w:rPr>
        <w:t>;</w:t>
      </w:r>
      <w:r w:rsidR="00AD2087" w:rsidRPr="00D6311C">
        <w:rPr>
          <w:lang w:val="es-ES_tradnl"/>
        </w:rPr>
        <w:t>]</w:t>
      </w:r>
    </w:p>
    <w:p w:rsidR="00F54A4B" w:rsidRPr="007407C5" w:rsidRDefault="00F54A4B" w:rsidP="007407C5">
      <w:pPr>
        <w:pStyle w:val="Prrafodelista"/>
        <w:numPr>
          <w:ilvl w:val="1"/>
          <w:numId w:val="28"/>
        </w:numPr>
        <w:suppressLineNumbers/>
        <w:suppressAutoHyphens/>
        <w:kinsoku w:val="0"/>
        <w:overflowPunct w:val="0"/>
        <w:autoSpaceDE w:val="0"/>
        <w:autoSpaceDN w:val="0"/>
        <w:adjustRightInd w:val="0"/>
        <w:snapToGrid w:val="0"/>
        <w:spacing w:before="120" w:after="120"/>
        <w:rPr>
          <w:kern w:val="22"/>
          <w:lang w:val="es-ES_tradnl"/>
        </w:rPr>
      </w:pPr>
      <w:r w:rsidRPr="007407C5">
        <w:rPr>
          <w:lang w:val="es-ES_tradnl"/>
        </w:rPr>
        <w:t>Continúe apoyando</w:t>
      </w:r>
      <w:r w:rsidR="004C5405" w:rsidRPr="007407C5">
        <w:rPr>
          <w:lang w:val="es-ES_tradnl"/>
        </w:rPr>
        <w:t xml:space="preserve"> [facilitando]</w:t>
      </w:r>
      <w:r w:rsidRPr="007407C5">
        <w:rPr>
          <w:lang w:val="es-ES_tradnl"/>
        </w:rPr>
        <w:t xml:space="preserve"> los esfuerzos de las Partes para establecer, mantener y continuar desarrollando sus mecanismos de facilitación nacionales, en particular mediante:</w:t>
      </w:r>
    </w:p>
    <w:p w:rsidR="00F54A4B" w:rsidRPr="00B7613F" w:rsidRDefault="00F54A4B" w:rsidP="007407C5">
      <w:pPr>
        <w:pStyle w:val="Prrafodelista"/>
        <w:numPr>
          <w:ilvl w:val="2"/>
          <w:numId w:val="28"/>
        </w:numPr>
        <w:suppressLineNumbers/>
        <w:suppressAutoHyphens/>
        <w:kinsoku w:val="0"/>
        <w:overflowPunct w:val="0"/>
        <w:autoSpaceDE w:val="0"/>
        <w:autoSpaceDN w:val="0"/>
        <w:adjustRightInd w:val="0"/>
        <w:snapToGrid w:val="0"/>
        <w:spacing w:before="120" w:after="120"/>
        <w:ind w:left="2088"/>
        <w:rPr>
          <w:kern w:val="22"/>
          <w:lang w:val="es-ES_tradnl"/>
        </w:rPr>
      </w:pPr>
      <w:r w:rsidRPr="00B7613F">
        <w:rPr>
          <w:lang w:val="es-ES_tradnl"/>
        </w:rPr>
        <w:t>Perfeccionamiento de la herramienta Bioland en respuesta a las necesidades de las Partes y los usuarios y los avances tecnológicos pertinentes;</w:t>
      </w:r>
    </w:p>
    <w:p w:rsidR="00F54A4B" w:rsidRPr="00B7613F" w:rsidRDefault="00F54A4B" w:rsidP="007407C5">
      <w:pPr>
        <w:pStyle w:val="Prrafodelista"/>
        <w:numPr>
          <w:ilvl w:val="2"/>
          <w:numId w:val="28"/>
        </w:numPr>
        <w:suppressLineNumbers/>
        <w:suppressAutoHyphens/>
        <w:kinsoku w:val="0"/>
        <w:overflowPunct w:val="0"/>
        <w:autoSpaceDE w:val="0"/>
        <w:autoSpaceDN w:val="0"/>
        <w:adjustRightInd w:val="0"/>
        <w:snapToGrid w:val="0"/>
        <w:spacing w:before="120" w:after="120"/>
        <w:ind w:left="2088"/>
        <w:rPr>
          <w:kern w:val="22"/>
          <w:lang w:val="es-ES_tradnl"/>
        </w:rPr>
      </w:pPr>
      <w:r w:rsidRPr="00B7613F">
        <w:rPr>
          <w:lang w:val="es-ES_tradnl"/>
        </w:rPr>
        <w:t>Elaboración de material de capacitación y orientación sobre el uso de la herramienta Bioland</w:t>
      </w:r>
      <w:r w:rsidR="00163F55" w:rsidRPr="00B7613F">
        <w:rPr>
          <w:lang w:val="es-ES_tradnl"/>
        </w:rPr>
        <w:t xml:space="preserve"> en colaboración con las Partes y los usuarios</w:t>
      </w:r>
      <w:r w:rsidRPr="00B7613F">
        <w:rPr>
          <w:lang w:val="es-ES_tradnl"/>
        </w:rPr>
        <w:t>;</w:t>
      </w:r>
    </w:p>
    <w:p w:rsidR="00F54A4B" w:rsidRPr="00B7613F" w:rsidRDefault="00F54A4B" w:rsidP="007407C5">
      <w:pPr>
        <w:pStyle w:val="Prrafodelista"/>
        <w:numPr>
          <w:ilvl w:val="2"/>
          <w:numId w:val="28"/>
        </w:numPr>
        <w:suppressLineNumbers/>
        <w:suppressAutoHyphens/>
        <w:kinsoku w:val="0"/>
        <w:overflowPunct w:val="0"/>
        <w:autoSpaceDE w:val="0"/>
        <w:autoSpaceDN w:val="0"/>
        <w:adjustRightInd w:val="0"/>
        <w:snapToGrid w:val="0"/>
        <w:spacing w:before="120" w:after="120"/>
        <w:ind w:left="2088"/>
        <w:rPr>
          <w:kern w:val="22"/>
          <w:lang w:val="es-ES_tradnl"/>
        </w:rPr>
      </w:pPr>
      <w:r w:rsidRPr="00B7613F">
        <w:rPr>
          <w:lang w:val="es-ES_tradnl"/>
        </w:rPr>
        <w:t xml:space="preserve">Elaboración de orientación para los puntos focales nacionales del mecanismo de facilitación sobre la coordinación de las actividades relacionadas con dicho </w:t>
      </w:r>
      <w:r w:rsidRPr="00B7613F">
        <w:rPr>
          <w:lang w:val="es-ES_tradnl"/>
        </w:rPr>
        <w:lastRenderedPageBreak/>
        <w:t xml:space="preserve">mecanismo a nivel nacional para apoyar la aplicación eficaz de las estrategias y planes de acción nacionales </w:t>
      </w:r>
      <w:r w:rsidR="008E7115">
        <w:rPr>
          <w:lang w:val="es-ES_tradnl"/>
        </w:rPr>
        <w:t>en materia de bio</w:t>
      </w:r>
      <w:r w:rsidRPr="00B7613F">
        <w:rPr>
          <w:lang w:val="es-ES_tradnl"/>
        </w:rPr>
        <w:t>diversidad;</w:t>
      </w:r>
    </w:p>
    <w:p w:rsidR="00F54A4B" w:rsidRPr="00B7613F" w:rsidRDefault="00F54A4B" w:rsidP="007407C5">
      <w:pPr>
        <w:pStyle w:val="Prrafodelista"/>
        <w:numPr>
          <w:ilvl w:val="2"/>
          <w:numId w:val="28"/>
        </w:numPr>
        <w:suppressLineNumbers/>
        <w:suppressAutoHyphens/>
        <w:kinsoku w:val="0"/>
        <w:overflowPunct w:val="0"/>
        <w:autoSpaceDE w:val="0"/>
        <w:autoSpaceDN w:val="0"/>
        <w:adjustRightInd w:val="0"/>
        <w:snapToGrid w:val="0"/>
        <w:spacing w:before="120" w:after="120"/>
        <w:ind w:left="2088"/>
        <w:rPr>
          <w:kern w:val="22"/>
          <w:lang w:val="es-ES_tradnl"/>
        </w:rPr>
      </w:pPr>
      <w:r w:rsidRPr="00B7613F">
        <w:rPr>
          <w:lang w:val="es-ES_tradnl"/>
        </w:rPr>
        <w:t>Desarrollo de instancias de Bioland para las Partes que aún no han implementado un sitio web para su mecanismo de facilitación nacional, utilizando la información proporcionada en las respectivas páginas de perfiles de los países en el sitio web del Convenio, para su revisión y ulterior desarrollo;</w:t>
      </w:r>
    </w:p>
    <w:p w:rsidR="00800DB6" w:rsidRPr="00B7613F" w:rsidRDefault="00F54A4B" w:rsidP="007407C5">
      <w:pPr>
        <w:pStyle w:val="Prrafodelista"/>
        <w:numPr>
          <w:ilvl w:val="2"/>
          <w:numId w:val="28"/>
        </w:numPr>
        <w:suppressLineNumbers/>
        <w:suppressAutoHyphens/>
        <w:kinsoku w:val="0"/>
        <w:overflowPunct w:val="0"/>
        <w:autoSpaceDE w:val="0"/>
        <w:autoSpaceDN w:val="0"/>
        <w:adjustRightInd w:val="0"/>
        <w:snapToGrid w:val="0"/>
        <w:spacing w:before="120" w:after="120"/>
        <w:ind w:left="2088"/>
        <w:rPr>
          <w:kern w:val="22"/>
          <w:lang w:val="es-ES_tradnl"/>
        </w:rPr>
      </w:pPr>
      <w:r w:rsidRPr="00B7613F">
        <w:rPr>
          <w:lang w:val="es-ES_tradnl"/>
        </w:rPr>
        <w:t>Continuación de la entrega de premios a los mecanismos de facilitación nacionales hasta 2030</w:t>
      </w:r>
      <w:r w:rsidR="004C5405" w:rsidRPr="00B7613F">
        <w:rPr>
          <w:lang w:val="es-ES_tradnl"/>
        </w:rPr>
        <w:t>.</w:t>
      </w:r>
    </w:p>
    <w:p w:rsidR="00F54A4B" w:rsidRPr="00B7613F" w:rsidRDefault="00F54A4B" w:rsidP="007407C5">
      <w:pPr>
        <w:pStyle w:val="Prrafodelista"/>
        <w:numPr>
          <w:ilvl w:val="1"/>
          <w:numId w:val="28"/>
        </w:numPr>
        <w:suppressLineNumbers/>
        <w:suppressAutoHyphens/>
        <w:kinsoku w:val="0"/>
        <w:overflowPunct w:val="0"/>
        <w:autoSpaceDE w:val="0"/>
        <w:autoSpaceDN w:val="0"/>
        <w:adjustRightInd w:val="0"/>
        <w:snapToGrid w:val="0"/>
        <w:spacing w:before="120" w:after="120"/>
        <w:rPr>
          <w:kern w:val="22"/>
          <w:lang w:val="es-ES_tradnl"/>
        </w:rPr>
      </w:pPr>
      <w:r w:rsidRPr="00B7613F">
        <w:rPr>
          <w:lang w:val="es-ES_tradnl"/>
        </w:rPr>
        <w:t>Desarrolle aún más el mecanismo de facilitación central con el fin de promover y facilitar la cooperación científica y técnica, la gestión de los conocimientos, la comunicación y la mejora de los procesos de planificación, ejecución, vigilancia, presentación de informes y revisión;</w:t>
      </w:r>
    </w:p>
    <w:p w:rsidR="00F54A4B" w:rsidRPr="00B7613F" w:rsidRDefault="00F54A4B" w:rsidP="007407C5">
      <w:pPr>
        <w:pStyle w:val="Prrafodelista"/>
        <w:numPr>
          <w:ilvl w:val="1"/>
          <w:numId w:val="28"/>
        </w:numPr>
        <w:suppressLineNumbers/>
        <w:suppressAutoHyphens/>
        <w:kinsoku w:val="0"/>
        <w:overflowPunct w:val="0"/>
        <w:autoSpaceDE w:val="0"/>
        <w:autoSpaceDN w:val="0"/>
        <w:adjustRightInd w:val="0"/>
        <w:snapToGrid w:val="0"/>
        <w:spacing w:before="120" w:after="120"/>
        <w:rPr>
          <w:kern w:val="22"/>
          <w:lang w:val="es-ES_tradnl"/>
        </w:rPr>
      </w:pPr>
      <w:r w:rsidRPr="00B7613F">
        <w:rPr>
          <w:lang w:val="es-ES_tradnl"/>
        </w:rPr>
        <w:t xml:space="preserve">Continúe la colaboración con las iniciativas, organizaciones y redes pertinentes que apoyan la generación, la obtención, la gestión y el uso eficaz de los datos, la información y los conocimientos relacionados con la diversidad biológica, </w:t>
      </w:r>
      <w:r w:rsidR="00F1288B" w:rsidRPr="00B7613F">
        <w:rPr>
          <w:lang w:val="es-ES_tradnl"/>
        </w:rPr>
        <w:t xml:space="preserve">entre otros </w:t>
      </w:r>
      <w:r w:rsidR="00394CA5" w:rsidRPr="00B7613F">
        <w:rPr>
          <w:lang w:val="es-ES_tradnl"/>
        </w:rPr>
        <w:t xml:space="preserve">el Centro Mundial de Vigilancia de la Conservación del Programa de las Naciones Unidas para el Medio Ambiente, </w:t>
      </w:r>
      <w:r w:rsidR="00633D54" w:rsidRPr="00B7613F">
        <w:rPr>
          <w:rFonts w:eastAsia="Times New Roman"/>
          <w:kern w:val="22"/>
          <w:lang w:val="es-ES_tradnl"/>
        </w:rPr>
        <w:t>la Infraestructura Mundial de Información sobre Biodiversidad</w:t>
      </w:r>
      <w:r w:rsidR="00394CA5" w:rsidRPr="00B7613F">
        <w:rPr>
          <w:lang w:val="es-ES_tradnl"/>
        </w:rPr>
        <w:t xml:space="preserve">, la Red de Observación de la Diversidad Biológica del Grupo de Observaciones de la Tierra, la Unión Internacional para la Conservación de la Naturaleza, la Plataforma Intergubernamental Científico-normativa sobre Diversidad Biológica y Servicios de los Ecosistemas, </w:t>
      </w:r>
      <w:r w:rsidRPr="00B7613F">
        <w:rPr>
          <w:lang w:val="es-ES_tradnl"/>
        </w:rPr>
        <w:t>el Portal de Información de las Naciones Unidas sobre los Acuerdos Ambientales Multilaterales (InforMEA)</w:t>
      </w:r>
      <w:r w:rsidR="00394CA5" w:rsidRPr="00B7613F">
        <w:rPr>
          <w:lang w:val="es-ES_tradnl"/>
        </w:rPr>
        <w:t xml:space="preserve"> y la Herramienta de Datos y Presentación de Informes (DaRT)</w:t>
      </w:r>
      <w:r w:rsidRPr="00B7613F">
        <w:rPr>
          <w:lang w:val="es-ES_tradnl"/>
        </w:rPr>
        <w:t>;</w:t>
      </w:r>
    </w:p>
    <w:p w:rsidR="00F54A4B" w:rsidRPr="00B7613F" w:rsidRDefault="001C1143" w:rsidP="007407C5">
      <w:pPr>
        <w:pStyle w:val="Prrafodelista"/>
        <w:numPr>
          <w:ilvl w:val="1"/>
          <w:numId w:val="28"/>
        </w:numPr>
        <w:suppressLineNumbers/>
        <w:suppressAutoHyphens/>
        <w:kinsoku w:val="0"/>
        <w:overflowPunct w:val="0"/>
        <w:autoSpaceDE w:val="0"/>
        <w:autoSpaceDN w:val="0"/>
        <w:adjustRightInd w:val="0"/>
        <w:snapToGrid w:val="0"/>
        <w:spacing w:before="120" w:after="120"/>
        <w:rPr>
          <w:kern w:val="22"/>
          <w:lang w:val="es-ES_tradnl"/>
        </w:rPr>
      </w:pPr>
      <w:r w:rsidRPr="00B7613F">
        <w:rPr>
          <w:lang w:val="es-ES_tradnl"/>
        </w:rPr>
        <w:t>[</w:t>
      </w:r>
      <w:r w:rsidR="00F54A4B" w:rsidRPr="00B7613F">
        <w:rPr>
          <w:lang w:val="es-ES_tradnl"/>
        </w:rPr>
        <w:t>Aproveche</w:t>
      </w:r>
      <w:r w:rsidRPr="00B7613F">
        <w:rPr>
          <w:lang w:val="es-ES_tradnl"/>
        </w:rPr>
        <w:t xml:space="preserve">][Promueva el uso de] </w:t>
      </w:r>
      <w:r w:rsidR="00F54A4B" w:rsidRPr="00B7613F">
        <w:rPr>
          <w:lang w:val="es-ES_tradnl"/>
        </w:rPr>
        <w:t xml:space="preserve">las tecnologías digitales pertinentes para, entre otras cosas, </w:t>
      </w:r>
      <w:r w:rsidR="00394CA5" w:rsidRPr="00B7613F">
        <w:rPr>
          <w:lang w:val="es-ES_tradnl"/>
        </w:rPr>
        <w:t xml:space="preserve">ayudar a las Partes </w:t>
      </w:r>
      <w:r w:rsidRPr="00B7613F">
        <w:rPr>
          <w:lang w:val="es-ES_tradnl"/>
        </w:rPr>
        <w:t xml:space="preserve">[y las organizaciones intergubernamentales regionales] </w:t>
      </w:r>
      <w:r w:rsidR="00394CA5" w:rsidRPr="00B7613F">
        <w:rPr>
          <w:lang w:val="es-ES_tradnl"/>
        </w:rPr>
        <w:t xml:space="preserve">a mejorar las capacidades nacionales para el </w:t>
      </w:r>
      <w:r w:rsidR="00F54A4B" w:rsidRPr="00B7613F">
        <w:rPr>
          <w:lang w:val="es-ES_tradnl"/>
        </w:rPr>
        <w:t>descubrimiento, la recolección, el análisis, la agregación, el almacenamiento, la accesibilidad, la capacidad de búsqueda, la visualización y el intercambio de datos, información y conocimientos relacionados con la diversidad biológica</w:t>
      </w:r>
      <w:r w:rsidR="00AE44C1" w:rsidRPr="00B7613F">
        <w:rPr>
          <w:lang w:val="es-ES_tradnl"/>
        </w:rPr>
        <w:t>, según proceda</w:t>
      </w:r>
      <w:r w:rsidR="00F54A4B" w:rsidRPr="00B7613F">
        <w:rPr>
          <w:lang w:val="es-ES_tradnl"/>
        </w:rPr>
        <w:t>;</w:t>
      </w:r>
    </w:p>
    <w:p w:rsidR="00AE44C1" w:rsidRPr="00B7613F" w:rsidRDefault="00AE44C1" w:rsidP="007407C5">
      <w:pPr>
        <w:pStyle w:val="Prrafodelista"/>
        <w:numPr>
          <w:ilvl w:val="1"/>
          <w:numId w:val="28"/>
        </w:numPr>
        <w:suppressLineNumbers/>
        <w:suppressAutoHyphens/>
        <w:kinsoku w:val="0"/>
        <w:overflowPunct w:val="0"/>
        <w:autoSpaceDE w:val="0"/>
        <w:autoSpaceDN w:val="0"/>
        <w:adjustRightInd w:val="0"/>
        <w:snapToGrid w:val="0"/>
        <w:spacing w:before="120" w:after="120"/>
        <w:rPr>
          <w:kern w:val="22"/>
          <w:lang w:val="es-ES_tradnl"/>
        </w:rPr>
      </w:pPr>
      <w:r w:rsidRPr="00B7613F">
        <w:rPr>
          <w:kern w:val="22"/>
          <w:lang w:val="es-ES_tradnl"/>
        </w:rPr>
        <w:t xml:space="preserve">Prepare, </w:t>
      </w:r>
      <w:r w:rsidR="00ED0411" w:rsidRPr="00B7613F">
        <w:rPr>
          <w:kern w:val="22"/>
          <w:lang w:val="es-ES_tradnl"/>
        </w:rPr>
        <w:t xml:space="preserve">en colaboración con el </w:t>
      </w:r>
      <w:r w:rsidR="00BD661B" w:rsidRPr="00B7613F">
        <w:rPr>
          <w:kern w:val="22"/>
          <w:lang w:val="es-ES_tradnl"/>
        </w:rPr>
        <w:t>Comité Asesor Oficioso sobre Cooperación Científica y Técnica</w:t>
      </w:r>
      <w:r w:rsidRPr="00B7613F">
        <w:rPr>
          <w:rStyle w:val="Refdenotaalpie"/>
          <w:kern w:val="22"/>
          <w:lang w:val="es-ES_tradnl"/>
        </w:rPr>
        <w:footnoteReference w:id="9"/>
      </w:r>
      <w:r w:rsidR="00D86D8D" w:rsidRPr="00B7613F">
        <w:rPr>
          <w:kern w:val="22"/>
          <w:lang w:val="es-ES_tradnl"/>
        </w:rPr>
        <w:t>,</w:t>
      </w:r>
      <w:r w:rsidR="00D6311C">
        <w:rPr>
          <w:kern w:val="22"/>
          <w:lang w:val="es-ES_tradnl"/>
        </w:rPr>
        <w:t xml:space="preserve"> </w:t>
      </w:r>
      <w:r w:rsidR="00ED0411" w:rsidRPr="00B7613F">
        <w:rPr>
          <w:kern w:val="22"/>
          <w:lang w:val="es-ES_tradnl"/>
        </w:rPr>
        <w:t>una propuesta de programa de trabajo actualizado para el mecanismo de facilitación</w:t>
      </w:r>
      <w:r w:rsidRPr="00B7613F">
        <w:rPr>
          <w:kern w:val="22"/>
          <w:lang w:val="es-ES_tradnl"/>
        </w:rPr>
        <w:t>, a</w:t>
      </w:r>
      <w:r w:rsidR="00ED0411" w:rsidRPr="00B7613F">
        <w:rPr>
          <w:kern w:val="22"/>
          <w:lang w:val="es-ES_tradnl"/>
        </w:rPr>
        <w:t xml:space="preserve">rmonizado con el marco mundial de la diversidad biológica posterior a 2020 y las decisiones </w:t>
      </w:r>
      <w:r w:rsidR="004313AE" w:rsidRPr="00B7613F">
        <w:rPr>
          <w:kern w:val="22"/>
          <w:lang w:val="es-ES_tradnl"/>
        </w:rPr>
        <w:t>pertinentes</w:t>
      </w:r>
      <w:r w:rsidRPr="00B7613F">
        <w:rPr>
          <w:kern w:val="22"/>
          <w:lang w:val="es-ES_tradnl"/>
        </w:rPr>
        <w:t xml:space="preserve">, </w:t>
      </w:r>
      <w:r w:rsidR="00ED0411" w:rsidRPr="00B7613F">
        <w:rPr>
          <w:kern w:val="22"/>
          <w:lang w:val="es-ES_tradnl"/>
        </w:rPr>
        <w:t xml:space="preserve">y presente la propuesta a la consideración del </w:t>
      </w:r>
      <w:r w:rsidR="00ED0411" w:rsidRPr="00B7613F">
        <w:rPr>
          <w:lang w:val="es-ES_tradnl"/>
        </w:rPr>
        <w:t xml:space="preserve">Órgano Subsidiario sobre la Aplicación </w:t>
      </w:r>
      <w:r w:rsidR="00ED0411" w:rsidRPr="00B7613F">
        <w:rPr>
          <w:kern w:val="22"/>
          <w:lang w:val="es-ES_tradnl"/>
        </w:rPr>
        <w:t>en su cuarta reunión y a la aprobación de la Conferencia de las Parte</w:t>
      </w:r>
      <w:r w:rsidR="00D86D8D" w:rsidRPr="00B7613F">
        <w:rPr>
          <w:kern w:val="22"/>
          <w:lang w:val="es-ES_tradnl"/>
        </w:rPr>
        <w:t>s</w:t>
      </w:r>
      <w:r w:rsidR="00ED0411" w:rsidRPr="00B7613F">
        <w:rPr>
          <w:kern w:val="22"/>
          <w:lang w:val="es-ES_tradnl"/>
        </w:rPr>
        <w:t xml:space="preserve"> en su decimosexta reunión</w:t>
      </w:r>
      <w:r w:rsidRPr="00B7613F">
        <w:rPr>
          <w:kern w:val="22"/>
          <w:lang w:val="es-ES_tradnl"/>
        </w:rPr>
        <w:t>;</w:t>
      </w:r>
    </w:p>
    <w:p w:rsidR="00F54A4B" w:rsidRPr="00B7613F" w:rsidRDefault="00F54A4B" w:rsidP="007407C5">
      <w:pPr>
        <w:pStyle w:val="Prrafodelista"/>
        <w:numPr>
          <w:ilvl w:val="1"/>
          <w:numId w:val="28"/>
        </w:numPr>
        <w:suppressLineNumbers/>
        <w:suppressAutoHyphens/>
        <w:kinsoku w:val="0"/>
        <w:overflowPunct w:val="0"/>
        <w:autoSpaceDE w:val="0"/>
        <w:autoSpaceDN w:val="0"/>
        <w:adjustRightInd w:val="0"/>
        <w:snapToGrid w:val="0"/>
        <w:spacing w:before="120" w:after="120"/>
        <w:rPr>
          <w:kern w:val="22"/>
          <w:lang w:val="es-ES_tradnl"/>
        </w:rPr>
      </w:pPr>
      <w:r w:rsidRPr="00B7613F">
        <w:rPr>
          <w:lang w:val="es-ES_tradnl"/>
        </w:rPr>
        <w:t>Presente un primer informe sobre los progresos de las actividades mencionadas anteriormente, para someterlo a la consideración del Órgano Subsidiario sobre la Aplicación en su cuarta reunión.</w:t>
      </w:r>
    </w:p>
    <w:p w:rsidR="00C96147" w:rsidRPr="00B7613F" w:rsidRDefault="00C96147" w:rsidP="00800DB6">
      <w:pPr>
        <w:keepNext/>
        <w:jc w:val="center"/>
        <w:rPr>
          <w:i/>
          <w:szCs w:val="22"/>
          <w:lang w:val="es-ES_tradnl"/>
        </w:rPr>
      </w:pPr>
    </w:p>
    <w:p w:rsidR="00800DB6" w:rsidRPr="00B7613F" w:rsidRDefault="00800DB6" w:rsidP="00800DB6">
      <w:pPr>
        <w:keepNext/>
        <w:jc w:val="center"/>
        <w:rPr>
          <w:i/>
          <w:szCs w:val="22"/>
          <w:lang w:val="es-ES_tradnl"/>
        </w:rPr>
      </w:pPr>
      <w:r w:rsidRPr="00B7613F">
        <w:rPr>
          <w:i/>
          <w:szCs w:val="22"/>
          <w:lang w:val="es-ES_tradnl"/>
        </w:rPr>
        <w:t>Anexo</w:t>
      </w:r>
      <w:r w:rsidRPr="00B7613F">
        <w:rPr>
          <w:rStyle w:val="Refdenotaalpie"/>
          <w:szCs w:val="22"/>
          <w:lang w:val="es-ES_tradnl"/>
        </w:rPr>
        <w:footnoteReference w:id="10"/>
      </w:r>
    </w:p>
    <w:p w:rsidR="00800DB6" w:rsidRPr="00B7613F" w:rsidRDefault="00800DB6" w:rsidP="00800DB6">
      <w:pPr>
        <w:suppressLineNumbers/>
        <w:suppressAutoHyphens/>
        <w:kinsoku w:val="0"/>
        <w:overflowPunct w:val="0"/>
        <w:autoSpaceDE w:val="0"/>
        <w:autoSpaceDN w:val="0"/>
        <w:spacing w:before="240" w:after="120"/>
        <w:ind w:left="284"/>
        <w:jc w:val="center"/>
        <w:rPr>
          <w:rFonts w:eastAsia="Times New Roman"/>
          <w:b/>
          <w:caps/>
          <w:kern w:val="22"/>
          <w:lang w:val="es-ES_tradnl"/>
        </w:rPr>
      </w:pPr>
      <w:r w:rsidRPr="00B7613F">
        <w:rPr>
          <w:rFonts w:asciiTheme="majorBidi" w:hAnsiTheme="majorBidi" w:cstheme="majorBidi"/>
          <w:b/>
          <w:caps/>
          <w:kern w:val="22"/>
          <w:szCs w:val="22"/>
          <w:lang w:val="es-ES_tradnl" w:eastAsia="ko-KR"/>
        </w:rPr>
        <w:t>[</w:t>
      </w:r>
      <w:r w:rsidRPr="00B7613F">
        <w:rPr>
          <w:rFonts w:eastAsia="Times New Roman"/>
          <w:b/>
          <w:caps/>
          <w:kern w:val="22"/>
          <w:lang w:val="es-ES_tradnl"/>
        </w:rPr>
        <w:t>COMPONENTE DE GESTIÓN DE LOS CONOCIMIENTOS DEL MARCO MUNDIAL PARA LA DIVERSIDAD BIOLÓGICA POSTERIOR A 2020</w:t>
      </w:r>
    </w:p>
    <w:p w:rsidR="00680F35" w:rsidRPr="00B7613F" w:rsidRDefault="00800DB6" w:rsidP="00800DB6">
      <w:pPr>
        <w:pStyle w:val="Ttulo1"/>
        <w:numPr>
          <w:ilvl w:val="0"/>
          <w:numId w:val="5"/>
        </w:numPr>
        <w:suppressLineNumbers/>
        <w:tabs>
          <w:tab w:val="clear" w:pos="720"/>
          <w:tab w:val="left" w:pos="284"/>
        </w:tabs>
        <w:suppressAutoHyphens/>
        <w:spacing w:before="120"/>
        <w:ind w:left="0" w:firstLine="0"/>
        <w:rPr>
          <w:rFonts w:asciiTheme="majorBidi" w:hAnsiTheme="majorBidi" w:cstheme="majorBidi"/>
          <w:kern w:val="22"/>
          <w:lang w:val="es-ES_tradnl"/>
        </w:rPr>
      </w:pPr>
      <w:r w:rsidRPr="00B7613F">
        <w:rPr>
          <w:rFonts w:asciiTheme="majorBidi" w:hAnsiTheme="majorBidi" w:cstheme="majorBidi"/>
          <w:kern w:val="22"/>
          <w:lang w:val="es-ES_tradnl"/>
        </w:rPr>
        <w:t>Introducción</w:t>
      </w:r>
    </w:p>
    <w:p w:rsidR="00680F35" w:rsidRPr="00B7613F" w:rsidRDefault="00680F35" w:rsidP="00016EFB">
      <w:pPr>
        <w:pStyle w:val="Para1"/>
        <w:numPr>
          <w:ilvl w:val="0"/>
          <w:numId w:val="30"/>
        </w:numPr>
        <w:suppressLineNumbers/>
        <w:suppressAutoHyphens/>
        <w:rPr>
          <w:rFonts w:eastAsia="Times New Roman"/>
          <w:kern w:val="22"/>
          <w:szCs w:val="22"/>
          <w:lang w:val="es-ES_tradnl"/>
        </w:rPr>
      </w:pPr>
      <w:r w:rsidRPr="00B7613F">
        <w:rPr>
          <w:rFonts w:eastAsia="Times New Roman"/>
          <w:kern w:val="22"/>
          <w:szCs w:val="22"/>
          <w:lang w:val="es-ES_tradnl"/>
        </w:rPr>
        <w:t xml:space="preserve">En su decisión </w:t>
      </w:r>
      <w:hyperlink r:id="rId15" w:history="1">
        <w:r w:rsidRPr="00B7613F">
          <w:rPr>
            <w:rStyle w:val="Hipervnculo"/>
            <w:rFonts w:eastAsia="Times New Roman"/>
            <w:kern w:val="22"/>
            <w:sz w:val="22"/>
            <w:szCs w:val="22"/>
            <w:lang w:val="es-ES_tradnl"/>
          </w:rPr>
          <w:t>14/25</w:t>
        </w:r>
      </w:hyperlink>
      <w:r w:rsidRPr="00B7613F">
        <w:rPr>
          <w:rFonts w:eastAsia="Times New Roman"/>
          <w:kern w:val="22"/>
          <w:szCs w:val="22"/>
          <w:lang w:val="es-ES_tradnl"/>
        </w:rPr>
        <w:t xml:space="preserve">, la Conferencia de las Partes pidió a la Secretaria Ejecutiva que, en consulta con los </w:t>
      </w:r>
      <w:r w:rsidR="00AE44C1" w:rsidRPr="00B7613F">
        <w:rPr>
          <w:rFonts w:eastAsia="Times New Roman"/>
          <w:kern w:val="22"/>
          <w:szCs w:val="22"/>
          <w:lang w:val="es-ES_tradnl"/>
        </w:rPr>
        <w:t xml:space="preserve">Comités Asesores Oficiosos </w:t>
      </w:r>
      <w:r w:rsidR="00EA59B0" w:rsidRPr="00B7613F">
        <w:rPr>
          <w:rFonts w:eastAsia="Times New Roman"/>
          <w:kern w:val="22"/>
          <w:szCs w:val="22"/>
          <w:lang w:val="es-ES_tradnl"/>
        </w:rPr>
        <w:t xml:space="preserve">para </w:t>
      </w:r>
      <w:r w:rsidRPr="00B7613F">
        <w:rPr>
          <w:rFonts w:eastAsia="Times New Roman"/>
          <w:kern w:val="22"/>
          <w:szCs w:val="22"/>
          <w:lang w:val="es-ES_tradnl"/>
        </w:rPr>
        <w:t xml:space="preserve">el mecanismo de facilitación, el Centro de Intercambio de Información sobre Seguridad de la Biotecnología y el Centro de Intercambio de Información sobre </w:t>
      </w:r>
      <w:r w:rsidRPr="00B7613F">
        <w:rPr>
          <w:rFonts w:eastAsia="Times New Roman"/>
          <w:kern w:val="22"/>
          <w:szCs w:val="22"/>
          <w:lang w:val="es-ES_tradnl"/>
        </w:rPr>
        <w:lastRenderedPageBreak/>
        <w:t>Acceso y Participación en los Beneficios, elaborara un componente de gestión de los conocimientos como parte del proceso de preparación para el marco mundial de la diversidad biológica posterior a 2020.</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En diversas disposiciones y decisiones de convenios y procesos relacionados con la diversidad biológica se reconoce la importancia crítica que tiene la gestión de la información y los conocimientos para el logro de sus objetivos</w:t>
      </w:r>
      <w:r w:rsidRPr="00B7613F">
        <w:rPr>
          <w:rStyle w:val="Refdenotaalpie"/>
          <w:rFonts w:eastAsia="Times New Roman"/>
          <w:kern w:val="22"/>
          <w:szCs w:val="24"/>
          <w:lang w:val="es-ES_tradnl"/>
        </w:rPr>
        <w:footnoteReference w:id="11"/>
      </w:r>
      <w:r w:rsidRPr="00B7613F">
        <w:rPr>
          <w:rFonts w:eastAsia="Times New Roman"/>
          <w:kern w:val="22"/>
          <w:szCs w:val="24"/>
          <w:lang w:val="es-ES_tradnl"/>
        </w:rPr>
        <w:t xml:space="preserve">. En el Plan Estratégico para la Diversidad Biológica 2011-2020 se </w:t>
      </w:r>
      <w:r w:rsidR="008F2DD1" w:rsidRPr="00B7613F">
        <w:rPr>
          <w:rFonts w:eastAsia="Times New Roman"/>
          <w:kern w:val="22"/>
          <w:szCs w:val="24"/>
          <w:lang w:val="es-ES_tradnl"/>
        </w:rPr>
        <w:t>incluyó</w:t>
      </w:r>
      <w:r w:rsidRPr="00B7613F">
        <w:rPr>
          <w:rFonts w:eastAsia="Times New Roman"/>
          <w:kern w:val="22"/>
          <w:szCs w:val="24"/>
          <w:lang w:val="es-ES_tradnl"/>
        </w:rPr>
        <w:t xml:space="preserve"> como Objetivo E el de mejorar la aplicación a través de la planificación participativa, la gestión de los conocimientos y la creación de capacidad</w:t>
      </w:r>
      <w:r w:rsidRPr="00B7613F">
        <w:rPr>
          <w:rStyle w:val="Refdenotaalpie"/>
          <w:rFonts w:eastAsia="Times New Roman"/>
          <w:kern w:val="22"/>
          <w:szCs w:val="24"/>
          <w:lang w:val="es-ES_tradnl"/>
        </w:rPr>
        <w:footnoteReference w:id="12"/>
      </w:r>
      <w:r w:rsidRPr="00B7613F">
        <w:rPr>
          <w:rFonts w:eastAsia="Times New Roman"/>
          <w:kern w:val="22"/>
          <w:szCs w:val="24"/>
          <w:lang w:val="es-ES_tradnl"/>
        </w:rPr>
        <w:t xml:space="preserve">. Como Meta 19 </w:t>
      </w:r>
      <w:r w:rsidR="008F2DD1" w:rsidRPr="00B7613F">
        <w:rPr>
          <w:rFonts w:eastAsia="Times New Roman"/>
          <w:kern w:val="22"/>
          <w:szCs w:val="24"/>
          <w:lang w:val="es-ES_tradnl"/>
        </w:rPr>
        <w:t xml:space="preserve">del Plan </w:t>
      </w:r>
      <w:r w:rsidRPr="00B7613F">
        <w:rPr>
          <w:rFonts w:eastAsia="Times New Roman"/>
          <w:kern w:val="22"/>
          <w:szCs w:val="24"/>
          <w:lang w:val="es-ES_tradnl"/>
        </w:rPr>
        <w:t xml:space="preserve">también se </w:t>
      </w:r>
      <w:r w:rsidR="008F2DD1" w:rsidRPr="00B7613F">
        <w:rPr>
          <w:rFonts w:eastAsia="Times New Roman"/>
          <w:kern w:val="22"/>
          <w:szCs w:val="24"/>
          <w:lang w:val="es-ES_tradnl"/>
        </w:rPr>
        <w:t>estableció</w:t>
      </w:r>
      <w:r w:rsidRPr="00B7613F">
        <w:rPr>
          <w:rFonts w:eastAsia="Times New Roman"/>
          <w:kern w:val="22"/>
          <w:szCs w:val="24"/>
          <w:lang w:val="es-ES_tradnl"/>
        </w:rPr>
        <w:t xml:space="preserve"> que “para 2020, se habrá avanzado en los conocimientos, la base científica y las tecnologías referidas a la diversidad biológica, sus valores y funcionamiento, su estado y tendencias y las consecuencias de su pérdida, y tales conocimientos y tecnologías serán ampliamente compartidos, transferidos y aplicados”. </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En el Plan Estratégico para la Diversidad Biológica 2011-2020 se reconocía que el logro de sus objetivos y metas requeriría mecanismos de apoyo mejorados, incluidos la generación, uso e intercambio de conocimientos, y se señalaba que las Partes y los interesados directos poseen colectivamente un cúmulo de experiencia y han desarrollado numerosos casos de buenas prácticas, instrumentos y orientaci</w:t>
      </w:r>
      <w:r w:rsidR="008F2DD1" w:rsidRPr="00B7613F">
        <w:rPr>
          <w:rFonts w:eastAsia="Times New Roman"/>
          <w:kern w:val="22"/>
          <w:szCs w:val="24"/>
          <w:lang w:val="es-ES_tradnl"/>
        </w:rPr>
        <w:t>ó</w:t>
      </w:r>
      <w:r w:rsidRPr="00B7613F">
        <w:rPr>
          <w:rFonts w:eastAsia="Times New Roman"/>
          <w:kern w:val="22"/>
          <w:szCs w:val="24"/>
          <w:lang w:val="es-ES_tradnl"/>
        </w:rPr>
        <w:t xml:space="preserve">n útiles y que existe también información útil más allá de esta comunidad. </w:t>
      </w:r>
      <w:r w:rsidR="008F2DD1" w:rsidRPr="00B7613F">
        <w:rPr>
          <w:rFonts w:eastAsia="Times New Roman"/>
          <w:kern w:val="22"/>
          <w:szCs w:val="24"/>
          <w:lang w:val="es-ES_tradnl"/>
        </w:rPr>
        <w:t>E</w:t>
      </w:r>
      <w:r w:rsidRPr="00B7613F">
        <w:rPr>
          <w:rFonts w:eastAsia="Times New Roman"/>
          <w:kern w:val="22"/>
          <w:szCs w:val="24"/>
          <w:lang w:val="es-ES_tradnl"/>
        </w:rPr>
        <w:t>n el Plan</w:t>
      </w:r>
      <w:r w:rsidR="008F2DD1" w:rsidRPr="00B7613F">
        <w:rPr>
          <w:rFonts w:eastAsia="Times New Roman"/>
          <w:kern w:val="22"/>
          <w:szCs w:val="24"/>
          <w:lang w:val="es-ES_tradnl"/>
        </w:rPr>
        <w:t>, por lo tanto,</w:t>
      </w:r>
      <w:r w:rsidRPr="00B7613F">
        <w:rPr>
          <w:rFonts w:eastAsia="Times New Roman"/>
          <w:kern w:val="22"/>
          <w:szCs w:val="24"/>
          <w:lang w:val="es-ES_tradnl"/>
        </w:rPr>
        <w:t xml:space="preserve"> se </w:t>
      </w:r>
      <w:r w:rsidR="008F2DD1" w:rsidRPr="00B7613F">
        <w:rPr>
          <w:rFonts w:eastAsia="Times New Roman"/>
          <w:kern w:val="22"/>
          <w:szCs w:val="24"/>
          <w:lang w:val="es-ES_tradnl"/>
        </w:rPr>
        <w:t>llamaba</w:t>
      </w:r>
      <w:r w:rsidRPr="00B7613F">
        <w:rPr>
          <w:rFonts w:eastAsia="Times New Roman"/>
          <w:kern w:val="22"/>
          <w:szCs w:val="24"/>
          <w:lang w:val="es-ES_tradnl"/>
        </w:rPr>
        <w:t xml:space="preserve"> a </w:t>
      </w:r>
      <w:r w:rsidR="008F2DD1" w:rsidRPr="00B7613F">
        <w:rPr>
          <w:rFonts w:eastAsia="Times New Roman"/>
          <w:kern w:val="22"/>
          <w:szCs w:val="24"/>
          <w:lang w:val="es-ES_tradnl"/>
        </w:rPr>
        <w:t>d</w:t>
      </w:r>
      <w:r w:rsidRPr="00B7613F">
        <w:rPr>
          <w:rFonts w:eastAsia="Times New Roman"/>
          <w:kern w:val="22"/>
          <w:szCs w:val="24"/>
          <w:lang w:val="es-ES_tradnl"/>
        </w:rPr>
        <w:t>e</w:t>
      </w:r>
      <w:r w:rsidR="008F2DD1" w:rsidRPr="00B7613F">
        <w:rPr>
          <w:rFonts w:eastAsia="Times New Roman"/>
          <w:kern w:val="22"/>
          <w:szCs w:val="24"/>
          <w:lang w:val="es-ES_tradnl"/>
        </w:rPr>
        <w:t>s</w:t>
      </w:r>
      <w:r w:rsidRPr="00B7613F">
        <w:rPr>
          <w:rFonts w:eastAsia="Times New Roman"/>
          <w:kern w:val="22"/>
          <w:szCs w:val="24"/>
          <w:lang w:val="es-ES_tradnl"/>
        </w:rPr>
        <w:t>ar</w:t>
      </w:r>
      <w:r w:rsidR="008F2DD1" w:rsidRPr="00B7613F">
        <w:rPr>
          <w:rFonts w:eastAsia="Times New Roman"/>
          <w:kern w:val="22"/>
          <w:szCs w:val="24"/>
          <w:lang w:val="es-ES_tradnl"/>
        </w:rPr>
        <w:t>rollar</w:t>
      </w:r>
      <w:r w:rsidRPr="00B7613F">
        <w:rPr>
          <w:rFonts w:eastAsia="Times New Roman"/>
          <w:kern w:val="22"/>
          <w:szCs w:val="24"/>
          <w:lang w:val="es-ES_tradnl"/>
        </w:rPr>
        <w:t xml:space="preserve"> una red de conocimientos sobre diversidad biológica que incluyera una base de datos y una red de profesionales, a fin de reunir todos esos conocimientos y experiencia y ponerlos a disposición de</w:t>
      </w:r>
      <w:r w:rsidR="008F2DD1" w:rsidRPr="00B7613F">
        <w:rPr>
          <w:rFonts w:eastAsia="Times New Roman"/>
          <w:kern w:val="22"/>
          <w:szCs w:val="24"/>
          <w:lang w:val="es-ES_tradnl"/>
        </w:rPr>
        <w:t xml:space="preserve"> todos</w:t>
      </w:r>
      <w:r w:rsidRPr="00B7613F">
        <w:rPr>
          <w:rFonts w:eastAsia="Times New Roman"/>
          <w:kern w:val="22"/>
          <w:szCs w:val="24"/>
          <w:lang w:val="es-ES_tradnl"/>
        </w:rPr>
        <w:t xml:space="preserve"> los interesados a través del mecanismo de facilitación.</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En la quinta edición de la </w:t>
      </w:r>
      <w:r w:rsidRPr="00B7613F">
        <w:rPr>
          <w:rFonts w:eastAsia="Times New Roman"/>
          <w:i/>
          <w:kern w:val="22"/>
          <w:szCs w:val="24"/>
          <w:lang w:val="es-ES_tradnl"/>
        </w:rPr>
        <w:t>Perspectiva Mundial sobre la Diversidad Biológica</w:t>
      </w:r>
      <w:r w:rsidRPr="00B7613F">
        <w:rPr>
          <w:rFonts w:eastAsia="Times New Roman"/>
          <w:kern w:val="22"/>
          <w:szCs w:val="24"/>
          <w:lang w:val="es-ES_tradnl"/>
        </w:rPr>
        <w:t xml:space="preserve"> se observó que desde 2010 se ha</w:t>
      </w:r>
      <w:r w:rsidR="00E54BA4" w:rsidRPr="00B7613F">
        <w:rPr>
          <w:rFonts w:eastAsia="Times New Roman"/>
          <w:kern w:val="22"/>
          <w:szCs w:val="24"/>
          <w:lang w:val="es-ES_tradnl"/>
        </w:rPr>
        <w:t>n</w:t>
      </w:r>
      <w:r w:rsidRPr="00B7613F">
        <w:rPr>
          <w:rFonts w:eastAsia="Times New Roman"/>
          <w:kern w:val="22"/>
          <w:szCs w:val="24"/>
          <w:lang w:val="es-ES_tradnl"/>
        </w:rPr>
        <w:t xml:space="preserve"> logrado </w:t>
      </w:r>
      <w:r w:rsidR="00E54BA4" w:rsidRPr="00B7613F">
        <w:rPr>
          <w:rFonts w:eastAsia="Times New Roman"/>
          <w:kern w:val="22"/>
          <w:szCs w:val="24"/>
          <w:lang w:val="es-ES_tradnl"/>
        </w:rPr>
        <w:t>progresos</w:t>
      </w:r>
      <w:r w:rsidRPr="00B7613F">
        <w:rPr>
          <w:rFonts w:eastAsia="Times New Roman"/>
          <w:kern w:val="22"/>
          <w:szCs w:val="24"/>
          <w:lang w:val="es-ES_tradnl"/>
        </w:rPr>
        <w:t xml:space="preserve"> significativo</w:t>
      </w:r>
      <w:r w:rsidR="00E54BA4" w:rsidRPr="00B7613F">
        <w:rPr>
          <w:rFonts w:eastAsia="Times New Roman"/>
          <w:kern w:val="22"/>
          <w:szCs w:val="24"/>
          <w:lang w:val="es-ES_tradnl"/>
        </w:rPr>
        <w:t>s</w:t>
      </w:r>
      <w:r w:rsidRPr="00B7613F">
        <w:rPr>
          <w:rFonts w:eastAsia="Times New Roman"/>
          <w:kern w:val="22"/>
          <w:szCs w:val="24"/>
          <w:lang w:val="es-ES_tradnl"/>
        </w:rPr>
        <w:t xml:space="preserve"> en la generación, intercambio y evaluación de conocimientos, información y datos sobre la diversidad biológica, con </w:t>
      </w:r>
      <w:r w:rsidR="00E54BA4" w:rsidRPr="00B7613F">
        <w:rPr>
          <w:rFonts w:eastAsia="Times New Roman"/>
          <w:kern w:val="22"/>
          <w:szCs w:val="24"/>
          <w:lang w:val="es-ES_tradnl"/>
        </w:rPr>
        <w:t xml:space="preserve">la </w:t>
      </w:r>
      <w:r w:rsidRPr="00B7613F">
        <w:rPr>
          <w:rFonts w:eastAsia="Times New Roman"/>
          <w:kern w:val="22"/>
          <w:szCs w:val="24"/>
          <w:lang w:val="es-ES_tradnl"/>
        </w:rPr>
        <w:t xml:space="preserve">agregación de macrodatos y </w:t>
      </w:r>
      <w:r w:rsidR="00E54BA4" w:rsidRPr="00B7613F">
        <w:rPr>
          <w:rFonts w:eastAsia="Times New Roman"/>
          <w:kern w:val="22"/>
          <w:szCs w:val="24"/>
          <w:lang w:val="es-ES_tradnl"/>
        </w:rPr>
        <w:t xml:space="preserve">los </w:t>
      </w:r>
      <w:r w:rsidRPr="00B7613F">
        <w:rPr>
          <w:rFonts w:eastAsia="Times New Roman"/>
          <w:kern w:val="22"/>
          <w:szCs w:val="24"/>
          <w:lang w:val="es-ES_tradnl"/>
        </w:rPr>
        <w:t xml:space="preserve">avances en la </w:t>
      </w:r>
      <w:r w:rsidR="00E54BA4" w:rsidRPr="00B7613F">
        <w:rPr>
          <w:rFonts w:eastAsia="Times New Roman"/>
          <w:kern w:val="22"/>
          <w:szCs w:val="24"/>
          <w:lang w:val="es-ES_tradnl"/>
        </w:rPr>
        <w:t xml:space="preserve">generación de </w:t>
      </w:r>
      <w:r w:rsidRPr="00B7613F">
        <w:rPr>
          <w:rFonts w:eastAsia="Times New Roman"/>
          <w:kern w:val="22"/>
          <w:szCs w:val="24"/>
          <w:lang w:val="es-ES_tradnl"/>
        </w:rPr>
        <w:t>model</w:t>
      </w:r>
      <w:r w:rsidR="00E54BA4" w:rsidRPr="00B7613F">
        <w:rPr>
          <w:rFonts w:eastAsia="Times New Roman"/>
          <w:kern w:val="22"/>
          <w:szCs w:val="24"/>
          <w:lang w:val="es-ES_tradnl"/>
        </w:rPr>
        <w:t>o</w:t>
      </w:r>
      <w:r w:rsidR="00B407D4" w:rsidRPr="00B7613F">
        <w:rPr>
          <w:rFonts w:eastAsia="Times New Roman"/>
          <w:kern w:val="22"/>
          <w:szCs w:val="24"/>
          <w:lang w:val="es-ES_tradnl"/>
        </w:rPr>
        <w:t>s</w:t>
      </w:r>
      <w:r w:rsidRPr="00B7613F">
        <w:rPr>
          <w:rFonts w:eastAsia="Times New Roman"/>
          <w:kern w:val="22"/>
          <w:szCs w:val="24"/>
          <w:lang w:val="es-ES_tradnl"/>
        </w:rPr>
        <w:t xml:space="preserve"> y la inteligencia artificial</w:t>
      </w:r>
      <w:r w:rsidR="00E54BA4" w:rsidRPr="00B7613F">
        <w:rPr>
          <w:rFonts w:eastAsia="Times New Roman"/>
          <w:kern w:val="22"/>
          <w:szCs w:val="24"/>
          <w:lang w:val="es-ES_tradnl"/>
        </w:rPr>
        <w:t>,</w:t>
      </w:r>
      <w:r w:rsidRPr="00B7613F">
        <w:rPr>
          <w:rFonts w:eastAsia="Times New Roman"/>
          <w:kern w:val="22"/>
          <w:szCs w:val="24"/>
          <w:lang w:val="es-ES_tradnl"/>
        </w:rPr>
        <w:t xml:space="preserve"> que abren nuevas oportunidades para </w:t>
      </w:r>
      <w:r w:rsidR="00E54BA4" w:rsidRPr="00B7613F">
        <w:rPr>
          <w:rFonts w:eastAsia="Times New Roman"/>
          <w:kern w:val="22"/>
          <w:szCs w:val="24"/>
          <w:lang w:val="es-ES_tradnl"/>
        </w:rPr>
        <w:t>comprender</w:t>
      </w:r>
      <w:r w:rsidRPr="00B7613F">
        <w:rPr>
          <w:rFonts w:eastAsia="Times New Roman"/>
          <w:kern w:val="22"/>
          <w:szCs w:val="24"/>
          <w:lang w:val="es-ES_tradnl"/>
        </w:rPr>
        <w:t xml:space="preserve"> mejor la biosfera. No obstante, persisten importantes desequilibrios en </w:t>
      </w:r>
      <w:r w:rsidR="005E0106" w:rsidRPr="00B7613F">
        <w:rPr>
          <w:rFonts w:eastAsia="Times New Roman"/>
          <w:kern w:val="22"/>
          <w:szCs w:val="24"/>
          <w:lang w:val="es-ES_tradnl"/>
        </w:rPr>
        <w:t xml:space="preserve">cuanto a la ubicación y </w:t>
      </w:r>
      <w:r w:rsidRPr="00B7613F">
        <w:rPr>
          <w:rFonts w:eastAsia="Times New Roman"/>
          <w:kern w:val="22"/>
          <w:szCs w:val="24"/>
          <w:lang w:val="es-ES_tradnl"/>
        </w:rPr>
        <w:t xml:space="preserve">el enfoque taxonómico de los estudios y el seguimiento. También sigue </w:t>
      </w:r>
      <w:r w:rsidR="005E0106" w:rsidRPr="00B7613F">
        <w:rPr>
          <w:rFonts w:eastAsia="Times New Roman"/>
          <w:kern w:val="22"/>
          <w:szCs w:val="24"/>
          <w:lang w:val="es-ES_tradnl"/>
        </w:rPr>
        <w:t>habiendo</w:t>
      </w:r>
      <w:r w:rsidRPr="00B7613F">
        <w:rPr>
          <w:rFonts w:eastAsia="Times New Roman"/>
          <w:kern w:val="22"/>
          <w:szCs w:val="24"/>
          <w:lang w:val="es-ES_tradnl"/>
        </w:rPr>
        <w:t xml:space="preserve"> carencias de información en cuanto a las consecuencias </w:t>
      </w:r>
      <w:r w:rsidR="005E0106" w:rsidRPr="00B7613F">
        <w:rPr>
          <w:rFonts w:eastAsia="Times New Roman"/>
          <w:kern w:val="22"/>
          <w:szCs w:val="24"/>
          <w:lang w:val="es-ES_tradnl"/>
        </w:rPr>
        <w:t>de</w:t>
      </w:r>
      <w:r w:rsidRPr="00B7613F">
        <w:rPr>
          <w:rFonts w:eastAsia="Times New Roman"/>
          <w:kern w:val="22"/>
          <w:szCs w:val="24"/>
          <w:lang w:val="es-ES_tradnl"/>
        </w:rPr>
        <w:t xml:space="preserve"> la pérdida de diversidad biológica para las personas y </w:t>
      </w:r>
      <w:r w:rsidR="005E0106" w:rsidRPr="00B7613F">
        <w:rPr>
          <w:rFonts w:eastAsia="Times New Roman"/>
          <w:kern w:val="22"/>
          <w:szCs w:val="24"/>
          <w:lang w:val="es-ES_tradnl"/>
        </w:rPr>
        <w:t xml:space="preserve">es limitada </w:t>
      </w:r>
      <w:r w:rsidRPr="00B7613F">
        <w:rPr>
          <w:rFonts w:eastAsia="Times New Roman"/>
          <w:kern w:val="22"/>
          <w:szCs w:val="24"/>
          <w:lang w:val="es-ES_tradnl"/>
        </w:rPr>
        <w:t>la aplicación de conocimientos sobre la diversidad biológica en la toma de decisiones</w:t>
      </w:r>
      <w:r w:rsidRPr="00B7613F">
        <w:rPr>
          <w:rStyle w:val="Refdenotaalpie"/>
          <w:rFonts w:eastAsia="Times New Roman"/>
          <w:kern w:val="22"/>
          <w:szCs w:val="24"/>
          <w:lang w:val="es-ES_tradnl"/>
        </w:rPr>
        <w:footnoteReference w:id="13"/>
      </w:r>
      <w:r w:rsidRPr="00B7613F">
        <w:rPr>
          <w:rFonts w:eastAsia="Times New Roman"/>
          <w:kern w:val="22"/>
          <w:szCs w:val="24"/>
          <w:lang w:val="es-ES_tradnl"/>
        </w:rPr>
        <w:t>.</w:t>
      </w:r>
    </w:p>
    <w:p w:rsidR="00680F35" w:rsidRPr="00B7613F" w:rsidRDefault="00680F35" w:rsidP="00016EFB">
      <w:pPr>
        <w:pStyle w:val="Para1"/>
        <w:numPr>
          <w:ilvl w:val="0"/>
          <w:numId w:val="30"/>
        </w:numPr>
        <w:suppressLineNumbers/>
        <w:suppressAutoHyphens/>
        <w:rPr>
          <w:rFonts w:eastAsia="Times New Roman"/>
          <w:kern w:val="22"/>
          <w:szCs w:val="24"/>
          <w:lang w:val="es-ES_tradnl"/>
        </w:rPr>
      </w:pPr>
      <w:r w:rsidRPr="00B7613F">
        <w:rPr>
          <w:rFonts w:eastAsia="Times New Roman"/>
          <w:kern w:val="22"/>
          <w:szCs w:val="24"/>
          <w:lang w:val="es-ES_tradnl"/>
        </w:rPr>
        <w:t xml:space="preserve">En las reuniones del Grupo de </w:t>
      </w:r>
      <w:r w:rsidR="00B407D4" w:rsidRPr="00B7613F">
        <w:rPr>
          <w:rFonts w:eastAsia="Times New Roman"/>
          <w:kern w:val="22"/>
          <w:szCs w:val="24"/>
          <w:lang w:val="es-ES_tradnl"/>
        </w:rPr>
        <w:t xml:space="preserve">Trabajo de </w:t>
      </w:r>
      <w:r w:rsidRPr="00B7613F">
        <w:rPr>
          <w:rFonts w:eastAsia="Times New Roman"/>
          <w:kern w:val="22"/>
          <w:szCs w:val="24"/>
          <w:lang w:val="es-ES_tradnl"/>
        </w:rPr>
        <w:t>Composición Abierta sobre el Marco Mundial de la Diversidad Biológica posterior a 2020 y en las consultas t</w:t>
      </w:r>
      <w:r w:rsidR="00B407D4" w:rsidRPr="00B7613F">
        <w:rPr>
          <w:rFonts w:eastAsia="Times New Roman"/>
          <w:kern w:val="22"/>
          <w:szCs w:val="24"/>
          <w:lang w:val="es-ES_tradnl"/>
        </w:rPr>
        <w:t>emáticas y regionales asociadas</w:t>
      </w:r>
      <w:r w:rsidRPr="00B7613F">
        <w:rPr>
          <w:rFonts w:eastAsia="Times New Roman"/>
          <w:kern w:val="22"/>
          <w:szCs w:val="24"/>
          <w:lang w:val="es-ES_tradnl"/>
        </w:rPr>
        <w:t xml:space="preserve"> se determinó que la gestión de los conocimientos es uno de los medios fundamentales para la implementación exitosa del marco mundial de la diversidad biológica posterior a 2020, junto con la movilización de recursos, la creación de capacidad, la cooperación científica y técnica y la comunicación.</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En el presente documento se </w:t>
      </w:r>
      <w:r w:rsidR="002647CE" w:rsidRPr="00B7613F">
        <w:rPr>
          <w:rFonts w:eastAsia="Times New Roman"/>
          <w:kern w:val="22"/>
          <w:szCs w:val="24"/>
          <w:lang w:val="es-ES_tradnl"/>
        </w:rPr>
        <w:t>esbozan</w:t>
      </w:r>
      <w:r w:rsidRPr="00B7613F">
        <w:rPr>
          <w:rFonts w:eastAsia="Times New Roman"/>
          <w:kern w:val="22"/>
          <w:szCs w:val="24"/>
          <w:lang w:val="es-ES_tradnl"/>
        </w:rPr>
        <w:t xml:space="preserve"> elementos del componente de gestión de los conocimientos del marco mundial de la diversidad biológica posterior a 2020 y posibles estrategias para ponerlo en práctica. En la sección II se brinda una introducción </w:t>
      </w:r>
      <w:r w:rsidR="00B407D4" w:rsidRPr="00B7613F">
        <w:rPr>
          <w:rFonts w:eastAsia="Times New Roman"/>
          <w:kern w:val="22"/>
          <w:szCs w:val="24"/>
          <w:lang w:val="es-ES_tradnl"/>
        </w:rPr>
        <w:t>d</w:t>
      </w:r>
      <w:r w:rsidRPr="00B7613F">
        <w:rPr>
          <w:rFonts w:eastAsia="Times New Roman"/>
          <w:kern w:val="22"/>
          <w:szCs w:val="24"/>
          <w:lang w:val="es-ES_tradnl"/>
        </w:rPr>
        <w:t xml:space="preserve">el componente de gestión de los conocimientos y se expone su marco conceptual; en la sección III se </w:t>
      </w:r>
      <w:r w:rsidR="002647CE" w:rsidRPr="00B7613F">
        <w:rPr>
          <w:rFonts w:eastAsia="Times New Roman"/>
          <w:kern w:val="22"/>
          <w:szCs w:val="24"/>
          <w:lang w:val="es-ES_tradnl"/>
        </w:rPr>
        <w:t>presentan</w:t>
      </w:r>
      <w:r w:rsidRPr="00B7613F">
        <w:rPr>
          <w:rFonts w:eastAsia="Times New Roman"/>
          <w:kern w:val="22"/>
          <w:szCs w:val="24"/>
          <w:lang w:val="es-ES_tradnl"/>
        </w:rPr>
        <w:t xml:space="preserve"> la </w:t>
      </w:r>
      <w:r w:rsidR="002E0EF6" w:rsidRPr="00B7613F">
        <w:rPr>
          <w:rFonts w:eastAsia="Times New Roman"/>
          <w:kern w:val="22"/>
          <w:szCs w:val="24"/>
          <w:lang w:val="es-ES_tradnl"/>
        </w:rPr>
        <w:t>justificación</w:t>
      </w:r>
      <w:r w:rsidRPr="00B7613F">
        <w:rPr>
          <w:rFonts w:eastAsia="Times New Roman"/>
          <w:kern w:val="22"/>
          <w:szCs w:val="24"/>
          <w:lang w:val="es-ES_tradnl"/>
        </w:rPr>
        <w:t>, los objetivos y los efectos esperados del componente de gestión de los conocimientos; en la sección IV se proponen estrategias para mejorar la gestión de los conocimientos en apoyo al marco mundial de la diversidad biológica posterior a 2020</w:t>
      </w:r>
      <w:r w:rsidR="00B407D4" w:rsidRPr="00B7613F">
        <w:rPr>
          <w:rFonts w:eastAsia="Times New Roman"/>
          <w:kern w:val="22"/>
          <w:szCs w:val="24"/>
          <w:lang w:val="es-ES_tradnl"/>
        </w:rPr>
        <w:t>;</w:t>
      </w:r>
      <w:r w:rsidRPr="00B7613F">
        <w:rPr>
          <w:rFonts w:eastAsia="Times New Roman"/>
          <w:kern w:val="22"/>
          <w:szCs w:val="24"/>
          <w:lang w:val="es-ES_tradnl"/>
        </w:rPr>
        <w:t xml:space="preserve"> y en la sección V se describen posibles opciones para un marco de implementación.</w:t>
      </w:r>
    </w:p>
    <w:p w:rsidR="00680F35" w:rsidRPr="00B7613F" w:rsidRDefault="00692503" w:rsidP="00692503">
      <w:pPr>
        <w:pStyle w:val="Ttulo2"/>
        <w:numPr>
          <w:ilvl w:val="0"/>
          <w:numId w:val="6"/>
        </w:numPr>
        <w:suppressLineNumbers/>
        <w:tabs>
          <w:tab w:val="clear" w:pos="720"/>
        </w:tabs>
        <w:suppressAutoHyphens/>
        <w:spacing w:before="0" w:after="0"/>
        <w:ind w:left="714" w:hanging="357"/>
        <w:rPr>
          <w:rFonts w:eastAsia="Times New Roman"/>
          <w:bCs w:val="0"/>
          <w:iCs w:val="0"/>
          <w:kern w:val="22"/>
          <w:lang w:val="es-ES_tradnl"/>
        </w:rPr>
      </w:pPr>
      <w:r w:rsidRPr="00B7613F">
        <w:rPr>
          <w:rFonts w:eastAsia="Times New Roman"/>
          <w:bCs w:val="0"/>
          <w:iCs w:val="0"/>
          <w:kern w:val="22"/>
          <w:lang w:val="es-ES_tradnl"/>
        </w:rPr>
        <w:t>Justificación</w:t>
      </w:r>
      <w:r w:rsidR="00680F35" w:rsidRPr="00B7613F">
        <w:rPr>
          <w:rFonts w:eastAsia="Times New Roman"/>
          <w:bCs w:val="0"/>
          <w:iCs w:val="0"/>
          <w:kern w:val="22"/>
          <w:lang w:val="es-ES_tradnl"/>
        </w:rPr>
        <w:t xml:space="preserve"> del componente de gestión de los conocimientos</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La gestión de los conocimientos es uno de los medios estratégicos </w:t>
      </w:r>
      <w:r w:rsidR="00692503" w:rsidRPr="00B7613F">
        <w:rPr>
          <w:rFonts w:eastAsia="Times New Roman"/>
          <w:kern w:val="22"/>
          <w:szCs w:val="24"/>
          <w:lang w:val="es-ES_tradnl"/>
        </w:rPr>
        <w:t>clave para la</w:t>
      </w:r>
      <w:r w:rsidRPr="00B7613F">
        <w:rPr>
          <w:rFonts w:eastAsia="Times New Roman"/>
          <w:kern w:val="22"/>
          <w:szCs w:val="24"/>
          <w:lang w:val="es-ES_tradnl"/>
        </w:rPr>
        <w:t xml:space="preserve"> implementación que sustentarán el logro de los objetivos y las metas del marco mundial de la diversidad </w:t>
      </w:r>
      <w:r w:rsidRPr="00B7613F">
        <w:rPr>
          <w:rFonts w:eastAsia="Times New Roman"/>
          <w:kern w:val="22"/>
          <w:szCs w:val="24"/>
          <w:lang w:val="es-ES_tradnl"/>
        </w:rPr>
        <w:lastRenderedPageBreak/>
        <w:t xml:space="preserve">biológica posterior a 2020. Para que la planificación, la formulación de políticas, la adopción de decisiones y la implementación sean eficaces es crucial contar con acceso fácil y oportuno a los mejores y más idóneos </w:t>
      </w:r>
      <w:r w:rsidR="002647CE" w:rsidRPr="00B7613F">
        <w:rPr>
          <w:rFonts w:eastAsia="Times New Roman"/>
          <w:kern w:val="22"/>
          <w:szCs w:val="24"/>
          <w:lang w:val="es-ES_tradnl"/>
        </w:rPr>
        <w:t xml:space="preserve">recursos de </w:t>
      </w:r>
      <w:r w:rsidRPr="00B7613F">
        <w:rPr>
          <w:rFonts w:eastAsia="Times New Roman"/>
          <w:kern w:val="22"/>
          <w:szCs w:val="24"/>
          <w:lang w:val="es-ES_tradnl"/>
        </w:rPr>
        <w:t xml:space="preserve">datos, información y conocimientos sobre </w:t>
      </w:r>
      <w:r w:rsidR="002647CE" w:rsidRPr="00B7613F">
        <w:rPr>
          <w:rFonts w:eastAsia="Times New Roman"/>
          <w:kern w:val="22"/>
          <w:szCs w:val="24"/>
          <w:lang w:val="es-ES_tradnl"/>
        </w:rPr>
        <w:t xml:space="preserve">la </w:t>
      </w:r>
      <w:r w:rsidRPr="00B7613F">
        <w:rPr>
          <w:rFonts w:eastAsia="Times New Roman"/>
          <w:kern w:val="22"/>
          <w:szCs w:val="24"/>
          <w:lang w:val="es-ES_tradnl"/>
        </w:rPr>
        <w:t xml:space="preserve">diversidad biológica disponibles. Sin embargo, muchos Gobiernos y organizaciones siguen enfrentando </w:t>
      </w:r>
      <w:r w:rsidR="00EA7BF0" w:rsidRPr="00B7613F">
        <w:rPr>
          <w:rFonts w:eastAsia="Times New Roman"/>
          <w:kern w:val="22"/>
          <w:szCs w:val="24"/>
          <w:lang w:val="es-ES_tradnl"/>
        </w:rPr>
        <w:t xml:space="preserve">diversas </w:t>
      </w:r>
      <w:r w:rsidRPr="00B7613F">
        <w:rPr>
          <w:rFonts w:eastAsia="Times New Roman"/>
          <w:kern w:val="22"/>
          <w:szCs w:val="24"/>
          <w:lang w:val="es-ES_tradnl"/>
        </w:rPr>
        <w:t xml:space="preserve">dificultades </w:t>
      </w:r>
      <w:r w:rsidR="00EA7BF0" w:rsidRPr="00B7613F">
        <w:rPr>
          <w:rFonts w:eastAsia="Times New Roman"/>
          <w:kern w:val="22"/>
          <w:szCs w:val="24"/>
          <w:lang w:val="es-ES_tradnl"/>
        </w:rPr>
        <w:t>en la</w:t>
      </w:r>
      <w:r w:rsidR="008B35CD">
        <w:rPr>
          <w:rFonts w:eastAsia="Times New Roman"/>
          <w:kern w:val="22"/>
          <w:szCs w:val="24"/>
          <w:lang w:val="es-ES_tradnl"/>
        </w:rPr>
        <w:t xml:space="preserve"> </w:t>
      </w:r>
      <w:r w:rsidR="00EA7BF0" w:rsidRPr="00B7613F">
        <w:rPr>
          <w:rFonts w:eastAsia="Times New Roman"/>
          <w:kern w:val="22"/>
          <w:szCs w:val="24"/>
          <w:lang w:val="es-ES_tradnl"/>
        </w:rPr>
        <w:t>implementación de</w:t>
      </w:r>
      <w:r w:rsidRPr="00B7613F">
        <w:rPr>
          <w:rFonts w:eastAsia="Times New Roman"/>
          <w:kern w:val="22"/>
          <w:szCs w:val="24"/>
          <w:lang w:val="es-ES_tradnl"/>
        </w:rPr>
        <w:t xml:space="preserve"> procesos e iniciativas eficaces de gestión de los conocimientos. En muchos países, en particular en países en desarrollo y países con economías en transición, los datos, la información y los conocimientos sobre </w:t>
      </w:r>
      <w:r w:rsidR="00EA7BF0" w:rsidRPr="00B7613F">
        <w:rPr>
          <w:rFonts w:eastAsia="Times New Roman"/>
          <w:kern w:val="22"/>
          <w:szCs w:val="24"/>
          <w:lang w:val="es-ES_tradnl"/>
        </w:rPr>
        <w:t xml:space="preserve">la </w:t>
      </w:r>
      <w:r w:rsidRPr="00B7613F">
        <w:rPr>
          <w:rFonts w:eastAsia="Times New Roman"/>
          <w:kern w:val="22"/>
          <w:szCs w:val="24"/>
          <w:lang w:val="es-ES_tradnl"/>
        </w:rPr>
        <w:t>diversidad biológica que requieren los encargados de la formulación de políticas, los profesionales, los pueblos indígenas y las comunidades locales y los científicos son limitados. Además, gran parte de lo que está disponible está fragmentado, es difícil de encontrar o resulta inaccesible.</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En un</w:t>
      </w:r>
      <w:r w:rsidR="002647CE" w:rsidRPr="00B7613F">
        <w:rPr>
          <w:rFonts w:eastAsia="Times New Roman"/>
          <w:kern w:val="22"/>
          <w:szCs w:val="24"/>
          <w:lang w:val="es-ES_tradnl"/>
        </w:rPr>
        <w:t>a</w:t>
      </w:r>
      <w:r w:rsidRPr="00B7613F">
        <w:rPr>
          <w:rFonts w:eastAsia="Times New Roman"/>
          <w:kern w:val="22"/>
          <w:szCs w:val="24"/>
          <w:lang w:val="es-ES_tradnl"/>
        </w:rPr>
        <w:t xml:space="preserve"> reunión de expertos convocada en Cambridge (Reino Unido) entre el 10 y el 12 de abril de 2018 por Cambridge Conservation Initiative </w:t>
      </w:r>
      <w:r w:rsidR="006942D6" w:rsidRPr="00B7613F">
        <w:rPr>
          <w:rFonts w:eastAsia="Times New Roman"/>
          <w:kern w:val="22"/>
          <w:szCs w:val="24"/>
          <w:lang w:val="es-ES_tradnl"/>
        </w:rPr>
        <w:t>p</w:t>
      </w:r>
      <w:r w:rsidR="002647CE" w:rsidRPr="00B7613F">
        <w:rPr>
          <w:rFonts w:eastAsia="Times New Roman"/>
          <w:kern w:val="22"/>
          <w:szCs w:val="24"/>
          <w:lang w:val="es-ES_tradnl"/>
        </w:rPr>
        <w:t>a</w:t>
      </w:r>
      <w:r w:rsidR="006942D6" w:rsidRPr="00B7613F">
        <w:rPr>
          <w:rFonts w:eastAsia="Times New Roman"/>
          <w:kern w:val="22"/>
          <w:szCs w:val="24"/>
          <w:lang w:val="es-ES_tradnl"/>
        </w:rPr>
        <w:t>ra</w:t>
      </w:r>
      <w:r w:rsidRPr="00B7613F">
        <w:rPr>
          <w:rFonts w:eastAsia="Times New Roman"/>
          <w:kern w:val="22"/>
          <w:szCs w:val="24"/>
          <w:lang w:val="es-ES_tradnl"/>
        </w:rPr>
        <w:t xml:space="preserve"> promover la comprensión de la necesidad de basar la elaboración del marco mundial de la diversidad biológica posterior a 2020 en datos empíricos disponibles, se señaló, entre otras cosas, que </w:t>
      </w:r>
      <w:r w:rsidR="002647CE" w:rsidRPr="00B7613F">
        <w:rPr>
          <w:rFonts w:eastAsia="Times New Roman"/>
          <w:kern w:val="22"/>
          <w:szCs w:val="24"/>
          <w:lang w:val="es-ES_tradnl"/>
        </w:rPr>
        <w:t>existe</w:t>
      </w:r>
      <w:r w:rsidRPr="00B7613F">
        <w:rPr>
          <w:rFonts w:eastAsia="Times New Roman"/>
          <w:kern w:val="22"/>
          <w:szCs w:val="24"/>
          <w:lang w:val="es-ES_tradnl"/>
        </w:rPr>
        <w:t xml:space="preserve"> un importante cúmulo de datos, información y conocimientos, pero que con frecuencia estos no son fácilmente accesibles para quienes podrían </w:t>
      </w:r>
      <w:r w:rsidR="006942D6" w:rsidRPr="00B7613F">
        <w:rPr>
          <w:rFonts w:eastAsia="Times New Roman"/>
          <w:kern w:val="22"/>
          <w:szCs w:val="24"/>
          <w:lang w:val="es-ES_tradnl"/>
        </w:rPr>
        <w:t>darles la utilidad necesaria</w:t>
      </w:r>
      <w:r w:rsidRPr="00B7613F">
        <w:rPr>
          <w:rFonts w:eastAsia="Times New Roman"/>
          <w:kern w:val="22"/>
          <w:szCs w:val="24"/>
          <w:lang w:val="es-ES_tradnl"/>
        </w:rPr>
        <w:t xml:space="preserve">. Esto sucede por varias razones, entre ellas las barreras de pago de las revistas académicas, la confidencialidad o simplemente el desconocimiento de la existencia de tales recursos o de cómo usarlos. Los participantes subrayaron la necesidad de facilitar el “descubrimiento” de datos, información y conocimientos pertinentes de todas las fuentes y de facilitar su uso. También destacaron el valor potencial de elaborar una estrategia de generación de conocimientos o de investigación para determinar claramente </w:t>
      </w:r>
      <w:r w:rsidR="006C3139" w:rsidRPr="00B7613F">
        <w:rPr>
          <w:rFonts w:eastAsia="Times New Roman"/>
          <w:kern w:val="22"/>
          <w:szCs w:val="24"/>
          <w:lang w:val="es-ES_tradnl"/>
        </w:rPr>
        <w:t>qué</w:t>
      </w:r>
      <w:r w:rsidRPr="00B7613F">
        <w:rPr>
          <w:rFonts w:eastAsia="Times New Roman"/>
          <w:kern w:val="22"/>
          <w:szCs w:val="24"/>
          <w:lang w:val="es-ES_tradnl"/>
        </w:rPr>
        <w:t xml:space="preserve"> conocimientos se requieren para apoyar la implementación de un marco mundial de la diversidad biológica posterior a 2020. Por último, </w:t>
      </w:r>
      <w:r w:rsidR="006C3139" w:rsidRPr="00B7613F">
        <w:rPr>
          <w:rFonts w:eastAsia="Times New Roman"/>
          <w:kern w:val="22"/>
          <w:szCs w:val="24"/>
          <w:lang w:val="es-ES_tradnl"/>
        </w:rPr>
        <w:t>los expertos</w:t>
      </w:r>
      <w:r w:rsidR="008B35CD">
        <w:rPr>
          <w:rFonts w:eastAsia="Times New Roman"/>
          <w:kern w:val="22"/>
          <w:szCs w:val="24"/>
          <w:lang w:val="es-ES_tradnl"/>
        </w:rPr>
        <w:t xml:space="preserve"> </w:t>
      </w:r>
      <w:r w:rsidR="006C3139" w:rsidRPr="00B7613F">
        <w:rPr>
          <w:rFonts w:eastAsia="Times New Roman"/>
          <w:kern w:val="22"/>
          <w:szCs w:val="24"/>
          <w:lang w:val="es-ES_tradnl"/>
        </w:rPr>
        <w:t>insistieron</w:t>
      </w:r>
      <w:r w:rsidR="008B35CD">
        <w:rPr>
          <w:rFonts w:eastAsia="Times New Roman"/>
          <w:kern w:val="22"/>
          <w:szCs w:val="24"/>
          <w:lang w:val="es-ES_tradnl"/>
        </w:rPr>
        <w:t xml:space="preserve"> </w:t>
      </w:r>
      <w:r w:rsidR="006942D6" w:rsidRPr="00B7613F">
        <w:rPr>
          <w:rFonts w:eastAsia="Times New Roman"/>
          <w:kern w:val="22"/>
          <w:szCs w:val="24"/>
          <w:lang w:val="es-ES_tradnl"/>
        </w:rPr>
        <w:t>en que para que una estrategia de generación de conocimientos o de investigación sea eficaz d</w:t>
      </w:r>
      <w:r w:rsidRPr="00B7613F">
        <w:rPr>
          <w:rFonts w:eastAsia="Times New Roman"/>
          <w:kern w:val="22"/>
          <w:szCs w:val="24"/>
          <w:lang w:val="es-ES_tradnl"/>
        </w:rPr>
        <w:t>e</w:t>
      </w:r>
      <w:r w:rsidR="006942D6" w:rsidRPr="00B7613F">
        <w:rPr>
          <w:rFonts w:eastAsia="Times New Roman"/>
          <w:kern w:val="22"/>
          <w:szCs w:val="24"/>
          <w:lang w:val="es-ES_tradnl"/>
        </w:rPr>
        <w:t>be</w:t>
      </w:r>
      <w:r w:rsidRPr="00B7613F">
        <w:rPr>
          <w:rFonts w:eastAsia="Times New Roman"/>
          <w:kern w:val="22"/>
          <w:szCs w:val="24"/>
          <w:lang w:val="es-ES_tradnl"/>
        </w:rPr>
        <w:t xml:space="preserve"> incluir datos empíricos de distintos sistemas de conocim</w:t>
      </w:r>
      <w:r w:rsidR="00036FFB" w:rsidRPr="00B7613F">
        <w:rPr>
          <w:rFonts w:eastAsia="Times New Roman"/>
          <w:kern w:val="22"/>
          <w:szCs w:val="24"/>
          <w:lang w:val="es-ES_tradnl"/>
        </w:rPr>
        <w:t xml:space="preserve">ientos, </w:t>
      </w:r>
      <w:r w:rsidRPr="00B7613F">
        <w:rPr>
          <w:rFonts w:eastAsia="Times New Roman"/>
          <w:kern w:val="22"/>
          <w:szCs w:val="24"/>
          <w:lang w:val="es-ES_tradnl"/>
        </w:rPr>
        <w:t>en particular de sistemas de conocimientos tradicionales</w:t>
      </w:r>
      <w:r w:rsidRPr="00B7613F">
        <w:rPr>
          <w:rStyle w:val="Refdenotaalpie"/>
          <w:rFonts w:eastAsia="Times New Roman"/>
          <w:kern w:val="22"/>
          <w:szCs w:val="24"/>
          <w:lang w:val="es-ES_tradnl"/>
        </w:rPr>
        <w:footnoteReference w:id="14"/>
      </w:r>
      <w:r w:rsidRPr="00B7613F">
        <w:rPr>
          <w:rFonts w:eastAsia="Times New Roman"/>
          <w:kern w:val="22"/>
          <w:szCs w:val="24"/>
          <w:lang w:val="es-ES_tradnl"/>
        </w:rPr>
        <w:t>.</w:t>
      </w:r>
    </w:p>
    <w:p w:rsidR="00680F35" w:rsidRPr="00B7613F" w:rsidRDefault="00036FFB"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E</w:t>
      </w:r>
      <w:r w:rsidR="00680F35" w:rsidRPr="00B7613F">
        <w:rPr>
          <w:rFonts w:eastAsia="Times New Roman"/>
          <w:kern w:val="22"/>
          <w:szCs w:val="24"/>
          <w:lang w:val="es-ES_tradnl"/>
        </w:rPr>
        <w:t xml:space="preserve">l componente de gestión de los conocimientos </w:t>
      </w:r>
      <w:r w:rsidRPr="00B7613F">
        <w:rPr>
          <w:rFonts w:eastAsia="Times New Roman"/>
          <w:kern w:val="22"/>
          <w:szCs w:val="24"/>
          <w:lang w:val="es-ES_tradnl"/>
        </w:rPr>
        <w:t>está dirigido a</w:t>
      </w:r>
      <w:r w:rsidR="00680F35" w:rsidRPr="00B7613F">
        <w:rPr>
          <w:rFonts w:eastAsia="Times New Roman"/>
          <w:kern w:val="22"/>
          <w:szCs w:val="24"/>
          <w:lang w:val="es-ES_tradnl"/>
        </w:rPr>
        <w:t xml:space="preserve"> abordar algunas de las cuestiones </w:t>
      </w:r>
      <w:r w:rsidR="006942D6" w:rsidRPr="00B7613F">
        <w:rPr>
          <w:rFonts w:eastAsia="Times New Roman"/>
          <w:kern w:val="22"/>
          <w:szCs w:val="24"/>
          <w:lang w:val="es-ES_tradnl"/>
        </w:rPr>
        <w:t xml:space="preserve">antes </w:t>
      </w:r>
      <w:r w:rsidR="00680F35" w:rsidRPr="00B7613F">
        <w:rPr>
          <w:rFonts w:eastAsia="Times New Roman"/>
          <w:kern w:val="22"/>
          <w:szCs w:val="24"/>
          <w:lang w:val="es-ES_tradnl"/>
        </w:rPr>
        <w:t xml:space="preserve">mencionadas, entre ellas las barreras que impiden la utilización eficaz de los datos, la información y los conocimientos </w:t>
      </w:r>
      <w:r w:rsidRPr="00B7613F">
        <w:rPr>
          <w:rFonts w:eastAsia="Times New Roman"/>
          <w:kern w:val="22"/>
          <w:szCs w:val="24"/>
          <w:lang w:val="es-ES_tradnl"/>
        </w:rPr>
        <w:t>sobre</w:t>
      </w:r>
      <w:r w:rsidR="008B35CD">
        <w:rPr>
          <w:rFonts w:eastAsia="Times New Roman"/>
          <w:kern w:val="22"/>
          <w:szCs w:val="24"/>
          <w:lang w:val="es-ES_tradnl"/>
        </w:rPr>
        <w:t xml:space="preserve"> </w:t>
      </w:r>
      <w:r w:rsidRPr="00B7613F">
        <w:rPr>
          <w:rFonts w:eastAsia="Times New Roman"/>
          <w:kern w:val="22"/>
          <w:szCs w:val="24"/>
          <w:lang w:val="es-ES_tradnl"/>
        </w:rPr>
        <w:t xml:space="preserve">la </w:t>
      </w:r>
      <w:r w:rsidR="00680F35" w:rsidRPr="00B7613F">
        <w:rPr>
          <w:rFonts w:eastAsia="Times New Roman"/>
          <w:kern w:val="22"/>
          <w:szCs w:val="24"/>
          <w:lang w:val="es-ES_tradnl"/>
        </w:rPr>
        <w:t>diversidad biológica existentes</w:t>
      </w:r>
      <w:r w:rsidR="006942D6" w:rsidRPr="00B7613F">
        <w:rPr>
          <w:rFonts w:eastAsia="Times New Roman"/>
          <w:kern w:val="22"/>
          <w:szCs w:val="24"/>
          <w:lang w:val="es-ES_tradnl"/>
        </w:rPr>
        <w:t>,</w:t>
      </w:r>
      <w:r w:rsidR="00680F35" w:rsidRPr="00B7613F">
        <w:rPr>
          <w:rFonts w:eastAsia="Times New Roman"/>
          <w:kern w:val="22"/>
          <w:szCs w:val="24"/>
          <w:lang w:val="es-ES_tradnl"/>
        </w:rPr>
        <w:t xml:space="preserve"> aprovechando </w:t>
      </w:r>
      <w:r w:rsidR="006942D6" w:rsidRPr="00B7613F">
        <w:rPr>
          <w:rFonts w:eastAsia="Times New Roman"/>
          <w:kern w:val="22"/>
          <w:szCs w:val="24"/>
          <w:lang w:val="es-ES_tradnl"/>
        </w:rPr>
        <w:t xml:space="preserve">para superar esas barreras </w:t>
      </w:r>
      <w:r w:rsidR="00680F35" w:rsidRPr="00B7613F">
        <w:rPr>
          <w:rFonts w:eastAsia="Times New Roman"/>
          <w:kern w:val="22"/>
          <w:szCs w:val="24"/>
          <w:lang w:val="es-ES_tradnl"/>
        </w:rPr>
        <w:t xml:space="preserve">las iniciativas y redes de gestión de los conocimientos </w:t>
      </w:r>
      <w:r w:rsidRPr="00B7613F">
        <w:rPr>
          <w:rFonts w:eastAsia="Times New Roman"/>
          <w:kern w:val="22"/>
          <w:szCs w:val="24"/>
          <w:lang w:val="es-ES_tradnl"/>
        </w:rPr>
        <w:t xml:space="preserve">sobre la </w:t>
      </w:r>
      <w:r w:rsidR="00680F35" w:rsidRPr="00B7613F">
        <w:rPr>
          <w:rFonts w:eastAsia="Times New Roman"/>
          <w:kern w:val="22"/>
          <w:szCs w:val="24"/>
          <w:lang w:val="es-ES_tradnl"/>
        </w:rPr>
        <w:t xml:space="preserve">diversidad biológica existentes, </w:t>
      </w:r>
      <w:r w:rsidR="006942D6" w:rsidRPr="00B7613F">
        <w:rPr>
          <w:rFonts w:eastAsia="Times New Roman"/>
          <w:kern w:val="22"/>
          <w:szCs w:val="24"/>
          <w:lang w:val="es-ES_tradnl"/>
        </w:rPr>
        <w:t>subsanando</w:t>
      </w:r>
      <w:r w:rsidR="00680F35" w:rsidRPr="00B7613F">
        <w:rPr>
          <w:rFonts w:eastAsia="Times New Roman"/>
          <w:kern w:val="22"/>
          <w:szCs w:val="24"/>
          <w:lang w:val="es-ES_tradnl"/>
        </w:rPr>
        <w:t xml:space="preserve"> las carencias que impiden su plena utilización y mejorando la coordinación y colaboración entre ellas. Tales esfuerzos requieren que se reconozcan y optimicen los aportes de diversas instituciones gubernamentales y no gubernamentales, organizaciones regionales e internacionales, investigadores, profesionales y otros interesados directos dedicados a la gestión de los conocimientos </w:t>
      </w:r>
      <w:r w:rsidRPr="00B7613F">
        <w:rPr>
          <w:rFonts w:eastAsia="Times New Roman"/>
          <w:kern w:val="22"/>
          <w:szCs w:val="24"/>
          <w:lang w:val="es-ES_tradnl"/>
        </w:rPr>
        <w:t>sobre la</w:t>
      </w:r>
      <w:r w:rsidR="00680F35" w:rsidRPr="00B7613F">
        <w:rPr>
          <w:rFonts w:eastAsia="Times New Roman"/>
          <w:kern w:val="22"/>
          <w:szCs w:val="24"/>
          <w:lang w:val="es-ES_tradnl"/>
        </w:rPr>
        <w:t xml:space="preserve"> diversidad biológica.</w:t>
      </w:r>
    </w:p>
    <w:p w:rsidR="00680F35" w:rsidRPr="00B7613F" w:rsidRDefault="00680F35">
      <w:pPr>
        <w:pStyle w:val="Ttulo2"/>
        <w:numPr>
          <w:ilvl w:val="0"/>
          <w:numId w:val="6"/>
        </w:numPr>
        <w:suppressLineNumbers/>
        <w:tabs>
          <w:tab w:val="clear" w:pos="720"/>
        </w:tabs>
        <w:suppressAutoHyphens/>
        <w:ind w:left="714" w:hanging="357"/>
        <w:rPr>
          <w:rFonts w:eastAsia="Times New Roman"/>
          <w:bCs w:val="0"/>
          <w:iCs w:val="0"/>
          <w:kern w:val="22"/>
          <w:lang w:val="es-ES_tradnl"/>
        </w:rPr>
      </w:pPr>
      <w:bookmarkStart w:id="2" w:name="_Hlk33447232"/>
      <w:r w:rsidRPr="00B7613F">
        <w:rPr>
          <w:rFonts w:eastAsia="Times New Roman"/>
          <w:bCs w:val="0"/>
          <w:iCs w:val="0"/>
          <w:kern w:val="22"/>
          <w:lang w:val="es-ES_tradnl"/>
        </w:rPr>
        <w:t>Alcance del componente de gestión de los conocimientos</w:t>
      </w:r>
    </w:p>
    <w:bookmarkEnd w:id="2"/>
    <w:p w:rsidR="00680F35" w:rsidRPr="00B7613F" w:rsidRDefault="00680F35" w:rsidP="00016EFB">
      <w:pPr>
        <w:pStyle w:val="Para1"/>
        <w:numPr>
          <w:ilvl w:val="0"/>
          <w:numId w:val="30"/>
        </w:numPr>
        <w:suppressLineNumbers/>
        <w:suppressAutoHyphens/>
        <w:rPr>
          <w:rFonts w:eastAsia="Times New Roman"/>
          <w:spacing w:val="-2"/>
          <w:szCs w:val="24"/>
          <w:lang w:val="es-ES_tradnl"/>
        </w:rPr>
      </w:pPr>
      <w:r w:rsidRPr="00B7613F">
        <w:rPr>
          <w:rFonts w:eastAsia="Times New Roman"/>
          <w:spacing w:val="-2"/>
          <w:kern w:val="22"/>
          <w:szCs w:val="24"/>
          <w:lang w:val="es-ES_tradnl"/>
        </w:rPr>
        <w:t xml:space="preserve">En el contexto de este componente, la gestión de los conocimientos abarca una serie de procesos, estrategias y prácticas mediante los cuales se generan, descubren y reúnen, organizan/curan, almacenan, comparten y utilizan/aplican conocimientos, información y datos </w:t>
      </w:r>
      <w:r w:rsidR="00161355" w:rsidRPr="00B7613F">
        <w:rPr>
          <w:rFonts w:eastAsia="Times New Roman"/>
          <w:spacing w:val="-2"/>
          <w:kern w:val="22"/>
          <w:szCs w:val="24"/>
          <w:lang w:val="es-ES_tradnl"/>
        </w:rPr>
        <w:t>sobre la</w:t>
      </w:r>
      <w:r w:rsidRPr="00B7613F">
        <w:rPr>
          <w:rFonts w:eastAsia="Times New Roman"/>
          <w:spacing w:val="-2"/>
          <w:kern w:val="22"/>
          <w:szCs w:val="24"/>
          <w:lang w:val="es-ES_tradnl"/>
        </w:rPr>
        <w:t xml:space="preserve"> diversidad biológica con el fin de lograr objetivos y resultados relacionados con la diversidad biológica. Tales objetivos pueden incluir la formulación de políticas, la toma de decisiones, la planificación y la implementación fundamentadas o el aprendizaje organizativo continuo a través de la recolección y el intercambio de mejores prácticas y lecciones aprendidas de actividades pasadas </w:t>
      </w:r>
      <w:r w:rsidR="00161355" w:rsidRPr="00B7613F">
        <w:rPr>
          <w:rFonts w:eastAsia="Times New Roman"/>
          <w:spacing w:val="-2"/>
          <w:kern w:val="22"/>
          <w:szCs w:val="24"/>
          <w:lang w:val="es-ES_tradnl"/>
        </w:rPr>
        <w:t>con el</w:t>
      </w:r>
      <w:r w:rsidRPr="00B7613F">
        <w:rPr>
          <w:rFonts w:eastAsia="Times New Roman"/>
          <w:spacing w:val="-2"/>
          <w:kern w:val="22"/>
          <w:szCs w:val="24"/>
          <w:lang w:val="es-ES_tradnl"/>
        </w:rPr>
        <w:t xml:space="preserve"> fin de brindar insumos para actividades futuras o </w:t>
      </w:r>
      <w:r w:rsidR="00161355" w:rsidRPr="00B7613F">
        <w:rPr>
          <w:rFonts w:eastAsia="Times New Roman"/>
          <w:spacing w:val="-2"/>
          <w:kern w:val="22"/>
          <w:szCs w:val="24"/>
          <w:lang w:val="es-ES_tradnl"/>
        </w:rPr>
        <w:t xml:space="preserve">de </w:t>
      </w:r>
      <w:r w:rsidRPr="00B7613F">
        <w:rPr>
          <w:rFonts w:eastAsia="Times New Roman"/>
          <w:spacing w:val="-2"/>
          <w:kern w:val="22"/>
          <w:szCs w:val="24"/>
          <w:lang w:val="es-ES_tradnl"/>
        </w:rPr>
        <w:t>mejorarlas.</w:t>
      </w:r>
    </w:p>
    <w:p w:rsidR="00680F35" w:rsidRPr="00B7613F" w:rsidRDefault="00680F35" w:rsidP="00016EFB">
      <w:pPr>
        <w:pStyle w:val="Para1"/>
        <w:numPr>
          <w:ilvl w:val="0"/>
          <w:numId w:val="30"/>
        </w:numPr>
        <w:suppressLineNumbers/>
        <w:suppressAutoHyphens/>
        <w:rPr>
          <w:rFonts w:eastAsia="Times New Roman"/>
          <w:kern w:val="22"/>
          <w:szCs w:val="24"/>
          <w:lang w:val="es-ES_tradnl"/>
        </w:rPr>
      </w:pPr>
      <w:r w:rsidRPr="00B7613F">
        <w:rPr>
          <w:rFonts w:eastAsia="Times New Roman"/>
          <w:kern w:val="22"/>
          <w:szCs w:val="24"/>
          <w:lang w:val="es-ES_tradnl"/>
        </w:rPr>
        <w:t>El componente de gestión de los conocimientos emplea las siguientes descripciones operativas basadas en la jerarquía Datos-Información-Conocimientos-Sabiduría (DICS)</w:t>
      </w:r>
      <w:r w:rsidRPr="00B7613F">
        <w:rPr>
          <w:rStyle w:val="Refdenotaalpie"/>
          <w:rFonts w:eastAsia="Times New Roman"/>
          <w:kern w:val="22"/>
          <w:szCs w:val="24"/>
          <w:lang w:val="es-ES_tradnl"/>
        </w:rPr>
        <w:footnoteReference w:id="15"/>
      </w:r>
      <w:r w:rsidRPr="00B7613F">
        <w:rPr>
          <w:rFonts w:eastAsia="Times New Roman"/>
          <w:kern w:val="22"/>
          <w:szCs w:val="24"/>
          <w:lang w:val="es-ES_tradnl"/>
        </w:rPr>
        <w:t xml:space="preserve"> (véase la </w:t>
      </w:r>
      <w:r w:rsidR="00161355" w:rsidRPr="00B7613F">
        <w:rPr>
          <w:rFonts w:eastAsia="Times New Roman"/>
          <w:kern w:val="22"/>
          <w:szCs w:val="24"/>
          <w:lang w:val="es-ES_tradnl"/>
        </w:rPr>
        <w:t>figura</w:t>
      </w:r>
      <w:r w:rsidRPr="00B7613F">
        <w:rPr>
          <w:rFonts w:eastAsia="Times New Roman"/>
          <w:kern w:val="22"/>
          <w:szCs w:val="24"/>
          <w:lang w:val="es-ES_tradnl"/>
        </w:rPr>
        <w:t xml:space="preserve"> 1):</w:t>
      </w:r>
    </w:p>
    <w:p w:rsidR="00680F35" w:rsidRPr="00B7613F" w:rsidRDefault="00680F35" w:rsidP="00016EFB">
      <w:pPr>
        <w:pStyle w:val="Para1"/>
        <w:numPr>
          <w:ilvl w:val="1"/>
          <w:numId w:val="30"/>
        </w:numPr>
        <w:suppressLineNumbers/>
        <w:suppressAutoHyphens/>
        <w:ind w:left="0" w:firstLine="720"/>
        <w:rPr>
          <w:rFonts w:eastAsia="Times New Roman"/>
          <w:kern w:val="22"/>
          <w:szCs w:val="24"/>
          <w:lang w:val="es-ES_tradnl"/>
        </w:rPr>
      </w:pPr>
      <w:r w:rsidRPr="00B7613F">
        <w:rPr>
          <w:rFonts w:eastAsia="Times New Roman"/>
          <w:kern w:val="22"/>
          <w:szCs w:val="24"/>
          <w:lang w:val="es-ES_tradnl"/>
        </w:rPr>
        <w:t>Los datos son cifras, hechos o resultados de observaciones en bruto que muchas veces carecen de significado por sí solos y hasta tanto no se org</w:t>
      </w:r>
      <w:r w:rsidR="004214C7" w:rsidRPr="00B7613F">
        <w:rPr>
          <w:rFonts w:eastAsia="Times New Roman"/>
          <w:kern w:val="22"/>
          <w:szCs w:val="24"/>
          <w:lang w:val="es-ES_tradnl"/>
        </w:rPr>
        <w:t>anizan, procesan e interpretan;</w:t>
      </w:r>
    </w:p>
    <w:p w:rsidR="00680F35" w:rsidRPr="00B7613F" w:rsidRDefault="00680F35" w:rsidP="00016EFB">
      <w:pPr>
        <w:pStyle w:val="Para1"/>
        <w:numPr>
          <w:ilvl w:val="1"/>
          <w:numId w:val="30"/>
        </w:numPr>
        <w:suppressLineNumbers/>
        <w:suppressAutoHyphens/>
        <w:ind w:left="0" w:firstLine="720"/>
        <w:rPr>
          <w:rFonts w:eastAsia="Times New Roman"/>
          <w:kern w:val="22"/>
          <w:szCs w:val="24"/>
          <w:lang w:val="es-ES_tradnl"/>
        </w:rPr>
      </w:pPr>
      <w:r w:rsidRPr="00B7613F">
        <w:rPr>
          <w:rFonts w:eastAsia="Times New Roman"/>
          <w:kern w:val="22"/>
          <w:szCs w:val="24"/>
          <w:lang w:val="es-ES_tradnl"/>
        </w:rPr>
        <w:lastRenderedPageBreak/>
        <w:t>La información puede definirse como datos que están organizados, estructurados, procesados y contextualizados, lo que hace que tengan significado y sean útiles y pertinentes para un fin o contexto específico;</w:t>
      </w:r>
    </w:p>
    <w:p w:rsidR="00680F35" w:rsidRPr="00B7613F" w:rsidRDefault="00680F35" w:rsidP="00016EFB">
      <w:pPr>
        <w:pStyle w:val="Para1"/>
        <w:numPr>
          <w:ilvl w:val="1"/>
          <w:numId w:val="30"/>
        </w:numPr>
        <w:suppressLineNumbers/>
        <w:suppressAutoHyphens/>
        <w:ind w:left="0" w:firstLine="720"/>
        <w:rPr>
          <w:rFonts w:eastAsia="Times New Roman"/>
          <w:szCs w:val="24"/>
          <w:lang w:val="es-ES_tradnl"/>
        </w:rPr>
      </w:pPr>
      <w:r w:rsidRPr="00B7613F">
        <w:rPr>
          <w:rFonts w:eastAsia="Times New Roman"/>
          <w:kern w:val="22"/>
          <w:szCs w:val="24"/>
          <w:lang w:val="es-ES_tradnl"/>
        </w:rPr>
        <w:t>El conocimiento se refiere a información transformada a través de</w:t>
      </w:r>
      <w:r w:rsidR="004214C7" w:rsidRPr="00B7613F">
        <w:rPr>
          <w:rFonts w:eastAsia="Times New Roman"/>
          <w:kern w:val="22"/>
          <w:szCs w:val="24"/>
          <w:lang w:val="es-ES_tradnl"/>
        </w:rPr>
        <w:t>l</w:t>
      </w:r>
      <w:r w:rsidRPr="00B7613F">
        <w:rPr>
          <w:rFonts w:eastAsia="Times New Roman"/>
          <w:kern w:val="22"/>
          <w:szCs w:val="24"/>
          <w:lang w:val="es-ES_tradnl"/>
        </w:rPr>
        <w:t xml:space="preserve"> procesamiento, </w:t>
      </w:r>
      <w:r w:rsidR="004214C7" w:rsidRPr="00B7613F">
        <w:rPr>
          <w:rFonts w:eastAsia="Times New Roman"/>
          <w:kern w:val="22"/>
          <w:szCs w:val="24"/>
          <w:lang w:val="es-ES_tradnl"/>
        </w:rPr>
        <w:t xml:space="preserve">la </w:t>
      </w:r>
      <w:r w:rsidRPr="00B7613F">
        <w:rPr>
          <w:rFonts w:eastAsia="Times New Roman"/>
          <w:kern w:val="22"/>
          <w:szCs w:val="24"/>
          <w:lang w:val="es-ES_tradnl"/>
        </w:rPr>
        <w:t xml:space="preserve">reflexión y </w:t>
      </w:r>
      <w:r w:rsidR="004214C7" w:rsidRPr="00B7613F">
        <w:rPr>
          <w:rFonts w:eastAsia="Times New Roman"/>
          <w:kern w:val="22"/>
          <w:szCs w:val="24"/>
          <w:lang w:val="es-ES_tradnl"/>
        </w:rPr>
        <w:t xml:space="preserve">la </w:t>
      </w:r>
      <w:r w:rsidRPr="00B7613F">
        <w:rPr>
          <w:rFonts w:eastAsia="Times New Roman"/>
          <w:kern w:val="22"/>
          <w:szCs w:val="24"/>
          <w:lang w:val="es-ES_tradnl"/>
        </w:rPr>
        <w:t>aplicación cognitivos</w:t>
      </w:r>
      <w:r w:rsidR="007C0B2A" w:rsidRPr="00B7613F">
        <w:rPr>
          <w:rFonts w:eastAsia="Times New Roman"/>
          <w:kern w:val="22"/>
          <w:szCs w:val="24"/>
          <w:lang w:val="es-ES_tradnl"/>
        </w:rPr>
        <w:t>,</w:t>
      </w:r>
      <w:r w:rsidRPr="00B7613F">
        <w:rPr>
          <w:rFonts w:eastAsia="Times New Roman"/>
          <w:kern w:val="22"/>
          <w:szCs w:val="24"/>
          <w:lang w:val="es-ES_tradnl"/>
        </w:rPr>
        <w:t xml:space="preserve"> lo que da lugar a </w:t>
      </w:r>
      <w:r w:rsidR="00FB160A" w:rsidRPr="00B7613F">
        <w:rPr>
          <w:rFonts w:eastAsia="Times New Roman"/>
          <w:kern w:val="22"/>
          <w:szCs w:val="24"/>
          <w:lang w:val="es-ES_tradnl"/>
        </w:rPr>
        <w:t>la toma de conciencia</w:t>
      </w:r>
      <w:r w:rsidRPr="00B7613F">
        <w:rPr>
          <w:rFonts w:eastAsia="Times New Roman"/>
          <w:kern w:val="22"/>
          <w:szCs w:val="24"/>
          <w:lang w:val="es-ES_tradnl"/>
        </w:rPr>
        <w:t xml:space="preserve"> o </w:t>
      </w:r>
      <w:r w:rsidR="00FB160A" w:rsidRPr="00B7613F">
        <w:rPr>
          <w:rFonts w:eastAsia="Times New Roman"/>
          <w:kern w:val="22"/>
          <w:szCs w:val="24"/>
          <w:lang w:val="es-ES_tradnl"/>
        </w:rPr>
        <w:t xml:space="preserve">la </w:t>
      </w:r>
      <w:r w:rsidRPr="00B7613F">
        <w:rPr>
          <w:rFonts w:eastAsia="Times New Roman"/>
          <w:kern w:val="22"/>
          <w:szCs w:val="24"/>
          <w:lang w:val="es-ES_tradnl"/>
        </w:rPr>
        <w:t xml:space="preserve">comprensión por personas o comunidades </w:t>
      </w:r>
      <w:r w:rsidR="00FB160A" w:rsidRPr="00B7613F">
        <w:rPr>
          <w:rFonts w:eastAsia="Times New Roman"/>
          <w:kern w:val="22"/>
          <w:szCs w:val="24"/>
          <w:lang w:val="es-ES_tradnl"/>
        </w:rPr>
        <w:t>para</w:t>
      </w:r>
      <w:r w:rsidRPr="00B7613F">
        <w:rPr>
          <w:rFonts w:eastAsia="Times New Roman"/>
          <w:kern w:val="22"/>
          <w:szCs w:val="24"/>
          <w:lang w:val="es-ES_tradnl"/>
        </w:rPr>
        <w:t xml:space="preserve"> un fin específico o dentro de un contexto dado. El conocimiento puede adquirirse a través del aprendizaje, la experiencia o la práctica;</w:t>
      </w:r>
    </w:p>
    <w:p w:rsidR="00680F35" w:rsidRPr="00B8396F" w:rsidRDefault="00680F35" w:rsidP="00016EFB">
      <w:pPr>
        <w:pStyle w:val="Para1"/>
        <w:numPr>
          <w:ilvl w:val="1"/>
          <w:numId w:val="30"/>
        </w:numPr>
        <w:suppressLineNumbers/>
        <w:suppressAutoHyphens/>
        <w:ind w:left="0" w:firstLine="720"/>
        <w:rPr>
          <w:rFonts w:eastAsia="Times New Roman"/>
          <w:szCs w:val="24"/>
          <w:lang w:val="es-ES_tradnl"/>
        </w:rPr>
      </w:pPr>
      <w:r w:rsidRPr="00B7613F">
        <w:rPr>
          <w:rFonts w:eastAsia="Times New Roman"/>
          <w:kern w:val="22"/>
          <w:szCs w:val="24"/>
          <w:lang w:val="es-ES_tradnl"/>
        </w:rPr>
        <w:t>La sabiduría tiene que ver con la intuición y la perspicacia humanas basadas en la aplicación reiterada de conocimientos y años de experiencia. La sabiduría suele estar codificada en creencias, tradiciones, filosofías y principios. La mayor parte de los conocimientos tradicionales de los pueblos indígenas y las comunidades locales podría considerarse como “sabiduría”.</w:t>
      </w:r>
    </w:p>
    <w:p w:rsidR="00B8396F" w:rsidRPr="00B7613F" w:rsidRDefault="00B8396F" w:rsidP="00B8396F">
      <w:pPr>
        <w:pStyle w:val="Para1"/>
        <w:numPr>
          <w:ilvl w:val="0"/>
          <w:numId w:val="0"/>
        </w:numPr>
        <w:suppressLineNumbers/>
        <w:suppressAutoHyphens/>
        <w:ind w:left="720"/>
        <w:rPr>
          <w:rFonts w:eastAsia="Times New Roman"/>
          <w:szCs w:val="24"/>
          <w:lang w:val="es-ES_tradnl"/>
        </w:rPr>
      </w:pPr>
    </w:p>
    <w:p w:rsidR="00680F35" w:rsidRPr="00B7613F" w:rsidRDefault="00680F35" w:rsidP="00E507C1">
      <w:pPr>
        <w:pStyle w:val="CBD-Para"/>
        <w:keepNext/>
        <w:numPr>
          <w:ilvl w:val="0"/>
          <w:numId w:val="0"/>
        </w:numPr>
        <w:spacing w:before="0" w:after="0"/>
        <w:jc w:val="center"/>
        <w:rPr>
          <w:rFonts w:eastAsia="Times New Roman"/>
          <w:b/>
          <w:szCs w:val="24"/>
          <w:lang w:val="es-ES_tradnl"/>
        </w:rPr>
      </w:pPr>
      <w:r w:rsidRPr="00B7613F">
        <w:rPr>
          <w:rFonts w:eastAsia="Times New Roman"/>
          <w:b/>
          <w:kern w:val="22"/>
          <w:szCs w:val="24"/>
          <w:lang w:val="es-ES_tradnl"/>
        </w:rPr>
        <w:t>Figura 1: La pirámide de datos, información, conocimientos y sabiduría (DICS)</w:t>
      </w:r>
    </w:p>
    <w:p w:rsidR="00680F35" w:rsidRPr="00B7613F" w:rsidRDefault="009B0E51" w:rsidP="00E507C1">
      <w:pPr>
        <w:pStyle w:val="CBD-Para"/>
        <w:keepLines w:val="0"/>
        <w:numPr>
          <w:ilvl w:val="0"/>
          <w:numId w:val="0"/>
        </w:numPr>
        <w:spacing w:before="240" w:after="240"/>
        <w:jc w:val="center"/>
        <w:rPr>
          <w:rFonts w:eastAsia="Times New Roman"/>
          <w:i/>
          <w:kern w:val="22"/>
          <w:szCs w:val="24"/>
          <w:lang w:val="es-ES_tradnl"/>
        </w:rPr>
      </w:pPr>
      <w:r w:rsidRPr="00B7613F">
        <w:rPr>
          <w:rFonts w:eastAsia="Times New Roman"/>
          <w:i/>
          <w:noProof/>
          <w:snapToGrid/>
          <w:kern w:val="22"/>
          <w:szCs w:val="24"/>
          <w:lang w:val="es-ES"/>
        </w:rPr>
        <w:drawing>
          <wp:inline distT="0" distB="0" distL="0" distR="0">
            <wp:extent cx="4193533" cy="2198259"/>
            <wp:effectExtent l="19050" t="0" r="0" b="0"/>
            <wp:docPr id="5" name="Picture 4" descr="sbi-03-08-add1-Figur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i-03-08-add1-Figure-es.jpg"/>
                    <pic:cNvPicPr/>
                  </pic:nvPicPr>
                  <pic:blipFill>
                    <a:blip r:embed="rId16" cstate="print"/>
                    <a:stretch>
                      <a:fillRect/>
                    </a:stretch>
                  </pic:blipFill>
                  <pic:spPr>
                    <a:xfrm>
                      <a:off x="0" y="0"/>
                      <a:ext cx="4200633" cy="2201981"/>
                    </a:xfrm>
                    <a:prstGeom prst="rect">
                      <a:avLst/>
                    </a:prstGeom>
                  </pic:spPr>
                </pic:pic>
              </a:graphicData>
            </a:graphic>
          </wp:inline>
        </w:drawing>
      </w:r>
    </w:p>
    <w:p w:rsidR="00BD661B" w:rsidRPr="00D73251" w:rsidRDefault="003B29A9" w:rsidP="00BD661B">
      <w:pPr>
        <w:rPr>
          <w:szCs w:val="22"/>
        </w:rPr>
      </w:pPr>
      <w:r w:rsidRPr="00D73251">
        <w:rPr>
          <w:i/>
          <w:iCs/>
          <w:kern w:val="22"/>
        </w:rPr>
        <w:t>Fuente</w:t>
      </w:r>
      <w:r w:rsidR="00BD661B" w:rsidRPr="00D73251">
        <w:rPr>
          <w:kern w:val="22"/>
        </w:rPr>
        <w:t xml:space="preserve">: </w:t>
      </w:r>
      <w:r w:rsidR="00BD661B" w:rsidRPr="00D73251">
        <w:rPr>
          <w:rStyle w:val="al-author-name-more"/>
          <w:szCs w:val="22"/>
        </w:rPr>
        <w:t xml:space="preserve">Luis O. Tedeschi, </w:t>
      </w:r>
      <w:r w:rsidR="00BD661B" w:rsidRPr="00D73251">
        <w:rPr>
          <w:i/>
          <w:iCs/>
          <w:szCs w:val="22"/>
        </w:rPr>
        <w:t>ASN-ASAS Symposium: Future of Data Analytics in Nutrition: Mathematical modeling in ruminant nutrition: approaches and paradigms, extant models, and thoughts for upcoming predictive analytics</w:t>
      </w:r>
      <w:r w:rsidR="00BD661B" w:rsidRPr="00D73251">
        <w:rPr>
          <w:szCs w:val="22"/>
        </w:rPr>
        <w:t xml:space="preserve">. </w:t>
      </w:r>
      <w:r w:rsidR="00BD661B" w:rsidRPr="00D73251">
        <w:rPr>
          <w:i/>
          <w:iCs/>
          <w:szCs w:val="22"/>
        </w:rPr>
        <w:t>Journal of Animal Science</w:t>
      </w:r>
      <w:r w:rsidR="00BD661B" w:rsidRPr="00D73251">
        <w:rPr>
          <w:szCs w:val="22"/>
        </w:rPr>
        <w:t xml:space="preserve">, </w:t>
      </w:r>
      <w:r w:rsidR="00BD661B" w:rsidRPr="00D73251">
        <w:t>v</w:t>
      </w:r>
      <w:r w:rsidR="00BD661B" w:rsidRPr="00D73251">
        <w:rPr>
          <w:szCs w:val="22"/>
        </w:rPr>
        <w:t>ol</w:t>
      </w:r>
      <w:r w:rsidR="00BD661B" w:rsidRPr="00D73251">
        <w:t>.</w:t>
      </w:r>
      <w:r w:rsidR="00BD661B" w:rsidRPr="00D73251">
        <w:rPr>
          <w:szCs w:val="22"/>
        </w:rPr>
        <w:t xml:space="preserve"> 97, </w:t>
      </w:r>
      <w:r w:rsidR="00ED0411" w:rsidRPr="00D73251">
        <w:rPr>
          <w:szCs w:val="22"/>
        </w:rPr>
        <w:t>n.º</w:t>
      </w:r>
      <w:r w:rsidR="00BD661B" w:rsidRPr="00D73251">
        <w:rPr>
          <w:szCs w:val="22"/>
        </w:rPr>
        <w:t xml:space="preserve"> 5, May</w:t>
      </w:r>
      <w:r w:rsidRPr="00D73251">
        <w:rPr>
          <w:szCs w:val="22"/>
        </w:rPr>
        <w:t>o</w:t>
      </w:r>
      <w:r w:rsidR="00BD661B" w:rsidRPr="00D73251">
        <w:rPr>
          <w:szCs w:val="22"/>
        </w:rPr>
        <w:t xml:space="preserve"> 2019, </w:t>
      </w:r>
      <w:r w:rsidR="00BD661B" w:rsidRPr="00D73251">
        <w:t>pp. </w:t>
      </w:r>
      <w:r w:rsidR="00BD661B" w:rsidRPr="00D73251">
        <w:rPr>
          <w:szCs w:val="22"/>
        </w:rPr>
        <w:t xml:space="preserve">1921–1944, </w:t>
      </w:r>
      <w:hyperlink r:id="rId17" w:history="1">
        <w:r w:rsidR="00BD661B" w:rsidRPr="00D73251">
          <w:rPr>
            <w:color w:val="0000FF"/>
            <w:szCs w:val="22"/>
            <w:u w:val="single"/>
          </w:rPr>
          <w:t>https://doi.org/10.1093/jas/skz092</w:t>
        </w:r>
      </w:hyperlink>
      <w:r w:rsidR="00BD661B" w:rsidRPr="00D73251">
        <w:t>.</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De las definiciones anteriores se desprende claramente que el componente de gestión de los conocimientos abarca la gestión de datos, la gestión de información y otras disciplinas y prácticas relacionadas, como la gestión de registros, la gestión de documentos y la gestión de contenidos. Si bien estos términos se utilizan a veces indistintamente, es importante reconocer que</w:t>
      </w:r>
      <w:r w:rsidR="00631ECE" w:rsidRPr="00B7613F">
        <w:rPr>
          <w:rFonts w:eastAsia="Times New Roman"/>
          <w:kern w:val="22"/>
          <w:szCs w:val="24"/>
          <w:lang w:val="es-ES_tradnl"/>
        </w:rPr>
        <w:t>,</w:t>
      </w:r>
      <w:r w:rsidRPr="00B7613F">
        <w:rPr>
          <w:rFonts w:eastAsia="Times New Roman"/>
          <w:kern w:val="22"/>
          <w:szCs w:val="24"/>
          <w:lang w:val="es-ES_tradnl"/>
        </w:rPr>
        <w:t xml:space="preserve"> en el contexto de este componente</w:t>
      </w:r>
      <w:r w:rsidR="00631ECE" w:rsidRPr="00B7613F">
        <w:rPr>
          <w:rFonts w:eastAsia="Times New Roman"/>
          <w:kern w:val="22"/>
          <w:szCs w:val="24"/>
          <w:lang w:val="es-ES_tradnl"/>
        </w:rPr>
        <w:t>,</w:t>
      </w:r>
      <w:r w:rsidRPr="00B7613F">
        <w:rPr>
          <w:rFonts w:eastAsia="Times New Roman"/>
          <w:kern w:val="22"/>
          <w:szCs w:val="24"/>
          <w:lang w:val="es-ES_tradnl"/>
        </w:rPr>
        <w:t xml:space="preserve"> todas estas actividades son elementos constitutivos que contribuyen a distintas etapas del ciclo de gestión de los conocimientos.</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El componente de gestión de los conocimientos complementa estrategias y mecanismos que ya están establecidos o que se están elaborando para apoyar la implementación del marco mundial de la diversidad biológica posterior a 2020. Estos incluyen el marco para una estrategia mundial de comunicaciones, el marco estratégico a largo plazo para la creación </w:t>
      </w:r>
      <w:r w:rsidR="001C1143" w:rsidRPr="00B7613F">
        <w:rPr>
          <w:rFonts w:eastAsia="Times New Roman"/>
          <w:kern w:val="22"/>
          <w:szCs w:val="24"/>
          <w:lang w:val="es-ES_tradnl"/>
        </w:rPr>
        <w:t xml:space="preserve">y el desarrollo </w:t>
      </w:r>
      <w:r w:rsidRPr="00B7613F">
        <w:rPr>
          <w:rFonts w:eastAsia="Times New Roman"/>
          <w:kern w:val="22"/>
          <w:szCs w:val="24"/>
          <w:lang w:val="es-ES_tradnl"/>
        </w:rPr>
        <w:t xml:space="preserve">de capacidad, las propuestas para </w:t>
      </w:r>
      <w:r w:rsidR="006E0957" w:rsidRPr="00B7613F">
        <w:rPr>
          <w:rFonts w:eastAsia="Times New Roman"/>
          <w:kern w:val="22"/>
          <w:szCs w:val="24"/>
          <w:lang w:val="es-ES_tradnl"/>
        </w:rPr>
        <w:t>profundizar</w:t>
      </w:r>
      <w:r w:rsidRPr="00B7613F">
        <w:rPr>
          <w:rFonts w:eastAsia="Times New Roman"/>
          <w:kern w:val="22"/>
          <w:szCs w:val="24"/>
          <w:lang w:val="es-ES_tradnl"/>
        </w:rPr>
        <w:t xml:space="preserve"> la cooperación científica y técnica en apoyo al marco mundial de la diversidad biológica posterior a 2020 y los mecanismos para la presentación de informes, la evaluación y la revisión de la implementación.</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Este componente abarca diversos tipos de datos, información y conocimientos pertinentes para la conservación y la utilización sostenible de la diversidad biológica, que van desde información y datos científicos, técnicos, tecnológicos, jurídicos y de políticas hasta información y conocimientos relacionados con la implementación, incluidos estudios de casos sobre experiencias, mejores prácticas y lecciones </w:t>
      </w:r>
      <w:r w:rsidRPr="00B7613F">
        <w:rPr>
          <w:rFonts w:eastAsia="Times New Roman"/>
          <w:kern w:val="22"/>
          <w:szCs w:val="24"/>
          <w:lang w:val="es-ES_tradnl"/>
        </w:rPr>
        <w:lastRenderedPageBreak/>
        <w:t>aprendidas en la elaboración y aplicación de políticas, planes y programas nacionales de diversidad biológica. También incluye las decisiones, recomendaciones y documentación oficial generadas por los convenios relacionados con la diversidad biológica, otros convenios de Río y procesos relacionados.</w:t>
      </w:r>
    </w:p>
    <w:p w:rsidR="00680F35" w:rsidRPr="00B7613F" w:rsidRDefault="006E0957"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Con e</w:t>
      </w:r>
      <w:r w:rsidR="00680F35" w:rsidRPr="00B7613F">
        <w:rPr>
          <w:rFonts w:eastAsia="Times New Roman"/>
          <w:kern w:val="22"/>
          <w:szCs w:val="24"/>
          <w:lang w:val="es-ES_tradnl"/>
        </w:rPr>
        <w:t>l componente de gestión de los conocimientos</w:t>
      </w:r>
      <w:r w:rsidRPr="00B7613F">
        <w:rPr>
          <w:rFonts w:eastAsia="Times New Roman"/>
          <w:kern w:val="22"/>
          <w:szCs w:val="24"/>
          <w:lang w:val="es-ES_tradnl"/>
        </w:rPr>
        <w:t xml:space="preserve"> se</w:t>
      </w:r>
      <w:r w:rsidR="00680F35" w:rsidRPr="00B7613F">
        <w:rPr>
          <w:rFonts w:eastAsia="Times New Roman"/>
          <w:kern w:val="22"/>
          <w:szCs w:val="24"/>
          <w:lang w:val="es-ES_tradnl"/>
        </w:rPr>
        <w:t xml:space="preserve"> busca mejorar la interoperabilidad, la accesibilidad y la utilización de sistemas, herramientas y mecanismos de gestión de la información y los conocimientos pertinentes para apoyar </w:t>
      </w:r>
      <w:r w:rsidR="007C0B2A" w:rsidRPr="00B7613F">
        <w:rPr>
          <w:rFonts w:eastAsia="Times New Roman"/>
          <w:kern w:val="22"/>
          <w:szCs w:val="24"/>
          <w:lang w:val="es-ES_tradnl"/>
        </w:rPr>
        <w:t>a</w:t>
      </w:r>
      <w:r w:rsidR="00680F35" w:rsidRPr="00B7613F">
        <w:rPr>
          <w:rFonts w:eastAsia="Times New Roman"/>
          <w:kern w:val="22"/>
          <w:szCs w:val="24"/>
          <w:lang w:val="es-ES_tradnl"/>
        </w:rPr>
        <w:t>l marco mundial de la diversidad biológica posterior a 2020. Estos incluyen, pero sin limita</w:t>
      </w:r>
      <w:r w:rsidR="007C0B2A" w:rsidRPr="00B7613F">
        <w:rPr>
          <w:rFonts w:eastAsia="Times New Roman"/>
          <w:kern w:val="22"/>
          <w:szCs w:val="24"/>
          <w:lang w:val="es-ES_tradnl"/>
        </w:rPr>
        <w:t>rse a ellos</w:t>
      </w:r>
      <w:r w:rsidR="00680F35" w:rsidRPr="00B7613F">
        <w:rPr>
          <w:rFonts w:eastAsia="Times New Roman"/>
          <w:kern w:val="22"/>
          <w:szCs w:val="24"/>
          <w:lang w:val="es-ES_tradnl"/>
        </w:rPr>
        <w:t xml:space="preserve">, los sistemas de los convenios relacionados con la diversidad biológica, entre </w:t>
      </w:r>
      <w:r w:rsidR="007C0B2A" w:rsidRPr="00B7613F">
        <w:rPr>
          <w:rFonts w:eastAsia="Times New Roman"/>
          <w:kern w:val="22"/>
          <w:szCs w:val="24"/>
          <w:lang w:val="es-ES_tradnl"/>
        </w:rPr>
        <w:t>otros</w:t>
      </w:r>
      <w:r w:rsidRPr="00B7613F">
        <w:rPr>
          <w:rFonts w:eastAsia="Times New Roman"/>
          <w:kern w:val="22"/>
          <w:szCs w:val="24"/>
          <w:lang w:val="es-ES_tradnl"/>
        </w:rPr>
        <w:t>,</w:t>
      </w:r>
      <w:r w:rsidR="00680F35" w:rsidRPr="00B7613F">
        <w:rPr>
          <w:rFonts w:eastAsia="Times New Roman"/>
          <w:kern w:val="22"/>
          <w:szCs w:val="24"/>
          <w:lang w:val="es-ES_tradnl"/>
        </w:rPr>
        <w:t xml:space="preserve"> el mecanismo de facilitación del Convenio sobre la Diversidad Biológica, el Centro de Intercambio de Información sobre Seguridad de la Biotecnología y el Centro de Intercambio de Información sobre Acceso y Participación en los Beneficios, el Servicio de Información sobre Sitios Ramsar y la Base de Datos sobre el Comercio CITES</w:t>
      </w:r>
      <w:r w:rsidR="00680F35" w:rsidRPr="00B7613F">
        <w:rPr>
          <w:rStyle w:val="Refdenotaalpie"/>
          <w:rFonts w:eastAsia="Times New Roman"/>
          <w:kern w:val="22"/>
          <w:szCs w:val="24"/>
          <w:lang w:val="es-ES_tradnl"/>
        </w:rPr>
        <w:footnoteReference w:id="16"/>
      </w:r>
      <w:r w:rsidR="00680F35" w:rsidRPr="00B7613F">
        <w:rPr>
          <w:rFonts w:eastAsia="Times New Roman"/>
          <w:kern w:val="22"/>
          <w:szCs w:val="24"/>
          <w:lang w:val="es-ES_tradnl"/>
        </w:rPr>
        <w:t xml:space="preserve">. </w:t>
      </w:r>
      <w:r w:rsidRPr="00B7613F">
        <w:rPr>
          <w:rFonts w:eastAsia="Times New Roman"/>
          <w:kern w:val="22"/>
          <w:szCs w:val="24"/>
          <w:lang w:val="es-ES_tradnl"/>
        </w:rPr>
        <w:t>También incluyen</w:t>
      </w:r>
      <w:r w:rsidR="002060D8">
        <w:rPr>
          <w:rFonts w:eastAsia="Times New Roman"/>
          <w:kern w:val="22"/>
          <w:szCs w:val="24"/>
          <w:lang w:val="es-ES_tradnl"/>
        </w:rPr>
        <w:t xml:space="preserve"> </w:t>
      </w:r>
      <w:r w:rsidRPr="00B7613F">
        <w:rPr>
          <w:rFonts w:eastAsia="Times New Roman"/>
          <w:kern w:val="22"/>
          <w:szCs w:val="24"/>
          <w:lang w:val="es-ES_tradnl"/>
        </w:rPr>
        <w:t>e</w:t>
      </w:r>
      <w:r w:rsidR="00680F35" w:rsidRPr="00B7613F">
        <w:rPr>
          <w:rFonts w:eastAsia="Times New Roman"/>
          <w:kern w:val="22"/>
          <w:szCs w:val="24"/>
          <w:lang w:val="es-ES_tradnl"/>
        </w:rPr>
        <w:t>l Portal de Información de las Naciones Unidas sobre los Acuerdos Ambientales Multilaterales (InforMEA)</w:t>
      </w:r>
      <w:r w:rsidR="00680F35" w:rsidRPr="00B7613F">
        <w:rPr>
          <w:rStyle w:val="Refdenotaalpie"/>
          <w:rFonts w:eastAsia="Times New Roman"/>
          <w:kern w:val="22"/>
          <w:szCs w:val="24"/>
          <w:lang w:val="es-ES_tradnl"/>
        </w:rPr>
        <w:footnoteReference w:id="17"/>
      </w:r>
      <w:r w:rsidR="00680F35" w:rsidRPr="00B7613F">
        <w:rPr>
          <w:rFonts w:eastAsia="Times New Roman"/>
          <w:kern w:val="22"/>
          <w:szCs w:val="24"/>
          <w:lang w:val="es-ES_tradnl"/>
        </w:rPr>
        <w:t>, el Servicio de Información de Especies de la Unión Internacional para la Conservación de la Naturaleza (UICN)</w:t>
      </w:r>
      <w:r w:rsidR="00680F35" w:rsidRPr="00B7613F">
        <w:rPr>
          <w:rStyle w:val="Refdenotaalpie"/>
          <w:rFonts w:eastAsia="Times New Roman"/>
          <w:kern w:val="22"/>
          <w:szCs w:val="24"/>
          <w:lang w:val="es-ES_tradnl"/>
        </w:rPr>
        <w:footnoteReference w:id="18"/>
      </w:r>
      <w:r w:rsidR="00680F35" w:rsidRPr="00B7613F">
        <w:rPr>
          <w:rFonts w:eastAsia="Times New Roman"/>
          <w:kern w:val="22"/>
          <w:szCs w:val="24"/>
          <w:lang w:val="es-ES_tradnl"/>
        </w:rPr>
        <w:t>, el Laboratorio de Diversidad Biológica de las Naciones Unidas</w:t>
      </w:r>
      <w:r w:rsidR="00680F35" w:rsidRPr="00B7613F">
        <w:rPr>
          <w:rStyle w:val="Refdenotaalpie"/>
          <w:rFonts w:eastAsia="Times New Roman"/>
          <w:kern w:val="22"/>
          <w:szCs w:val="24"/>
          <w:lang w:val="es-ES_tradnl"/>
        </w:rPr>
        <w:footnoteReference w:id="19"/>
      </w:r>
      <w:r w:rsidR="00680F35" w:rsidRPr="00B7613F">
        <w:rPr>
          <w:rFonts w:eastAsia="Times New Roman"/>
          <w:kern w:val="22"/>
          <w:szCs w:val="24"/>
          <w:lang w:val="es-ES_tradnl"/>
        </w:rPr>
        <w:t>, la Base de Datos Mundial de Áreas Protegidas (WDPA), la Base de Datos Mundial sobre Efectividad de la Gestión de Áreas Protegidas (GDPAME) y el registro de</w:t>
      </w:r>
      <w:r w:rsidR="00D5415A" w:rsidRPr="00B7613F">
        <w:rPr>
          <w:rFonts w:eastAsia="Times New Roman"/>
          <w:kern w:val="22"/>
          <w:szCs w:val="24"/>
          <w:lang w:val="es-ES_tradnl"/>
        </w:rPr>
        <w:t> </w:t>
      </w:r>
      <w:r w:rsidR="00680F35" w:rsidRPr="00B7613F">
        <w:rPr>
          <w:rFonts w:eastAsia="Times New Roman"/>
          <w:kern w:val="22"/>
          <w:szCs w:val="24"/>
          <w:lang w:val="es-ES_tradnl"/>
        </w:rPr>
        <w:t>territorios y áreas conservadas por pueblos indígenas y comunidades locales (Registro TICCA)</w:t>
      </w:r>
      <w:r w:rsidR="00680F35" w:rsidRPr="00B7613F">
        <w:rPr>
          <w:rStyle w:val="Refdenotaalpie"/>
          <w:rFonts w:eastAsia="Times New Roman"/>
          <w:kern w:val="22"/>
          <w:szCs w:val="24"/>
          <w:lang w:val="es-ES_tradnl"/>
        </w:rPr>
        <w:footnoteReference w:id="20"/>
      </w:r>
      <w:r w:rsidR="00680F35" w:rsidRPr="00B7613F">
        <w:rPr>
          <w:rFonts w:eastAsia="Times New Roman"/>
          <w:kern w:val="22"/>
          <w:szCs w:val="24"/>
          <w:lang w:val="es-ES_tradnl"/>
        </w:rPr>
        <w:t xml:space="preserve">, </w:t>
      </w:r>
      <w:r w:rsidRPr="00B7613F">
        <w:rPr>
          <w:rFonts w:eastAsia="Times New Roman"/>
          <w:kern w:val="22"/>
          <w:szCs w:val="24"/>
          <w:lang w:val="es-ES_tradnl"/>
        </w:rPr>
        <w:t>entre</w:t>
      </w:r>
      <w:r w:rsidR="00D5415A" w:rsidRPr="00B7613F">
        <w:rPr>
          <w:rFonts w:eastAsia="Times New Roman"/>
          <w:kern w:val="22"/>
          <w:szCs w:val="24"/>
          <w:lang w:val="es-ES_tradnl"/>
        </w:rPr>
        <w:t> </w:t>
      </w:r>
      <w:r w:rsidRPr="00B7613F">
        <w:rPr>
          <w:rFonts w:eastAsia="Times New Roman"/>
          <w:kern w:val="22"/>
          <w:szCs w:val="24"/>
          <w:lang w:val="es-ES_tradnl"/>
        </w:rPr>
        <w:t>otros</w:t>
      </w:r>
      <w:r w:rsidR="00680F35" w:rsidRPr="00B7613F">
        <w:rPr>
          <w:rStyle w:val="Refdenotaalpie"/>
          <w:rFonts w:eastAsia="Times New Roman"/>
          <w:kern w:val="22"/>
          <w:szCs w:val="24"/>
          <w:lang w:val="es-ES_tradnl"/>
        </w:rPr>
        <w:footnoteReference w:id="21"/>
      </w:r>
      <w:r w:rsidR="00680F35" w:rsidRPr="00B7613F">
        <w:rPr>
          <w:rFonts w:eastAsia="Times New Roman"/>
          <w:kern w:val="22"/>
          <w:szCs w:val="24"/>
          <w:lang w:val="es-ES_tradnl"/>
        </w:rPr>
        <w:t>.</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El componente de gestión de los conocimientos también propone medidas para fomentar la coordinación, la colaboración y la complementariedad entre diversas iniciativas e instituciones </w:t>
      </w:r>
      <w:r w:rsidR="006E0957" w:rsidRPr="00B7613F">
        <w:rPr>
          <w:rFonts w:eastAsia="Times New Roman"/>
          <w:kern w:val="22"/>
          <w:szCs w:val="24"/>
          <w:lang w:val="es-ES_tradnl"/>
        </w:rPr>
        <w:t>que</w:t>
      </w:r>
      <w:r w:rsidRPr="00B7613F">
        <w:rPr>
          <w:rFonts w:eastAsia="Times New Roman"/>
          <w:kern w:val="22"/>
          <w:szCs w:val="24"/>
          <w:lang w:val="es-ES_tradnl"/>
        </w:rPr>
        <w:t xml:space="preserve"> apoya</w:t>
      </w:r>
      <w:r w:rsidR="006E0957" w:rsidRPr="00B7613F">
        <w:rPr>
          <w:rFonts w:eastAsia="Times New Roman"/>
          <w:kern w:val="22"/>
          <w:szCs w:val="24"/>
          <w:lang w:val="es-ES_tradnl"/>
        </w:rPr>
        <w:t>n</w:t>
      </w:r>
      <w:r w:rsidRPr="00B7613F">
        <w:rPr>
          <w:rFonts w:eastAsia="Times New Roman"/>
          <w:kern w:val="22"/>
          <w:szCs w:val="24"/>
          <w:lang w:val="es-ES_tradnl"/>
        </w:rPr>
        <w:t xml:space="preserve"> la generación, </w:t>
      </w:r>
      <w:r w:rsidR="00D5415A" w:rsidRPr="00B7613F">
        <w:rPr>
          <w:rFonts w:eastAsia="Times New Roman"/>
          <w:kern w:val="22"/>
          <w:szCs w:val="24"/>
          <w:lang w:val="es-ES_tradnl"/>
        </w:rPr>
        <w:t xml:space="preserve">la </w:t>
      </w:r>
      <w:r w:rsidRPr="00B7613F">
        <w:rPr>
          <w:rFonts w:eastAsia="Times New Roman"/>
          <w:kern w:val="22"/>
          <w:szCs w:val="24"/>
          <w:lang w:val="es-ES_tradnl"/>
        </w:rPr>
        <w:t xml:space="preserve">captación, </w:t>
      </w:r>
      <w:r w:rsidR="00D5415A" w:rsidRPr="00B7613F">
        <w:rPr>
          <w:rFonts w:eastAsia="Times New Roman"/>
          <w:kern w:val="22"/>
          <w:szCs w:val="24"/>
          <w:lang w:val="es-ES_tradnl"/>
        </w:rPr>
        <w:t xml:space="preserve">la </w:t>
      </w:r>
      <w:r w:rsidRPr="00B7613F">
        <w:rPr>
          <w:rFonts w:eastAsia="Times New Roman"/>
          <w:kern w:val="22"/>
          <w:szCs w:val="24"/>
          <w:lang w:val="es-ES_tradnl"/>
        </w:rPr>
        <w:t xml:space="preserve">gestión y </w:t>
      </w:r>
      <w:r w:rsidR="00D5415A" w:rsidRPr="00B7613F">
        <w:rPr>
          <w:rFonts w:eastAsia="Times New Roman"/>
          <w:kern w:val="22"/>
          <w:szCs w:val="24"/>
          <w:lang w:val="es-ES_tradnl"/>
        </w:rPr>
        <w:t xml:space="preserve">la </w:t>
      </w:r>
      <w:r w:rsidR="006E0957" w:rsidRPr="00B7613F">
        <w:rPr>
          <w:rFonts w:eastAsia="Times New Roman"/>
          <w:kern w:val="22"/>
          <w:szCs w:val="24"/>
          <w:lang w:val="es-ES_tradnl"/>
        </w:rPr>
        <w:t>utilización</w:t>
      </w:r>
      <w:r w:rsidRPr="00B7613F">
        <w:rPr>
          <w:rFonts w:eastAsia="Times New Roman"/>
          <w:kern w:val="22"/>
          <w:szCs w:val="24"/>
          <w:lang w:val="es-ES_tradnl"/>
        </w:rPr>
        <w:t xml:space="preserve"> de datos, información y conocimientos relacionados con la diversidad biológica y</w:t>
      </w:r>
      <w:r w:rsidR="00D5415A" w:rsidRPr="00B7613F">
        <w:rPr>
          <w:rFonts w:eastAsia="Times New Roman"/>
          <w:kern w:val="22"/>
          <w:szCs w:val="24"/>
          <w:lang w:val="es-ES_tradnl"/>
        </w:rPr>
        <w:t xml:space="preserve"> para</w:t>
      </w:r>
      <w:r w:rsidRPr="00B7613F">
        <w:rPr>
          <w:rFonts w:eastAsia="Times New Roman"/>
          <w:kern w:val="22"/>
          <w:szCs w:val="24"/>
          <w:lang w:val="es-ES_tradnl"/>
        </w:rPr>
        <w:t xml:space="preserve"> alentar a lo</w:t>
      </w:r>
      <w:r w:rsidR="00D5415A" w:rsidRPr="00B7613F">
        <w:rPr>
          <w:rFonts w:eastAsia="Times New Roman"/>
          <w:kern w:val="22"/>
          <w:szCs w:val="24"/>
          <w:lang w:val="es-ES_tradnl"/>
        </w:rPr>
        <w:t>s</w:t>
      </w:r>
      <w:r w:rsidRPr="00B7613F">
        <w:rPr>
          <w:rFonts w:eastAsia="Times New Roman"/>
          <w:kern w:val="22"/>
          <w:szCs w:val="24"/>
          <w:lang w:val="es-ES_tradnl"/>
        </w:rPr>
        <w:t xml:space="preserve"> proveedores de datos mundiales a que apoyen a los interesados directos nacionales y a los sistemas estadísticos nacionales, que son clave para el seguimiento nacional. Estos incluyen: el Centro Mundial de Vigilancia de la Conservación del Programa de las Naciones Unidas para el Medio Ambiente</w:t>
      </w:r>
      <w:r w:rsidRPr="00B7613F">
        <w:rPr>
          <w:rFonts w:eastAsia="Times New Roman"/>
          <w:kern w:val="22"/>
          <w:sz w:val="24"/>
          <w:szCs w:val="24"/>
          <w:lang w:val="es-ES_tradnl"/>
        </w:rPr>
        <w:t>,</w:t>
      </w:r>
      <w:r w:rsidRPr="00B7613F">
        <w:rPr>
          <w:rFonts w:eastAsia="Times New Roman"/>
          <w:kern w:val="22"/>
          <w:szCs w:val="24"/>
          <w:lang w:val="es-ES_tradnl"/>
        </w:rPr>
        <w:t xml:space="preserve"> el grupo de trabajo sobre conocimientos y datos de la Plataforma Intergubernamental Científico-Normativa sobre Diversidad Biológica y Servicios de los Ecosistemas (IPBES), el Programa de Colaboración de las Naciones Unidas para Reducir las Emisiones debidas a la Deforestación y la Degradación Forestal en los Países en Desarrollo (ONU-REDD), la Infraestructura Mundial de Información sobre Biodiversidad (GBIF), la Enciclopedia de la Vida (EOL), la Iniciativa Internacional del Código de Barras de la Vida (iBOL), la Red de Observación de la Biodiversidad del Grupo de Observaciones de la Tierra (GEO</w:t>
      </w:r>
      <w:r w:rsidR="00F5136D" w:rsidRPr="00B7613F">
        <w:rPr>
          <w:rFonts w:eastAsia="Times New Roman"/>
          <w:kern w:val="22"/>
          <w:szCs w:val="24"/>
          <w:lang w:val="es-ES_tradnl"/>
        </w:rPr>
        <w:t> </w:t>
      </w:r>
      <w:r w:rsidRPr="00B7613F">
        <w:rPr>
          <w:rFonts w:eastAsia="Times New Roman"/>
          <w:kern w:val="22"/>
          <w:szCs w:val="24"/>
          <w:lang w:val="es-ES_tradnl"/>
        </w:rPr>
        <w:t xml:space="preserve">BON), el Observatorio Digital de Áreas Protegidas (DOPA), la Herramienta de Datos y Presentación de Informes (DaRT), el Centro de Conocimientos de la Convención de las Naciones Unidas de Lucha contra la Desertificación y el Centro Abierto de Datos </w:t>
      </w:r>
      <w:r w:rsidR="00F3288D" w:rsidRPr="00B7613F">
        <w:rPr>
          <w:rFonts w:eastAsia="Times New Roman"/>
          <w:kern w:val="22"/>
          <w:szCs w:val="24"/>
          <w:lang w:val="es-ES_tradnl"/>
        </w:rPr>
        <w:t>de</w:t>
      </w:r>
      <w:r w:rsidRPr="00B7613F">
        <w:rPr>
          <w:rFonts w:eastAsia="Times New Roman"/>
          <w:kern w:val="22"/>
          <w:szCs w:val="24"/>
          <w:lang w:val="es-ES_tradnl"/>
        </w:rPr>
        <w:t xml:space="preserve"> los Objetivos de Desarrollo Sostenible (ODS) de </w:t>
      </w:r>
      <w:r w:rsidR="00F3288D" w:rsidRPr="00B7613F">
        <w:rPr>
          <w:rFonts w:eastAsia="Times New Roman"/>
          <w:kern w:val="22"/>
          <w:szCs w:val="24"/>
          <w:lang w:val="es-ES_tradnl"/>
        </w:rPr>
        <w:t>la División de Estadística de la</w:t>
      </w:r>
      <w:r w:rsidR="00D5415A" w:rsidRPr="00B7613F">
        <w:rPr>
          <w:rFonts w:eastAsia="Times New Roman"/>
          <w:kern w:val="22"/>
          <w:szCs w:val="24"/>
          <w:lang w:val="es-ES_tradnl"/>
        </w:rPr>
        <w:t>sNaciones Unidas</w:t>
      </w:r>
      <w:r w:rsidRPr="00B7613F">
        <w:rPr>
          <w:rFonts w:eastAsia="Times New Roman"/>
          <w:kern w:val="22"/>
          <w:szCs w:val="24"/>
          <w:lang w:val="es-ES_tradnl"/>
        </w:rPr>
        <w:t>. Estas y otras iniciativas e instituciones se describen en el documento de información CBD/SBI/3/INF/13.</w:t>
      </w:r>
    </w:p>
    <w:p w:rsidR="00680F35" w:rsidRPr="00B7613F" w:rsidRDefault="00680F35">
      <w:pPr>
        <w:pStyle w:val="Ttulo2"/>
        <w:numPr>
          <w:ilvl w:val="0"/>
          <w:numId w:val="6"/>
        </w:numPr>
        <w:suppressLineNumbers/>
        <w:tabs>
          <w:tab w:val="clear" w:pos="720"/>
        </w:tabs>
        <w:suppressAutoHyphens/>
        <w:ind w:left="714" w:hanging="357"/>
        <w:rPr>
          <w:rFonts w:eastAsia="Times New Roman"/>
          <w:bCs w:val="0"/>
          <w:iCs w:val="0"/>
          <w:kern w:val="22"/>
          <w:lang w:val="es-ES_tradnl"/>
        </w:rPr>
      </w:pPr>
      <w:r w:rsidRPr="00B7613F">
        <w:rPr>
          <w:rFonts w:eastAsia="Times New Roman"/>
          <w:bCs w:val="0"/>
          <w:iCs w:val="0"/>
          <w:kern w:val="22"/>
          <w:lang w:val="es-ES_tradnl"/>
        </w:rPr>
        <w:t>Pilares del componente de gestión de los conocimientos</w:t>
      </w:r>
    </w:p>
    <w:p w:rsidR="00680F35" w:rsidRPr="00B7613F" w:rsidRDefault="00680F35" w:rsidP="00016EFB">
      <w:pPr>
        <w:pStyle w:val="Para1"/>
        <w:numPr>
          <w:ilvl w:val="0"/>
          <w:numId w:val="30"/>
        </w:numPr>
        <w:suppressLineNumbers/>
        <w:suppressAutoHyphens/>
        <w:rPr>
          <w:rFonts w:eastAsia="Times New Roman"/>
          <w:kern w:val="22"/>
          <w:szCs w:val="24"/>
          <w:lang w:val="es-ES_tradnl"/>
        </w:rPr>
      </w:pPr>
      <w:r w:rsidRPr="00B7613F">
        <w:rPr>
          <w:rFonts w:eastAsia="Times New Roman"/>
          <w:kern w:val="22"/>
          <w:szCs w:val="24"/>
          <w:lang w:val="es-ES_tradnl"/>
        </w:rPr>
        <w:t>El componente de gestión de los conocimientos tiene cuatro pilares:</w:t>
      </w:r>
    </w:p>
    <w:p w:rsidR="00680F35" w:rsidRPr="00B7613F" w:rsidRDefault="00680F35" w:rsidP="00016EFB">
      <w:pPr>
        <w:pStyle w:val="Para1"/>
        <w:numPr>
          <w:ilvl w:val="1"/>
          <w:numId w:val="30"/>
        </w:numPr>
        <w:suppressLineNumbers/>
        <w:suppressAutoHyphens/>
        <w:ind w:left="0" w:firstLine="720"/>
        <w:rPr>
          <w:rFonts w:eastAsia="Times New Roman"/>
          <w:szCs w:val="24"/>
          <w:lang w:val="es-ES_tradnl"/>
        </w:rPr>
      </w:pPr>
      <w:r w:rsidRPr="00B7613F">
        <w:rPr>
          <w:rFonts w:eastAsia="Times New Roman"/>
          <w:i/>
          <w:kern w:val="22"/>
          <w:szCs w:val="24"/>
          <w:lang w:val="es-ES_tradnl"/>
        </w:rPr>
        <w:t>Personas</w:t>
      </w:r>
      <w:r w:rsidRPr="00B7613F">
        <w:rPr>
          <w:rFonts w:eastAsia="Times New Roman"/>
          <w:kern w:val="22"/>
          <w:szCs w:val="24"/>
          <w:lang w:val="es-ES_tradnl"/>
        </w:rPr>
        <w:t>:</w:t>
      </w:r>
      <w:r w:rsidR="00D5415A" w:rsidRPr="00B7613F">
        <w:rPr>
          <w:rFonts w:eastAsia="Times New Roman"/>
          <w:kern w:val="22"/>
          <w:szCs w:val="24"/>
          <w:lang w:val="es-ES_tradnl"/>
        </w:rPr>
        <w:t> Este pilar c</w:t>
      </w:r>
      <w:r w:rsidR="0071442E" w:rsidRPr="00B7613F">
        <w:rPr>
          <w:rFonts w:eastAsia="Times New Roman"/>
          <w:kern w:val="22"/>
          <w:szCs w:val="24"/>
          <w:lang w:val="es-ES_tradnl"/>
        </w:rPr>
        <w:t>omprende</w:t>
      </w:r>
      <w:r w:rsidRPr="00B7613F">
        <w:rPr>
          <w:rFonts w:eastAsia="Times New Roman"/>
          <w:kern w:val="22"/>
          <w:szCs w:val="24"/>
          <w:lang w:val="es-ES_tradnl"/>
        </w:rPr>
        <w:t xml:space="preserve"> a diversos actores (creadores, custodios, gestores, curadores y usuarios de conocimientos </w:t>
      </w:r>
      <w:r w:rsidR="0071442E" w:rsidRPr="00B7613F">
        <w:rPr>
          <w:rFonts w:eastAsia="Times New Roman"/>
          <w:kern w:val="22"/>
          <w:szCs w:val="24"/>
          <w:lang w:val="es-ES_tradnl"/>
        </w:rPr>
        <w:t>sobre la</w:t>
      </w:r>
      <w:r w:rsidRPr="00B7613F">
        <w:rPr>
          <w:rFonts w:eastAsia="Times New Roman"/>
          <w:kern w:val="22"/>
          <w:szCs w:val="24"/>
          <w:lang w:val="es-ES_tradnl"/>
        </w:rPr>
        <w:t xml:space="preserve"> diversidad biológica) que constituyen las bases del componente de gestión de los conocimientos. Es necesario aclarar sus funciones, responsabilidades y </w:t>
      </w:r>
      <w:r w:rsidRPr="00B7613F">
        <w:rPr>
          <w:rFonts w:eastAsia="Times New Roman"/>
          <w:kern w:val="22"/>
          <w:szCs w:val="24"/>
          <w:lang w:val="es-ES_tradnl"/>
        </w:rPr>
        <w:lastRenderedPageBreak/>
        <w:t>expectativas.</w:t>
      </w:r>
      <w:r w:rsidRPr="00B7613F">
        <w:rPr>
          <w:rFonts w:eastAsia="Times New Roman"/>
          <w:color w:val="000000"/>
          <w:kern w:val="22"/>
          <w:szCs w:val="24"/>
          <w:lang w:val="es-ES_tradnl"/>
        </w:rPr>
        <w:t xml:space="preserve"> También es importante promover y nutrir una cultura de intercambio de conocimientos y reconocer y recompensar a quienes promueven los conocimientos;</w:t>
      </w:r>
    </w:p>
    <w:p w:rsidR="00680F35" w:rsidRPr="00B7613F" w:rsidRDefault="00680F35" w:rsidP="00016EFB">
      <w:pPr>
        <w:pStyle w:val="Para1"/>
        <w:numPr>
          <w:ilvl w:val="1"/>
          <w:numId w:val="30"/>
        </w:numPr>
        <w:suppressLineNumbers/>
        <w:suppressAutoHyphens/>
        <w:ind w:left="0" w:firstLine="720"/>
        <w:rPr>
          <w:rFonts w:eastAsia="Times New Roman"/>
          <w:szCs w:val="24"/>
          <w:lang w:val="es-ES_tradnl"/>
        </w:rPr>
      </w:pPr>
      <w:r w:rsidRPr="00B7613F">
        <w:rPr>
          <w:rFonts w:eastAsia="Times New Roman"/>
          <w:i/>
          <w:color w:val="000000"/>
          <w:kern w:val="22"/>
          <w:szCs w:val="24"/>
          <w:lang w:val="es-ES_tradnl"/>
        </w:rPr>
        <w:t>Procesos</w:t>
      </w:r>
      <w:r w:rsidRPr="00B7613F">
        <w:rPr>
          <w:rFonts w:eastAsia="Times New Roman"/>
          <w:color w:val="000000"/>
          <w:kern w:val="22"/>
          <w:szCs w:val="24"/>
          <w:lang w:val="es-ES_tradnl"/>
        </w:rPr>
        <w:t xml:space="preserve">: </w:t>
      </w:r>
      <w:r w:rsidR="00D5415A" w:rsidRPr="00B7613F">
        <w:rPr>
          <w:rFonts w:eastAsia="Times New Roman"/>
          <w:color w:val="000000"/>
          <w:kern w:val="22"/>
          <w:szCs w:val="24"/>
          <w:lang w:val="es-ES_tradnl"/>
        </w:rPr>
        <w:t>Este pilar c</w:t>
      </w:r>
      <w:r w:rsidRPr="00B7613F">
        <w:rPr>
          <w:rFonts w:eastAsia="Times New Roman"/>
          <w:color w:val="000000"/>
          <w:kern w:val="22"/>
          <w:szCs w:val="24"/>
          <w:lang w:val="es-ES_tradnl"/>
        </w:rPr>
        <w:t xml:space="preserve">omprende a los procesos, procedimientos y políticas que orientan la generación, captación, gestión, intercambio y utilización de conocimientos. También implica visión, liderazgo y supervisión, así como </w:t>
      </w:r>
      <w:r w:rsidR="0071442E" w:rsidRPr="00B7613F">
        <w:rPr>
          <w:rFonts w:eastAsia="Times New Roman"/>
          <w:color w:val="000000"/>
          <w:kern w:val="22"/>
          <w:szCs w:val="24"/>
          <w:lang w:val="es-ES_tradnl"/>
        </w:rPr>
        <w:t>alineación</w:t>
      </w:r>
      <w:r w:rsidRPr="00B7613F">
        <w:rPr>
          <w:rFonts w:eastAsia="Times New Roman"/>
          <w:color w:val="000000"/>
          <w:kern w:val="22"/>
          <w:szCs w:val="24"/>
          <w:lang w:val="es-ES_tradnl"/>
        </w:rPr>
        <w:t xml:space="preserve"> de la gestión de los conocimientos con los objetivos y la provisión de los recursos necesarios;</w:t>
      </w:r>
    </w:p>
    <w:p w:rsidR="00680F35" w:rsidRPr="00B7613F" w:rsidRDefault="00680F35" w:rsidP="00016EFB">
      <w:pPr>
        <w:pStyle w:val="Para1"/>
        <w:numPr>
          <w:ilvl w:val="1"/>
          <w:numId w:val="30"/>
        </w:numPr>
        <w:suppressLineNumbers/>
        <w:suppressAutoHyphens/>
        <w:ind w:left="0" w:firstLine="720"/>
        <w:rPr>
          <w:rFonts w:eastAsia="Times New Roman"/>
          <w:szCs w:val="24"/>
          <w:lang w:val="es-ES_tradnl"/>
        </w:rPr>
      </w:pPr>
      <w:r w:rsidRPr="00B7613F">
        <w:rPr>
          <w:rFonts w:eastAsia="Times New Roman"/>
          <w:i/>
          <w:color w:val="000000"/>
          <w:kern w:val="22"/>
          <w:szCs w:val="24"/>
          <w:lang w:val="es-ES_tradnl"/>
        </w:rPr>
        <w:t>Tecnología</w:t>
      </w:r>
      <w:r w:rsidRPr="00B7613F">
        <w:rPr>
          <w:rFonts w:eastAsia="Times New Roman"/>
          <w:color w:val="000000"/>
          <w:kern w:val="22"/>
          <w:szCs w:val="24"/>
          <w:lang w:val="es-ES_tradnl"/>
        </w:rPr>
        <w:t xml:space="preserve">: </w:t>
      </w:r>
      <w:r w:rsidRPr="00B7613F">
        <w:rPr>
          <w:rFonts w:eastAsia="Times New Roman"/>
          <w:kern w:val="22"/>
          <w:szCs w:val="24"/>
          <w:lang w:val="es-ES_tradnl"/>
        </w:rPr>
        <w:t>La tecnología desempeña un papel clave en la prestación y el apoyo de servicios de gestión de los conocimientos.</w:t>
      </w:r>
      <w:r w:rsidRPr="00B7613F">
        <w:rPr>
          <w:rFonts w:eastAsia="Times New Roman"/>
          <w:color w:val="000000"/>
          <w:kern w:val="22"/>
          <w:szCs w:val="24"/>
          <w:lang w:val="es-ES_tradnl"/>
        </w:rPr>
        <w:t xml:space="preserve"> Esto incluye </w:t>
      </w:r>
      <w:r w:rsidR="00996A41" w:rsidRPr="00B7613F">
        <w:rPr>
          <w:rFonts w:eastAsia="Times New Roman"/>
          <w:color w:val="000000"/>
          <w:kern w:val="22"/>
          <w:szCs w:val="24"/>
          <w:lang w:val="es-ES_tradnl"/>
        </w:rPr>
        <w:t>plataformas, herramientas</w:t>
      </w:r>
      <w:r w:rsidRPr="00B7613F">
        <w:rPr>
          <w:rFonts w:eastAsia="Times New Roman"/>
          <w:color w:val="000000"/>
          <w:kern w:val="22"/>
          <w:szCs w:val="24"/>
          <w:lang w:val="es-ES_tradnl"/>
        </w:rPr>
        <w:t xml:space="preserve"> y sistemas tecnológicos</w:t>
      </w:r>
      <w:r w:rsidR="00996A41" w:rsidRPr="00B7613F">
        <w:rPr>
          <w:rFonts w:eastAsia="Times New Roman"/>
          <w:color w:val="000000"/>
          <w:kern w:val="22"/>
          <w:szCs w:val="24"/>
          <w:vertAlign w:val="superscript"/>
          <w:lang w:val="es-ES_tradnl"/>
        </w:rPr>
        <w:footnoteReference w:id="22"/>
      </w:r>
      <w:r w:rsidRPr="00B7613F">
        <w:rPr>
          <w:rFonts w:eastAsia="Times New Roman"/>
          <w:color w:val="000000"/>
          <w:kern w:val="22"/>
          <w:szCs w:val="24"/>
          <w:lang w:val="es-ES_tradnl"/>
        </w:rPr>
        <w:t xml:space="preserve"> que permiten a actores pertinentes (</w:t>
      </w:r>
      <w:r w:rsidR="0071442E" w:rsidRPr="00B7613F">
        <w:rPr>
          <w:rFonts w:eastAsia="Times New Roman"/>
          <w:color w:val="000000"/>
          <w:kern w:val="22"/>
          <w:szCs w:val="24"/>
          <w:lang w:val="es-ES_tradnl"/>
        </w:rPr>
        <w:t xml:space="preserve">las </w:t>
      </w:r>
      <w:r w:rsidRPr="00B7613F">
        <w:rPr>
          <w:rFonts w:eastAsia="Times New Roman"/>
          <w:color w:val="000000"/>
          <w:kern w:val="22"/>
          <w:szCs w:val="24"/>
          <w:lang w:val="es-ES_tradnl"/>
        </w:rPr>
        <w:t xml:space="preserve">personas) reunir, analizar, organizar, almacenar, recuperar y compartir conocimientos relacionados con la diversidad biológica; </w:t>
      </w:r>
    </w:p>
    <w:p w:rsidR="00680F35" w:rsidRPr="00B7613F" w:rsidRDefault="00680F35" w:rsidP="00016EFB">
      <w:pPr>
        <w:pStyle w:val="Para1"/>
        <w:numPr>
          <w:ilvl w:val="1"/>
          <w:numId w:val="30"/>
        </w:numPr>
        <w:suppressLineNumbers/>
        <w:suppressAutoHyphens/>
        <w:ind w:left="0" w:firstLine="720"/>
        <w:rPr>
          <w:rFonts w:eastAsia="Times New Roman"/>
          <w:szCs w:val="24"/>
          <w:lang w:val="es-ES_tradnl"/>
        </w:rPr>
      </w:pPr>
      <w:r w:rsidRPr="00B7613F">
        <w:rPr>
          <w:rFonts w:eastAsia="Times New Roman"/>
          <w:i/>
          <w:color w:val="000000"/>
          <w:kern w:val="22"/>
          <w:szCs w:val="24"/>
          <w:lang w:val="es-ES_tradnl"/>
        </w:rPr>
        <w:t>Contenido</w:t>
      </w:r>
      <w:r w:rsidRPr="00B7613F">
        <w:rPr>
          <w:rFonts w:eastAsia="Times New Roman"/>
          <w:color w:val="000000"/>
          <w:kern w:val="22"/>
          <w:szCs w:val="24"/>
          <w:lang w:val="es-ES_tradnl"/>
        </w:rPr>
        <w:t xml:space="preserve">: </w:t>
      </w:r>
      <w:r w:rsidR="00996A41" w:rsidRPr="00B7613F">
        <w:rPr>
          <w:rFonts w:eastAsia="Times New Roman"/>
          <w:color w:val="000000"/>
          <w:kern w:val="22"/>
          <w:szCs w:val="24"/>
          <w:lang w:val="es-ES_tradnl"/>
        </w:rPr>
        <w:t>Este pilar s</w:t>
      </w:r>
      <w:r w:rsidRPr="00B7613F">
        <w:rPr>
          <w:rFonts w:eastAsia="Times New Roman"/>
          <w:color w:val="000000"/>
          <w:kern w:val="22"/>
          <w:szCs w:val="24"/>
          <w:lang w:val="es-ES_tradnl"/>
        </w:rPr>
        <w:t>e refiere al alcance del contenido de los conocimientos sobre</w:t>
      </w:r>
      <w:r w:rsidR="002D64CF" w:rsidRPr="00B7613F">
        <w:rPr>
          <w:rFonts w:eastAsia="Times New Roman"/>
          <w:color w:val="000000"/>
          <w:kern w:val="22"/>
          <w:szCs w:val="24"/>
          <w:lang w:val="es-ES_tradnl"/>
        </w:rPr>
        <w:t xml:space="preserve"> la</w:t>
      </w:r>
      <w:r w:rsidRPr="00B7613F">
        <w:rPr>
          <w:rFonts w:eastAsia="Times New Roman"/>
          <w:color w:val="000000"/>
          <w:kern w:val="22"/>
          <w:szCs w:val="24"/>
          <w:lang w:val="es-ES_tradnl"/>
        </w:rPr>
        <w:t xml:space="preserve"> diversidad biológica y la forma en que se gestiona </w:t>
      </w:r>
      <w:r w:rsidR="00996A41" w:rsidRPr="00B7613F">
        <w:rPr>
          <w:rFonts w:eastAsia="Times New Roman"/>
          <w:color w:val="000000"/>
          <w:kern w:val="22"/>
          <w:szCs w:val="24"/>
          <w:lang w:val="es-ES_tradnl"/>
        </w:rPr>
        <w:t xml:space="preserve">ese contenido </w:t>
      </w:r>
      <w:r w:rsidRPr="00B7613F">
        <w:rPr>
          <w:rFonts w:eastAsia="Times New Roman"/>
          <w:kern w:val="22"/>
          <w:szCs w:val="24"/>
          <w:lang w:val="es-ES_tradnl"/>
        </w:rPr>
        <w:t xml:space="preserve">– la taxonomía y los metadatos, las herramientas y plantillas y el análisis y la validación (para garantizar la calidad), la clasificación, </w:t>
      </w:r>
      <w:r w:rsidR="002D64CF" w:rsidRPr="00B7613F">
        <w:rPr>
          <w:rFonts w:eastAsia="Times New Roman"/>
          <w:kern w:val="22"/>
          <w:szCs w:val="24"/>
          <w:lang w:val="es-ES_tradnl"/>
        </w:rPr>
        <w:t>el etiquetado</w:t>
      </w:r>
      <w:r w:rsidR="00325CD6">
        <w:rPr>
          <w:rFonts w:eastAsia="Times New Roman"/>
          <w:kern w:val="22"/>
          <w:szCs w:val="24"/>
          <w:lang w:val="es-ES_tradnl"/>
        </w:rPr>
        <w:t xml:space="preserve"> </w:t>
      </w:r>
      <w:r w:rsidR="002D64CF" w:rsidRPr="00B7613F">
        <w:rPr>
          <w:rFonts w:eastAsia="Times New Roman"/>
          <w:kern w:val="22"/>
          <w:szCs w:val="24"/>
          <w:lang w:val="es-ES_tradnl"/>
        </w:rPr>
        <w:t>y la</w:t>
      </w:r>
      <w:r w:rsidR="00325CD6">
        <w:rPr>
          <w:rFonts w:eastAsia="Times New Roman"/>
          <w:kern w:val="22"/>
          <w:szCs w:val="24"/>
          <w:lang w:val="es-ES_tradnl"/>
        </w:rPr>
        <w:t xml:space="preserve"> </w:t>
      </w:r>
      <w:r w:rsidR="002D64CF" w:rsidRPr="00B7613F">
        <w:rPr>
          <w:rFonts w:eastAsia="Times New Roman"/>
          <w:kern w:val="22"/>
          <w:szCs w:val="24"/>
          <w:lang w:val="es-ES_tradnl"/>
        </w:rPr>
        <w:t>indexación</w:t>
      </w:r>
      <w:r w:rsidRPr="00B7613F">
        <w:rPr>
          <w:rFonts w:eastAsia="Times New Roman"/>
          <w:kern w:val="22"/>
          <w:szCs w:val="24"/>
          <w:lang w:val="es-ES_tradnl"/>
        </w:rPr>
        <w:t>, la digitalización y la organización de los recursos de información y conocimientos para facilitar una búsqueda y recuperación</w:t>
      </w:r>
      <w:r w:rsidR="002D64CF" w:rsidRPr="00B7613F">
        <w:rPr>
          <w:rFonts w:eastAsia="Times New Roman"/>
          <w:kern w:val="22"/>
          <w:szCs w:val="24"/>
          <w:lang w:val="es-ES_tradnl"/>
        </w:rPr>
        <w:t xml:space="preserve"> ágiles</w:t>
      </w:r>
      <w:r w:rsidRPr="00B7613F">
        <w:rPr>
          <w:rFonts w:eastAsia="Times New Roman"/>
          <w:color w:val="000000"/>
          <w:kern w:val="22"/>
          <w:szCs w:val="24"/>
          <w:lang w:val="es-ES_tradnl"/>
        </w:rPr>
        <w:t>.</w:t>
      </w:r>
    </w:p>
    <w:p w:rsidR="00680F35" w:rsidRPr="00B7613F" w:rsidRDefault="00680F35" w:rsidP="00016EFB">
      <w:pPr>
        <w:pStyle w:val="Para1"/>
        <w:numPr>
          <w:ilvl w:val="0"/>
          <w:numId w:val="30"/>
        </w:numPr>
        <w:suppressLineNumbers/>
        <w:suppressAutoHyphens/>
        <w:rPr>
          <w:rFonts w:eastAsia="Times New Roman"/>
          <w:szCs w:val="24"/>
          <w:lang w:val="es-ES_tradnl"/>
        </w:rPr>
      </w:pPr>
      <w:bookmarkStart w:id="3" w:name="_Hlk52838994"/>
      <w:r w:rsidRPr="00B7613F">
        <w:rPr>
          <w:rFonts w:eastAsia="Times New Roman"/>
          <w:kern w:val="22"/>
          <w:szCs w:val="24"/>
          <w:lang w:val="es-ES_tradnl"/>
        </w:rPr>
        <w:t xml:space="preserve">Estos cuatro pilares son interdependientes y deben abordarse </w:t>
      </w:r>
      <w:r w:rsidR="002D64CF" w:rsidRPr="00B7613F">
        <w:rPr>
          <w:rFonts w:eastAsia="Times New Roman"/>
          <w:kern w:val="22"/>
          <w:szCs w:val="24"/>
          <w:lang w:val="es-ES_tradnl"/>
        </w:rPr>
        <w:t>en forma</w:t>
      </w:r>
      <w:r w:rsidRPr="00B7613F">
        <w:rPr>
          <w:rFonts w:eastAsia="Times New Roman"/>
          <w:kern w:val="22"/>
          <w:szCs w:val="24"/>
          <w:lang w:val="es-ES_tradnl"/>
        </w:rPr>
        <w:t xml:space="preserve"> equilibrada y complementaria. La gestión de los conocimientos no </w:t>
      </w:r>
      <w:r w:rsidR="002D64CF" w:rsidRPr="00B7613F">
        <w:rPr>
          <w:rFonts w:eastAsia="Times New Roman"/>
          <w:kern w:val="22"/>
          <w:szCs w:val="24"/>
          <w:lang w:val="es-ES_tradnl"/>
        </w:rPr>
        <w:t>será</w:t>
      </w:r>
      <w:r w:rsidRPr="00B7613F">
        <w:rPr>
          <w:rFonts w:eastAsia="Times New Roman"/>
          <w:kern w:val="22"/>
          <w:szCs w:val="24"/>
          <w:lang w:val="es-ES_tradnl"/>
        </w:rPr>
        <w:t xml:space="preserve"> eficaz si se </w:t>
      </w:r>
      <w:r w:rsidR="002D64CF" w:rsidRPr="00B7613F">
        <w:rPr>
          <w:rFonts w:eastAsia="Times New Roman"/>
          <w:kern w:val="22"/>
          <w:szCs w:val="24"/>
          <w:lang w:val="es-ES_tradnl"/>
        </w:rPr>
        <w:t>abordan</w:t>
      </w:r>
      <w:r w:rsidRPr="00B7613F">
        <w:rPr>
          <w:rFonts w:eastAsia="Times New Roman"/>
          <w:kern w:val="22"/>
          <w:szCs w:val="24"/>
          <w:lang w:val="es-ES_tradnl"/>
        </w:rPr>
        <w:t xml:space="preserve"> únicamente los aspectos tecnológicos</w:t>
      </w:r>
      <w:r w:rsidR="002D64CF" w:rsidRPr="00B7613F">
        <w:rPr>
          <w:rFonts w:eastAsia="Times New Roman"/>
          <w:kern w:val="22"/>
          <w:szCs w:val="24"/>
          <w:lang w:val="es-ES_tradnl"/>
        </w:rPr>
        <w:t xml:space="preserve"> y se ignoran</w:t>
      </w:r>
      <w:r w:rsidRPr="00B7613F">
        <w:rPr>
          <w:rFonts w:eastAsia="Times New Roman"/>
          <w:kern w:val="22"/>
          <w:szCs w:val="24"/>
          <w:lang w:val="es-ES_tradnl"/>
        </w:rPr>
        <w:t xml:space="preserve"> los aspectos relacionados con los procesos y las personas. El componente de gestión de los conocimientos </w:t>
      </w:r>
      <w:r w:rsidR="002D64CF" w:rsidRPr="00B7613F">
        <w:rPr>
          <w:rFonts w:eastAsia="Times New Roman"/>
          <w:kern w:val="22"/>
          <w:szCs w:val="24"/>
          <w:lang w:val="es-ES_tradnl"/>
        </w:rPr>
        <w:t>se</w:t>
      </w:r>
      <w:r w:rsidR="0020790B">
        <w:rPr>
          <w:rFonts w:eastAsia="Times New Roman"/>
          <w:kern w:val="22"/>
          <w:szCs w:val="24"/>
          <w:lang w:val="es-ES_tradnl"/>
        </w:rPr>
        <w:t xml:space="preserve"> </w:t>
      </w:r>
      <w:r w:rsidR="002D64CF" w:rsidRPr="00B7613F">
        <w:rPr>
          <w:rFonts w:eastAsia="Times New Roman"/>
          <w:kern w:val="22"/>
          <w:szCs w:val="24"/>
          <w:lang w:val="es-ES_tradnl"/>
        </w:rPr>
        <w:t xml:space="preserve">vinculará </w:t>
      </w:r>
      <w:r w:rsidRPr="00B7613F">
        <w:rPr>
          <w:rFonts w:eastAsia="Times New Roman"/>
          <w:kern w:val="22"/>
          <w:szCs w:val="24"/>
          <w:lang w:val="es-ES_tradnl"/>
        </w:rPr>
        <w:t xml:space="preserve">estrechamente </w:t>
      </w:r>
      <w:r w:rsidR="002D64CF" w:rsidRPr="00B7613F">
        <w:rPr>
          <w:rFonts w:eastAsia="Times New Roman"/>
          <w:kern w:val="22"/>
          <w:szCs w:val="24"/>
          <w:lang w:val="es-ES_tradnl"/>
        </w:rPr>
        <w:t>con</w:t>
      </w:r>
      <w:r w:rsidRPr="00B7613F">
        <w:rPr>
          <w:rFonts w:eastAsia="Times New Roman"/>
          <w:kern w:val="22"/>
          <w:szCs w:val="24"/>
          <w:lang w:val="es-ES_tradnl"/>
        </w:rPr>
        <w:t xml:space="preserve"> los sistemas de información para el seguimiento de la diversidad biológica y el mecanismo para la mejora de la planificación, la presentación de informes y la revisión del marco mundial de la diversidad biológica posterior a 2020</w:t>
      </w:r>
      <w:r w:rsidR="00996A41" w:rsidRPr="00B7613F">
        <w:rPr>
          <w:rFonts w:eastAsia="Times New Roman"/>
          <w:kern w:val="22"/>
          <w:szCs w:val="24"/>
          <w:lang w:val="es-ES_tradnl"/>
        </w:rPr>
        <w:t>,</w:t>
      </w:r>
      <w:r w:rsidR="0020790B">
        <w:rPr>
          <w:rFonts w:eastAsia="Times New Roman"/>
          <w:kern w:val="22"/>
          <w:szCs w:val="24"/>
          <w:lang w:val="es-ES_tradnl"/>
        </w:rPr>
        <w:t xml:space="preserve"> </w:t>
      </w:r>
      <w:r w:rsidR="00996A41" w:rsidRPr="00B7613F">
        <w:rPr>
          <w:rFonts w:eastAsia="Times New Roman"/>
          <w:kern w:val="22"/>
          <w:szCs w:val="24"/>
          <w:lang w:val="es-ES_tradnl"/>
        </w:rPr>
        <w:t>a fin de</w:t>
      </w:r>
      <w:r w:rsidRPr="00B7613F">
        <w:rPr>
          <w:rFonts w:eastAsia="Times New Roman"/>
          <w:kern w:val="22"/>
          <w:szCs w:val="24"/>
          <w:lang w:val="es-ES_tradnl"/>
        </w:rPr>
        <w:t xml:space="preserve"> facilitar el logro de las metas. También promoverá un enfoque de todo el sistema, que incluya datos en bruto, como datos satelitales y ciencia ciudadana, datos procesados y geoespaciales, como mapas de cubierta terrestre, los algoritmos necesarios para procesar los datos, datos de indicadores, análisis y analítica y </w:t>
      </w:r>
      <w:r w:rsidR="002D64CF" w:rsidRPr="00B7613F">
        <w:rPr>
          <w:rFonts w:eastAsia="Times New Roman"/>
          <w:kern w:val="22"/>
          <w:szCs w:val="24"/>
          <w:lang w:val="es-ES_tradnl"/>
        </w:rPr>
        <w:t>observaciones</w:t>
      </w:r>
      <w:r w:rsidRPr="00B7613F">
        <w:rPr>
          <w:rFonts w:eastAsia="Times New Roman"/>
          <w:kern w:val="22"/>
          <w:szCs w:val="24"/>
          <w:lang w:val="es-ES_tradnl"/>
        </w:rPr>
        <w:t xml:space="preserve"> predictivas y publicaciones.</w:t>
      </w:r>
    </w:p>
    <w:bookmarkEnd w:id="3"/>
    <w:p w:rsidR="00680F35" w:rsidRPr="00B7613F" w:rsidRDefault="002D64CF">
      <w:pPr>
        <w:pStyle w:val="Ttulo1"/>
        <w:suppressLineNumbers/>
        <w:tabs>
          <w:tab w:val="clear" w:pos="720"/>
          <w:tab w:val="left" w:pos="426"/>
        </w:tabs>
        <w:suppressAutoHyphens/>
        <w:spacing w:before="120"/>
        <w:rPr>
          <w:rFonts w:ascii="Times New Roman Bold" w:eastAsia="Times New Roman" w:hAnsi="Times New Roman Bold"/>
          <w:caps w:val="0"/>
          <w:lang w:val="es-ES_tradnl"/>
        </w:rPr>
      </w:pPr>
      <w:r w:rsidRPr="00B7613F">
        <w:rPr>
          <w:rFonts w:ascii="Times New Roman Bold" w:eastAsia="Times New Roman" w:hAnsi="Times New Roman Bold"/>
          <w:caps w:val="0"/>
          <w:kern w:val="22"/>
          <w:lang w:val="es-ES_tradnl"/>
        </w:rPr>
        <w:t>II.</w:t>
      </w:r>
      <w:r w:rsidRPr="00B7613F">
        <w:rPr>
          <w:rFonts w:ascii="Times New Roman Bold" w:eastAsia="Times New Roman" w:hAnsi="Times New Roman Bold"/>
          <w:caps w:val="0"/>
          <w:kern w:val="22"/>
          <w:lang w:val="es-ES_tradnl"/>
        </w:rPr>
        <w:tab/>
        <w:t>OBJETIVOS Y RESULTADOS ESPERADOS</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Este componente de gestión de los conocimientos está pensado para orientar a la comunidad de</w:t>
      </w:r>
      <w:r w:rsidR="002D64CF" w:rsidRPr="00B7613F">
        <w:rPr>
          <w:rFonts w:eastAsia="Times New Roman"/>
          <w:kern w:val="22"/>
          <w:szCs w:val="24"/>
          <w:lang w:val="es-ES_tradnl"/>
        </w:rPr>
        <w:t xml:space="preserve"> la</w:t>
      </w:r>
      <w:r w:rsidRPr="00B7613F">
        <w:rPr>
          <w:rFonts w:eastAsia="Times New Roman"/>
          <w:kern w:val="22"/>
          <w:szCs w:val="24"/>
          <w:lang w:val="es-ES_tradnl"/>
        </w:rPr>
        <w:t xml:space="preserve"> diversidad biológica en la gestión de los conocimientos en apoyo al marco mundial de la diversidad biológica posterior a 2020. Las acciones propuestas serán implementadas y coordinadas, según proceda, por actores gubernamentales y no gubernamentales, incluidas </w:t>
      </w:r>
      <w:r w:rsidR="002D64CF" w:rsidRPr="00B7613F">
        <w:rPr>
          <w:rFonts w:eastAsia="Times New Roman"/>
          <w:kern w:val="22"/>
          <w:szCs w:val="24"/>
          <w:lang w:val="es-ES_tradnl"/>
        </w:rPr>
        <w:t xml:space="preserve">las </w:t>
      </w:r>
      <w:r w:rsidRPr="00B7613F">
        <w:rPr>
          <w:rFonts w:eastAsia="Times New Roman"/>
          <w:kern w:val="22"/>
          <w:szCs w:val="24"/>
          <w:lang w:val="es-ES_tradnl"/>
        </w:rPr>
        <w:t xml:space="preserve">Partes en los convenios y procesos relacionados con la diversidad biológica, las secretarías de los </w:t>
      </w:r>
      <w:r w:rsidR="00996A41" w:rsidRPr="00B7613F">
        <w:rPr>
          <w:rFonts w:eastAsia="Times New Roman"/>
          <w:kern w:val="22"/>
          <w:szCs w:val="24"/>
          <w:lang w:val="es-ES_tradnl"/>
        </w:rPr>
        <w:t>c</w:t>
      </w:r>
      <w:r w:rsidRPr="00B7613F">
        <w:rPr>
          <w:rFonts w:eastAsia="Times New Roman"/>
          <w:kern w:val="22"/>
          <w:szCs w:val="24"/>
          <w:lang w:val="es-ES_tradnl"/>
        </w:rPr>
        <w:t>onvenios, organizaciones asociadas y otros interesados directos. El componente busca mejorar el intercambio de datos, información y conocimientos entre tod</w:t>
      </w:r>
      <w:r w:rsidR="002D64CF" w:rsidRPr="00B7613F">
        <w:rPr>
          <w:rFonts w:eastAsia="Times New Roman"/>
          <w:kern w:val="22"/>
          <w:szCs w:val="24"/>
          <w:lang w:val="es-ES_tradnl"/>
        </w:rPr>
        <w:t>a</w:t>
      </w:r>
      <w:r w:rsidRPr="00B7613F">
        <w:rPr>
          <w:rFonts w:eastAsia="Times New Roman"/>
          <w:kern w:val="22"/>
          <w:szCs w:val="24"/>
          <w:lang w:val="es-ES_tradnl"/>
        </w:rPr>
        <w:t xml:space="preserve">s </w:t>
      </w:r>
      <w:r w:rsidR="002D64CF" w:rsidRPr="00B7613F">
        <w:rPr>
          <w:rFonts w:eastAsia="Times New Roman"/>
          <w:kern w:val="22"/>
          <w:szCs w:val="24"/>
          <w:lang w:val="es-ES_tradnl"/>
        </w:rPr>
        <w:t>las organizaciones y</w:t>
      </w:r>
      <w:r w:rsidRPr="00B7613F">
        <w:rPr>
          <w:rFonts w:eastAsia="Times New Roman"/>
          <w:kern w:val="22"/>
          <w:szCs w:val="24"/>
          <w:lang w:val="es-ES_tradnl"/>
        </w:rPr>
        <w:t xml:space="preserve"> convenios</w:t>
      </w:r>
      <w:r w:rsidR="0020790B">
        <w:rPr>
          <w:rFonts w:eastAsia="Times New Roman"/>
          <w:kern w:val="22"/>
          <w:szCs w:val="24"/>
          <w:lang w:val="es-ES_tradnl"/>
        </w:rPr>
        <w:t xml:space="preserve"> </w:t>
      </w:r>
      <w:r w:rsidRPr="00B7613F">
        <w:rPr>
          <w:rFonts w:eastAsia="Times New Roman"/>
          <w:kern w:val="22"/>
          <w:szCs w:val="24"/>
          <w:lang w:val="es-ES_tradnl"/>
        </w:rPr>
        <w:t>relacionados con la diversidad biológica.</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El objetivo general es facilitar y apoyar la implementación eficaz del marco mundial de la diversidad biológica posterior a 2020 mejorando la generación, </w:t>
      </w:r>
      <w:r w:rsidR="00996A41" w:rsidRPr="00B7613F">
        <w:rPr>
          <w:rFonts w:eastAsia="Times New Roman"/>
          <w:kern w:val="22"/>
          <w:szCs w:val="24"/>
          <w:lang w:val="es-ES_tradnl"/>
        </w:rPr>
        <w:t>reunión</w:t>
      </w:r>
      <w:r w:rsidRPr="00B7613F">
        <w:rPr>
          <w:rFonts w:eastAsia="Times New Roman"/>
          <w:kern w:val="22"/>
          <w:szCs w:val="24"/>
          <w:lang w:val="es-ES_tradnl"/>
        </w:rPr>
        <w:t xml:space="preserve">, organización, intercambio y utilización de datos, información y conocimientos pertinentes por la comunidad mundial. </w:t>
      </w:r>
      <w:r w:rsidR="00996A41" w:rsidRPr="00B7613F">
        <w:rPr>
          <w:rFonts w:eastAsia="Times New Roman"/>
          <w:kern w:val="22"/>
          <w:szCs w:val="24"/>
          <w:lang w:val="es-ES_tradnl"/>
        </w:rPr>
        <w:t>Esto requeriría</w:t>
      </w:r>
      <w:r w:rsidRPr="00B7613F">
        <w:rPr>
          <w:rFonts w:eastAsia="Times New Roman"/>
          <w:kern w:val="22"/>
          <w:szCs w:val="24"/>
          <w:lang w:val="es-ES_tradnl"/>
        </w:rPr>
        <w:t xml:space="preserve"> construir una cultura de intercambio de conocimientos y fomentar redes de colaboración y comunidades de práctica en línea. También requeriría analizar, compartir y aprovechar experiencias y lecciones aprendidas de diversas iniciativas de gestión de conocimientos sobre </w:t>
      </w:r>
      <w:r w:rsidR="000A195F" w:rsidRPr="00B7613F">
        <w:rPr>
          <w:rFonts w:eastAsia="Times New Roman"/>
          <w:kern w:val="22"/>
          <w:szCs w:val="24"/>
          <w:lang w:val="es-ES_tradnl"/>
        </w:rPr>
        <w:t xml:space="preserve">la </w:t>
      </w:r>
      <w:r w:rsidRPr="00B7613F">
        <w:rPr>
          <w:rFonts w:eastAsia="Times New Roman"/>
          <w:kern w:val="22"/>
          <w:szCs w:val="24"/>
          <w:lang w:val="es-ES_tradnl"/>
        </w:rPr>
        <w:t xml:space="preserve">diversidad biológica. Además, la planificación nacional y el seguimiento de los planes y compromisos nacionales son esenciales para determinar dónde se requieren medidas. El componente de gestión de los conocimientos debería contribuir directamente al seguimiento del marco mundial de la diversidad biológica posterior a 2020 y </w:t>
      </w:r>
      <w:r w:rsidR="00996A41" w:rsidRPr="00B7613F">
        <w:rPr>
          <w:rFonts w:eastAsia="Times New Roman"/>
          <w:kern w:val="22"/>
          <w:szCs w:val="24"/>
          <w:lang w:val="es-ES_tradnl"/>
        </w:rPr>
        <w:t>garantizar</w:t>
      </w:r>
      <w:r w:rsidRPr="00B7613F">
        <w:rPr>
          <w:rFonts w:eastAsia="Times New Roman"/>
          <w:kern w:val="22"/>
          <w:szCs w:val="24"/>
          <w:lang w:val="es-ES_tradnl"/>
        </w:rPr>
        <w:t xml:space="preserve"> que la presentación de informes gire en torno a datos e indicadores.</w:t>
      </w:r>
    </w:p>
    <w:p w:rsidR="00680F35" w:rsidRPr="00B7613F" w:rsidRDefault="00680F35">
      <w:pPr>
        <w:pStyle w:val="Ttulo2"/>
        <w:numPr>
          <w:ilvl w:val="0"/>
          <w:numId w:val="7"/>
        </w:numPr>
        <w:suppressLineNumbers/>
        <w:tabs>
          <w:tab w:val="clear" w:pos="720"/>
        </w:tabs>
        <w:suppressAutoHyphens/>
        <w:ind w:left="714" w:hanging="357"/>
        <w:rPr>
          <w:rFonts w:eastAsia="Times New Roman"/>
          <w:bCs w:val="0"/>
          <w:iCs w:val="0"/>
          <w:kern w:val="22"/>
          <w:lang w:val="es-ES_tradnl"/>
        </w:rPr>
      </w:pPr>
      <w:r w:rsidRPr="00B7613F">
        <w:rPr>
          <w:rFonts w:eastAsia="Times New Roman"/>
          <w:bCs w:val="0"/>
          <w:iCs w:val="0"/>
          <w:kern w:val="22"/>
          <w:lang w:val="es-ES_tradnl"/>
        </w:rPr>
        <w:lastRenderedPageBreak/>
        <w:t>Objetivos específicos</w:t>
      </w:r>
    </w:p>
    <w:p w:rsidR="00680F35" w:rsidRPr="00B7613F" w:rsidRDefault="00680F35" w:rsidP="00016EFB">
      <w:pPr>
        <w:pStyle w:val="Para1"/>
        <w:numPr>
          <w:ilvl w:val="0"/>
          <w:numId w:val="30"/>
        </w:numPr>
        <w:suppressLineNumbers/>
        <w:suppressAutoHyphens/>
        <w:rPr>
          <w:rFonts w:eastAsia="Times New Roman"/>
          <w:kern w:val="22"/>
          <w:szCs w:val="24"/>
          <w:lang w:val="es-ES_tradnl"/>
        </w:rPr>
      </w:pPr>
      <w:r w:rsidRPr="00B7613F">
        <w:rPr>
          <w:rFonts w:eastAsia="Times New Roman"/>
          <w:kern w:val="22"/>
          <w:szCs w:val="24"/>
          <w:lang w:val="es-ES_tradnl"/>
        </w:rPr>
        <w:t xml:space="preserve">Los objetivos específicos del componente de gestión de los conocimientos son </w:t>
      </w:r>
      <w:r w:rsidR="00EF2C4D" w:rsidRPr="00B7613F">
        <w:rPr>
          <w:rFonts w:eastAsia="Times New Roman"/>
          <w:kern w:val="22"/>
          <w:szCs w:val="24"/>
          <w:lang w:val="es-ES_tradnl"/>
        </w:rPr>
        <w:t>lograr</w:t>
      </w:r>
      <w:r w:rsidRPr="00B7613F">
        <w:rPr>
          <w:rFonts w:eastAsia="Times New Roman"/>
          <w:kern w:val="22"/>
          <w:szCs w:val="24"/>
          <w:lang w:val="es-ES_tradnl"/>
        </w:rPr>
        <w:t xml:space="preserve"> que los actores gubernamentales y no gubernamentales </w:t>
      </w:r>
      <w:r w:rsidR="00EF2C4D" w:rsidRPr="00B7613F">
        <w:rPr>
          <w:rFonts w:eastAsia="Times New Roman"/>
          <w:kern w:val="22"/>
          <w:szCs w:val="24"/>
          <w:lang w:val="es-ES_tradnl"/>
        </w:rPr>
        <w:t>accedan</w:t>
      </w:r>
      <w:r w:rsidRPr="00B7613F">
        <w:rPr>
          <w:rFonts w:eastAsia="Times New Roman"/>
          <w:kern w:val="22"/>
          <w:szCs w:val="24"/>
          <w:lang w:val="es-ES_tradnl"/>
        </w:rPr>
        <w:t xml:space="preserve"> fácil y oportunamente a datos, información y conocimientos de calidad para desarrollar su labor</w:t>
      </w:r>
      <w:r w:rsidR="00996A41" w:rsidRPr="00B7613F">
        <w:rPr>
          <w:rFonts w:eastAsia="Times New Roman"/>
          <w:kern w:val="22"/>
          <w:szCs w:val="24"/>
          <w:lang w:val="es-ES_tradnl"/>
        </w:rPr>
        <w:t>,</w:t>
      </w:r>
      <w:r w:rsidRPr="00B7613F">
        <w:rPr>
          <w:rFonts w:eastAsia="Times New Roman"/>
          <w:kern w:val="22"/>
          <w:szCs w:val="24"/>
          <w:lang w:val="es-ES_tradnl"/>
        </w:rPr>
        <w:t xml:space="preserve"> y también </w:t>
      </w:r>
      <w:r w:rsidR="00EF2C4D" w:rsidRPr="00B7613F">
        <w:rPr>
          <w:rFonts w:eastAsia="Times New Roman"/>
          <w:kern w:val="22"/>
          <w:szCs w:val="24"/>
          <w:lang w:val="es-ES_tradnl"/>
        </w:rPr>
        <w:t>lograr</w:t>
      </w:r>
      <w:r w:rsidRPr="00B7613F">
        <w:rPr>
          <w:rFonts w:eastAsia="Times New Roman"/>
          <w:kern w:val="22"/>
          <w:szCs w:val="24"/>
          <w:lang w:val="es-ES_tradnl"/>
        </w:rPr>
        <w:t xml:space="preserve"> que los proveedores de información sobre </w:t>
      </w:r>
      <w:r w:rsidR="00EF2C4D" w:rsidRPr="00B7613F">
        <w:rPr>
          <w:rFonts w:eastAsia="Times New Roman"/>
          <w:kern w:val="22"/>
          <w:szCs w:val="24"/>
          <w:lang w:val="es-ES_tradnl"/>
        </w:rPr>
        <w:t xml:space="preserve">la </w:t>
      </w:r>
      <w:r w:rsidRPr="00B7613F">
        <w:rPr>
          <w:rFonts w:eastAsia="Times New Roman"/>
          <w:kern w:val="22"/>
          <w:szCs w:val="24"/>
          <w:lang w:val="es-ES_tradnl"/>
        </w:rPr>
        <w:t>diversidad biológica colaboren, compartan y aprovechen la información entre todos en las diversas plataformas, tratados y procesos relacionados</w:t>
      </w:r>
      <w:r w:rsidR="00996A41" w:rsidRPr="00B7613F">
        <w:rPr>
          <w:rFonts w:eastAsia="Times New Roman"/>
          <w:kern w:val="22"/>
          <w:szCs w:val="24"/>
          <w:lang w:val="es-ES_tradnl"/>
        </w:rPr>
        <w:t>,</w:t>
      </w:r>
      <w:r w:rsidRPr="00B7613F">
        <w:rPr>
          <w:rFonts w:eastAsia="Times New Roman"/>
          <w:kern w:val="22"/>
          <w:szCs w:val="24"/>
          <w:lang w:val="es-ES_tradnl"/>
        </w:rPr>
        <w:t xml:space="preserve"> a través de las siguientes medidas:</w:t>
      </w:r>
    </w:p>
    <w:p w:rsidR="00680F35" w:rsidRPr="00B7613F" w:rsidRDefault="00680F35">
      <w:pPr>
        <w:pStyle w:val="CBD-Para-a"/>
        <w:numPr>
          <w:ilvl w:val="1"/>
          <w:numId w:val="12"/>
        </w:numPr>
        <w:tabs>
          <w:tab w:val="clear" w:pos="1080"/>
        </w:tabs>
        <w:ind w:left="0" w:firstLine="720"/>
        <w:rPr>
          <w:rFonts w:eastAsia="Times New Roman"/>
          <w:kern w:val="22"/>
          <w:szCs w:val="24"/>
          <w:lang w:val="es-ES_tradnl"/>
        </w:rPr>
      </w:pPr>
      <w:r w:rsidRPr="00B7613F">
        <w:rPr>
          <w:rFonts w:eastAsia="Times New Roman"/>
          <w:kern w:val="22"/>
          <w:szCs w:val="24"/>
          <w:lang w:val="es-ES_tradnl"/>
        </w:rPr>
        <w:t>creación de mecanismos y entornos propicios para mejorar la generación, gestión, intercambio y utilización de datos, información y conocimientos relacionados con la diversidad biológica;</w:t>
      </w:r>
    </w:p>
    <w:p w:rsidR="00680F35" w:rsidRPr="00B7613F" w:rsidRDefault="00680F35">
      <w:pPr>
        <w:pStyle w:val="CBD-Para-a"/>
        <w:numPr>
          <w:ilvl w:val="1"/>
          <w:numId w:val="12"/>
        </w:numPr>
        <w:tabs>
          <w:tab w:val="clear" w:pos="1080"/>
        </w:tabs>
        <w:ind w:left="0" w:firstLine="720"/>
        <w:rPr>
          <w:rFonts w:eastAsia="Times New Roman"/>
          <w:kern w:val="22"/>
          <w:szCs w:val="24"/>
          <w:lang w:val="es-ES_tradnl"/>
        </w:rPr>
      </w:pPr>
      <w:r w:rsidRPr="00B7613F">
        <w:rPr>
          <w:rFonts w:eastAsia="Times New Roman"/>
          <w:kern w:val="22"/>
          <w:szCs w:val="24"/>
          <w:lang w:val="es-ES_tradnl"/>
        </w:rPr>
        <w:t xml:space="preserve">aprovechamiento de sistemas, iniciativas y redes existentes de gestión de conocimientos sobre la diversidad biológica pertinentes, </w:t>
      </w:r>
      <w:r w:rsidR="00996A41" w:rsidRPr="00B7613F">
        <w:rPr>
          <w:rFonts w:eastAsia="Times New Roman"/>
          <w:kern w:val="22"/>
          <w:szCs w:val="24"/>
          <w:lang w:val="es-ES_tradnl"/>
        </w:rPr>
        <w:t>mediante</w:t>
      </w:r>
      <w:r w:rsidRPr="00B7613F">
        <w:rPr>
          <w:rFonts w:eastAsia="Times New Roman"/>
          <w:kern w:val="22"/>
          <w:szCs w:val="24"/>
          <w:lang w:val="es-ES_tradnl"/>
        </w:rPr>
        <w:t xml:space="preserve"> procesos de múltiples interesados directos coordinados y colaborativos;</w:t>
      </w:r>
    </w:p>
    <w:p w:rsidR="00680F35" w:rsidRPr="00B7613F" w:rsidRDefault="00680F35">
      <w:pPr>
        <w:pStyle w:val="CBD-Para-a"/>
        <w:numPr>
          <w:ilvl w:val="1"/>
          <w:numId w:val="12"/>
        </w:numPr>
        <w:tabs>
          <w:tab w:val="clear" w:pos="1080"/>
        </w:tabs>
        <w:ind w:left="0" w:firstLine="720"/>
        <w:rPr>
          <w:rFonts w:eastAsia="Times New Roman"/>
          <w:kern w:val="22"/>
          <w:szCs w:val="24"/>
          <w:lang w:val="es-ES_tradnl"/>
        </w:rPr>
      </w:pPr>
      <w:r w:rsidRPr="00B7613F">
        <w:rPr>
          <w:rFonts w:eastAsia="Times New Roman"/>
          <w:kern w:val="22"/>
          <w:szCs w:val="24"/>
          <w:lang w:val="es-ES_tradnl"/>
        </w:rPr>
        <w:t>mejora de la encontrabilidad y la accesibilidad de datos, información y conocimientos relacionados con la diversidad biológica en múltiples fuentes;</w:t>
      </w:r>
    </w:p>
    <w:p w:rsidR="00680F35" w:rsidRPr="00B7613F" w:rsidRDefault="00680F35">
      <w:pPr>
        <w:pStyle w:val="CBD-Para-a"/>
        <w:numPr>
          <w:ilvl w:val="1"/>
          <w:numId w:val="12"/>
        </w:numPr>
        <w:tabs>
          <w:tab w:val="clear" w:pos="1080"/>
        </w:tabs>
        <w:ind w:left="0" w:firstLine="720"/>
        <w:rPr>
          <w:rFonts w:eastAsia="Times New Roman"/>
          <w:kern w:val="22"/>
          <w:szCs w:val="24"/>
          <w:lang w:val="es-ES_tradnl"/>
        </w:rPr>
      </w:pPr>
      <w:r w:rsidRPr="00B7613F">
        <w:rPr>
          <w:rFonts w:eastAsia="Times New Roman"/>
          <w:kern w:val="22"/>
          <w:szCs w:val="24"/>
          <w:lang w:val="es-ES_tradnl"/>
        </w:rPr>
        <w:t>fomento y habilitación de la participación de interesados directos pertinentes en procesos y redes de intercambio de conocimientos sobre la diversidad biológica;</w:t>
      </w:r>
    </w:p>
    <w:p w:rsidR="00680F35" w:rsidRPr="00B7613F" w:rsidRDefault="00680F35">
      <w:pPr>
        <w:pStyle w:val="CBD-Para-a"/>
        <w:numPr>
          <w:ilvl w:val="1"/>
          <w:numId w:val="12"/>
        </w:numPr>
        <w:tabs>
          <w:tab w:val="clear" w:pos="1080"/>
        </w:tabs>
        <w:ind w:left="0" w:firstLine="720"/>
        <w:rPr>
          <w:rFonts w:eastAsia="Times New Roman"/>
          <w:kern w:val="22"/>
          <w:szCs w:val="24"/>
          <w:lang w:val="es-ES_tradnl"/>
        </w:rPr>
      </w:pPr>
      <w:r w:rsidRPr="00B7613F">
        <w:rPr>
          <w:rFonts w:eastAsia="Times New Roman"/>
          <w:kern w:val="22"/>
          <w:szCs w:val="24"/>
          <w:lang w:val="es-ES_tradnl"/>
        </w:rPr>
        <w:t>fortalecimiento de las capacidades de los interesados directos pertinentes para acceder y utilizar datos, información y conocimientos relacionados con la diversidad biológica existentes a nivel nacional, regional e internacional;</w:t>
      </w:r>
    </w:p>
    <w:p w:rsidR="00680F35" w:rsidRPr="00B7613F" w:rsidRDefault="00680F35">
      <w:pPr>
        <w:pStyle w:val="CBD-Para-a"/>
        <w:numPr>
          <w:ilvl w:val="1"/>
          <w:numId w:val="12"/>
        </w:numPr>
        <w:tabs>
          <w:tab w:val="clear" w:pos="1080"/>
        </w:tabs>
        <w:ind w:left="0" w:firstLine="720"/>
        <w:rPr>
          <w:rFonts w:eastAsia="Times New Roman"/>
          <w:kern w:val="22"/>
          <w:szCs w:val="24"/>
          <w:lang w:val="es-ES_tradnl"/>
        </w:rPr>
      </w:pPr>
      <w:r w:rsidRPr="00B7613F">
        <w:rPr>
          <w:rFonts w:eastAsia="Times New Roman"/>
          <w:kern w:val="22"/>
          <w:szCs w:val="24"/>
          <w:lang w:val="es-ES_tradnl"/>
        </w:rPr>
        <w:t>facilitación del seguimiento y la evaluación;</w:t>
      </w:r>
    </w:p>
    <w:p w:rsidR="00680F35" w:rsidRPr="00B7613F" w:rsidRDefault="00680F35">
      <w:pPr>
        <w:pStyle w:val="CBD-Para-a"/>
        <w:numPr>
          <w:ilvl w:val="1"/>
          <w:numId w:val="12"/>
        </w:numPr>
        <w:tabs>
          <w:tab w:val="clear" w:pos="1080"/>
        </w:tabs>
        <w:ind w:left="0" w:firstLine="720"/>
        <w:rPr>
          <w:rFonts w:eastAsia="Times New Roman"/>
          <w:kern w:val="22"/>
          <w:szCs w:val="24"/>
          <w:lang w:val="es-ES_tradnl"/>
        </w:rPr>
      </w:pPr>
      <w:r w:rsidRPr="00B7613F">
        <w:rPr>
          <w:rFonts w:eastAsia="Times New Roman"/>
          <w:kern w:val="22"/>
          <w:szCs w:val="24"/>
          <w:lang w:val="es-ES_tradnl"/>
        </w:rPr>
        <w:t>promoción del intercambio de datos y el diálogo a nivel nacional y mundial, así como los datos abiertos, los metadatos abiertos y la garantía de calidad;</w:t>
      </w:r>
    </w:p>
    <w:p w:rsidR="00680F35" w:rsidRPr="00B7613F" w:rsidRDefault="00680F35">
      <w:pPr>
        <w:pStyle w:val="CBD-Para-a"/>
        <w:keepLines w:val="0"/>
        <w:numPr>
          <w:ilvl w:val="1"/>
          <w:numId w:val="12"/>
        </w:numPr>
        <w:tabs>
          <w:tab w:val="clear" w:pos="1080"/>
        </w:tabs>
        <w:ind w:left="0" w:firstLine="720"/>
        <w:rPr>
          <w:rFonts w:eastAsia="Times New Roman"/>
          <w:szCs w:val="24"/>
          <w:lang w:val="es-ES_tradnl"/>
        </w:rPr>
      </w:pPr>
      <w:r w:rsidRPr="00B7613F">
        <w:rPr>
          <w:rFonts w:eastAsia="Times New Roman"/>
          <w:kern w:val="22"/>
          <w:szCs w:val="24"/>
          <w:lang w:val="es-ES_tradnl"/>
        </w:rPr>
        <w:t>profundización de sinergias entre los convenios relacionados con la diversidad biológica para facilitar una mayor coordinación en la presentación de informes.</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Estos objetivos son complementarios a los establecidos en el marco estratégico a largo plazo para </w:t>
      </w:r>
      <w:r w:rsidR="00255D9B" w:rsidRPr="00B7613F">
        <w:rPr>
          <w:rFonts w:eastAsia="Times New Roman"/>
          <w:kern w:val="22"/>
          <w:szCs w:val="24"/>
          <w:lang w:val="es-ES_tradnl"/>
        </w:rPr>
        <w:t>la creación</w:t>
      </w:r>
      <w:r w:rsidR="006A425C">
        <w:rPr>
          <w:rFonts w:eastAsia="Times New Roman"/>
          <w:kern w:val="22"/>
          <w:szCs w:val="24"/>
          <w:lang w:val="es-ES_tradnl"/>
        </w:rPr>
        <w:t xml:space="preserve"> </w:t>
      </w:r>
      <w:r w:rsidR="001C1143" w:rsidRPr="00B7613F">
        <w:rPr>
          <w:rFonts w:eastAsia="Times New Roman"/>
          <w:kern w:val="22"/>
          <w:szCs w:val="24"/>
          <w:lang w:val="es-ES_tradnl"/>
        </w:rPr>
        <w:t xml:space="preserve">y el desarrollo </w:t>
      </w:r>
      <w:r w:rsidRPr="00B7613F">
        <w:rPr>
          <w:rFonts w:eastAsia="Times New Roman"/>
          <w:kern w:val="22"/>
          <w:szCs w:val="24"/>
          <w:lang w:val="es-ES_tradnl"/>
        </w:rPr>
        <w:t>de capacidad (CBD/SBI/3/7/Add.1), las propuestas para mejorar la cooperación científica y técnica (CBD/SBI/3/7/Add.2) y las propuestas para mejorar el mecanismo de planificación, presentación de informes y revisión del marco mundial de la diversidad biológica posterior a 2020 (CBD/SBI/3/11).</w:t>
      </w:r>
    </w:p>
    <w:p w:rsidR="00680F35" w:rsidRPr="00B7613F" w:rsidRDefault="00680F35">
      <w:pPr>
        <w:pStyle w:val="Ttulo2"/>
        <w:numPr>
          <w:ilvl w:val="0"/>
          <w:numId w:val="7"/>
        </w:numPr>
        <w:suppressLineNumbers/>
        <w:tabs>
          <w:tab w:val="clear" w:pos="720"/>
        </w:tabs>
        <w:suppressAutoHyphens/>
        <w:ind w:left="714" w:hanging="357"/>
        <w:rPr>
          <w:rFonts w:eastAsia="Times New Roman"/>
          <w:bCs w:val="0"/>
          <w:iCs w:val="0"/>
          <w:kern w:val="22"/>
          <w:lang w:val="es-ES_tradnl"/>
        </w:rPr>
      </w:pPr>
      <w:r w:rsidRPr="00B7613F">
        <w:rPr>
          <w:rFonts w:eastAsia="Times New Roman"/>
          <w:bCs w:val="0"/>
          <w:iCs w:val="0"/>
          <w:kern w:val="22"/>
          <w:lang w:val="es-ES_tradnl"/>
        </w:rPr>
        <w:t>Resultados previstos e hitos</w:t>
      </w:r>
    </w:p>
    <w:p w:rsidR="00680F35" w:rsidRPr="00B7613F" w:rsidRDefault="00F62D67" w:rsidP="00016EFB">
      <w:pPr>
        <w:pStyle w:val="Para1"/>
        <w:numPr>
          <w:ilvl w:val="0"/>
          <w:numId w:val="30"/>
        </w:numPr>
        <w:suppressLineNumbers/>
        <w:suppressAutoHyphens/>
        <w:rPr>
          <w:rFonts w:eastAsia="Times New Roman"/>
          <w:kern w:val="22"/>
          <w:szCs w:val="24"/>
          <w:lang w:val="es-ES_tradnl"/>
        </w:rPr>
      </w:pPr>
      <w:r w:rsidRPr="00B7613F">
        <w:rPr>
          <w:rFonts w:eastAsia="Times New Roman"/>
          <w:kern w:val="22"/>
          <w:szCs w:val="24"/>
          <w:lang w:val="es-ES_tradnl"/>
        </w:rPr>
        <w:t xml:space="preserve">Los resultados </w:t>
      </w:r>
      <w:r w:rsidR="000A0B78" w:rsidRPr="00B7613F">
        <w:rPr>
          <w:rFonts w:eastAsia="Times New Roman"/>
          <w:kern w:val="22"/>
          <w:szCs w:val="24"/>
          <w:lang w:val="es-ES_tradnl"/>
        </w:rPr>
        <w:t xml:space="preserve">previstos </w:t>
      </w:r>
      <w:r w:rsidRPr="00B7613F">
        <w:rPr>
          <w:rFonts w:eastAsia="Times New Roman"/>
          <w:kern w:val="22"/>
          <w:szCs w:val="24"/>
          <w:lang w:val="es-ES_tradnl"/>
        </w:rPr>
        <w:t>de la</w:t>
      </w:r>
      <w:r w:rsidR="00680F35" w:rsidRPr="00B7613F">
        <w:rPr>
          <w:rFonts w:eastAsia="Times New Roman"/>
          <w:kern w:val="22"/>
          <w:szCs w:val="24"/>
          <w:lang w:val="es-ES_tradnl"/>
        </w:rPr>
        <w:t xml:space="preserve"> implementación del componente de gestión de los conocimientos </w:t>
      </w:r>
      <w:r w:rsidRPr="00B7613F">
        <w:rPr>
          <w:rFonts w:eastAsia="Times New Roman"/>
          <w:kern w:val="22"/>
          <w:szCs w:val="24"/>
          <w:lang w:val="es-ES_tradnl"/>
        </w:rPr>
        <w:t>son</w:t>
      </w:r>
      <w:r w:rsidR="00680F35" w:rsidRPr="00B7613F">
        <w:rPr>
          <w:rFonts w:eastAsia="Times New Roman"/>
          <w:kern w:val="22"/>
          <w:szCs w:val="24"/>
          <w:lang w:val="es-ES_tradnl"/>
        </w:rPr>
        <w:t xml:space="preserve"> los siguientes:</w:t>
      </w:r>
    </w:p>
    <w:p w:rsidR="00680F35" w:rsidRPr="00B7613F" w:rsidRDefault="00680F35">
      <w:pPr>
        <w:pStyle w:val="CBD-Para-a"/>
        <w:numPr>
          <w:ilvl w:val="0"/>
          <w:numId w:val="15"/>
        </w:numPr>
        <w:ind w:left="0" w:firstLine="720"/>
        <w:rPr>
          <w:rFonts w:eastAsia="Times New Roman"/>
          <w:kern w:val="22"/>
          <w:szCs w:val="24"/>
          <w:lang w:val="es-ES_tradnl"/>
        </w:rPr>
      </w:pPr>
      <w:r w:rsidRPr="00B7613F">
        <w:rPr>
          <w:rFonts w:eastAsia="Times New Roman"/>
          <w:kern w:val="22"/>
          <w:szCs w:val="24"/>
          <w:lang w:val="es-ES_tradnl"/>
        </w:rPr>
        <w:t>una mayor disponibilidad y accesibilidad de datos, información y conocimientos pertinentes a todos los niveles;</w:t>
      </w:r>
    </w:p>
    <w:p w:rsidR="00680F35" w:rsidRPr="00B7613F" w:rsidRDefault="00680F35">
      <w:pPr>
        <w:pStyle w:val="CBD-Para-a"/>
        <w:numPr>
          <w:ilvl w:val="0"/>
          <w:numId w:val="15"/>
        </w:numPr>
        <w:ind w:left="0" w:firstLine="720"/>
        <w:rPr>
          <w:rFonts w:eastAsia="Times New Roman"/>
          <w:kern w:val="22"/>
          <w:szCs w:val="24"/>
          <w:lang w:val="es-ES_tradnl"/>
        </w:rPr>
      </w:pPr>
      <w:r w:rsidRPr="00B7613F">
        <w:rPr>
          <w:rFonts w:eastAsia="Times New Roman"/>
          <w:kern w:val="22"/>
          <w:szCs w:val="24"/>
          <w:lang w:val="es-ES_tradnl"/>
        </w:rPr>
        <w:t>una mayor adopción y utilización de datos, información y conocimientos para apoyar la implementación del marco mundial de la diversidad biológica posterior a 2020;</w:t>
      </w:r>
    </w:p>
    <w:p w:rsidR="00680F35" w:rsidRPr="00B7613F" w:rsidRDefault="00680F35">
      <w:pPr>
        <w:pStyle w:val="CBD-Para-a"/>
        <w:numPr>
          <w:ilvl w:val="0"/>
          <w:numId w:val="15"/>
        </w:numPr>
        <w:ind w:left="0" w:firstLine="720"/>
        <w:rPr>
          <w:rFonts w:eastAsia="Times New Roman"/>
          <w:kern w:val="22"/>
          <w:szCs w:val="24"/>
          <w:lang w:val="es-ES_tradnl"/>
        </w:rPr>
      </w:pPr>
      <w:r w:rsidRPr="00B7613F">
        <w:rPr>
          <w:rFonts w:eastAsia="Times New Roman"/>
          <w:kern w:val="22"/>
          <w:szCs w:val="24"/>
          <w:lang w:val="es-ES_tradnl"/>
        </w:rPr>
        <w:t xml:space="preserve">un aumento en la capacidad de los Gobiernos y de interesados directos pertinentes </w:t>
      </w:r>
      <w:r w:rsidR="00F62D67" w:rsidRPr="00B7613F">
        <w:rPr>
          <w:rFonts w:eastAsia="Times New Roman"/>
          <w:kern w:val="22"/>
          <w:szCs w:val="24"/>
          <w:lang w:val="es-ES_tradnl"/>
        </w:rPr>
        <w:t>para</w:t>
      </w:r>
      <w:r w:rsidRPr="00B7613F">
        <w:rPr>
          <w:rFonts w:eastAsia="Times New Roman"/>
          <w:kern w:val="22"/>
          <w:szCs w:val="24"/>
          <w:lang w:val="es-ES_tradnl"/>
        </w:rPr>
        <w:t xml:space="preserve"> captar, gestionar y utilizar datos, información y conocimientos relacionados con la diversidad biológica;</w:t>
      </w:r>
    </w:p>
    <w:p w:rsidR="00680F35" w:rsidRPr="00B7613F" w:rsidRDefault="00680F35">
      <w:pPr>
        <w:pStyle w:val="CBD-Para-a"/>
        <w:numPr>
          <w:ilvl w:val="0"/>
          <w:numId w:val="15"/>
        </w:numPr>
        <w:ind w:left="0" w:firstLine="720"/>
        <w:rPr>
          <w:rFonts w:eastAsia="Times New Roman"/>
          <w:kern w:val="22"/>
          <w:szCs w:val="24"/>
          <w:lang w:val="es-ES_tradnl"/>
        </w:rPr>
      </w:pPr>
      <w:r w:rsidRPr="00B7613F">
        <w:rPr>
          <w:rFonts w:eastAsia="Times New Roman"/>
          <w:kern w:val="22"/>
          <w:szCs w:val="24"/>
          <w:lang w:val="es-ES_tradnl"/>
        </w:rPr>
        <w:t xml:space="preserve">un mayor número de </w:t>
      </w:r>
      <w:r w:rsidR="00F62D67" w:rsidRPr="00B7613F">
        <w:rPr>
          <w:rFonts w:eastAsia="Times New Roman"/>
          <w:kern w:val="22"/>
          <w:szCs w:val="24"/>
          <w:lang w:val="es-ES_tradnl"/>
        </w:rPr>
        <w:t xml:space="preserve">comunidades de práctica y </w:t>
      </w:r>
      <w:r w:rsidRPr="00B7613F">
        <w:rPr>
          <w:rFonts w:eastAsia="Times New Roman"/>
          <w:kern w:val="22"/>
          <w:szCs w:val="24"/>
          <w:lang w:val="es-ES_tradnl"/>
        </w:rPr>
        <w:t xml:space="preserve">redes de apoyo </w:t>
      </w:r>
      <w:r w:rsidR="00F62D67" w:rsidRPr="00B7613F">
        <w:rPr>
          <w:rFonts w:eastAsia="Times New Roman"/>
          <w:kern w:val="22"/>
          <w:szCs w:val="24"/>
          <w:lang w:val="es-ES_tradnl"/>
        </w:rPr>
        <w:t>de</w:t>
      </w:r>
      <w:r w:rsidRPr="00B7613F">
        <w:rPr>
          <w:rFonts w:eastAsia="Times New Roman"/>
          <w:kern w:val="22"/>
          <w:szCs w:val="24"/>
          <w:lang w:val="es-ES_tradnl"/>
        </w:rPr>
        <w:t xml:space="preserve"> la gestión de los conocimientos sobre </w:t>
      </w:r>
      <w:r w:rsidR="00F62D67" w:rsidRPr="00B7613F">
        <w:rPr>
          <w:rFonts w:eastAsia="Times New Roman"/>
          <w:kern w:val="22"/>
          <w:szCs w:val="24"/>
          <w:lang w:val="es-ES_tradnl"/>
        </w:rPr>
        <w:t xml:space="preserve">la </w:t>
      </w:r>
      <w:r w:rsidRPr="00B7613F">
        <w:rPr>
          <w:rFonts w:eastAsia="Times New Roman"/>
          <w:kern w:val="22"/>
          <w:szCs w:val="24"/>
          <w:lang w:val="es-ES_tradnl"/>
        </w:rPr>
        <w:t>diversidad biológica activas;</w:t>
      </w:r>
    </w:p>
    <w:p w:rsidR="00680F35" w:rsidRPr="00B7613F" w:rsidRDefault="00680F35">
      <w:pPr>
        <w:pStyle w:val="CBD-Para-a"/>
        <w:numPr>
          <w:ilvl w:val="0"/>
          <w:numId w:val="15"/>
        </w:numPr>
        <w:ind w:left="0" w:firstLine="720"/>
        <w:rPr>
          <w:rFonts w:eastAsia="Times New Roman"/>
          <w:kern w:val="22"/>
          <w:szCs w:val="24"/>
          <w:lang w:val="es-ES_tradnl"/>
        </w:rPr>
      </w:pPr>
      <w:r w:rsidRPr="00B7613F">
        <w:rPr>
          <w:rFonts w:eastAsia="Times New Roman"/>
          <w:kern w:val="22"/>
          <w:szCs w:val="24"/>
          <w:lang w:val="es-ES_tradnl"/>
        </w:rPr>
        <w:t>una mejora en el acceso en tiempo real a datos e información para la planificación y</w:t>
      </w:r>
      <w:r w:rsidR="00F62D67" w:rsidRPr="00B7613F">
        <w:rPr>
          <w:rFonts w:eastAsia="Times New Roman"/>
          <w:kern w:val="22"/>
          <w:szCs w:val="24"/>
          <w:lang w:val="es-ES_tradnl"/>
        </w:rPr>
        <w:t xml:space="preserve"> la</w:t>
      </w:r>
      <w:r w:rsidRPr="00B7613F">
        <w:rPr>
          <w:rFonts w:eastAsia="Times New Roman"/>
          <w:kern w:val="22"/>
          <w:szCs w:val="24"/>
          <w:lang w:val="es-ES_tradnl"/>
        </w:rPr>
        <w:t xml:space="preserve"> presentación de informes nacionales en el </w:t>
      </w:r>
      <w:r w:rsidR="000A0B78" w:rsidRPr="00B7613F">
        <w:rPr>
          <w:rFonts w:eastAsia="Times New Roman"/>
          <w:kern w:val="22"/>
          <w:szCs w:val="24"/>
          <w:lang w:val="es-ES_tradnl"/>
        </w:rPr>
        <w:t>marco</w:t>
      </w:r>
      <w:r w:rsidRPr="00B7613F">
        <w:rPr>
          <w:rFonts w:eastAsia="Times New Roman"/>
          <w:kern w:val="22"/>
          <w:szCs w:val="24"/>
          <w:lang w:val="es-ES_tradnl"/>
        </w:rPr>
        <w:t xml:space="preserve"> de los convenios relacionados con la diversidad biológica y para revisiones mundiales, incluido en el contexto de la IPBES;</w:t>
      </w:r>
    </w:p>
    <w:p w:rsidR="00680F35" w:rsidRPr="00B7613F" w:rsidRDefault="00680F35">
      <w:pPr>
        <w:pStyle w:val="CBD-Para-a"/>
        <w:numPr>
          <w:ilvl w:val="0"/>
          <w:numId w:val="15"/>
        </w:numPr>
        <w:ind w:left="0" w:firstLine="720"/>
        <w:rPr>
          <w:rFonts w:eastAsia="Times New Roman"/>
          <w:kern w:val="22"/>
          <w:szCs w:val="24"/>
          <w:lang w:val="es-ES_tradnl"/>
        </w:rPr>
      </w:pPr>
      <w:r w:rsidRPr="00B7613F">
        <w:rPr>
          <w:rFonts w:eastAsia="Times New Roman"/>
          <w:kern w:val="22"/>
          <w:szCs w:val="24"/>
          <w:lang w:val="es-ES_tradnl"/>
        </w:rPr>
        <w:t>un mayor intercambio de información entre organizaciones y convenios relacionados con la diversidad biológica.</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En definitiva, se espera que todas estas mejoras </w:t>
      </w:r>
      <w:r w:rsidR="00F62D67" w:rsidRPr="00B7613F">
        <w:rPr>
          <w:rFonts w:eastAsia="Times New Roman"/>
          <w:kern w:val="22"/>
          <w:szCs w:val="24"/>
          <w:lang w:val="es-ES_tradnl"/>
        </w:rPr>
        <w:t>hagan posible que</w:t>
      </w:r>
      <w:r w:rsidRPr="00B7613F">
        <w:rPr>
          <w:rFonts w:eastAsia="Times New Roman"/>
          <w:kern w:val="22"/>
          <w:szCs w:val="24"/>
          <w:lang w:val="es-ES_tradnl"/>
        </w:rPr>
        <w:t xml:space="preserve"> los Gobiernos, los pueblos indígenas y las comunidades locales y todos los interesados directos, según proceda: </w:t>
      </w:r>
    </w:p>
    <w:p w:rsidR="00680F35" w:rsidRPr="00B7613F" w:rsidRDefault="00680F35">
      <w:pPr>
        <w:pStyle w:val="CBD-Para-a"/>
        <w:keepLines w:val="0"/>
        <w:numPr>
          <w:ilvl w:val="0"/>
          <w:numId w:val="16"/>
        </w:numPr>
        <w:ind w:left="0" w:firstLine="720"/>
        <w:rPr>
          <w:rFonts w:eastAsia="Times New Roman"/>
          <w:kern w:val="22"/>
          <w:szCs w:val="24"/>
          <w:lang w:val="es-ES_tradnl"/>
        </w:rPr>
      </w:pPr>
      <w:r w:rsidRPr="00B7613F">
        <w:rPr>
          <w:rFonts w:eastAsia="Times New Roman"/>
          <w:kern w:val="22"/>
          <w:szCs w:val="24"/>
          <w:lang w:val="es-ES_tradnl"/>
        </w:rPr>
        <w:lastRenderedPageBreak/>
        <w:t>mejor</w:t>
      </w:r>
      <w:r w:rsidR="00F62D67" w:rsidRPr="00B7613F">
        <w:rPr>
          <w:rFonts w:eastAsia="Times New Roman"/>
          <w:kern w:val="22"/>
          <w:szCs w:val="24"/>
          <w:lang w:val="es-ES_tradnl"/>
        </w:rPr>
        <w:t>en</w:t>
      </w:r>
      <w:r w:rsidRPr="00B7613F">
        <w:rPr>
          <w:rFonts w:eastAsia="Times New Roman"/>
          <w:kern w:val="22"/>
          <w:szCs w:val="24"/>
          <w:lang w:val="es-ES_tradnl"/>
        </w:rPr>
        <w:t xml:space="preserve"> la implementación y la toma de decisiones mediante una utilización más eficaz de los datos, la información y los conocimientos disponibles;</w:t>
      </w:r>
    </w:p>
    <w:p w:rsidR="00680F35" w:rsidRPr="00B7613F" w:rsidRDefault="00680F35">
      <w:pPr>
        <w:pStyle w:val="CBD-Para-a"/>
        <w:keepLines w:val="0"/>
        <w:numPr>
          <w:ilvl w:val="0"/>
          <w:numId w:val="16"/>
        </w:numPr>
        <w:ind w:left="0" w:firstLine="720"/>
        <w:rPr>
          <w:rFonts w:eastAsia="Times New Roman"/>
          <w:kern w:val="22"/>
          <w:szCs w:val="24"/>
          <w:lang w:val="es-ES_tradnl"/>
        </w:rPr>
      </w:pPr>
      <w:r w:rsidRPr="00B7613F">
        <w:rPr>
          <w:rFonts w:eastAsia="Times New Roman"/>
          <w:kern w:val="22"/>
          <w:szCs w:val="24"/>
          <w:lang w:val="es-ES_tradnl"/>
        </w:rPr>
        <w:t>aument</w:t>
      </w:r>
      <w:r w:rsidR="00F62D67" w:rsidRPr="00B7613F">
        <w:rPr>
          <w:rFonts w:eastAsia="Times New Roman"/>
          <w:kern w:val="22"/>
          <w:szCs w:val="24"/>
          <w:lang w:val="es-ES_tradnl"/>
        </w:rPr>
        <w:t>en</w:t>
      </w:r>
      <w:r w:rsidRPr="00B7613F">
        <w:rPr>
          <w:rFonts w:eastAsia="Times New Roman"/>
          <w:kern w:val="22"/>
          <w:szCs w:val="24"/>
          <w:lang w:val="es-ES_tradnl"/>
        </w:rPr>
        <w:t xml:space="preserve"> la eficiencia accediendo al trabajo ya realizado y aprovechándolo, en vez de repetirlo, y aprendiendo de las experiencias de otros;</w:t>
      </w:r>
    </w:p>
    <w:p w:rsidR="00680F35" w:rsidRPr="00B7613F" w:rsidRDefault="00F62D67">
      <w:pPr>
        <w:pStyle w:val="CBD-Para-a"/>
        <w:keepLines w:val="0"/>
        <w:numPr>
          <w:ilvl w:val="0"/>
          <w:numId w:val="16"/>
        </w:numPr>
        <w:ind w:left="0" w:firstLine="720"/>
        <w:rPr>
          <w:rFonts w:eastAsia="Times New Roman"/>
          <w:kern w:val="22"/>
          <w:szCs w:val="24"/>
          <w:lang w:val="es-ES_tradnl"/>
        </w:rPr>
      </w:pPr>
      <w:r w:rsidRPr="00B7613F">
        <w:rPr>
          <w:rFonts w:eastAsia="Times New Roman"/>
          <w:kern w:val="22"/>
          <w:szCs w:val="24"/>
          <w:lang w:val="es-ES_tradnl"/>
        </w:rPr>
        <w:t>reduzcan</w:t>
      </w:r>
      <w:r w:rsidR="00680F35" w:rsidRPr="00B7613F">
        <w:rPr>
          <w:rFonts w:eastAsia="Times New Roman"/>
          <w:kern w:val="22"/>
          <w:szCs w:val="24"/>
          <w:lang w:val="es-ES_tradnl"/>
        </w:rPr>
        <w:t xml:space="preserve"> las ineficiencias en la prestación de servicios</w:t>
      </w:r>
      <w:r w:rsidR="000A0B78" w:rsidRPr="00B7613F">
        <w:rPr>
          <w:rFonts w:eastAsia="Times New Roman"/>
          <w:kern w:val="22"/>
          <w:szCs w:val="24"/>
          <w:lang w:val="es-ES_tradnl"/>
        </w:rPr>
        <w:t xml:space="preserve"> mediante la</w:t>
      </w:r>
      <w:r w:rsidR="00680F35" w:rsidRPr="00B7613F">
        <w:rPr>
          <w:rFonts w:eastAsia="Times New Roman"/>
          <w:kern w:val="22"/>
          <w:szCs w:val="24"/>
          <w:lang w:val="es-ES_tradnl"/>
        </w:rPr>
        <w:t xml:space="preserve"> obten</w:t>
      </w:r>
      <w:r w:rsidR="000A0B78" w:rsidRPr="00B7613F">
        <w:rPr>
          <w:rFonts w:eastAsia="Times New Roman"/>
          <w:kern w:val="22"/>
          <w:szCs w:val="24"/>
          <w:lang w:val="es-ES_tradnl"/>
        </w:rPr>
        <w:t>c</w:t>
      </w:r>
      <w:r w:rsidR="00680F35" w:rsidRPr="00B7613F">
        <w:rPr>
          <w:rFonts w:eastAsia="Times New Roman"/>
          <w:kern w:val="22"/>
          <w:szCs w:val="24"/>
          <w:lang w:val="es-ES_tradnl"/>
        </w:rPr>
        <w:t>i</w:t>
      </w:r>
      <w:r w:rsidR="000A0B78" w:rsidRPr="00B7613F">
        <w:rPr>
          <w:rFonts w:eastAsia="Times New Roman"/>
          <w:kern w:val="22"/>
          <w:szCs w:val="24"/>
          <w:lang w:val="es-ES_tradnl"/>
        </w:rPr>
        <w:t>ó</w:t>
      </w:r>
      <w:r w:rsidR="00680F35" w:rsidRPr="00B7613F">
        <w:rPr>
          <w:rFonts w:eastAsia="Times New Roman"/>
          <w:kern w:val="22"/>
          <w:szCs w:val="24"/>
          <w:lang w:val="es-ES_tradnl"/>
        </w:rPr>
        <w:t xml:space="preserve">n oportuna </w:t>
      </w:r>
      <w:r w:rsidR="000A0B78" w:rsidRPr="00B7613F">
        <w:rPr>
          <w:rFonts w:eastAsia="Times New Roman"/>
          <w:kern w:val="22"/>
          <w:szCs w:val="24"/>
          <w:lang w:val="es-ES_tradnl"/>
        </w:rPr>
        <w:t xml:space="preserve">de </w:t>
      </w:r>
      <w:r w:rsidR="00680F35" w:rsidRPr="00B7613F">
        <w:rPr>
          <w:rFonts w:eastAsia="Times New Roman"/>
          <w:kern w:val="22"/>
          <w:szCs w:val="24"/>
          <w:lang w:val="es-ES_tradnl"/>
        </w:rPr>
        <w:t xml:space="preserve">la información necesaria o </w:t>
      </w:r>
      <w:r w:rsidR="000A0B78" w:rsidRPr="00B7613F">
        <w:rPr>
          <w:rFonts w:eastAsia="Times New Roman"/>
          <w:kern w:val="22"/>
          <w:szCs w:val="24"/>
          <w:lang w:val="es-ES_tradnl"/>
        </w:rPr>
        <w:t xml:space="preserve">la </w:t>
      </w:r>
      <w:r w:rsidRPr="00B7613F">
        <w:rPr>
          <w:rFonts w:eastAsia="Times New Roman"/>
          <w:kern w:val="22"/>
          <w:szCs w:val="24"/>
          <w:lang w:val="es-ES_tradnl"/>
        </w:rPr>
        <w:t>disminu</w:t>
      </w:r>
      <w:r w:rsidR="000A0B78" w:rsidRPr="00B7613F">
        <w:rPr>
          <w:rFonts w:eastAsia="Times New Roman"/>
          <w:kern w:val="22"/>
          <w:szCs w:val="24"/>
          <w:lang w:val="es-ES_tradnl"/>
        </w:rPr>
        <w:t>ció</w:t>
      </w:r>
      <w:r w:rsidRPr="00B7613F">
        <w:rPr>
          <w:rFonts w:eastAsia="Times New Roman"/>
          <w:kern w:val="22"/>
          <w:szCs w:val="24"/>
          <w:lang w:val="es-ES_tradnl"/>
        </w:rPr>
        <w:t>n</w:t>
      </w:r>
      <w:r w:rsidR="006A425C">
        <w:rPr>
          <w:rFonts w:eastAsia="Times New Roman"/>
          <w:kern w:val="22"/>
          <w:szCs w:val="24"/>
          <w:lang w:val="es-ES_tradnl"/>
        </w:rPr>
        <w:t xml:space="preserve"> </w:t>
      </w:r>
      <w:r w:rsidRPr="00B7613F">
        <w:rPr>
          <w:rFonts w:eastAsia="Times New Roman"/>
          <w:kern w:val="22"/>
          <w:szCs w:val="24"/>
          <w:lang w:val="es-ES_tradnl"/>
        </w:rPr>
        <w:t>d</w:t>
      </w:r>
      <w:r w:rsidR="00680F35" w:rsidRPr="00B7613F">
        <w:rPr>
          <w:rFonts w:eastAsia="Times New Roman"/>
          <w:kern w:val="22"/>
          <w:szCs w:val="24"/>
          <w:lang w:val="es-ES_tradnl"/>
        </w:rPr>
        <w:t xml:space="preserve">el tiempo </w:t>
      </w:r>
      <w:r w:rsidR="000A0B78" w:rsidRPr="00B7613F">
        <w:rPr>
          <w:rFonts w:eastAsia="Times New Roman"/>
          <w:kern w:val="22"/>
          <w:szCs w:val="24"/>
          <w:lang w:val="es-ES_tradnl"/>
        </w:rPr>
        <w:t>que se dedica</w:t>
      </w:r>
      <w:r w:rsidR="00680F35" w:rsidRPr="00B7613F">
        <w:rPr>
          <w:rFonts w:eastAsia="Times New Roman"/>
          <w:kern w:val="22"/>
          <w:szCs w:val="24"/>
          <w:lang w:val="es-ES_tradnl"/>
        </w:rPr>
        <w:t xml:space="preserve"> a la búsqueda de información;</w:t>
      </w:r>
    </w:p>
    <w:p w:rsidR="00680F35" w:rsidRPr="00B7613F" w:rsidRDefault="00F62D67">
      <w:pPr>
        <w:pStyle w:val="CBD-Para-a"/>
        <w:keepLines w:val="0"/>
        <w:numPr>
          <w:ilvl w:val="0"/>
          <w:numId w:val="16"/>
        </w:numPr>
        <w:ind w:left="0" w:firstLine="720"/>
        <w:rPr>
          <w:rFonts w:eastAsia="Times New Roman"/>
          <w:kern w:val="22"/>
          <w:szCs w:val="24"/>
          <w:lang w:val="es-ES_tradnl"/>
        </w:rPr>
      </w:pPr>
      <w:r w:rsidRPr="00B7613F">
        <w:rPr>
          <w:rFonts w:eastAsia="Times New Roman"/>
          <w:kern w:val="22"/>
          <w:szCs w:val="24"/>
          <w:lang w:val="es-ES_tradnl"/>
        </w:rPr>
        <w:t>mejoren</w:t>
      </w:r>
      <w:r w:rsidR="00680F35" w:rsidRPr="00B7613F">
        <w:rPr>
          <w:rFonts w:eastAsia="Times New Roman"/>
          <w:kern w:val="22"/>
          <w:szCs w:val="24"/>
          <w:lang w:val="es-ES_tradnl"/>
        </w:rPr>
        <w:t xml:space="preserve"> la comunicación y el desarrollo profesional y organizativo profundizando el aprendizaje en todos los ámbitos gubernamentales y de las organizaciones;</w:t>
      </w:r>
    </w:p>
    <w:p w:rsidR="00680F35" w:rsidRPr="00B7613F" w:rsidRDefault="00F62D67">
      <w:pPr>
        <w:pStyle w:val="CBD-Para-a"/>
        <w:keepLines w:val="0"/>
        <w:numPr>
          <w:ilvl w:val="0"/>
          <w:numId w:val="16"/>
        </w:numPr>
        <w:ind w:left="0" w:firstLine="720"/>
        <w:rPr>
          <w:rFonts w:eastAsia="Times New Roman"/>
          <w:kern w:val="22"/>
          <w:szCs w:val="24"/>
          <w:lang w:val="es-ES_tradnl"/>
        </w:rPr>
      </w:pPr>
      <w:r w:rsidRPr="00B7613F">
        <w:rPr>
          <w:rFonts w:eastAsia="Times New Roman"/>
          <w:kern w:val="22"/>
          <w:szCs w:val="24"/>
          <w:lang w:val="es-ES_tradnl"/>
        </w:rPr>
        <w:t>faciliten</w:t>
      </w:r>
      <w:r w:rsidR="00680F35" w:rsidRPr="00B7613F">
        <w:rPr>
          <w:rFonts w:eastAsia="Times New Roman"/>
          <w:kern w:val="22"/>
          <w:szCs w:val="24"/>
          <w:lang w:val="es-ES_tradnl"/>
        </w:rPr>
        <w:t xml:space="preserve"> la innovación aprovechando los recursos de conocimientos existentes para crear nuevos productos.</w:t>
      </w:r>
    </w:p>
    <w:p w:rsidR="00680F35" w:rsidRPr="00B7613F" w:rsidRDefault="00680F35">
      <w:pPr>
        <w:pStyle w:val="Ttulo1"/>
        <w:suppressLineNumbers/>
        <w:tabs>
          <w:tab w:val="clear" w:pos="720"/>
          <w:tab w:val="left" w:pos="426"/>
        </w:tabs>
        <w:suppressAutoHyphens/>
        <w:spacing w:before="120"/>
        <w:rPr>
          <w:rFonts w:eastAsia="Times New Roman"/>
          <w:lang w:val="es-ES_tradnl"/>
        </w:rPr>
      </w:pPr>
      <w:r w:rsidRPr="00B7613F">
        <w:rPr>
          <w:rFonts w:eastAsia="Times New Roman"/>
          <w:kern w:val="22"/>
          <w:lang w:val="es-ES_tradnl"/>
        </w:rPr>
        <w:t>iii.</w:t>
      </w:r>
      <w:r w:rsidRPr="00B7613F">
        <w:rPr>
          <w:rFonts w:eastAsia="Times New Roman"/>
          <w:kern w:val="22"/>
          <w:lang w:val="es-ES_tradnl"/>
        </w:rPr>
        <w:tab/>
      </w:r>
      <w:r w:rsidRPr="00B7613F">
        <w:rPr>
          <w:rFonts w:ascii="Times New Roman Bold" w:eastAsia="Times New Roman" w:hAnsi="Times New Roman Bold"/>
          <w:caps w:val="0"/>
          <w:kern w:val="22"/>
          <w:lang w:val="es-ES_tradnl"/>
        </w:rPr>
        <w:t>ESTRATEGIAS PARA MEJORAR LA GESTIÓN DE LOS CONOCIMIENTOS SOBRE LA DIVERSIDAD BIOLÓGICA</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En esta sección se </w:t>
      </w:r>
      <w:r w:rsidR="000B71C5" w:rsidRPr="00B7613F">
        <w:rPr>
          <w:rFonts w:eastAsia="Times New Roman"/>
          <w:kern w:val="22"/>
          <w:szCs w:val="24"/>
          <w:lang w:val="es-ES_tradnl"/>
        </w:rPr>
        <w:t>describen</w:t>
      </w:r>
      <w:r w:rsidRPr="00B7613F">
        <w:rPr>
          <w:rFonts w:eastAsia="Times New Roman"/>
          <w:kern w:val="22"/>
          <w:szCs w:val="24"/>
          <w:lang w:val="es-ES_tradnl"/>
        </w:rPr>
        <w:t xml:space="preserve"> grandes categorías de estrategias que pueden adoptar las Partes, organizaciones pertinentes y secretarías de convenios, según proceda, para mejorar las siguientes etapas del ciclo de gestión de los conocimientos en apoyo al marco mundial de la diversidad biológica posterior a</w:t>
      </w:r>
      <w:r w:rsidR="00D040BC" w:rsidRPr="00B7613F">
        <w:rPr>
          <w:rFonts w:eastAsia="Times New Roman"/>
          <w:kern w:val="22"/>
          <w:szCs w:val="24"/>
          <w:lang w:val="es-ES_tradnl"/>
        </w:rPr>
        <w:t> </w:t>
      </w:r>
      <w:r w:rsidRPr="00B7613F">
        <w:rPr>
          <w:rFonts w:eastAsia="Times New Roman"/>
          <w:kern w:val="22"/>
          <w:szCs w:val="24"/>
          <w:lang w:val="es-ES_tradnl"/>
        </w:rPr>
        <w:t>2020. En el anexo I se presentan las principales medidas estratégicas específicas para facilitar la implementación de este componente, incluidos los plazos propuestos y una lista indicativa de los principales encargados de la implementación de las respectivas medidas. Las medidas estratégicas propuestas se agrupan en las siguientes etapas del ciclo de gestión de los conocimientos: generación y síntesis de conocimientos; descubrimiento y re</w:t>
      </w:r>
      <w:r w:rsidR="000B71C5" w:rsidRPr="00B7613F">
        <w:rPr>
          <w:rFonts w:eastAsia="Times New Roman"/>
          <w:kern w:val="22"/>
          <w:szCs w:val="24"/>
          <w:lang w:val="es-ES_tradnl"/>
        </w:rPr>
        <w:t>un</w:t>
      </w:r>
      <w:r w:rsidRPr="00B7613F">
        <w:rPr>
          <w:rFonts w:eastAsia="Times New Roman"/>
          <w:kern w:val="22"/>
          <w:szCs w:val="24"/>
          <w:lang w:val="es-ES_tradnl"/>
        </w:rPr>
        <w:t>ión de conocimientos; organización e intercambio de conocimientos; utilización/aplicación de conocimientos; y auditoría y revisión de conocimientos para detectar carencias de conocimientos y mejorar la planificación y el establecimiento de prioridades nacionales, teniendo en cuenta a la vez las prioridades mundiales.</w:t>
      </w:r>
    </w:p>
    <w:p w:rsidR="00680F35" w:rsidRPr="00B7613F" w:rsidRDefault="00D040BC">
      <w:pPr>
        <w:pStyle w:val="Ttulo2"/>
        <w:numPr>
          <w:ilvl w:val="0"/>
          <w:numId w:val="11"/>
        </w:numPr>
        <w:suppressLineNumbers/>
        <w:tabs>
          <w:tab w:val="clear" w:pos="720"/>
        </w:tabs>
        <w:suppressAutoHyphens/>
        <w:ind w:left="714" w:hanging="357"/>
        <w:rPr>
          <w:rFonts w:eastAsia="Times New Roman"/>
          <w:bCs w:val="0"/>
          <w:iCs w:val="0"/>
          <w:kern w:val="22"/>
          <w:lang w:val="es-ES_tradnl"/>
        </w:rPr>
      </w:pPr>
      <w:r w:rsidRPr="00B7613F">
        <w:rPr>
          <w:rFonts w:eastAsia="Times New Roman"/>
          <w:bCs w:val="0"/>
          <w:iCs w:val="0"/>
          <w:kern w:val="22"/>
          <w:lang w:val="es-ES_tradnl"/>
        </w:rPr>
        <w:t>Impulsar</w:t>
      </w:r>
      <w:r w:rsidR="00680F35" w:rsidRPr="00B7613F">
        <w:rPr>
          <w:rFonts w:eastAsia="Times New Roman"/>
          <w:bCs w:val="0"/>
          <w:iCs w:val="0"/>
          <w:kern w:val="22"/>
          <w:lang w:val="es-ES_tradnl"/>
        </w:rPr>
        <w:t xml:space="preserve"> la generación y</w:t>
      </w:r>
      <w:r w:rsidRPr="00B7613F">
        <w:rPr>
          <w:rFonts w:eastAsia="Times New Roman"/>
          <w:bCs w:val="0"/>
          <w:iCs w:val="0"/>
          <w:kern w:val="22"/>
          <w:lang w:val="es-ES_tradnl"/>
        </w:rPr>
        <w:t xml:space="preserve"> la</w:t>
      </w:r>
      <w:r w:rsidR="00680F35" w:rsidRPr="00B7613F">
        <w:rPr>
          <w:rFonts w:eastAsia="Times New Roman"/>
          <w:bCs w:val="0"/>
          <w:iCs w:val="0"/>
          <w:kern w:val="22"/>
          <w:lang w:val="es-ES_tradnl"/>
        </w:rPr>
        <w:t xml:space="preserve"> síntesis de conocimientos</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La generación y </w:t>
      </w:r>
      <w:r w:rsidR="00D040BC" w:rsidRPr="00B7613F">
        <w:rPr>
          <w:rFonts w:eastAsia="Times New Roman"/>
          <w:kern w:val="22"/>
          <w:szCs w:val="24"/>
          <w:lang w:val="es-ES_tradnl"/>
        </w:rPr>
        <w:t xml:space="preserve">la </w:t>
      </w:r>
      <w:r w:rsidRPr="00B7613F">
        <w:rPr>
          <w:rFonts w:eastAsia="Times New Roman"/>
          <w:kern w:val="22"/>
          <w:szCs w:val="24"/>
          <w:lang w:val="es-ES_tradnl"/>
        </w:rPr>
        <w:t>síntesis de conocimientos comprenden la creación y la promoción de nuevos conocimientos y la construcción de una base empírica, principalmente a través de iniciativas académicas</w:t>
      </w:r>
      <w:r w:rsidR="000B71C5" w:rsidRPr="00B7613F">
        <w:rPr>
          <w:rFonts w:eastAsia="Times New Roman"/>
          <w:kern w:val="22"/>
          <w:szCs w:val="24"/>
          <w:lang w:val="es-ES_tradnl"/>
        </w:rPr>
        <w:t xml:space="preserve"> y de investigación</w:t>
      </w:r>
      <w:r w:rsidRPr="00B7613F">
        <w:rPr>
          <w:rFonts w:eastAsia="Times New Roman"/>
          <w:kern w:val="22"/>
          <w:szCs w:val="24"/>
          <w:lang w:val="es-ES_tradnl"/>
        </w:rPr>
        <w:t>, así como el análisis de</w:t>
      </w:r>
      <w:r w:rsidR="000B71C5" w:rsidRPr="00B7613F">
        <w:rPr>
          <w:rFonts w:eastAsia="Times New Roman"/>
          <w:kern w:val="22"/>
          <w:szCs w:val="24"/>
          <w:lang w:val="es-ES_tradnl"/>
        </w:rPr>
        <w:t xml:space="preserve"> la</w:t>
      </w:r>
      <w:r w:rsidRPr="00B7613F">
        <w:rPr>
          <w:rFonts w:eastAsia="Times New Roman"/>
          <w:kern w:val="22"/>
          <w:szCs w:val="24"/>
          <w:lang w:val="es-ES_tradnl"/>
        </w:rPr>
        <w:t xml:space="preserve"> información proporcionada por Gobiernos, organizaciones pertinentes y otras fuentes. Algunos ejemplos de organizaciones y procesos que contribuyen a la generación y síntesis de información y conocimientos relacionados </w:t>
      </w:r>
      <w:r w:rsidR="001E47C9" w:rsidRPr="00B7613F">
        <w:rPr>
          <w:rFonts w:eastAsia="Times New Roman"/>
          <w:kern w:val="22"/>
          <w:szCs w:val="24"/>
          <w:lang w:val="es-ES_tradnl"/>
        </w:rPr>
        <w:t>con la diversidad biológica son</w:t>
      </w:r>
      <w:r w:rsidRPr="00B7613F">
        <w:rPr>
          <w:rFonts w:eastAsia="Times New Roman"/>
          <w:kern w:val="22"/>
          <w:szCs w:val="24"/>
          <w:lang w:val="es-ES_tradnl"/>
        </w:rPr>
        <w:t xml:space="preserve"> instituciones universitarias de investigación, GEO</w:t>
      </w:r>
      <w:r w:rsidR="002B2E14">
        <w:rPr>
          <w:rFonts w:eastAsia="Times New Roman"/>
          <w:kern w:val="22"/>
          <w:szCs w:val="24"/>
          <w:lang w:val="es-ES_tradnl"/>
        </w:rPr>
        <w:t xml:space="preserve"> </w:t>
      </w:r>
      <w:r w:rsidRPr="00B7613F">
        <w:rPr>
          <w:rFonts w:eastAsia="Times New Roman"/>
          <w:kern w:val="22"/>
          <w:szCs w:val="24"/>
          <w:lang w:val="es-ES_tradnl"/>
        </w:rPr>
        <w:t>BON,</w:t>
      </w:r>
      <w:r w:rsidR="00D040BC" w:rsidRPr="00B7613F">
        <w:rPr>
          <w:rFonts w:eastAsia="Times New Roman"/>
          <w:kern w:val="22"/>
          <w:szCs w:val="24"/>
          <w:lang w:val="es-ES_tradnl"/>
        </w:rPr>
        <w:t xml:space="preserve"> la</w:t>
      </w:r>
      <w:r w:rsidRPr="00B7613F">
        <w:rPr>
          <w:rFonts w:eastAsia="Times New Roman"/>
          <w:kern w:val="22"/>
          <w:szCs w:val="24"/>
          <w:lang w:val="es-ES_tradnl"/>
        </w:rPr>
        <w:t xml:space="preserve"> IPBES</w:t>
      </w:r>
      <w:r w:rsidRPr="00B7613F">
        <w:rPr>
          <w:rStyle w:val="Refdenotaalpie"/>
          <w:rFonts w:eastAsia="Times New Roman"/>
          <w:kern w:val="22"/>
          <w:szCs w:val="24"/>
          <w:lang w:val="es-ES_tradnl"/>
        </w:rPr>
        <w:footnoteReference w:id="23"/>
      </w:r>
      <w:r w:rsidRPr="00B7613F">
        <w:rPr>
          <w:rFonts w:eastAsia="Times New Roman"/>
          <w:kern w:val="22"/>
          <w:szCs w:val="24"/>
          <w:lang w:val="es-ES_tradnl"/>
        </w:rPr>
        <w:t>, evaluaciones mundiales de la</w:t>
      </w:r>
      <w:r w:rsidR="00FA239A">
        <w:rPr>
          <w:rFonts w:eastAsia="Times New Roman"/>
          <w:kern w:val="22"/>
          <w:szCs w:val="24"/>
          <w:lang w:val="es-ES_tradnl"/>
        </w:rPr>
        <w:t xml:space="preserve"> </w:t>
      </w:r>
      <w:r w:rsidRPr="00B7613F">
        <w:rPr>
          <w:rFonts w:eastAsia="Times New Roman"/>
          <w:kern w:val="22"/>
          <w:szCs w:val="24"/>
          <w:lang w:val="es-ES_tradnl"/>
        </w:rPr>
        <w:t>Organización de las Naciones Unidas para la Alimentación y la Agricultura (FAO) y el CMVC-PNUMA, entre otros.</w:t>
      </w:r>
    </w:p>
    <w:p w:rsidR="00680F35" w:rsidRPr="00B7613F" w:rsidRDefault="00680F35">
      <w:pPr>
        <w:pStyle w:val="Ttulo2"/>
        <w:numPr>
          <w:ilvl w:val="0"/>
          <w:numId w:val="11"/>
        </w:numPr>
        <w:suppressLineNumbers/>
        <w:tabs>
          <w:tab w:val="clear" w:pos="720"/>
        </w:tabs>
        <w:suppressAutoHyphens/>
        <w:ind w:left="714" w:hanging="357"/>
        <w:rPr>
          <w:rFonts w:eastAsia="Times New Roman"/>
          <w:bCs w:val="0"/>
          <w:iCs w:val="0"/>
          <w:kern w:val="22"/>
          <w:lang w:val="es-ES_tradnl"/>
        </w:rPr>
      </w:pPr>
      <w:r w:rsidRPr="00B7613F">
        <w:rPr>
          <w:rFonts w:eastAsia="Times New Roman"/>
          <w:bCs w:val="0"/>
          <w:iCs w:val="0"/>
          <w:kern w:val="22"/>
          <w:lang w:val="es-ES_tradnl"/>
        </w:rPr>
        <w:t>Facilitar el descubrimiento y la reunión de conocimientos</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El descubrimiento y la re</w:t>
      </w:r>
      <w:r w:rsidR="001E47C9" w:rsidRPr="00B7613F">
        <w:rPr>
          <w:rFonts w:eastAsia="Times New Roman"/>
          <w:kern w:val="22"/>
          <w:szCs w:val="24"/>
          <w:lang w:val="es-ES_tradnl"/>
        </w:rPr>
        <w:t>un</w:t>
      </w:r>
      <w:r w:rsidRPr="00B7613F">
        <w:rPr>
          <w:rFonts w:eastAsia="Times New Roman"/>
          <w:kern w:val="22"/>
          <w:szCs w:val="24"/>
          <w:lang w:val="es-ES_tradnl"/>
        </w:rPr>
        <w:t>ión de conocimientos constituyen un elemento crítico de este componente</w:t>
      </w:r>
      <w:r w:rsidRPr="00B7613F">
        <w:rPr>
          <w:rStyle w:val="Refdenotaalpie"/>
          <w:rFonts w:eastAsia="Times New Roman"/>
          <w:kern w:val="22"/>
          <w:szCs w:val="24"/>
          <w:lang w:val="es-ES_tradnl"/>
        </w:rPr>
        <w:footnoteReference w:id="24"/>
      </w:r>
      <w:r w:rsidRPr="00B7613F">
        <w:rPr>
          <w:rFonts w:eastAsia="Times New Roman"/>
          <w:kern w:val="22"/>
          <w:szCs w:val="24"/>
          <w:lang w:val="es-ES_tradnl"/>
        </w:rPr>
        <w:t xml:space="preserve">. </w:t>
      </w:r>
      <w:r w:rsidR="001E47C9" w:rsidRPr="00B7613F">
        <w:rPr>
          <w:rFonts w:eastAsia="Times New Roman"/>
          <w:kern w:val="22"/>
          <w:szCs w:val="24"/>
          <w:lang w:val="es-ES_tradnl"/>
        </w:rPr>
        <w:t>A medida</w:t>
      </w:r>
      <w:r w:rsidRPr="00B7613F">
        <w:rPr>
          <w:rFonts w:eastAsia="Times New Roman"/>
          <w:kern w:val="22"/>
          <w:szCs w:val="24"/>
          <w:lang w:val="es-ES_tradnl"/>
        </w:rPr>
        <w:t xml:space="preserve"> que crece la generación de conocimientos y se almacenan volúmenes masivos de datos, información y conocimientos en bibliotecas y bases de datos digitales en distintas partes del mundo, se hace difícil </w:t>
      </w:r>
      <w:r w:rsidR="00C870F9" w:rsidRPr="00B7613F">
        <w:rPr>
          <w:rFonts w:eastAsia="Times New Roman"/>
          <w:kern w:val="22"/>
          <w:szCs w:val="24"/>
          <w:lang w:val="es-ES_tradnl"/>
        </w:rPr>
        <w:t>detect</w:t>
      </w:r>
      <w:r w:rsidRPr="00B7613F">
        <w:rPr>
          <w:rFonts w:eastAsia="Times New Roman"/>
          <w:kern w:val="22"/>
          <w:szCs w:val="24"/>
          <w:lang w:val="es-ES_tradnl"/>
        </w:rPr>
        <w:t xml:space="preserve">arlos y acceder a ellos. Es necesario entender la magnitud de lo que se está reuniendo en todo el espectro de fuentes y </w:t>
      </w:r>
      <w:r w:rsidR="001E47C9" w:rsidRPr="00B7613F">
        <w:rPr>
          <w:rFonts w:eastAsia="Times New Roman"/>
          <w:kern w:val="22"/>
          <w:szCs w:val="24"/>
          <w:lang w:val="es-ES_tradnl"/>
        </w:rPr>
        <w:t>llevar un registro de todas</w:t>
      </w:r>
      <w:r w:rsidRPr="00B7613F">
        <w:rPr>
          <w:rFonts w:eastAsia="Times New Roman"/>
          <w:kern w:val="22"/>
          <w:szCs w:val="24"/>
          <w:lang w:val="es-ES_tradnl"/>
        </w:rPr>
        <w:t xml:space="preserve"> las fuentes pertinentes. Algunas fuentes están disponibles al público, mientras que otras se mantienen como recursos </w:t>
      </w:r>
      <w:r w:rsidR="008A7F96">
        <w:rPr>
          <w:rFonts w:eastAsia="Times New Roman"/>
          <w:kern w:val="22"/>
          <w:szCs w:val="24"/>
          <w:lang w:val="es-ES_tradnl"/>
        </w:rPr>
        <w:t>de pago</w:t>
      </w:r>
      <w:r w:rsidRPr="00B7613F">
        <w:rPr>
          <w:rFonts w:eastAsia="Times New Roman"/>
          <w:kern w:val="22"/>
          <w:szCs w:val="24"/>
          <w:lang w:val="es-ES_tradnl"/>
        </w:rPr>
        <w:t xml:space="preserve"> o privados. Hay</w:t>
      </w:r>
      <w:r w:rsidR="001E47C9" w:rsidRPr="00B7613F">
        <w:rPr>
          <w:rFonts w:eastAsia="Times New Roman"/>
          <w:kern w:val="22"/>
          <w:szCs w:val="24"/>
          <w:lang w:val="es-ES_tradnl"/>
        </w:rPr>
        <w:t xml:space="preserve"> una serie de</w:t>
      </w:r>
      <w:r w:rsidRPr="00B7613F">
        <w:rPr>
          <w:rFonts w:eastAsia="Times New Roman"/>
          <w:kern w:val="22"/>
          <w:szCs w:val="24"/>
          <w:lang w:val="es-ES_tradnl"/>
        </w:rPr>
        <w:t xml:space="preserve"> iniciativas en curso para dar cuenta de las fuentes existentes de datos, información y conocimientos sobre la diversidad biológica y recopilarlas, incluidas las </w:t>
      </w:r>
      <w:r w:rsidR="001E47C9" w:rsidRPr="00B7613F">
        <w:rPr>
          <w:rFonts w:eastAsia="Times New Roman"/>
          <w:kern w:val="22"/>
          <w:szCs w:val="24"/>
          <w:lang w:val="es-ES_tradnl"/>
        </w:rPr>
        <w:t>indicadas</w:t>
      </w:r>
      <w:r w:rsidRPr="00B7613F">
        <w:rPr>
          <w:rFonts w:eastAsia="Times New Roman"/>
          <w:kern w:val="22"/>
          <w:szCs w:val="24"/>
          <w:lang w:val="es-ES_tradnl"/>
        </w:rPr>
        <w:t xml:space="preserve"> en los compendios del CMVC-PNUMA antes mencionados. Es necesario ampliar y expandir esas iniciativas para apoyar al marco mundial de la diversidad biológica posterior a 2020.</w:t>
      </w:r>
    </w:p>
    <w:p w:rsidR="00680F35" w:rsidRPr="00B7613F" w:rsidRDefault="00680F35">
      <w:pPr>
        <w:pStyle w:val="Ttulo2"/>
        <w:numPr>
          <w:ilvl w:val="0"/>
          <w:numId w:val="11"/>
        </w:numPr>
        <w:suppressLineNumbers/>
        <w:tabs>
          <w:tab w:val="clear" w:pos="720"/>
        </w:tabs>
        <w:suppressAutoHyphens/>
        <w:ind w:left="714" w:hanging="357"/>
        <w:rPr>
          <w:rFonts w:eastAsia="Times New Roman"/>
          <w:bCs w:val="0"/>
          <w:iCs w:val="0"/>
          <w:kern w:val="22"/>
          <w:lang w:val="es-ES_tradnl"/>
        </w:rPr>
      </w:pPr>
      <w:r w:rsidRPr="00B7613F">
        <w:rPr>
          <w:rFonts w:eastAsia="Times New Roman"/>
          <w:bCs w:val="0"/>
          <w:iCs w:val="0"/>
          <w:kern w:val="22"/>
          <w:lang w:val="es-ES_tradnl"/>
        </w:rPr>
        <w:lastRenderedPageBreak/>
        <w:t>Mejorar la organización y el intercambio de conocimientos</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Los conocimientos generados o reunidos deben organizarse, catalogarse y </w:t>
      </w:r>
      <w:r w:rsidR="00F5136D" w:rsidRPr="00B7613F">
        <w:rPr>
          <w:rFonts w:eastAsia="Times New Roman"/>
          <w:kern w:val="22"/>
          <w:szCs w:val="24"/>
          <w:lang w:val="es-ES_tradnl"/>
        </w:rPr>
        <w:t>mapearse</w:t>
      </w:r>
      <w:r w:rsidRPr="00B7613F">
        <w:rPr>
          <w:rFonts w:eastAsia="Times New Roman"/>
          <w:kern w:val="22"/>
          <w:szCs w:val="24"/>
          <w:lang w:val="es-ES_tradnl"/>
        </w:rPr>
        <w:t xml:space="preserve"> empleando metadatos y descriptores apropiados para facilitar su búsqueda, accesibilidad y recuperación. Actores clave</w:t>
      </w:r>
      <w:r w:rsidR="00F5136D" w:rsidRPr="00B7613F">
        <w:rPr>
          <w:rFonts w:eastAsia="Times New Roman"/>
          <w:kern w:val="22"/>
          <w:szCs w:val="24"/>
          <w:lang w:val="es-ES_tradnl"/>
        </w:rPr>
        <w:t>,</w:t>
      </w:r>
      <w:r w:rsidRPr="00B7613F">
        <w:rPr>
          <w:rFonts w:eastAsia="Times New Roman"/>
          <w:kern w:val="22"/>
          <w:szCs w:val="24"/>
          <w:lang w:val="es-ES_tradnl"/>
        </w:rPr>
        <w:t xml:space="preserve"> como </w:t>
      </w:r>
      <w:r w:rsidR="00F5136D" w:rsidRPr="00B7613F">
        <w:rPr>
          <w:rFonts w:eastAsia="Times New Roman"/>
          <w:kern w:val="22"/>
          <w:szCs w:val="24"/>
          <w:lang w:val="es-ES_tradnl"/>
        </w:rPr>
        <w:t xml:space="preserve">la </w:t>
      </w:r>
      <w:r w:rsidRPr="00B7613F">
        <w:rPr>
          <w:rFonts w:eastAsia="Times New Roman"/>
          <w:kern w:val="22"/>
          <w:szCs w:val="24"/>
          <w:lang w:val="es-ES_tradnl"/>
        </w:rPr>
        <w:t>GBIF, GEO</w:t>
      </w:r>
      <w:r w:rsidR="002B2E14">
        <w:rPr>
          <w:rFonts w:eastAsia="Times New Roman"/>
          <w:kern w:val="22"/>
          <w:szCs w:val="24"/>
          <w:lang w:val="es-ES_tradnl"/>
        </w:rPr>
        <w:t xml:space="preserve"> </w:t>
      </w:r>
      <w:r w:rsidRPr="00B7613F">
        <w:rPr>
          <w:rFonts w:eastAsia="Times New Roman"/>
          <w:kern w:val="22"/>
          <w:szCs w:val="24"/>
          <w:lang w:val="es-ES_tradnl"/>
        </w:rPr>
        <w:t>BON, InforMEA y el CMVC-PNUMA</w:t>
      </w:r>
      <w:r w:rsidR="00F5136D" w:rsidRPr="00B7613F">
        <w:rPr>
          <w:rFonts w:eastAsia="Times New Roman"/>
          <w:kern w:val="22"/>
          <w:szCs w:val="24"/>
          <w:lang w:val="es-ES_tradnl"/>
        </w:rPr>
        <w:t>,</w:t>
      </w:r>
      <w:r w:rsidRPr="00B7613F">
        <w:rPr>
          <w:rFonts w:eastAsia="Times New Roman"/>
          <w:kern w:val="22"/>
          <w:szCs w:val="24"/>
          <w:lang w:val="es-ES_tradnl"/>
        </w:rPr>
        <w:t xml:space="preserve"> han </w:t>
      </w:r>
      <w:r w:rsidR="00D040BC" w:rsidRPr="00B7613F">
        <w:rPr>
          <w:rFonts w:eastAsia="Times New Roman"/>
          <w:kern w:val="22"/>
          <w:szCs w:val="24"/>
          <w:lang w:val="es-ES_tradnl"/>
        </w:rPr>
        <w:t>elaborado</w:t>
      </w:r>
      <w:r w:rsidRPr="00B7613F">
        <w:rPr>
          <w:rFonts w:eastAsia="Times New Roman"/>
          <w:kern w:val="22"/>
          <w:szCs w:val="24"/>
          <w:lang w:val="es-ES_tradnl"/>
        </w:rPr>
        <w:t xml:space="preserve"> estándares que pueden </w:t>
      </w:r>
      <w:r w:rsidR="00D040BC" w:rsidRPr="00B7613F">
        <w:rPr>
          <w:rFonts w:eastAsia="Times New Roman"/>
          <w:kern w:val="22"/>
          <w:szCs w:val="24"/>
          <w:lang w:val="es-ES_tradnl"/>
        </w:rPr>
        <w:t>desarrollarse más a fondo</w:t>
      </w:r>
      <w:r w:rsidRPr="00B7613F">
        <w:rPr>
          <w:rFonts w:eastAsia="Times New Roman"/>
          <w:kern w:val="22"/>
          <w:szCs w:val="24"/>
          <w:lang w:val="es-ES_tradnl"/>
        </w:rPr>
        <w:t xml:space="preserve"> y compartirse. Se puede impulsar un mayor acceso a la información asegurándose un </w:t>
      </w:r>
      <w:r w:rsidR="00D040BC" w:rsidRPr="00B7613F">
        <w:rPr>
          <w:rFonts w:eastAsia="Times New Roman"/>
          <w:kern w:val="22"/>
          <w:szCs w:val="24"/>
          <w:lang w:val="es-ES_tradnl"/>
        </w:rPr>
        <w:t>etiquetado</w:t>
      </w:r>
      <w:r w:rsidRPr="00B7613F">
        <w:rPr>
          <w:rFonts w:eastAsia="Times New Roman"/>
          <w:kern w:val="22"/>
          <w:szCs w:val="24"/>
          <w:lang w:val="es-ES_tradnl"/>
        </w:rPr>
        <w:t xml:space="preserve"> de metadatos completo y exhaustivo, incluido el </w:t>
      </w:r>
      <w:r w:rsidR="00D040BC" w:rsidRPr="00B7613F">
        <w:rPr>
          <w:rFonts w:eastAsia="Times New Roman"/>
          <w:kern w:val="22"/>
          <w:szCs w:val="24"/>
          <w:lang w:val="es-ES_tradnl"/>
        </w:rPr>
        <w:t>etiquet</w:t>
      </w:r>
      <w:r w:rsidRPr="00B7613F">
        <w:rPr>
          <w:rFonts w:eastAsia="Times New Roman"/>
          <w:kern w:val="22"/>
          <w:szCs w:val="24"/>
          <w:lang w:val="es-ES_tradnl"/>
        </w:rPr>
        <w:t xml:space="preserve">ado temático de objetos de conocimiento. Un uso </w:t>
      </w:r>
      <w:r w:rsidR="00654DCC" w:rsidRPr="00B7613F">
        <w:rPr>
          <w:rFonts w:eastAsia="Times New Roman"/>
          <w:kern w:val="22"/>
          <w:szCs w:val="24"/>
          <w:lang w:val="es-ES_tradnl"/>
        </w:rPr>
        <w:t>uniforme</w:t>
      </w:r>
      <w:r w:rsidRPr="00B7613F">
        <w:rPr>
          <w:rFonts w:eastAsia="Times New Roman"/>
          <w:kern w:val="22"/>
          <w:szCs w:val="24"/>
          <w:lang w:val="es-ES_tradnl"/>
        </w:rPr>
        <w:t xml:space="preserve"> de la terminología compartida aumenta la encontrabilidad, como también lo hace la </w:t>
      </w:r>
      <w:r w:rsidR="00F5136D" w:rsidRPr="00B7613F">
        <w:rPr>
          <w:rFonts w:eastAsia="Times New Roman"/>
          <w:kern w:val="22"/>
          <w:szCs w:val="24"/>
          <w:lang w:val="es-ES_tradnl"/>
        </w:rPr>
        <w:t>indexación</w:t>
      </w:r>
      <w:r w:rsidRPr="00B7613F">
        <w:rPr>
          <w:rFonts w:eastAsia="Times New Roman"/>
          <w:kern w:val="22"/>
          <w:szCs w:val="24"/>
          <w:lang w:val="es-ES_tradnl"/>
        </w:rPr>
        <w:t xml:space="preserve"> de texto completo. Aumentar la interoperabilidad de los sistemas de búsqueda y la estandarización y el empleo de descriptores comunes permitirá una mayor </w:t>
      </w:r>
      <w:r w:rsidR="008A7F96">
        <w:rPr>
          <w:rFonts w:eastAsia="Times New Roman"/>
          <w:kern w:val="22"/>
          <w:szCs w:val="24"/>
          <w:lang w:val="es-ES_tradnl"/>
        </w:rPr>
        <w:t xml:space="preserve">facilidad para encontrar </w:t>
      </w:r>
      <w:r w:rsidRPr="00B7613F">
        <w:rPr>
          <w:rFonts w:eastAsia="Times New Roman"/>
          <w:kern w:val="22"/>
          <w:szCs w:val="24"/>
          <w:lang w:val="es-ES_tradnl"/>
        </w:rPr>
        <w:t>la información.</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Si bien hay muchas colecciones de datos, información y conocimientos</w:t>
      </w:r>
      <w:r w:rsidR="00654DCC" w:rsidRPr="00B7613F">
        <w:rPr>
          <w:rFonts w:eastAsia="Times New Roman"/>
          <w:kern w:val="22"/>
          <w:szCs w:val="24"/>
          <w:lang w:val="es-ES_tradnl"/>
        </w:rPr>
        <w:t xml:space="preserve"> existentes</w:t>
      </w:r>
      <w:r w:rsidRPr="00B7613F">
        <w:rPr>
          <w:rFonts w:eastAsia="Times New Roman"/>
          <w:kern w:val="22"/>
          <w:szCs w:val="24"/>
          <w:lang w:val="es-ES_tradnl"/>
        </w:rPr>
        <w:t xml:space="preserve">, encontrarlas y compartirlas sigue siendo difícil. Además, no toda la información está disponible </w:t>
      </w:r>
      <w:r w:rsidR="00654DCC" w:rsidRPr="00B7613F">
        <w:rPr>
          <w:rFonts w:eastAsia="Times New Roman"/>
          <w:kern w:val="22"/>
          <w:szCs w:val="24"/>
          <w:lang w:val="es-ES_tradnl"/>
        </w:rPr>
        <w:t>en modalidad de</w:t>
      </w:r>
      <w:r w:rsidRPr="00B7613F">
        <w:rPr>
          <w:rFonts w:eastAsia="Times New Roman"/>
          <w:kern w:val="22"/>
          <w:szCs w:val="24"/>
          <w:lang w:val="es-ES_tradnl"/>
        </w:rPr>
        <w:t xml:space="preserve"> acceso abierto, lo que dificulta su acceso y utilización por todos los interesados directos, pero muy especialmente por los interesados directos en los países en desarrollo. Es necesario seguir trabajando para </w:t>
      </w:r>
      <w:r w:rsidR="00654DCC" w:rsidRPr="00B7613F">
        <w:rPr>
          <w:rFonts w:eastAsia="Times New Roman"/>
          <w:kern w:val="22"/>
          <w:szCs w:val="24"/>
          <w:lang w:val="es-ES_tradnl"/>
        </w:rPr>
        <w:t>facilitarles a</w:t>
      </w:r>
      <w:r w:rsidRPr="00B7613F">
        <w:rPr>
          <w:rFonts w:eastAsia="Times New Roman"/>
          <w:kern w:val="22"/>
          <w:szCs w:val="24"/>
          <w:lang w:val="es-ES_tradnl"/>
        </w:rPr>
        <w:t xml:space="preserve"> los usuarios la búsqueda y el acceso a la información y los conocimientos disponibles en formatos comprensibles. Esto último podría lograrse </w:t>
      </w:r>
      <w:r w:rsidR="00654DCC" w:rsidRPr="00B7613F">
        <w:rPr>
          <w:rFonts w:eastAsia="Times New Roman"/>
          <w:kern w:val="22"/>
          <w:szCs w:val="24"/>
          <w:lang w:val="es-ES_tradnl"/>
        </w:rPr>
        <w:t>haciendo uso de</w:t>
      </w:r>
      <w:r w:rsidRPr="00B7613F">
        <w:rPr>
          <w:rFonts w:eastAsia="Times New Roman"/>
          <w:kern w:val="22"/>
          <w:szCs w:val="24"/>
          <w:lang w:val="es-ES_tradnl"/>
        </w:rPr>
        <w:t xml:space="preserve"> las tecnologías modernas para mejorar la integración de los datos, la información y los conocimientos y la visualización de los resultados de búsqueda. Siguiendo estándares y mejores prácticas internacionales, las secretarías de los convenios relacionados con la diversidad biológica han desarrollado una variedad de “formatos comunes” que se utilizan para describir información</w:t>
      </w:r>
      <w:r w:rsidR="00D040BC" w:rsidRPr="00B7613F">
        <w:rPr>
          <w:rFonts w:eastAsia="Times New Roman"/>
          <w:kern w:val="22"/>
          <w:szCs w:val="24"/>
          <w:lang w:val="es-ES_tradnl"/>
        </w:rPr>
        <w:t xml:space="preserve"> que se</w:t>
      </w:r>
      <w:r w:rsidR="00923064">
        <w:rPr>
          <w:rFonts w:eastAsia="Times New Roman"/>
          <w:kern w:val="22"/>
          <w:szCs w:val="24"/>
          <w:lang w:val="es-ES_tradnl"/>
        </w:rPr>
        <w:t xml:space="preserve"> </w:t>
      </w:r>
      <w:r w:rsidR="00654DCC" w:rsidRPr="00B7613F">
        <w:rPr>
          <w:rFonts w:eastAsia="Times New Roman"/>
          <w:kern w:val="22"/>
          <w:szCs w:val="24"/>
          <w:lang w:val="es-ES_tradnl"/>
        </w:rPr>
        <w:t>re</w:t>
      </w:r>
      <w:r w:rsidR="00D040BC" w:rsidRPr="00B7613F">
        <w:rPr>
          <w:rFonts w:eastAsia="Times New Roman"/>
          <w:kern w:val="22"/>
          <w:szCs w:val="24"/>
          <w:lang w:val="es-ES_tradnl"/>
        </w:rPr>
        <w:t>ú</w:t>
      </w:r>
      <w:r w:rsidR="00654DCC" w:rsidRPr="00B7613F">
        <w:rPr>
          <w:rFonts w:eastAsia="Times New Roman"/>
          <w:kern w:val="22"/>
          <w:szCs w:val="24"/>
          <w:lang w:val="es-ES_tradnl"/>
        </w:rPr>
        <w:t>n</w:t>
      </w:r>
      <w:r w:rsidR="00D040BC" w:rsidRPr="00B7613F">
        <w:rPr>
          <w:rFonts w:eastAsia="Times New Roman"/>
          <w:kern w:val="22"/>
          <w:szCs w:val="24"/>
          <w:lang w:val="es-ES_tradnl"/>
        </w:rPr>
        <w:t>e</w:t>
      </w:r>
      <w:r w:rsidR="00923064">
        <w:rPr>
          <w:rFonts w:eastAsia="Times New Roman"/>
          <w:kern w:val="22"/>
          <w:szCs w:val="24"/>
          <w:lang w:val="es-ES_tradnl"/>
        </w:rPr>
        <w:t xml:space="preserve"> </w:t>
      </w:r>
      <w:r w:rsidR="00D040BC" w:rsidRPr="00B7613F">
        <w:rPr>
          <w:rFonts w:eastAsia="Times New Roman"/>
          <w:kern w:val="22"/>
          <w:szCs w:val="24"/>
          <w:lang w:val="es-ES_tradnl"/>
        </w:rPr>
        <w:t xml:space="preserve">con </w:t>
      </w:r>
      <w:r w:rsidR="00654DCC" w:rsidRPr="00B7613F">
        <w:rPr>
          <w:rFonts w:eastAsia="Times New Roman"/>
          <w:kern w:val="22"/>
          <w:szCs w:val="24"/>
          <w:lang w:val="es-ES_tradnl"/>
        </w:rPr>
        <w:t>frecuen</w:t>
      </w:r>
      <w:r w:rsidR="00D040BC" w:rsidRPr="00B7613F">
        <w:rPr>
          <w:rFonts w:eastAsia="Times New Roman"/>
          <w:kern w:val="22"/>
          <w:szCs w:val="24"/>
          <w:lang w:val="es-ES_tradnl"/>
        </w:rPr>
        <w:t>cia</w:t>
      </w:r>
      <w:r w:rsidRPr="00B7613F">
        <w:rPr>
          <w:rFonts w:eastAsia="Times New Roman"/>
          <w:kern w:val="22"/>
          <w:szCs w:val="24"/>
          <w:lang w:val="es-ES_tradnl"/>
        </w:rPr>
        <w:t>.</w:t>
      </w:r>
    </w:p>
    <w:p w:rsidR="00680F35" w:rsidRPr="00B7613F" w:rsidRDefault="00680F35">
      <w:pPr>
        <w:pStyle w:val="Ttulo2"/>
        <w:numPr>
          <w:ilvl w:val="0"/>
          <w:numId w:val="11"/>
        </w:numPr>
        <w:suppressLineNumbers/>
        <w:tabs>
          <w:tab w:val="clear" w:pos="720"/>
        </w:tabs>
        <w:suppressAutoHyphens/>
        <w:spacing w:after="0"/>
        <w:ind w:left="714" w:hanging="357"/>
        <w:rPr>
          <w:rFonts w:eastAsia="Times New Roman"/>
          <w:bCs w:val="0"/>
          <w:iCs w:val="0"/>
          <w:kern w:val="22"/>
          <w:lang w:val="es-ES_tradnl"/>
        </w:rPr>
      </w:pPr>
      <w:r w:rsidRPr="00B7613F">
        <w:rPr>
          <w:rFonts w:eastAsia="Times New Roman"/>
          <w:bCs w:val="0"/>
          <w:iCs w:val="0"/>
          <w:kern w:val="22"/>
          <w:lang w:val="es-ES_tradnl"/>
        </w:rPr>
        <w:t>Promover la utilización y la aplicación eficaces de los conocimientos</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Como ya se señaló, los Gobiernos, las organizaciones y otros interesados directos tienen, colectivamente, un gran cúmulo de datos, información y conocimientos sobre la diversidad biológica almacenados en bases de datos, bibliotecas y otros repositorios. Sin embargo, ese cúmulo de datos solo tiene valor si se comparte y se utiliza eficazmente para apoyar los procesos de planificación, formulación de políticas, toma de decisiones, implementación, seguimiento, revisión y presentación de informes en materia de diversidad biológica.</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Varias iniciativas, como la IPBES y </w:t>
      </w:r>
      <w:r w:rsidR="00D040BC" w:rsidRPr="00B7613F">
        <w:rPr>
          <w:rFonts w:eastAsia="Times New Roman"/>
          <w:kern w:val="22"/>
          <w:szCs w:val="24"/>
          <w:lang w:val="es-ES_tradnl"/>
        </w:rPr>
        <w:t xml:space="preserve">el </w:t>
      </w:r>
      <w:r w:rsidRPr="00B7613F">
        <w:rPr>
          <w:rFonts w:eastAsia="Times New Roman"/>
          <w:kern w:val="22"/>
          <w:szCs w:val="24"/>
          <w:lang w:val="es-ES_tradnl"/>
        </w:rPr>
        <w:t>Proyecto Connect</w:t>
      </w:r>
      <w:r w:rsidR="00654DCC" w:rsidRPr="00B7613F">
        <w:rPr>
          <w:rFonts w:eastAsia="Times New Roman"/>
          <w:kern w:val="22"/>
          <w:szCs w:val="24"/>
          <w:lang w:val="es-ES_tradnl"/>
        </w:rPr>
        <w:t>,</w:t>
      </w:r>
      <w:r w:rsidRPr="00B7613F">
        <w:rPr>
          <w:rFonts w:eastAsia="Times New Roman"/>
          <w:kern w:val="22"/>
          <w:szCs w:val="24"/>
          <w:lang w:val="es-ES_tradnl"/>
        </w:rPr>
        <w:t xml:space="preserve"> han logrado avances en la provisión de apoyo a los Gobiernos y los interesados directos para </w:t>
      </w:r>
      <w:r w:rsidR="00654DCC" w:rsidRPr="00B7613F">
        <w:rPr>
          <w:rFonts w:eastAsia="Times New Roman"/>
          <w:kern w:val="22"/>
          <w:szCs w:val="24"/>
          <w:lang w:val="es-ES_tradnl"/>
        </w:rPr>
        <w:t>la integración de</w:t>
      </w:r>
      <w:r w:rsidRPr="00B7613F">
        <w:rPr>
          <w:rFonts w:eastAsia="Times New Roman"/>
          <w:kern w:val="22"/>
          <w:szCs w:val="24"/>
          <w:lang w:val="es-ES_tradnl"/>
        </w:rPr>
        <w:t xml:space="preserve"> datos de diversidad biológica en la toma de decisiones. El objetivo del Proyecto Connect es asegurar que la diversidad biológica </w:t>
      </w:r>
      <w:r w:rsidR="00654DCC" w:rsidRPr="00B7613F">
        <w:rPr>
          <w:rFonts w:eastAsia="Times New Roman"/>
          <w:kern w:val="22"/>
          <w:szCs w:val="24"/>
          <w:lang w:val="es-ES_tradnl"/>
        </w:rPr>
        <w:t>sea tenida</w:t>
      </w:r>
      <w:r w:rsidRPr="00B7613F">
        <w:rPr>
          <w:rFonts w:eastAsia="Times New Roman"/>
          <w:kern w:val="22"/>
          <w:szCs w:val="24"/>
          <w:lang w:val="es-ES_tradnl"/>
        </w:rPr>
        <w:t xml:space="preserve"> en cuenta en la toma de decisiones en todos los sectores gubernamentales</w:t>
      </w:r>
      <w:r w:rsidR="00D040BC" w:rsidRPr="00B7613F">
        <w:rPr>
          <w:rFonts w:eastAsia="Times New Roman"/>
          <w:kern w:val="22"/>
          <w:szCs w:val="24"/>
          <w:lang w:val="es-ES_tradnl"/>
        </w:rPr>
        <w:t>,</w:t>
      </w:r>
      <w:r w:rsidRPr="00B7613F">
        <w:rPr>
          <w:rFonts w:eastAsia="Times New Roman"/>
          <w:kern w:val="22"/>
          <w:szCs w:val="24"/>
          <w:lang w:val="es-ES_tradnl"/>
        </w:rPr>
        <w:t xml:space="preserve"> mejorando el acceso a información sobre la diversidad biológica y su utilización por los encargados de la toma de decisiones en materia de desarrollo e integrando información sobre la diversidad biológica en los procesos nacionales de toma de decisiones en materia de desarrollo. Esas iniciativas </w:t>
      </w:r>
      <w:r w:rsidR="00654DCC" w:rsidRPr="00B7613F">
        <w:rPr>
          <w:rFonts w:eastAsia="Times New Roman"/>
          <w:kern w:val="22"/>
          <w:szCs w:val="24"/>
          <w:lang w:val="es-ES_tradnl"/>
        </w:rPr>
        <w:t>necesitan</w:t>
      </w:r>
      <w:r w:rsidRPr="00B7613F">
        <w:rPr>
          <w:rFonts w:eastAsia="Times New Roman"/>
          <w:kern w:val="22"/>
          <w:szCs w:val="24"/>
          <w:lang w:val="es-ES_tradnl"/>
        </w:rPr>
        <w:t xml:space="preserve"> promover la contextualización y la utilización de conocimientos e información existentes en apoyo a políticas, planificación, toma de decisiones, implementación, seguimiento y presentación de informes.</w:t>
      </w:r>
    </w:p>
    <w:p w:rsidR="00680F35" w:rsidRPr="00B7613F" w:rsidRDefault="00680F35">
      <w:pPr>
        <w:pStyle w:val="Ttulo2"/>
        <w:numPr>
          <w:ilvl w:val="0"/>
          <w:numId w:val="11"/>
        </w:numPr>
        <w:suppressLineNumbers/>
        <w:tabs>
          <w:tab w:val="clear" w:pos="720"/>
        </w:tabs>
        <w:suppressAutoHyphens/>
        <w:ind w:left="714" w:hanging="357"/>
        <w:rPr>
          <w:rFonts w:eastAsia="Times New Roman"/>
          <w:bCs w:val="0"/>
          <w:iCs w:val="0"/>
          <w:kern w:val="22"/>
          <w:lang w:val="es-ES_tradnl"/>
        </w:rPr>
      </w:pPr>
      <w:r w:rsidRPr="00B7613F">
        <w:rPr>
          <w:rFonts w:eastAsia="Times New Roman"/>
          <w:bCs w:val="0"/>
          <w:iCs w:val="0"/>
          <w:kern w:val="22"/>
          <w:lang w:val="es-ES_tradnl"/>
        </w:rPr>
        <w:t>Realizar auditorías y revisiones de los conocimientos</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Periódicamente se realizarán auditorías y revisiones de los conocimientos para evaluar cómo está contribuyendo el componente de gestión de los conocimientos al logro de los objetivos y las metas del marco mundial de la diversidad biológica posterior a 2020, </w:t>
      </w:r>
      <w:r w:rsidR="007E74F4" w:rsidRPr="00B7613F">
        <w:rPr>
          <w:rFonts w:eastAsia="Times New Roman"/>
          <w:kern w:val="22"/>
          <w:szCs w:val="24"/>
          <w:lang w:val="es-ES_tradnl"/>
        </w:rPr>
        <w:t>a fin de</w:t>
      </w:r>
      <w:r w:rsidRPr="00B7613F">
        <w:rPr>
          <w:rFonts w:eastAsia="Times New Roman"/>
          <w:kern w:val="22"/>
          <w:szCs w:val="24"/>
          <w:lang w:val="es-ES_tradnl"/>
        </w:rPr>
        <w:t xml:space="preserve"> detectar carencias de conocimientos y mejorar la planificación y el establecimiento de prioridades nacionales, teniendo en cuenta al mismo tiempo las prioridades mundiales. Se emplearán distintos métodos, incluido el análisis de fortalezas, debilidades, oportunidades y amenazas (SWOT), según proceda.</w:t>
      </w:r>
    </w:p>
    <w:p w:rsidR="00680F35" w:rsidRPr="00B7613F" w:rsidRDefault="00680F35">
      <w:pPr>
        <w:pStyle w:val="Ttulo1"/>
        <w:suppressLineNumbers/>
        <w:suppressAutoHyphens/>
        <w:spacing w:before="120"/>
        <w:rPr>
          <w:rFonts w:ascii="Times New Roman Bold" w:eastAsia="Times New Roman" w:hAnsi="Times New Roman Bold"/>
          <w:caps w:val="0"/>
          <w:kern w:val="22"/>
          <w:lang w:val="es-ES_tradnl"/>
        </w:rPr>
      </w:pPr>
      <w:r w:rsidRPr="00B7613F">
        <w:rPr>
          <w:rFonts w:eastAsia="Times New Roman"/>
          <w:kern w:val="22"/>
          <w:lang w:val="es-ES_tradnl"/>
        </w:rPr>
        <w:t>IV.</w:t>
      </w:r>
      <w:r w:rsidRPr="00B7613F">
        <w:rPr>
          <w:rFonts w:eastAsia="Times New Roman"/>
          <w:kern w:val="22"/>
          <w:lang w:val="es-ES_tradnl"/>
        </w:rPr>
        <w:tab/>
      </w:r>
      <w:r w:rsidR="007E74F4" w:rsidRPr="00B7613F">
        <w:rPr>
          <w:rFonts w:ascii="Times New Roman Bold" w:eastAsia="Times New Roman" w:hAnsi="Times New Roman Bold"/>
          <w:caps w:val="0"/>
          <w:kern w:val="22"/>
          <w:lang w:val="es-ES_tradnl"/>
        </w:rPr>
        <w:t>IMPLEMENTACIÓN DEL</w:t>
      </w:r>
      <w:r w:rsidRPr="00B7613F">
        <w:rPr>
          <w:rFonts w:ascii="Times New Roman Bold" w:eastAsia="Times New Roman" w:hAnsi="Times New Roman Bold"/>
          <w:caps w:val="0"/>
          <w:kern w:val="22"/>
          <w:lang w:val="es-ES_tradnl"/>
        </w:rPr>
        <w:t xml:space="preserve"> COMPONENTE DE GESTIÓN DE LOS CONOCIMIENTOS</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La puesta en funcionamiento del componente de gestión de los conocimientos estará a cargo de los Gobiernos y de interesados directos pertinentes de acuerdo con sus prioridades estratégicas para la implementación del marco mundial de la diversidad biológica posterior a 2020. En el anexo II se proponen posibles medidas para facilitar la implementación de este componente. </w:t>
      </w:r>
      <w:r w:rsidR="007E74F4" w:rsidRPr="00B7613F">
        <w:rPr>
          <w:rFonts w:eastAsia="Times New Roman"/>
          <w:kern w:val="22"/>
          <w:szCs w:val="24"/>
          <w:lang w:val="es-ES_tradnl"/>
        </w:rPr>
        <w:t>Es</w:t>
      </w:r>
      <w:r w:rsidRPr="00B7613F">
        <w:rPr>
          <w:rFonts w:eastAsia="Times New Roman"/>
          <w:kern w:val="22"/>
          <w:szCs w:val="24"/>
          <w:lang w:val="es-ES_tradnl"/>
        </w:rPr>
        <w:t xml:space="preserve">as </w:t>
      </w:r>
      <w:r w:rsidR="007E74F4" w:rsidRPr="00B7613F">
        <w:rPr>
          <w:rFonts w:eastAsia="Times New Roman"/>
          <w:kern w:val="22"/>
          <w:szCs w:val="24"/>
          <w:lang w:val="es-ES_tradnl"/>
        </w:rPr>
        <w:t xml:space="preserve">medidas </w:t>
      </w:r>
      <w:r w:rsidRPr="00B7613F">
        <w:rPr>
          <w:rFonts w:eastAsia="Times New Roman"/>
          <w:kern w:val="22"/>
          <w:szCs w:val="24"/>
          <w:lang w:val="es-ES_tradnl"/>
        </w:rPr>
        <w:t xml:space="preserve">se basan en las </w:t>
      </w:r>
      <w:r w:rsidRPr="00B7613F">
        <w:rPr>
          <w:rFonts w:eastAsia="Times New Roman"/>
          <w:kern w:val="22"/>
          <w:szCs w:val="24"/>
          <w:lang w:val="es-ES_tradnl"/>
        </w:rPr>
        <w:lastRenderedPageBreak/>
        <w:t xml:space="preserve">acciones clave para profundizar las sinergias y la cooperación entre convenios relacionados con la diversidad biológica y organizaciones internacionales en el área de gestión de información y conocimientos planteadas en la decisión </w:t>
      </w:r>
      <w:hyperlink r:id="rId18" w:history="1">
        <w:r w:rsidRPr="00B7613F">
          <w:rPr>
            <w:rStyle w:val="Hipervnculo"/>
            <w:rFonts w:eastAsia="Times New Roman"/>
            <w:kern w:val="22"/>
            <w:sz w:val="22"/>
            <w:szCs w:val="24"/>
            <w:lang w:val="es-ES_tradnl"/>
          </w:rPr>
          <w:t>XIII/24</w:t>
        </w:r>
      </w:hyperlink>
      <w:r w:rsidRPr="00B7613F">
        <w:rPr>
          <w:rFonts w:eastAsia="Times New Roman"/>
          <w:kern w:val="22"/>
          <w:szCs w:val="24"/>
          <w:lang w:val="es-ES_tradnl"/>
        </w:rPr>
        <w:t xml:space="preserve">. Se implementarán en forma complementaria con el marco estratégico a largo plazo para la creación </w:t>
      </w:r>
      <w:r w:rsidR="001C1143" w:rsidRPr="00B7613F">
        <w:rPr>
          <w:rFonts w:eastAsia="Times New Roman"/>
          <w:kern w:val="22"/>
          <w:szCs w:val="24"/>
          <w:lang w:val="es-ES_tradnl"/>
        </w:rPr>
        <w:t xml:space="preserve">y el desarrollo </w:t>
      </w:r>
      <w:r w:rsidRPr="00B7613F">
        <w:rPr>
          <w:rFonts w:eastAsia="Times New Roman"/>
          <w:kern w:val="22"/>
          <w:szCs w:val="24"/>
          <w:lang w:val="es-ES_tradnl"/>
        </w:rPr>
        <w:t xml:space="preserve">de capacidad, las propuestas para fortalecer la cooperación científica y técnica, el marco para una estrategia mundial de comunicaciones, la estrategia de datos para la Secretaría del Convenio sobre la Diversidad Biológica y el mecanismo para la mejora de la planificación, </w:t>
      </w:r>
      <w:r w:rsidR="007E74F4" w:rsidRPr="00B7613F">
        <w:rPr>
          <w:rFonts w:eastAsia="Times New Roman"/>
          <w:kern w:val="22"/>
          <w:szCs w:val="24"/>
          <w:lang w:val="es-ES_tradnl"/>
        </w:rPr>
        <w:t xml:space="preserve">la </w:t>
      </w:r>
      <w:r w:rsidRPr="00B7613F">
        <w:rPr>
          <w:rFonts w:eastAsia="Times New Roman"/>
          <w:kern w:val="22"/>
          <w:szCs w:val="24"/>
          <w:lang w:val="es-ES_tradnl"/>
        </w:rPr>
        <w:t xml:space="preserve">presentación de informes y </w:t>
      </w:r>
      <w:r w:rsidR="007E74F4" w:rsidRPr="00B7613F">
        <w:rPr>
          <w:rFonts w:eastAsia="Times New Roman"/>
          <w:kern w:val="22"/>
          <w:szCs w:val="24"/>
          <w:lang w:val="es-ES_tradnl"/>
        </w:rPr>
        <w:t xml:space="preserve">la </w:t>
      </w:r>
      <w:r w:rsidRPr="00B7613F">
        <w:rPr>
          <w:rFonts w:eastAsia="Times New Roman"/>
          <w:kern w:val="22"/>
          <w:szCs w:val="24"/>
          <w:lang w:val="es-ES_tradnl"/>
        </w:rPr>
        <w:t>revisión del marco mundial de la diversidad biológica posterior a 2020.</w:t>
      </w:r>
    </w:p>
    <w:p w:rsidR="00680F35" w:rsidRPr="00B7613F" w:rsidRDefault="00680F35"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 xml:space="preserve">Una gestión mejorada de los conocimientos requerirá de colaboración, cooperación y coordinación eficaces entre los Gobiernos y organizaciones pertinentes en los procesos de datos, información y conocimientos sobre la diversidad biológica. También podría requerir que organismos y mecanismos institucionales pertinentes brinden insumos y apoyo a los Gobiernos y otros actores clave </w:t>
      </w:r>
      <w:r w:rsidR="00255D9B" w:rsidRPr="00B7613F">
        <w:rPr>
          <w:rFonts w:eastAsia="Times New Roman"/>
          <w:kern w:val="22"/>
          <w:szCs w:val="24"/>
          <w:lang w:val="es-ES_tradnl"/>
        </w:rPr>
        <w:t xml:space="preserve">que participan </w:t>
      </w:r>
      <w:r w:rsidRPr="00B7613F">
        <w:rPr>
          <w:rFonts w:eastAsia="Times New Roman"/>
          <w:kern w:val="22"/>
          <w:szCs w:val="24"/>
          <w:lang w:val="es-ES_tradnl"/>
        </w:rPr>
        <w:t>(incluidos creadores, administradores, agentes, profesionales y usuarios de conocimientos). Ese apoyo podría brindarse, según proceda, a través de:</w:t>
      </w:r>
    </w:p>
    <w:p w:rsidR="00680F35" w:rsidRPr="00B7613F" w:rsidRDefault="00680F35">
      <w:pPr>
        <w:pStyle w:val="CBD-Para-a"/>
        <w:keepLines w:val="0"/>
        <w:numPr>
          <w:ilvl w:val="0"/>
          <w:numId w:val="17"/>
        </w:numPr>
        <w:ind w:left="0" w:firstLine="720"/>
        <w:rPr>
          <w:rFonts w:eastAsia="Times New Roman"/>
          <w:kern w:val="22"/>
          <w:szCs w:val="24"/>
          <w:lang w:val="es-ES_tradnl"/>
        </w:rPr>
      </w:pPr>
      <w:r w:rsidRPr="00B7613F">
        <w:rPr>
          <w:rFonts w:eastAsia="Times New Roman"/>
          <w:kern w:val="22"/>
          <w:szCs w:val="24"/>
          <w:lang w:val="es-ES_tradnl"/>
        </w:rPr>
        <w:t xml:space="preserve">comités asesores existentes, como el Comité </w:t>
      </w:r>
      <w:r w:rsidR="00255D9B" w:rsidRPr="00B7613F">
        <w:rPr>
          <w:rFonts w:eastAsia="Times New Roman"/>
          <w:kern w:val="22"/>
          <w:szCs w:val="24"/>
          <w:lang w:val="es-ES_tradnl"/>
        </w:rPr>
        <w:t xml:space="preserve">de </w:t>
      </w:r>
      <w:r w:rsidRPr="00B7613F">
        <w:rPr>
          <w:rFonts w:eastAsia="Times New Roman"/>
          <w:kern w:val="22"/>
          <w:szCs w:val="24"/>
          <w:lang w:val="es-ES_tradnl"/>
        </w:rPr>
        <w:t>Direc</w:t>
      </w:r>
      <w:r w:rsidR="00255D9B" w:rsidRPr="00B7613F">
        <w:rPr>
          <w:rFonts w:eastAsia="Times New Roman"/>
          <w:kern w:val="22"/>
          <w:szCs w:val="24"/>
          <w:lang w:val="es-ES_tradnl"/>
        </w:rPr>
        <w:t>ción</w:t>
      </w:r>
      <w:r w:rsidRPr="00B7613F">
        <w:rPr>
          <w:rFonts w:eastAsia="Times New Roman"/>
          <w:kern w:val="22"/>
          <w:szCs w:val="24"/>
          <w:lang w:val="es-ES_tradnl"/>
        </w:rPr>
        <w:t xml:space="preserve"> de la Iniciativa para la Gestión de Información y Conocimientos </w:t>
      </w:r>
      <w:r w:rsidR="00255D9B" w:rsidRPr="00B7613F">
        <w:rPr>
          <w:rFonts w:eastAsia="Times New Roman"/>
          <w:kern w:val="22"/>
          <w:szCs w:val="24"/>
          <w:lang w:val="es-ES_tradnl"/>
        </w:rPr>
        <w:t>sobr</w:t>
      </w:r>
      <w:r w:rsidRPr="00B7613F">
        <w:rPr>
          <w:rFonts w:eastAsia="Times New Roman"/>
          <w:kern w:val="22"/>
          <w:szCs w:val="24"/>
          <w:lang w:val="es-ES_tradnl"/>
        </w:rPr>
        <w:t>e los Acuerdos Ambientales Multilaterales</w:t>
      </w:r>
      <w:r w:rsidR="00255D9B" w:rsidRPr="00B7613F">
        <w:rPr>
          <w:rFonts w:eastAsia="Times New Roman"/>
          <w:kern w:val="22"/>
          <w:szCs w:val="24"/>
          <w:lang w:val="es-ES_tradnl"/>
        </w:rPr>
        <w:t>,</w:t>
      </w:r>
      <w:r w:rsidR="002B2E14">
        <w:rPr>
          <w:rFonts w:eastAsia="Times New Roman"/>
          <w:kern w:val="22"/>
          <w:szCs w:val="24"/>
          <w:lang w:val="es-ES_tradnl"/>
        </w:rPr>
        <w:t xml:space="preserve"> </w:t>
      </w:r>
      <w:r w:rsidR="00255D9B" w:rsidRPr="00B7613F">
        <w:rPr>
          <w:rFonts w:eastAsia="Times New Roman"/>
          <w:kern w:val="22"/>
          <w:szCs w:val="24"/>
          <w:lang w:val="es-ES_tradnl"/>
        </w:rPr>
        <w:t>encabezada</w:t>
      </w:r>
      <w:r w:rsidRPr="00B7613F">
        <w:rPr>
          <w:rFonts w:eastAsia="Times New Roman"/>
          <w:kern w:val="22"/>
          <w:szCs w:val="24"/>
          <w:lang w:val="es-ES_tradnl"/>
        </w:rPr>
        <w:t xml:space="preserve"> por el </w:t>
      </w:r>
      <w:r w:rsidR="002B2E14">
        <w:rPr>
          <w:rFonts w:eastAsia="Times New Roman"/>
          <w:kern w:val="22"/>
          <w:szCs w:val="24"/>
          <w:lang w:val="es-ES_tradnl"/>
        </w:rPr>
        <w:t>Programa de las Naciones Unidas para el Medio Ambiente (PNUMA)</w:t>
      </w:r>
      <w:r w:rsidRPr="00B7613F">
        <w:rPr>
          <w:rFonts w:eastAsia="Times New Roman"/>
          <w:kern w:val="22"/>
          <w:szCs w:val="24"/>
          <w:lang w:val="es-ES_tradnl"/>
        </w:rPr>
        <w:t>;</w:t>
      </w:r>
    </w:p>
    <w:p w:rsidR="00680F35" w:rsidRPr="00B7613F" w:rsidRDefault="00680F35">
      <w:pPr>
        <w:pStyle w:val="CBD-Para-a"/>
        <w:keepLines w:val="0"/>
        <w:numPr>
          <w:ilvl w:val="0"/>
          <w:numId w:val="17"/>
        </w:numPr>
        <w:ind w:left="0" w:firstLine="720"/>
        <w:rPr>
          <w:rFonts w:eastAsia="Times New Roman"/>
          <w:kern w:val="22"/>
          <w:szCs w:val="24"/>
          <w:lang w:val="es-ES_tradnl"/>
        </w:rPr>
      </w:pPr>
      <w:r w:rsidRPr="00B7613F">
        <w:rPr>
          <w:rFonts w:eastAsia="Times New Roman"/>
          <w:kern w:val="22"/>
          <w:szCs w:val="24"/>
          <w:lang w:val="es-ES_tradnl"/>
        </w:rPr>
        <w:t>grupos asesores, como el Comité Asesor Oficioso sobre Cooperación Científica y Técnica</w:t>
      </w:r>
      <w:r w:rsidRPr="00B7613F">
        <w:rPr>
          <w:rStyle w:val="Refdenotaalpie"/>
          <w:rFonts w:eastAsia="Times New Roman"/>
          <w:kern w:val="22"/>
          <w:szCs w:val="24"/>
          <w:lang w:val="es-ES_tradnl"/>
        </w:rPr>
        <w:footnoteReference w:id="25"/>
      </w:r>
      <w:r w:rsidRPr="00B7613F">
        <w:rPr>
          <w:rFonts w:eastAsia="Times New Roman"/>
          <w:kern w:val="22"/>
          <w:szCs w:val="24"/>
          <w:lang w:val="es-ES_tradnl"/>
        </w:rPr>
        <w:t xml:space="preserve"> que se establecerá conforme a</w:t>
      </w:r>
      <w:r w:rsidR="00B7494E" w:rsidRPr="00B7613F">
        <w:rPr>
          <w:rFonts w:eastAsia="Times New Roman"/>
          <w:kern w:val="22"/>
          <w:szCs w:val="24"/>
          <w:lang w:val="es-ES_tradnl"/>
        </w:rPr>
        <w:t>l párrafo 5 de</w:t>
      </w:r>
      <w:r w:rsidRPr="00B7613F">
        <w:rPr>
          <w:rFonts w:eastAsia="Times New Roman"/>
          <w:kern w:val="22"/>
          <w:szCs w:val="24"/>
          <w:lang w:val="es-ES_tradnl"/>
        </w:rPr>
        <w:t xml:space="preserve"> la decisión </w:t>
      </w:r>
      <w:hyperlink r:id="rId19" w:history="1">
        <w:r w:rsidRPr="00B7613F">
          <w:rPr>
            <w:rStyle w:val="Hipervnculo"/>
            <w:rFonts w:eastAsia="Times New Roman"/>
            <w:kern w:val="22"/>
            <w:sz w:val="22"/>
            <w:szCs w:val="24"/>
            <w:lang w:val="es-ES_tradnl"/>
          </w:rPr>
          <w:t>14/24 B</w:t>
        </w:r>
      </w:hyperlink>
      <w:r w:rsidRPr="00B7613F">
        <w:rPr>
          <w:rFonts w:eastAsia="Times New Roman"/>
          <w:kern w:val="22"/>
          <w:szCs w:val="24"/>
          <w:lang w:val="es-ES_tradnl"/>
        </w:rPr>
        <w:t>;</w:t>
      </w:r>
    </w:p>
    <w:p w:rsidR="00680F35" w:rsidRPr="00B7613F" w:rsidRDefault="00680F35">
      <w:pPr>
        <w:pStyle w:val="CBD-Para-a"/>
        <w:keepLines w:val="0"/>
        <w:numPr>
          <w:ilvl w:val="0"/>
          <w:numId w:val="17"/>
        </w:numPr>
        <w:ind w:left="0" w:firstLine="720"/>
        <w:rPr>
          <w:rFonts w:eastAsia="Times New Roman"/>
          <w:kern w:val="22"/>
          <w:szCs w:val="24"/>
          <w:lang w:val="es-ES_tradnl"/>
        </w:rPr>
      </w:pPr>
      <w:r w:rsidRPr="00B7613F">
        <w:rPr>
          <w:rFonts w:eastAsia="Times New Roman"/>
          <w:kern w:val="22"/>
          <w:szCs w:val="24"/>
          <w:lang w:val="es-ES_tradnl"/>
        </w:rPr>
        <w:t>redes informales, como la Alianza para el Conocimiento de la Diversidad Biológica</w:t>
      </w:r>
      <w:r w:rsidRPr="00B7613F">
        <w:rPr>
          <w:rStyle w:val="Refdenotaalpie"/>
          <w:rFonts w:eastAsia="Times New Roman"/>
          <w:kern w:val="22"/>
          <w:szCs w:val="24"/>
          <w:lang w:val="es-ES_tradnl"/>
        </w:rPr>
        <w:footnoteReference w:id="26"/>
      </w:r>
      <w:r w:rsidRPr="00B7613F">
        <w:rPr>
          <w:rFonts w:eastAsia="Times New Roman"/>
          <w:kern w:val="22"/>
          <w:szCs w:val="24"/>
          <w:lang w:val="es-ES_tradnl"/>
        </w:rPr>
        <w:t xml:space="preserve">, que </w:t>
      </w:r>
      <w:r w:rsidR="00255D9B" w:rsidRPr="00B7613F">
        <w:rPr>
          <w:rFonts w:eastAsia="Times New Roman"/>
          <w:kern w:val="22"/>
          <w:szCs w:val="24"/>
          <w:lang w:val="es-ES_tradnl"/>
        </w:rPr>
        <w:t>congrega</w:t>
      </w:r>
      <w:r w:rsidRPr="00B7613F">
        <w:rPr>
          <w:rFonts w:eastAsia="Times New Roman"/>
          <w:kern w:val="22"/>
          <w:szCs w:val="24"/>
          <w:lang w:val="es-ES_tradnl"/>
        </w:rPr>
        <w:t xml:space="preserve"> a interesados directos que se dedican a </w:t>
      </w:r>
      <w:r w:rsidR="00B7494E" w:rsidRPr="00B7613F">
        <w:rPr>
          <w:rFonts w:eastAsia="Times New Roman"/>
          <w:kern w:val="22"/>
          <w:szCs w:val="24"/>
          <w:lang w:val="es-ES_tradnl"/>
        </w:rPr>
        <w:t>reunir</w:t>
      </w:r>
      <w:r w:rsidRPr="00B7613F">
        <w:rPr>
          <w:rFonts w:eastAsia="Times New Roman"/>
          <w:kern w:val="22"/>
          <w:szCs w:val="24"/>
          <w:lang w:val="es-ES_tradnl"/>
        </w:rPr>
        <w:t xml:space="preserve">, curar o </w:t>
      </w:r>
      <w:r w:rsidR="00B7494E" w:rsidRPr="00B7613F">
        <w:rPr>
          <w:rFonts w:eastAsia="Times New Roman"/>
          <w:kern w:val="22"/>
          <w:szCs w:val="24"/>
          <w:lang w:val="es-ES_tradnl"/>
        </w:rPr>
        <w:t>compartir</w:t>
      </w:r>
      <w:r w:rsidRPr="00B7613F">
        <w:rPr>
          <w:rFonts w:eastAsia="Times New Roman"/>
          <w:kern w:val="22"/>
          <w:szCs w:val="24"/>
          <w:lang w:val="es-ES_tradnl"/>
        </w:rPr>
        <w:t xml:space="preserve"> datos, información y conocimientos sobre la diversidad biológica;</w:t>
      </w:r>
    </w:p>
    <w:p w:rsidR="00680F35" w:rsidRPr="00B7613F" w:rsidRDefault="00680F35">
      <w:pPr>
        <w:pStyle w:val="CBD-Para-a"/>
        <w:keepLines w:val="0"/>
        <w:numPr>
          <w:ilvl w:val="0"/>
          <w:numId w:val="17"/>
        </w:numPr>
        <w:ind w:left="0" w:firstLine="720"/>
        <w:rPr>
          <w:rFonts w:eastAsia="Times New Roman"/>
          <w:kern w:val="22"/>
          <w:szCs w:val="24"/>
          <w:lang w:val="es-ES_tradnl"/>
        </w:rPr>
      </w:pPr>
      <w:r w:rsidRPr="00B7613F">
        <w:rPr>
          <w:rFonts w:eastAsia="Times New Roman"/>
          <w:kern w:val="22"/>
          <w:szCs w:val="24"/>
          <w:lang w:val="es-ES_tradnl"/>
        </w:rPr>
        <w:t>la Alianza sobre Indicadores de Biodiversidad (BIP) ampliada, que inc</w:t>
      </w:r>
      <w:r w:rsidR="00255D9B" w:rsidRPr="00B7613F">
        <w:rPr>
          <w:rFonts w:eastAsia="Times New Roman"/>
          <w:kern w:val="22"/>
          <w:szCs w:val="24"/>
          <w:lang w:val="es-ES_tradnl"/>
        </w:rPr>
        <w:t>o</w:t>
      </w:r>
      <w:r w:rsidRPr="00B7613F">
        <w:rPr>
          <w:rFonts w:eastAsia="Times New Roman"/>
          <w:kern w:val="22"/>
          <w:szCs w:val="24"/>
          <w:lang w:val="es-ES_tradnl"/>
        </w:rPr>
        <w:t>r</w:t>
      </w:r>
      <w:r w:rsidR="00255D9B" w:rsidRPr="00B7613F">
        <w:rPr>
          <w:rFonts w:eastAsia="Times New Roman"/>
          <w:kern w:val="22"/>
          <w:szCs w:val="24"/>
          <w:lang w:val="es-ES_tradnl"/>
        </w:rPr>
        <w:t>porar</w:t>
      </w:r>
      <w:r w:rsidRPr="00B7613F">
        <w:rPr>
          <w:rFonts w:eastAsia="Times New Roman"/>
          <w:kern w:val="22"/>
          <w:szCs w:val="24"/>
          <w:lang w:val="es-ES_tradnl"/>
        </w:rPr>
        <w:t>á a más usuarios y fomentará la colaboración con la Comisión de Estad</w:t>
      </w:r>
      <w:r w:rsidR="00255D9B" w:rsidRPr="00B7613F">
        <w:rPr>
          <w:rFonts w:eastAsia="Times New Roman"/>
          <w:kern w:val="22"/>
          <w:szCs w:val="24"/>
          <w:lang w:val="es-ES_tradnl"/>
        </w:rPr>
        <w:t>ística de las Naciones Unidas;</w:t>
      </w:r>
    </w:p>
    <w:p w:rsidR="00680F35" w:rsidRPr="00B7613F" w:rsidRDefault="00680F35">
      <w:pPr>
        <w:pStyle w:val="CBD-Para-a"/>
        <w:keepLines w:val="0"/>
        <w:numPr>
          <w:ilvl w:val="0"/>
          <w:numId w:val="17"/>
        </w:numPr>
        <w:ind w:left="0" w:firstLine="720"/>
        <w:rPr>
          <w:rFonts w:eastAsia="Times New Roman"/>
          <w:kern w:val="22"/>
          <w:szCs w:val="24"/>
          <w:lang w:val="es-ES_tradnl"/>
        </w:rPr>
      </w:pPr>
      <w:r w:rsidRPr="00B7613F">
        <w:rPr>
          <w:rFonts w:eastAsia="Times New Roman"/>
          <w:kern w:val="22"/>
          <w:szCs w:val="24"/>
          <w:lang w:val="es-ES_tradnl"/>
        </w:rPr>
        <w:t xml:space="preserve">una coalición o alianza oficiosa </w:t>
      </w:r>
      <w:r w:rsidR="00255D9B" w:rsidRPr="00B7613F">
        <w:rPr>
          <w:rFonts w:eastAsia="Times New Roman"/>
          <w:kern w:val="22"/>
          <w:szCs w:val="24"/>
          <w:lang w:val="es-ES_tradnl"/>
        </w:rPr>
        <w:t>en</w:t>
      </w:r>
      <w:r w:rsidRPr="00B7613F">
        <w:rPr>
          <w:rFonts w:eastAsia="Times New Roman"/>
          <w:kern w:val="22"/>
          <w:szCs w:val="24"/>
          <w:lang w:val="es-ES_tradnl"/>
        </w:rPr>
        <w:t xml:space="preserve"> la </w:t>
      </w:r>
      <w:r w:rsidR="00255D9B" w:rsidRPr="00B7613F">
        <w:rPr>
          <w:rFonts w:eastAsia="Times New Roman"/>
          <w:kern w:val="22"/>
          <w:szCs w:val="24"/>
          <w:lang w:val="es-ES_tradnl"/>
        </w:rPr>
        <w:t xml:space="preserve">que </w:t>
      </w:r>
      <w:r w:rsidRPr="00B7613F">
        <w:rPr>
          <w:rFonts w:eastAsia="Times New Roman"/>
          <w:kern w:val="22"/>
          <w:szCs w:val="24"/>
          <w:lang w:val="es-ES_tradnl"/>
        </w:rPr>
        <w:t>particip</w:t>
      </w:r>
      <w:r w:rsidR="00255D9B" w:rsidRPr="00B7613F">
        <w:rPr>
          <w:rFonts w:eastAsia="Times New Roman"/>
          <w:kern w:val="22"/>
          <w:szCs w:val="24"/>
          <w:lang w:val="es-ES_tradnl"/>
        </w:rPr>
        <w:t>e</w:t>
      </w:r>
      <w:r w:rsidRPr="00B7613F">
        <w:rPr>
          <w:rFonts w:eastAsia="Times New Roman"/>
          <w:kern w:val="22"/>
          <w:szCs w:val="24"/>
          <w:lang w:val="es-ES_tradnl"/>
        </w:rPr>
        <w:t>n organizaciones pertinentes, como el PNUMA, el Programa de las Naciones Unidas para el Desarrollo (PNUD), la Infraestructura Mundial de Información sobre Biodiversidad</w:t>
      </w:r>
      <w:r w:rsidR="008205B5" w:rsidRPr="00B7613F">
        <w:rPr>
          <w:rFonts w:eastAsia="Times New Roman"/>
          <w:kern w:val="22"/>
          <w:szCs w:val="24"/>
          <w:lang w:val="es-ES_tradnl"/>
        </w:rPr>
        <w:t xml:space="preserve"> (GBIF)</w:t>
      </w:r>
      <w:r w:rsidRPr="00B7613F">
        <w:rPr>
          <w:rFonts w:eastAsia="Times New Roman"/>
          <w:kern w:val="22"/>
          <w:szCs w:val="24"/>
          <w:lang w:val="es-ES_tradnl"/>
        </w:rPr>
        <w:t xml:space="preserve"> y GEO BON.</w:t>
      </w:r>
    </w:p>
    <w:p w:rsidR="00680F35" w:rsidRPr="00B7613F" w:rsidRDefault="00255D9B" w:rsidP="00016EFB">
      <w:pPr>
        <w:pStyle w:val="Para1"/>
        <w:numPr>
          <w:ilvl w:val="0"/>
          <w:numId w:val="30"/>
        </w:numPr>
        <w:suppressLineNumbers/>
        <w:suppressAutoHyphens/>
        <w:rPr>
          <w:rFonts w:eastAsia="Times New Roman"/>
          <w:szCs w:val="24"/>
          <w:lang w:val="es-ES_tradnl"/>
        </w:rPr>
      </w:pPr>
      <w:r w:rsidRPr="00B7613F">
        <w:rPr>
          <w:rFonts w:eastAsia="Times New Roman"/>
          <w:kern w:val="22"/>
          <w:szCs w:val="24"/>
          <w:lang w:val="es-ES_tradnl"/>
        </w:rPr>
        <w:t>Para apoyar la implementación eficaz del componente de gestión de los conocimientos del marco mundial de la diversidad biológica posterior a 2020 s</w:t>
      </w:r>
      <w:r w:rsidR="00680F35" w:rsidRPr="00B7613F">
        <w:rPr>
          <w:rFonts w:eastAsia="Times New Roman"/>
          <w:kern w:val="22"/>
          <w:szCs w:val="24"/>
          <w:lang w:val="es-ES_tradnl"/>
        </w:rPr>
        <w:t xml:space="preserve">e aprovecharán organizaciones, iniciativas y procesos pertinentes de gestión de los conocimientos. Se establecerá una base de datos en línea </w:t>
      </w:r>
      <w:r w:rsidR="008205B5" w:rsidRPr="00B7613F">
        <w:rPr>
          <w:rFonts w:eastAsia="Times New Roman"/>
          <w:kern w:val="22"/>
          <w:szCs w:val="24"/>
          <w:lang w:val="es-ES_tradnl"/>
        </w:rPr>
        <w:t xml:space="preserve">interactiva </w:t>
      </w:r>
      <w:r w:rsidR="00680F35" w:rsidRPr="00B7613F">
        <w:rPr>
          <w:rFonts w:eastAsia="Times New Roman"/>
          <w:kern w:val="22"/>
          <w:szCs w:val="24"/>
          <w:lang w:val="es-ES_tradnl"/>
        </w:rPr>
        <w:t>de esas organizaciones, iniciativas y procesos para ayudar a fomentar la coordinación, la colaboración y la complementariedad en la generación, reunión, gestión, intercambio y utilización de datos, información y conocimientos relacionados con la diversidad biológica.</w:t>
      </w:r>
    </w:p>
    <w:p w:rsidR="00680F35" w:rsidRPr="00B7613F" w:rsidRDefault="00680F35" w:rsidP="001819BD">
      <w:pPr>
        <w:pStyle w:val="Ttulo1"/>
        <w:suppressLineNumbers/>
        <w:tabs>
          <w:tab w:val="clear" w:pos="720"/>
          <w:tab w:val="left" w:pos="1134"/>
        </w:tabs>
        <w:suppressAutoHyphens/>
        <w:kinsoku w:val="0"/>
        <w:overflowPunct w:val="0"/>
        <w:autoSpaceDE w:val="0"/>
        <w:autoSpaceDN w:val="0"/>
        <w:spacing w:before="120"/>
        <w:ind w:left="720"/>
        <w:rPr>
          <w:rFonts w:eastAsia="Times New Roman"/>
          <w:lang w:val="es-ES_tradnl"/>
        </w:rPr>
      </w:pPr>
      <w:r w:rsidRPr="00B7613F">
        <w:rPr>
          <w:rFonts w:eastAsia="Times New Roman"/>
          <w:kern w:val="22"/>
          <w:lang w:val="es-ES_tradnl"/>
        </w:rPr>
        <w:t>V.</w:t>
      </w:r>
      <w:r w:rsidRPr="00B7613F">
        <w:rPr>
          <w:rFonts w:eastAsia="Times New Roman"/>
          <w:kern w:val="22"/>
          <w:lang w:val="es-ES_tradnl"/>
        </w:rPr>
        <w:tab/>
        <w:t>SEGUIMIENTO Y REVISIÓN</w:t>
      </w:r>
    </w:p>
    <w:p w:rsidR="00680F35" w:rsidRPr="00B7613F" w:rsidRDefault="002B2E14" w:rsidP="002B2E14">
      <w:pPr>
        <w:pStyle w:val="Para1"/>
        <w:numPr>
          <w:ilvl w:val="0"/>
          <w:numId w:val="0"/>
        </w:numPr>
        <w:suppressLineNumbers/>
        <w:suppressAutoHyphens/>
        <w:rPr>
          <w:rFonts w:eastAsia="Times New Roman"/>
          <w:szCs w:val="24"/>
          <w:lang w:val="es-ES_tradnl"/>
        </w:rPr>
        <w:sectPr w:rsidR="00680F35" w:rsidRPr="00B7613F">
          <w:headerReference w:type="even" r:id="rId20"/>
          <w:headerReference w:type="default" r:id="rId21"/>
          <w:pgSz w:w="12240" w:h="15840"/>
          <w:pgMar w:top="567" w:right="1389" w:bottom="1134" w:left="1389" w:header="565" w:footer="709" w:gutter="0"/>
          <w:cols w:space="708"/>
          <w:titlePg/>
          <w:docGrid w:linePitch="360"/>
        </w:sectPr>
      </w:pPr>
      <w:bookmarkStart w:id="4" w:name="_Hlk49788243"/>
      <w:bookmarkStart w:id="5" w:name="_Hlk50341369"/>
      <w:bookmarkStart w:id="6" w:name="_Hlk49788308"/>
      <w:r>
        <w:rPr>
          <w:rFonts w:eastAsia="Times New Roman"/>
          <w:kern w:val="22"/>
          <w:szCs w:val="24"/>
          <w:lang w:val="es-ES_tradnl"/>
        </w:rPr>
        <w:t>[36.</w:t>
      </w:r>
      <w:r>
        <w:rPr>
          <w:rFonts w:eastAsia="Times New Roman"/>
          <w:kern w:val="22"/>
          <w:szCs w:val="24"/>
          <w:lang w:val="es-ES_tradnl"/>
        </w:rPr>
        <w:tab/>
        <w:t xml:space="preserve">      </w:t>
      </w:r>
      <w:r w:rsidR="00680F35" w:rsidRPr="00B7613F">
        <w:rPr>
          <w:rFonts w:eastAsia="Times New Roman"/>
          <w:kern w:val="22"/>
          <w:szCs w:val="24"/>
          <w:lang w:val="es-ES_tradnl"/>
        </w:rPr>
        <w:t xml:space="preserve">Se hará un seguimiento de la implementación del componente de gestión de los conocimientos </w:t>
      </w:r>
      <w:r w:rsidR="00CE6383" w:rsidRPr="00B7613F">
        <w:rPr>
          <w:rFonts w:eastAsia="Times New Roman"/>
          <w:kern w:val="22"/>
          <w:szCs w:val="24"/>
          <w:lang w:val="es-ES_tradnl"/>
        </w:rPr>
        <w:t>empleando</w:t>
      </w:r>
      <w:r w:rsidR="00680F35" w:rsidRPr="00B7613F">
        <w:rPr>
          <w:rFonts w:eastAsia="Times New Roman"/>
          <w:kern w:val="22"/>
          <w:szCs w:val="24"/>
          <w:lang w:val="es-ES_tradnl"/>
        </w:rPr>
        <w:t xml:space="preserve"> la información proporcionada por las Partes en sus informes nacionales presentados a los respectivos convenios relacionados con la diversidad biológica y por organizaciones a través de sus aportes voluntarios a las </w:t>
      </w:r>
      <w:r w:rsidR="00CE6383" w:rsidRPr="00B7613F">
        <w:rPr>
          <w:rFonts w:eastAsia="Times New Roman"/>
          <w:kern w:val="22"/>
          <w:szCs w:val="24"/>
          <w:lang w:val="es-ES_tradnl"/>
        </w:rPr>
        <w:t>s</w:t>
      </w:r>
      <w:r w:rsidR="00680F35" w:rsidRPr="00B7613F">
        <w:rPr>
          <w:rFonts w:eastAsia="Times New Roman"/>
          <w:kern w:val="22"/>
          <w:szCs w:val="24"/>
          <w:lang w:val="es-ES_tradnl"/>
        </w:rPr>
        <w:t>ecretarías de los convenios relacionados con la diversidad biológica. El marco de seguimiento del marco mundial de la diversidad biológica posterior a 2020 incluirá un indicador de cabecera para la gestión de los conocimientos</w:t>
      </w:r>
      <w:r w:rsidR="00C870F9" w:rsidRPr="00B7613F">
        <w:rPr>
          <w:rFonts w:eastAsia="Times New Roman"/>
          <w:kern w:val="22"/>
          <w:szCs w:val="24"/>
          <w:lang w:val="es-ES_tradnl"/>
        </w:rPr>
        <w:t>,</w:t>
      </w:r>
      <w:r w:rsidR="00680F35" w:rsidRPr="00B7613F">
        <w:rPr>
          <w:rFonts w:eastAsia="Times New Roman"/>
          <w:kern w:val="22"/>
          <w:szCs w:val="24"/>
          <w:lang w:val="es-ES_tradnl"/>
        </w:rPr>
        <w:t xml:space="preserve"> y la Secretaría, en colaboración con expertos y profesionales de las Partes y organizaciones pertinentes, elaborará un conjunto complementario de indicadores que los actores gubernamentales y no gubernamentales podrán también adaptar y utilizar para hacer un seguimiento, evaluar y comunicar los resultados y las repercusiones de sus esfuerzos de gestión de los conocimientos. La información generada en el proceso de seguimiento servirá de insumo </w:t>
      </w:r>
      <w:r w:rsidR="00C870F9" w:rsidRPr="00B7613F">
        <w:rPr>
          <w:rFonts w:eastAsia="Times New Roman"/>
          <w:kern w:val="22"/>
          <w:szCs w:val="24"/>
          <w:lang w:val="es-ES_tradnl"/>
        </w:rPr>
        <w:t xml:space="preserve">en 2030 </w:t>
      </w:r>
      <w:r w:rsidR="00680F35" w:rsidRPr="00B7613F">
        <w:rPr>
          <w:rFonts w:eastAsia="Times New Roman"/>
          <w:kern w:val="22"/>
          <w:szCs w:val="24"/>
          <w:lang w:val="es-ES_tradnl"/>
        </w:rPr>
        <w:t>para la revisión y la actualización del componente de gestión de l</w:t>
      </w:r>
      <w:r w:rsidR="00C870F9" w:rsidRPr="00B7613F">
        <w:rPr>
          <w:rFonts w:eastAsia="Times New Roman"/>
          <w:kern w:val="22"/>
          <w:szCs w:val="24"/>
          <w:lang w:val="es-ES_tradnl"/>
        </w:rPr>
        <w:t>os conocimientos, según proceda</w:t>
      </w:r>
      <w:r w:rsidR="00680F35" w:rsidRPr="00B7613F">
        <w:rPr>
          <w:rFonts w:eastAsia="Times New Roman"/>
          <w:kern w:val="22"/>
          <w:szCs w:val="24"/>
          <w:lang w:val="es-ES_tradnl"/>
        </w:rPr>
        <w:t>.</w:t>
      </w:r>
      <w:bookmarkEnd w:id="4"/>
      <w:bookmarkEnd w:id="5"/>
      <w:bookmarkEnd w:id="6"/>
      <w:r w:rsidR="003B29A9" w:rsidRPr="00B7613F">
        <w:rPr>
          <w:rFonts w:eastAsia="Times New Roman"/>
          <w:szCs w:val="24"/>
          <w:lang w:val="es-ES_tradnl"/>
        </w:rPr>
        <w:t>]</w:t>
      </w:r>
    </w:p>
    <w:p w:rsidR="00680F35" w:rsidRPr="00B7613F" w:rsidRDefault="00680F35">
      <w:pPr>
        <w:keepNext/>
        <w:spacing w:after="120"/>
        <w:jc w:val="center"/>
        <w:rPr>
          <w:rFonts w:eastAsia="Times New Roman"/>
          <w:i/>
          <w:kern w:val="22"/>
          <w:lang w:val="es-ES_tradnl"/>
        </w:rPr>
      </w:pPr>
      <w:r w:rsidRPr="00B7613F">
        <w:rPr>
          <w:rFonts w:eastAsia="Times New Roman"/>
          <w:i/>
          <w:kern w:val="22"/>
          <w:lang w:val="es-ES_tradnl"/>
        </w:rPr>
        <w:lastRenderedPageBreak/>
        <w:t>A</w:t>
      </w:r>
      <w:r w:rsidR="003B29A9" w:rsidRPr="00B7613F">
        <w:rPr>
          <w:rFonts w:eastAsia="Times New Roman"/>
          <w:i/>
          <w:kern w:val="22"/>
          <w:lang w:val="es-ES_tradnl"/>
        </w:rPr>
        <w:t>péndice</w:t>
      </w:r>
      <w:r w:rsidRPr="00B7613F">
        <w:rPr>
          <w:rFonts w:eastAsia="Times New Roman"/>
          <w:i/>
          <w:kern w:val="22"/>
          <w:lang w:val="es-ES_tradnl"/>
        </w:rPr>
        <w:t xml:space="preserve"> I</w:t>
      </w:r>
    </w:p>
    <w:p w:rsidR="00680F35" w:rsidRPr="00B7613F" w:rsidRDefault="00680F35">
      <w:pPr>
        <w:keepNext/>
        <w:ind w:left="1440" w:right="1181"/>
        <w:jc w:val="center"/>
        <w:rPr>
          <w:rFonts w:eastAsia="Times New Roman"/>
          <w:b/>
          <w:kern w:val="22"/>
          <w:lang w:val="es-ES_tradnl"/>
        </w:rPr>
      </w:pPr>
      <w:r w:rsidRPr="00B7613F">
        <w:rPr>
          <w:rFonts w:eastAsia="Times New Roman"/>
          <w:b/>
          <w:kern w:val="22"/>
          <w:lang w:val="es-ES_tradnl"/>
        </w:rPr>
        <w:t>MEDIDAS ESTRATÉGICAS PARA MEJORAR LA GESTIÓN DE LOS CONOCIMIENTOS PARA LA IMPLEMENTACIÓN EFICAZ DEL MARCO MUNDIAL DE LA DIVERSIDAD BIOLÓGICA POSTERIOR A 2020</w:t>
      </w:r>
    </w:p>
    <w:p w:rsidR="00680F35" w:rsidRPr="00B7613F" w:rsidRDefault="00680F35">
      <w:pPr>
        <w:keepNext/>
        <w:rPr>
          <w:rFonts w:eastAsia="Times New Roman"/>
          <w:b/>
          <w:kern w:val="22"/>
          <w:lang w:val="es-ES_tradnl"/>
        </w:rPr>
      </w:pPr>
    </w:p>
    <w:tbl>
      <w:tblPr>
        <w:tblpPr w:leftFromText="180" w:rightFromText="180" w:vertAnchor="text" w:tblpX="-460" w:tblpY="1"/>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07"/>
        <w:gridCol w:w="5705"/>
        <w:gridCol w:w="861"/>
        <w:gridCol w:w="1219"/>
      </w:tblGrid>
      <w:tr w:rsidR="00680F35" w:rsidRPr="00B7613F" w:rsidTr="00470074">
        <w:trPr>
          <w:cantSplit/>
          <w:tblHeader/>
        </w:trPr>
        <w:tc>
          <w:tcPr>
            <w:tcW w:w="1104" w:type="pct"/>
            <w:tcBorders>
              <w:bottom w:val="nil"/>
            </w:tcBorders>
            <w:vAlign w:val="center"/>
          </w:tcPr>
          <w:p w:rsidR="00680F35" w:rsidRPr="00B7613F" w:rsidRDefault="00680F35" w:rsidP="008A64FB">
            <w:pPr>
              <w:keepNext/>
              <w:spacing w:before="60" w:after="60"/>
              <w:jc w:val="center"/>
              <w:rPr>
                <w:rFonts w:eastAsia="Times New Roman"/>
                <w:lang w:val="es-ES_tradnl"/>
              </w:rPr>
            </w:pPr>
            <w:r w:rsidRPr="00B7613F">
              <w:rPr>
                <w:rFonts w:eastAsia="Times New Roman"/>
                <w:b/>
                <w:spacing w:val="-12"/>
                <w:kern w:val="22"/>
                <w:sz w:val="21"/>
                <w:lang w:val="es-ES_tradnl"/>
              </w:rPr>
              <w:t>Área estratégica</w:t>
            </w:r>
          </w:p>
        </w:tc>
        <w:tc>
          <w:tcPr>
            <w:tcW w:w="2855" w:type="pct"/>
            <w:tcBorders>
              <w:bottom w:val="nil"/>
            </w:tcBorders>
            <w:vAlign w:val="center"/>
          </w:tcPr>
          <w:p w:rsidR="00680F35" w:rsidRPr="00B7613F" w:rsidRDefault="00680F35" w:rsidP="008A64FB">
            <w:pPr>
              <w:keepNext/>
              <w:spacing w:before="60" w:after="60"/>
              <w:jc w:val="center"/>
              <w:rPr>
                <w:rFonts w:eastAsia="Times New Roman"/>
                <w:lang w:val="es-ES_tradnl"/>
              </w:rPr>
            </w:pPr>
            <w:r w:rsidRPr="00B7613F">
              <w:rPr>
                <w:rFonts w:eastAsia="Times New Roman"/>
                <w:b/>
                <w:kern w:val="22"/>
                <w:sz w:val="21"/>
                <w:lang w:val="es-ES_tradnl"/>
              </w:rPr>
              <w:t>Medida estratégica</w:t>
            </w:r>
          </w:p>
        </w:tc>
        <w:tc>
          <w:tcPr>
            <w:tcW w:w="431" w:type="pct"/>
            <w:tcBorders>
              <w:bottom w:val="nil"/>
            </w:tcBorders>
            <w:vAlign w:val="center"/>
          </w:tcPr>
          <w:p w:rsidR="00680F35" w:rsidRPr="00B7613F" w:rsidRDefault="00680F35" w:rsidP="00CE6383">
            <w:pPr>
              <w:keepNext/>
              <w:spacing w:before="60" w:after="60"/>
              <w:jc w:val="center"/>
              <w:rPr>
                <w:rFonts w:eastAsia="Times New Roman"/>
                <w:b/>
                <w:kern w:val="22"/>
                <w:sz w:val="21"/>
                <w:lang w:val="es-ES_tradnl"/>
              </w:rPr>
            </w:pPr>
            <w:r w:rsidRPr="00B7613F">
              <w:rPr>
                <w:rFonts w:eastAsia="Times New Roman"/>
                <w:b/>
                <w:kern w:val="22"/>
                <w:sz w:val="21"/>
                <w:lang w:val="es-ES_tradnl"/>
              </w:rPr>
              <w:t>Plazos</w:t>
            </w:r>
            <w:r w:rsidRPr="00B7613F">
              <w:rPr>
                <w:rStyle w:val="Refdenotaalpie"/>
                <w:rFonts w:eastAsia="Times New Roman"/>
                <w:b/>
                <w:kern w:val="22"/>
                <w:sz w:val="21"/>
                <w:lang w:val="es-ES_tradnl"/>
              </w:rPr>
              <w:footnoteReference w:id="27"/>
            </w:r>
          </w:p>
        </w:tc>
        <w:tc>
          <w:tcPr>
            <w:tcW w:w="610" w:type="pct"/>
            <w:tcBorders>
              <w:bottom w:val="nil"/>
            </w:tcBorders>
            <w:vAlign w:val="center"/>
          </w:tcPr>
          <w:p w:rsidR="00680F35" w:rsidRPr="00B7613F" w:rsidRDefault="00680F35" w:rsidP="00CE6383">
            <w:pPr>
              <w:keepNext/>
              <w:spacing w:before="60" w:after="60"/>
              <w:jc w:val="center"/>
              <w:rPr>
                <w:rFonts w:eastAsia="Times New Roman"/>
                <w:b/>
                <w:kern w:val="22"/>
                <w:sz w:val="21"/>
                <w:lang w:val="es-ES_tradnl"/>
              </w:rPr>
            </w:pPr>
            <w:r w:rsidRPr="00B7613F">
              <w:rPr>
                <w:rFonts w:eastAsia="Times New Roman"/>
                <w:b/>
                <w:kern w:val="22"/>
                <w:sz w:val="21"/>
                <w:lang w:val="es-ES_tradnl"/>
              </w:rPr>
              <w:t>Posibles contribuidores</w:t>
            </w:r>
            <w:r w:rsidRPr="00B7613F">
              <w:rPr>
                <w:rStyle w:val="Refdenotaalpie"/>
                <w:rFonts w:eastAsia="Times New Roman"/>
                <w:b/>
                <w:kern w:val="22"/>
                <w:sz w:val="21"/>
                <w:lang w:val="es-ES_tradnl"/>
              </w:rPr>
              <w:footnoteReference w:id="28"/>
            </w:r>
          </w:p>
        </w:tc>
      </w:tr>
      <w:tr w:rsidR="00680F35" w:rsidRPr="008E7115" w:rsidTr="00470074">
        <w:trPr>
          <w:cantSplit/>
        </w:trPr>
        <w:tc>
          <w:tcPr>
            <w:tcW w:w="1104" w:type="pct"/>
            <w:vMerge w:val="restart"/>
          </w:tcPr>
          <w:p w:rsidR="00680F35" w:rsidRPr="00B7613F" w:rsidRDefault="00680F35">
            <w:pPr>
              <w:pStyle w:val="Prrafodelista"/>
              <w:keepNext/>
              <w:numPr>
                <w:ilvl w:val="0"/>
                <w:numId w:val="13"/>
              </w:numPr>
              <w:ind w:left="430" w:hanging="430"/>
              <w:jc w:val="left"/>
              <w:rPr>
                <w:rFonts w:eastAsia="Times New Roman"/>
                <w:lang w:val="es-ES_tradnl"/>
              </w:rPr>
            </w:pPr>
            <w:r w:rsidRPr="00B7613F">
              <w:rPr>
                <w:rFonts w:eastAsia="Times New Roman"/>
                <w:kern w:val="22"/>
                <w:sz w:val="21"/>
                <w:lang w:val="es-ES_tradnl"/>
              </w:rPr>
              <w:t>Promoción de la generación y</w:t>
            </w:r>
            <w:r w:rsidR="00C870F9" w:rsidRPr="00B7613F">
              <w:rPr>
                <w:rFonts w:eastAsia="Times New Roman"/>
                <w:kern w:val="22"/>
                <w:sz w:val="21"/>
                <w:lang w:val="es-ES_tradnl"/>
              </w:rPr>
              <w:t xml:space="preserve"> la</w:t>
            </w:r>
            <w:r w:rsidRPr="00B7613F">
              <w:rPr>
                <w:rFonts w:eastAsia="Times New Roman"/>
                <w:kern w:val="22"/>
                <w:sz w:val="21"/>
                <w:lang w:val="es-ES_tradnl"/>
              </w:rPr>
              <w:t xml:space="preserve"> síntesis de conocimientos</w:t>
            </w:r>
          </w:p>
        </w:tc>
        <w:tc>
          <w:tcPr>
            <w:tcW w:w="2855" w:type="pct"/>
            <w:tcBorders>
              <w:bottom w:val="nil"/>
            </w:tcBorders>
          </w:tcPr>
          <w:p w:rsidR="00680F35" w:rsidRPr="00B7613F" w:rsidRDefault="00680F35">
            <w:pPr>
              <w:pStyle w:val="Prrafodelista"/>
              <w:keepNext/>
              <w:numPr>
                <w:ilvl w:val="0"/>
                <w:numId w:val="18"/>
              </w:numPr>
              <w:tabs>
                <w:tab w:val="clear" w:pos="1080"/>
              </w:tabs>
              <w:spacing w:after="60"/>
              <w:ind w:left="360"/>
              <w:jc w:val="left"/>
              <w:rPr>
                <w:rFonts w:eastAsia="Times New Roman"/>
                <w:lang w:val="es-ES_tradnl"/>
              </w:rPr>
            </w:pPr>
            <w:r w:rsidRPr="00B7613F">
              <w:rPr>
                <w:rFonts w:eastAsia="Times New Roman"/>
                <w:kern w:val="22"/>
                <w:sz w:val="21"/>
                <w:lang w:val="es-ES_tradnl"/>
              </w:rPr>
              <w:t>Determinar carencias en los conocimientos sobre la diversidad biológica y opciones para subsanarlas</w:t>
            </w:r>
          </w:p>
        </w:tc>
        <w:tc>
          <w:tcPr>
            <w:tcW w:w="431" w:type="pct"/>
            <w:tcBorders>
              <w:bottom w:val="nil"/>
            </w:tcBorders>
          </w:tcPr>
          <w:p w:rsidR="00680F35" w:rsidRPr="00B7613F" w:rsidRDefault="00680F35">
            <w:pPr>
              <w:keepNext/>
              <w:jc w:val="center"/>
              <w:rPr>
                <w:rFonts w:eastAsia="Times New Roman"/>
                <w:b/>
                <w:kern w:val="22"/>
                <w:sz w:val="21"/>
                <w:lang w:val="es-ES_tradnl"/>
              </w:rPr>
            </w:pPr>
          </w:p>
        </w:tc>
        <w:tc>
          <w:tcPr>
            <w:tcW w:w="610" w:type="pct"/>
            <w:tcBorders>
              <w:bottom w:val="nil"/>
            </w:tcBorders>
          </w:tcPr>
          <w:p w:rsidR="00680F35" w:rsidRPr="00B7613F" w:rsidRDefault="00680F35">
            <w:pPr>
              <w:keepNext/>
              <w:jc w:val="left"/>
              <w:rPr>
                <w:rFonts w:eastAsia="Times New Roman"/>
                <w:b/>
                <w:kern w:val="22"/>
                <w:sz w:val="21"/>
                <w:lang w:val="es-ES_tradnl"/>
              </w:rPr>
            </w:pPr>
          </w:p>
        </w:tc>
      </w:tr>
      <w:tr w:rsidR="00680F35" w:rsidRPr="008E7115" w:rsidTr="00470074">
        <w:trPr>
          <w:cantSplit/>
        </w:trPr>
        <w:tc>
          <w:tcPr>
            <w:tcW w:w="1104" w:type="pct"/>
            <w:vMerge/>
          </w:tcPr>
          <w:p w:rsidR="00680F35" w:rsidRPr="00B7613F" w:rsidRDefault="00680F35">
            <w:pPr>
              <w:keepNext/>
              <w:jc w:val="center"/>
              <w:rPr>
                <w:rFonts w:ascii="Times New Roman Bold" w:eastAsia="Times New Roman" w:hAnsi="Times New Roman Bold"/>
                <w:b/>
                <w:spacing w:val="-12"/>
                <w:kern w:val="22"/>
                <w:sz w:val="21"/>
                <w:lang w:val="es-ES_tradnl"/>
              </w:rPr>
            </w:pPr>
          </w:p>
        </w:tc>
        <w:tc>
          <w:tcPr>
            <w:tcW w:w="2855" w:type="pct"/>
            <w:tcBorders>
              <w:bottom w:val="nil"/>
            </w:tcBorders>
          </w:tcPr>
          <w:p w:rsidR="00680F35" w:rsidRPr="00B7613F" w:rsidRDefault="00680F35">
            <w:pPr>
              <w:pStyle w:val="Prrafodelista"/>
              <w:keepNext/>
              <w:numPr>
                <w:ilvl w:val="0"/>
                <w:numId w:val="18"/>
              </w:numPr>
              <w:tabs>
                <w:tab w:val="clear" w:pos="1080"/>
              </w:tabs>
              <w:spacing w:after="60"/>
              <w:ind w:left="360"/>
              <w:jc w:val="left"/>
              <w:rPr>
                <w:rFonts w:eastAsia="Times New Roman"/>
                <w:lang w:val="es-ES_tradnl"/>
              </w:rPr>
            </w:pPr>
            <w:r w:rsidRPr="00B7613F">
              <w:rPr>
                <w:rFonts w:eastAsia="Times New Roman"/>
                <w:kern w:val="22"/>
                <w:sz w:val="21"/>
                <w:lang w:val="es-ES_tradnl"/>
              </w:rPr>
              <w:t>Ampliar la colaboración entre organizaciones e instituciones para promover la generación de conocimientos</w:t>
            </w:r>
          </w:p>
        </w:tc>
        <w:tc>
          <w:tcPr>
            <w:tcW w:w="431" w:type="pct"/>
            <w:tcBorders>
              <w:bottom w:val="nil"/>
            </w:tcBorders>
          </w:tcPr>
          <w:p w:rsidR="00680F35" w:rsidRPr="00B7613F" w:rsidRDefault="00680F35">
            <w:pPr>
              <w:keepNext/>
              <w:jc w:val="center"/>
              <w:rPr>
                <w:rFonts w:eastAsia="Times New Roman"/>
                <w:b/>
                <w:kern w:val="22"/>
                <w:sz w:val="21"/>
                <w:lang w:val="es-ES_tradnl"/>
              </w:rPr>
            </w:pPr>
          </w:p>
        </w:tc>
        <w:tc>
          <w:tcPr>
            <w:tcW w:w="610" w:type="pct"/>
            <w:tcBorders>
              <w:bottom w:val="nil"/>
            </w:tcBorders>
          </w:tcPr>
          <w:p w:rsidR="00680F35" w:rsidRPr="00B7613F" w:rsidRDefault="00680F35">
            <w:pPr>
              <w:keepNext/>
              <w:jc w:val="left"/>
              <w:rPr>
                <w:rFonts w:eastAsia="Times New Roman"/>
                <w:b/>
                <w:kern w:val="22"/>
                <w:sz w:val="21"/>
                <w:lang w:val="es-ES_tradnl"/>
              </w:rPr>
            </w:pPr>
          </w:p>
        </w:tc>
      </w:tr>
      <w:tr w:rsidR="00680F35" w:rsidRPr="008E7115" w:rsidTr="00470074">
        <w:trPr>
          <w:cantSplit/>
        </w:trPr>
        <w:tc>
          <w:tcPr>
            <w:tcW w:w="1104" w:type="pct"/>
            <w:vMerge/>
          </w:tcPr>
          <w:p w:rsidR="00680F35" w:rsidRPr="00B7613F" w:rsidRDefault="00680F35">
            <w:pPr>
              <w:keepNext/>
              <w:jc w:val="center"/>
              <w:rPr>
                <w:rFonts w:ascii="Times New Roman Bold" w:eastAsia="Times New Roman" w:hAnsi="Times New Roman Bold"/>
                <w:b/>
                <w:spacing w:val="-12"/>
                <w:kern w:val="22"/>
                <w:sz w:val="21"/>
                <w:lang w:val="es-ES_tradnl"/>
              </w:rPr>
            </w:pPr>
          </w:p>
        </w:tc>
        <w:tc>
          <w:tcPr>
            <w:tcW w:w="2855" w:type="pct"/>
            <w:tcBorders>
              <w:bottom w:val="nil"/>
            </w:tcBorders>
          </w:tcPr>
          <w:p w:rsidR="00680F35" w:rsidRPr="00B7613F" w:rsidRDefault="00CE6383" w:rsidP="00C870F9">
            <w:pPr>
              <w:pStyle w:val="Prrafodelista"/>
              <w:keepNext/>
              <w:numPr>
                <w:ilvl w:val="0"/>
                <w:numId w:val="18"/>
              </w:numPr>
              <w:tabs>
                <w:tab w:val="clear" w:pos="1080"/>
              </w:tabs>
              <w:spacing w:after="60"/>
              <w:ind w:left="360"/>
              <w:jc w:val="left"/>
              <w:rPr>
                <w:rFonts w:eastAsia="Times New Roman"/>
                <w:lang w:val="es-ES_tradnl"/>
              </w:rPr>
            </w:pPr>
            <w:r w:rsidRPr="00B7613F">
              <w:rPr>
                <w:rFonts w:eastAsia="Times New Roman"/>
                <w:kern w:val="22"/>
                <w:sz w:val="21"/>
                <w:lang w:val="es-ES_tradnl"/>
              </w:rPr>
              <w:t xml:space="preserve">Profundizar </w:t>
            </w:r>
            <w:r w:rsidR="00680F35" w:rsidRPr="00B7613F">
              <w:rPr>
                <w:rFonts w:eastAsia="Times New Roman"/>
                <w:kern w:val="22"/>
                <w:sz w:val="21"/>
                <w:lang w:val="es-ES_tradnl"/>
              </w:rPr>
              <w:t>l</w:t>
            </w:r>
            <w:r w:rsidRPr="00B7613F">
              <w:rPr>
                <w:rFonts w:eastAsia="Times New Roman"/>
                <w:kern w:val="22"/>
                <w:sz w:val="21"/>
                <w:lang w:val="es-ES_tradnl"/>
              </w:rPr>
              <w:t>os</w:t>
            </w:r>
            <w:r w:rsidR="00680F35" w:rsidRPr="00B7613F">
              <w:rPr>
                <w:rFonts w:eastAsia="Times New Roman"/>
                <w:kern w:val="22"/>
                <w:sz w:val="21"/>
                <w:lang w:val="es-ES_tradnl"/>
              </w:rPr>
              <w:t xml:space="preserve"> contacto</w:t>
            </w:r>
            <w:r w:rsidRPr="00B7613F">
              <w:rPr>
                <w:rFonts w:eastAsia="Times New Roman"/>
                <w:kern w:val="22"/>
                <w:sz w:val="21"/>
                <w:lang w:val="es-ES_tradnl"/>
              </w:rPr>
              <w:t>s</w:t>
            </w:r>
            <w:r w:rsidR="00680F35" w:rsidRPr="00B7613F">
              <w:rPr>
                <w:rFonts w:eastAsia="Times New Roman"/>
                <w:kern w:val="22"/>
                <w:sz w:val="21"/>
                <w:lang w:val="es-ES_tradnl"/>
              </w:rPr>
              <w:t xml:space="preserve"> con comunidades y otras instituciones académicas y de investigación pertinentes para alentarlas a que compartan dat</w:t>
            </w:r>
            <w:r w:rsidR="00C870F9" w:rsidRPr="00B7613F">
              <w:rPr>
                <w:rFonts w:eastAsia="Times New Roman"/>
                <w:kern w:val="22"/>
                <w:sz w:val="21"/>
                <w:lang w:val="es-ES_tradnl"/>
              </w:rPr>
              <w:t xml:space="preserve">os, información y conocimientos pertinentes </w:t>
            </w:r>
            <w:r w:rsidR="00680F35" w:rsidRPr="00B7613F">
              <w:rPr>
                <w:rFonts w:eastAsia="Times New Roman"/>
                <w:kern w:val="22"/>
                <w:sz w:val="21"/>
                <w:lang w:val="es-ES_tradnl"/>
              </w:rPr>
              <w:t xml:space="preserve">de </w:t>
            </w:r>
            <w:r w:rsidR="00C870F9" w:rsidRPr="00B7613F">
              <w:rPr>
                <w:rFonts w:eastAsia="Times New Roman"/>
                <w:kern w:val="22"/>
                <w:sz w:val="21"/>
                <w:lang w:val="es-ES_tradnl"/>
              </w:rPr>
              <w:t xml:space="preserve">sus </w:t>
            </w:r>
            <w:r w:rsidR="00680F35" w:rsidRPr="00B7613F">
              <w:rPr>
                <w:rFonts w:eastAsia="Times New Roman"/>
                <w:kern w:val="22"/>
                <w:sz w:val="21"/>
                <w:lang w:val="es-ES_tradnl"/>
              </w:rPr>
              <w:t>investigaci</w:t>
            </w:r>
            <w:r w:rsidR="00C870F9" w:rsidRPr="00B7613F">
              <w:rPr>
                <w:rFonts w:eastAsia="Times New Roman"/>
                <w:kern w:val="22"/>
                <w:sz w:val="21"/>
                <w:lang w:val="es-ES_tradnl"/>
              </w:rPr>
              <w:t>o</w:t>
            </w:r>
            <w:r w:rsidR="00680F35" w:rsidRPr="00B7613F">
              <w:rPr>
                <w:rFonts w:eastAsia="Times New Roman"/>
                <w:kern w:val="22"/>
                <w:sz w:val="21"/>
                <w:lang w:val="es-ES_tradnl"/>
              </w:rPr>
              <w:t>n</w:t>
            </w:r>
            <w:r w:rsidR="00C870F9" w:rsidRPr="00B7613F">
              <w:rPr>
                <w:rFonts w:eastAsia="Times New Roman"/>
                <w:kern w:val="22"/>
                <w:sz w:val="21"/>
                <w:lang w:val="es-ES_tradnl"/>
              </w:rPr>
              <w:t>es</w:t>
            </w:r>
          </w:p>
        </w:tc>
        <w:tc>
          <w:tcPr>
            <w:tcW w:w="431" w:type="pct"/>
            <w:tcBorders>
              <w:bottom w:val="nil"/>
            </w:tcBorders>
          </w:tcPr>
          <w:p w:rsidR="00680F35" w:rsidRPr="00B7613F" w:rsidRDefault="00680F35">
            <w:pPr>
              <w:keepNext/>
              <w:jc w:val="center"/>
              <w:rPr>
                <w:rFonts w:eastAsia="Times New Roman"/>
                <w:b/>
                <w:kern w:val="22"/>
                <w:sz w:val="21"/>
                <w:lang w:val="es-ES_tradnl"/>
              </w:rPr>
            </w:pPr>
          </w:p>
        </w:tc>
        <w:tc>
          <w:tcPr>
            <w:tcW w:w="610" w:type="pct"/>
            <w:tcBorders>
              <w:bottom w:val="nil"/>
            </w:tcBorders>
          </w:tcPr>
          <w:p w:rsidR="00680F35" w:rsidRPr="00B7613F" w:rsidRDefault="00680F35">
            <w:pPr>
              <w:keepNext/>
              <w:jc w:val="left"/>
              <w:rPr>
                <w:rFonts w:eastAsia="Times New Roman"/>
                <w:b/>
                <w:kern w:val="22"/>
                <w:sz w:val="21"/>
                <w:lang w:val="es-ES_tradnl"/>
              </w:rPr>
            </w:pPr>
          </w:p>
        </w:tc>
      </w:tr>
      <w:tr w:rsidR="00680F35" w:rsidRPr="008E7115" w:rsidTr="00470074">
        <w:trPr>
          <w:cantSplit/>
        </w:trPr>
        <w:tc>
          <w:tcPr>
            <w:tcW w:w="1104" w:type="pct"/>
            <w:vMerge/>
          </w:tcPr>
          <w:p w:rsidR="00680F35" w:rsidRPr="00B7613F" w:rsidRDefault="00680F35">
            <w:pPr>
              <w:keepNext/>
              <w:jc w:val="center"/>
              <w:rPr>
                <w:rFonts w:ascii="Times New Roman Bold" w:eastAsia="Times New Roman" w:hAnsi="Times New Roman Bold"/>
                <w:b/>
                <w:spacing w:val="-12"/>
                <w:kern w:val="22"/>
                <w:sz w:val="21"/>
                <w:lang w:val="es-ES_tradnl"/>
              </w:rPr>
            </w:pPr>
          </w:p>
        </w:tc>
        <w:tc>
          <w:tcPr>
            <w:tcW w:w="2855" w:type="pct"/>
            <w:tcBorders>
              <w:bottom w:val="nil"/>
            </w:tcBorders>
          </w:tcPr>
          <w:p w:rsidR="00680F35" w:rsidRPr="00B7613F" w:rsidRDefault="00680F35" w:rsidP="00CE6383">
            <w:pPr>
              <w:pStyle w:val="Prrafodelista"/>
              <w:keepNext/>
              <w:numPr>
                <w:ilvl w:val="0"/>
                <w:numId w:val="18"/>
              </w:numPr>
              <w:tabs>
                <w:tab w:val="clear" w:pos="1080"/>
              </w:tabs>
              <w:spacing w:after="60"/>
              <w:ind w:left="360"/>
              <w:jc w:val="left"/>
              <w:rPr>
                <w:rFonts w:eastAsia="Times New Roman"/>
                <w:lang w:val="es-ES_tradnl"/>
              </w:rPr>
            </w:pPr>
            <w:r w:rsidRPr="00B7613F">
              <w:rPr>
                <w:rFonts w:eastAsia="Times New Roman"/>
                <w:kern w:val="22"/>
                <w:sz w:val="21"/>
                <w:lang w:val="es-ES_tradnl"/>
              </w:rPr>
              <w:t xml:space="preserve">Desarrollar la capacidad local y nacional </w:t>
            </w:r>
            <w:r w:rsidR="00CE6383" w:rsidRPr="00B7613F">
              <w:rPr>
                <w:rFonts w:eastAsia="Times New Roman"/>
                <w:kern w:val="22"/>
                <w:sz w:val="21"/>
                <w:lang w:val="es-ES_tradnl"/>
              </w:rPr>
              <w:t>para la</w:t>
            </w:r>
            <w:r w:rsidRPr="00B7613F">
              <w:rPr>
                <w:rFonts w:eastAsia="Times New Roman"/>
                <w:kern w:val="22"/>
                <w:sz w:val="21"/>
                <w:lang w:val="es-ES_tradnl"/>
              </w:rPr>
              <w:t xml:space="preserve"> generación de conocimientos a través de la ciencia ciudadana</w:t>
            </w:r>
            <w:r w:rsidR="00C870F9" w:rsidRPr="00B7613F">
              <w:rPr>
                <w:rFonts w:eastAsia="Times New Roman"/>
                <w:kern w:val="22"/>
                <w:sz w:val="21"/>
                <w:lang w:val="es-ES_tradnl"/>
              </w:rPr>
              <w:t>,</w:t>
            </w:r>
            <w:r w:rsidRPr="00B7613F">
              <w:rPr>
                <w:rFonts w:eastAsia="Times New Roman"/>
                <w:kern w:val="22"/>
                <w:sz w:val="21"/>
                <w:lang w:val="es-ES_tradnl"/>
              </w:rPr>
              <w:t xml:space="preserve"> incentivando la re</w:t>
            </w:r>
            <w:r w:rsidR="00CE6383" w:rsidRPr="00B7613F">
              <w:rPr>
                <w:rFonts w:eastAsia="Times New Roman"/>
                <w:kern w:val="22"/>
                <w:sz w:val="21"/>
                <w:lang w:val="es-ES_tradnl"/>
              </w:rPr>
              <w:t>un</w:t>
            </w:r>
            <w:r w:rsidRPr="00B7613F">
              <w:rPr>
                <w:rFonts w:eastAsia="Times New Roman"/>
                <w:kern w:val="22"/>
                <w:sz w:val="21"/>
                <w:lang w:val="es-ES_tradnl"/>
              </w:rPr>
              <w:t>ión de datos, información y conocimientos a nivel local</w:t>
            </w:r>
          </w:p>
        </w:tc>
        <w:tc>
          <w:tcPr>
            <w:tcW w:w="431" w:type="pct"/>
            <w:tcBorders>
              <w:bottom w:val="nil"/>
            </w:tcBorders>
          </w:tcPr>
          <w:p w:rsidR="00680F35" w:rsidRPr="00B7613F" w:rsidRDefault="00680F35">
            <w:pPr>
              <w:keepNext/>
              <w:jc w:val="center"/>
              <w:rPr>
                <w:rFonts w:eastAsia="Times New Roman"/>
                <w:b/>
                <w:kern w:val="22"/>
                <w:sz w:val="21"/>
                <w:lang w:val="es-ES_tradnl"/>
              </w:rPr>
            </w:pPr>
          </w:p>
        </w:tc>
        <w:tc>
          <w:tcPr>
            <w:tcW w:w="610" w:type="pct"/>
            <w:tcBorders>
              <w:bottom w:val="nil"/>
            </w:tcBorders>
          </w:tcPr>
          <w:p w:rsidR="00680F35" w:rsidRPr="00B7613F" w:rsidRDefault="00680F35">
            <w:pPr>
              <w:keepNext/>
              <w:jc w:val="left"/>
              <w:rPr>
                <w:rFonts w:eastAsia="Times New Roman"/>
                <w:b/>
                <w:kern w:val="22"/>
                <w:sz w:val="21"/>
                <w:lang w:val="es-ES_tradnl"/>
              </w:rPr>
            </w:pPr>
          </w:p>
        </w:tc>
      </w:tr>
      <w:tr w:rsidR="00680F35" w:rsidRPr="008E7115" w:rsidTr="00470074">
        <w:trPr>
          <w:cantSplit/>
        </w:trPr>
        <w:tc>
          <w:tcPr>
            <w:tcW w:w="1104" w:type="pct"/>
            <w:vMerge/>
          </w:tcPr>
          <w:p w:rsidR="00680F35" w:rsidRPr="00B7613F" w:rsidRDefault="00680F35">
            <w:pPr>
              <w:keepNext/>
              <w:jc w:val="center"/>
              <w:rPr>
                <w:rFonts w:ascii="Times New Roman Bold" w:eastAsia="Times New Roman" w:hAnsi="Times New Roman Bold"/>
                <w:b/>
                <w:spacing w:val="-12"/>
                <w:kern w:val="22"/>
                <w:sz w:val="21"/>
                <w:lang w:val="es-ES_tradnl"/>
              </w:rPr>
            </w:pPr>
          </w:p>
        </w:tc>
        <w:tc>
          <w:tcPr>
            <w:tcW w:w="2855" w:type="pct"/>
            <w:tcBorders>
              <w:bottom w:val="nil"/>
            </w:tcBorders>
          </w:tcPr>
          <w:p w:rsidR="00680F35" w:rsidRPr="00B7613F" w:rsidRDefault="00680F35" w:rsidP="00CE6383">
            <w:pPr>
              <w:pStyle w:val="Prrafodelista"/>
              <w:keepNext/>
              <w:numPr>
                <w:ilvl w:val="0"/>
                <w:numId w:val="18"/>
              </w:numPr>
              <w:tabs>
                <w:tab w:val="clear" w:pos="1080"/>
              </w:tabs>
              <w:spacing w:after="60"/>
              <w:ind w:left="360"/>
              <w:jc w:val="left"/>
              <w:rPr>
                <w:rFonts w:eastAsia="Times New Roman"/>
                <w:lang w:val="es-ES_tradnl"/>
              </w:rPr>
            </w:pPr>
            <w:r w:rsidRPr="00B7613F">
              <w:rPr>
                <w:rFonts w:eastAsia="Times New Roman"/>
                <w:kern w:val="22"/>
                <w:sz w:val="21"/>
                <w:lang w:val="es-ES_tradnl"/>
              </w:rPr>
              <w:t xml:space="preserve">Intensificar el empleo de todo tipo de macrodatos, incluidos datos de </w:t>
            </w:r>
            <w:r w:rsidR="00CE6383" w:rsidRPr="00B7613F">
              <w:rPr>
                <w:rFonts w:eastAsia="Times New Roman"/>
                <w:kern w:val="22"/>
                <w:sz w:val="21"/>
                <w:lang w:val="es-ES_tradnl"/>
              </w:rPr>
              <w:t>teledetección</w:t>
            </w:r>
            <w:r w:rsidRPr="00B7613F">
              <w:rPr>
                <w:rFonts w:eastAsia="Times New Roman"/>
                <w:kern w:val="22"/>
                <w:sz w:val="21"/>
                <w:lang w:val="es-ES_tradnl"/>
              </w:rPr>
              <w:t xml:space="preserve"> y el Internet de las cosas, así como asegurar el intercambio y los estándares de datos</w:t>
            </w:r>
          </w:p>
        </w:tc>
        <w:tc>
          <w:tcPr>
            <w:tcW w:w="431" w:type="pct"/>
            <w:tcBorders>
              <w:bottom w:val="nil"/>
            </w:tcBorders>
          </w:tcPr>
          <w:p w:rsidR="00680F35" w:rsidRPr="00B7613F" w:rsidRDefault="00680F35">
            <w:pPr>
              <w:keepNext/>
              <w:jc w:val="center"/>
              <w:rPr>
                <w:rFonts w:eastAsia="Times New Roman"/>
                <w:b/>
                <w:kern w:val="22"/>
                <w:sz w:val="21"/>
                <w:lang w:val="es-ES_tradnl"/>
              </w:rPr>
            </w:pPr>
          </w:p>
        </w:tc>
        <w:tc>
          <w:tcPr>
            <w:tcW w:w="610" w:type="pct"/>
            <w:tcBorders>
              <w:bottom w:val="nil"/>
            </w:tcBorders>
          </w:tcPr>
          <w:p w:rsidR="00680F35" w:rsidRPr="00B7613F" w:rsidRDefault="00680F35">
            <w:pPr>
              <w:keepNext/>
              <w:jc w:val="left"/>
              <w:rPr>
                <w:rFonts w:eastAsia="Times New Roman"/>
                <w:b/>
                <w:kern w:val="22"/>
                <w:sz w:val="21"/>
                <w:lang w:val="es-ES_tradnl"/>
              </w:rPr>
            </w:pPr>
          </w:p>
        </w:tc>
      </w:tr>
      <w:tr w:rsidR="00680F35" w:rsidRPr="008E7115" w:rsidTr="00470074">
        <w:trPr>
          <w:cantSplit/>
        </w:trPr>
        <w:tc>
          <w:tcPr>
            <w:tcW w:w="1104" w:type="pct"/>
            <w:vMerge w:val="restart"/>
          </w:tcPr>
          <w:p w:rsidR="00680F35" w:rsidRPr="00B7613F" w:rsidRDefault="00680F35" w:rsidP="00C870F9">
            <w:pPr>
              <w:pStyle w:val="Prrafodelista"/>
              <w:keepNext/>
              <w:numPr>
                <w:ilvl w:val="0"/>
                <w:numId w:val="13"/>
              </w:numPr>
              <w:ind w:left="430" w:hanging="430"/>
              <w:jc w:val="left"/>
              <w:rPr>
                <w:rFonts w:eastAsia="Times New Roman"/>
                <w:lang w:val="es-ES_tradnl"/>
              </w:rPr>
            </w:pPr>
            <w:r w:rsidRPr="00B7613F">
              <w:rPr>
                <w:rFonts w:eastAsia="Times New Roman"/>
                <w:kern w:val="22"/>
                <w:sz w:val="21"/>
                <w:lang w:val="es-ES_tradnl"/>
              </w:rPr>
              <w:t>Facilita</w:t>
            </w:r>
            <w:r w:rsidR="00C870F9" w:rsidRPr="00B7613F">
              <w:rPr>
                <w:rFonts w:eastAsia="Times New Roman"/>
                <w:kern w:val="22"/>
                <w:sz w:val="21"/>
                <w:lang w:val="es-ES_tradnl"/>
              </w:rPr>
              <w:t>ción</w:t>
            </w:r>
            <w:r w:rsidR="002B2E14">
              <w:rPr>
                <w:rFonts w:eastAsia="Times New Roman"/>
                <w:kern w:val="22"/>
                <w:sz w:val="21"/>
                <w:lang w:val="es-ES_tradnl"/>
              </w:rPr>
              <w:t xml:space="preserve"> </w:t>
            </w:r>
            <w:r w:rsidR="00C870F9" w:rsidRPr="00B7613F">
              <w:rPr>
                <w:rFonts w:eastAsia="Times New Roman"/>
                <w:kern w:val="22"/>
                <w:sz w:val="21"/>
                <w:lang w:val="es-ES_tradnl"/>
              </w:rPr>
              <w:t>d</w:t>
            </w:r>
            <w:r w:rsidRPr="00B7613F">
              <w:rPr>
                <w:rFonts w:eastAsia="Times New Roman"/>
                <w:kern w:val="22"/>
                <w:sz w:val="21"/>
                <w:lang w:val="es-ES_tradnl"/>
              </w:rPr>
              <w:t>el descubrimiento y la reunión de conocimientos</w:t>
            </w:r>
          </w:p>
        </w:tc>
        <w:tc>
          <w:tcPr>
            <w:tcW w:w="2855" w:type="pct"/>
            <w:tcBorders>
              <w:bottom w:val="nil"/>
            </w:tcBorders>
          </w:tcPr>
          <w:p w:rsidR="00680F35" w:rsidRPr="00B7613F" w:rsidRDefault="00680F35" w:rsidP="00317D96">
            <w:pPr>
              <w:pStyle w:val="Prrafodelista"/>
              <w:keepNext/>
              <w:numPr>
                <w:ilvl w:val="0"/>
                <w:numId w:val="19"/>
              </w:numPr>
              <w:tabs>
                <w:tab w:val="clear" w:pos="1080"/>
              </w:tabs>
              <w:ind w:left="360"/>
              <w:jc w:val="left"/>
              <w:rPr>
                <w:rFonts w:eastAsia="Times New Roman"/>
                <w:lang w:val="es-ES_tradnl"/>
              </w:rPr>
            </w:pPr>
            <w:r w:rsidRPr="00B7613F">
              <w:rPr>
                <w:rFonts w:eastAsia="Times New Roman"/>
                <w:kern w:val="22"/>
                <w:sz w:val="21"/>
                <w:lang w:val="es-ES_tradnl"/>
              </w:rPr>
              <w:t xml:space="preserve">Desarrollar o mejorar herramientas web para detectar y reunir información y conocimientos de diversas fuentes </w:t>
            </w:r>
            <w:r w:rsidR="00317D96" w:rsidRPr="00B7613F">
              <w:rPr>
                <w:rFonts w:eastAsia="Times New Roman"/>
                <w:kern w:val="22"/>
                <w:sz w:val="21"/>
                <w:lang w:val="es-ES_tradnl"/>
              </w:rPr>
              <w:t xml:space="preserve">en forma </w:t>
            </w:r>
            <w:r w:rsidRPr="00B7613F">
              <w:rPr>
                <w:rFonts w:eastAsia="Times New Roman"/>
                <w:kern w:val="22"/>
                <w:sz w:val="21"/>
                <w:lang w:val="es-ES_tradnl"/>
              </w:rPr>
              <w:t xml:space="preserve">interactiva, en tiempo real y </w:t>
            </w:r>
            <w:r w:rsidR="00317D96" w:rsidRPr="00B7613F">
              <w:rPr>
                <w:rFonts w:eastAsia="Times New Roman"/>
                <w:kern w:val="22"/>
                <w:sz w:val="21"/>
                <w:lang w:val="es-ES_tradnl"/>
              </w:rPr>
              <w:t xml:space="preserve">de manera </w:t>
            </w:r>
            <w:r w:rsidRPr="00B7613F">
              <w:rPr>
                <w:rFonts w:eastAsia="Times New Roman"/>
                <w:kern w:val="22"/>
                <w:sz w:val="21"/>
                <w:lang w:val="es-ES_tradnl"/>
              </w:rPr>
              <w:t>fácil de usar</w:t>
            </w:r>
            <w:r w:rsidRPr="00B7613F">
              <w:rPr>
                <w:rStyle w:val="Refdenotaalpie"/>
                <w:rFonts w:eastAsia="Times New Roman"/>
                <w:kern w:val="22"/>
                <w:sz w:val="21"/>
                <w:lang w:val="es-ES_tradnl"/>
              </w:rPr>
              <w:footnoteReference w:id="29"/>
            </w:r>
          </w:p>
        </w:tc>
        <w:tc>
          <w:tcPr>
            <w:tcW w:w="431" w:type="pct"/>
            <w:tcBorders>
              <w:bottom w:val="nil"/>
            </w:tcBorders>
          </w:tcPr>
          <w:p w:rsidR="00680F35" w:rsidRPr="00B7613F" w:rsidRDefault="00680F35">
            <w:pPr>
              <w:keepNext/>
              <w:jc w:val="center"/>
              <w:rPr>
                <w:rFonts w:eastAsia="Times New Roman"/>
                <w:b/>
                <w:kern w:val="22"/>
                <w:sz w:val="21"/>
                <w:lang w:val="es-ES_tradnl"/>
              </w:rPr>
            </w:pPr>
          </w:p>
        </w:tc>
        <w:tc>
          <w:tcPr>
            <w:tcW w:w="610" w:type="pct"/>
            <w:tcBorders>
              <w:bottom w:val="nil"/>
            </w:tcBorders>
          </w:tcPr>
          <w:p w:rsidR="00680F35" w:rsidRPr="00B7613F" w:rsidRDefault="00680F35">
            <w:pPr>
              <w:keepNext/>
              <w:jc w:val="left"/>
              <w:rPr>
                <w:rFonts w:eastAsia="Times New Roman"/>
                <w:b/>
                <w:kern w:val="22"/>
                <w:sz w:val="21"/>
                <w:lang w:val="es-ES_tradnl"/>
              </w:rPr>
            </w:pPr>
          </w:p>
        </w:tc>
      </w:tr>
      <w:tr w:rsidR="00680F35" w:rsidRPr="008E7115" w:rsidTr="00470074">
        <w:trPr>
          <w:cantSplit/>
        </w:trPr>
        <w:tc>
          <w:tcPr>
            <w:tcW w:w="1104" w:type="pct"/>
            <w:vMerge/>
          </w:tcPr>
          <w:p w:rsidR="00680F35" w:rsidRPr="00B7613F" w:rsidRDefault="00680F35">
            <w:pPr>
              <w:keepNext/>
              <w:jc w:val="center"/>
              <w:rPr>
                <w:rFonts w:ascii="Times New Roman Bold" w:eastAsia="Times New Roman" w:hAnsi="Times New Roman Bold"/>
                <w:b/>
                <w:spacing w:val="-12"/>
                <w:kern w:val="22"/>
                <w:sz w:val="21"/>
                <w:lang w:val="es-ES_tradnl"/>
              </w:rPr>
            </w:pPr>
          </w:p>
        </w:tc>
        <w:tc>
          <w:tcPr>
            <w:tcW w:w="2855" w:type="pct"/>
            <w:tcBorders>
              <w:bottom w:val="nil"/>
            </w:tcBorders>
          </w:tcPr>
          <w:p w:rsidR="00680F35" w:rsidRPr="00B7613F" w:rsidRDefault="00680F35">
            <w:pPr>
              <w:pStyle w:val="Prrafodelista"/>
              <w:keepNext/>
              <w:numPr>
                <w:ilvl w:val="0"/>
                <w:numId w:val="19"/>
              </w:numPr>
              <w:tabs>
                <w:tab w:val="clear" w:pos="1080"/>
              </w:tabs>
              <w:spacing w:after="60"/>
              <w:ind w:left="360"/>
              <w:jc w:val="left"/>
              <w:rPr>
                <w:rFonts w:eastAsia="Times New Roman"/>
                <w:lang w:val="es-ES_tradnl"/>
              </w:rPr>
            </w:pPr>
            <w:r w:rsidRPr="00B7613F">
              <w:rPr>
                <w:rFonts w:eastAsia="Times New Roman"/>
                <w:kern w:val="22"/>
                <w:sz w:val="21"/>
                <w:lang w:val="es-ES_tradnl"/>
              </w:rPr>
              <w:t>Promover herramientas y técnicas de descubrimiento de conocimientos, incluidas herramientas de minería de datos y aprendizaje automático, según proceda</w:t>
            </w:r>
          </w:p>
        </w:tc>
        <w:tc>
          <w:tcPr>
            <w:tcW w:w="431" w:type="pct"/>
            <w:tcBorders>
              <w:bottom w:val="nil"/>
            </w:tcBorders>
          </w:tcPr>
          <w:p w:rsidR="00680F35" w:rsidRPr="00B7613F" w:rsidRDefault="00680F35">
            <w:pPr>
              <w:keepNext/>
              <w:jc w:val="center"/>
              <w:rPr>
                <w:rFonts w:eastAsia="Times New Roman"/>
                <w:b/>
                <w:kern w:val="22"/>
                <w:sz w:val="21"/>
                <w:lang w:val="es-ES_tradnl"/>
              </w:rPr>
            </w:pPr>
          </w:p>
        </w:tc>
        <w:tc>
          <w:tcPr>
            <w:tcW w:w="610" w:type="pct"/>
            <w:tcBorders>
              <w:bottom w:val="nil"/>
            </w:tcBorders>
          </w:tcPr>
          <w:p w:rsidR="00680F35" w:rsidRPr="00B7613F" w:rsidRDefault="00680F35">
            <w:pPr>
              <w:keepNext/>
              <w:jc w:val="left"/>
              <w:rPr>
                <w:rFonts w:eastAsia="Times New Roman"/>
                <w:b/>
                <w:kern w:val="22"/>
                <w:sz w:val="21"/>
                <w:lang w:val="es-ES_tradnl"/>
              </w:rPr>
            </w:pPr>
          </w:p>
        </w:tc>
      </w:tr>
      <w:tr w:rsidR="00680F35" w:rsidRPr="008E7115" w:rsidTr="00470074">
        <w:trPr>
          <w:cantSplit/>
        </w:trPr>
        <w:tc>
          <w:tcPr>
            <w:tcW w:w="1104" w:type="pct"/>
            <w:vMerge/>
          </w:tcPr>
          <w:p w:rsidR="00680F35" w:rsidRPr="00B7613F" w:rsidRDefault="00680F35">
            <w:pPr>
              <w:keepNext/>
              <w:jc w:val="center"/>
              <w:rPr>
                <w:rFonts w:ascii="Times New Roman Bold" w:eastAsia="Times New Roman" w:hAnsi="Times New Roman Bold"/>
                <w:b/>
                <w:spacing w:val="-12"/>
                <w:kern w:val="22"/>
                <w:sz w:val="21"/>
                <w:lang w:val="es-ES_tradnl"/>
              </w:rPr>
            </w:pPr>
          </w:p>
        </w:tc>
        <w:tc>
          <w:tcPr>
            <w:tcW w:w="2855" w:type="pct"/>
            <w:tcBorders>
              <w:bottom w:val="nil"/>
            </w:tcBorders>
          </w:tcPr>
          <w:p w:rsidR="00680F35" w:rsidRPr="00B7613F" w:rsidRDefault="00680F35">
            <w:pPr>
              <w:pStyle w:val="Prrafodelista"/>
              <w:keepNext/>
              <w:numPr>
                <w:ilvl w:val="0"/>
                <w:numId w:val="19"/>
              </w:numPr>
              <w:tabs>
                <w:tab w:val="clear" w:pos="1080"/>
              </w:tabs>
              <w:spacing w:after="60"/>
              <w:ind w:left="360"/>
              <w:jc w:val="left"/>
              <w:rPr>
                <w:rFonts w:eastAsia="Times New Roman"/>
                <w:lang w:val="es-ES_tradnl"/>
              </w:rPr>
            </w:pPr>
            <w:r w:rsidRPr="00B7613F">
              <w:rPr>
                <w:rFonts w:eastAsia="Times New Roman"/>
                <w:kern w:val="22"/>
                <w:sz w:val="21"/>
                <w:lang w:val="es-ES_tradnl"/>
              </w:rPr>
              <w:t>Dar participación en la creación y el cotejo de conocimientos a interesados directos pertinentes, incluidos creadores, agentes y usuarios de conocimientos en organismos de ejecución, organizaciones de conservación, instituciones académicas y otras entidades a nivel nacional y subnacional</w:t>
            </w:r>
          </w:p>
        </w:tc>
        <w:tc>
          <w:tcPr>
            <w:tcW w:w="431" w:type="pct"/>
            <w:tcBorders>
              <w:bottom w:val="nil"/>
            </w:tcBorders>
          </w:tcPr>
          <w:p w:rsidR="00680F35" w:rsidRPr="00B7613F" w:rsidRDefault="00680F35">
            <w:pPr>
              <w:keepNext/>
              <w:jc w:val="center"/>
              <w:rPr>
                <w:rFonts w:eastAsia="Times New Roman"/>
                <w:b/>
                <w:kern w:val="22"/>
                <w:sz w:val="21"/>
                <w:lang w:val="es-ES_tradnl"/>
              </w:rPr>
            </w:pPr>
          </w:p>
        </w:tc>
        <w:tc>
          <w:tcPr>
            <w:tcW w:w="610" w:type="pct"/>
            <w:tcBorders>
              <w:bottom w:val="nil"/>
            </w:tcBorders>
          </w:tcPr>
          <w:p w:rsidR="00680F35" w:rsidRPr="00B7613F" w:rsidRDefault="00680F35">
            <w:pPr>
              <w:keepNext/>
              <w:jc w:val="left"/>
              <w:rPr>
                <w:rFonts w:eastAsia="Times New Roman"/>
                <w:b/>
                <w:kern w:val="22"/>
                <w:sz w:val="21"/>
                <w:lang w:val="es-ES_tradnl"/>
              </w:rPr>
            </w:pPr>
          </w:p>
        </w:tc>
      </w:tr>
      <w:tr w:rsidR="00680F35" w:rsidRPr="008E7115" w:rsidTr="00470074">
        <w:trPr>
          <w:cantSplit/>
        </w:trPr>
        <w:tc>
          <w:tcPr>
            <w:tcW w:w="1104" w:type="pct"/>
            <w:vMerge/>
            <w:tcBorders>
              <w:bottom w:val="single" w:sz="4" w:space="0" w:color="auto"/>
            </w:tcBorders>
          </w:tcPr>
          <w:p w:rsidR="00680F35" w:rsidRPr="00B7613F" w:rsidRDefault="00680F35">
            <w:pPr>
              <w:widowControl w:val="0"/>
              <w:jc w:val="center"/>
              <w:rPr>
                <w:rFonts w:ascii="Times New Roman Bold" w:eastAsia="Times New Roman" w:hAnsi="Times New Roman Bold"/>
                <w:b/>
                <w:spacing w:val="-12"/>
                <w:kern w:val="22"/>
                <w:sz w:val="21"/>
                <w:lang w:val="es-ES_tradnl"/>
              </w:rPr>
            </w:pPr>
          </w:p>
        </w:tc>
        <w:tc>
          <w:tcPr>
            <w:tcW w:w="2855" w:type="pct"/>
            <w:tcBorders>
              <w:bottom w:val="single" w:sz="4" w:space="0" w:color="auto"/>
            </w:tcBorders>
          </w:tcPr>
          <w:p w:rsidR="00680F35" w:rsidRPr="00B7613F" w:rsidRDefault="00680F35" w:rsidP="008A64FB">
            <w:pPr>
              <w:pStyle w:val="Prrafodelista"/>
              <w:widowControl w:val="0"/>
              <w:numPr>
                <w:ilvl w:val="0"/>
                <w:numId w:val="19"/>
              </w:numPr>
              <w:tabs>
                <w:tab w:val="clear" w:pos="1080"/>
              </w:tabs>
              <w:spacing w:after="60"/>
              <w:ind w:left="360"/>
              <w:jc w:val="left"/>
              <w:rPr>
                <w:rFonts w:eastAsia="Times New Roman"/>
                <w:lang w:val="es-ES_tradnl"/>
              </w:rPr>
            </w:pPr>
            <w:r w:rsidRPr="00B7613F">
              <w:rPr>
                <w:rFonts w:eastAsia="Times New Roman"/>
                <w:kern w:val="22"/>
                <w:sz w:val="21"/>
                <w:lang w:val="es-ES_tradnl"/>
              </w:rPr>
              <w:t>Detectar, reunir y compartir, siempre que se autorice, los conocimientos tradicionales de los pueblos indígenas y las comunidades locales, así como los conocimientos de las mujeres, de manera apropiada e indicando claramente la fuente</w:t>
            </w:r>
            <w:r w:rsidRPr="00B7613F">
              <w:rPr>
                <w:rStyle w:val="Refdenotaalpie"/>
                <w:rFonts w:eastAsia="Times New Roman"/>
                <w:kern w:val="22"/>
                <w:sz w:val="21"/>
                <w:lang w:val="es-ES_tradnl"/>
              </w:rPr>
              <w:footnoteReference w:id="30"/>
            </w:r>
          </w:p>
        </w:tc>
        <w:tc>
          <w:tcPr>
            <w:tcW w:w="431" w:type="pct"/>
            <w:tcBorders>
              <w:bottom w:val="single" w:sz="4" w:space="0" w:color="auto"/>
            </w:tcBorders>
          </w:tcPr>
          <w:p w:rsidR="00680F35" w:rsidRPr="00B7613F" w:rsidRDefault="00680F35">
            <w:pPr>
              <w:widowControl w:val="0"/>
              <w:jc w:val="center"/>
              <w:rPr>
                <w:rFonts w:eastAsia="Times New Roman"/>
                <w:b/>
                <w:kern w:val="22"/>
                <w:sz w:val="21"/>
                <w:lang w:val="es-ES_tradnl"/>
              </w:rPr>
            </w:pPr>
          </w:p>
        </w:tc>
        <w:tc>
          <w:tcPr>
            <w:tcW w:w="610" w:type="pct"/>
            <w:tcBorders>
              <w:bottom w:val="single" w:sz="4" w:space="0" w:color="auto"/>
            </w:tcBorders>
          </w:tcPr>
          <w:p w:rsidR="00680F35" w:rsidRPr="00B7613F" w:rsidRDefault="00680F35">
            <w:pPr>
              <w:widowControl w:val="0"/>
              <w:jc w:val="left"/>
              <w:rPr>
                <w:rFonts w:eastAsia="Times New Roman"/>
                <w:b/>
                <w:kern w:val="22"/>
                <w:sz w:val="21"/>
                <w:lang w:val="es-ES_tradnl"/>
              </w:rPr>
            </w:pPr>
          </w:p>
        </w:tc>
      </w:tr>
      <w:tr w:rsidR="00680F35" w:rsidRPr="008E7115" w:rsidTr="00470074">
        <w:trPr>
          <w:cantSplit/>
        </w:trPr>
        <w:tc>
          <w:tcPr>
            <w:tcW w:w="1104" w:type="pct"/>
            <w:vMerge w:val="restart"/>
            <w:tcBorders>
              <w:top w:val="single" w:sz="4" w:space="0" w:color="auto"/>
            </w:tcBorders>
          </w:tcPr>
          <w:p w:rsidR="00680F35" w:rsidRPr="00B7613F" w:rsidRDefault="00C870F9">
            <w:pPr>
              <w:pStyle w:val="Prrafodelista"/>
              <w:widowControl w:val="0"/>
              <w:numPr>
                <w:ilvl w:val="0"/>
                <w:numId w:val="13"/>
              </w:numPr>
              <w:ind w:left="430" w:hanging="430"/>
              <w:jc w:val="left"/>
              <w:rPr>
                <w:rFonts w:eastAsia="Times New Roman"/>
                <w:lang w:val="es-ES_tradnl"/>
              </w:rPr>
            </w:pPr>
            <w:r w:rsidRPr="00B7613F">
              <w:rPr>
                <w:rFonts w:eastAsia="Times New Roman"/>
                <w:kern w:val="22"/>
                <w:sz w:val="21"/>
                <w:lang w:val="es-ES_tradnl"/>
              </w:rPr>
              <w:lastRenderedPageBreak/>
              <w:t>Mejora de</w:t>
            </w:r>
            <w:r w:rsidR="00680F35" w:rsidRPr="00B7613F">
              <w:rPr>
                <w:rFonts w:eastAsia="Times New Roman"/>
                <w:kern w:val="22"/>
                <w:sz w:val="21"/>
                <w:lang w:val="es-ES_tradnl"/>
              </w:rPr>
              <w:t xml:space="preserve"> la organización y el intercambio de conocimientos</w:t>
            </w:r>
          </w:p>
        </w:tc>
        <w:tc>
          <w:tcPr>
            <w:tcW w:w="2855" w:type="pct"/>
            <w:tcBorders>
              <w:top w:val="single" w:sz="4" w:space="0" w:color="auto"/>
            </w:tcBorders>
          </w:tcPr>
          <w:p w:rsidR="00680F35" w:rsidRPr="00B7613F" w:rsidRDefault="00680F35" w:rsidP="00B968ED">
            <w:pPr>
              <w:pStyle w:val="Prrafodelista"/>
              <w:widowControl w:val="0"/>
              <w:numPr>
                <w:ilvl w:val="0"/>
                <w:numId w:val="20"/>
              </w:numPr>
              <w:tabs>
                <w:tab w:val="clear" w:pos="1080"/>
              </w:tabs>
              <w:spacing w:after="60"/>
              <w:ind w:left="360"/>
              <w:jc w:val="left"/>
              <w:rPr>
                <w:rFonts w:eastAsia="Times New Roman"/>
                <w:lang w:val="es-ES_tradnl"/>
              </w:rPr>
            </w:pPr>
            <w:r w:rsidRPr="00B7613F">
              <w:rPr>
                <w:rFonts w:eastAsia="Times New Roman"/>
                <w:kern w:val="22"/>
                <w:sz w:val="21"/>
                <w:lang w:val="es-ES_tradnl"/>
              </w:rPr>
              <w:t xml:space="preserve">Mejorar continuamente la calidad de los metadatos, el </w:t>
            </w:r>
            <w:r w:rsidR="00B968ED" w:rsidRPr="00B7613F">
              <w:rPr>
                <w:rFonts w:eastAsia="Times New Roman"/>
                <w:kern w:val="22"/>
                <w:sz w:val="21"/>
                <w:lang w:val="es-ES_tradnl"/>
              </w:rPr>
              <w:t>etiquetado</w:t>
            </w:r>
            <w:r w:rsidRPr="00B7613F">
              <w:rPr>
                <w:rFonts w:eastAsia="Times New Roman"/>
                <w:kern w:val="22"/>
                <w:sz w:val="21"/>
                <w:lang w:val="es-ES_tradnl"/>
              </w:rPr>
              <w:t xml:space="preserve"> y </w:t>
            </w:r>
            <w:r w:rsidR="00317D96" w:rsidRPr="00B7613F">
              <w:rPr>
                <w:rFonts w:eastAsia="Times New Roman"/>
                <w:kern w:val="22"/>
                <w:sz w:val="21"/>
                <w:lang w:val="es-ES_tradnl"/>
              </w:rPr>
              <w:t>el mapeo</w:t>
            </w:r>
            <w:r w:rsidRPr="00B7613F">
              <w:rPr>
                <w:rFonts w:eastAsia="Times New Roman"/>
                <w:kern w:val="22"/>
                <w:sz w:val="21"/>
                <w:lang w:val="es-ES_tradnl"/>
              </w:rPr>
              <w:t xml:space="preserve"> de objetos de conocimientos de convenios relacionados con la diversidad biológica a través de InforMEA y otras fuentes para permitir una mayor encontrabilidad</w:t>
            </w:r>
          </w:p>
        </w:tc>
        <w:tc>
          <w:tcPr>
            <w:tcW w:w="431" w:type="pct"/>
            <w:tcBorders>
              <w:top w:val="single" w:sz="4" w:space="0" w:color="auto"/>
            </w:tcBorders>
          </w:tcPr>
          <w:p w:rsidR="00680F35" w:rsidRPr="00B7613F" w:rsidRDefault="00680F35">
            <w:pPr>
              <w:widowControl w:val="0"/>
              <w:jc w:val="center"/>
              <w:rPr>
                <w:rFonts w:eastAsia="Times New Roman"/>
                <w:b/>
                <w:kern w:val="22"/>
                <w:sz w:val="21"/>
                <w:lang w:val="es-ES_tradnl"/>
              </w:rPr>
            </w:pPr>
          </w:p>
        </w:tc>
        <w:tc>
          <w:tcPr>
            <w:tcW w:w="610" w:type="pct"/>
            <w:tcBorders>
              <w:top w:val="single" w:sz="4" w:space="0" w:color="auto"/>
            </w:tcBorders>
          </w:tcPr>
          <w:p w:rsidR="00680F35" w:rsidRPr="00B7613F" w:rsidRDefault="00680F35">
            <w:pPr>
              <w:widowControl w:val="0"/>
              <w:jc w:val="left"/>
              <w:rPr>
                <w:rFonts w:eastAsia="Times New Roman"/>
                <w:b/>
                <w:kern w:val="22"/>
                <w:sz w:val="21"/>
                <w:lang w:val="es-ES_tradnl"/>
              </w:rPr>
            </w:pPr>
          </w:p>
        </w:tc>
      </w:tr>
      <w:tr w:rsidR="00680F35" w:rsidRPr="008E7115" w:rsidTr="00470074">
        <w:trPr>
          <w:cantSplit/>
        </w:trPr>
        <w:tc>
          <w:tcPr>
            <w:tcW w:w="1104" w:type="pct"/>
            <w:vMerge/>
          </w:tcPr>
          <w:p w:rsidR="00680F35" w:rsidRPr="00B7613F" w:rsidRDefault="00680F35">
            <w:pPr>
              <w:widowControl w:val="0"/>
              <w:rPr>
                <w:rFonts w:eastAsia="Times New Roman"/>
                <w:b/>
                <w:kern w:val="22"/>
                <w:sz w:val="21"/>
                <w:lang w:val="es-ES_tradnl"/>
              </w:rPr>
            </w:pPr>
          </w:p>
        </w:tc>
        <w:tc>
          <w:tcPr>
            <w:tcW w:w="2855" w:type="pct"/>
          </w:tcPr>
          <w:p w:rsidR="00680F35" w:rsidRPr="00B7613F" w:rsidRDefault="00680F35" w:rsidP="00B968ED">
            <w:pPr>
              <w:pStyle w:val="Prrafodelista"/>
              <w:widowControl w:val="0"/>
              <w:numPr>
                <w:ilvl w:val="0"/>
                <w:numId w:val="20"/>
              </w:numPr>
              <w:tabs>
                <w:tab w:val="clear" w:pos="1080"/>
              </w:tabs>
              <w:spacing w:after="60"/>
              <w:ind w:left="360"/>
              <w:jc w:val="left"/>
              <w:rPr>
                <w:rFonts w:eastAsia="Times New Roman"/>
                <w:lang w:val="es-ES_tradnl"/>
              </w:rPr>
            </w:pPr>
            <w:r w:rsidRPr="00B7613F">
              <w:rPr>
                <w:rFonts w:eastAsia="Times New Roman"/>
                <w:kern w:val="22"/>
                <w:sz w:val="21"/>
                <w:lang w:val="es-ES_tradnl"/>
              </w:rPr>
              <w:t xml:space="preserve">Elaborar, difundir y promover estándares de calidad de metadatos y de </w:t>
            </w:r>
            <w:r w:rsidR="00B968ED" w:rsidRPr="00B7613F">
              <w:rPr>
                <w:rFonts w:eastAsia="Times New Roman"/>
                <w:kern w:val="22"/>
                <w:sz w:val="21"/>
                <w:lang w:val="es-ES_tradnl"/>
              </w:rPr>
              <w:t>etiquetado</w:t>
            </w:r>
            <w:r w:rsidRPr="00B7613F">
              <w:rPr>
                <w:rFonts w:eastAsia="Times New Roman"/>
                <w:kern w:val="22"/>
                <w:sz w:val="21"/>
                <w:lang w:val="es-ES_tradnl"/>
              </w:rPr>
              <w:t xml:space="preserve"> de </w:t>
            </w:r>
            <w:r w:rsidR="00317D96" w:rsidRPr="00B7613F">
              <w:rPr>
                <w:rFonts w:eastAsia="Times New Roman"/>
                <w:kern w:val="22"/>
                <w:sz w:val="21"/>
                <w:lang w:val="es-ES_tradnl"/>
              </w:rPr>
              <w:t xml:space="preserve">recursos de </w:t>
            </w:r>
            <w:r w:rsidRPr="00B7613F">
              <w:rPr>
                <w:rFonts w:eastAsia="Times New Roman"/>
                <w:kern w:val="22"/>
                <w:sz w:val="21"/>
                <w:lang w:val="es-ES_tradnl"/>
              </w:rPr>
              <w:t>información y conocimientos sobre la diversidad biológica para garantizar la calidad y la compatibilidad</w:t>
            </w:r>
          </w:p>
        </w:tc>
        <w:tc>
          <w:tcPr>
            <w:tcW w:w="431" w:type="pct"/>
          </w:tcPr>
          <w:p w:rsidR="00680F35" w:rsidRPr="00B7613F" w:rsidRDefault="00680F35">
            <w:pPr>
              <w:widowControl w:val="0"/>
              <w:jc w:val="center"/>
              <w:rPr>
                <w:rFonts w:eastAsia="Times New Roman"/>
                <w:b/>
                <w:kern w:val="22"/>
                <w:sz w:val="21"/>
                <w:lang w:val="es-ES_tradnl"/>
              </w:rPr>
            </w:pPr>
          </w:p>
        </w:tc>
        <w:tc>
          <w:tcPr>
            <w:tcW w:w="610" w:type="pct"/>
          </w:tcPr>
          <w:p w:rsidR="00680F35" w:rsidRPr="00B7613F" w:rsidRDefault="00680F35">
            <w:pPr>
              <w:widowControl w:val="0"/>
              <w:jc w:val="left"/>
              <w:rPr>
                <w:rFonts w:eastAsia="Times New Roman"/>
                <w:b/>
                <w:kern w:val="22"/>
                <w:sz w:val="21"/>
                <w:lang w:val="es-ES_tradnl"/>
              </w:rPr>
            </w:pPr>
          </w:p>
        </w:tc>
      </w:tr>
      <w:tr w:rsidR="00680F35" w:rsidRPr="008E7115" w:rsidTr="00470074">
        <w:trPr>
          <w:cantSplit/>
        </w:trPr>
        <w:tc>
          <w:tcPr>
            <w:tcW w:w="1104" w:type="pct"/>
            <w:vMerge/>
          </w:tcPr>
          <w:p w:rsidR="00680F35" w:rsidRPr="00B7613F" w:rsidRDefault="00680F35">
            <w:pPr>
              <w:widowControl w:val="0"/>
              <w:rPr>
                <w:rFonts w:eastAsia="Times New Roman"/>
                <w:b/>
                <w:kern w:val="22"/>
                <w:sz w:val="21"/>
                <w:lang w:val="es-ES_tradnl"/>
              </w:rPr>
            </w:pPr>
          </w:p>
        </w:tc>
        <w:tc>
          <w:tcPr>
            <w:tcW w:w="2855" w:type="pct"/>
          </w:tcPr>
          <w:p w:rsidR="00680F35" w:rsidRPr="00B7613F" w:rsidRDefault="00680F35">
            <w:pPr>
              <w:pStyle w:val="Prrafodelista"/>
              <w:widowControl w:val="0"/>
              <w:numPr>
                <w:ilvl w:val="0"/>
                <w:numId w:val="20"/>
              </w:numPr>
              <w:tabs>
                <w:tab w:val="clear" w:pos="1080"/>
              </w:tabs>
              <w:spacing w:after="60"/>
              <w:ind w:left="360"/>
              <w:jc w:val="left"/>
              <w:rPr>
                <w:rFonts w:eastAsia="Times New Roman"/>
                <w:lang w:val="es-ES_tradnl"/>
              </w:rPr>
            </w:pPr>
            <w:r w:rsidRPr="00B7613F">
              <w:rPr>
                <w:rFonts w:eastAsia="Times New Roman"/>
                <w:kern w:val="22"/>
                <w:sz w:val="21"/>
                <w:lang w:val="es-ES_tradnl"/>
              </w:rPr>
              <w:t>Mejorar la interoperabilidad de los sistemas de información y conocimientos de los convenios relacionados con la diversidad biológica y otros proveedores de información en toda la comunidad de la diversidad biológica</w:t>
            </w:r>
          </w:p>
        </w:tc>
        <w:tc>
          <w:tcPr>
            <w:tcW w:w="431" w:type="pct"/>
          </w:tcPr>
          <w:p w:rsidR="00680F35" w:rsidRPr="00B7613F" w:rsidRDefault="00680F35">
            <w:pPr>
              <w:widowControl w:val="0"/>
              <w:jc w:val="center"/>
              <w:rPr>
                <w:rFonts w:eastAsia="Times New Roman"/>
                <w:kern w:val="22"/>
                <w:sz w:val="21"/>
                <w:lang w:val="es-ES_tradnl"/>
              </w:rPr>
            </w:pPr>
          </w:p>
        </w:tc>
        <w:tc>
          <w:tcPr>
            <w:tcW w:w="610" w:type="pct"/>
          </w:tcPr>
          <w:p w:rsidR="00680F35" w:rsidRPr="00B7613F" w:rsidRDefault="00680F35">
            <w:pPr>
              <w:widowControl w:val="0"/>
              <w:jc w:val="left"/>
              <w:rPr>
                <w:rFonts w:eastAsia="Times New Roman"/>
                <w:b/>
                <w:kern w:val="22"/>
                <w:sz w:val="21"/>
                <w:lang w:val="es-ES_tradnl"/>
              </w:rPr>
            </w:pPr>
          </w:p>
        </w:tc>
      </w:tr>
      <w:tr w:rsidR="00680F35" w:rsidRPr="008E7115" w:rsidTr="00470074">
        <w:trPr>
          <w:cantSplit/>
        </w:trPr>
        <w:tc>
          <w:tcPr>
            <w:tcW w:w="1104" w:type="pct"/>
            <w:vMerge/>
          </w:tcPr>
          <w:p w:rsidR="00680F35" w:rsidRPr="00B7613F" w:rsidRDefault="00680F35">
            <w:pPr>
              <w:widowControl w:val="0"/>
              <w:rPr>
                <w:rFonts w:eastAsia="Times New Roman"/>
                <w:b/>
                <w:kern w:val="22"/>
                <w:sz w:val="21"/>
                <w:lang w:val="es-ES_tradnl"/>
              </w:rPr>
            </w:pPr>
          </w:p>
        </w:tc>
        <w:tc>
          <w:tcPr>
            <w:tcW w:w="2855" w:type="pct"/>
          </w:tcPr>
          <w:p w:rsidR="00680F35" w:rsidRPr="00B7613F" w:rsidRDefault="00680F35" w:rsidP="00317D96">
            <w:pPr>
              <w:pStyle w:val="Prrafodelista"/>
              <w:widowControl w:val="0"/>
              <w:numPr>
                <w:ilvl w:val="0"/>
                <w:numId w:val="20"/>
              </w:numPr>
              <w:tabs>
                <w:tab w:val="clear" w:pos="1080"/>
              </w:tabs>
              <w:spacing w:after="60"/>
              <w:ind w:left="360"/>
              <w:jc w:val="left"/>
              <w:rPr>
                <w:rFonts w:eastAsia="Times New Roman"/>
                <w:lang w:val="es-ES_tradnl"/>
              </w:rPr>
            </w:pPr>
            <w:r w:rsidRPr="00B7613F">
              <w:rPr>
                <w:rFonts w:eastAsia="Times New Roman"/>
                <w:kern w:val="22"/>
                <w:sz w:val="21"/>
                <w:lang w:val="es-ES_tradnl"/>
              </w:rPr>
              <w:t>Promover la labor de extensión y elaboración de módulos de capacitación en bioinformática y metadatos descriptivos, en conjunto con proyectos y planes de creación de capacidad existentes y planes a nivel intern</w:t>
            </w:r>
            <w:r w:rsidR="00B968ED" w:rsidRPr="00B7613F">
              <w:rPr>
                <w:rFonts w:eastAsia="Times New Roman"/>
                <w:kern w:val="22"/>
                <w:sz w:val="21"/>
                <w:lang w:val="es-ES_tradnl"/>
              </w:rPr>
              <w:t>acional, nacional y subnacional</w:t>
            </w:r>
            <w:r w:rsidR="00C61592">
              <w:rPr>
                <w:rFonts w:eastAsia="Times New Roman"/>
                <w:kern w:val="22"/>
                <w:sz w:val="21"/>
                <w:lang w:val="es-ES_tradnl"/>
              </w:rPr>
              <w:t xml:space="preserve"> </w:t>
            </w:r>
            <w:r w:rsidR="00317D96" w:rsidRPr="00B7613F">
              <w:rPr>
                <w:rFonts w:eastAsia="Times New Roman"/>
                <w:kern w:val="22"/>
                <w:sz w:val="21"/>
                <w:lang w:val="es-ES_tradnl"/>
              </w:rPr>
              <w:t>dirigidos a</w:t>
            </w:r>
            <w:r w:rsidRPr="00B7613F">
              <w:rPr>
                <w:rFonts w:eastAsia="Times New Roman"/>
                <w:kern w:val="22"/>
                <w:sz w:val="21"/>
                <w:lang w:val="es-ES_tradnl"/>
              </w:rPr>
              <w:t xml:space="preserve"> desarrollar competencias relacionadas</w:t>
            </w:r>
          </w:p>
        </w:tc>
        <w:tc>
          <w:tcPr>
            <w:tcW w:w="431" w:type="pct"/>
          </w:tcPr>
          <w:p w:rsidR="00680F35" w:rsidRPr="00B7613F" w:rsidRDefault="00680F35">
            <w:pPr>
              <w:widowControl w:val="0"/>
              <w:jc w:val="center"/>
              <w:rPr>
                <w:rFonts w:eastAsia="Times New Roman"/>
                <w:kern w:val="22"/>
                <w:sz w:val="21"/>
                <w:lang w:val="es-ES_tradnl"/>
              </w:rPr>
            </w:pPr>
          </w:p>
        </w:tc>
        <w:tc>
          <w:tcPr>
            <w:tcW w:w="610" w:type="pct"/>
          </w:tcPr>
          <w:p w:rsidR="00680F35" w:rsidRPr="00B7613F" w:rsidRDefault="00680F35">
            <w:pPr>
              <w:widowControl w:val="0"/>
              <w:jc w:val="left"/>
              <w:rPr>
                <w:rFonts w:eastAsia="Times New Roman"/>
                <w:kern w:val="22"/>
                <w:sz w:val="21"/>
                <w:lang w:val="es-ES_tradnl"/>
              </w:rPr>
            </w:pPr>
          </w:p>
        </w:tc>
      </w:tr>
      <w:tr w:rsidR="00680F35" w:rsidRPr="008E7115" w:rsidTr="00470074">
        <w:trPr>
          <w:cantSplit/>
        </w:trPr>
        <w:tc>
          <w:tcPr>
            <w:tcW w:w="1104" w:type="pct"/>
            <w:vMerge/>
          </w:tcPr>
          <w:p w:rsidR="00680F35" w:rsidRPr="00B7613F" w:rsidRDefault="00680F35">
            <w:pPr>
              <w:widowControl w:val="0"/>
              <w:rPr>
                <w:rFonts w:eastAsia="Times New Roman"/>
                <w:b/>
                <w:kern w:val="22"/>
                <w:sz w:val="21"/>
                <w:lang w:val="es-ES_tradnl"/>
              </w:rPr>
            </w:pPr>
          </w:p>
        </w:tc>
        <w:tc>
          <w:tcPr>
            <w:tcW w:w="2855" w:type="pct"/>
          </w:tcPr>
          <w:p w:rsidR="00680F35" w:rsidRPr="00B7613F" w:rsidRDefault="00680F35" w:rsidP="00317D96">
            <w:pPr>
              <w:pStyle w:val="Prrafodelista"/>
              <w:widowControl w:val="0"/>
              <w:numPr>
                <w:ilvl w:val="0"/>
                <w:numId w:val="20"/>
              </w:numPr>
              <w:tabs>
                <w:tab w:val="clear" w:pos="1080"/>
              </w:tabs>
              <w:spacing w:after="60"/>
              <w:ind w:left="360"/>
              <w:jc w:val="left"/>
              <w:rPr>
                <w:rFonts w:eastAsia="Times New Roman"/>
                <w:lang w:val="es-ES_tradnl"/>
              </w:rPr>
            </w:pPr>
            <w:r w:rsidRPr="00B7613F">
              <w:rPr>
                <w:rFonts w:eastAsia="Times New Roman"/>
                <w:kern w:val="22"/>
                <w:sz w:val="21"/>
                <w:lang w:val="es-ES_tradnl"/>
              </w:rPr>
              <w:t>Promover orientaci</w:t>
            </w:r>
            <w:r w:rsidR="00317D96" w:rsidRPr="00B7613F">
              <w:rPr>
                <w:rFonts w:eastAsia="Times New Roman"/>
                <w:kern w:val="22"/>
                <w:sz w:val="21"/>
                <w:lang w:val="es-ES_tradnl"/>
              </w:rPr>
              <w:t>ó</w:t>
            </w:r>
            <w:r w:rsidRPr="00B7613F">
              <w:rPr>
                <w:rFonts w:eastAsia="Times New Roman"/>
                <w:kern w:val="22"/>
                <w:sz w:val="21"/>
                <w:lang w:val="es-ES_tradnl"/>
              </w:rPr>
              <w:t>n de carácter voluntario para mejorar la accesibilidad de los datos, la información y los conocimientos sobre la diversidad biológica</w:t>
            </w:r>
          </w:p>
        </w:tc>
        <w:tc>
          <w:tcPr>
            <w:tcW w:w="431" w:type="pct"/>
          </w:tcPr>
          <w:p w:rsidR="00680F35" w:rsidRPr="00B7613F" w:rsidRDefault="00680F35">
            <w:pPr>
              <w:widowControl w:val="0"/>
              <w:jc w:val="center"/>
              <w:rPr>
                <w:rFonts w:eastAsia="Times New Roman"/>
                <w:kern w:val="22"/>
                <w:sz w:val="21"/>
                <w:lang w:val="es-ES_tradnl"/>
              </w:rPr>
            </w:pPr>
          </w:p>
        </w:tc>
        <w:tc>
          <w:tcPr>
            <w:tcW w:w="610" w:type="pct"/>
          </w:tcPr>
          <w:p w:rsidR="00680F35" w:rsidRPr="00B7613F" w:rsidRDefault="00680F35">
            <w:pPr>
              <w:widowControl w:val="0"/>
              <w:jc w:val="left"/>
              <w:rPr>
                <w:rFonts w:eastAsia="Times New Roman"/>
                <w:kern w:val="22"/>
                <w:sz w:val="21"/>
                <w:lang w:val="es-ES_tradnl"/>
              </w:rPr>
            </w:pPr>
          </w:p>
        </w:tc>
      </w:tr>
      <w:tr w:rsidR="00680F35" w:rsidRPr="008E7115" w:rsidTr="00470074">
        <w:trPr>
          <w:cantSplit/>
        </w:trPr>
        <w:tc>
          <w:tcPr>
            <w:tcW w:w="1104" w:type="pct"/>
            <w:vMerge/>
          </w:tcPr>
          <w:p w:rsidR="00680F35" w:rsidRPr="00B7613F" w:rsidRDefault="00680F35">
            <w:pPr>
              <w:widowControl w:val="0"/>
              <w:rPr>
                <w:rFonts w:eastAsia="Times New Roman"/>
                <w:b/>
                <w:kern w:val="22"/>
                <w:sz w:val="21"/>
                <w:lang w:val="es-ES_tradnl"/>
              </w:rPr>
            </w:pPr>
          </w:p>
        </w:tc>
        <w:tc>
          <w:tcPr>
            <w:tcW w:w="2855" w:type="pct"/>
          </w:tcPr>
          <w:p w:rsidR="00680F35" w:rsidRPr="00B7613F" w:rsidRDefault="00680F35" w:rsidP="00B968ED">
            <w:pPr>
              <w:pStyle w:val="Prrafodelista"/>
              <w:widowControl w:val="0"/>
              <w:numPr>
                <w:ilvl w:val="0"/>
                <w:numId w:val="20"/>
              </w:numPr>
              <w:tabs>
                <w:tab w:val="clear" w:pos="1080"/>
              </w:tabs>
              <w:spacing w:after="60"/>
              <w:ind w:left="360"/>
              <w:jc w:val="left"/>
              <w:rPr>
                <w:rFonts w:eastAsia="Times New Roman"/>
                <w:lang w:val="es-ES_tradnl"/>
              </w:rPr>
            </w:pPr>
            <w:r w:rsidRPr="00B7613F">
              <w:rPr>
                <w:rFonts w:eastAsia="Times New Roman"/>
                <w:kern w:val="22"/>
                <w:sz w:val="21"/>
                <w:lang w:val="es-ES_tradnl"/>
              </w:rPr>
              <w:t xml:space="preserve">Fortalecer la capacidad de los Gobiernos </w:t>
            </w:r>
            <w:r w:rsidR="00317D96" w:rsidRPr="00B7613F">
              <w:rPr>
                <w:rFonts w:eastAsia="Times New Roman"/>
                <w:kern w:val="22"/>
                <w:sz w:val="21"/>
                <w:lang w:val="es-ES_tradnl"/>
              </w:rPr>
              <w:t>para</w:t>
            </w:r>
            <w:r w:rsidR="00C61592">
              <w:rPr>
                <w:rFonts w:eastAsia="Times New Roman"/>
                <w:kern w:val="22"/>
                <w:sz w:val="21"/>
                <w:lang w:val="es-ES_tradnl"/>
              </w:rPr>
              <w:t xml:space="preserve"> </w:t>
            </w:r>
            <w:r w:rsidR="00317D96" w:rsidRPr="00B7613F">
              <w:rPr>
                <w:rFonts w:eastAsia="Times New Roman"/>
                <w:kern w:val="22"/>
                <w:sz w:val="21"/>
                <w:lang w:val="es-ES_tradnl"/>
              </w:rPr>
              <w:t>gestionar</w:t>
            </w:r>
            <w:r w:rsidRPr="00B7613F">
              <w:rPr>
                <w:rFonts w:eastAsia="Times New Roman"/>
                <w:kern w:val="22"/>
                <w:sz w:val="21"/>
                <w:lang w:val="es-ES_tradnl"/>
              </w:rPr>
              <w:t xml:space="preserve"> e intercambi</w:t>
            </w:r>
            <w:r w:rsidR="00317D96" w:rsidRPr="00B7613F">
              <w:rPr>
                <w:rFonts w:eastAsia="Times New Roman"/>
                <w:kern w:val="22"/>
                <w:sz w:val="21"/>
                <w:lang w:val="es-ES_tradnl"/>
              </w:rPr>
              <w:t>ar</w:t>
            </w:r>
            <w:r w:rsidRPr="00B7613F">
              <w:rPr>
                <w:rFonts w:eastAsia="Times New Roman"/>
                <w:kern w:val="22"/>
                <w:sz w:val="21"/>
                <w:lang w:val="es-ES_tradnl"/>
              </w:rPr>
              <w:t xml:space="preserve"> información y conocimientos </w:t>
            </w:r>
            <w:r w:rsidR="00317D96" w:rsidRPr="00B7613F">
              <w:rPr>
                <w:rFonts w:eastAsia="Times New Roman"/>
                <w:kern w:val="22"/>
                <w:sz w:val="21"/>
                <w:lang w:val="es-ES_tradnl"/>
              </w:rPr>
              <w:t xml:space="preserve">de manera eficiente </w:t>
            </w:r>
            <w:r w:rsidRPr="00B7613F">
              <w:rPr>
                <w:rFonts w:eastAsia="Times New Roman"/>
                <w:kern w:val="22"/>
                <w:sz w:val="21"/>
                <w:lang w:val="es-ES_tradnl"/>
              </w:rPr>
              <w:t xml:space="preserve">entre todos los convenios, </w:t>
            </w:r>
            <w:r w:rsidR="008A64FB" w:rsidRPr="00B7613F">
              <w:rPr>
                <w:rFonts w:eastAsia="Times New Roman"/>
                <w:kern w:val="22"/>
                <w:sz w:val="21"/>
                <w:lang w:val="es-ES_tradnl"/>
              </w:rPr>
              <w:t>incluido</w:t>
            </w:r>
            <w:r w:rsidRPr="00B7613F">
              <w:rPr>
                <w:rFonts w:eastAsia="Times New Roman"/>
                <w:kern w:val="22"/>
                <w:sz w:val="21"/>
                <w:lang w:val="es-ES_tradnl"/>
              </w:rPr>
              <w:t xml:space="preserve"> haciendo uso de herramientas</w:t>
            </w:r>
            <w:r w:rsidR="00317D96" w:rsidRPr="00B7613F">
              <w:rPr>
                <w:rFonts w:eastAsia="Times New Roman"/>
                <w:kern w:val="22"/>
                <w:sz w:val="21"/>
                <w:lang w:val="es-ES_tradnl"/>
              </w:rPr>
              <w:t>,</w:t>
            </w:r>
            <w:r w:rsidRPr="00B7613F">
              <w:rPr>
                <w:rFonts w:eastAsia="Times New Roman"/>
                <w:kern w:val="22"/>
                <w:sz w:val="21"/>
                <w:lang w:val="es-ES_tradnl"/>
              </w:rPr>
              <w:t xml:space="preserve"> como la Herramienta de Datos y Presentación de Informes (DaRT)</w:t>
            </w:r>
            <w:r w:rsidR="00B968ED" w:rsidRPr="00B7613F">
              <w:rPr>
                <w:rFonts w:eastAsia="Times New Roman"/>
                <w:kern w:val="22"/>
                <w:sz w:val="21"/>
                <w:lang w:val="es-ES_tradnl"/>
              </w:rPr>
              <w:t>,</w:t>
            </w:r>
            <w:r w:rsidRPr="00B7613F">
              <w:rPr>
                <w:rFonts w:eastAsia="Times New Roman"/>
                <w:kern w:val="22"/>
                <w:sz w:val="21"/>
                <w:lang w:val="es-ES_tradnl"/>
              </w:rPr>
              <w:t xml:space="preserve"> y </w:t>
            </w:r>
            <w:r w:rsidR="00B968ED" w:rsidRPr="00B7613F">
              <w:rPr>
                <w:rFonts w:eastAsia="Times New Roman"/>
                <w:kern w:val="22"/>
                <w:sz w:val="21"/>
                <w:lang w:val="es-ES_tradnl"/>
              </w:rPr>
              <w:t>adoptando</w:t>
            </w:r>
            <w:r w:rsidRPr="00B7613F">
              <w:rPr>
                <w:rFonts w:eastAsia="Times New Roman"/>
                <w:kern w:val="22"/>
                <w:sz w:val="21"/>
                <w:lang w:val="es-ES_tradnl"/>
              </w:rPr>
              <w:t xml:space="preserve"> enfoques coherentes y sinérgicos</w:t>
            </w:r>
          </w:p>
        </w:tc>
        <w:tc>
          <w:tcPr>
            <w:tcW w:w="431" w:type="pct"/>
          </w:tcPr>
          <w:p w:rsidR="00680F35" w:rsidRPr="00B7613F" w:rsidRDefault="00680F35">
            <w:pPr>
              <w:widowControl w:val="0"/>
              <w:jc w:val="center"/>
              <w:rPr>
                <w:rFonts w:eastAsia="Times New Roman"/>
                <w:kern w:val="22"/>
                <w:sz w:val="21"/>
                <w:lang w:val="es-ES_tradnl"/>
              </w:rPr>
            </w:pPr>
          </w:p>
        </w:tc>
        <w:tc>
          <w:tcPr>
            <w:tcW w:w="610" w:type="pct"/>
          </w:tcPr>
          <w:p w:rsidR="00680F35" w:rsidRPr="00B7613F" w:rsidRDefault="00680F35">
            <w:pPr>
              <w:widowControl w:val="0"/>
              <w:jc w:val="left"/>
              <w:rPr>
                <w:rFonts w:eastAsia="Times New Roman"/>
                <w:kern w:val="22"/>
                <w:sz w:val="21"/>
                <w:lang w:val="es-ES_tradnl"/>
              </w:rPr>
            </w:pPr>
          </w:p>
        </w:tc>
      </w:tr>
      <w:tr w:rsidR="00680F35" w:rsidRPr="008E7115" w:rsidTr="00470074">
        <w:trPr>
          <w:cantSplit/>
        </w:trPr>
        <w:tc>
          <w:tcPr>
            <w:tcW w:w="1104" w:type="pct"/>
            <w:vMerge/>
          </w:tcPr>
          <w:p w:rsidR="00680F35" w:rsidRPr="00B7613F" w:rsidRDefault="00680F35">
            <w:pPr>
              <w:widowControl w:val="0"/>
              <w:rPr>
                <w:rFonts w:eastAsia="Times New Roman"/>
                <w:b/>
                <w:kern w:val="22"/>
                <w:sz w:val="21"/>
                <w:lang w:val="es-ES_tradnl"/>
              </w:rPr>
            </w:pPr>
          </w:p>
        </w:tc>
        <w:tc>
          <w:tcPr>
            <w:tcW w:w="2855" w:type="pct"/>
          </w:tcPr>
          <w:p w:rsidR="00680F35" w:rsidRPr="00B7613F" w:rsidRDefault="00680F35" w:rsidP="00293E66">
            <w:pPr>
              <w:pStyle w:val="Prrafodelista"/>
              <w:widowControl w:val="0"/>
              <w:numPr>
                <w:ilvl w:val="0"/>
                <w:numId w:val="20"/>
              </w:numPr>
              <w:tabs>
                <w:tab w:val="clear" w:pos="1080"/>
              </w:tabs>
              <w:spacing w:after="60"/>
              <w:ind w:left="360"/>
              <w:jc w:val="left"/>
              <w:rPr>
                <w:rFonts w:eastAsia="Times New Roman"/>
                <w:lang w:val="es-ES_tradnl"/>
              </w:rPr>
            </w:pPr>
            <w:r w:rsidRPr="00B7613F">
              <w:rPr>
                <w:rFonts w:eastAsia="Times New Roman"/>
                <w:kern w:val="22"/>
                <w:sz w:val="21"/>
                <w:lang w:val="es-ES_tradnl"/>
              </w:rPr>
              <w:t xml:space="preserve">Elaborar datos de observación de la diversidad biológica más </w:t>
            </w:r>
            <w:r w:rsidR="00293E66" w:rsidRPr="00B7613F">
              <w:rPr>
                <w:rFonts w:eastAsia="Times New Roman"/>
                <w:kern w:val="22"/>
                <w:sz w:val="21"/>
                <w:lang w:val="es-ES_tradnl"/>
              </w:rPr>
              <w:t xml:space="preserve">adaptables a distintas </w:t>
            </w:r>
            <w:r w:rsidRPr="00B7613F">
              <w:rPr>
                <w:rFonts w:eastAsia="Times New Roman"/>
                <w:kern w:val="22"/>
                <w:sz w:val="21"/>
                <w:lang w:val="es-ES_tradnl"/>
              </w:rPr>
              <w:t>escala</w:t>
            </w:r>
            <w:r w:rsidR="008A64FB" w:rsidRPr="00B7613F">
              <w:rPr>
                <w:rFonts w:eastAsia="Times New Roman"/>
                <w:kern w:val="22"/>
                <w:sz w:val="21"/>
                <w:lang w:val="es-ES_tradnl"/>
              </w:rPr>
              <w:t>s</w:t>
            </w:r>
            <w:r w:rsidR="00293E66" w:rsidRPr="00B7613F">
              <w:rPr>
                <w:rFonts w:eastAsia="Times New Roman"/>
                <w:kern w:val="22"/>
                <w:sz w:val="21"/>
                <w:lang w:val="es-ES_tradnl"/>
              </w:rPr>
              <w:t>,</w:t>
            </w:r>
            <w:r w:rsidRPr="00B7613F">
              <w:rPr>
                <w:rFonts w:eastAsia="Times New Roman"/>
                <w:kern w:val="22"/>
                <w:sz w:val="21"/>
                <w:lang w:val="es-ES_tradnl"/>
              </w:rPr>
              <w:t xml:space="preserve"> que permitan tanto la agregación no sesgada de datos nacionales como la desagregación de datos mundiales empleando estándares comunes</w:t>
            </w:r>
          </w:p>
        </w:tc>
        <w:tc>
          <w:tcPr>
            <w:tcW w:w="431" w:type="pct"/>
          </w:tcPr>
          <w:p w:rsidR="00680F35" w:rsidRPr="00B7613F" w:rsidRDefault="00680F35">
            <w:pPr>
              <w:widowControl w:val="0"/>
              <w:jc w:val="center"/>
              <w:rPr>
                <w:rFonts w:eastAsia="Times New Roman"/>
                <w:kern w:val="22"/>
                <w:sz w:val="21"/>
                <w:lang w:val="es-ES_tradnl"/>
              </w:rPr>
            </w:pPr>
          </w:p>
        </w:tc>
        <w:tc>
          <w:tcPr>
            <w:tcW w:w="610" w:type="pct"/>
          </w:tcPr>
          <w:p w:rsidR="00680F35" w:rsidRPr="00B7613F" w:rsidRDefault="00680F35">
            <w:pPr>
              <w:widowControl w:val="0"/>
              <w:jc w:val="left"/>
              <w:rPr>
                <w:rFonts w:eastAsia="Times New Roman"/>
                <w:kern w:val="22"/>
                <w:sz w:val="21"/>
                <w:lang w:val="es-ES_tradnl"/>
              </w:rPr>
            </w:pPr>
          </w:p>
        </w:tc>
      </w:tr>
      <w:tr w:rsidR="00680F35" w:rsidRPr="008E7115" w:rsidTr="00470074">
        <w:trPr>
          <w:cantSplit/>
        </w:trPr>
        <w:tc>
          <w:tcPr>
            <w:tcW w:w="1104" w:type="pct"/>
            <w:vMerge/>
          </w:tcPr>
          <w:p w:rsidR="00680F35" w:rsidRPr="00B7613F" w:rsidRDefault="00680F35">
            <w:pPr>
              <w:widowControl w:val="0"/>
              <w:rPr>
                <w:rFonts w:eastAsia="Times New Roman"/>
                <w:b/>
                <w:kern w:val="22"/>
                <w:sz w:val="21"/>
                <w:lang w:val="es-ES_tradnl"/>
              </w:rPr>
            </w:pPr>
          </w:p>
        </w:tc>
        <w:tc>
          <w:tcPr>
            <w:tcW w:w="2855" w:type="pct"/>
          </w:tcPr>
          <w:p w:rsidR="00680F35" w:rsidRPr="00B7613F" w:rsidRDefault="00680F35" w:rsidP="00293E66">
            <w:pPr>
              <w:pStyle w:val="Prrafodelista"/>
              <w:widowControl w:val="0"/>
              <w:numPr>
                <w:ilvl w:val="0"/>
                <w:numId w:val="20"/>
              </w:numPr>
              <w:tabs>
                <w:tab w:val="clear" w:pos="1080"/>
              </w:tabs>
              <w:spacing w:after="60"/>
              <w:ind w:left="360"/>
              <w:jc w:val="left"/>
              <w:rPr>
                <w:rFonts w:eastAsia="Times New Roman"/>
                <w:lang w:val="es-ES_tradnl"/>
              </w:rPr>
            </w:pPr>
            <w:r w:rsidRPr="00B7613F">
              <w:rPr>
                <w:rFonts w:eastAsia="Times New Roman"/>
                <w:kern w:val="22"/>
                <w:sz w:val="21"/>
                <w:lang w:val="es-ES_tradnl"/>
              </w:rPr>
              <w:t xml:space="preserve">Brindar </w:t>
            </w:r>
            <w:r w:rsidR="00293E66" w:rsidRPr="00B7613F">
              <w:rPr>
                <w:rFonts w:eastAsia="Times New Roman"/>
                <w:kern w:val="22"/>
                <w:sz w:val="21"/>
                <w:lang w:val="es-ES_tradnl"/>
              </w:rPr>
              <w:t>orientación</w:t>
            </w:r>
            <w:r w:rsidRPr="00B7613F">
              <w:rPr>
                <w:rFonts w:eastAsia="Times New Roman"/>
                <w:kern w:val="22"/>
                <w:sz w:val="21"/>
                <w:lang w:val="es-ES_tradnl"/>
              </w:rPr>
              <w:t xml:space="preserve"> a actores gubernamentales y no gubernamentales sobre cómo incentivar la participación de diversos actores en la gestión de los conocimientos, en particular para desarrollar una mejor cultura de intercambio y aplicación de los conocimientos</w:t>
            </w:r>
          </w:p>
        </w:tc>
        <w:tc>
          <w:tcPr>
            <w:tcW w:w="431" w:type="pct"/>
          </w:tcPr>
          <w:p w:rsidR="00680F35" w:rsidRPr="00B7613F" w:rsidRDefault="00680F35">
            <w:pPr>
              <w:widowControl w:val="0"/>
              <w:jc w:val="center"/>
              <w:rPr>
                <w:rFonts w:eastAsia="Times New Roman"/>
                <w:kern w:val="22"/>
                <w:sz w:val="21"/>
                <w:lang w:val="es-ES_tradnl"/>
              </w:rPr>
            </w:pPr>
          </w:p>
        </w:tc>
        <w:tc>
          <w:tcPr>
            <w:tcW w:w="610" w:type="pct"/>
          </w:tcPr>
          <w:p w:rsidR="00680F35" w:rsidRPr="00B7613F" w:rsidRDefault="00680F35">
            <w:pPr>
              <w:widowControl w:val="0"/>
              <w:jc w:val="left"/>
              <w:rPr>
                <w:rFonts w:eastAsia="Times New Roman"/>
                <w:kern w:val="22"/>
                <w:sz w:val="21"/>
                <w:lang w:val="es-ES_tradnl"/>
              </w:rPr>
            </w:pPr>
          </w:p>
        </w:tc>
      </w:tr>
      <w:tr w:rsidR="00DF44CB" w:rsidRPr="008E7115" w:rsidTr="00470074">
        <w:trPr>
          <w:cantSplit/>
        </w:trPr>
        <w:tc>
          <w:tcPr>
            <w:tcW w:w="1104" w:type="pct"/>
            <w:vMerge w:val="restart"/>
          </w:tcPr>
          <w:p w:rsidR="00DF44CB" w:rsidRPr="00B7613F" w:rsidRDefault="00DF44CB" w:rsidP="00C870F9">
            <w:pPr>
              <w:pStyle w:val="Prrafodelista"/>
              <w:widowControl w:val="0"/>
              <w:numPr>
                <w:ilvl w:val="0"/>
                <w:numId w:val="13"/>
              </w:numPr>
              <w:ind w:left="430" w:hanging="430"/>
              <w:jc w:val="left"/>
              <w:rPr>
                <w:rFonts w:eastAsia="Times New Roman"/>
                <w:lang w:val="es-ES_tradnl"/>
              </w:rPr>
            </w:pPr>
            <w:r w:rsidRPr="00B7613F">
              <w:rPr>
                <w:rFonts w:eastAsia="Times New Roman"/>
                <w:kern w:val="22"/>
                <w:sz w:val="21"/>
                <w:lang w:val="es-ES_tradnl"/>
              </w:rPr>
              <w:t>Promoción del uso eficaz de los conocimientos</w:t>
            </w:r>
          </w:p>
        </w:tc>
        <w:tc>
          <w:tcPr>
            <w:tcW w:w="2855" w:type="pct"/>
          </w:tcPr>
          <w:p w:rsidR="00DF44CB" w:rsidRPr="00B7613F" w:rsidRDefault="00DF44CB" w:rsidP="00293E66">
            <w:pPr>
              <w:pStyle w:val="Prrafodelista"/>
              <w:widowControl w:val="0"/>
              <w:numPr>
                <w:ilvl w:val="0"/>
                <w:numId w:val="21"/>
              </w:numPr>
              <w:tabs>
                <w:tab w:val="clear" w:pos="1080"/>
              </w:tabs>
              <w:spacing w:after="60"/>
              <w:ind w:left="360"/>
              <w:jc w:val="left"/>
              <w:rPr>
                <w:rFonts w:eastAsia="Times New Roman"/>
                <w:lang w:val="es-ES_tradnl"/>
              </w:rPr>
            </w:pPr>
            <w:r w:rsidRPr="00B7613F">
              <w:rPr>
                <w:rFonts w:eastAsia="Times New Roman"/>
                <w:kern w:val="22"/>
                <w:sz w:val="21"/>
                <w:lang w:val="es-ES_tradnl"/>
              </w:rPr>
              <w:t>Elaborar una estrategia de gestión del cambio, que abarque la comunicación y el marketing, para aumentar el grado de adopción, utilización y aplicación de los datos, la información y los conocimientos sobre la diversidad biológica existentes</w:t>
            </w:r>
          </w:p>
        </w:tc>
        <w:tc>
          <w:tcPr>
            <w:tcW w:w="431" w:type="pct"/>
          </w:tcPr>
          <w:p w:rsidR="00DF44CB" w:rsidRPr="00B7613F" w:rsidRDefault="00DF44CB">
            <w:pPr>
              <w:widowControl w:val="0"/>
              <w:jc w:val="center"/>
              <w:rPr>
                <w:rFonts w:eastAsia="Times New Roman"/>
                <w:kern w:val="22"/>
                <w:sz w:val="21"/>
                <w:lang w:val="es-ES_tradnl"/>
              </w:rPr>
            </w:pPr>
          </w:p>
        </w:tc>
        <w:tc>
          <w:tcPr>
            <w:tcW w:w="610" w:type="pct"/>
          </w:tcPr>
          <w:p w:rsidR="00DF44CB" w:rsidRPr="00B7613F" w:rsidRDefault="00DF44CB">
            <w:pPr>
              <w:widowControl w:val="0"/>
              <w:jc w:val="left"/>
              <w:rPr>
                <w:rFonts w:eastAsia="Times New Roman"/>
                <w:kern w:val="22"/>
                <w:sz w:val="21"/>
                <w:lang w:val="es-ES_tradnl"/>
              </w:rPr>
            </w:pPr>
          </w:p>
        </w:tc>
      </w:tr>
      <w:tr w:rsidR="00DF44CB" w:rsidRPr="008E7115" w:rsidTr="00470074">
        <w:trPr>
          <w:cantSplit/>
        </w:trPr>
        <w:tc>
          <w:tcPr>
            <w:tcW w:w="1104" w:type="pct"/>
            <w:vMerge/>
          </w:tcPr>
          <w:p w:rsidR="00DF44CB" w:rsidRPr="00B7613F" w:rsidRDefault="00DF44CB">
            <w:pPr>
              <w:widowControl w:val="0"/>
              <w:rPr>
                <w:rFonts w:eastAsia="Times New Roman"/>
                <w:b/>
                <w:kern w:val="22"/>
                <w:sz w:val="21"/>
                <w:lang w:val="es-ES_tradnl"/>
              </w:rPr>
            </w:pPr>
          </w:p>
        </w:tc>
        <w:tc>
          <w:tcPr>
            <w:tcW w:w="2855" w:type="pct"/>
          </w:tcPr>
          <w:p w:rsidR="00DF44CB" w:rsidRPr="00B7613F" w:rsidRDefault="00DF44CB">
            <w:pPr>
              <w:pStyle w:val="Prrafodelista"/>
              <w:widowControl w:val="0"/>
              <w:numPr>
                <w:ilvl w:val="0"/>
                <w:numId w:val="21"/>
              </w:numPr>
              <w:tabs>
                <w:tab w:val="clear" w:pos="1080"/>
              </w:tabs>
              <w:spacing w:after="60"/>
              <w:ind w:left="360"/>
              <w:jc w:val="left"/>
              <w:rPr>
                <w:rFonts w:eastAsia="Times New Roman"/>
                <w:lang w:val="es-ES_tradnl"/>
              </w:rPr>
            </w:pPr>
            <w:r w:rsidRPr="00B7613F">
              <w:rPr>
                <w:rFonts w:eastAsia="Times New Roman"/>
                <w:kern w:val="22"/>
                <w:sz w:val="21"/>
                <w:lang w:val="es-ES_tradnl"/>
              </w:rPr>
              <w:t>Promover y facilitar el intercambio de experiencias en la utilización de la información y los conocimientos, incluido a través de comunidades de práctica</w:t>
            </w:r>
          </w:p>
        </w:tc>
        <w:tc>
          <w:tcPr>
            <w:tcW w:w="431" w:type="pct"/>
          </w:tcPr>
          <w:p w:rsidR="00DF44CB" w:rsidRPr="00B7613F" w:rsidRDefault="00DF44CB">
            <w:pPr>
              <w:widowControl w:val="0"/>
              <w:jc w:val="center"/>
              <w:rPr>
                <w:rFonts w:eastAsia="Times New Roman"/>
                <w:kern w:val="22"/>
                <w:sz w:val="21"/>
                <w:lang w:val="es-ES_tradnl"/>
              </w:rPr>
            </w:pPr>
          </w:p>
        </w:tc>
        <w:tc>
          <w:tcPr>
            <w:tcW w:w="610" w:type="pct"/>
          </w:tcPr>
          <w:p w:rsidR="00DF44CB" w:rsidRPr="00B7613F" w:rsidRDefault="00DF44CB">
            <w:pPr>
              <w:widowControl w:val="0"/>
              <w:jc w:val="left"/>
              <w:rPr>
                <w:rFonts w:eastAsia="Times New Roman"/>
                <w:kern w:val="22"/>
                <w:sz w:val="21"/>
                <w:lang w:val="es-ES_tradnl"/>
              </w:rPr>
            </w:pPr>
          </w:p>
        </w:tc>
      </w:tr>
      <w:tr w:rsidR="00DF44CB" w:rsidRPr="008E7115" w:rsidTr="00470074">
        <w:trPr>
          <w:cantSplit/>
        </w:trPr>
        <w:tc>
          <w:tcPr>
            <w:tcW w:w="1104" w:type="pct"/>
            <w:vMerge/>
          </w:tcPr>
          <w:p w:rsidR="00DF44CB" w:rsidRPr="00B7613F" w:rsidRDefault="00DF44CB">
            <w:pPr>
              <w:widowControl w:val="0"/>
              <w:rPr>
                <w:rFonts w:eastAsia="Times New Roman"/>
                <w:b/>
                <w:kern w:val="22"/>
                <w:sz w:val="21"/>
                <w:lang w:val="es-ES_tradnl"/>
              </w:rPr>
            </w:pPr>
          </w:p>
        </w:tc>
        <w:tc>
          <w:tcPr>
            <w:tcW w:w="2855" w:type="pct"/>
          </w:tcPr>
          <w:p w:rsidR="00DF44CB" w:rsidRPr="00B7613F" w:rsidRDefault="00DF44CB" w:rsidP="00293E66">
            <w:pPr>
              <w:pStyle w:val="Prrafodelista"/>
              <w:widowControl w:val="0"/>
              <w:numPr>
                <w:ilvl w:val="0"/>
                <w:numId w:val="21"/>
              </w:numPr>
              <w:tabs>
                <w:tab w:val="clear" w:pos="1080"/>
              </w:tabs>
              <w:spacing w:after="60"/>
              <w:ind w:left="360"/>
              <w:jc w:val="left"/>
              <w:rPr>
                <w:rFonts w:eastAsia="Times New Roman"/>
                <w:lang w:val="es-ES_tradnl"/>
              </w:rPr>
            </w:pPr>
            <w:r w:rsidRPr="00B7613F">
              <w:rPr>
                <w:rFonts w:eastAsia="Times New Roman"/>
                <w:kern w:val="22"/>
                <w:sz w:val="21"/>
                <w:lang w:val="es-ES_tradnl"/>
              </w:rPr>
              <w:t>Lograr que una gama más amplia de interesados directos emplee nuevas herramientas de intercambio de conocimientos, incluidas las redes sociales</w:t>
            </w:r>
          </w:p>
        </w:tc>
        <w:tc>
          <w:tcPr>
            <w:tcW w:w="431" w:type="pct"/>
          </w:tcPr>
          <w:p w:rsidR="00DF44CB" w:rsidRPr="00B7613F" w:rsidRDefault="00DF44CB">
            <w:pPr>
              <w:widowControl w:val="0"/>
              <w:jc w:val="center"/>
              <w:rPr>
                <w:rFonts w:eastAsia="Times New Roman"/>
                <w:kern w:val="22"/>
                <w:sz w:val="21"/>
                <w:lang w:val="es-ES_tradnl"/>
              </w:rPr>
            </w:pPr>
          </w:p>
        </w:tc>
        <w:tc>
          <w:tcPr>
            <w:tcW w:w="610" w:type="pct"/>
          </w:tcPr>
          <w:p w:rsidR="00DF44CB" w:rsidRPr="00B7613F" w:rsidRDefault="00DF44CB">
            <w:pPr>
              <w:widowControl w:val="0"/>
              <w:jc w:val="left"/>
              <w:rPr>
                <w:rFonts w:eastAsia="Times New Roman"/>
                <w:kern w:val="22"/>
                <w:sz w:val="21"/>
                <w:lang w:val="es-ES_tradnl"/>
              </w:rPr>
            </w:pPr>
          </w:p>
        </w:tc>
      </w:tr>
      <w:tr w:rsidR="00DF44CB" w:rsidRPr="008E7115" w:rsidTr="00470074">
        <w:trPr>
          <w:cantSplit/>
        </w:trPr>
        <w:tc>
          <w:tcPr>
            <w:tcW w:w="1104" w:type="pct"/>
            <w:vMerge/>
          </w:tcPr>
          <w:p w:rsidR="00DF44CB" w:rsidRPr="00B7613F" w:rsidRDefault="00DF44CB">
            <w:pPr>
              <w:widowControl w:val="0"/>
              <w:rPr>
                <w:rFonts w:eastAsia="Times New Roman"/>
                <w:b/>
                <w:kern w:val="22"/>
                <w:sz w:val="21"/>
                <w:lang w:val="es-ES_tradnl"/>
              </w:rPr>
            </w:pPr>
          </w:p>
        </w:tc>
        <w:tc>
          <w:tcPr>
            <w:tcW w:w="2855" w:type="pct"/>
          </w:tcPr>
          <w:p w:rsidR="00DF44CB" w:rsidRPr="00B7613F" w:rsidRDefault="00DF44CB">
            <w:pPr>
              <w:pStyle w:val="Prrafodelista"/>
              <w:widowControl w:val="0"/>
              <w:numPr>
                <w:ilvl w:val="0"/>
                <w:numId w:val="21"/>
              </w:numPr>
              <w:tabs>
                <w:tab w:val="clear" w:pos="1080"/>
              </w:tabs>
              <w:spacing w:after="60"/>
              <w:ind w:left="360"/>
              <w:jc w:val="left"/>
              <w:rPr>
                <w:rFonts w:eastAsia="Times New Roman"/>
                <w:lang w:val="es-ES_tradnl"/>
              </w:rPr>
            </w:pPr>
            <w:r w:rsidRPr="00B7613F">
              <w:rPr>
                <w:rFonts w:eastAsia="Times New Roman"/>
                <w:kern w:val="22"/>
                <w:sz w:val="21"/>
                <w:lang w:val="es-ES_tradnl"/>
              </w:rPr>
              <w:t>Crear mecanismos e iniciativas para facilitar el diálogo continuo entre la comunidad de investigadores y los encargados de la formulación de políticas, los encargados de la toma de decisiones y los profesionales</w:t>
            </w:r>
          </w:p>
        </w:tc>
        <w:tc>
          <w:tcPr>
            <w:tcW w:w="431" w:type="pct"/>
          </w:tcPr>
          <w:p w:rsidR="00DF44CB" w:rsidRPr="00B7613F" w:rsidRDefault="00DF44CB">
            <w:pPr>
              <w:widowControl w:val="0"/>
              <w:jc w:val="center"/>
              <w:rPr>
                <w:rFonts w:eastAsia="Times New Roman"/>
                <w:kern w:val="22"/>
                <w:sz w:val="21"/>
                <w:lang w:val="es-ES_tradnl"/>
              </w:rPr>
            </w:pPr>
          </w:p>
        </w:tc>
        <w:tc>
          <w:tcPr>
            <w:tcW w:w="610" w:type="pct"/>
          </w:tcPr>
          <w:p w:rsidR="00DF44CB" w:rsidRPr="00B7613F" w:rsidRDefault="00DF44CB">
            <w:pPr>
              <w:widowControl w:val="0"/>
              <w:jc w:val="left"/>
              <w:rPr>
                <w:rFonts w:eastAsia="Times New Roman"/>
                <w:kern w:val="22"/>
                <w:sz w:val="21"/>
                <w:lang w:val="es-ES_tradnl"/>
              </w:rPr>
            </w:pPr>
          </w:p>
        </w:tc>
      </w:tr>
      <w:tr w:rsidR="00DF44CB" w:rsidRPr="008E7115" w:rsidTr="00470074">
        <w:trPr>
          <w:cantSplit/>
        </w:trPr>
        <w:tc>
          <w:tcPr>
            <w:tcW w:w="1104" w:type="pct"/>
            <w:vMerge/>
          </w:tcPr>
          <w:p w:rsidR="00DF44CB" w:rsidRPr="00B7613F" w:rsidRDefault="00DF44CB">
            <w:pPr>
              <w:widowControl w:val="0"/>
              <w:rPr>
                <w:rFonts w:eastAsia="Times New Roman"/>
                <w:b/>
                <w:kern w:val="22"/>
                <w:sz w:val="21"/>
                <w:lang w:val="es-ES_tradnl"/>
              </w:rPr>
            </w:pPr>
          </w:p>
        </w:tc>
        <w:tc>
          <w:tcPr>
            <w:tcW w:w="2855" w:type="pct"/>
          </w:tcPr>
          <w:p w:rsidR="00DF44CB" w:rsidRPr="00B7613F" w:rsidRDefault="00DF44CB" w:rsidP="00F22621">
            <w:pPr>
              <w:pStyle w:val="Prrafodelista"/>
              <w:widowControl w:val="0"/>
              <w:numPr>
                <w:ilvl w:val="0"/>
                <w:numId w:val="21"/>
              </w:numPr>
              <w:tabs>
                <w:tab w:val="clear" w:pos="1080"/>
              </w:tabs>
              <w:spacing w:after="60"/>
              <w:ind w:left="360"/>
              <w:jc w:val="left"/>
              <w:rPr>
                <w:rFonts w:eastAsia="Times New Roman"/>
                <w:lang w:val="es-ES_tradnl"/>
              </w:rPr>
            </w:pPr>
            <w:r w:rsidRPr="00B7613F">
              <w:rPr>
                <w:rFonts w:eastAsia="Times New Roman"/>
                <w:kern w:val="22"/>
                <w:sz w:val="21"/>
                <w:lang w:val="es-ES_tradnl"/>
              </w:rPr>
              <w:t>Establecer vínculos entre redes científicas y ciudadanas y expertos en comunicación para permitir la traducción de los resultados de la ciencia en productos de conocimiento</w:t>
            </w:r>
          </w:p>
        </w:tc>
        <w:tc>
          <w:tcPr>
            <w:tcW w:w="431" w:type="pct"/>
          </w:tcPr>
          <w:p w:rsidR="00DF44CB" w:rsidRPr="00B7613F" w:rsidRDefault="00DF44CB">
            <w:pPr>
              <w:widowControl w:val="0"/>
              <w:jc w:val="center"/>
              <w:rPr>
                <w:rFonts w:eastAsia="Times New Roman"/>
                <w:kern w:val="22"/>
                <w:sz w:val="21"/>
                <w:lang w:val="es-ES_tradnl"/>
              </w:rPr>
            </w:pPr>
          </w:p>
        </w:tc>
        <w:tc>
          <w:tcPr>
            <w:tcW w:w="610" w:type="pct"/>
          </w:tcPr>
          <w:p w:rsidR="00DF44CB" w:rsidRPr="00B7613F" w:rsidRDefault="00DF44CB">
            <w:pPr>
              <w:widowControl w:val="0"/>
              <w:jc w:val="left"/>
              <w:rPr>
                <w:rFonts w:eastAsia="Times New Roman"/>
                <w:b/>
                <w:kern w:val="22"/>
                <w:sz w:val="21"/>
                <w:lang w:val="es-ES_tradnl"/>
              </w:rPr>
            </w:pPr>
          </w:p>
        </w:tc>
      </w:tr>
      <w:tr w:rsidR="00DF44CB" w:rsidRPr="008E7115" w:rsidTr="00470074">
        <w:trPr>
          <w:cantSplit/>
          <w:trHeight w:val="470"/>
        </w:trPr>
        <w:tc>
          <w:tcPr>
            <w:tcW w:w="1104" w:type="pct"/>
            <w:vMerge/>
          </w:tcPr>
          <w:p w:rsidR="00DF44CB" w:rsidRPr="00B7613F" w:rsidRDefault="00DF44CB" w:rsidP="007420FD">
            <w:pPr>
              <w:widowControl w:val="0"/>
              <w:jc w:val="left"/>
              <w:rPr>
                <w:rFonts w:eastAsia="Times New Roman"/>
                <w:kern w:val="22"/>
                <w:sz w:val="21"/>
                <w:lang w:val="es-ES_tradnl"/>
              </w:rPr>
            </w:pPr>
          </w:p>
        </w:tc>
        <w:tc>
          <w:tcPr>
            <w:tcW w:w="2855" w:type="pct"/>
          </w:tcPr>
          <w:p w:rsidR="00DF44CB" w:rsidRPr="00B7613F" w:rsidRDefault="00DF44CB" w:rsidP="00B968ED">
            <w:pPr>
              <w:pStyle w:val="Prrafodelista"/>
              <w:widowControl w:val="0"/>
              <w:numPr>
                <w:ilvl w:val="0"/>
                <w:numId w:val="21"/>
              </w:numPr>
              <w:tabs>
                <w:tab w:val="clear" w:pos="1080"/>
              </w:tabs>
              <w:spacing w:after="60"/>
              <w:ind w:left="311" w:hanging="283"/>
              <w:jc w:val="left"/>
              <w:rPr>
                <w:rFonts w:eastAsia="Times New Roman"/>
                <w:kern w:val="22"/>
                <w:sz w:val="21"/>
                <w:lang w:val="es-ES_tradnl"/>
              </w:rPr>
            </w:pPr>
            <w:r w:rsidRPr="00B7613F">
              <w:rPr>
                <w:rFonts w:eastAsia="Times New Roman"/>
                <w:kern w:val="22"/>
                <w:sz w:val="21"/>
                <w:lang w:val="es-ES_tradnl"/>
              </w:rPr>
              <w:t>Promover y facilitar el uso de datos, información y conocimientos sobre la diversidad biológica en los procesos de planificación de otros sectores y de forma interdepartamental dentro de los gobiernos</w:t>
            </w:r>
          </w:p>
        </w:tc>
        <w:tc>
          <w:tcPr>
            <w:tcW w:w="431" w:type="pct"/>
          </w:tcPr>
          <w:p w:rsidR="00DF44CB" w:rsidRPr="00B7613F" w:rsidRDefault="00DF44CB">
            <w:pPr>
              <w:widowControl w:val="0"/>
              <w:jc w:val="center"/>
              <w:rPr>
                <w:rFonts w:eastAsia="Times New Roman"/>
                <w:b/>
                <w:kern w:val="22"/>
                <w:sz w:val="21"/>
                <w:lang w:val="es-ES_tradnl"/>
              </w:rPr>
            </w:pPr>
          </w:p>
        </w:tc>
        <w:tc>
          <w:tcPr>
            <w:tcW w:w="610" w:type="pct"/>
          </w:tcPr>
          <w:p w:rsidR="00DF44CB" w:rsidRPr="00B7613F" w:rsidRDefault="00DF44CB">
            <w:pPr>
              <w:widowControl w:val="0"/>
              <w:jc w:val="left"/>
              <w:rPr>
                <w:rFonts w:eastAsia="Times New Roman"/>
                <w:b/>
                <w:kern w:val="22"/>
                <w:sz w:val="21"/>
                <w:lang w:val="es-ES_tradnl"/>
              </w:rPr>
            </w:pPr>
          </w:p>
        </w:tc>
      </w:tr>
      <w:tr w:rsidR="00680F35" w:rsidRPr="008E7115" w:rsidTr="00470074">
        <w:trPr>
          <w:cantSplit/>
          <w:trHeight w:val="470"/>
        </w:trPr>
        <w:tc>
          <w:tcPr>
            <w:tcW w:w="1104" w:type="pct"/>
            <w:vMerge w:val="restart"/>
          </w:tcPr>
          <w:p w:rsidR="00680F35" w:rsidRPr="00B7613F" w:rsidRDefault="00680F35" w:rsidP="00C870F9">
            <w:pPr>
              <w:pStyle w:val="Prrafodelista"/>
              <w:widowControl w:val="0"/>
              <w:numPr>
                <w:ilvl w:val="0"/>
                <w:numId w:val="13"/>
              </w:numPr>
              <w:ind w:left="430" w:hanging="430"/>
              <w:jc w:val="left"/>
              <w:rPr>
                <w:rFonts w:eastAsia="Times New Roman"/>
                <w:lang w:val="es-ES_tradnl"/>
              </w:rPr>
            </w:pPr>
            <w:r w:rsidRPr="00B7613F">
              <w:rPr>
                <w:rFonts w:eastAsia="Times New Roman"/>
                <w:kern w:val="22"/>
                <w:sz w:val="21"/>
                <w:lang w:val="es-ES_tradnl"/>
              </w:rPr>
              <w:t>Realiza</w:t>
            </w:r>
            <w:r w:rsidR="00C870F9" w:rsidRPr="00B7613F">
              <w:rPr>
                <w:rFonts w:eastAsia="Times New Roman"/>
                <w:kern w:val="22"/>
                <w:sz w:val="21"/>
                <w:lang w:val="es-ES_tradnl"/>
              </w:rPr>
              <w:t>ción de</w:t>
            </w:r>
            <w:r w:rsidRPr="00B7613F">
              <w:rPr>
                <w:rFonts w:eastAsia="Times New Roman"/>
                <w:kern w:val="22"/>
                <w:sz w:val="21"/>
                <w:lang w:val="es-ES_tradnl"/>
              </w:rPr>
              <w:t xml:space="preserve"> auditorías y revisiones de los conocimientos</w:t>
            </w:r>
          </w:p>
        </w:tc>
        <w:tc>
          <w:tcPr>
            <w:tcW w:w="2855" w:type="pct"/>
          </w:tcPr>
          <w:p w:rsidR="00680F35" w:rsidRPr="00B7613F" w:rsidRDefault="00680F35" w:rsidP="00293E66">
            <w:pPr>
              <w:pStyle w:val="Prrafodelista"/>
              <w:widowControl w:val="0"/>
              <w:numPr>
                <w:ilvl w:val="0"/>
                <w:numId w:val="22"/>
              </w:numPr>
              <w:tabs>
                <w:tab w:val="clear" w:pos="1080"/>
              </w:tabs>
              <w:spacing w:after="60"/>
              <w:ind w:left="360"/>
              <w:jc w:val="left"/>
              <w:rPr>
                <w:rFonts w:eastAsia="Times New Roman"/>
                <w:lang w:val="es-ES_tradnl"/>
              </w:rPr>
            </w:pPr>
            <w:r w:rsidRPr="00B7613F">
              <w:rPr>
                <w:rFonts w:eastAsia="Times New Roman"/>
                <w:kern w:val="22"/>
                <w:sz w:val="21"/>
                <w:lang w:val="es-ES_tradnl"/>
              </w:rPr>
              <w:t xml:space="preserve">Realizar </w:t>
            </w:r>
            <w:r w:rsidR="00293E66" w:rsidRPr="00B7613F">
              <w:rPr>
                <w:rFonts w:eastAsia="Times New Roman"/>
                <w:kern w:val="22"/>
                <w:sz w:val="21"/>
                <w:lang w:val="es-ES_tradnl"/>
              </w:rPr>
              <w:t>evaluaciones</w:t>
            </w:r>
            <w:r w:rsidRPr="00B7613F">
              <w:rPr>
                <w:rFonts w:eastAsia="Times New Roman"/>
                <w:kern w:val="22"/>
                <w:sz w:val="21"/>
                <w:lang w:val="es-ES_tradnl"/>
              </w:rPr>
              <w:t xml:space="preserve"> periódic</w:t>
            </w:r>
            <w:r w:rsidR="00293E66" w:rsidRPr="00B7613F">
              <w:rPr>
                <w:rFonts w:eastAsia="Times New Roman"/>
                <w:kern w:val="22"/>
                <w:sz w:val="21"/>
                <w:lang w:val="es-ES_tradnl"/>
              </w:rPr>
              <w:t>a</w:t>
            </w:r>
            <w:r w:rsidRPr="00B7613F">
              <w:rPr>
                <w:rFonts w:eastAsia="Times New Roman"/>
                <w:kern w:val="22"/>
                <w:sz w:val="21"/>
                <w:lang w:val="es-ES_tradnl"/>
              </w:rPr>
              <w:t>s de la gestión de los conocimientos para evaluar, entre otras cosas, los tipos de información y conocimientos que más se buscan, la facilidad de acceso a la información que se requiere, las carencias existentes de conocimientos, el grado de intercambio de conocimientos y los canales que se prefieren</w:t>
            </w:r>
          </w:p>
        </w:tc>
        <w:tc>
          <w:tcPr>
            <w:tcW w:w="431" w:type="pct"/>
          </w:tcPr>
          <w:p w:rsidR="00680F35" w:rsidRPr="00B7613F" w:rsidRDefault="00680F35">
            <w:pPr>
              <w:widowControl w:val="0"/>
              <w:jc w:val="center"/>
              <w:rPr>
                <w:rFonts w:eastAsia="Times New Roman"/>
                <w:b/>
                <w:kern w:val="22"/>
                <w:sz w:val="21"/>
                <w:lang w:val="es-ES_tradnl"/>
              </w:rPr>
            </w:pPr>
          </w:p>
        </w:tc>
        <w:tc>
          <w:tcPr>
            <w:tcW w:w="610" w:type="pct"/>
          </w:tcPr>
          <w:p w:rsidR="00680F35" w:rsidRPr="00B7613F" w:rsidRDefault="00680F35">
            <w:pPr>
              <w:widowControl w:val="0"/>
              <w:jc w:val="left"/>
              <w:rPr>
                <w:rFonts w:eastAsia="Times New Roman"/>
                <w:b/>
                <w:kern w:val="22"/>
                <w:sz w:val="21"/>
                <w:lang w:val="es-ES_tradnl"/>
              </w:rPr>
            </w:pPr>
          </w:p>
        </w:tc>
      </w:tr>
      <w:tr w:rsidR="00680F35" w:rsidRPr="008E7115" w:rsidTr="00470074">
        <w:trPr>
          <w:cantSplit/>
          <w:trHeight w:val="296"/>
        </w:trPr>
        <w:tc>
          <w:tcPr>
            <w:tcW w:w="1104" w:type="pct"/>
            <w:vMerge/>
          </w:tcPr>
          <w:p w:rsidR="00680F35" w:rsidRPr="00B7613F" w:rsidRDefault="00680F35">
            <w:pPr>
              <w:widowControl w:val="0"/>
              <w:rPr>
                <w:rFonts w:eastAsia="Times New Roman"/>
                <w:b/>
                <w:kern w:val="22"/>
                <w:sz w:val="21"/>
                <w:lang w:val="es-ES_tradnl"/>
              </w:rPr>
            </w:pPr>
          </w:p>
        </w:tc>
        <w:tc>
          <w:tcPr>
            <w:tcW w:w="2855" w:type="pct"/>
          </w:tcPr>
          <w:p w:rsidR="00680F35" w:rsidRPr="00B7613F" w:rsidRDefault="00680F35">
            <w:pPr>
              <w:pStyle w:val="Prrafodelista"/>
              <w:widowControl w:val="0"/>
              <w:numPr>
                <w:ilvl w:val="0"/>
                <w:numId w:val="22"/>
              </w:numPr>
              <w:tabs>
                <w:tab w:val="clear" w:pos="1080"/>
              </w:tabs>
              <w:spacing w:after="60"/>
              <w:ind w:left="360"/>
              <w:jc w:val="left"/>
              <w:rPr>
                <w:rFonts w:eastAsia="Times New Roman"/>
                <w:lang w:val="es-ES_tradnl"/>
              </w:rPr>
            </w:pPr>
            <w:r w:rsidRPr="00B7613F">
              <w:rPr>
                <w:rFonts w:eastAsia="Times New Roman"/>
                <w:kern w:val="22"/>
                <w:sz w:val="21"/>
                <w:lang w:val="es-ES_tradnl"/>
              </w:rPr>
              <w:t>Analizar las principales carencias de conocimientos y encontrar opciones para subsanarlas</w:t>
            </w:r>
          </w:p>
        </w:tc>
        <w:tc>
          <w:tcPr>
            <w:tcW w:w="431" w:type="pct"/>
          </w:tcPr>
          <w:p w:rsidR="00680F35" w:rsidRPr="00B7613F" w:rsidRDefault="00680F35">
            <w:pPr>
              <w:widowControl w:val="0"/>
              <w:jc w:val="center"/>
              <w:rPr>
                <w:rFonts w:eastAsia="Times New Roman"/>
                <w:b/>
                <w:kern w:val="22"/>
                <w:sz w:val="21"/>
                <w:lang w:val="es-ES_tradnl"/>
              </w:rPr>
            </w:pPr>
          </w:p>
        </w:tc>
        <w:tc>
          <w:tcPr>
            <w:tcW w:w="610" w:type="pct"/>
          </w:tcPr>
          <w:p w:rsidR="00680F35" w:rsidRPr="00B7613F" w:rsidRDefault="00680F35">
            <w:pPr>
              <w:widowControl w:val="0"/>
              <w:jc w:val="left"/>
              <w:rPr>
                <w:rFonts w:eastAsia="Times New Roman"/>
                <w:b/>
                <w:kern w:val="22"/>
                <w:sz w:val="21"/>
                <w:lang w:val="es-ES_tradnl"/>
              </w:rPr>
            </w:pPr>
          </w:p>
        </w:tc>
      </w:tr>
      <w:tr w:rsidR="00680F35" w:rsidRPr="008E7115" w:rsidTr="00470074">
        <w:trPr>
          <w:cantSplit/>
        </w:trPr>
        <w:tc>
          <w:tcPr>
            <w:tcW w:w="1104" w:type="pct"/>
            <w:vMerge/>
          </w:tcPr>
          <w:p w:rsidR="00680F35" w:rsidRPr="00B7613F" w:rsidRDefault="00680F35">
            <w:pPr>
              <w:widowControl w:val="0"/>
              <w:rPr>
                <w:rFonts w:eastAsia="Times New Roman"/>
                <w:b/>
                <w:kern w:val="22"/>
                <w:sz w:val="21"/>
                <w:lang w:val="es-ES_tradnl"/>
              </w:rPr>
            </w:pPr>
          </w:p>
        </w:tc>
        <w:tc>
          <w:tcPr>
            <w:tcW w:w="2855" w:type="pct"/>
          </w:tcPr>
          <w:p w:rsidR="00680F35" w:rsidRPr="00B7613F" w:rsidRDefault="00293E66">
            <w:pPr>
              <w:pStyle w:val="Prrafodelista"/>
              <w:widowControl w:val="0"/>
              <w:numPr>
                <w:ilvl w:val="0"/>
                <w:numId w:val="22"/>
              </w:numPr>
              <w:tabs>
                <w:tab w:val="clear" w:pos="1080"/>
              </w:tabs>
              <w:ind w:left="360"/>
              <w:jc w:val="left"/>
              <w:rPr>
                <w:rFonts w:eastAsia="Times New Roman"/>
                <w:lang w:val="es-ES_tradnl"/>
              </w:rPr>
            </w:pPr>
            <w:r w:rsidRPr="00B7613F">
              <w:rPr>
                <w:rFonts w:eastAsia="Times New Roman"/>
                <w:kern w:val="22"/>
                <w:sz w:val="21"/>
                <w:lang w:val="es-ES_tradnl"/>
              </w:rPr>
              <w:t xml:space="preserve">Revisar exhaustivamente </w:t>
            </w:r>
            <w:r w:rsidR="00680F35" w:rsidRPr="00B7613F">
              <w:rPr>
                <w:rFonts w:eastAsia="Times New Roman"/>
                <w:kern w:val="22"/>
                <w:sz w:val="21"/>
                <w:lang w:val="es-ES_tradnl"/>
              </w:rPr>
              <w:t>el componente de gestión de los conocimientos</w:t>
            </w:r>
          </w:p>
        </w:tc>
        <w:tc>
          <w:tcPr>
            <w:tcW w:w="431" w:type="pct"/>
          </w:tcPr>
          <w:p w:rsidR="00680F35" w:rsidRPr="00B7613F" w:rsidRDefault="00680F35">
            <w:pPr>
              <w:widowControl w:val="0"/>
              <w:jc w:val="center"/>
              <w:rPr>
                <w:rFonts w:eastAsia="Times New Roman"/>
                <w:b/>
                <w:kern w:val="22"/>
                <w:sz w:val="21"/>
                <w:lang w:val="es-ES_tradnl"/>
              </w:rPr>
            </w:pPr>
          </w:p>
        </w:tc>
        <w:tc>
          <w:tcPr>
            <w:tcW w:w="610" w:type="pct"/>
          </w:tcPr>
          <w:p w:rsidR="00680F35" w:rsidRPr="00B7613F" w:rsidRDefault="00680F35">
            <w:pPr>
              <w:widowControl w:val="0"/>
              <w:jc w:val="left"/>
              <w:rPr>
                <w:rFonts w:eastAsia="Times New Roman"/>
                <w:b/>
                <w:kern w:val="22"/>
                <w:sz w:val="21"/>
                <w:lang w:val="es-ES_tradnl"/>
              </w:rPr>
            </w:pPr>
          </w:p>
        </w:tc>
      </w:tr>
    </w:tbl>
    <w:p w:rsidR="008A64FB" w:rsidRPr="00B7613F" w:rsidRDefault="008A64FB">
      <w:pPr>
        <w:keepNext/>
        <w:widowControl w:val="0"/>
        <w:tabs>
          <w:tab w:val="left" w:pos="6500"/>
          <w:tab w:val="center" w:pos="7069"/>
        </w:tabs>
        <w:spacing w:before="120" w:after="120"/>
        <w:jc w:val="center"/>
        <w:rPr>
          <w:rFonts w:eastAsia="Times New Roman"/>
          <w:i/>
          <w:kern w:val="22"/>
          <w:lang w:val="es-ES_tradnl"/>
        </w:rPr>
      </w:pPr>
    </w:p>
    <w:p w:rsidR="00680F35" w:rsidRPr="00B7613F" w:rsidRDefault="00680F35">
      <w:pPr>
        <w:keepNext/>
        <w:widowControl w:val="0"/>
        <w:tabs>
          <w:tab w:val="left" w:pos="6500"/>
          <w:tab w:val="center" w:pos="7069"/>
        </w:tabs>
        <w:spacing w:before="120" w:after="120"/>
        <w:jc w:val="center"/>
        <w:rPr>
          <w:rFonts w:eastAsia="Times New Roman"/>
          <w:i/>
          <w:kern w:val="22"/>
          <w:lang w:val="es-ES_tradnl"/>
        </w:rPr>
      </w:pPr>
      <w:r w:rsidRPr="00B7613F">
        <w:rPr>
          <w:rFonts w:eastAsia="Times New Roman"/>
          <w:i/>
          <w:kern w:val="22"/>
          <w:lang w:val="es-ES_tradnl"/>
        </w:rPr>
        <w:t>A</w:t>
      </w:r>
      <w:r w:rsidR="003B29A9" w:rsidRPr="00B7613F">
        <w:rPr>
          <w:rFonts w:eastAsia="Times New Roman"/>
          <w:i/>
          <w:kern w:val="22"/>
          <w:lang w:val="es-ES_tradnl"/>
        </w:rPr>
        <w:t>péndice</w:t>
      </w:r>
      <w:r w:rsidRPr="00B7613F">
        <w:rPr>
          <w:rFonts w:eastAsia="Times New Roman"/>
          <w:i/>
          <w:kern w:val="22"/>
          <w:lang w:val="es-ES_tradnl"/>
        </w:rPr>
        <w:t xml:space="preserve"> II</w:t>
      </w:r>
    </w:p>
    <w:p w:rsidR="00680F35" w:rsidRPr="00B7613F" w:rsidRDefault="00680F35">
      <w:pPr>
        <w:keepNext/>
        <w:widowControl w:val="0"/>
        <w:spacing w:before="120" w:after="120"/>
        <w:jc w:val="center"/>
        <w:rPr>
          <w:rFonts w:eastAsia="Times New Roman"/>
          <w:b/>
          <w:kern w:val="22"/>
          <w:lang w:val="es-ES_tradnl"/>
        </w:rPr>
      </w:pPr>
      <w:r w:rsidRPr="00B7613F">
        <w:rPr>
          <w:rFonts w:eastAsia="Times New Roman"/>
          <w:b/>
          <w:kern w:val="22"/>
          <w:lang w:val="es-ES_tradnl"/>
        </w:rPr>
        <w:t>MEDIDAS ESTRATÉGICAS PARA FACILITAR LA IMPLEMENTACIÓN DEL COMPONENTE DE GESTIÓN DE LOS CONOCIMIENTOS</w:t>
      </w:r>
    </w:p>
    <w:tbl>
      <w:tblPr>
        <w:tblpPr w:leftFromText="180" w:rightFromText="180" w:vertAnchor="text" w:tblpX="-550" w:tblpY="1"/>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46"/>
        <w:gridCol w:w="6079"/>
        <w:gridCol w:w="1110"/>
        <w:gridCol w:w="1120"/>
      </w:tblGrid>
      <w:tr w:rsidR="00680F35" w:rsidRPr="00B7613F" w:rsidTr="00470074">
        <w:tc>
          <w:tcPr>
            <w:tcW w:w="868" w:type="pct"/>
            <w:tcBorders>
              <w:bottom w:val="nil"/>
            </w:tcBorders>
            <w:vAlign w:val="center"/>
          </w:tcPr>
          <w:p w:rsidR="00680F35" w:rsidRPr="00B7613F" w:rsidRDefault="00680F35">
            <w:pPr>
              <w:widowControl w:val="0"/>
              <w:spacing w:before="60" w:after="60"/>
              <w:jc w:val="center"/>
              <w:rPr>
                <w:rFonts w:eastAsia="Times New Roman"/>
                <w:lang w:val="es-ES_tradnl"/>
              </w:rPr>
            </w:pPr>
            <w:r w:rsidRPr="00B7613F">
              <w:rPr>
                <w:rFonts w:eastAsia="Times New Roman"/>
                <w:b/>
                <w:spacing w:val="-12"/>
                <w:kern w:val="22"/>
                <w:sz w:val="21"/>
                <w:lang w:val="es-ES_tradnl"/>
              </w:rPr>
              <w:t>Área estratégica</w:t>
            </w:r>
          </w:p>
        </w:tc>
        <w:tc>
          <w:tcPr>
            <w:tcW w:w="3023" w:type="pct"/>
            <w:tcBorders>
              <w:bottom w:val="nil"/>
            </w:tcBorders>
            <w:vAlign w:val="center"/>
          </w:tcPr>
          <w:p w:rsidR="00680F35" w:rsidRPr="00B7613F" w:rsidRDefault="00680F35">
            <w:pPr>
              <w:widowControl w:val="0"/>
              <w:spacing w:before="60" w:after="60"/>
              <w:jc w:val="center"/>
              <w:rPr>
                <w:rFonts w:eastAsia="Times New Roman"/>
                <w:lang w:val="es-ES_tradnl"/>
              </w:rPr>
            </w:pPr>
            <w:r w:rsidRPr="00B7613F">
              <w:rPr>
                <w:rFonts w:eastAsia="Times New Roman"/>
                <w:b/>
                <w:kern w:val="22"/>
                <w:sz w:val="21"/>
                <w:lang w:val="es-ES_tradnl"/>
              </w:rPr>
              <w:t>Medida estratégica</w:t>
            </w:r>
          </w:p>
        </w:tc>
        <w:tc>
          <w:tcPr>
            <w:tcW w:w="552" w:type="pct"/>
            <w:tcBorders>
              <w:bottom w:val="nil"/>
            </w:tcBorders>
          </w:tcPr>
          <w:p w:rsidR="00680F35" w:rsidRPr="00B7613F" w:rsidRDefault="00680F35">
            <w:pPr>
              <w:widowControl w:val="0"/>
              <w:spacing w:before="60" w:after="60"/>
              <w:jc w:val="center"/>
              <w:rPr>
                <w:rFonts w:eastAsia="Times New Roman"/>
                <w:lang w:val="es-ES_tradnl"/>
              </w:rPr>
            </w:pPr>
            <w:r w:rsidRPr="00B7613F">
              <w:rPr>
                <w:rFonts w:eastAsia="Times New Roman"/>
                <w:b/>
                <w:kern w:val="22"/>
                <w:sz w:val="21"/>
                <w:lang w:val="es-ES_tradnl"/>
              </w:rPr>
              <w:t>Plazos</w:t>
            </w:r>
          </w:p>
        </w:tc>
        <w:tc>
          <w:tcPr>
            <w:tcW w:w="557" w:type="pct"/>
            <w:tcBorders>
              <w:bottom w:val="nil"/>
            </w:tcBorders>
            <w:vAlign w:val="center"/>
          </w:tcPr>
          <w:p w:rsidR="00680F35" w:rsidRPr="00B7613F" w:rsidRDefault="00680F35">
            <w:pPr>
              <w:widowControl w:val="0"/>
              <w:spacing w:before="60" w:after="60"/>
              <w:jc w:val="center"/>
              <w:rPr>
                <w:rFonts w:eastAsia="Times New Roman"/>
                <w:lang w:val="es-ES_tradnl"/>
              </w:rPr>
            </w:pPr>
            <w:r w:rsidRPr="00B7613F">
              <w:rPr>
                <w:rFonts w:eastAsia="Times New Roman"/>
                <w:b/>
                <w:kern w:val="22"/>
                <w:sz w:val="21"/>
                <w:lang w:val="es-ES_tradnl"/>
              </w:rPr>
              <w:t>Contribuidores</w:t>
            </w:r>
          </w:p>
        </w:tc>
      </w:tr>
      <w:tr w:rsidR="00680F35" w:rsidRPr="008E7115" w:rsidTr="00470074">
        <w:tc>
          <w:tcPr>
            <w:tcW w:w="868" w:type="pct"/>
            <w:vMerge w:val="restart"/>
          </w:tcPr>
          <w:p w:rsidR="00680F35" w:rsidRPr="00B7613F" w:rsidRDefault="00680F35">
            <w:pPr>
              <w:pStyle w:val="Prrafodelista"/>
              <w:widowControl w:val="0"/>
              <w:numPr>
                <w:ilvl w:val="0"/>
                <w:numId w:val="14"/>
              </w:numPr>
              <w:ind w:left="250" w:hanging="270"/>
              <w:jc w:val="left"/>
              <w:rPr>
                <w:rFonts w:eastAsia="Times New Roman"/>
                <w:lang w:val="es-ES_tradnl"/>
              </w:rPr>
            </w:pPr>
            <w:r w:rsidRPr="00B7613F">
              <w:rPr>
                <w:rFonts w:eastAsia="Times New Roman"/>
                <w:kern w:val="22"/>
                <w:sz w:val="21"/>
                <w:lang w:val="es-ES_tradnl"/>
              </w:rPr>
              <w:t>Creación de capacidad en gestión de datos, información y conocimientos</w:t>
            </w:r>
          </w:p>
        </w:tc>
        <w:tc>
          <w:tcPr>
            <w:tcW w:w="3023" w:type="pct"/>
            <w:tcBorders>
              <w:bottom w:val="nil"/>
            </w:tcBorders>
          </w:tcPr>
          <w:p w:rsidR="00680F35" w:rsidRPr="00B7613F" w:rsidRDefault="00680F35">
            <w:pPr>
              <w:pStyle w:val="Prrafodelista"/>
              <w:widowControl w:val="0"/>
              <w:numPr>
                <w:ilvl w:val="0"/>
                <w:numId w:val="23"/>
              </w:numPr>
              <w:tabs>
                <w:tab w:val="clear" w:pos="1080"/>
              </w:tabs>
              <w:spacing w:after="60"/>
              <w:ind w:left="360"/>
              <w:jc w:val="left"/>
              <w:rPr>
                <w:rFonts w:eastAsia="Times New Roman"/>
                <w:lang w:val="es-ES_tradnl"/>
              </w:rPr>
            </w:pPr>
            <w:r w:rsidRPr="00B7613F">
              <w:rPr>
                <w:rFonts w:eastAsia="Times New Roman"/>
                <w:kern w:val="22"/>
                <w:sz w:val="21"/>
                <w:lang w:val="es-ES_tradnl"/>
              </w:rPr>
              <w:t>Fortalecer las capacidades de instituciones pertinentes en materia de bioinformática y gestión de la información y los conocimientos, entre otras cosas a través de la educación, la formación y la mentoría de expertos y científicos jóvenes</w:t>
            </w:r>
          </w:p>
        </w:tc>
        <w:tc>
          <w:tcPr>
            <w:tcW w:w="552" w:type="pct"/>
            <w:tcBorders>
              <w:bottom w:val="nil"/>
            </w:tcBorders>
          </w:tcPr>
          <w:p w:rsidR="00680F35" w:rsidRPr="00B7613F" w:rsidRDefault="00680F35">
            <w:pPr>
              <w:widowControl w:val="0"/>
              <w:rPr>
                <w:rFonts w:eastAsia="Times New Roman"/>
                <w:b/>
                <w:kern w:val="22"/>
                <w:sz w:val="21"/>
                <w:lang w:val="es-ES_tradnl"/>
              </w:rPr>
            </w:pPr>
          </w:p>
        </w:tc>
        <w:tc>
          <w:tcPr>
            <w:tcW w:w="557" w:type="pct"/>
            <w:tcBorders>
              <w:bottom w:val="nil"/>
            </w:tcBorders>
          </w:tcPr>
          <w:p w:rsidR="00680F35" w:rsidRPr="00B7613F" w:rsidRDefault="00680F35">
            <w:pPr>
              <w:widowControl w:val="0"/>
              <w:jc w:val="left"/>
              <w:rPr>
                <w:rFonts w:eastAsia="Times New Roman"/>
                <w:b/>
                <w:kern w:val="22"/>
                <w:sz w:val="21"/>
                <w:lang w:val="es-ES_tradnl"/>
              </w:rPr>
            </w:pPr>
          </w:p>
        </w:tc>
      </w:tr>
      <w:tr w:rsidR="00680F35" w:rsidRPr="008E7115" w:rsidTr="00470074">
        <w:tc>
          <w:tcPr>
            <w:tcW w:w="868" w:type="pct"/>
            <w:vMerge/>
          </w:tcPr>
          <w:p w:rsidR="00680F35" w:rsidRPr="00B7613F" w:rsidRDefault="00680F35">
            <w:pPr>
              <w:widowControl w:val="0"/>
              <w:jc w:val="center"/>
              <w:rPr>
                <w:rFonts w:ascii="Times New Roman Bold" w:eastAsia="Times New Roman" w:hAnsi="Times New Roman Bold"/>
                <w:b/>
                <w:spacing w:val="-12"/>
                <w:kern w:val="22"/>
                <w:sz w:val="21"/>
                <w:lang w:val="es-ES_tradnl"/>
              </w:rPr>
            </w:pPr>
          </w:p>
        </w:tc>
        <w:tc>
          <w:tcPr>
            <w:tcW w:w="3023" w:type="pct"/>
            <w:tcBorders>
              <w:bottom w:val="nil"/>
            </w:tcBorders>
          </w:tcPr>
          <w:p w:rsidR="00680F35" w:rsidRPr="00B7613F" w:rsidRDefault="00680F35">
            <w:pPr>
              <w:pStyle w:val="Prrafodelista"/>
              <w:widowControl w:val="0"/>
              <w:numPr>
                <w:ilvl w:val="0"/>
                <w:numId w:val="23"/>
              </w:numPr>
              <w:tabs>
                <w:tab w:val="clear" w:pos="1080"/>
              </w:tabs>
              <w:spacing w:after="60"/>
              <w:ind w:left="360"/>
              <w:jc w:val="left"/>
              <w:rPr>
                <w:rFonts w:eastAsia="Times New Roman"/>
                <w:lang w:val="es-ES_tradnl"/>
              </w:rPr>
            </w:pPr>
            <w:r w:rsidRPr="00B7613F">
              <w:rPr>
                <w:rFonts w:eastAsia="Times New Roman"/>
                <w:kern w:val="22"/>
                <w:sz w:val="21"/>
                <w:lang w:val="es-ES_tradnl"/>
              </w:rPr>
              <w:t>Apoyar a los Gobiernos para que adopten políticas y leyes, arreglos institucionales e incentivos propicios para la gestión de los conocimientos</w:t>
            </w:r>
          </w:p>
        </w:tc>
        <w:tc>
          <w:tcPr>
            <w:tcW w:w="552" w:type="pct"/>
            <w:tcBorders>
              <w:bottom w:val="nil"/>
            </w:tcBorders>
          </w:tcPr>
          <w:p w:rsidR="00680F35" w:rsidRPr="00B7613F" w:rsidRDefault="00680F35">
            <w:pPr>
              <w:widowControl w:val="0"/>
              <w:rPr>
                <w:rFonts w:eastAsia="Times New Roman"/>
                <w:b/>
                <w:kern w:val="22"/>
                <w:sz w:val="21"/>
                <w:lang w:val="es-ES_tradnl"/>
              </w:rPr>
            </w:pPr>
          </w:p>
        </w:tc>
        <w:tc>
          <w:tcPr>
            <w:tcW w:w="557" w:type="pct"/>
            <w:tcBorders>
              <w:bottom w:val="nil"/>
            </w:tcBorders>
          </w:tcPr>
          <w:p w:rsidR="00680F35" w:rsidRPr="00B7613F" w:rsidRDefault="00680F35">
            <w:pPr>
              <w:widowControl w:val="0"/>
              <w:jc w:val="left"/>
              <w:rPr>
                <w:rFonts w:eastAsia="Times New Roman"/>
                <w:b/>
                <w:kern w:val="22"/>
                <w:sz w:val="21"/>
                <w:lang w:val="es-ES_tradnl"/>
              </w:rPr>
            </w:pPr>
          </w:p>
        </w:tc>
      </w:tr>
      <w:tr w:rsidR="00680F35" w:rsidRPr="008E7115" w:rsidTr="00470074">
        <w:tc>
          <w:tcPr>
            <w:tcW w:w="868" w:type="pct"/>
            <w:vMerge/>
          </w:tcPr>
          <w:p w:rsidR="00680F35" w:rsidRPr="00B7613F" w:rsidRDefault="00680F35">
            <w:pPr>
              <w:widowControl w:val="0"/>
              <w:jc w:val="center"/>
              <w:rPr>
                <w:rFonts w:ascii="Times New Roman Bold" w:eastAsia="Times New Roman" w:hAnsi="Times New Roman Bold"/>
                <w:b/>
                <w:spacing w:val="-12"/>
                <w:kern w:val="22"/>
                <w:sz w:val="21"/>
                <w:lang w:val="es-ES_tradnl"/>
              </w:rPr>
            </w:pPr>
          </w:p>
        </w:tc>
        <w:tc>
          <w:tcPr>
            <w:tcW w:w="3023" w:type="pct"/>
            <w:tcBorders>
              <w:bottom w:val="nil"/>
            </w:tcBorders>
          </w:tcPr>
          <w:p w:rsidR="00680F35" w:rsidRPr="00B7613F" w:rsidRDefault="00680F35">
            <w:pPr>
              <w:pStyle w:val="Prrafodelista"/>
              <w:widowControl w:val="0"/>
              <w:numPr>
                <w:ilvl w:val="0"/>
                <w:numId w:val="23"/>
              </w:numPr>
              <w:tabs>
                <w:tab w:val="clear" w:pos="1080"/>
              </w:tabs>
              <w:spacing w:after="60"/>
              <w:ind w:left="360"/>
              <w:jc w:val="left"/>
              <w:rPr>
                <w:rFonts w:eastAsia="Times New Roman"/>
                <w:lang w:val="es-ES_tradnl"/>
              </w:rPr>
            </w:pPr>
            <w:r w:rsidRPr="00B7613F">
              <w:rPr>
                <w:rFonts w:eastAsia="Times New Roman"/>
                <w:kern w:val="22"/>
                <w:sz w:val="21"/>
                <w:lang w:val="es-ES_tradnl"/>
              </w:rPr>
              <w:t xml:space="preserve">Brindar información y orientación en materia de gestión de los conocimientos y desarrollo de bases de datos nacionales e intercambiar experiencias en el acceso y la utilización de datos </w:t>
            </w:r>
          </w:p>
        </w:tc>
        <w:tc>
          <w:tcPr>
            <w:tcW w:w="552" w:type="pct"/>
            <w:tcBorders>
              <w:bottom w:val="nil"/>
            </w:tcBorders>
          </w:tcPr>
          <w:p w:rsidR="00680F35" w:rsidRPr="00B7613F" w:rsidRDefault="00680F35">
            <w:pPr>
              <w:widowControl w:val="0"/>
              <w:rPr>
                <w:rFonts w:eastAsia="Times New Roman"/>
                <w:b/>
                <w:kern w:val="22"/>
                <w:sz w:val="21"/>
                <w:lang w:val="es-ES_tradnl"/>
              </w:rPr>
            </w:pPr>
          </w:p>
        </w:tc>
        <w:tc>
          <w:tcPr>
            <w:tcW w:w="557" w:type="pct"/>
            <w:tcBorders>
              <w:bottom w:val="nil"/>
            </w:tcBorders>
          </w:tcPr>
          <w:p w:rsidR="00680F35" w:rsidRPr="00B7613F" w:rsidRDefault="00680F35">
            <w:pPr>
              <w:widowControl w:val="0"/>
              <w:jc w:val="left"/>
              <w:rPr>
                <w:rFonts w:eastAsia="Times New Roman"/>
                <w:b/>
                <w:kern w:val="22"/>
                <w:sz w:val="21"/>
                <w:lang w:val="es-ES_tradnl"/>
              </w:rPr>
            </w:pPr>
          </w:p>
        </w:tc>
      </w:tr>
      <w:tr w:rsidR="00680F35" w:rsidRPr="008E7115" w:rsidTr="00470074">
        <w:tc>
          <w:tcPr>
            <w:tcW w:w="868" w:type="pct"/>
            <w:vMerge/>
          </w:tcPr>
          <w:p w:rsidR="00680F35" w:rsidRPr="00B7613F" w:rsidRDefault="00680F35">
            <w:pPr>
              <w:widowControl w:val="0"/>
              <w:jc w:val="center"/>
              <w:rPr>
                <w:rFonts w:ascii="Times New Roman Bold" w:eastAsia="Times New Roman" w:hAnsi="Times New Roman Bold"/>
                <w:b/>
                <w:spacing w:val="-12"/>
                <w:kern w:val="22"/>
                <w:sz w:val="21"/>
                <w:lang w:val="es-ES_tradnl"/>
              </w:rPr>
            </w:pPr>
          </w:p>
        </w:tc>
        <w:tc>
          <w:tcPr>
            <w:tcW w:w="3023" w:type="pct"/>
            <w:tcBorders>
              <w:bottom w:val="nil"/>
            </w:tcBorders>
          </w:tcPr>
          <w:p w:rsidR="00680F35" w:rsidRPr="00B7613F" w:rsidRDefault="00680F35" w:rsidP="007420FD">
            <w:pPr>
              <w:pStyle w:val="Prrafodelista"/>
              <w:widowControl w:val="0"/>
              <w:numPr>
                <w:ilvl w:val="0"/>
                <w:numId w:val="23"/>
              </w:numPr>
              <w:tabs>
                <w:tab w:val="clear" w:pos="1080"/>
              </w:tabs>
              <w:spacing w:after="60"/>
              <w:ind w:left="360"/>
              <w:jc w:val="left"/>
              <w:rPr>
                <w:rFonts w:eastAsia="Times New Roman"/>
                <w:lang w:val="es-ES_tradnl"/>
              </w:rPr>
            </w:pPr>
            <w:r w:rsidRPr="00B7613F">
              <w:rPr>
                <w:rFonts w:eastAsia="Times New Roman"/>
                <w:kern w:val="22"/>
                <w:sz w:val="21"/>
                <w:lang w:val="es-ES_tradnl"/>
              </w:rPr>
              <w:t xml:space="preserve">Apoyar a los Gobiernos y, de conformidad con la legislación nacional, a interesados directos pertinentes </w:t>
            </w:r>
            <w:r w:rsidR="007420FD" w:rsidRPr="00B7613F">
              <w:rPr>
                <w:rFonts w:eastAsia="Times New Roman"/>
                <w:kern w:val="22"/>
                <w:sz w:val="21"/>
                <w:lang w:val="es-ES_tradnl"/>
              </w:rPr>
              <w:t>en el acceso</w:t>
            </w:r>
            <w:r w:rsidRPr="00B7613F">
              <w:rPr>
                <w:rFonts w:eastAsia="Times New Roman"/>
                <w:kern w:val="22"/>
                <w:sz w:val="21"/>
                <w:lang w:val="es-ES_tradnl"/>
              </w:rPr>
              <w:t xml:space="preserve"> a fuentes existentes de conocimientos</w:t>
            </w:r>
          </w:p>
        </w:tc>
        <w:tc>
          <w:tcPr>
            <w:tcW w:w="552" w:type="pct"/>
            <w:tcBorders>
              <w:bottom w:val="nil"/>
            </w:tcBorders>
          </w:tcPr>
          <w:p w:rsidR="00680F35" w:rsidRPr="00B7613F" w:rsidRDefault="00680F35">
            <w:pPr>
              <w:widowControl w:val="0"/>
              <w:rPr>
                <w:rFonts w:eastAsia="Times New Roman"/>
                <w:b/>
                <w:kern w:val="22"/>
                <w:sz w:val="21"/>
                <w:lang w:val="es-ES_tradnl"/>
              </w:rPr>
            </w:pPr>
          </w:p>
        </w:tc>
        <w:tc>
          <w:tcPr>
            <w:tcW w:w="557" w:type="pct"/>
            <w:tcBorders>
              <w:bottom w:val="nil"/>
            </w:tcBorders>
          </w:tcPr>
          <w:p w:rsidR="00680F35" w:rsidRPr="00B7613F" w:rsidRDefault="00680F35">
            <w:pPr>
              <w:widowControl w:val="0"/>
              <w:jc w:val="left"/>
              <w:rPr>
                <w:rFonts w:eastAsia="Times New Roman"/>
                <w:b/>
                <w:kern w:val="22"/>
                <w:sz w:val="21"/>
                <w:lang w:val="es-ES_tradnl"/>
              </w:rPr>
            </w:pPr>
          </w:p>
        </w:tc>
      </w:tr>
      <w:tr w:rsidR="007420FD" w:rsidRPr="008E7115" w:rsidTr="00470074">
        <w:tc>
          <w:tcPr>
            <w:tcW w:w="868" w:type="pct"/>
            <w:vMerge/>
          </w:tcPr>
          <w:p w:rsidR="007420FD" w:rsidRPr="00B7613F" w:rsidRDefault="007420FD">
            <w:pPr>
              <w:widowControl w:val="0"/>
              <w:jc w:val="center"/>
              <w:rPr>
                <w:rFonts w:ascii="Times New Roman Bold" w:eastAsia="Times New Roman" w:hAnsi="Times New Roman Bold"/>
                <w:b/>
                <w:spacing w:val="-12"/>
                <w:kern w:val="22"/>
                <w:sz w:val="21"/>
                <w:lang w:val="es-ES_tradnl"/>
              </w:rPr>
            </w:pPr>
          </w:p>
        </w:tc>
        <w:tc>
          <w:tcPr>
            <w:tcW w:w="3023" w:type="pct"/>
            <w:tcBorders>
              <w:bottom w:val="single" w:sz="4" w:space="0" w:color="auto"/>
            </w:tcBorders>
          </w:tcPr>
          <w:p w:rsidR="007420FD" w:rsidRPr="00B7613F" w:rsidRDefault="007420FD" w:rsidP="007420FD">
            <w:pPr>
              <w:pStyle w:val="Prrafodelista"/>
              <w:widowControl w:val="0"/>
              <w:numPr>
                <w:ilvl w:val="0"/>
                <w:numId w:val="23"/>
              </w:numPr>
              <w:tabs>
                <w:tab w:val="clear" w:pos="1080"/>
              </w:tabs>
              <w:spacing w:after="60"/>
              <w:ind w:left="360"/>
              <w:jc w:val="left"/>
              <w:rPr>
                <w:rFonts w:eastAsia="Times New Roman"/>
                <w:kern w:val="22"/>
                <w:sz w:val="21"/>
                <w:lang w:val="es-ES_tradnl"/>
              </w:rPr>
            </w:pPr>
            <w:r w:rsidRPr="00B7613F">
              <w:rPr>
                <w:rFonts w:eastAsia="Times New Roman"/>
                <w:kern w:val="22"/>
                <w:sz w:val="21"/>
                <w:lang w:val="es-ES_tradnl"/>
              </w:rPr>
              <w:t>Realizar un análisis de carencias en materia de herramientas y enfoques existentes de gestión de la información y los conocimientos en apoyo a la labor de gestión de la diversidad biológica</w:t>
            </w:r>
          </w:p>
        </w:tc>
        <w:tc>
          <w:tcPr>
            <w:tcW w:w="552" w:type="pct"/>
            <w:tcBorders>
              <w:bottom w:val="single" w:sz="4" w:space="0" w:color="auto"/>
            </w:tcBorders>
          </w:tcPr>
          <w:p w:rsidR="007420FD" w:rsidRPr="00B7613F" w:rsidRDefault="007420FD">
            <w:pPr>
              <w:widowControl w:val="0"/>
              <w:rPr>
                <w:rFonts w:eastAsia="Times New Roman"/>
                <w:b/>
                <w:kern w:val="22"/>
                <w:sz w:val="21"/>
                <w:lang w:val="es-ES_tradnl"/>
              </w:rPr>
            </w:pPr>
          </w:p>
        </w:tc>
        <w:tc>
          <w:tcPr>
            <w:tcW w:w="557" w:type="pct"/>
            <w:tcBorders>
              <w:bottom w:val="single" w:sz="4" w:space="0" w:color="auto"/>
            </w:tcBorders>
          </w:tcPr>
          <w:p w:rsidR="007420FD" w:rsidRPr="00B7613F" w:rsidRDefault="007420FD">
            <w:pPr>
              <w:widowControl w:val="0"/>
              <w:jc w:val="left"/>
              <w:rPr>
                <w:rFonts w:eastAsia="Times New Roman"/>
                <w:b/>
                <w:kern w:val="22"/>
                <w:sz w:val="21"/>
                <w:lang w:val="es-ES_tradnl"/>
              </w:rPr>
            </w:pPr>
          </w:p>
        </w:tc>
      </w:tr>
      <w:tr w:rsidR="00680F35" w:rsidRPr="008E7115" w:rsidTr="00470074">
        <w:tc>
          <w:tcPr>
            <w:tcW w:w="868" w:type="pct"/>
            <w:vMerge/>
          </w:tcPr>
          <w:p w:rsidR="00680F35" w:rsidRPr="00B7613F" w:rsidRDefault="00680F35">
            <w:pPr>
              <w:widowControl w:val="0"/>
              <w:jc w:val="center"/>
              <w:rPr>
                <w:rFonts w:ascii="Times New Roman Bold" w:eastAsia="Times New Roman" w:hAnsi="Times New Roman Bold"/>
                <w:b/>
                <w:spacing w:val="-12"/>
                <w:kern w:val="22"/>
                <w:sz w:val="21"/>
                <w:lang w:val="es-ES_tradnl"/>
              </w:rPr>
            </w:pPr>
          </w:p>
        </w:tc>
        <w:tc>
          <w:tcPr>
            <w:tcW w:w="3023" w:type="pct"/>
            <w:tcBorders>
              <w:bottom w:val="single" w:sz="4" w:space="0" w:color="auto"/>
              <w:right w:val="single" w:sz="4" w:space="0" w:color="auto"/>
            </w:tcBorders>
          </w:tcPr>
          <w:p w:rsidR="00680F35" w:rsidRPr="00B7613F" w:rsidRDefault="007420FD" w:rsidP="007420FD">
            <w:pPr>
              <w:pStyle w:val="Prrafodelista"/>
              <w:widowControl w:val="0"/>
              <w:numPr>
                <w:ilvl w:val="0"/>
                <w:numId w:val="23"/>
              </w:numPr>
              <w:tabs>
                <w:tab w:val="clear" w:pos="1080"/>
              </w:tabs>
              <w:spacing w:after="60"/>
              <w:ind w:left="360"/>
              <w:jc w:val="left"/>
              <w:rPr>
                <w:rFonts w:eastAsia="Times New Roman"/>
                <w:lang w:val="es-ES_tradnl"/>
              </w:rPr>
            </w:pPr>
            <w:r w:rsidRPr="00B7613F">
              <w:rPr>
                <w:rFonts w:eastAsia="Times New Roman"/>
                <w:kern w:val="22"/>
                <w:sz w:val="21"/>
                <w:lang w:val="es-ES_tradnl"/>
              </w:rPr>
              <w:t xml:space="preserve">Realizar un análisis de carencias de competencias especializadas y necesidades nacionales en materia de gestión de los conocimientos, que incluya la creación de capacidad en gestión de los conocimientos en la implementación de estrategias y planes de acción nacionales en materia de biodiversidad, según </w:t>
            </w:r>
            <w:r w:rsidRPr="00B7613F">
              <w:rPr>
                <w:rFonts w:eastAsia="Times New Roman"/>
                <w:kern w:val="22"/>
                <w:sz w:val="21"/>
                <w:lang w:val="es-ES_tradnl"/>
              </w:rPr>
              <w:lastRenderedPageBreak/>
              <w:t>proceda</w:t>
            </w:r>
          </w:p>
        </w:tc>
        <w:tc>
          <w:tcPr>
            <w:tcW w:w="552" w:type="pct"/>
            <w:tcBorders>
              <w:top w:val="single" w:sz="4" w:space="0" w:color="auto"/>
              <w:left w:val="single" w:sz="4" w:space="0" w:color="auto"/>
              <w:bottom w:val="single" w:sz="4" w:space="0" w:color="auto"/>
              <w:right w:val="single" w:sz="4" w:space="0" w:color="auto"/>
            </w:tcBorders>
          </w:tcPr>
          <w:p w:rsidR="00680F35" w:rsidRPr="00B7613F" w:rsidRDefault="00680F35">
            <w:pPr>
              <w:widowControl w:val="0"/>
              <w:rPr>
                <w:rFonts w:eastAsia="Times New Roman"/>
                <w:b/>
                <w:kern w:val="22"/>
                <w:sz w:val="21"/>
                <w:lang w:val="es-ES_tradnl"/>
              </w:rPr>
            </w:pPr>
          </w:p>
        </w:tc>
        <w:tc>
          <w:tcPr>
            <w:tcW w:w="557" w:type="pct"/>
            <w:tcBorders>
              <w:top w:val="single" w:sz="4" w:space="0" w:color="auto"/>
              <w:left w:val="single" w:sz="4" w:space="0" w:color="auto"/>
              <w:bottom w:val="single" w:sz="4" w:space="0" w:color="auto"/>
              <w:right w:val="single" w:sz="4" w:space="0" w:color="auto"/>
            </w:tcBorders>
          </w:tcPr>
          <w:p w:rsidR="00680F35" w:rsidRPr="00B7613F" w:rsidRDefault="00680F35">
            <w:pPr>
              <w:widowControl w:val="0"/>
              <w:jc w:val="left"/>
              <w:rPr>
                <w:rFonts w:eastAsia="Times New Roman"/>
                <w:b/>
                <w:kern w:val="22"/>
                <w:sz w:val="21"/>
                <w:lang w:val="es-ES_tradnl"/>
              </w:rPr>
            </w:pPr>
          </w:p>
        </w:tc>
      </w:tr>
      <w:tr w:rsidR="00711ACB" w:rsidRPr="008E7115" w:rsidTr="00470074">
        <w:tc>
          <w:tcPr>
            <w:tcW w:w="868" w:type="pct"/>
            <w:vMerge w:val="restart"/>
          </w:tcPr>
          <w:p w:rsidR="00711ACB" w:rsidRPr="00B7613F" w:rsidRDefault="00711ACB">
            <w:pPr>
              <w:pStyle w:val="Prrafodelista"/>
              <w:widowControl w:val="0"/>
              <w:numPr>
                <w:ilvl w:val="0"/>
                <w:numId w:val="14"/>
              </w:numPr>
              <w:ind w:left="250" w:hanging="270"/>
              <w:jc w:val="left"/>
              <w:rPr>
                <w:rFonts w:eastAsia="Times New Roman"/>
                <w:lang w:val="es-ES_tradnl"/>
              </w:rPr>
            </w:pPr>
            <w:r w:rsidRPr="00B7613F">
              <w:rPr>
                <w:rFonts w:eastAsia="Times New Roman"/>
                <w:kern w:val="22"/>
                <w:sz w:val="21"/>
                <w:lang w:val="es-ES_tradnl"/>
              </w:rPr>
              <w:lastRenderedPageBreak/>
              <w:t>Creación de redes y alianzas</w:t>
            </w:r>
          </w:p>
        </w:tc>
        <w:tc>
          <w:tcPr>
            <w:tcW w:w="3023" w:type="pct"/>
            <w:tcBorders>
              <w:top w:val="single" w:sz="4" w:space="0" w:color="auto"/>
            </w:tcBorders>
          </w:tcPr>
          <w:p w:rsidR="00711ACB" w:rsidRPr="00B7613F" w:rsidRDefault="00711ACB">
            <w:pPr>
              <w:pStyle w:val="Prrafodelista"/>
              <w:widowControl w:val="0"/>
              <w:numPr>
                <w:ilvl w:val="0"/>
                <w:numId w:val="24"/>
              </w:numPr>
              <w:tabs>
                <w:tab w:val="clear" w:pos="1080"/>
              </w:tabs>
              <w:spacing w:after="60"/>
              <w:ind w:left="360"/>
              <w:jc w:val="left"/>
              <w:rPr>
                <w:rFonts w:eastAsia="Times New Roman"/>
                <w:lang w:val="es-ES_tradnl"/>
              </w:rPr>
            </w:pPr>
            <w:r w:rsidRPr="00B7613F">
              <w:rPr>
                <w:rFonts w:eastAsia="Times New Roman"/>
                <w:kern w:val="22"/>
                <w:sz w:val="21"/>
                <w:lang w:val="es-ES_tradnl"/>
              </w:rPr>
              <w:t>Catalizar y fortalecer las redes internacionales y regionales sobre gestión de datos, información y conocimientos relacionados con la diversidad biológica.</w:t>
            </w:r>
          </w:p>
        </w:tc>
        <w:tc>
          <w:tcPr>
            <w:tcW w:w="552" w:type="pct"/>
            <w:tcBorders>
              <w:top w:val="single" w:sz="4" w:space="0" w:color="auto"/>
            </w:tcBorders>
          </w:tcPr>
          <w:p w:rsidR="00711ACB" w:rsidRPr="00B7613F" w:rsidRDefault="00711ACB">
            <w:pPr>
              <w:widowControl w:val="0"/>
              <w:rPr>
                <w:rFonts w:eastAsia="Times New Roman"/>
                <w:b/>
                <w:kern w:val="22"/>
                <w:sz w:val="21"/>
                <w:lang w:val="es-ES_tradnl"/>
              </w:rPr>
            </w:pPr>
          </w:p>
        </w:tc>
        <w:tc>
          <w:tcPr>
            <w:tcW w:w="557" w:type="pct"/>
            <w:tcBorders>
              <w:top w:val="single" w:sz="4" w:space="0" w:color="auto"/>
            </w:tcBorders>
          </w:tcPr>
          <w:p w:rsidR="00711ACB" w:rsidRPr="00B7613F" w:rsidRDefault="00711ACB">
            <w:pPr>
              <w:widowControl w:val="0"/>
              <w:jc w:val="left"/>
              <w:rPr>
                <w:rFonts w:eastAsia="Times New Roman"/>
                <w:b/>
                <w:kern w:val="22"/>
                <w:sz w:val="21"/>
                <w:lang w:val="es-ES_tradnl"/>
              </w:rPr>
            </w:pPr>
          </w:p>
        </w:tc>
      </w:tr>
      <w:tr w:rsidR="00711ACB" w:rsidRPr="008E7115" w:rsidTr="00470074">
        <w:tc>
          <w:tcPr>
            <w:tcW w:w="868" w:type="pct"/>
            <w:vMerge/>
          </w:tcPr>
          <w:p w:rsidR="00711ACB" w:rsidRPr="00B7613F" w:rsidRDefault="00711ACB">
            <w:pPr>
              <w:widowControl w:val="0"/>
              <w:rPr>
                <w:rFonts w:eastAsia="Times New Roman"/>
                <w:b/>
                <w:kern w:val="22"/>
                <w:sz w:val="21"/>
                <w:lang w:val="es-ES_tradnl"/>
              </w:rPr>
            </w:pPr>
          </w:p>
        </w:tc>
        <w:tc>
          <w:tcPr>
            <w:tcW w:w="3023" w:type="pct"/>
          </w:tcPr>
          <w:p w:rsidR="00711ACB" w:rsidRPr="00B7613F" w:rsidRDefault="00711ACB">
            <w:pPr>
              <w:pStyle w:val="Prrafodelista"/>
              <w:widowControl w:val="0"/>
              <w:numPr>
                <w:ilvl w:val="0"/>
                <w:numId w:val="24"/>
              </w:numPr>
              <w:tabs>
                <w:tab w:val="clear" w:pos="1080"/>
              </w:tabs>
              <w:spacing w:after="60"/>
              <w:ind w:left="360"/>
              <w:jc w:val="left"/>
              <w:rPr>
                <w:rFonts w:eastAsia="Times New Roman"/>
                <w:lang w:val="es-ES_tradnl"/>
              </w:rPr>
            </w:pPr>
            <w:r w:rsidRPr="00B7613F">
              <w:rPr>
                <w:rFonts w:eastAsia="Times New Roman"/>
                <w:kern w:val="22"/>
                <w:sz w:val="21"/>
                <w:lang w:val="es-ES_tradnl"/>
              </w:rPr>
              <w:t>Promover la colaboración en materia de intercambio de datos, información y conocimientos sobre la diversidad biológica, entre otras cosas, aumentando la armonización e interoperabilidad entre iniciativas de sistemas de información pertinentes</w:t>
            </w:r>
          </w:p>
        </w:tc>
        <w:tc>
          <w:tcPr>
            <w:tcW w:w="552" w:type="pct"/>
          </w:tcPr>
          <w:p w:rsidR="00711ACB" w:rsidRPr="00B7613F" w:rsidRDefault="00711ACB">
            <w:pPr>
              <w:widowControl w:val="0"/>
              <w:rPr>
                <w:rFonts w:eastAsia="Times New Roman"/>
                <w:b/>
                <w:kern w:val="22"/>
                <w:sz w:val="21"/>
                <w:lang w:val="es-ES_tradnl"/>
              </w:rPr>
            </w:pPr>
          </w:p>
        </w:tc>
        <w:tc>
          <w:tcPr>
            <w:tcW w:w="557" w:type="pct"/>
          </w:tcPr>
          <w:p w:rsidR="00711ACB" w:rsidRPr="00B7613F" w:rsidRDefault="00711ACB">
            <w:pPr>
              <w:widowControl w:val="0"/>
              <w:jc w:val="left"/>
              <w:rPr>
                <w:rFonts w:eastAsia="Times New Roman"/>
                <w:b/>
                <w:kern w:val="22"/>
                <w:sz w:val="21"/>
                <w:lang w:val="es-ES_tradnl"/>
              </w:rPr>
            </w:pPr>
          </w:p>
        </w:tc>
      </w:tr>
      <w:tr w:rsidR="00711ACB" w:rsidRPr="008E7115" w:rsidTr="00470074">
        <w:tc>
          <w:tcPr>
            <w:tcW w:w="868" w:type="pct"/>
            <w:vMerge/>
          </w:tcPr>
          <w:p w:rsidR="00711ACB" w:rsidRPr="00B7613F" w:rsidRDefault="00711ACB" w:rsidP="00F22621">
            <w:pPr>
              <w:widowControl w:val="0"/>
              <w:ind w:left="-20"/>
              <w:jc w:val="left"/>
              <w:rPr>
                <w:rFonts w:eastAsia="Times New Roman"/>
                <w:kern w:val="22"/>
                <w:sz w:val="21"/>
                <w:lang w:val="es-ES_tradnl"/>
              </w:rPr>
            </w:pPr>
          </w:p>
        </w:tc>
        <w:tc>
          <w:tcPr>
            <w:tcW w:w="3023" w:type="pct"/>
          </w:tcPr>
          <w:p w:rsidR="00711ACB" w:rsidRPr="00B7613F" w:rsidRDefault="00711ACB" w:rsidP="00980FC2">
            <w:pPr>
              <w:pStyle w:val="Prrafodelista"/>
              <w:widowControl w:val="0"/>
              <w:numPr>
                <w:ilvl w:val="0"/>
                <w:numId w:val="24"/>
              </w:numPr>
              <w:tabs>
                <w:tab w:val="clear" w:pos="1080"/>
              </w:tabs>
              <w:spacing w:after="60"/>
              <w:ind w:left="393"/>
              <w:jc w:val="left"/>
              <w:rPr>
                <w:rFonts w:eastAsia="Times New Roman"/>
                <w:kern w:val="22"/>
                <w:sz w:val="21"/>
                <w:lang w:val="es-ES_tradnl"/>
              </w:rPr>
            </w:pPr>
            <w:r w:rsidRPr="00B7613F">
              <w:rPr>
                <w:rFonts w:eastAsia="Times New Roman"/>
                <w:kern w:val="22"/>
                <w:sz w:val="21"/>
                <w:lang w:val="es-ES_tradnl"/>
              </w:rPr>
              <w:t>Aumentar el seguimiento de la diversidad biológica a través de la cooperación, para mejorar la adquisición, provisión y utilización de datos de observación terrestre y servicios relacionados</w:t>
            </w:r>
          </w:p>
        </w:tc>
        <w:tc>
          <w:tcPr>
            <w:tcW w:w="552" w:type="pct"/>
          </w:tcPr>
          <w:p w:rsidR="00711ACB" w:rsidRPr="00B7613F" w:rsidRDefault="00711ACB">
            <w:pPr>
              <w:widowControl w:val="0"/>
              <w:rPr>
                <w:rFonts w:eastAsia="Times New Roman"/>
                <w:b/>
                <w:kern w:val="22"/>
                <w:sz w:val="21"/>
                <w:lang w:val="es-ES_tradnl"/>
              </w:rPr>
            </w:pPr>
          </w:p>
        </w:tc>
        <w:tc>
          <w:tcPr>
            <w:tcW w:w="557" w:type="pct"/>
          </w:tcPr>
          <w:p w:rsidR="00711ACB" w:rsidRPr="00B7613F" w:rsidRDefault="00711ACB">
            <w:pPr>
              <w:widowControl w:val="0"/>
              <w:jc w:val="left"/>
              <w:rPr>
                <w:rFonts w:eastAsia="Times New Roman"/>
                <w:b/>
                <w:kern w:val="22"/>
                <w:sz w:val="21"/>
                <w:lang w:val="es-ES_tradnl"/>
              </w:rPr>
            </w:pPr>
          </w:p>
        </w:tc>
      </w:tr>
      <w:tr w:rsidR="00711ACB" w:rsidRPr="008E7115" w:rsidTr="00470074">
        <w:tc>
          <w:tcPr>
            <w:tcW w:w="868" w:type="pct"/>
            <w:vMerge/>
          </w:tcPr>
          <w:p w:rsidR="00711ACB" w:rsidRPr="00B7613F" w:rsidRDefault="00711ACB" w:rsidP="00F22621">
            <w:pPr>
              <w:widowControl w:val="0"/>
              <w:ind w:left="-20"/>
              <w:jc w:val="left"/>
              <w:rPr>
                <w:rFonts w:eastAsia="Times New Roman"/>
                <w:kern w:val="22"/>
                <w:sz w:val="21"/>
                <w:lang w:val="es-ES_tradnl"/>
              </w:rPr>
            </w:pPr>
          </w:p>
        </w:tc>
        <w:tc>
          <w:tcPr>
            <w:tcW w:w="3023" w:type="pct"/>
          </w:tcPr>
          <w:p w:rsidR="00711ACB" w:rsidRPr="00B7613F" w:rsidRDefault="00711ACB" w:rsidP="00F22621">
            <w:pPr>
              <w:pStyle w:val="Prrafodelista"/>
              <w:widowControl w:val="0"/>
              <w:numPr>
                <w:ilvl w:val="0"/>
                <w:numId w:val="24"/>
              </w:numPr>
              <w:tabs>
                <w:tab w:val="clear" w:pos="1080"/>
              </w:tabs>
              <w:spacing w:after="60"/>
              <w:ind w:left="393"/>
              <w:jc w:val="left"/>
              <w:rPr>
                <w:rFonts w:eastAsia="Times New Roman"/>
                <w:kern w:val="22"/>
                <w:sz w:val="21"/>
                <w:lang w:val="es-ES_tradnl"/>
              </w:rPr>
            </w:pPr>
            <w:r w:rsidRPr="00B7613F">
              <w:rPr>
                <w:rFonts w:eastAsia="Times New Roman"/>
                <w:kern w:val="22"/>
                <w:sz w:val="21"/>
                <w:lang w:val="es-ES_tradnl"/>
              </w:rPr>
              <w:t>Detectar, dar a conocer, vincular entre sí y fortalecer los centros de competencias especializadas, las comunidades de práctica y otras fuentes de conocimientos</w:t>
            </w:r>
          </w:p>
        </w:tc>
        <w:tc>
          <w:tcPr>
            <w:tcW w:w="552" w:type="pct"/>
          </w:tcPr>
          <w:p w:rsidR="00711ACB" w:rsidRPr="00B7613F" w:rsidRDefault="00711ACB">
            <w:pPr>
              <w:widowControl w:val="0"/>
              <w:rPr>
                <w:rFonts w:eastAsia="Times New Roman"/>
                <w:b/>
                <w:kern w:val="22"/>
                <w:sz w:val="21"/>
                <w:lang w:val="es-ES_tradnl"/>
              </w:rPr>
            </w:pPr>
          </w:p>
        </w:tc>
        <w:tc>
          <w:tcPr>
            <w:tcW w:w="557" w:type="pct"/>
          </w:tcPr>
          <w:p w:rsidR="00711ACB" w:rsidRPr="00B7613F" w:rsidRDefault="00711ACB">
            <w:pPr>
              <w:widowControl w:val="0"/>
              <w:jc w:val="left"/>
              <w:rPr>
                <w:rFonts w:eastAsia="Times New Roman"/>
                <w:b/>
                <w:kern w:val="22"/>
                <w:sz w:val="21"/>
                <w:lang w:val="es-ES_tradnl"/>
              </w:rPr>
            </w:pPr>
          </w:p>
        </w:tc>
      </w:tr>
      <w:tr w:rsidR="00711ACB" w:rsidRPr="008E7115" w:rsidTr="00470074">
        <w:tc>
          <w:tcPr>
            <w:tcW w:w="868" w:type="pct"/>
            <w:vMerge/>
          </w:tcPr>
          <w:p w:rsidR="00711ACB" w:rsidRPr="00B7613F" w:rsidRDefault="00711ACB" w:rsidP="00F22621">
            <w:pPr>
              <w:widowControl w:val="0"/>
              <w:ind w:left="-20"/>
              <w:jc w:val="left"/>
              <w:rPr>
                <w:rFonts w:eastAsia="Times New Roman"/>
                <w:kern w:val="22"/>
                <w:sz w:val="21"/>
                <w:lang w:val="es-ES_tradnl"/>
              </w:rPr>
            </w:pPr>
          </w:p>
        </w:tc>
        <w:tc>
          <w:tcPr>
            <w:tcW w:w="3023" w:type="pct"/>
          </w:tcPr>
          <w:p w:rsidR="00711ACB" w:rsidRPr="00B7613F" w:rsidRDefault="00711ACB" w:rsidP="00C61592">
            <w:pPr>
              <w:pStyle w:val="Prrafodelista"/>
              <w:widowControl w:val="0"/>
              <w:numPr>
                <w:ilvl w:val="0"/>
                <w:numId w:val="24"/>
              </w:numPr>
              <w:tabs>
                <w:tab w:val="clear" w:pos="1080"/>
              </w:tabs>
              <w:spacing w:after="60"/>
              <w:ind w:left="393"/>
              <w:jc w:val="left"/>
              <w:rPr>
                <w:rFonts w:eastAsia="Times New Roman"/>
                <w:kern w:val="22"/>
                <w:sz w:val="21"/>
                <w:lang w:val="es-ES_tradnl"/>
              </w:rPr>
            </w:pPr>
            <w:r w:rsidRPr="00B7613F">
              <w:rPr>
                <w:rFonts w:eastAsia="Times New Roman"/>
                <w:kern w:val="22"/>
                <w:sz w:val="21"/>
                <w:lang w:val="es-ES_tradnl"/>
              </w:rPr>
              <w:t xml:space="preserve">Aumentar los contactos y la colaboración entre interesados directos clave – </w:t>
            </w:r>
            <w:r w:rsidR="00C61592">
              <w:rPr>
                <w:rFonts w:eastAsia="Times New Roman"/>
                <w:kern w:val="22"/>
                <w:sz w:val="21"/>
                <w:lang w:val="es-ES_tradnl"/>
              </w:rPr>
              <w:t>el mundo académico</w:t>
            </w:r>
            <w:r w:rsidRPr="00B7613F">
              <w:rPr>
                <w:rFonts w:eastAsia="Times New Roman"/>
                <w:kern w:val="22"/>
                <w:sz w:val="21"/>
                <w:lang w:val="es-ES_tradnl"/>
              </w:rPr>
              <w:t>, los pueblos indígenas y las comunidades locales, los gobiernos subnacionales y las instituciones de los Gobiernos nacionales</w:t>
            </w:r>
          </w:p>
        </w:tc>
        <w:tc>
          <w:tcPr>
            <w:tcW w:w="552" w:type="pct"/>
          </w:tcPr>
          <w:p w:rsidR="00711ACB" w:rsidRPr="00B7613F" w:rsidRDefault="00711ACB">
            <w:pPr>
              <w:widowControl w:val="0"/>
              <w:rPr>
                <w:rFonts w:eastAsia="Times New Roman"/>
                <w:b/>
                <w:kern w:val="22"/>
                <w:sz w:val="21"/>
                <w:lang w:val="es-ES_tradnl"/>
              </w:rPr>
            </w:pPr>
          </w:p>
        </w:tc>
        <w:tc>
          <w:tcPr>
            <w:tcW w:w="557" w:type="pct"/>
          </w:tcPr>
          <w:p w:rsidR="00711ACB" w:rsidRPr="00B7613F" w:rsidRDefault="00711ACB">
            <w:pPr>
              <w:widowControl w:val="0"/>
              <w:jc w:val="left"/>
              <w:rPr>
                <w:rFonts w:eastAsia="Times New Roman"/>
                <w:b/>
                <w:kern w:val="22"/>
                <w:sz w:val="21"/>
                <w:lang w:val="es-ES_tradnl"/>
              </w:rPr>
            </w:pPr>
          </w:p>
        </w:tc>
      </w:tr>
      <w:tr w:rsidR="00680F35" w:rsidRPr="008E7115" w:rsidTr="00470074">
        <w:tc>
          <w:tcPr>
            <w:tcW w:w="868" w:type="pct"/>
            <w:vMerge w:val="restart"/>
          </w:tcPr>
          <w:p w:rsidR="00680F35" w:rsidRPr="00B7613F" w:rsidRDefault="00680F35">
            <w:pPr>
              <w:pStyle w:val="Prrafodelista"/>
              <w:widowControl w:val="0"/>
              <w:numPr>
                <w:ilvl w:val="0"/>
                <w:numId w:val="14"/>
              </w:numPr>
              <w:ind w:left="250" w:hanging="270"/>
              <w:jc w:val="left"/>
              <w:rPr>
                <w:rFonts w:eastAsia="Times New Roman"/>
                <w:lang w:val="es-ES_tradnl"/>
              </w:rPr>
            </w:pPr>
            <w:r w:rsidRPr="00B7613F">
              <w:rPr>
                <w:rFonts w:eastAsia="Times New Roman"/>
                <w:kern w:val="22"/>
                <w:sz w:val="21"/>
                <w:lang w:val="es-ES_tradnl"/>
              </w:rPr>
              <w:t>Determinación y promoción de mejores prácticas y recursos</w:t>
            </w:r>
          </w:p>
        </w:tc>
        <w:tc>
          <w:tcPr>
            <w:tcW w:w="3023" w:type="pct"/>
          </w:tcPr>
          <w:p w:rsidR="00680F35" w:rsidRPr="00B7613F" w:rsidRDefault="00680F35">
            <w:pPr>
              <w:pStyle w:val="Prrafodelista"/>
              <w:widowControl w:val="0"/>
              <w:numPr>
                <w:ilvl w:val="0"/>
                <w:numId w:val="25"/>
              </w:numPr>
              <w:tabs>
                <w:tab w:val="clear" w:pos="1080"/>
              </w:tabs>
              <w:spacing w:after="60"/>
              <w:ind w:left="360"/>
              <w:jc w:val="left"/>
              <w:rPr>
                <w:rFonts w:eastAsia="Times New Roman"/>
                <w:lang w:val="es-ES_tradnl"/>
              </w:rPr>
            </w:pPr>
            <w:r w:rsidRPr="00B7613F">
              <w:rPr>
                <w:rFonts w:eastAsia="Times New Roman"/>
                <w:kern w:val="22"/>
                <w:sz w:val="21"/>
                <w:lang w:val="es-ES_tradnl"/>
              </w:rPr>
              <w:t>Facilitar el intercambio de información, casos exitosos y mejores prácticas pertinentes en materia de gestión de la información y los conocimientos</w:t>
            </w:r>
          </w:p>
        </w:tc>
        <w:tc>
          <w:tcPr>
            <w:tcW w:w="552" w:type="pct"/>
          </w:tcPr>
          <w:p w:rsidR="00680F35" w:rsidRPr="00B7613F" w:rsidRDefault="00680F35">
            <w:pPr>
              <w:widowControl w:val="0"/>
              <w:rPr>
                <w:rFonts w:eastAsia="Times New Roman"/>
                <w:b/>
                <w:kern w:val="22"/>
                <w:sz w:val="21"/>
                <w:lang w:val="es-ES_tradnl"/>
              </w:rPr>
            </w:pPr>
          </w:p>
        </w:tc>
        <w:tc>
          <w:tcPr>
            <w:tcW w:w="557" w:type="pct"/>
          </w:tcPr>
          <w:p w:rsidR="00680F35" w:rsidRPr="00B7613F" w:rsidRDefault="00680F35">
            <w:pPr>
              <w:widowControl w:val="0"/>
              <w:jc w:val="left"/>
              <w:rPr>
                <w:rFonts w:eastAsia="Times New Roman"/>
                <w:b/>
                <w:kern w:val="22"/>
                <w:sz w:val="21"/>
                <w:lang w:val="es-ES_tradnl"/>
              </w:rPr>
            </w:pPr>
          </w:p>
        </w:tc>
      </w:tr>
      <w:tr w:rsidR="00680F35" w:rsidRPr="008E7115" w:rsidTr="00470074">
        <w:tc>
          <w:tcPr>
            <w:tcW w:w="868" w:type="pct"/>
            <w:vMerge/>
            <w:tcBorders>
              <w:bottom w:val="nil"/>
            </w:tcBorders>
          </w:tcPr>
          <w:p w:rsidR="00680F35" w:rsidRPr="00B7613F" w:rsidRDefault="00680F35">
            <w:pPr>
              <w:widowControl w:val="0"/>
              <w:rPr>
                <w:rFonts w:eastAsia="Times New Roman"/>
                <w:b/>
                <w:kern w:val="22"/>
                <w:sz w:val="21"/>
                <w:lang w:val="es-ES_tradnl"/>
              </w:rPr>
            </w:pPr>
          </w:p>
        </w:tc>
        <w:tc>
          <w:tcPr>
            <w:tcW w:w="3023" w:type="pct"/>
          </w:tcPr>
          <w:p w:rsidR="00680F35" w:rsidRPr="00B7613F" w:rsidRDefault="00680F35" w:rsidP="007420FD">
            <w:pPr>
              <w:pStyle w:val="Prrafodelista"/>
              <w:widowControl w:val="0"/>
              <w:numPr>
                <w:ilvl w:val="0"/>
                <w:numId w:val="25"/>
              </w:numPr>
              <w:tabs>
                <w:tab w:val="clear" w:pos="1080"/>
              </w:tabs>
              <w:spacing w:after="60"/>
              <w:ind w:left="360"/>
              <w:jc w:val="left"/>
              <w:rPr>
                <w:rFonts w:eastAsia="Times New Roman"/>
                <w:lang w:val="es-ES_tradnl"/>
              </w:rPr>
            </w:pPr>
            <w:r w:rsidRPr="00B7613F">
              <w:rPr>
                <w:rFonts w:eastAsia="Times New Roman"/>
                <w:kern w:val="22"/>
                <w:sz w:val="21"/>
                <w:lang w:val="es-ES_tradnl"/>
              </w:rPr>
              <w:t xml:space="preserve">Determinar cuáles son las fuentes existentes de información y conocimientos sobre la diversidad biológica pertinentes, trazar un mapa de esas fuentes y </w:t>
            </w:r>
            <w:r w:rsidR="007420FD" w:rsidRPr="00B7613F">
              <w:rPr>
                <w:rFonts w:eastAsia="Times New Roman"/>
                <w:kern w:val="22"/>
                <w:sz w:val="21"/>
                <w:lang w:val="es-ES_tradnl"/>
              </w:rPr>
              <w:t>difundirlas</w:t>
            </w:r>
          </w:p>
        </w:tc>
        <w:tc>
          <w:tcPr>
            <w:tcW w:w="552" w:type="pct"/>
          </w:tcPr>
          <w:p w:rsidR="00680F35" w:rsidRPr="00B7613F" w:rsidRDefault="00680F35">
            <w:pPr>
              <w:widowControl w:val="0"/>
              <w:rPr>
                <w:rFonts w:eastAsia="Times New Roman"/>
                <w:b/>
                <w:kern w:val="22"/>
                <w:sz w:val="21"/>
                <w:lang w:val="es-ES_tradnl"/>
              </w:rPr>
            </w:pPr>
          </w:p>
        </w:tc>
        <w:tc>
          <w:tcPr>
            <w:tcW w:w="557" w:type="pct"/>
          </w:tcPr>
          <w:p w:rsidR="00680F35" w:rsidRPr="00B7613F" w:rsidRDefault="00680F35">
            <w:pPr>
              <w:widowControl w:val="0"/>
              <w:jc w:val="left"/>
              <w:rPr>
                <w:rFonts w:eastAsia="Times New Roman"/>
                <w:b/>
                <w:kern w:val="22"/>
                <w:sz w:val="21"/>
                <w:lang w:val="es-ES_tradnl"/>
              </w:rPr>
            </w:pPr>
          </w:p>
        </w:tc>
      </w:tr>
      <w:tr w:rsidR="00680F35" w:rsidRPr="008E7115" w:rsidTr="00470074">
        <w:tc>
          <w:tcPr>
            <w:tcW w:w="868" w:type="pct"/>
            <w:tcBorders>
              <w:top w:val="nil"/>
              <w:bottom w:val="nil"/>
            </w:tcBorders>
          </w:tcPr>
          <w:p w:rsidR="00680F35" w:rsidRPr="00B7613F" w:rsidRDefault="00680F35">
            <w:pPr>
              <w:widowControl w:val="0"/>
              <w:rPr>
                <w:rFonts w:eastAsia="Times New Roman"/>
                <w:b/>
                <w:kern w:val="22"/>
                <w:sz w:val="21"/>
                <w:lang w:val="es-ES_tradnl"/>
              </w:rPr>
            </w:pPr>
          </w:p>
        </w:tc>
        <w:tc>
          <w:tcPr>
            <w:tcW w:w="3023" w:type="pct"/>
          </w:tcPr>
          <w:p w:rsidR="00680F35" w:rsidRPr="00B7613F" w:rsidRDefault="00680F35">
            <w:pPr>
              <w:pStyle w:val="Prrafodelista"/>
              <w:widowControl w:val="0"/>
              <w:numPr>
                <w:ilvl w:val="0"/>
                <w:numId w:val="25"/>
              </w:numPr>
              <w:tabs>
                <w:tab w:val="clear" w:pos="1080"/>
              </w:tabs>
              <w:ind w:left="360"/>
              <w:jc w:val="left"/>
              <w:rPr>
                <w:rFonts w:eastAsia="Times New Roman"/>
                <w:lang w:val="es-ES_tradnl"/>
              </w:rPr>
            </w:pPr>
            <w:r w:rsidRPr="00B7613F">
              <w:rPr>
                <w:rFonts w:eastAsia="Times New Roman"/>
                <w:kern w:val="22"/>
                <w:sz w:val="21"/>
                <w:lang w:val="es-ES_tradnl"/>
              </w:rPr>
              <w:t>Determinar qué herramientas innovadoras de gestión de los conocimientos existen, promoverlas y facilitar su implementación y ampliación a escala</w:t>
            </w:r>
          </w:p>
        </w:tc>
        <w:tc>
          <w:tcPr>
            <w:tcW w:w="552" w:type="pct"/>
          </w:tcPr>
          <w:p w:rsidR="00680F35" w:rsidRPr="00B7613F" w:rsidRDefault="00680F35">
            <w:pPr>
              <w:widowControl w:val="0"/>
              <w:rPr>
                <w:rFonts w:eastAsia="Times New Roman"/>
                <w:b/>
                <w:kern w:val="22"/>
                <w:sz w:val="21"/>
                <w:lang w:val="es-ES_tradnl"/>
              </w:rPr>
            </w:pPr>
          </w:p>
        </w:tc>
        <w:tc>
          <w:tcPr>
            <w:tcW w:w="557" w:type="pct"/>
          </w:tcPr>
          <w:p w:rsidR="00680F35" w:rsidRPr="00B7613F" w:rsidRDefault="00680F35">
            <w:pPr>
              <w:widowControl w:val="0"/>
              <w:jc w:val="left"/>
              <w:rPr>
                <w:rFonts w:eastAsia="Times New Roman"/>
                <w:b/>
                <w:kern w:val="22"/>
                <w:sz w:val="21"/>
                <w:lang w:val="es-ES_tradnl"/>
              </w:rPr>
            </w:pPr>
          </w:p>
        </w:tc>
      </w:tr>
      <w:tr w:rsidR="00680F35" w:rsidRPr="008E7115" w:rsidTr="00470074">
        <w:tc>
          <w:tcPr>
            <w:tcW w:w="868" w:type="pct"/>
            <w:tcBorders>
              <w:top w:val="nil"/>
            </w:tcBorders>
          </w:tcPr>
          <w:p w:rsidR="00680F35" w:rsidRPr="00B7613F" w:rsidRDefault="00680F35">
            <w:pPr>
              <w:widowControl w:val="0"/>
              <w:rPr>
                <w:rFonts w:eastAsia="Times New Roman"/>
                <w:b/>
                <w:kern w:val="22"/>
                <w:sz w:val="21"/>
                <w:lang w:val="es-ES_tradnl"/>
              </w:rPr>
            </w:pPr>
          </w:p>
        </w:tc>
        <w:tc>
          <w:tcPr>
            <w:tcW w:w="3023" w:type="pct"/>
          </w:tcPr>
          <w:p w:rsidR="00680F35" w:rsidRPr="00B7613F" w:rsidRDefault="00680F35">
            <w:pPr>
              <w:pStyle w:val="Prrafodelista"/>
              <w:widowControl w:val="0"/>
              <w:numPr>
                <w:ilvl w:val="0"/>
                <w:numId w:val="25"/>
              </w:numPr>
              <w:tabs>
                <w:tab w:val="clear" w:pos="1080"/>
              </w:tabs>
              <w:ind w:left="360"/>
              <w:jc w:val="left"/>
              <w:rPr>
                <w:rFonts w:eastAsia="Times New Roman"/>
                <w:lang w:val="es-ES_tradnl"/>
              </w:rPr>
            </w:pPr>
            <w:r w:rsidRPr="00B7613F">
              <w:rPr>
                <w:rFonts w:eastAsia="Times New Roman"/>
                <w:kern w:val="22"/>
                <w:sz w:val="21"/>
                <w:lang w:val="es-ES_tradnl"/>
              </w:rPr>
              <w:t>Promover el uso de estudios de caso pertinentes sobre gestión de la información</w:t>
            </w:r>
          </w:p>
        </w:tc>
        <w:tc>
          <w:tcPr>
            <w:tcW w:w="552" w:type="pct"/>
          </w:tcPr>
          <w:p w:rsidR="00680F35" w:rsidRPr="00B7613F" w:rsidRDefault="00680F35">
            <w:pPr>
              <w:widowControl w:val="0"/>
              <w:rPr>
                <w:rFonts w:eastAsia="Times New Roman"/>
                <w:b/>
                <w:kern w:val="22"/>
                <w:sz w:val="21"/>
                <w:lang w:val="es-ES_tradnl"/>
              </w:rPr>
            </w:pPr>
          </w:p>
        </w:tc>
        <w:tc>
          <w:tcPr>
            <w:tcW w:w="557" w:type="pct"/>
          </w:tcPr>
          <w:p w:rsidR="00680F35" w:rsidRPr="00B7613F" w:rsidRDefault="00680F35">
            <w:pPr>
              <w:widowControl w:val="0"/>
              <w:jc w:val="left"/>
              <w:rPr>
                <w:rFonts w:eastAsia="Times New Roman"/>
                <w:b/>
                <w:kern w:val="22"/>
                <w:sz w:val="21"/>
                <w:lang w:val="es-ES_tradnl"/>
              </w:rPr>
            </w:pPr>
          </w:p>
        </w:tc>
      </w:tr>
    </w:tbl>
    <w:p w:rsidR="003B29A9" w:rsidRPr="00B7613F" w:rsidRDefault="003B29A9" w:rsidP="003B29A9">
      <w:pPr>
        <w:pStyle w:val="CBD-Para"/>
        <w:keepLines w:val="0"/>
        <w:numPr>
          <w:ilvl w:val="0"/>
          <w:numId w:val="0"/>
        </w:numPr>
        <w:spacing w:before="0" w:after="0"/>
        <w:jc w:val="center"/>
        <w:rPr>
          <w:kern w:val="22"/>
          <w:lang w:val="es-ES_tradnl"/>
        </w:rPr>
      </w:pPr>
    </w:p>
    <w:p w:rsidR="003B29A9" w:rsidRPr="00B7613F" w:rsidRDefault="003B29A9" w:rsidP="003B29A9">
      <w:pPr>
        <w:pStyle w:val="CBD-Para"/>
        <w:keepLines w:val="0"/>
        <w:numPr>
          <w:ilvl w:val="0"/>
          <w:numId w:val="0"/>
        </w:numPr>
        <w:spacing w:before="0" w:after="0"/>
        <w:jc w:val="center"/>
        <w:rPr>
          <w:kern w:val="22"/>
          <w:lang w:val="es-ES_tradnl"/>
        </w:rPr>
      </w:pPr>
      <w:r w:rsidRPr="00B7613F">
        <w:rPr>
          <w:kern w:val="22"/>
          <w:lang w:val="es-ES_tradnl"/>
        </w:rPr>
        <w:t>__________]</w:t>
      </w:r>
    </w:p>
    <w:p w:rsidR="00680F35" w:rsidRPr="00B7613F" w:rsidRDefault="00680F35" w:rsidP="003B29A9">
      <w:pPr>
        <w:pStyle w:val="CBD-Para"/>
        <w:keepLines w:val="0"/>
        <w:numPr>
          <w:ilvl w:val="0"/>
          <w:numId w:val="0"/>
        </w:numPr>
        <w:spacing w:before="0" w:after="0"/>
        <w:jc w:val="center"/>
        <w:rPr>
          <w:rFonts w:eastAsia="Times New Roman"/>
          <w:kern w:val="22"/>
          <w:szCs w:val="24"/>
          <w:lang w:val="es-ES_tradnl"/>
        </w:rPr>
      </w:pPr>
    </w:p>
    <w:sectPr w:rsidR="00680F35" w:rsidRPr="00B7613F" w:rsidSect="00470074">
      <w:pgSz w:w="12240" w:h="15840"/>
      <w:pgMar w:top="567" w:right="1389" w:bottom="1134" w:left="1389" w:header="56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A03" w:rsidRDefault="00711A03">
      <w:pPr>
        <w:rPr>
          <w:rFonts w:eastAsia="Times New Roman"/>
        </w:rPr>
      </w:pPr>
      <w:r>
        <w:rPr>
          <w:rFonts w:eastAsia="Times New Roman"/>
        </w:rPr>
        <w:separator/>
      </w:r>
    </w:p>
  </w:endnote>
  <w:endnote w:type="continuationSeparator" w:id="1">
    <w:p w:rsidR="00711A03" w:rsidRDefault="00711A03">
      <w:pPr>
        <w:rPr>
          <w:rFonts w:eastAsia="Times New Roman"/>
        </w:rPr>
      </w:pPr>
      <w:r>
        <w:rPr>
          <w:rFonts w:eastAsia="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A03" w:rsidRDefault="00711A03">
      <w:pPr>
        <w:rPr>
          <w:rFonts w:eastAsia="Times New Roman"/>
        </w:rPr>
      </w:pPr>
      <w:r>
        <w:rPr>
          <w:rFonts w:eastAsia="Times New Roman"/>
        </w:rPr>
        <w:separator/>
      </w:r>
    </w:p>
  </w:footnote>
  <w:footnote w:type="continuationSeparator" w:id="1">
    <w:p w:rsidR="00711A03" w:rsidRDefault="00711A03">
      <w:pPr>
        <w:rPr>
          <w:rFonts w:eastAsia="Times New Roman"/>
        </w:rPr>
      </w:pPr>
      <w:r>
        <w:rPr>
          <w:rFonts w:eastAsia="Times New Roman"/>
        </w:rPr>
        <w:continuationSeparator/>
      </w:r>
    </w:p>
  </w:footnote>
  <w:footnote w:id="2">
    <w:p w:rsidR="00F54A4B" w:rsidRPr="00FF4CDE" w:rsidRDefault="00F54A4B" w:rsidP="00F54A4B">
      <w:pPr>
        <w:pStyle w:val="Textonotapie"/>
        <w:suppressLineNumbers/>
        <w:suppressAutoHyphens/>
        <w:kinsoku w:val="0"/>
        <w:overflowPunct w:val="0"/>
        <w:autoSpaceDE w:val="0"/>
        <w:autoSpaceDN w:val="0"/>
        <w:adjustRightInd w:val="0"/>
        <w:snapToGrid w:val="0"/>
        <w:ind w:firstLine="0"/>
        <w:jc w:val="left"/>
        <w:rPr>
          <w:kern w:val="18"/>
          <w:szCs w:val="18"/>
          <w:lang w:val="es-ES_tradnl"/>
        </w:rPr>
      </w:pPr>
      <w:r w:rsidRPr="00FF4CDE">
        <w:rPr>
          <w:rStyle w:val="Refdenotaalpie"/>
          <w:kern w:val="18"/>
          <w:sz w:val="18"/>
          <w:szCs w:val="18"/>
          <w:lang w:val="es-ES_tradnl"/>
        </w:rPr>
        <w:footnoteRef/>
      </w:r>
      <w:r w:rsidRPr="00FF4CDE">
        <w:rPr>
          <w:szCs w:val="18"/>
          <w:lang w:val="es-ES_tradnl"/>
        </w:rPr>
        <w:t xml:space="preserve"> Véase la decisión </w:t>
      </w:r>
      <w:hyperlink r:id="rId1" w:history="1">
        <w:r w:rsidRPr="00FF4CDE">
          <w:rPr>
            <w:rStyle w:val="Hipervnculo"/>
            <w:szCs w:val="18"/>
            <w:lang w:val="es-ES_tradnl"/>
          </w:rPr>
          <w:t>XI/2</w:t>
        </w:r>
      </w:hyperlink>
      <w:r w:rsidRPr="00FF4CDE">
        <w:rPr>
          <w:szCs w:val="18"/>
          <w:lang w:val="es-ES_tradnl"/>
        </w:rPr>
        <w:t xml:space="preserve">, párrafo 11, y el documento </w:t>
      </w:r>
      <w:hyperlink r:id="rId2" w:history="1">
        <w:r w:rsidRPr="00FF4CDE">
          <w:rPr>
            <w:rStyle w:val="Hipervnculo"/>
            <w:szCs w:val="18"/>
            <w:lang w:val="es-ES_tradnl"/>
          </w:rPr>
          <w:t>UNEP/CBD/COP/11/31</w:t>
        </w:r>
      </w:hyperlink>
      <w:r w:rsidRPr="00FF4CDE">
        <w:rPr>
          <w:szCs w:val="18"/>
          <w:lang w:val="es-ES_tradnl"/>
        </w:rPr>
        <w:t>.</w:t>
      </w:r>
    </w:p>
  </w:footnote>
  <w:footnote w:id="3">
    <w:p w:rsidR="003246A5" w:rsidRPr="00FF4CDE" w:rsidRDefault="003246A5" w:rsidP="00FF4CDE">
      <w:pPr>
        <w:pStyle w:val="Textonotapie"/>
        <w:ind w:firstLine="0"/>
        <w:rPr>
          <w:kern w:val="18"/>
          <w:szCs w:val="18"/>
          <w:lang w:val="es-ES_tradnl"/>
        </w:rPr>
      </w:pPr>
      <w:r w:rsidRPr="00FF4CDE">
        <w:rPr>
          <w:rStyle w:val="Refdenotaalpie"/>
          <w:kern w:val="18"/>
          <w:sz w:val="18"/>
          <w:szCs w:val="18"/>
          <w:lang w:val="es-ES_tradnl"/>
        </w:rPr>
        <w:footnoteRef/>
      </w:r>
      <w:r w:rsidR="00FF4CDE" w:rsidRPr="00FF4CDE">
        <w:rPr>
          <w:kern w:val="18"/>
          <w:szCs w:val="18"/>
          <w:lang w:val="es-ES_tradnl"/>
        </w:rPr>
        <w:t>Una Parte propuso que el componente de gestión de los conocimientos se remitiera al Grupo de trabajo sobre el Marco mundial de la diversidad biológica posterior a 2020 en su tercera reunión, en lugar de directamente a la Conferencia de las Partes en su 15ª reunión, para asegurarse de que todos los elementos relacionados con el marco mundial de la diversidad biológica posterior a 2020 estén armonizados y sean coherentes.</w:t>
      </w:r>
    </w:p>
  </w:footnote>
  <w:footnote w:id="4">
    <w:p w:rsidR="003246A5" w:rsidRPr="00FF4CDE" w:rsidRDefault="003246A5" w:rsidP="003246A5">
      <w:pPr>
        <w:pStyle w:val="Textonotapie"/>
        <w:ind w:firstLine="0"/>
        <w:rPr>
          <w:kern w:val="18"/>
          <w:szCs w:val="18"/>
          <w:lang w:val="es-ES_tradnl"/>
        </w:rPr>
      </w:pPr>
      <w:r w:rsidRPr="00FF4CDE">
        <w:rPr>
          <w:rStyle w:val="Refdenotaalpie"/>
          <w:kern w:val="18"/>
          <w:sz w:val="18"/>
          <w:szCs w:val="18"/>
          <w:lang w:val="es-ES_tradnl"/>
        </w:rPr>
        <w:footnoteRef/>
      </w:r>
      <w:hyperlink r:id="rId3" w:history="1">
        <w:r w:rsidRPr="00FF4CDE">
          <w:rPr>
            <w:rStyle w:val="Hipervnculo"/>
            <w:kern w:val="18"/>
            <w:szCs w:val="18"/>
            <w:lang w:val="es-ES_tradnl"/>
          </w:rPr>
          <w:t>https://knowledge4policy.ec.europa.eu/biodiversity_en</w:t>
        </w:r>
      </w:hyperlink>
    </w:p>
  </w:footnote>
  <w:footnote w:id="5">
    <w:p w:rsidR="003246A5" w:rsidRPr="00FF4CDE" w:rsidRDefault="003246A5" w:rsidP="003246A5">
      <w:pPr>
        <w:pStyle w:val="Textonotapie"/>
        <w:ind w:firstLine="0"/>
        <w:rPr>
          <w:kern w:val="18"/>
          <w:szCs w:val="18"/>
          <w:lang w:val="es-ES_tradnl"/>
        </w:rPr>
      </w:pPr>
      <w:r w:rsidRPr="00FF4CDE">
        <w:rPr>
          <w:rStyle w:val="Refdenotaalpie"/>
          <w:kern w:val="18"/>
          <w:sz w:val="18"/>
          <w:szCs w:val="18"/>
          <w:lang w:val="es-ES_tradnl"/>
        </w:rPr>
        <w:footnoteRef/>
      </w:r>
      <w:hyperlink r:id="rId4" w:history="1">
        <w:r w:rsidRPr="00FF4CDE">
          <w:rPr>
            <w:rStyle w:val="Hipervnculo"/>
            <w:kern w:val="18"/>
            <w:szCs w:val="18"/>
            <w:lang w:val="es-ES_tradnl"/>
          </w:rPr>
          <w:t>https://www.gbif.org/data4nature</w:t>
        </w:r>
      </w:hyperlink>
    </w:p>
  </w:footnote>
  <w:footnote w:id="6">
    <w:p w:rsidR="003246A5" w:rsidRPr="00FF4CDE" w:rsidRDefault="003246A5" w:rsidP="003246A5">
      <w:pPr>
        <w:pStyle w:val="Textonotapie"/>
        <w:ind w:firstLine="0"/>
        <w:rPr>
          <w:kern w:val="18"/>
          <w:szCs w:val="18"/>
          <w:lang w:val="es-ES_tradnl"/>
        </w:rPr>
      </w:pPr>
      <w:r w:rsidRPr="00FF4CDE">
        <w:rPr>
          <w:rStyle w:val="Refdenotaalpie"/>
          <w:kern w:val="18"/>
          <w:sz w:val="18"/>
          <w:szCs w:val="18"/>
          <w:lang w:val="es-ES_tradnl"/>
        </w:rPr>
        <w:footnoteRef/>
      </w:r>
      <w:hyperlink r:id="rId5" w:history="1">
        <w:r w:rsidRPr="00FF4CDE">
          <w:rPr>
            <w:rStyle w:val="Hipervnculo"/>
            <w:kern w:val="18"/>
            <w:szCs w:val="18"/>
            <w:lang w:val="es-ES_tradnl"/>
          </w:rPr>
          <w:t>https://panorama.solutions/en</w:t>
        </w:r>
      </w:hyperlink>
    </w:p>
  </w:footnote>
  <w:footnote w:id="7">
    <w:p w:rsidR="00F54A4B" w:rsidRPr="00FF4CDE" w:rsidRDefault="00F54A4B" w:rsidP="00F54A4B">
      <w:pPr>
        <w:pStyle w:val="Textonotapie"/>
        <w:suppressLineNumbers/>
        <w:suppressAutoHyphens/>
        <w:kinsoku w:val="0"/>
        <w:overflowPunct w:val="0"/>
        <w:autoSpaceDE w:val="0"/>
        <w:autoSpaceDN w:val="0"/>
        <w:adjustRightInd w:val="0"/>
        <w:snapToGrid w:val="0"/>
        <w:ind w:firstLine="0"/>
        <w:jc w:val="left"/>
        <w:rPr>
          <w:kern w:val="18"/>
          <w:szCs w:val="18"/>
          <w:lang w:val="es-ES_tradnl"/>
        </w:rPr>
      </w:pPr>
      <w:r w:rsidRPr="00FF4CDE">
        <w:rPr>
          <w:rStyle w:val="Refdenotaalpie"/>
          <w:kern w:val="18"/>
          <w:sz w:val="18"/>
          <w:szCs w:val="18"/>
          <w:lang w:val="es-ES_tradnl"/>
        </w:rPr>
        <w:footnoteRef/>
      </w:r>
      <w:r w:rsidRPr="00FF4CDE">
        <w:rPr>
          <w:szCs w:val="18"/>
          <w:lang w:val="es-ES_tradnl"/>
        </w:rPr>
        <w:t xml:space="preserve"> CBD/SBI/3/8.</w:t>
      </w:r>
    </w:p>
  </w:footnote>
  <w:footnote w:id="8">
    <w:p w:rsidR="00F54A4B" w:rsidRPr="00FF4CDE" w:rsidRDefault="00F54A4B" w:rsidP="00F54A4B">
      <w:pPr>
        <w:pStyle w:val="Textonotapie"/>
        <w:suppressLineNumbers/>
        <w:suppressAutoHyphens/>
        <w:kinsoku w:val="0"/>
        <w:overflowPunct w:val="0"/>
        <w:autoSpaceDE w:val="0"/>
        <w:autoSpaceDN w:val="0"/>
        <w:adjustRightInd w:val="0"/>
        <w:snapToGrid w:val="0"/>
        <w:ind w:firstLine="0"/>
        <w:jc w:val="left"/>
        <w:rPr>
          <w:kern w:val="18"/>
          <w:szCs w:val="18"/>
          <w:lang w:val="es-ES_tradnl"/>
        </w:rPr>
      </w:pPr>
      <w:r w:rsidRPr="00FF4CDE">
        <w:rPr>
          <w:rStyle w:val="Refdenotaalpie"/>
          <w:kern w:val="18"/>
          <w:sz w:val="18"/>
          <w:szCs w:val="18"/>
          <w:lang w:val="es-ES_tradnl"/>
        </w:rPr>
        <w:footnoteRef/>
      </w:r>
      <w:r w:rsidRPr="00FF4CDE">
        <w:rPr>
          <w:szCs w:val="18"/>
          <w:lang w:val="es-ES_tradnl"/>
        </w:rPr>
        <w:t xml:space="preserve"> Véase </w:t>
      </w:r>
      <w:hyperlink r:id="rId6" w:history="1">
        <w:r w:rsidRPr="00FF4CDE">
          <w:rPr>
            <w:rStyle w:val="Hipervnculo"/>
            <w:szCs w:val="18"/>
            <w:lang w:val="es-ES_tradnl"/>
          </w:rPr>
          <w:t>CBD/SBI/3/7</w:t>
        </w:r>
      </w:hyperlink>
      <w:r w:rsidRPr="00FF4CDE">
        <w:rPr>
          <w:szCs w:val="18"/>
          <w:lang w:val="es-ES_tradnl"/>
        </w:rPr>
        <w:t>, anexo III.</w:t>
      </w:r>
    </w:p>
  </w:footnote>
  <w:footnote w:id="9">
    <w:p w:rsidR="00AE44C1" w:rsidRPr="00FF4CDE" w:rsidRDefault="00AE44C1" w:rsidP="00AE44C1">
      <w:pPr>
        <w:pStyle w:val="Textonotapie"/>
        <w:ind w:firstLine="0"/>
        <w:rPr>
          <w:kern w:val="18"/>
          <w:szCs w:val="18"/>
          <w:lang w:val="es-ES_tradnl"/>
        </w:rPr>
      </w:pPr>
      <w:r w:rsidRPr="00FF4CDE">
        <w:rPr>
          <w:rStyle w:val="Refdenotaalpie"/>
          <w:kern w:val="18"/>
          <w:sz w:val="18"/>
          <w:szCs w:val="18"/>
          <w:lang w:val="es-ES_tradnl"/>
        </w:rPr>
        <w:footnoteRef/>
      </w:r>
      <w:r w:rsidRPr="00FF4CDE">
        <w:rPr>
          <w:kern w:val="18"/>
          <w:szCs w:val="18"/>
          <w:lang w:val="es-ES_tradnl"/>
        </w:rPr>
        <w:t xml:space="preserve"> Establ</w:t>
      </w:r>
      <w:r w:rsidR="00BD661B" w:rsidRPr="00FF4CDE">
        <w:rPr>
          <w:kern w:val="18"/>
          <w:szCs w:val="18"/>
          <w:lang w:val="es-ES_tradnl"/>
        </w:rPr>
        <w:t>ecido en la decisión</w:t>
      </w:r>
      <w:r w:rsidRPr="00FF4CDE">
        <w:rPr>
          <w:kern w:val="18"/>
          <w:szCs w:val="18"/>
          <w:lang w:val="es-ES_tradnl"/>
        </w:rPr>
        <w:t xml:space="preserve"> 15/--</w:t>
      </w:r>
    </w:p>
  </w:footnote>
  <w:footnote w:id="10">
    <w:p w:rsidR="00800DB6" w:rsidRPr="00FF4CDE" w:rsidRDefault="00800DB6" w:rsidP="00800DB6">
      <w:pPr>
        <w:pStyle w:val="Textonotapie"/>
        <w:ind w:firstLine="0"/>
        <w:jc w:val="left"/>
        <w:rPr>
          <w:kern w:val="18"/>
          <w:szCs w:val="18"/>
          <w:lang w:val="es-ES_tradnl"/>
        </w:rPr>
      </w:pPr>
      <w:r w:rsidRPr="00FF4CDE">
        <w:rPr>
          <w:rStyle w:val="Refdenotaalpie"/>
          <w:kern w:val="18"/>
          <w:sz w:val="18"/>
          <w:szCs w:val="18"/>
          <w:lang w:val="es-ES_tradnl"/>
        </w:rPr>
        <w:footnoteRef/>
      </w:r>
      <w:r w:rsidR="00ED0411" w:rsidRPr="00FF4CDE">
        <w:rPr>
          <w:kern w:val="18"/>
          <w:szCs w:val="18"/>
          <w:lang w:val="es-ES_tradnl"/>
        </w:rPr>
        <w:t xml:space="preserve">Una Parte </w:t>
      </w:r>
      <w:r w:rsidR="00FF4CDE" w:rsidRPr="00FF4CDE">
        <w:rPr>
          <w:kern w:val="18"/>
          <w:szCs w:val="18"/>
          <w:lang w:val="es-ES_tradnl"/>
        </w:rPr>
        <w:t xml:space="preserve">propuso </w:t>
      </w:r>
      <w:r w:rsidR="00ED0411" w:rsidRPr="00FF4CDE">
        <w:rPr>
          <w:kern w:val="18"/>
          <w:szCs w:val="18"/>
          <w:lang w:val="es-ES_tradnl"/>
        </w:rPr>
        <w:t xml:space="preserve">que el </w:t>
      </w:r>
      <w:r w:rsidR="00ED0411" w:rsidRPr="00FF4CDE">
        <w:rPr>
          <w:lang w:val="es-ES_tradnl"/>
        </w:rPr>
        <w:t xml:space="preserve">componente de gestión de los conocimientos se </w:t>
      </w:r>
      <w:r w:rsidR="00FF4CDE" w:rsidRPr="00FF4CDE">
        <w:rPr>
          <w:lang w:val="es-ES_tradnl"/>
        </w:rPr>
        <w:t xml:space="preserve">remitiera </w:t>
      </w:r>
      <w:r w:rsidR="00ED0411" w:rsidRPr="00FF4CDE">
        <w:rPr>
          <w:lang w:val="es-ES_tradnl"/>
        </w:rPr>
        <w:t xml:space="preserve">al Grupo de trabajo sobre el Marco mundial de la diversidad biológica posterior a 2020 </w:t>
      </w:r>
      <w:r w:rsidR="00ED0411" w:rsidRPr="00FF4CDE">
        <w:rPr>
          <w:kern w:val="18"/>
          <w:szCs w:val="18"/>
          <w:lang w:val="es-ES_tradnl"/>
        </w:rPr>
        <w:t>en su tercera reunión</w:t>
      </w:r>
      <w:r w:rsidRPr="00FF4CDE">
        <w:rPr>
          <w:kern w:val="18"/>
          <w:szCs w:val="18"/>
          <w:lang w:val="es-ES_tradnl"/>
        </w:rPr>
        <w:t xml:space="preserve">, </w:t>
      </w:r>
      <w:r w:rsidR="00ED0411" w:rsidRPr="00FF4CDE">
        <w:rPr>
          <w:kern w:val="18"/>
          <w:szCs w:val="18"/>
          <w:lang w:val="es-ES_tradnl"/>
        </w:rPr>
        <w:t>en lugar de directamente a la Conferencia de las Partes en su 15ª reunión</w:t>
      </w:r>
      <w:r w:rsidRPr="00FF4CDE">
        <w:rPr>
          <w:kern w:val="18"/>
          <w:szCs w:val="18"/>
          <w:lang w:val="es-ES_tradnl"/>
        </w:rPr>
        <w:t xml:space="preserve">, </w:t>
      </w:r>
      <w:r w:rsidR="00ED0411" w:rsidRPr="00FF4CDE">
        <w:rPr>
          <w:kern w:val="18"/>
          <w:szCs w:val="18"/>
          <w:lang w:val="es-ES_tradnl"/>
        </w:rPr>
        <w:t>para asegurarse de que todos los elementos relacionados con el marco mundial de la diversidad biológica posterior a 2020 estén armonizados y sean coherentes</w:t>
      </w:r>
      <w:r w:rsidRPr="00FF4CDE">
        <w:rPr>
          <w:kern w:val="18"/>
          <w:szCs w:val="18"/>
          <w:lang w:val="es-ES_tradnl"/>
        </w:rPr>
        <w:t>.</w:t>
      </w:r>
    </w:p>
  </w:footnote>
  <w:footnote w:id="11">
    <w:p w:rsidR="00680F35" w:rsidRPr="00FF4CDE" w:rsidRDefault="00680F35">
      <w:pPr>
        <w:pStyle w:val="Textonotapie"/>
        <w:ind w:firstLine="0"/>
        <w:rPr>
          <w:rFonts w:eastAsia="Times New Roman"/>
          <w:lang w:val="es-ES_tradnl"/>
        </w:rPr>
      </w:pPr>
      <w:r w:rsidRPr="00FF4CDE">
        <w:rPr>
          <w:rStyle w:val="Refdenotaalpie"/>
          <w:rFonts w:eastAsia="Times New Roman"/>
          <w:kern w:val="18"/>
          <w:lang w:val="es-ES_tradnl"/>
        </w:rPr>
        <w:footnoteRef/>
      </w:r>
      <w:r w:rsidR="002647CE" w:rsidRPr="00FF4CDE">
        <w:rPr>
          <w:rFonts w:eastAsia="Times New Roman"/>
          <w:kern w:val="18"/>
          <w:lang w:val="es-ES_tradnl"/>
        </w:rPr>
        <w:t> </w:t>
      </w:r>
      <w:r w:rsidRPr="00FF4CDE">
        <w:rPr>
          <w:rFonts w:eastAsia="Times New Roman"/>
          <w:kern w:val="18"/>
          <w:lang w:val="es-ES_tradnl"/>
        </w:rPr>
        <w:t>Por ejemplo, los artículos 17 y 18 del Convenio sobre la Diversidad Biológica, el artículo 20 del Protocolo de Cartagena sobre Seguridad de la Biotecnología, el artículo 14 del Protocolo deNagoya, los artículos VI y VIII de la Convención sobre el Comercio Internacional de Especies Amenazadas de Fauna y Flora Silvestres, los artículos 3 y 6 de la Convención de Ramsar y el artículo V de la Convención sobre las Especies Migratorias, entre otr</w:t>
      </w:r>
      <w:r w:rsidR="008F2DD1" w:rsidRPr="00FF4CDE">
        <w:rPr>
          <w:rFonts w:eastAsia="Times New Roman"/>
          <w:kern w:val="18"/>
          <w:lang w:val="es-ES_tradnl"/>
        </w:rPr>
        <w:t>a</w:t>
      </w:r>
      <w:r w:rsidRPr="00FF4CDE">
        <w:rPr>
          <w:rFonts w:eastAsia="Times New Roman"/>
          <w:kern w:val="18"/>
          <w:lang w:val="es-ES_tradnl"/>
        </w:rPr>
        <w:t>s</w:t>
      </w:r>
      <w:r w:rsidR="002647CE" w:rsidRPr="00FF4CDE">
        <w:rPr>
          <w:rFonts w:eastAsia="Times New Roman"/>
          <w:kern w:val="18"/>
          <w:lang w:val="es-ES_tradnl"/>
        </w:rPr>
        <w:t xml:space="preserve"> disposiciones</w:t>
      </w:r>
      <w:r w:rsidRPr="00FF4CDE">
        <w:rPr>
          <w:rFonts w:eastAsia="Times New Roman"/>
          <w:kern w:val="18"/>
          <w:lang w:val="es-ES_tradnl"/>
        </w:rPr>
        <w:t>.</w:t>
      </w:r>
    </w:p>
  </w:footnote>
  <w:footnote w:id="12">
    <w:p w:rsidR="00680F35" w:rsidRPr="00FF4CDE" w:rsidRDefault="00680F35">
      <w:pPr>
        <w:pStyle w:val="Textonotapie"/>
        <w:ind w:firstLine="0"/>
        <w:rPr>
          <w:rFonts w:eastAsia="Times New Roman"/>
          <w:lang w:val="es-ES_tradnl"/>
        </w:rPr>
      </w:pPr>
      <w:r w:rsidRPr="00FF4CDE">
        <w:rPr>
          <w:rStyle w:val="Refdenotaalpie"/>
          <w:rFonts w:eastAsia="Times New Roman"/>
          <w:kern w:val="18"/>
          <w:lang w:val="es-ES_tradnl"/>
        </w:rPr>
        <w:footnoteRef/>
      </w:r>
      <w:r w:rsidRPr="00FF4CDE">
        <w:rPr>
          <w:rFonts w:eastAsia="Times New Roman"/>
          <w:kern w:val="18"/>
          <w:lang w:val="es-ES_tradnl"/>
        </w:rPr>
        <w:t xml:space="preserve"> Decisión X/2.</w:t>
      </w:r>
    </w:p>
  </w:footnote>
  <w:footnote w:id="13">
    <w:p w:rsidR="00680F35" w:rsidRPr="00FF4CDE" w:rsidRDefault="00680F35">
      <w:pPr>
        <w:pStyle w:val="Textonotapie"/>
        <w:ind w:firstLine="0"/>
        <w:rPr>
          <w:rFonts w:eastAsia="Times New Roman"/>
          <w:lang w:val="es-ES_tradnl"/>
        </w:rPr>
      </w:pPr>
      <w:r w:rsidRPr="00FF4CDE">
        <w:rPr>
          <w:rStyle w:val="Refdenotaalpie"/>
          <w:rFonts w:eastAsia="Times New Roman"/>
          <w:kern w:val="18"/>
          <w:lang w:val="es-ES_tradnl"/>
        </w:rPr>
        <w:footnoteRef/>
      </w:r>
      <w:hyperlink r:id="rId7" w:history="1">
        <w:r w:rsidRPr="00FF4CDE">
          <w:rPr>
            <w:rStyle w:val="Hipervnculo"/>
            <w:rFonts w:eastAsia="Times New Roman"/>
            <w:kern w:val="18"/>
            <w:lang w:val="es-ES_tradnl"/>
          </w:rPr>
          <w:t>http://www.cbd.int/gbo/</w:t>
        </w:r>
      </w:hyperlink>
    </w:p>
  </w:footnote>
  <w:footnote w:id="14">
    <w:p w:rsidR="00680F35" w:rsidRPr="00FF4CDE" w:rsidRDefault="00680F35">
      <w:pPr>
        <w:pStyle w:val="Textonotapie"/>
        <w:ind w:firstLine="0"/>
        <w:rPr>
          <w:rFonts w:eastAsia="Times New Roman"/>
          <w:lang w:val="es-ES_tradnl"/>
        </w:rPr>
      </w:pPr>
      <w:r w:rsidRPr="00FF4CDE">
        <w:rPr>
          <w:rStyle w:val="Refdenotaalpie"/>
          <w:rFonts w:eastAsia="Times New Roman"/>
          <w:lang w:val="es-ES_tradnl"/>
        </w:rPr>
        <w:footnoteRef/>
      </w:r>
      <w:r w:rsidR="00036FFB" w:rsidRPr="00FF4CDE">
        <w:rPr>
          <w:rFonts w:eastAsia="Times New Roman"/>
          <w:lang w:val="es-ES_tradnl"/>
        </w:rPr>
        <w:t>Véase el documento de información sobre “Uso eficaz de los conocimientos en la elaboración del marco mundial de la diversidad biológica posterior a 2020” (</w:t>
      </w:r>
      <w:r w:rsidRPr="00FF4CDE">
        <w:rPr>
          <w:rFonts w:eastAsia="Times New Roman"/>
          <w:lang w:val="es-ES_tradnl"/>
        </w:rPr>
        <w:t>CBD/SBI/2/INF/33</w:t>
      </w:r>
      <w:r w:rsidR="00036FFB" w:rsidRPr="00FF4CDE">
        <w:rPr>
          <w:rFonts w:eastAsia="Times New Roman"/>
          <w:lang w:val="es-ES_tradnl"/>
        </w:rPr>
        <w:t>).</w:t>
      </w:r>
    </w:p>
  </w:footnote>
  <w:footnote w:id="15">
    <w:p w:rsidR="00680F35" w:rsidRPr="008F239D" w:rsidRDefault="00680F35">
      <w:pPr>
        <w:pStyle w:val="Textonotapie"/>
        <w:ind w:firstLine="0"/>
        <w:jc w:val="left"/>
        <w:rPr>
          <w:rFonts w:eastAsia="Times New Roman"/>
        </w:rPr>
      </w:pPr>
      <w:r w:rsidRPr="00FF4CDE">
        <w:rPr>
          <w:rStyle w:val="Refdenotaalpie"/>
          <w:rFonts w:eastAsia="Times New Roman"/>
          <w:lang w:val="es-ES_tradnl"/>
        </w:rPr>
        <w:footnoteRef/>
      </w:r>
      <w:r w:rsidRPr="008F239D">
        <w:rPr>
          <w:rFonts w:eastAsia="Times New Roman"/>
        </w:rPr>
        <w:t xml:space="preserve"> Fuente:Rowley, J. 2007. “</w:t>
      </w:r>
      <w:hyperlink r:id="rId8" w:history="1">
        <w:r w:rsidRPr="008F239D">
          <w:rPr>
            <w:rStyle w:val="Hipervnculo"/>
            <w:rFonts w:eastAsia="Times New Roman"/>
          </w:rPr>
          <w:t>The Wisdom Hierarchy: Representations of the DIKW Hierarchy</w:t>
        </w:r>
      </w:hyperlink>
      <w:r w:rsidRPr="008F239D">
        <w:rPr>
          <w:rFonts w:eastAsia="Times New Roman"/>
        </w:rPr>
        <w:t>”.</w:t>
      </w:r>
    </w:p>
  </w:footnote>
  <w:footnote w:id="16">
    <w:p w:rsidR="00680F35" w:rsidRPr="00FF4CDE" w:rsidRDefault="00680F35">
      <w:pPr>
        <w:pStyle w:val="Textonotapie"/>
        <w:spacing w:after="0"/>
        <w:ind w:firstLine="0"/>
        <w:jc w:val="left"/>
        <w:rPr>
          <w:rFonts w:eastAsia="Times New Roman"/>
          <w:lang w:val="es-ES_tradnl"/>
        </w:rPr>
      </w:pPr>
      <w:r w:rsidRPr="00FF4CDE">
        <w:rPr>
          <w:rStyle w:val="Refdenotaalpie"/>
          <w:rFonts w:eastAsia="Times New Roman"/>
          <w:lang w:val="es-ES_tradnl"/>
        </w:rPr>
        <w:footnoteRef/>
      </w:r>
      <w:hyperlink r:id="rId9" w:history="1">
        <w:r w:rsidRPr="00FF4CDE">
          <w:rPr>
            <w:rStyle w:val="Hipervnculo"/>
            <w:rFonts w:eastAsia="Times New Roman"/>
            <w:lang w:val="es-ES_tradnl"/>
          </w:rPr>
          <w:t>https://www.cbd.int/chm/</w:t>
        </w:r>
      </w:hyperlink>
      <w:r w:rsidRPr="00FF4CDE">
        <w:rPr>
          <w:rFonts w:eastAsia="Times New Roman"/>
          <w:lang w:val="es-ES_tradnl"/>
        </w:rPr>
        <w:t xml:space="preserve">; </w:t>
      </w:r>
      <w:hyperlink r:id="rId10" w:history="1">
        <w:r w:rsidRPr="00FF4CDE">
          <w:rPr>
            <w:rStyle w:val="Hipervnculo"/>
            <w:rFonts w:eastAsia="Times New Roman"/>
            <w:lang w:val="es-ES_tradnl"/>
          </w:rPr>
          <w:t>http://bch.cbd.int/</w:t>
        </w:r>
      </w:hyperlink>
      <w:r w:rsidRPr="00FF4CDE">
        <w:rPr>
          <w:rFonts w:eastAsia="Times New Roman"/>
          <w:lang w:val="es-ES_tradnl"/>
        </w:rPr>
        <w:t xml:space="preserve">; </w:t>
      </w:r>
      <w:hyperlink r:id="rId11" w:history="1">
        <w:r w:rsidRPr="00FF4CDE">
          <w:rPr>
            <w:rStyle w:val="Hipervnculo"/>
            <w:rFonts w:eastAsia="Times New Roman"/>
            <w:lang w:val="es-ES_tradnl"/>
          </w:rPr>
          <w:t>https://absch.cbd.int/es/</w:t>
        </w:r>
      </w:hyperlink>
      <w:r w:rsidRPr="00FF4CDE">
        <w:rPr>
          <w:rFonts w:eastAsia="Times New Roman"/>
          <w:lang w:val="es-ES_tradnl"/>
        </w:rPr>
        <w:t xml:space="preserve">; </w:t>
      </w:r>
      <w:hyperlink r:id="rId12" w:history="1">
        <w:r w:rsidRPr="00FF4CDE">
          <w:rPr>
            <w:rStyle w:val="Hipervnculo"/>
            <w:rFonts w:eastAsia="Times New Roman"/>
            <w:lang w:val="es-ES_tradnl"/>
          </w:rPr>
          <w:t>https://rsis.ramsar.org/es?language=es</w:t>
        </w:r>
      </w:hyperlink>
      <w:r w:rsidRPr="00FF4CDE">
        <w:rPr>
          <w:rFonts w:eastAsia="Times New Roman"/>
          <w:lang w:val="es-ES_tradnl"/>
        </w:rPr>
        <w:t xml:space="preserve">; y </w:t>
      </w:r>
      <w:hyperlink r:id="rId13" w:history="1">
        <w:r w:rsidRPr="00FF4CDE">
          <w:rPr>
            <w:rStyle w:val="Hipervnculo"/>
            <w:rFonts w:eastAsia="Times New Roman"/>
            <w:lang w:val="es-ES_tradnl"/>
          </w:rPr>
          <w:t>https://trade.cites.org/es/cites_trade</w:t>
        </w:r>
      </w:hyperlink>
    </w:p>
  </w:footnote>
  <w:footnote w:id="17">
    <w:p w:rsidR="00680F35" w:rsidRPr="00FF4CDE" w:rsidRDefault="00680F35">
      <w:pPr>
        <w:pStyle w:val="Textonotapie"/>
        <w:spacing w:after="0"/>
        <w:ind w:firstLine="0"/>
        <w:jc w:val="left"/>
        <w:rPr>
          <w:rFonts w:eastAsia="Times New Roman"/>
          <w:lang w:val="es-ES_tradnl"/>
        </w:rPr>
      </w:pPr>
      <w:r w:rsidRPr="00FF4CDE">
        <w:rPr>
          <w:rStyle w:val="Refdenotaalpie"/>
          <w:rFonts w:eastAsia="Times New Roman"/>
          <w:lang w:val="es-ES_tradnl"/>
        </w:rPr>
        <w:footnoteRef/>
      </w:r>
      <w:hyperlink r:id="rId14" w:history="1">
        <w:r w:rsidRPr="00FF4CDE">
          <w:rPr>
            <w:rStyle w:val="Hipervnculo"/>
            <w:rFonts w:eastAsia="Times New Roman"/>
            <w:lang w:val="es-ES_tradnl"/>
          </w:rPr>
          <w:t>https://www.informea.org/es</w:t>
        </w:r>
      </w:hyperlink>
    </w:p>
  </w:footnote>
  <w:footnote w:id="18">
    <w:p w:rsidR="00680F35" w:rsidRPr="00FF4CDE" w:rsidRDefault="00680F35">
      <w:pPr>
        <w:pStyle w:val="Textonotapie"/>
        <w:spacing w:after="0"/>
        <w:ind w:firstLine="0"/>
        <w:jc w:val="left"/>
        <w:rPr>
          <w:rFonts w:eastAsia="Times New Roman"/>
          <w:lang w:val="es-ES_tradnl"/>
        </w:rPr>
      </w:pPr>
      <w:r w:rsidRPr="00FF4CDE">
        <w:rPr>
          <w:rStyle w:val="Refdenotaalpie"/>
          <w:rFonts w:eastAsia="Times New Roman"/>
          <w:lang w:val="es-ES_tradnl"/>
        </w:rPr>
        <w:footnoteRef/>
      </w:r>
      <w:hyperlink r:id="rId15" w:history="1">
        <w:r w:rsidRPr="00FF4CDE">
          <w:rPr>
            <w:rStyle w:val="Hipervnculo"/>
            <w:rFonts w:eastAsia="Times New Roman"/>
            <w:lang w:val="es-ES_tradnl"/>
          </w:rPr>
          <w:t>https://www.iucnredlist.org/es/assessment/sis</w:t>
        </w:r>
      </w:hyperlink>
    </w:p>
  </w:footnote>
  <w:footnote w:id="19">
    <w:p w:rsidR="00680F35" w:rsidRPr="00FF4CDE" w:rsidRDefault="00680F35">
      <w:pPr>
        <w:pStyle w:val="Textonotapie"/>
        <w:spacing w:after="0"/>
        <w:ind w:firstLine="0"/>
        <w:jc w:val="left"/>
        <w:rPr>
          <w:rFonts w:eastAsia="Times New Roman"/>
          <w:lang w:val="es-ES_tradnl"/>
        </w:rPr>
      </w:pPr>
      <w:r w:rsidRPr="00FF4CDE">
        <w:rPr>
          <w:rStyle w:val="Refdenotaalpie"/>
          <w:rFonts w:eastAsia="Times New Roman"/>
          <w:lang w:val="es-ES_tradnl"/>
        </w:rPr>
        <w:footnoteRef/>
      </w:r>
      <w:hyperlink r:id="rId16" w:history="1">
        <w:r w:rsidRPr="00FF4CDE">
          <w:rPr>
            <w:rStyle w:val="Hipervnculo"/>
            <w:rFonts w:eastAsia="Times New Roman"/>
            <w:lang w:val="es-ES_tradnl"/>
          </w:rPr>
          <w:t>https://www.unbiodiversitylab.org/</w:t>
        </w:r>
      </w:hyperlink>
    </w:p>
  </w:footnote>
  <w:footnote w:id="20">
    <w:p w:rsidR="00680F35" w:rsidRPr="00FF4CDE" w:rsidRDefault="00680F35">
      <w:pPr>
        <w:pStyle w:val="Textonotapie"/>
        <w:spacing w:after="0"/>
        <w:ind w:firstLine="0"/>
        <w:jc w:val="left"/>
        <w:rPr>
          <w:rFonts w:eastAsia="Times New Roman"/>
          <w:lang w:val="es-ES_tradnl"/>
        </w:rPr>
      </w:pPr>
      <w:r w:rsidRPr="00FF4CDE">
        <w:rPr>
          <w:rStyle w:val="Refdenotaalpie"/>
          <w:rFonts w:eastAsia="Times New Roman"/>
          <w:lang w:val="es-ES_tradnl"/>
        </w:rPr>
        <w:footnoteRef/>
      </w:r>
      <w:r w:rsidRPr="00FF4CDE">
        <w:rPr>
          <w:rFonts w:eastAsia="Times New Roman"/>
          <w:lang w:val="es-ES_tradnl"/>
        </w:rPr>
        <w:t xml:space="preserve"> Véase: </w:t>
      </w:r>
      <w:hyperlink r:id="rId17" w:history="1">
        <w:r w:rsidRPr="00FF4CDE">
          <w:rPr>
            <w:rStyle w:val="Hipervnculo"/>
            <w:rFonts w:eastAsia="Times New Roman"/>
            <w:lang w:val="es-ES_tradnl"/>
          </w:rPr>
          <w:t>https://www.protectedplanet.net/</w:t>
        </w:r>
      </w:hyperlink>
      <w:r w:rsidRPr="00FF4CDE">
        <w:rPr>
          <w:rFonts w:eastAsia="Times New Roman"/>
          <w:lang w:val="es-ES_tradnl"/>
        </w:rPr>
        <w:t xml:space="preserve">; </w:t>
      </w:r>
      <w:hyperlink r:id="rId18" w:history="1">
        <w:r w:rsidRPr="00FF4CDE">
          <w:rPr>
            <w:rStyle w:val="Hipervnculo"/>
            <w:rFonts w:eastAsia="Times New Roman"/>
            <w:lang w:val="es-ES_tradnl"/>
          </w:rPr>
          <w:t>https://pame.protectedplanet.net</w:t>
        </w:r>
      </w:hyperlink>
      <w:r w:rsidRPr="00FF4CDE">
        <w:rPr>
          <w:rFonts w:eastAsia="Times New Roman"/>
          <w:lang w:val="es-ES_tradnl"/>
        </w:rPr>
        <w:t xml:space="preserve"> y </w:t>
      </w:r>
      <w:hyperlink r:id="rId19" w:history="1">
        <w:r w:rsidRPr="00FF4CDE">
          <w:rPr>
            <w:rStyle w:val="Hipervnculo"/>
            <w:rFonts w:eastAsia="Times New Roman"/>
            <w:lang w:val="es-ES_tradnl"/>
          </w:rPr>
          <w:t>https://www.iccaregistry.org/?locale=es</w:t>
        </w:r>
      </w:hyperlink>
    </w:p>
  </w:footnote>
  <w:footnote w:id="21">
    <w:p w:rsidR="00680F35" w:rsidRPr="00FF4CDE" w:rsidRDefault="00680F35">
      <w:pPr>
        <w:pStyle w:val="Textonotapie"/>
        <w:spacing w:after="0"/>
        <w:ind w:firstLine="0"/>
        <w:jc w:val="left"/>
        <w:rPr>
          <w:rFonts w:eastAsia="Times New Roman"/>
          <w:lang w:val="es-ES_tradnl"/>
        </w:rPr>
      </w:pPr>
      <w:r w:rsidRPr="00FF4CDE">
        <w:rPr>
          <w:rStyle w:val="Refdenotaalpie"/>
          <w:rFonts w:eastAsia="Times New Roman"/>
          <w:lang w:val="es-ES_tradnl"/>
        </w:rPr>
        <w:footnoteRef/>
      </w:r>
      <w:r w:rsidRPr="00FF4CDE">
        <w:rPr>
          <w:rFonts w:eastAsia="Times New Roman"/>
          <w:lang w:val="es-ES_tradnl"/>
        </w:rPr>
        <w:t xml:space="preserve"> Estas y otras fuentes están detalladas en el “Compendio de orientaciones sobre las bases de datos mundiales clave vinculadas con los convenios relacionados con la biodiversidad” elaborado por el CMVC-PNUMA, disponible en </w:t>
      </w:r>
      <w:hyperlink r:id="rId20" w:history="1">
        <w:r w:rsidRPr="00FF4CDE">
          <w:rPr>
            <w:rStyle w:val="Hipervnculo"/>
            <w:rFonts w:eastAsia="Times New Roman"/>
            <w:lang w:val="es-ES_tradnl"/>
          </w:rPr>
          <w:t>https://www.unep-wcmc.org/system/comfy/cms/files/files/000/001/739/original/Output_3_-_Guidance_on_databases_final_ES.pdf</w:t>
        </w:r>
      </w:hyperlink>
      <w:r w:rsidRPr="00FF4CDE">
        <w:rPr>
          <w:rFonts w:eastAsia="Times New Roman"/>
          <w:lang w:val="es-ES_tradnl"/>
        </w:rPr>
        <w:t xml:space="preserve">. </w:t>
      </w:r>
    </w:p>
  </w:footnote>
  <w:footnote w:id="22">
    <w:p w:rsidR="00996A41" w:rsidRPr="00FF4CDE" w:rsidRDefault="00996A41" w:rsidP="00996A41">
      <w:pPr>
        <w:pStyle w:val="Textonotapie"/>
        <w:spacing w:after="0"/>
        <w:ind w:firstLine="0"/>
        <w:rPr>
          <w:rFonts w:eastAsia="Times New Roman"/>
          <w:lang w:val="es-ES_tradnl"/>
        </w:rPr>
      </w:pPr>
      <w:r w:rsidRPr="00FF4CDE">
        <w:rPr>
          <w:rStyle w:val="Refdenotaalpie"/>
          <w:rFonts w:eastAsia="Times New Roman"/>
          <w:lang w:val="es-ES_tradnl"/>
        </w:rPr>
        <w:footnoteRef/>
      </w:r>
      <w:r w:rsidRPr="00FF4CDE">
        <w:rPr>
          <w:rFonts w:eastAsia="Times New Roman"/>
          <w:lang w:val="es-ES_tradnl"/>
        </w:rPr>
        <w:t xml:space="preserve"> Estas tecnologías podrían incluir sistemas de gestión de contenidos web, sistemas de gestión de registros y documentos electrónicos, herramientas de colaboración, motores de búsqueda, herramientas de clasificación y portales, así como bibliotecas y centros de información. </w:t>
      </w:r>
    </w:p>
  </w:footnote>
  <w:footnote w:id="23">
    <w:p w:rsidR="00680F35" w:rsidRPr="00FF4CDE" w:rsidRDefault="00680F35">
      <w:pPr>
        <w:pStyle w:val="NormalWeb"/>
        <w:spacing w:before="0" w:beforeAutospacing="0" w:after="0" w:afterAutospacing="0"/>
        <w:rPr>
          <w:rFonts w:eastAsia="Times New Roman"/>
          <w:sz w:val="18"/>
          <w:szCs w:val="24"/>
          <w:lang w:val="es-ES_tradnl"/>
        </w:rPr>
      </w:pPr>
      <w:r w:rsidRPr="00FF4CDE">
        <w:rPr>
          <w:rStyle w:val="Refdenotaalpie"/>
          <w:rFonts w:eastAsia="Times New Roman"/>
          <w:sz w:val="18"/>
          <w:szCs w:val="24"/>
          <w:lang w:val="es-ES_tradnl"/>
        </w:rPr>
        <w:footnoteRef/>
      </w:r>
      <w:r w:rsidRPr="00FF4CDE">
        <w:rPr>
          <w:rFonts w:eastAsia="Times New Roman"/>
          <w:sz w:val="18"/>
          <w:szCs w:val="24"/>
          <w:lang w:val="es-ES_tradnl"/>
        </w:rPr>
        <w:t xml:space="preserve"> Algun</w:t>
      </w:r>
      <w:r w:rsidR="001E47C9" w:rsidRPr="00FF4CDE">
        <w:rPr>
          <w:rFonts w:eastAsia="Times New Roman"/>
          <w:sz w:val="18"/>
          <w:szCs w:val="24"/>
          <w:lang w:val="es-ES_tradnl"/>
        </w:rPr>
        <w:t>o</w:t>
      </w:r>
      <w:r w:rsidRPr="00FF4CDE">
        <w:rPr>
          <w:rFonts w:eastAsia="Times New Roman"/>
          <w:sz w:val="18"/>
          <w:szCs w:val="24"/>
          <w:lang w:val="es-ES_tradnl"/>
        </w:rPr>
        <w:t xml:space="preserve">s de </w:t>
      </w:r>
      <w:r w:rsidR="001E47C9" w:rsidRPr="00FF4CDE">
        <w:rPr>
          <w:rFonts w:eastAsia="Times New Roman"/>
          <w:sz w:val="18"/>
          <w:szCs w:val="24"/>
          <w:lang w:val="es-ES_tradnl"/>
        </w:rPr>
        <w:t>su</w:t>
      </w:r>
      <w:r w:rsidRPr="00FF4CDE">
        <w:rPr>
          <w:rFonts w:eastAsia="Times New Roman"/>
          <w:sz w:val="18"/>
          <w:szCs w:val="24"/>
          <w:lang w:val="es-ES_tradnl"/>
        </w:rPr>
        <w:t xml:space="preserve">s </w:t>
      </w:r>
      <w:r w:rsidR="001E47C9" w:rsidRPr="00FF4CDE">
        <w:rPr>
          <w:rFonts w:eastAsia="Times New Roman"/>
          <w:sz w:val="18"/>
          <w:szCs w:val="24"/>
          <w:lang w:val="es-ES_tradnl"/>
        </w:rPr>
        <w:t>esfuerzos en este sentido</w:t>
      </w:r>
      <w:r w:rsidRPr="00FF4CDE">
        <w:rPr>
          <w:rFonts w:eastAsia="Times New Roman"/>
          <w:sz w:val="18"/>
          <w:szCs w:val="24"/>
          <w:lang w:val="es-ES_tradnl"/>
        </w:rPr>
        <w:t xml:space="preserve"> se describen en la decisión IPBES-7/1.</w:t>
      </w:r>
    </w:p>
  </w:footnote>
  <w:footnote w:id="24">
    <w:p w:rsidR="00680F35" w:rsidRPr="00FF4CDE" w:rsidRDefault="00680F35">
      <w:pPr>
        <w:pStyle w:val="Textonotapie"/>
        <w:spacing w:after="0"/>
        <w:ind w:firstLine="0"/>
        <w:rPr>
          <w:rFonts w:eastAsia="Times New Roman"/>
          <w:lang w:val="es-ES_tradnl"/>
        </w:rPr>
      </w:pPr>
      <w:r w:rsidRPr="00FF4CDE">
        <w:rPr>
          <w:rStyle w:val="Refdenotaalpie"/>
          <w:rFonts w:eastAsia="Times New Roman"/>
          <w:lang w:val="es-ES_tradnl"/>
        </w:rPr>
        <w:footnoteRef/>
      </w:r>
      <w:r w:rsidRPr="00FF4CDE">
        <w:rPr>
          <w:rFonts w:eastAsia="Times New Roman"/>
          <w:lang w:val="es-ES_tradnl"/>
        </w:rPr>
        <w:t xml:space="preserve"> El descubrimiento y la reunión de conocimientos comprenden la búsqueda, localización, identificación y adquisición de datos, información y conocimientos.</w:t>
      </w:r>
    </w:p>
  </w:footnote>
  <w:footnote w:id="25">
    <w:p w:rsidR="00680F35" w:rsidRPr="00FF4CDE" w:rsidRDefault="00680F35">
      <w:pPr>
        <w:pStyle w:val="Textonotapie"/>
        <w:spacing w:after="0"/>
        <w:ind w:firstLine="0"/>
        <w:rPr>
          <w:rFonts w:eastAsia="Times New Roman"/>
          <w:lang w:val="es-ES_tradnl"/>
        </w:rPr>
      </w:pPr>
      <w:r w:rsidRPr="00FF4CDE">
        <w:rPr>
          <w:rStyle w:val="Refdenotaalpie"/>
          <w:rFonts w:eastAsia="Times New Roman"/>
          <w:lang w:val="es-ES_tradnl"/>
        </w:rPr>
        <w:footnoteRef/>
      </w:r>
      <w:r w:rsidR="008205B5" w:rsidRPr="00FF4CDE">
        <w:rPr>
          <w:rFonts w:eastAsia="Times New Roman"/>
          <w:lang w:val="es-ES_tradnl"/>
        </w:rPr>
        <w:t>Véase el documento</w:t>
      </w:r>
      <w:r w:rsidRPr="00FF4CDE">
        <w:rPr>
          <w:rFonts w:eastAsia="Times New Roman"/>
          <w:lang w:val="es-ES_tradnl"/>
        </w:rPr>
        <w:t xml:space="preserve"> CBD/SBI/3/7/Add.2</w:t>
      </w:r>
      <w:r w:rsidR="008205B5" w:rsidRPr="00FF4CDE">
        <w:rPr>
          <w:rFonts w:eastAsia="Times New Roman"/>
          <w:lang w:val="es-ES_tradnl"/>
        </w:rPr>
        <w:t>, anexo II</w:t>
      </w:r>
      <w:r w:rsidRPr="00FF4CDE">
        <w:rPr>
          <w:rFonts w:eastAsia="Times New Roman"/>
          <w:lang w:val="es-ES_tradnl"/>
        </w:rPr>
        <w:t>.</w:t>
      </w:r>
    </w:p>
  </w:footnote>
  <w:footnote w:id="26">
    <w:p w:rsidR="00680F35" w:rsidRPr="00FF4CDE" w:rsidRDefault="00680F35">
      <w:pPr>
        <w:pStyle w:val="Textonotapie"/>
        <w:spacing w:after="0"/>
        <w:ind w:firstLine="0"/>
        <w:rPr>
          <w:rFonts w:eastAsia="Times New Roman"/>
          <w:lang w:val="es-ES_tradnl"/>
        </w:rPr>
      </w:pPr>
      <w:r w:rsidRPr="00FF4CDE">
        <w:rPr>
          <w:rStyle w:val="Refdenotaalpie"/>
          <w:rFonts w:eastAsia="Times New Roman"/>
          <w:lang w:val="es-ES_tradnl"/>
        </w:rPr>
        <w:footnoteRef/>
      </w:r>
      <w:hyperlink r:id="rId21" w:history="1">
        <w:r w:rsidRPr="00FF4CDE">
          <w:rPr>
            <w:rStyle w:val="Hipervnculo"/>
            <w:rFonts w:eastAsia="Times New Roman"/>
            <w:lang w:val="es-ES_tradnl"/>
          </w:rPr>
          <w:t>https://es.allianceforbio.org/</w:t>
        </w:r>
      </w:hyperlink>
    </w:p>
  </w:footnote>
  <w:footnote w:id="27">
    <w:p w:rsidR="00680F35" w:rsidRPr="00FF4CDE" w:rsidRDefault="00680F35">
      <w:pPr>
        <w:pStyle w:val="Textonotapie"/>
        <w:ind w:firstLine="0"/>
        <w:rPr>
          <w:rFonts w:eastAsia="Times New Roman"/>
          <w:lang w:val="es-ES_tradnl"/>
        </w:rPr>
      </w:pPr>
      <w:r w:rsidRPr="00FF4CDE">
        <w:rPr>
          <w:rStyle w:val="Refdenotaalpie"/>
          <w:rFonts w:eastAsia="Times New Roman"/>
          <w:lang w:val="es-ES_tradnl"/>
        </w:rPr>
        <w:footnoteRef/>
      </w:r>
      <w:r w:rsidRPr="00FF4CDE">
        <w:rPr>
          <w:rFonts w:eastAsia="Times New Roman"/>
          <w:lang w:val="es-ES_tradnl"/>
        </w:rPr>
        <w:t xml:space="preserve"> Los plazos para las distintas medidas estratégicas se </w:t>
      </w:r>
      <w:r w:rsidR="00317D96" w:rsidRPr="00FF4CDE">
        <w:rPr>
          <w:rFonts w:eastAsia="Times New Roman"/>
          <w:lang w:val="es-ES_tradnl"/>
        </w:rPr>
        <w:t>definirán</w:t>
      </w:r>
      <w:r w:rsidRPr="00FF4CDE">
        <w:rPr>
          <w:rFonts w:eastAsia="Times New Roman"/>
          <w:lang w:val="es-ES_tradnl"/>
        </w:rPr>
        <w:t xml:space="preserve"> luego de las deliberaciones de la tercera reunión del Órgano Subsidiario </w:t>
      </w:r>
      <w:r w:rsidR="00C870F9" w:rsidRPr="00FF4CDE">
        <w:rPr>
          <w:rFonts w:eastAsia="Times New Roman"/>
          <w:lang w:val="es-ES_tradnl"/>
        </w:rPr>
        <w:t>sobre</w:t>
      </w:r>
      <w:r w:rsidRPr="00FF4CDE">
        <w:rPr>
          <w:rFonts w:eastAsia="Times New Roman"/>
          <w:lang w:val="es-ES_tradnl"/>
        </w:rPr>
        <w:t xml:space="preserve"> la Aplicación.</w:t>
      </w:r>
    </w:p>
  </w:footnote>
  <w:footnote w:id="28">
    <w:p w:rsidR="00680F35" w:rsidRPr="00FF4CDE" w:rsidRDefault="00680F35">
      <w:pPr>
        <w:pStyle w:val="Textonotapie"/>
        <w:ind w:firstLine="0"/>
        <w:rPr>
          <w:rFonts w:eastAsia="Times New Roman"/>
          <w:lang w:val="es-ES_tradnl"/>
        </w:rPr>
      </w:pPr>
      <w:r w:rsidRPr="00FF4CDE">
        <w:rPr>
          <w:rStyle w:val="Refdenotaalpie"/>
          <w:rFonts w:eastAsia="Times New Roman"/>
          <w:lang w:val="es-ES_tradnl"/>
        </w:rPr>
        <w:footnoteRef/>
      </w:r>
      <w:r w:rsidRPr="00FF4CDE">
        <w:rPr>
          <w:rFonts w:eastAsia="Times New Roman"/>
          <w:lang w:val="es-ES_tradnl"/>
        </w:rPr>
        <w:t xml:space="preserve"> Esta columna se completará luego de la tercera reunión del Órgano Subsidiario sobre la Aplicación y tras las expresiones voluntarias de interés en contribuir a las medidas estratégicas acordadas que se reciban de organizaciones asociadas pertinentes.</w:t>
      </w:r>
    </w:p>
  </w:footnote>
  <w:footnote w:id="29">
    <w:p w:rsidR="00680F35" w:rsidRPr="00FF4CDE" w:rsidRDefault="00680F35">
      <w:pPr>
        <w:pStyle w:val="NormalWeb"/>
        <w:spacing w:before="0" w:beforeAutospacing="0" w:after="0" w:afterAutospacing="0"/>
        <w:rPr>
          <w:rFonts w:eastAsia="Times New Roman"/>
          <w:szCs w:val="24"/>
          <w:lang w:val="es-ES_tradnl"/>
        </w:rPr>
      </w:pPr>
      <w:r w:rsidRPr="00FF4CDE">
        <w:rPr>
          <w:rStyle w:val="Refdenotaalpie"/>
          <w:rFonts w:eastAsia="Times New Roman"/>
          <w:sz w:val="18"/>
          <w:szCs w:val="24"/>
          <w:lang w:val="es-ES_tradnl"/>
        </w:rPr>
        <w:footnoteRef/>
      </w:r>
      <w:r w:rsidRPr="00FF4CDE">
        <w:rPr>
          <w:rFonts w:eastAsia="Times New Roman"/>
          <w:sz w:val="18"/>
          <w:szCs w:val="24"/>
          <w:lang w:val="es-ES_tradnl"/>
        </w:rPr>
        <w:t xml:space="preserve"> Estas podrían incluir las herramientas detalladas en los </w:t>
      </w:r>
      <w:hyperlink r:id="rId22" w:history="1">
        <w:r w:rsidRPr="00FF4CDE">
          <w:rPr>
            <w:rStyle w:val="Hipervnculo"/>
            <w:rFonts w:eastAsia="Times New Roman"/>
            <w:szCs w:val="24"/>
            <w:lang w:val="es-ES_tradnl"/>
          </w:rPr>
          <w:t>compendios del CMVC-PNUMA</w:t>
        </w:r>
      </w:hyperlink>
      <w:r w:rsidRPr="00FF4CDE">
        <w:rPr>
          <w:rFonts w:eastAsia="Times New Roman"/>
          <w:sz w:val="18"/>
          <w:szCs w:val="24"/>
          <w:lang w:val="es-ES_tradnl"/>
        </w:rPr>
        <w:t>.</w:t>
      </w:r>
    </w:p>
  </w:footnote>
  <w:footnote w:id="30">
    <w:p w:rsidR="00680F35" w:rsidRPr="00FF4CDE" w:rsidRDefault="00680F35">
      <w:pPr>
        <w:pStyle w:val="Textonotapie"/>
        <w:ind w:firstLine="0"/>
        <w:rPr>
          <w:rFonts w:eastAsia="Times New Roman"/>
          <w:lang w:val="es-ES_tradnl"/>
        </w:rPr>
      </w:pPr>
      <w:r w:rsidRPr="00FF4CDE">
        <w:rPr>
          <w:rStyle w:val="Refdenotaalpie"/>
          <w:rFonts w:eastAsia="Times New Roman"/>
          <w:lang w:val="es-ES_tradnl"/>
        </w:rPr>
        <w:footnoteRef/>
      </w:r>
      <w:r w:rsidR="00C870F9" w:rsidRPr="00FF4CDE">
        <w:rPr>
          <w:rFonts w:eastAsia="Times New Roman"/>
          <w:lang w:val="es-ES_tradnl"/>
        </w:rPr>
        <w:t> </w:t>
      </w:r>
      <w:r w:rsidRPr="00FF4CDE">
        <w:rPr>
          <w:rFonts w:eastAsia="Times New Roman"/>
          <w:lang w:val="es-ES_tradnl"/>
        </w:rPr>
        <w:t>El Grupo de Trabajo Especial de Composición Abierta sobre el Artículo 8</w:t>
      </w:r>
      <w:r w:rsidR="00C870F9" w:rsidRPr="00FF4CDE">
        <w:rPr>
          <w:rFonts w:eastAsia="Times New Roman"/>
          <w:lang w:val="es-ES_tradnl"/>
        </w:rPr>
        <w:t> </w:t>
      </w:r>
      <w:r w:rsidRPr="00FF4CDE">
        <w:rPr>
          <w:rFonts w:eastAsia="Times New Roman"/>
          <w:lang w:val="es-ES_tradnl"/>
        </w:rPr>
        <w:t xml:space="preserve">j) y Disposiciones Conexas y el grupo de trabajo de la IPBES sobre conocimientos indígenas y locales podrían desempeñar un </w:t>
      </w:r>
      <w:r w:rsidR="00317D96" w:rsidRPr="00FF4CDE">
        <w:rPr>
          <w:rFonts w:eastAsia="Times New Roman"/>
          <w:lang w:val="es-ES_tradnl"/>
        </w:rPr>
        <w:t>papel</w:t>
      </w:r>
      <w:r w:rsidRPr="00FF4CDE">
        <w:rPr>
          <w:rFonts w:eastAsia="Times New Roman"/>
          <w:lang w:val="es-ES_tradnl"/>
        </w:rPr>
        <w:t xml:space="preserve"> en este sentido.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149133132"/>
      <w:placeholder>
        <w:docPart w:val="0BE421EB55EA43ED929E6257C03CE9AF"/>
      </w:placeholder>
      <w:dataBinding w:prefixMappings="xmlns:ns0='http://purl.org/dc/elements/1.1/' xmlns:ns1='http://schemas.openxmlformats.org/package/2006/metadata/core-properties' " w:xpath="/ns1:coreProperties[1]/ns0:subject[1]" w:storeItemID="{6C3C8BC8-F283-45AE-878A-BAB7291924A1}"/>
      <w:text/>
    </w:sdtPr>
    <w:sdtContent>
      <w:p w:rsidR="00F54A4B" w:rsidRPr="00AC4770" w:rsidRDefault="003B4623" w:rsidP="00F54A4B">
        <w:pPr>
          <w:pStyle w:val="Encabezado"/>
          <w:keepLines/>
          <w:suppressLineNumbers/>
          <w:suppressAutoHyphens/>
          <w:jc w:val="left"/>
          <w:rPr>
            <w:noProof/>
            <w:kern w:val="22"/>
          </w:rPr>
        </w:pPr>
        <w:r>
          <w:rPr>
            <w:noProof/>
            <w:kern w:val="22"/>
            <w:lang w:val="es-ES"/>
          </w:rPr>
          <w:t>CBD/SBI/REC/3/10</w:t>
        </w:r>
      </w:p>
    </w:sdtContent>
  </w:sdt>
  <w:p w:rsidR="00680F35" w:rsidRDefault="00680F35">
    <w:pPr>
      <w:pStyle w:val="Encabezado"/>
      <w:keepLines/>
      <w:suppressLineNumbers/>
      <w:suppressAutoHyphens/>
      <w:spacing w:after="240"/>
      <w:jc w:val="left"/>
      <w:rPr>
        <w:rFonts w:eastAsia="Times New Roman"/>
        <w:lang w:val="es-ES"/>
      </w:rPr>
    </w:pPr>
    <w:r>
      <w:rPr>
        <w:rFonts w:eastAsia="Times New Roman"/>
        <w:kern w:val="22"/>
        <w:lang w:val="es-ES"/>
      </w:rPr>
      <w:t xml:space="preserve">Página </w:t>
    </w:r>
    <w:r w:rsidR="00092A0C">
      <w:rPr>
        <w:rFonts w:eastAsia="Times New Roman"/>
        <w:kern w:val="22"/>
        <w:lang w:val="es-ES"/>
      </w:rPr>
      <w:fldChar w:fldCharType="begin"/>
    </w:r>
    <w:r>
      <w:rPr>
        <w:rFonts w:eastAsia="Times New Roman"/>
        <w:kern w:val="22"/>
        <w:lang w:val="es-ES"/>
      </w:rPr>
      <w:instrText xml:space="preserve"> PAGE   \* MERGEFORMAT </w:instrText>
    </w:r>
    <w:r w:rsidR="00092A0C">
      <w:rPr>
        <w:rFonts w:eastAsia="Times New Roman"/>
        <w:kern w:val="22"/>
        <w:lang w:val="es-ES"/>
      </w:rPr>
      <w:fldChar w:fldCharType="separate"/>
    </w:r>
    <w:r w:rsidR="002C40D2" w:rsidRPr="002C40D2">
      <w:rPr>
        <w:rFonts w:eastAsia="Times New Roman"/>
        <w:noProof/>
        <w:kern w:val="22"/>
      </w:rPr>
      <w:t>2</w:t>
    </w:r>
    <w:r w:rsidR="00092A0C">
      <w:rPr>
        <w:rFonts w:eastAsia="Times New Roman"/>
        <w:kern w:val="22"/>
        <w:lang w:val="es-E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F35" w:rsidRDefault="00092A0C">
    <w:pPr>
      <w:pStyle w:val="Encabezado"/>
      <w:keepLines/>
      <w:suppressLineNumbers/>
      <w:tabs>
        <w:tab w:val="clear" w:pos="4320"/>
        <w:tab w:val="clear" w:pos="8640"/>
      </w:tabs>
      <w:suppressAutoHyphens/>
      <w:jc w:val="right"/>
      <w:rPr>
        <w:rFonts w:eastAsia="Times New Roman"/>
        <w:lang w:val="es-ES"/>
      </w:rPr>
    </w:pPr>
    <w:sdt>
      <w:sdtPr>
        <w:rPr>
          <w:lang w:val="es-ES"/>
        </w:rPr>
        <w:alias w:val="Subject"/>
        <w:tag w:val=""/>
        <w:id w:val="-259147101"/>
        <w:placeholder>
          <w:docPart w:val="8B8488FC3F3A42228449F45AF5B8F39C"/>
        </w:placeholder>
        <w:dataBinding w:prefixMappings="xmlns:ns0='http://purl.org/dc/elements/1.1/' xmlns:ns1='http://schemas.openxmlformats.org/package/2006/metadata/core-properties' " w:xpath="/ns1:coreProperties[1]/ns0:subject[1]" w:storeItemID="{6C3C8BC8-F283-45AE-878A-BAB7291924A1}"/>
        <w:text/>
      </w:sdtPr>
      <w:sdtContent>
        <w:r w:rsidR="003B4623">
          <w:rPr>
            <w:lang w:val="es-ES"/>
          </w:rPr>
          <w:t>CBD/SBI/REC/3/10</w:t>
        </w:r>
      </w:sdtContent>
    </w:sdt>
  </w:p>
  <w:p w:rsidR="00680F35" w:rsidRDefault="00680F35">
    <w:pPr>
      <w:pStyle w:val="Encabezado"/>
      <w:keepLines/>
      <w:suppressLineNumbers/>
      <w:tabs>
        <w:tab w:val="clear" w:pos="4320"/>
        <w:tab w:val="clear" w:pos="8640"/>
      </w:tabs>
      <w:suppressAutoHyphens/>
      <w:spacing w:after="240"/>
      <w:jc w:val="right"/>
      <w:rPr>
        <w:rFonts w:eastAsia="Times New Roman"/>
        <w:lang w:val="es-ES"/>
      </w:rPr>
    </w:pPr>
    <w:r>
      <w:rPr>
        <w:rFonts w:eastAsia="Times New Roman"/>
        <w:lang w:val="es-ES"/>
      </w:rPr>
      <w:t xml:space="preserve">Página </w:t>
    </w:r>
    <w:r w:rsidR="00092A0C">
      <w:rPr>
        <w:rFonts w:eastAsia="Times New Roman"/>
        <w:lang w:val="es-ES"/>
      </w:rPr>
      <w:fldChar w:fldCharType="begin"/>
    </w:r>
    <w:r>
      <w:rPr>
        <w:rFonts w:eastAsia="Times New Roman"/>
        <w:lang w:val="es-ES"/>
      </w:rPr>
      <w:instrText xml:space="preserve"> PAGE   \* MERGEFORMAT </w:instrText>
    </w:r>
    <w:r w:rsidR="00092A0C">
      <w:rPr>
        <w:rFonts w:eastAsia="Times New Roman"/>
        <w:lang w:val="es-ES"/>
      </w:rPr>
      <w:fldChar w:fldCharType="separate"/>
    </w:r>
    <w:r w:rsidR="002C40D2">
      <w:rPr>
        <w:rFonts w:eastAsia="Times New Roman"/>
        <w:noProof/>
        <w:lang w:val="es-ES"/>
      </w:rPr>
      <w:t>17</w:t>
    </w:r>
    <w:r w:rsidR="00092A0C">
      <w:rPr>
        <w:rFonts w:eastAsia="Times New Roman"/>
        <w:lang w:val="es-E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CA6"/>
    <w:multiLevelType w:val="hybridMultilevel"/>
    <w:tmpl w:val="391C73C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5F364BF"/>
    <w:multiLevelType w:val="multilevel"/>
    <w:tmpl w:val="9C68E1E2"/>
    <w:numStyleLink w:val="AnnexLettering"/>
  </w:abstractNum>
  <w:abstractNum w:abstractNumId="2">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nsid w:val="078B00DB"/>
    <w:multiLevelType w:val="hybridMultilevel"/>
    <w:tmpl w:val="F5CC3B52"/>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A37200D"/>
    <w:multiLevelType w:val="hybridMultilevel"/>
    <w:tmpl w:val="2EA60BFA"/>
    <w:lvl w:ilvl="0" w:tplc="F900FDF2">
      <w:start w:val="1"/>
      <w:numFmt w:val="lowerLetter"/>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7A83158"/>
    <w:multiLevelType w:val="hybridMultilevel"/>
    <w:tmpl w:val="6F8A59CA"/>
    <w:lvl w:ilvl="0" w:tplc="04090017">
      <w:start w:val="1"/>
      <w:numFmt w:val="lowerLetter"/>
      <w:lvlText w:val="%1)"/>
      <w:lvlJc w:val="left"/>
      <w:pPr>
        <w:ind w:left="720" w:hanging="360"/>
      </w:pPr>
      <w:rPr>
        <w:rFonts w:cs="Times New Roman"/>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1DA15C5F"/>
    <w:multiLevelType w:val="hybridMultilevel"/>
    <w:tmpl w:val="D5A0E1BC"/>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38561CA"/>
    <w:multiLevelType w:val="hybridMultilevel"/>
    <w:tmpl w:val="C00875D2"/>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9416BB8"/>
    <w:multiLevelType w:val="hybridMultilevel"/>
    <w:tmpl w:val="22C2F7D0"/>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Ttulo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30420184"/>
    <w:multiLevelType w:val="hybridMultilevel"/>
    <w:tmpl w:val="7BF25866"/>
    <w:lvl w:ilvl="0" w:tplc="ABA44A26">
      <w:start w:val="1"/>
      <w:numFmt w:val="upperLetter"/>
      <w:lvlText w:val="%1."/>
      <w:lvlJc w:val="left"/>
      <w:pPr>
        <w:ind w:left="720" w:hanging="360"/>
      </w:pPr>
      <w:rPr>
        <w:rFonts w:ascii="Times New Roman" w:hAnsi="Times New Roman" w:cs="Times New Roman" w:hint="default"/>
        <w:b/>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1">
    <w:nsid w:val="316C4811"/>
    <w:multiLevelType w:val="hybridMultilevel"/>
    <w:tmpl w:val="04C0AFAE"/>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4D7627D"/>
    <w:multiLevelType w:val="multilevel"/>
    <w:tmpl w:val="9D5417CA"/>
    <w:lvl w:ilvl="0">
      <w:start w:val="1"/>
      <w:numFmt w:val="decimal"/>
      <w:lvlText w:val="%1."/>
      <w:lvlJc w:val="left"/>
      <w:pPr>
        <w:tabs>
          <w:tab w:val="num" w:pos="1080"/>
        </w:tabs>
      </w:pPr>
      <w:rPr>
        <w:rFonts w:ascii="Times New Roman" w:hAnsi="Times New Roman" w:cs="Times New Roman" w:hint="default"/>
        <w:b w:val="0"/>
        <w:i w:val="0"/>
        <w:sz w:val="22"/>
      </w:rPr>
    </w:lvl>
    <w:lvl w:ilvl="1">
      <w:start w:val="1"/>
      <w:numFmt w:val="lowerLetter"/>
      <w:lvlText w:val="%2)"/>
      <w:lvlJc w:val="left"/>
      <w:pPr>
        <w:tabs>
          <w:tab w:val="num" w:pos="1800"/>
        </w:tabs>
        <w:ind w:left="1800" w:hanging="360"/>
      </w:pPr>
      <w:rPr>
        <w:rFonts w:cs="Times New Roman" w:hint="default"/>
        <w:b w:val="0"/>
        <w:i w:val="0"/>
        <w:sz w:val="22"/>
      </w:rPr>
    </w:lvl>
    <w:lvl w:ilvl="2">
      <w:start w:val="1"/>
      <w:numFmt w:val="lowerRoman"/>
      <w:lvlText w:val="(%3)"/>
      <w:lvlJc w:val="right"/>
      <w:pPr>
        <w:tabs>
          <w:tab w:val="num" w:pos="2160"/>
        </w:tabs>
        <w:ind w:left="2160" w:hanging="360"/>
      </w:pPr>
      <w:rPr>
        <w:rFonts w:cs="Times New Roman"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b w:val="0"/>
        <w:i w:val="0"/>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nsid w:val="35DF7BC5"/>
    <w:multiLevelType w:val="hybridMultilevel"/>
    <w:tmpl w:val="C4B62834"/>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BA30C9F"/>
    <w:multiLevelType w:val="hybridMultilevel"/>
    <w:tmpl w:val="E5A467B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CA410CD"/>
    <w:multiLevelType w:val="hybridMultilevel"/>
    <w:tmpl w:val="C8DE6C3A"/>
    <w:lvl w:ilvl="0" w:tplc="E0FCDF18">
      <w:start w:val="1"/>
      <w:numFmt w:val="decimal"/>
      <w:pStyle w:val="CBD-Para"/>
      <w:lvlText w:val="%1."/>
      <w:lvlJc w:val="left"/>
      <w:pPr>
        <w:tabs>
          <w:tab w:val="num" w:pos="720"/>
        </w:tabs>
      </w:pPr>
      <w:rPr>
        <w:rFonts w:cs="Times New Roman" w:hint="default"/>
        <w:b w:val="0"/>
        <w:bCs w:val="0"/>
        <w:i w:val="0"/>
      </w:rPr>
    </w:lvl>
    <w:lvl w:ilvl="1" w:tplc="04090017">
      <w:start w:val="1"/>
      <w:numFmt w:val="lowerLetter"/>
      <w:lvlText w:val="%2)"/>
      <w:lvlJc w:val="left"/>
      <w:pPr>
        <w:tabs>
          <w:tab w:val="num" w:pos="1080"/>
        </w:tabs>
        <w:ind w:left="1080" w:hanging="360"/>
      </w:pPr>
      <w:rPr>
        <w:rFonts w:cs="Times New Roman" w:hint="default"/>
        <w:b w:val="0"/>
        <w:bCs w:val="0"/>
        <w:i w:val="0"/>
      </w:rPr>
    </w:lvl>
    <w:lvl w:ilvl="2" w:tplc="07B06256">
      <w:start w:val="1"/>
      <w:numFmt w:val="lowerLetter"/>
      <w:lvlText w:val="(%3)"/>
      <w:lvlJc w:val="left"/>
      <w:pPr>
        <w:tabs>
          <w:tab w:val="num" w:pos="1980"/>
        </w:tabs>
        <w:ind w:left="198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7">
    <w:nsid w:val="488F4AF0"/>
    <w:multiLevelType w:val="hybridMultilevel"/>
    <w:tmpl w:val="202CA7B2"/>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4D29618E"/>
    <w:multiLevelType w:val="hybridMultilevel"/>
    <w:tmpl w:val="99B40026"/>
    <w:lvl w:ilvl="0" w:tplc="D152AE46">
      <w:start w:val="1"/>
      <w:numFmt w:val="decimal"/>
      <w:lvlText w:val="%1."/>
      <w:lvlJc w:val="left"/>
      <w:pPr>
        <w:tabs>
          <w:tab w:val="num" w:pos="360"/>
        </w:tabs>
        <w:ind w:left="0" w:firstLine="0"/>
      </w:pPr>
      <w:rPr>
        <w:rFonts w:ascii="Times New Roman" w:hAnsi="Times New Roman" w:hint="default"/>
        <w:b w:val="0"/>
        <w:i w:val="0"/>
        <w:sz w:val="22"/>
      </w:rPr>
    </w:lvl>
    <w:lvl w:ilvl="1" w:tplc="5810F574">
      <w:start w:val="1"/>
      <w:numFmt w:val="lowerLetter"/>
      <w:lvlText w:val="(%2)"/>
      <w:lvlJc w:val="left"/>
      <w:pPr>
        <w:tabs>
          <w:tab w:val="num" w:pos="1440"/>
        </w:tabs>
        <w:ind w:left="0" w:firstLine="720"/>
      </w:pPr>
      <w:rPr>
        <w:rFonts w:hint="default"/>
        <w:b w:val="0"/>
        <w:i w:val="0"/>
      </w:rPr>
    </w:lvl>
    <w:lvl w:ilvl="2" w:tplc="18BC3C68">
      <w:start w:val="1"/>
      <w:numFmt w:val="lowerRoman"/>
      <w:lvlText w:val="(%3)"/>
      <w:lvlJc w:val="right"/>
      <w:pPr>
        <w:tabs>
          <w:tab w:val="num" w:pos="1440"/>
        </w:tabs>
        <w:ind w:left="1440" w:hanging="360"/>
      </w:pPr>
      <w:rPr>
        <w:rFonts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hint="default"/>
      </w:rPr>
    </w:lvl>
    <w:lvl w:ilvl="5" w:tplc="0868FBA6">
      <w:start w:val="1"/>
      <w:numFmt w:val="lowerRoman"/>
      <w:lvlText w:val="(%6)"/>
      <w:lvlJc w:val="left"/>
      <w:pPr>
        <w:tabs>
          <w:tab w:val="num" w:pos="2160"/>
        </w:tabs>
        <w:ind w:left="2160" w:hanging="360"/>
      </w:pPr>
      <w:rPr>
        <w:rFonts w:hint="default"/>
      </w:rPr>
    </w:lvl>
    <w:lvl w:ilvl="6" w:tplc="D7127442">
      <w:start w:val="1"/>
      <w:numFmt w:val="decimal"/>
      <w:lvlText w:val="%7."/>
      <w:lvlJc w:val="left"/>
      <w:pPr>
        <w:tabs>
          <w:tab w:val="num" w:pos="2520"/>
        </w:tabs>
        <w:ind w:left="2520" w:hanging="360"/>
      </w:pPr>
      <w:rPr>
        <w:rFonts w:hint="default"/>
        <w:b w:val="0"/>
        <w:i w:val="0"/>
      </w:rPr>
    </w:lvl>
    <w:lvl w:ilvl="7" w:tplc="9612BFB8">
      <w:start w:val="1"/>
      <w:numFmt w:val="lowerLetter"/>
      <w:lvlText w:val="%8."/>
      <w:lvlJc w:val="left"/>
      <w:pPr>
        <w:tabs>
          <w:tab w:val="num" w:pos="2880"/>
        </w:tabs>
        <w:ind w:left="2880" w:hanging="360"/>
      </w:pPr>
      <w:rPr>
        <w:rFonts w:hint="default"/>
      </w:rPr>
    </w:lvl>
    <w:lvl w:ilvl="8" w:tplc="76A4F512">
      <w:start w:val="1"/>
      <w:numFmt w:val="lowerRoman"/>
      <w:lvlText w:val="%9."/>
      <w:lvlJc w:val="left"/>
      <w:pPr>
        <w:tabs>
          <w:tab w:val="num" w:pos="3240"/>
        </w:tabs>
        <w:ind w:left="3240" w:hanging="360"/>
      </w:pPr>
      <w:rPr>
        <w:rFonts w:hint="default"/>
      </w:rPr>
    </w:lvl>
  </w:abstractNum>
  <w:abstractNum w:abstractNumId="2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54D94015"/>
    <w:multiLevelType w:val="hybridMultilevel"/>
    <w:tmpl w:val="3AFEAD3A"/>
    <w:lvl w:ilvl="0" w:tplc="88884B2A">
      <w:start w:val="1"/>
      <w:numFmt w:val="lowerLetter"/>
      <w:lvlText w:val="%1)"/>
      <w:lvlJc w:val="left"/>
      <w:pPr>
        <w:ind w:left="720" w:hanging="360"/>
      </w:pPr>
      <w:rPr>
        <w:rFonts w:ascii="Times New Roman" w:hAnsi="Times New Roman" w:cs="Comic Sans MS" w:hint="default"/>
        <w:b w:val="0"/>
        <w:i w:val="0"/>
        <w:sz w:val="22"/>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2">
    <w:nsid w:val="56245FA1"/>
    <w:multiLevelType w:val="multilevel"/>
    <w:tmpl w:val="9D5417CA"/>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080"/>
        </w:tabs>
        <w:ind w:left="1080" w:hanging="360"/>
      </w:pPr>
      <w:rPr>
        <w:rFonts w:cs="Times New Roman" w:hint="default"/>
        <w:b w:val="0"/>
        <w:i w:val="0"/>
        <w:sz w:val="22"/>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start w:val="1"/>
      <w:numFmt w:val="bullet"/>
      <w:lvlText w:val="o"/>
      <w:lvlJc w:val="left"/>
      <w:pPr>
        <w:tabs>
          <w:tab w:val="num" w:pos="1440"/>
        </w:tabs>
        <w:ind w:left="1440" w:hanging="360"/>
      </w:pPr>
      <w:rPr>
        <w:rFonts w:ascii="Courier New" w:hAnsi="Courier New" w:hint="default"/>
      </w:rPr>
    </w:lvl>
    <w:lvl w:ilvl="2" w:tplc="12162BAC">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5">
    <w:nsid w:val="6F8102E9"/>
    <w:multiLevelType w:val="hybridMultilevel"/>
    <w:tmpl w:val="5B288C5C"/>
    <w:lvl w:ilvl="0" w:tplc="6484AF18">
      <w:start w:val="11"/>
      <w:numFmt w:val="decimal"/>
      <w:lvlText w:val="%1."/>
      <w:lvlJc w:val="left"/>
      <w:pPr>
        <w:tabs>
          <w:tab w:val="num" w:pos="360"/>
        </w:tabs>
        <w:ind w:left="0" w:firstLine="0"/>
      </w:pPr>
      <w:rPr>
        <w:rFonts w:ascii="Times New Roman" w:hAnsi="Times New Roman" w:hint="default"/>
        <w:b w:val="0"/>
        <w:i w:val="0"/>
        <w:sz w:val="22"/>
      </w:rPr>
    </w:lvl>
    <w:lvl w:ilvl="1" w:tplc="52A05990">
      <w:start w:val="2"/>
      <w:numFmt w:val="lowerLetter"/>
      <w:lvlText w:val="%2."/>
      <w:lvlJc w:val="lef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1F34D29"/>
    <w:multiLevelType w:val="hybridMultilevel"/>
    <w:tmpl w:val="12C68366"/>
    <w:lvl w:ilvl="0" w:tplc="6B6C6A22">
      <w:start w:val="1"/>
      <w:numFmt w:val="upperLetter"/>
      <w:lvlText w:val="%1."/>
      <w:lvlJc w:val="left"/>
      <w:pPr>
        <w:ind w:left="180" w:hanging="360"/>
      </w:pPr>
      <w:rPr>
        <w:rFonts w:ascii="Times New Roman" w:hAnsi="Times New Roman" w:cs="Times New Roman" w:hint="default"/>
        <w:b w:val="0"/>
        <w:bCs/>
      </w:rPr>
    </w:lvl>
    <w:lvl w:ilvl="1" w:tplc="04090019">
      <w:start w:val="1"/>
      <w:numFmt w:val="lowerLetter"/>
      <w:lvlText w:val="%2."/>
      <w:lvlJc w:val="left"/>
      <w:pPr>
        <w:ind w:left="900" w:hanging="360"/>
      </w:pPr>
      <w:rPr>
        <w:rFonts w:cs="Times New Roman"/>
      </w:rPr>
    </w:lvl>
    <w:lvl w:ilvl="2" w:tplc="0409001B">
      <w:start w:val="1"/>
      <w:numFmt w:val="lowerRoman"/>
      <w:lvlText w:val="%3."/>
      <w:lvlJc w:val="right"/>
      <w:pPr>
        <w:ind w:left="1620" w:hanging="180"/>
      </w:pPr>
      <w:rPr>
        <w:rFonts w:cs="Times New Roman"/>
      </w:rPr>
    </w:lvl>
    <w:lvl w:ilvl="3" w:tplc="0409000F">
      <w:start w:val="1"/>
      <w:numFmt w:val="decimal"/>
      <w:lvlText w:val="%4."/>
      <w:lvlJc w:val="left"/>
      <w:pPr>
        <w:ind w:left="2340" w:hanging="360"/>
      </w:pPr>
      <w:rPr>
        <w:rFonts w:cs="Times New Roman"/>
      </w:rPr>
    </w:lvl>
    <w:lvl w:ilvl="4" w:tplc="04090019">
      <w:start w:val="1"/>
      <w:numFmt w:val="lowerLetter"/>
      <w:lvlText w:val="%5."/>
      <w:lvlJc w:val="left"/>
      <w:pPr>
        <w:ind w:left="3060" w:hanging="360"/>
      </w:pPr>
      <w:rPr>
        <w:rFonts w:cs="Times New Roman"/>
      </w:rPr>
    </w:lvl>
    <w:lvl w:ilvl="5" w:tplc="0409001B">
      <w:start w:val="1"/>
      <w:numFmt w:val="lowerRoman"/>
      <w:lvlText w:val="%6."/>
      <w:lvlJc w:val="right"/>
      <w:pPr>
        <w:ind w:left="3780" w:hanging="180"/>
      </w:pPr>
      <w:rPr>
        <w:rFonts w:cs="Times New Roman"/>
      </w:rPr>
    </w:lvl>
    <w:lvl w:ilvl="6" w:tplc="0409000F">
      <w:start w:val="1"/>
      <w:numFmt w:val="decimal"/>
      <w:lvlText w:val="%7."/>
      <w:lvlJc w:val="left"/>
      <w:pPr>
        <w:ind w:left="4500" w:hanging="360"/>
      </w:pPr>
      <w:rPr>
        <w:rFonts w:cs="Times New Roman"/>
      </w:rPr>
    </w:lvl>
    <w:lvl w:ilvl="7" w:tplc="04090019">
      <w:start w:val="1"/>
      <w:numFmt w:val="lowerLetter"/>
      <w:lvlText w:val="%8."/>
      <w:lvlJc w:val="left"/>
      <w:pPr>
        <w:ind w:left="5220" w:hanging="360"/>
      </w:pPr>
      <w:rPr>
        <w:rFonts w:cs="Times New Roman"/>
      </w:rPr>
    </w:lvl>
    <w:lvl w:ilvl="8" w:tplc="0409001B">
      <w:start w:val="1"/>
      <w:numFmt w:val="lowerRoman"/>
      <w:lvlText w:val="%9."/>
      <w:lvlJc w:val="right"/>
      <w:pPr>
        <w:ind w:left="5940" w:hanging="180"/>
      </w:pPr>
      <w:rPr>
        <w:rFonts w:cs="Times New Roman"/>
      </w:rPr>
    </w:lvl>
  </w:abstractNum>
  <w:abstractNum w:abstractNumId="27">
    <w:nsid w:val="783E2C5B"/>
    <w:multiLevelType w:val="hybridMultilevel"/>
    <w:tmpl w:val="0B42446C"/>
    <w:lvl w:ilvl="0" w:tplc="A5C29634">
      <w:start w:val="4"/>
      <w:numFmt w:val="decimal"/>
      <w:lvlText w:val="%1."/>
      <w:lvlJc w:val="left"/>
      <w:pPr>
        <w:tabs>
          <w:tab w:val="num" w:pos="360"/>
        </w:tabs>
        <w:ind w:left="0" w:firstLine="0"/>
      </w:pPr>
      <w:rPr>
        <w:rFonts w:ascii="Times New Roman" w:hAnsi="Times New Roman" w:hint="default"/>
        <w:b w:val="0"/>
        <w:i w:val="0"/>
        <w:sz w:val="22"/>
      </w:rPr>
    </w:lvl>
    <w:lvl w:ilvl="1" w:tplc="B6CAF48A">
      <w:start w:val="2"/>
      <w:numFmt w:val="lowerLetter"/>
      <w:lvlText w:val="%2)"/>
      <w:lvlJc w:val="left"/>
      <w:pPr>
        <w:tabs>
          <w:tab w:val="num" w:pos="1440"/>
        </w:tabs>
        <w:ind w:left="0" w:firstLine="720"/>
      </w:pPr>
      <w:rPr>
        <w:rFonts w:hint="default"/>
        <w:b w:val="0"/>
        <w:i w:val="0"/>
      </w:rPr>
    </w:lvl>
    <w:lvl w:ilvl="2" w:tplc="EE6AD784">
      <w:start w:val="1"/>
      <w:numFmt w:val="lowerRoman"/>
      <w:lvlText w:val=" %3)"/>
      <w:lvlJc w:val="right"/>
      <w:pPr>
        <w:tabs>
          <w:tab w:val="num" w:pos="1440"/>
        </w:tabs>
        <w:ind w:left="1440" w:hanging="360"/>
      </w:pPr>
      <w:rPr>
        <w:rFonts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hint="default"/>
      </w:rPr>
    </w:lvl>
    <w:lvl w:ilvl="5" w:tplc="0868FBA6">
      <w:start w:val="1"/>
      <w:numFmt w:val="lowerRoman"/>
      <w:lvlText w:val="(%6)"/>
      <w:lvlJc w:val="left"/>
      <w:pPr>
        <w:tabs>
          <w:tab w:val="num" w:pos="2160"/>
        </w:tabs>
        <w:ind w:left="2160" w:hanging="360"/>
      </w:pPr>
      <w:rPr>
        <w:rFonts w:hint="default"/>
      </w:rPr>
    </w:lvl>
    <w:lvl w:ilvl="6" w:tplc="D7127442">
      <w:start w:val="1"/>
      <w:numFmt w:val="decimal"/>
      <w:lvlText w:val="%7."/>
      <w:lvlJc w:val="left"/>
      <w:pPr>
        <w:tabs>
          <w:tab w:val="num" w:pos="2520"/>
        </w:tabs>
        <w:ind w:left="2520" w:hanging="360"/>
      </w:pPr>
      <w:rPr>
        <w:rFonts w:hint="default"/>
        <w:b w:val="0"/>
        <w:i w:val="0"/>
      </w:rPr>
    </w:lvl>
    <w:lvl w:ilvl="7" w:tplc="9612BFB8">
      <w:start w:val="1"/>
      <w:numFmt w:val="lowerLetter"/>
      <w:lvlText w:val="%8."/>
      <w:lvlJc w:val="left"/>
      <w:pPr>
        <w:tabs>
          <w:tab w:val="num" w:pos="2880"/>
        </w:tabs>
        <w:ind w:left="2880" w:hanging="360"/>
      </w:pPr>
      <w:rPr>
        <w:rFonts w:hint="default"/>
      </w:rPr>
    </w:lvl>
    <w:lvl w:ilvl="8" w:tplc="76A4F512">
      <w:start w:val="1"/>
      <w:numFmt w:val="lowerRoman"/>
      <w:lvlText w:val="%9."/>
      <w:lvlJc w:val="left"/>
      <w:pPr>
        <w:tabs>
          <w:tab w:val="num" w:pos="3240"/>
        </w:tabs>
        <w:ind w:left="3240" w:hanging="360"/>
      </w:pPr>
      <w:rPr>
        <w:rFonts w:hint="default"/>
      </w:rPr>
    </w:lvl>
  </w:abstractNum>
  <w:abstractNum w:abstractNumId="28">
    <w:nsid w:val="7D3B2528"/>
    <w:multiLevelType w:val="hybridMultilevel"/>
    <w:tmpl w:val="61661C30"/>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
  </w:num>
  <w:num w:numId="2">
    <w:abstractNumId w:val="20"/>
  </w:num>
  <w:num w:numId="3">
    <w:abstractNumId w:val="18"/>
  </w:num>
  <w:num w:numId="4">
    <w:abstractNumId w:val="24"/>
  </w:num>
  <w:num w:numId="5">
    <w:abstractNumId w:val="23"/>
  </w:num>
  <w:num w:numId="6">
    <w:abstractNumId w:val="10"/>
  </w:num>
  <w:num w:numId="7">
    <w:abstractNumId w:val="10"/>
    <w:lvlOverride w:ilvl="0">
      <w:startOverride w:val="1"/>
    </w:lvlOverride>
  </w:num>
  <w:num w:numId="8">
    <w:abstractNumId w:val="2"/>
  </w:num>
  <w:num w:numId="9">
    <w:abstractNumId w:val="1"/>
  </w:num>
  <w:num w:numId="10">
    <w:abstractNumId w:val="22"/>
  </w:num>
  <w:num w:numId="11">
    <w:abstractNumId w:val="16"/>
  </w:num>
  <w:num w:numId="12">
    <w:abstractNumId w:val="15"/>
  </w:num>
  <w:num w:numId="13">
    <w:abstractNumId w:val="29"/>
  </w:num>
  <w:num w:numId="14">
    <w:abstractNumId w:val="26"/>
  </w:num>
  <w:num w:numId="15">
    <w:abstractNumId w:val="17"/>
  </w:num>
  <w:num w:numId="16">
    <w:abstractNumId w:val="6"/>
  </w:num>
  <w:num w:numId="17">
    <w:abstractNumId w:val="14"/>
  </w:num>
  <w:num w:numId="18">
    <w:abstractNumId w:val="7"/>
  </w:num>
  <w:num w:numId="19">
    <w:abstractNumId w:val="0"/>
  </w:num>
  <w:num w:numId="20">
    <w:abstractNumId w:val="28"/>
  </w:num>
  <w:num w:numId="21">
    <w:abstractNumId w:val="8"/>
  </w:num>
  <w:num w:numId="22">
    <w:abstractNumId w:val="3"/>
  </w:num>
  <w:num w:numId="23">
    <w:abstractNumId w:val="4"/>
  </w:num>
  <w:num w:numId="24">
    <w:abstractNumId w:val="13"/>
  </w:num>
  <w:num w:numId="25">
    <w:abstractNumId w:val="11"/>
  </w:num>
  <w:num w:numId="26">
    <w:abstractNumId w:val="21"/>
  </w:num>
  <w:num w:numId="27">
    <w:abstractNumId w:val="5"/>
  </w:num>
  <w:num w:numId="28">
    <w:abstractNumId w:val="27"/>
  </w:num>
  <w:num w:numId="29">
    <w:abstractNumId w:val="19"/>
  </w:num>
  <w:num w:numId="30">
    <w:abstractNumId w:val="12"/>
  </w:num>
  <w:num w:numId="31">
    <w:abstractNumId w:val="2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evenAndOddHeaders/>
  <w:characterSpacingControl w:val="doNotCompress"/>
  <w:doNotValidateAgainstSchema/>
  <w:doNotDemarcateInvalidXml/>
  <w:hdrShapeDefaults>
    <o:shapedefaults v:ext="edit" spidmax="2050"/>
  </w:hdrShapeDefaults>
  <w:footnotePr>
    <w:footnote w:id="0"/>
    <w:footnote w:id="1"/>
  </w:footnotePr>
  <w:endnotePr>
    <w:endnote w:id="0"/>
    <w:endnote w:id="1"/>
  </w:endnotePr>
  <w:compat/>
  <w:rsids>
    <w:rsidRoot w:val="00C9161D"/>
    <w:rsid w:val="000004B5"/>
    <w:rsid w:val="00000EE3"/>
    <w:rsid w:val="0000214E"/>
    <w:rsid w:val="00005467"/>
    <w:rsid w:val="00006218"/>
    <w:rsid w:val="0000649A"/>
    <w:rsid w:val="00006E65"/>
    <w:rsid w:val="00007B48"/>
    <w:rsid w:val="00010EA3"/>
    <w:rsid w:val="0001224D"/>
    <w:rsid w:val="00012F20"/>
    <w:rsid w:val="00016583"/>
    <w:rsid w:val="000167F4"/>
    <w:rsid w:val="00016EFB"/>
    <w:rsid w:val="000203D5"/>
    <w:rsid w:val="000228DB"/>
    <w:rsid w:val="00025557"/>
    <w:rsid w:val="00026F7B"/>
    <w:rsid w:val="00035A5A"/>
    <w:rsid w:val="0003641E"/>
    <w:rsid w:val="00036635"/>
    <w:rsid w:val="0003695D"/>
    <w:rsid w:val="00036F11"/>
    <w:rsid w:val="00036FFB"/>
    <w:rsid w:val="0003720B"/>
    <w:rsid w:val="00041B66"/>
    <w:rsid w:val="00042ED1"/>
    <w:rsid w:val="00043418"/>
    <w:rsid w:val="00043C53"/>
    <w:rsid w:val="000444EB"/>
    <w:rsid w:val="00051E42"/>
    <w:rsid w:val="000520B7"/>
    <w:rsid w:val="00052FF0"/>
    <w:rsid w:val="00053DBE"/>
    <w:rsid w:val="000546B2"/>
    <w:rsid w:val="000605E9"/>
    <w:rsid w:val="0006514A"/>
    <w:rsid w:val="000707C0"/>
    <w:rsid w:val="000715AB"/>
    <w:rsid w:val="00072DF2"/>
    <w:rsid w:val="00072F4E"/>
    <w:rsid w:val="000739DE"/>
    <w:rsid w:val="0007735E"/>
    <w:rsid w:val="000819EF"/>
    <w:rsid w:val="00081BF5"/>
    <w:rsid w:val="000829DD"/>
    <w:rsid w:val="00085AB4"/>
    <w:rsid w:val="00085E07"/>
    <w:rsid w:val="000862A2"/>
    <w:rsid w:val="000871B5"/>
    <w:rsid w:val="000871C0"/>
    <w:rsid w:val="0009044A"/>
    <w:rsid w:val="00091456"/>
    <w:rsid w:val="00092A0C"/>
    <w:rsid w:val="00092C1F"/>
    <w:rsid w:val="00092E7D"/>
    <w:rsid w:val="00094939"/>
    <w:rsid w:val="00095274"/>
    <w:rsid w:val="000959C9"/>
    <w:rsid w:val="00095B9D"/>
    <w:rsid w:val="000A02F7"/>
    <w:rsid w:val="000A0B78"/>
    <w:rsid w:val="000A195F"/>
    <w:rsid w:val="000A1E61"/>
    <w:rsid w:val="000A27F4"/>
    <w:rsid w:val="000A35A2"/>
    <w:rsid w:val="000A72C7"/>
    <w:rsid w:val="000B2DF5"/>
    <w:rsid w:val="000B398E"/>
    <w:rsid w:val="000B6F92"/>
    <w:rsid w:val="000B71C5"/>
    <w:rsid w:val="000B7BAD"/>
    <w:rsid w:val="000C2181"/>
    <w:rsid w:val="000C24CF"/>
    <w:rsid w:val="000C2855"/>
    <w:rsid w:val="000C4BD2"/>
    <w:rsid w:val="000C4FF7"/>
    <w:rsid w:val="000C56EF"/>
    <w:rsid w:val="000C5BCA"/>
    <w:rsid w:val="000C5C4A"/>
    <w:rsid w:val="000C6B94"/>
    <w:rsid w:val="000C7649"/>
    <w:rsid w:val="000D006F"/>
    <w:rsid w:val="000D1127"/>
    <w:rsid w:val="000D30B7"/>
    <w:rsid w:val="000D4E4C"/>
    <w:rsid w:val="000D4E77"/>
    <w:rsid w:val="000D58D5"/>
    <w:rsid w:val="000D62B5"/>
    <w:rsid w:val="000E07E0"/>
    <w:rsid w:val="000E1D8C"/>
    <w:rsid w:val="000E673A"/>
    <w:rsid w:val="000F0939"/>
    <w:rsid w:val="000F0F7F"/>
    <w:rsid w:val="000F4B88"/>
    <w:rsid w:val="000F5204"/>
    <w:rsid w:val="000F65D5"/>
    <w:rsid w:val="000F74F5"/>
    <w:rsid w:val="000F7749"/>
    <w:rsid w:val="0010052F"/>
    <w:rsid w:val="00101A1A"/>
    <w:rsid w:val="001022DD"/>
    <w:rsid w:val="001024D6"/>
    <w:rsid w:val="00102DBF"/>
    <w:rsid w:val="00105372"/>
    <w:rsid w:val="001058D1"/>
    <w:rsid w:val="00107E3C"/>
    <w:rsid w:val="00110F2C"/>
    <w:rsid w:val="0011321E"/>
    <w:rsid w:val="00114BB7"/>
    <w:rsid w:val="00122E04"/>
    <w:rsid w:val="0012470B"/>
    <w:rsid w:val="00126717"/>
    <w:rsid w:val="001275D4"/>
    <w:rsid w:val="00127931"/>
    <w:rsid w:val="0013060B"/>
    <w:rsid w:val="00130771"/>
    <w:rsid w:val="00130DDA"/>
    <w:rsid w:val="00130EA2"/>
    <w:rsid w:val="00131C30"/>
    <w:rsid w:val="00131E7A"/>
    <w:rsid w:val="00132445"/>
    <w:rsid w:val="0013396D"/>
    <w:rsid w:val="00136C7B"/>
    <w:rsid w:val="00140180"/>
    <w:rsid w:val="001403D9"/>
    <w:rsid w:val="001425DE"/>
    <w:rsid w:val="001429B7"/>
    <w:rsid w:val="00142C49"/>
    <w:rsid w:val="00143725"/>
    <w:rsid w:val="0014587B"/>
    <w:rsid w:val="00147769"/>
    <w:rsid w:val="00147D4B"/>
    <w:rsid w:val="00150E38"/>
    <w:rsid w:val="001516FC"/>
    <w:rsid w:val="00152F57"/>
    <w:rsid w:val="00153BBB"/>
    <w:rsid w:val="001565F0"/>
    <w:rsid w:val="00156B1C"/>
    <w:rsid w:val="00157CD5"/>
    <w:rsid w:val="00160925"/>
    <w:rsid w:val="00161355"/>
    <w:rsid w:val="00163F55"/>
    <w:rsid w:val="00164CDA"/>
    <w:rsid w:val="0017265E"/>
    <w:rsid w:val="00172AF6"/>
    <w:rsid w:val="00173044"/>
    <w:rsid w:val="0017511C"/>
    <w:rsid w:val="00175A6D"/>
    <w:rsid w:val="0017684D"/>
    <w:rsid w:val="00176CEE"/>
    <w:rsid w:val="00180D14"/>
    <w:rsid w:val="001819BD"/>
    <w:rsid w:val="001855DE"/>
    <w:rsid w:val="0019043B"/>
    <w:rsid w:val="00191ECF"/>
    <w:rsid w:val="00192FFF"/>
    <w:rsid w:val="00195B55"/>
    <w:rsid w:val="001A2EE9"/>
    <w:rsid w:val="001A5071"/>
    <w:rsid w:val="001A7966"/>
    <w:rsid w:val="001A7B4D"/>
    <w:rsid w:val="001B01E5"/>
    <w:rsid w:val="001B370C"/>
    <w:rsid w:val="001B54A3"/>
    <w:rsid w:val="001C017A"/>
    <w:rsid w:val="001C1143"/>
    <w:rsid w:val="001C3FF3"/>
    <w:rsid w:val="001C5448"/>
    <w:rsid w:val="001C5AD6"/>
    <w:rsid w:val="001C7F0C"/>
    <w:rsid w:val="001D0309"/>
    <w:rsid w:val="001D0954"/>
    <w:rsid w:val="001D464B"/>
    <w:rsid w:val="001E2411"/>
    <w:rsid w:val="001E31FB"/>
    <w:rsid w:val="001E3221"/>
    <w:rsid w:val="001E3483"/>
    <w:rsid w:val="001E3DC5"/>
    <w:rsid w:val="001E47C9"/>
    <w:rsid w:val="001E52DE"/>
    <w:rsid w:val="001F1A2C"/>
    <w:rsid w:val="001F4589"/>
    <w:rsid w:val="00200A18"/>
    <w:rsid w:val="00200E29"/>
    <w:rsid w:val="002031A8"/>
    <w:rsid w:val="00203AD0"/>
    <w:rsid w:val="002060D8"/>
    <w:rsid w:val="0020790B"/>
    <w:rsid w:val="00207CA8"/>
    <w:rsid w:val="002104CF"/>
    <w:rsid w:val="00210A56"/>
    <w:rsid w:val="00210F27"/>
    <w:rsid w:val="00213DF3"/>
    <w:rsid w:val="0021415C"/>
    <w:rsid w:val="002160DC"/>
    <w:rsid w:val="002172B1"/>
    <w:rsid w:val="002206E9"/>
    <w:rsid w:val="0022142E"/>
    <w:rsid w:val="00221459"/>
    <w:rsid w:val="0022157D"/>
    <w:rsid w:val="0022217D"/>
    <w:rsid w:val="002232DD"/>
    <w:rsid w:val="002236CC"/>
    <w:rsid w:val="002243DF"/>
    <w:rsid w:val="002252D3"/>
    <w:rsid w:val="00225D2C"/>
    <w:rsid w:val="002270F4"/>
    <w:rsid w:val="00235171"/>
    <w:rsid w:val="002408D2"/>
    <w:rsid w:val="00242B3C"/>
    <w:rsid w:val="00243D69"/>
    <w:rsid w:val="002501B3"/>
    <w:rsid w:val="002501E8"/>
    <w:rsid w:val="00252F9D"/>
    <w:rsid w:val="00254A53"/>
    <w:rsid w:val="00255D9B"/>
    <w:rsid w:val="002563A8"/>
    <w:rsid w:val="00262C6F"/>
    <w:rsid w:val="0026403C"/>
    <w:rsid w:val="002647CE"/>
    <w:rsid w:val="0026788B"/>
    <w:rsid w:val="00271A82"/>
    <w:rsid w:val="00274AF0"/>
    <w:rsid w:val="002754FF"/>
    <w:rsid w:val="00280067"/>
    <w:rsid w:val="00291C4F"/>
    <w:rsid w:val="00292964"/>
    <w:rsid w:val="00293E66"/>
    <w:rsid w:val="00294E35"/>
    <w:rsid w:val="002970F0"/>
    <w:rsid w:val="00297E8D"/>
    <w:rsid w:val="002A0FE6"/>
    <w:rsid w:val="002A2096"/>
    <w:rsid w:val="002A2550"/>
    <w:rsid w:val="002A41E8"/>
    <w:rsid w:val="002A4B31"/>
    <w:rsid w:val="002A6C3C"/>
    <w:rsid w:val="002A7EDC"/>
    <w:rsid w:val="002B2E14"/>
    <w:rsid w:val="002B4802"/>
    <w:rsid w:val="002B4909"/>
    <w:rsid w:val="002B61E7"/>
    <w:rsid w:val="002B6870"/>
    <w:rsid w:val="002C33A8"/>
    <w:rsid w:val="002C40D2"/>
    <w:rsid w:val="002C6686"/>
    <w:rsid w:val="002D13E5"/>
    <w:rsid w:val="002D216E"/>
    <w:rsid w:val="002D58E2"/>
    <w:rsid w:val="002D64CF"/>
    <w:rsid w:val="002D6A99"/>
    <w:rsid w:val="002D7092"/>
    <w:rsid w:val="002D755D"/>
    <w:rsid w:val="002E091F"/>
    <w:rsid w:val="002E0EF6"/>
    <w:rsid w:val="002E44EF"/>
    <w:rsid w:val="002E45F0"/>
    <w:rsid w:val="002E61E9"/>
    <w:rsid w:val="002E6A5F"/>
    <w:rsid w:val="002F3827"/>
    <w:rsid w:val="002F4A2A"/>
    <w:rsid w:val="002F56F7"/>
    <w:rsid w:val="002F5C4B"/>
    <w:rsid w:val="002F6923"/>
    <w:rsid w:val="00300490"/>
    <w:rsid w:val="003026AE"/>
    <w:rsid w:val="003067B7"/>
    <w:rsid w:val="00306ED1"/>
    <w:rsid w:val="003102B2"/>
    <w:rsid w:val="00311425"/>
    <w:rsid w:val="003121B6"/>
    <w:rsid w:val="00313CBF"/>
    <w:rsid w:val="00314EF6"/>
    <w:rsid w:val="00317363"/>
    <w:rsid w:val="00317D96"/>
    <w:rsid w:val="003246A5"/>
    <w:rsid w:val="00324E56"/>
    <w:rsid w:val="00325089"/>
    <w:rsid w:val="00325CD6"/>
    <w:rsid w:val="00327580"/>
    <w:rsid w:val="00330D13"/>
    <w:rsid w:val="00332298"/>
    <w:rsid w:val="0033234D"/>
    <w:rsid w:val="003345D3"/>
    <w:rsid w:val="0033470C"/>
    <w:rsid w:val="00335258"/>
    <w:rsid w:val="00336AF2"/>
    <w:rsid w:val="00337DE4"/>
    <w:rsid w:val="00341457"/>
    <w:rsid w:val="00344A87"/>
    <w:rsid w:val="00352E41"/>
    <w:rsid w:val="00353BBD"/>
    <w:rsid w:val="00354102"/>
    <w:rsid w:val="00355703"/>
    <w:rsid w:val="003600F4"/>
    <w:rsid w:val="003605B3"/>
    <w:rsid w:val="00362840"/>
    <w:rsid w:val="00362909"/>
    <w:rsid w:val="00362E93"/>
    <w:rsid w:val="00364A21"/>
    <w:rsid w:val="00366916"/>
    <w:rsid w:val="00370F8E"/>
    <w:rsid w:val="00372F74"/>
    <w:rsid w:val="00373E70"/>
    <w:rsid w:val="00375343"/>
    <w:rsid w:val="003755DA"/>
    <w:rsid w:val="00383BE1"/>
    <w:rsid w:val="003850F1"/>
    <w:rsid w:val="00386096"/>
    <w:rsid w:val="00386832"/>
    <w:rsid w:val="00391766"/>
    <w:rsid w:val="00394CA5"/>
    <w:rsid w:val="003A319E"/>
    <w:rsid w:val="003A6A9B"/>
    <w:rsid w:val="003B1507"/>
    <w:rsid w:val="003B153A"/>
    <w:rsid w:val="003B1F6D"/>
    <w:rsid w:val="003B29A9"/>
    <w:rsid w:val="003B4623"/>
    <w:rsid w:val="003B49A0"/>
    <w:rsid w:val="003B515E"/>
    <w:rsid w:val="003B5644"/>
    <w:rsid w:val="003B68F4"/>
    <w:rsid w:val="003C02D3"/>
    <w:rsid w:val="003C4322"/>
    <w:rsid w:val="003C67F7"/>
    <w:rsid w:val="003C72C7"/>
    <w:rsid w:val="003D12C7"/>
    <w:rsid w:val="003D1E80"/>
    <w:rsid w:val="003D2913"/>
    <w:rsid w:val="003D3241"/>
    <w:rsid w:val="003D3A51"/>
    <w:rsid w:val="003D5240"/>
    <w:rsid w:val="003D5B4F"/>
    <w:rsid w:val="003D6680"/>
    <w:rsid w:val="003E0962"/>
    <w:rsid w:val="003E2DBE"/>
    <w:rsid w:val="003E6223"/>
    <w:rsid w:val="003E6CD8"/>
    <w:rsid w:val="003E79C4"/>
    <w:rsid w:val="003F400E"/>
    <w:rsid w:val="003F46AE"/>
    <w:rsid w:val="003F7224"/>
    <w:rsid w:val="0040036B"/>
    <w:rsid w:val="004009B1"/>
    <w:rsid w:val="0040362B"/>
    <w:rsid w:val="00406AC0"/>
    <w:rsid w:val="0040743A"/>
    <w:rsid w:val="00413D40"/>
    <w:rsid w:val="004178A9"/>
    <w:rsid w:val="004214C7"/>
    <w:rsid w:val="00422499"/>
    <w:rsid w:val="00422EC0"/>
    <w:rsid w:val="00423AA3"/>
    <w:rsid w:val="004244B4"/>
    <w:rsid w:val="00424837"/>
    <w:rsid w:val="00426A01"/>
    <w:rsid w:val="00427D21"/>
    <w:rsid w:val="004313AE"/>
    <w:rsid w:val="004320EF"/>
    <w:rsid w:val="004333F4"/>
    <w:rsid w:val="004336B7"/>
    <w:rsid w:val="00433843"/>
    <w:rsid w:val="00437E85"/>
    <w:rsid w:val="00440EA0"/>
    <w:rsid w:val="00441020"/>
    <w:rsid w:val="00441E81"/>
    <w:rsid w:val="0044210B"/>
    <w:rsid w:val="0044280C"/>
    <w:rsid w:val="00444488"/>
    <w:rsid w:val="0044522A"/>
    <w:rsid w:val="004466F8"/>
    <w:rsid w:val="00447CE4"/>
    <w:rsid w:val="00451283"/>
    <w:rsid w:val="00453909"/>
    <w:rsid w:val="00453FB8"/>
    <w:rsid w:val="004541D6"/>
    <w:rsid w:val="00456269"/>
    <w:rsid w:val="0045676B"/>
    <w:rsid w:val="004571B8"/>
    <w:rsid w:val="0046106A"/>
    <w:rsid w:val="00462858"/>
    <w:rsid w:val="00462B75"/>
    <w:rsid w:val="00463687"/>
    <w:rsid w:val="004644C2"/>
    <w:rsid w:val="004669BA"/>
    <w:rsid w:val="00467F9C"/>
    <w:rsid w:val="00470074"/>
    <w:rsid w:val="00471765"/>
    <w:rsid w:val="004725D4"/>
    <w:rsid w:val="00475FA3"/>
    <w:rsid w:val="00476DCA"/>
    <w:rsid w:val="00480D5D"/>
    <w:rsid w:val="00482485"/>
    <w:rsid w:val="0048590B"/>
    <w:rsid w:val="00490FF6"/>
    <w:rsid w:val="0049112E"/>
    <w:rsid w:val="0049449A"/>
    <w:rsid w:val="0049490B"/>
    <w:rsid w:val="004952A1"/>
    <w:rsid w:val="004957EF"/>
    <w:rsid w:val="0049602C"/>
    <w:rsid w:val="004976FB"/>
    <w:rsid w:val="004977DF"/>
    <w:rsid w:val="004A02FA"/>
    <w:rsid w:val="004A1266"/>
    <w:rsid w:val="004A4814"/>
    <w:rsid w:val="004A4AC5"/>
    <w:rsid w:val="004A4D7A"/>
    <w:rsid w:val="004A664B"/>
    <w:rsid w:val="004A72DA"/>
    <w:rsid w:val="004B2797"/>
    <w:rsid w:val="004B35C3"/>
    <w:rsid w:val="004B4679"/>
    <w:rsid w:val="004C171C"/>
    <w:rsid w:val="004C42FD"/>
    <w:rsid w:val="004C52EC"/>
    <w:rsid w:val="004C5405"/>
    <w:rsid w:val="004C58E1"/>
    <w:rsid w:val="004C660D"/>
    <w:rsid w:val="004D04F9"/>
    <w:rsid w:val="004D13FC"/>
    <w:rsid w:val="004D4EA1"/>
    <w:rsid w:val="004D5C5A"/>
    <w:rsid w:val="004E2D66"/>
    <w:rsid w:val="004E4AFB"/>
    <w:rsid w:val="004E5083"/>
    <w:rsid w:val="004E772F"/>
    <w:rsid w:val="004F18CC"/>
    <w:rsid w:val="004F4425"/>
    <w:rsid w:val="004F6845"/>
    <w:rsid w:val="00500A87"/>
    <w:rsid w:val="0050177F"/>
    <w:rsid w:val="005021FE"/>
    <w:rsid w:val="00502656"/>
    <w:rsid w:val="00502988"/>
    <w:rsid w:val="005036BF"/>
    <w:rsid w:val="005077E0"/>
    <w:rsid w:val="005146D4"/>
    <w:rsid w:val="00515BBE"/>
    <w:rsid w:val="00515C8D"/>
    <w:rsid w:val="00516DAF"/>
    <w:rsid w:val="00520A72"/>
    <w:rsid w:val="00523D69"/>
    <w:rsid w:val="00524EF3"/>
    <w:rsid w:val="00530D16"/>
    <w:rsid w:val="00532EC0"/>
    <w:rsid w:val="005337DF"/>
    <w:rsid w:val="005343D0"/>
    <w:rsid w:val="00534681"/>
    <w:rsid w:val="00534747"/>
    <w:rsid w:val="00534DD9"/>
    <w:rsid w:val="00535924"/>
    <w:rsid w:val="005360BA"/>
    <w:rsid w:val="00537445"/>
    <w:rsid w:val="005375A4"/>
    <w:rsid w:val="00537F21"/>
    <w:rsid w:val="00540E1A"/>
    <w:rsid w:val="00543E67"/>
    <w:rsid w:val="00547457"/>
    <w:rsid w:val="0055252D"/>
    <w:rsid w:val="00552ABB"/>
    <w:rsid w:val="00554565"/>
    <w:rsid w:val="0055555C"/>
    <w:rsid w:val="00556072"/>
    <w:rsid w:val="00560199"/>
    <w:rsid w:val="005608E2"/>
    <w:rsid w:val="00560906"/>
    <w:rsid w:val="00560E58"/>
    <w:rsid w:val="005617AF"/>
    <w:rsid w:val="005619BB"/>
    <w:rsid w:val="00563A98"/>
    <w:rsid w:val="00564042"/>
    <w:rsid w:val="00566CE3"/>
    <w:rsid w:val="00570E55"/>
    <w:rsid w:val="00571DAF"/>
    <w:rsid w:val="00572C1F"/>
    <w:rsid w:val="005779E3"/>
    <w:rsid w:val="0058074E"/>
    <w:rsid w:val="0058170D"/>
    <w:rsid w:val="005819DB"/>
    <w:rsid w:val="00585F8E"/>
    <w:rsid w:val="00587F5D"/>
    <w:rsid w:val="00595D55"/>
    <w:rsid w:val="00595DA4"/>
    <w:rsid w:val="00596031"/>
    <w:rsid w:val="005A0310"/>
    <w:rsid w:val="005A097F"/>
    <w:rsid w:val="005A3534"/>
    <w:rsid w:val="005B2105"/>
    <w:rsid w:val="005B2A5B"/>
    <w:rsid w:val="005B7036"/>
    <w:rsid w:val="005B753C"/>
    <w:rsid w:val="005C1C28"/>
    <w:rsid w:val="005C49AC"/>
    <w:rsid w:val="005C64E8"/>
    <w:rsid w:val="005C7022"/>
    <w:rsid w:val="005C7693"/>
    <w:rsid w:val="005D1439"/>
    <w:rsid w:val="005D2FCF"/>
    <w:rsid w:val="005D46F2"/>
    <w:rsid w:val="005E0106"/>
    <w:rsid w:val="005E1139"/>
    <w:rsid w:val="005E1574"/>
    <w:rsid w:val="005E15FB"/>
    <w:rsid w:val="005E20BD"/>
    <w:rsid w:val="005E356C"/>
    <w:rsid w:val="005E55C2"/>
    <w:rsid w:val="005E63F1"/>
    <w:rsid w:val="005E7A71"/>
    <w:rsid w:val="005E7A82"/>
    <w:rsid w:val="005F157A"/>
    <w:rsid w:val="005F18A1"/>
    <w:rsid w:val="005F19B9"/>
    <w:rsid w:val="005F2238"/>
    <w:rsid w:val="005F2A31"/>
    <w:rsid w:val="005F76EF"/>
    <w:rsid w:val="00603152"/>
    <w:rsid w:val="0060330F"/>
    <w:rsid w:val="00603E45"/>
    <w:rsid w:val="00604DC6"/>
    <w:rsid w:val="00606CF7"/>
    <w:rsid w:val="00606FB1"/>
    <w:rsid w:val="0060727C"/>
    <w:rsid w:val="00607368"/>
    <w:rsid w:val="00610617"/>
    <w:rsid w:val="006122BA"/>
    <w:rsid w:val="006164D8"/>
    <w:rsid w:val="006173AA"/>
    <w:rsid w:val="00617998"/>
    <w:rsid w:val="00617C66"/>
    <w:rsid w:val="00620669"/>
    <w:rsid w:val="00620A77"/>
    <w:rsid w:val="00621167"/>
    <w:rsid w:val="00621976"/>
    <w:rsid w:val="00621AD3"/>
    <w:rsid w:val="006268FE"/>
    <w:rsid w:val="00626DFC"/>
    <w:rsid w:val="00631ECE"/>
    <w:rsid w:val="00632431"/>
    <w:rsid w:val="00633D54"/>
    <w:rsid w:val="00634F45"/>
    <w:rsid w:val="006361A3"/>
    <w:rsid w:val="00636E9B"/>
    <w:rsid w:val="00637294"/>
    <w:rsid w:val="006374C7"/>
    <w:rsid w:val="0064018B"/>
    <w:rsid w:val="00640376"/>
    <w:rsid w:val="00641A4F"/>
    <w:rsid w:val="0064270B"/>
    <w:rsid w:val="00642D2A"/>
    <w:rsid w:val="006435AA"/>
    <w:rsid w:val="006470A1"/>
    <w:rsid w:val="0064793F"/>
    <w:rsid w:val="00650954"/>
    <w:rsid w:val="006524AA"/>
    <w:rsid w:val="00653751"/>
    <w:rsid w:val="006543B0"/>
    <w:rsid w:val="006547B7"/>
    <w:rsid w:val="00654DCC"/>
    <w:rsid w:val="00655934"/>
    <w:rsid w:val="00656250"/>
    <w:rsid w:val="00656BB7"/>
    <w:rsid w:val="00661EB3"/>
    <w:rsid w:val="00661EE8"/>
    <w:rsid w:val="00662783"/>
    <w:rsid w:val="00663634"/>
    <w:rsid w:val="00663AD9"/>
    <w:rsid w:val="006649E1"/>
    <w:rsid w:val="0066698A"/>
    <w:rsid w:val="00667204"/>
    <w:rsid w:val="0067287C"/>
    <w:rsid w:val="006742E9"/>
    <w:rsid w:val="00674444"/>
    <w:rsid w:val="006748B1"/>
    <w:rsid w:val="00674F2D"/>
    <w:rsid w:val="00675881"/>
    <w:rsid w:val="00676E32"/>
    <w:rsid w:val="00677024"/>
    <w:rsid w:val="00677219"/>
    <w:rsid w:val="00680F35"/>
    <w:rsid w:val="00682573"/>
    <w:rsid w:val="00687B66"/>
    <w:rsid w:val="0069012E"/>
    <w:rsid w:val="00691FA3"/>
    <w:rsid w:val="00692503"/>
    <w:rsid w:val="006930D8"/>
    <w:rsid w:val="006942D6"/>
    <w:rsid w:val="006947E5"/>
    <w:rsid w:val="00694CD2"/>
    <w:rsid w:val="006A1D78"/>
    <w:rsid w:val="006A3F9C"/>
    <w:rsid w:val="006A425C"/>
    <w:rsid w:val="006A432B"/>
    <w:rsid w:val="006A4B62"/>
    <w:rsid w:val="006A6E0A"/>
    <w:rsid w:val="006A7231"/>
    <w:rsid w:val="006B112D"/>
    <w:rsid w:val="006B1732"/>
    <w:rsid w:val="006B2290"/>
    <w:rsid w:val="006B343B"/>
    <w:rsid w:val="006B3E31"/>
    <w:rsid w:val="006B59D8"/>
    <w:rsid w:val="006B63DC"/>
    <w:rsid w:val="006B7F67"/>
    <w:rsid w:val="006C0B63"/>
    <w:rsid w:val="006C2074"/>
    <w:rsid w:val="006C295E"/>
    <w:rsid w:val="006C3139"/>
    <w:rsid w:val="006C4B6F"/>
    <w:rsid w:val="006C6278"/>
    <w:rsid w:val="006C7689"/>
    <w:rsid w:val="006D0106"/>
    <w:rsid w:val="006D2724"/>
    <w:rsid w:val="006D45FE"/>
    <w:rsid w:val="006D7AB1"/>
    <w:rsid w:val="006E0957"/>
    <w:rsid w:val="006E460A"/>
    <w:rsid w:val="006E48AD"/>
    <w:rsid w:val="006E5912"/>
    <w:rsid w:val="006E5E85"/>
    <w:rsid w:val="006F42AC"/>
    <w:rsid w:val="006F45B7"/>
    <w:rsid w:val="006F5FF3"/>
    <w:rsid w:val="006F6E30"/>
    <w:rsid w:val="00702231"/>
    <w:rsid w:val="00703DF8"/>
    <w:rsid w:val="007047A8"/>
    <w:rsid w:val="007056E3"/>
    <w:rsid w:val="0070584A"/>
    <w:rsid w:val="007061C3"/>
    <w:rsid w:val="0070716E"/>
    <w:rsid w:val="00710798"/>
    <w:rsid w:val="00711A03"/>
    <w:rsid w:val="00711ACB"/>
    <w:rsid w:val="0071442E"/>
    <w:rsid w:val="00716E19"/>
    <w:rsid w:val="00717D88"/>
    <w:rsid w:val="00721CFB"/>
    <w:rsid w:val="00724E6E"/>
    <w:rsid w:val="00725091"/>
    <w:rsid w:val="007256EA"/>
    <w:rsid w:val="00725AD9"/>
    <w:rsid w:val="00726FC2"/>
    <w:rsid w:val="00733FE3"/>
    <w:rsid w:val="0073556D"/>
    <w:rsid w:val="0074066B"/>
    <w:rsid w:val="007407C5"/>
    <w:rsid w:val="00740DC1"/>
    <w:rsid w:val="007420FD"/>
    <w:rsid w:val="0074468A"/>
    <w:rsid w:val="00744CBC"/>
    <w:rsid w:val="007451A2"/>
    <w:rsid w:val="00745470"/>
    <w:rsid w:val="007461FF"/>
    <w:rsid w:val="0074760E"/>
    <w:rsid w:val="00751025"/>
    <w:rsid w:val="007514A0"/>
    <w:rsid w:val="0075490E"/>
    <w:rsid w:val="00754FEF"/>
    <w:rsid w:val="00755C62"/>
    <w:rsid w:val="007623FF"/>
    <w:rsid w:val="007651B6"/>
    <w:rsid w:val="00770661"/>
    <w:rsid w:val="00773AF4"/>
    <w:rsid w:val="00781E97"/>
    <w:rsid w:val="007825C0"/>
    <w:rsid w:val="00783F02"/>
    <w:rsid w:val="007841E0"/>
    <w:rsid w:val="00785DDA"/>
    <w:rsid w:val="00787E4B"/>
    <w:rsid w:val="007918CB"/>
    <w:rsid w:val="00791F44"/>
    <w:rsid w:val="007937A6"/>
    <w:rsid w:val="0079419D"/>
    <w:rsid w:val="007942D3"/>
    <w:rsid w:val="00797AA5"/>
    <w:rsid w:val="00797F05"/>
    <w:rsid w:val="007A262B"/>
    <w:rsid w:val="007A26ED"/>
    <w:rsid w:val="007A2DAB"/>
    <w:rsid w:val="007A2F98"/>
    <w:rsid w:val="007A311C"/>
    <w:rsid w:val="007A767B"/>
    <w:rsid w:val="007A7F17"/>
    <w:rsid w:val="007A7F2E"/>
    <w:rsid w:val="007A7F67"/>
    <w:rsid w:val="007B1542"/>
    <w:rsid w:val="007B1B69"/>
    <w:rsid w:val="007B36E0"/>
    <w:rsid w:val="007B3E7A"/>
    <w:rsid w:val="007B45D0"/>
    <w:rsid w:val="007B5621"/>
    <w:rsid w:val="007B6699"/>
    <w:rsid w:val="007B6C09"/>
    <w:rsid w:val="007B7B56"/>
    <w:rsid w:val="007C0926"/>
    <w:rsid w:val="007C0966"/>
    <w:rsid w:val="007C0B2A"/>
    <w:rsid w:val="007C0DD6"/>
    <w:rsid w:val="007C5B1A"/>
    <w:rsid w:val="007C6FBE"/>
    <w:rsid w:val="007C76CE"/>
    <w:rsid w:val="007D4781"/>
    <w:rsid w:val="007D4E59"/>
    <w:rsid w:val="007D5491"/>
    <w:rsid w:val="007D6932"/>
    <w:rsid w:val="007D6F0B"/>
    <w:rsid w:val="007D7DB4"/>
    <w:rsid w:val="007E066F"/>
    <w:rsid w:val="007E09DA"/>
    <w:rsid w:val="007E19AD"/>
    <w:rsid w:val="007E25BC"/>
    <w:rsid w:val="007E6400"/>
    <w:rsid w:val="007E6BDA"/>
    <w:rsid w:val="007E74F4"/>
    <w:rsid w:val="007F0A07"/>
    <w:rsid w:val="007F1B0D"/>
    <w:rsid w:val="007F238A"/>
    <w:rsid w:val="007F2B09"/>
    <w:rsid w:val="007F43A1"/>
    <w:rsid w:val="007F78C0"/>
    <w:rsid w:val="00800DB6"/>
    <w:rsid w:val="00801B64"/>
    <w:rsid w:val="00803459"/>
    <w:rsid w:val="008045D0"/>
    <w:rsid w:val="0080630F"/>
    <w:rsid w:val="00810906"/>
    <w:rsid w:val="00812A02"/>
    <w:rsid w:val="00812CD2"/>
    <w:rsid w:val="008157E2"/>
    <w:rsid w:val="008178B6"/>
    <w:rsid w:val="008202C1"/>
    <w:rsid w:val="008205B5"/>
    <w:rsid w:val="00821C11"/>
    <w:rsid w:val="00821D3B"/>
    <w:rsid w:val="00823AD8"/>
    <w:rsid w:val="00825AAC"/>
    <w:rsid w:val="00825B57"/>
    <w:rsid w:val="00825E63"/>
    <w:rsid w:val="00827A8E"/>
    <w:rsid w:val="00827E09"/>
    <w:rsid w:val="00830BD3"/>
    <w:rsid w:val="00830EBA"/>
    <w:rsid w:val="00834B9B"/>
    <w:rsid w:val="00850655"/>
    <w:rsid w:val="00851585"/>
    <w:rsid w:val="008538DA"/>
    <w:rsid w:val="008574B8"/>
    <w:rsid w:val="00860316"/>
    <w:rsid w:val="0086068F"/>
    <w:rsid w:val="00861CB6"/>
    <w:rsid w:val="00863662"/>
    <w:rsid w:val="00865B74"/>
    <w:rsid w:val="0086678D"/>
    <w:rsid w:val="00866DF3"/>
    <w:rsid w:val="00870225"/>
    <w:rsid w:val="00870BAA"/>
    <w:rsid w:val="00874B20"/>
    <w:rsid w:val="0087659D"/>
    <w:rsid w:val="0087730F"/>
    <w:rsid w:val="0088088D"/>
    <w:rsid w:val="00883B80"/>
    <w:rsid w:val="00883EB5"/>
    <w:rsid w:val="00884E5D"/>
    <w:rsid w:val="008863A5"/>
    <w:rsid w:val="00887122"/>
    <w:rsid w:val="0089183B"/>
    <w:rsid w:val="008930CF"/>
    <w:rsid w:val="008932C0"/>
    <w:rsid w:val="008A1F0C"/>
    <w:rsid w:val="008A64FB"/>
    <w:rsid w:val="008A6E5A"/>
    <w:rsid w:val="008A6EEC"/>
    <w:rsid w:val="008A7080"/>
    <w:rsid w:val="008A7F96"/>
    <w:rsid w:val="008B14CF"/>
    <w:rsid w:val="008B35CD"/>
    <w:rsid w:val="008B3654"/>
    <w:rsid w:val="008B5806"/>
    <w:rsid w:val="008B7AA5"/>
    <w:rsid w:val="008B7C21"/>
    <w:rsid w:val="008C005D"/>
    <w:rsid w:val="008C1E17"/>
    <w:rsid w:val="008C451E"/>
    <w:rsid w:val="008C715B"/>
    <w:rsid w:val="008C7FF5"/>
    <w:rsid w:val="008D28EC"/>
    <w:rsid w:val="008D419B"/>
    <w:rsid w:val="008D544C"/>
    <w:rsid w:val="008E45A4"/>
    <w:rsid w:val="008E69F7"/>
    <w:rsid w:val="008E7115"/>
    <w:rsid w:val="008F066C"/>
    <w:rsid w:val="008F07B1"/>
    <w:rsid w:val="008F112F"/>
    <w:rsid w:val="008F1919"/>
    <w:rsid w:val="008F239D"/>
    <w:rsid w:val="008F2DD1"/>
    <w:rsid w:val="008F33E9"/>
    <w:rsid w:val="008F4690"/>
    <w:rsid w:val="008F603D"/>
    <w:rsid w:val="009025E5"/>
    <w:rsid w:val="009033BD"/>
    <w:rsid w:val="00904AD1"/>
    <w:rsid w:val="00904D5E"/>
    <w:rsid w:val="00905BF9"/>
    <w:rsid w:val="00906B7C"/>
    <w:rsid w:val="00912620"/>
    <w:rsid w:val="009126A5"/>
    <w:rsid w:val="009141D4"/>
    <w:rsid w:val="0091433E"/>
    <w:rsid w:val="009161B3"/>
    <w:rsid w:val="00920FDC"/>
    <w:rsid w:val="00921BC8"/>
    <w:rsid w:val="00921F9D"/>
    <w:rsid w:val="00923064"/>
    <w:rsid w:val="0092357E"/>
    <w:rsid w:val="0092424F"/>
    <w:rsid w:val="009247DC"/>
    <w:rsid w:val="00926285"/>
    <w:rsid w:val="00927D8F"/>
    <w:rsid w:val="00930BA1"/>
    <w:rsid w:val="0093169E"/>
    <w:rsid w:val="00932BA7"/>
    <w:rsid w:val="009331E9"/>
    <w:rsid w:val="00934540"/>
    <w:rsid w:val="0093553A"/>
    <w:rsid w:val="0094053F"/>
    <w:rsid w:val="00940ECE"/>
    <w:rsid w:val="009422F9"/>
    <w:rsid w:val="009425CE"/>
    <w:rsid w:val="00943701"/>
    <w:rsid w:val="009440E3"/>
    <w:rsid w:val="009458DA"/>
    <w:rsid w:val="009505C9"/>
    <w:rsid w:val="009519D0"/>
    <w:rsid w:val="0095476D"/>
    <w:rsid w:val="009557ED"/>
    <w:rsid w:val="00960B56"/>
    <w:rsid w:val="00960FF4"/>
    <w:rsid w:val="00964A8F"/>
    <w:rsid w:val="009712AB"/>
    <w:rsid w:val="00971DA8"/>
    <w:rsid w:val="009735A3"/>
    <w:rsid w:val="00973EAF"/>
    <w:rsid w:val="00974512"/>
    <w:rsid w:val="00976B58"/>
    <w:rsid w:val="00977A4D"/>
    <w:rsid w:val="00980639"/>
    <w:rsid w:val="00980FC2"/>
    <w:rsid w:val="00982B78"/>
    <w:rsid w:val="00984A66"/>
    <w:rsid w:val="00984BA4"/>
    <w:rsid w:val="0098571D"/>
    <w:rsid w:val="00991895"/>
    <w:rsid w:val="00996A41"/>
    <w:rsid w:val="009A1A8F"/>
    <w:rsid w:val="009A2A94"/>
    <w:rsid w:val="009A3047"/>
    <w:rsid w:val="009A4E27"/>
    <w:rsid w:val="009A6964"/>
    <w:rsid w:val="009A6FAF"/>
    <w:rsid w:val="009B0E51"/>
    <w:rsid w:val="009B3C3E"/>
    <w:rsid w:val="009B44A4"/>
    <w:rsid w:val="009B4624"/>
    <w:rsid w:val="009B7751"/>
    <w:rsid w:val="009D0252"/>
    <w:rsid w:val="009D04A3"/>
    <w:rsid w:val="009D0D15"/>
    <w:rsid w:val="009D118A"/>
    <w:rsid w:val="009D49B2"/>
    <w:rsid w:val="009D6B5A"/>
    <w:rsid w:val="009E0C2A"/>
    <w:rsid w:val="009E54A6"/>
    <w:rsid w:val="009E6306"/>
    <w:rsid w:val="009E719A"/>
    <w:rsid w:val="009E7593"/>
    <w:rsid w:val="009F0179"/>
    <w:rsid w:val="009F2522"/>
    <w:rsid w:val="009F34BA"/>
    <w:rsid w:val="009F372E"/>
    <w:rsid w:val="009F4A24"/>
    <w:rsid w:val="009F4C79"/>
    <w:rsid w:val="009F5178"/>
    <w:rsid w:val="00A007C6"/>
    <w:rsid w:val="00A02836"/>
    <w:rsid w:val="00A06092"/>
    <w:rsid w:val="00A06B62"/>
    <w:rsid w:val="00A0752C"/>
    <w:rsid w:val="00A103E9"/>
    <w:rsid w:val="00A110D6"/>
    <w:rsid w:val="00A11AC7"/>
    <w:rsid w:val="00A12B71"/>
    <w:rsid w:val="00A15DD2"/>
    <w:rsid w:val="00A22545"/>
    <w:rsid w:val="00A22787"/>
    <w:rsid w:val="00A23C82"/>
    <w:rsid w:val="00A24516"/>
    <w:rsid w:val="00A25045"/>
    <w:rsid w:val="00A264A3"/>
    <w:rsid w:val="00A2673D"/>
    <w:rsid w:val="00A300B5"/>
    <w:rsid w:val="00A32906"/>
    <w:rsid w:val="00A33E09"/>
    <w:rsid w:val="00A34197"/>
    <w:rsid w:val="00A35CF3"/>
    <w:rsid w:val="00A36FB1"/>
    <w:rsid w:val="00A43465"/>
    <w:rsid w:val="00A44A33"/>
    <w:rsid w:val="00A47AD2"/>
    <w:rsid w:val="00A518DA"/>
    <w:rsid w:val="00A5448F"/>
    <w:rsid w:val="00A560B5"/>
    <w:rsid w:val="00A56870"/>
    <w:rsid w:val="00A56BD6"/>
    <w:rsid w:val="00A62116"/>
    <w:rsid w:val="00A63FF6"/>
    <w:rsid w:val="00A65127"/>
    <w:rsid w:val="00A66461"/>
    <w:rsid w:val="00A6754D"/>
    <w:rsid w:val="00A67B8D"/>
    <w:rsid w:val="00A67E62"/>
    <w:rsid w:val="00A717EB"/>
    <w:rsid w:val="00A73A28"/>
    <w:rsid w:val="00A74153"/>
    <w:rsid w:val="00A7418D"/>
    <w:rsid w:val="00A74888"/>
    <w:rsid w:val="00A76617"/>
    <w:rsid w:val="00A8150F"/>
    <w:rsid w:val="00A82793"/>
    <w:rsid w:val="00A83B8E"/>
    <w:rsid w:val="00A8608A"/>
    <w:rsid w:val="00A87995"/>
    <w:rsid w:val="00A94D5D"/>
    <w:rsid w:val="00A976E4"/>
    <w:rsid w:val="00A97FE6"/>
    <w:rsid w:val="00AA167A"/>
    <w:rsid w:val="00AA39AA"/>
    <w:rsid w:val="00AA4996"/>
    <w:rsid w:val="00AA58F4"/>
    <w:rsid w:val="00AB085D"/>
    <w:rsid w:val="00AB25E8"/>
    <w:rsid w:val="00AC0A29"/>
    <w:rsid w:val="00AC3904"/>
    <w:rsid w:val="00AC401C"/>
    <w:rsid w:val="00AC421F"/>
    <w:rsid w:val="00AC4770"/>
    <w:rsid w:val="00AD2087"/>
    <w:rsid w:val="00AD2B7E"/>
    <w:rsid w:val="00AD42EB"/>
    <w:rsid w:val="00AE0697"/>
    <w:rsid w:val="00AE1110"/>
    <w:rsid w:val="00AE29E4"/>
    <w:rsid w:val="00AE44C1"/>
    <w:rsid w:val="00AE45F5"/>
    <w:rsid w:val="00AE5359"/>
    <w:rsid w:val="00AE5580"/>
    <w:rsid w:val="00AF12EF"/>
    <w:rsid w:val="00AF2AE6"/>
    <w:rsid w:val="00AF3211"/>
    <w:rsid w:val="00AF7EEF"/>
    <w:rsid w:val="00B006CC"/>
    <w:rsid w:val="00B04293"/>
    <w:rsid w:val="00B04FB5"/>
    <w:rsid w:val="00B0520C"/>
    <w:rsid w:val="00B057BD"/>
    <w:rsid w:val="00B05E83"/>
    <w:rsid w:val="00B0632C"/>
    <w:rsid w:val="00B06CD2"/>
    <w:rsid w:val="00B11917"/>
    <w:rsid w:val="00B13028"/>
    <w:rsid w:val="00B1347B"/>
    <w:rsid w:val="00B13D66"/>
    <w:rsid w:val="00B141B0"/>
    <w:rsid w:val="00B15DC4"/>
    <w:rsid w:val="00B220C5"/>
    <w:rsid w:val="00B22509"/>
    <w:rsid w:val="00B240FE"/>
    <w:rsid w:val="00B30DB9"/>
    <w:rsid w:val="00B32D0B"/>
    <w:rsid w:val="00B3369F"/>
    <w:rsid w:val="00B349DD"/>
    <w:rsid w:val="00B3584E"/>
    <w:rsid w:val="00B36F4D"/>
    <w:rsid w:val="00B407D4"/>
    <w:rsid w:val="00B41355"/>
    <w:rsid w:val="00B41877"/>
    <w:rsid w:val="00B422F5"/>
    <w:rsid w:val="00B4300B"/>
    <w:rsid w:val="00B431A2"/>
    <w:rsid w:val="00B52D51"/>
    <w:rsid w:val="00B53945"/>
    <w:rsid w:val="00B550BF"/>
    <w:rsid w:val="00B57931"/>
    <w:rsid w:val="00B57A25"/>
    <w:rsid w:val="00B617ED"/>
    <w:rsid w:val="00B63CC7"/>
    <w:rsid w:val="00B709D7"/>
    <w:rsid w:val="00B70AE7"/>
    <w:rsid w:val="00B71D5E"/>
    <w:rsid w:val="00B7317B"/>
    <w:rsid w:val="00B7494E"/>
    <w:rsid w:val="00B74DF7"/>
    <w:rsid w:val="00B75CD0"/>
    <w:rsid w:val="00B75DE8"/>
    <w:rsid w:val="00B7613F"/>
    <w:rsid w:val="00B77710"/>
    <w:rsid w:val="00B817B3"/>
    <w:rsid w:val="00B81CB7"/>
    <w:rsid w:val="00B81D6C"/>
    <w:rsid w:val="00B81F04"/>
    <w:rsid w:val="00B82054"/>
    <w:rsid w:val="00B8396F"/>
    <w:rsid w:val="00B852E4"/>
    <w:rsid w:val="00B86D46"/>
    <w:rsid w:val="00B87AD2"/>
    <w:rsid w:val="00B91A58"/>
    <w:rsid w:val="00B9399F"/>
    <w:rsid w:val="00B9598F"/>
    <w:rsid w:val="00B9613F"/>
    <w:rsid w:val="00B968ED"/>
    <w:rsid w:val="00BA22DD"/>
    <w:rsid w:val="00BA2D0B"/>
    <w:rsid w:val="00BA4FAC"/>
    <w:rsid w:val="00BA5A0B"/>
    <w:rsid w:val="00BA769C"/>
    <w:rsid w:val="00BB0192"/>
    <w:rsid w:val="00BB0D75"/>
    <w:rsid w:val="00BB1044"/>
    <w:rsid w:val="00BB609C"/>
    <w:rsid w:val="00BB6FB3"/>
    <w:rsid w:val="00BC22A4"/>
    <w:rsid w:val="00BC2404"/>
    <w:rsid w:val="00BC3074"/>
    <w:rsid w:val="00BC3BCF"/>
    <w:rsid w:val="00BC42CA"/>
    <w:rsid w:val="00BC4BCC"/>
    <w:rsid w:val="00BC4EF5"/>
    <w:rsid w:val="00BC7EA3"/>
    <w:rsid w:val="00BD1C91"/>
    <w:rsid w:val="00BD3613"/>
    <w:rsid w:val="00BD4E6F"/>
    <w:rsid w:val="00BD4EC2"/>
    <w:rsid w:val="00BD5FC5"/>
    <w:rsid w:val="00BD661B"/>
    <w:rsid w:val="00BD70F5"/>
    <w:rsid w:val="00BD744D"/>
    <w:rsid w:val="00BD7F4F"/>
    <w:rsid w:val="00BE1FE4"/>
    <w:rsid w:val="00BE22E9"/>
    <w:rsid w:val="00BE29D1"/>
    <w:rsid w:val="00BE5763"/>
    <w:rsid w:val="00BE6852"/>
    <w:rsid w:val="00BF2685"/>
    <w:rsid w:val="00BF5309"/>
    <w:rsid w:val="00BF64A6"/>
    <w:rsid w:val="00BF6A40"/>
    <w:rsid w:val="00BF7E62"/>
    <w:rsid w:val="00C00C5A"/>
    <w:rsid w:val="00C076F0"/>
    <w:rsid w:val="00C07F5E"/>
    <w:rsid w:val="00C10040"/>
    <w:rsid w:val="00C11AA8"/>
    <w:rsid w:val="00C12425"/>
    <w:rsid w:val="00C14E54"/>
    <w:rsid w:val="00C2059B"/>
    <w:rsid w:val="00C20FE3"/>
    <w:rsid w:val="00C22511"/>
    <w:rsid w:val="00C229BA"/>
    <w:rsid w:val="00C2552A"/>
    <w:rsid w:val="00C276A8"/>
    <w:rsid w:val="00C314EE"/>
    <w:rsid w:val="00C339D3"/>
    <w:rsid w:val="00C34BA4"/>
    <w:rsid w:val="00C35B99"/>
    <w:rsid w:val="00C40265"/>
    <w:rsid w:val="00C42A48"/>
    <w:rsid w:val="00C442FB"/>
    <w:rsid w:val="00C52B4C"/>
    <w:rsid w:val="00C546E7"/>
    <w:rsid w:val="00C556E9"/>
    <w:rsid w:val="00C57F77"/>
    <w:rsid w:val="00C61592"/>
    <w:rsid w:val="00C6250D"/>
    <w:rsid w:val="00C6350E"/>
    <w:rsid w:val="00C63C4F"/>
    <w:rsid w:val="00C63D4E"/>
    <w:rsid w:val="00C6476D"/>
    <w:rsid w:val="00C654E8"/>
    <w:rsid w:val="00C658C9"/>
    <w:rsid w:val="00C72489"/>
    <w:rsid w:val="00C7340D"/>
    <w:rsid w:val="00C73871"/>
    <w:rsid w:val="00C74173"/>
    <w:rsid w:val="00C74A70"/>
    <w:rsid w:val="00C751CC"/>
    <w:rsid w:val="00C7545A"/>
    <w:rsid w:val="00C76A25"/>
    <w:rsid w:val="00C812D6"/>
    <w:rsid w:val="00C8209C"/>
    <w:rsid w:val="00C8468B"/>
    <w:rsid w:val="00C8519F"/>
    <w:rsid w:val="00C86BFB"/>
    <w:rsid w:val="00C870F9"/>
    <w:rsid w:val="00C9161D"/>
    <w:rsid w:val="00C919C1"/>
    <w:rsid w:val="00C94683"/>
    <w:rsid w:val="00C94B5C"/>
    <w:rsid w:val="00C94E5C"/>
    <w:rsid w:val="00C96147"/>
    <w:rsid w:val="00C97423"/>
    <w:rsid w:val="00CA048E"/>
    <w:rsid w:val="00CA295A"/>
    <w:rsid w:val="00CA345B"/>
    <w:rsid w:val="00CA55CD"/>
    <w:rsid w:val="00CA7B09"/>
    <w:rsid w:val="00CB3576"/>
    <w:rsid w:val="00CB4CB9"/>
    <w:rsid w:val="00CB5D7A"/>
    <w:rsid w:val="00CB7F5A"/>
    <w:rsid w:val="00CC05D0"/>
    <w:rsid w:val="00CC19ED"/>
    <w:rsid w:val="00CC2E75"/>
    <w:rsid w:val="00CC4F4B"/>
    <w:rsid w:val="00CC506E"/>
    <w:rsid w:val="00CC534C"/>
    <w:rsid w:val="00CC64F7"/>
    <w:rsid w:val="00CD0435"/>
    <w:rsid w:val="00CD06A8"/>
    <w:rsid w:val="00CD1ADB"/>
    <w:rsid w:val="00CD7CF9"/>
    <w:rsid w:val="00CE1EDF"/>
    <w:rsid w:val="00CE2FE9"/>
    <w:rsid w:val="00CE3457"/>
    <w:rsid w:val="00CE6383"/>
    <w:rsid w:val="00CF0ADE"/>
    <w:rsid w:val="00CF0B8F"/>
    <w:rsid w:val="00CF1848"/>
    <w:rsid w:val="00CF3687"/>
    <w:rsid w:val="00CF4C1E"/>
    <w:rsid w:val="00CF4EDE"/>
    <w:rsid w:val="00CF576E"/>
    <w:rsid w:val="00CF5A9D"/>
    <w:rsid w:val="00CF5C45"/>
    <w:rsid w:val="00CF603A"/>
    <w:rsid w:val="00CF6296"/>
    <w:rsid w:val="00CF782F"/>
    <w:rsid w:val="00D00C0E"/>
    <w:rsid w:val="00D03ACD"/>
    <w:rsid w:val="00D040BC"/>
    <w:rsid w:val="00D064B3"/>
    <w:rsid w:val="00D101F3"/>
    <w:rsid w:val="00D10C43"/>
    <w:rsid w:val="00D11ACB"/>
    <w:rsid w:val="00D12044"/>
    <w:rsid w:val="00D13FCF"/>
    <w:rsid w:val="00D14A54"/>
    <w:rsid w:val="00D16C0D"/>
    <w:rsid w:val="00D275D6"/>
    <w:rsid w:val="00D3094B"/>
    <w:rsid w:val="00D30A53"/>
    <w:rsid w:val="00D33FB5"/>
    <w:rsid w:val="00D36849"/>
    <w:rsid w:val="00D36F73"/>
    <w:rsid w:val="00D378C1"/>
    <w:rsid w:val="00D40661"/>
    <w:rsid w:val="00D407C0"/>
    <w:rsid w:val="00D42CCB"/>
    <w:rsid w:val="00D43195"/>
    <w:rsid w:val="00D468D0"/>
    <w:rsid w:val="00D47DAB"/>
    <w:rsid w:val="00D5024B"/>
    <w:rsid w:val="00D53AE9"/>
    <w:rsid w:val="00D53FDA"/>
    <w:rsid w:val="00D5415A"/>
    <w:rsid w:val="00D54220"/>
    <w:rsid w:val="00D544A3"/>
    <w:rsid w:val="00D554AB"/>
    <w:rsid w:val="00D56BA9"/>
    <w:rsid w:val="00D56E03"/>
    <w:rsid w:val="00D57DEB"/>
    <w:rsid w:val="00D57E84"/>
    <w:rsid w:val="00D62A08"/>
    <w:rsid w:val="00D6311C"/>
    <w:rsid w:val="00D65389"/>
    <w:rsid w:val="00D679F5"/>
    <w:rsid w:val="00D73251"/>
    <w:rsid w:val="00D76A18"/>
    <w:rsid w:val="00D775F8"/>
    <w:rsid w:val="00D8139C"/>
    <w:rsid w:val="00D81A77"/>
    <w:rsid w:val="00D82A57"/>
    <w:rsid w:val="00D83918"/>
    <w:rsid w:val="00D85978"/>
    <w:rsid w:val="00D86D8D"/>
    <w:rsid w:val="00D90691"/>
    <w:rsid w:val="00DA0DD1"/>
    <w:rsid w:val="00DA3167"/>
    <w:rsid w:val="00DA6F94"/>
    <w:rsid w:val="00DA7E07"/>
    <w:rsid w:val="00DB103B"/>
    <w:rsid w:val="00DB2AC2"/>
    <w:rsid w:val="00DB432B"/>
    <w:rsid w:val="00DB44F2"/>
    <w:rsid w:val="00DB6E30"/>
    <w:rsid w:val="00DB7681"/>
    <w:rsid w:val="00DB7B0A"/>
    <w:rsid w:val="00DC15E7"/>
    <w:rsid w:val="00DC267C"/>
    <w:rsid w:val="00DC5504"/>
    <w:rsid w:val="00DD0AD0"/>
    <w:rsid w:val="00DD118C"/>
    <w:rsid w:val="00DD299A"/>
    <w:rsid w:val="00DD35FF"/>
    <w:rsid w:val="00DD3FAA"/>
    <w:rsid w:val="00DD542E"/>
    <w:rsid w:val="00DD6EEF"/>
    <w:rsid w:val="00DE18E4"/>
    <w:rsid w:val="00DE27DD"/>
    <w:rsid w:val="00DE3BE8"/>
    <w:rsid w:val="00DE421D"/>
    <w:rsid w:val="00DE6A9A"/>
    <w:rsid w:val="00DE6B9E"/>
    <w:rsid w:val="00DF07EB"/>
    <w:rsid w:val="00DF0F37"/>
    <w:rsid w:val="00DF44CB"/>
    <w:rsid w:val="00DF570D"/>
    <w:rsid w:val="00DF75FC"/>
    <w:rsid w:val="00DF7CF6"/>
    <w:rsid w:val="00E019AD"/>
    <w:rsid w:val="00E02201"/>
    <w:rsid w:val="00E0357C"/>
    <w:rsid w:val="00E04A9A"/>
    <w:rsid w:val="00E04DE1"/>
    <w:rsid w:val="00E04E92"/>
    <w:rsid w:val="00E0671B"/>
    <w:rsid w:val="00E072B3"/>
    <w:rsid w:val="00E078D8"/>
    <w:rsid w:val="00E114A5"/>
    <w:rsid w:val="00E12A33"/>
    <w:rsid w:val="00E1470E"/>
    <w:rsid w:val="00E14DFB"/>
    <w:rsid w:val="00E151F2"/>
    <w:rsid w:val="00E21D43"/>
    <w:rsid w:val="00E2226B"/>
    <w:rsid w:val="00E226D1"/>
    <w:rsid w:val="00E24519"/>
    <w:rsid w:val="00E30006"/>
    <w:rsid w:val="00E309AD"/>
    <w:rsid w:val="00E31A39"/>
    <w:rsid w:val="00E31D33"/>
    <w:rsid w:val="00E31FB5"/>
    <w:rsid w:val="00E32CAD"/>
    <w:rsid w:val="00E33365"/>
    <w:rsid w:val="00E336CB"/>
    <w:rsid w:val="00E36AF4"/>
    <w:rsid w:val="00E40D58"/>
    <w:rsid w:val="00E4141B"/>
    <w:rsid w:val="00E41C82"/>
    <w:rsid w:val="00E50476"/>
    <w:rsid w:val="00E507C1"/>
    <w:rsid w:val="00E50E25"/>
    <w:rsid w:val="00E50E5C"/>
    <w:rsid w:val="00E51686"/>
    <w:rsid w:val="00E52970"/>
    <w:rsid w:val="00E5305A"/>
    <w:rsid w:val="00E54BA4"/>
    <w:rsid w:val="00E569DD"/>
    <w:rsid w:val="00E60A62"/>
    <w:rsid w:val="00E61BC3"/>
    <w:rsid w:val="00E634F5"/>
    <w:rsid w:val="00E63943"/>
    <w:rsid w:val="00E66235"/>
    <w:rsid w:val="00E67096"/>
    <w:rsid w:val="00E67790"/>
    <w:rsid w:val="00E70D37"/>
    <w:rsid w:val="00E71AB9"/>
    <w:rsid w:val="00E726F0"/>
    <w:rsid w:val="00E72EE5"/>
    <w:rsid w:val="00E73B28"/>
    <w:rsid w:val="00E73F14"/>
    <w:rsid w:val="00E74773"/>
    <w:rsid w:val="00E75B37"/>
    <w:rsid w:val="00E77561"/>
    <w:rsid w:val="00E815AC"/>
    <w:rsid w:val="00E81ABE"/>
    <w:rsid w:val="00E83C24"/>
    <w:rsid w:val="00E8460E"/>
    <w:rsid w:val="00E85E26"/>
    <w:rsid w:val="00E86318"/>
    <w:rsid w:val="00E86693"/>
    <w:rsid w:val="00E9194A"/>
    <w:rsid w:val="00E9318D"/>
    <w:rsid w:val="00E93DE6"/>
    <w:rsid w:val="00E94544"/>
    <w:rsid w:val="00E96500"/>
    <w:rsid w:val="00EA59B0"/>
    <w:rsid w:val="00EA7B71"/>
    <w:rsid w:val="00EA7BF0"/>
    <w:rsid w:val="00EB0538"/>
    <w:rsid w:val="00EB0963"/>
    <w:rsid w:val="00EB36FE"/>
    <w:rsid w:val="00EB378D"/>
    <w:rsid w:val="00EB5FF0"/>
    <w:rsid w:val="00EB69BE"/>
    <w:rsid w:val="00EC04C1"/>
    <w:rsid w:val="00EC0503"/>
    <w:rsid w:val="00EC209B"/>
    <w:rsid w:val="00EC231C"/>
    <w:rsid w:val="00EC4105"/>
    <w:rsid w:val="00EC4D7F"/>
    <w:rsid w:val="00EC523D"/>
    <w:rsid w:val="00EC5D18"/>
    <w:rsid w:val="00EC6A1A"/>
    <w:rsid w:val="00EC7581"/>
    <w:rsid w:val="00EC7DC2"/>
    <w:rsid w:val="00ED0411"/>
    <w:rsid w:val="00ED0568"/>
    <w:rsid w:val="00ED12A4"/>
    <w:rsid w:val="00ED3443"/>
    <w:rsid w:val="00ED54AB"/>
    <w:rsid w:val="00EE06FE"/>
    <w:rsid w:val="00EE0EB5"/>
    <w:rsid w:val="00EE2ADB"/>
    <w:rsid w:val="00EF1401"/>
    <w:rsid w:val="00EF2A33"/>
    <w:rsid w:val="00EF2C4D"/>
    <w:rsid w:val="00EF5CCA"/>
    <w:rsid w:val="00EF78AC"/>
    <w:rsid w:val="00F02F9F"/>
    <w:rsid w:val="00F035C1"/>
    <w:rsid w:val="00F04977"/>
    <w:rsid w:val="00F055C5"/>
    <w:rsid w:val="00F06DA7"/>
    <w:rsid w:val="00F06E66"/>
    <w:rsid w:val="00F07928"/>
    <w:rsid w:val="00F10659"/>
    <w:rsid w:val="00F111BA"/>
    <w:rsid w:val="00F1288B"/>
    <w:rsid w:val="00F13B32"/>
    <w:rsid w:val="00F15B29"/>
    <w:rsid w:val="00F16F5A"/>
    <w:rsid w:val="00F1725E"/>
    <w:rsid w:val="00F17ED9"/>
    <w:rsid w:val="00F22621"/>
    <w:rsid w:val="00F23A95"/>
    <w:rsid w:val="00F23BFD"/>
    <w:rsid w:val="00F254E7"/>
    <w:rsid w:val="00F255B2"/>
    <w:rsid w:val="00F267CD"/>
    <w:rsid w:val="00F2711F"/>
    <w:rsid w:val="00F3288D"/>
    <w:rsid w:val="00F342F7"/>
    <w:rsid w:val="00F368B9"/>
    <w:rsid w:val="00F379E3"/>
    <w:rsid w:val="00F433D0"/>
    <w:rsid w:val="00F445F4"/>
    <w:rsid w:val="00F44F8B"/>
    <w:rsid w:val="00F45484"/>
    <w:rsid w:val="00F45F63"/>
    <w:rsid w:val="00F463D9"/>
    <w:rsid w:val="00F5136D"/>
    <w:rsid w:val="00F54A4B"/>
    <w:rsid w:val="00F54AB8"/>
    <w:rsid w:val="00F55C2E"/>
    <w:rsid w:val="00F570D1"/>
    <w:rsid w:val="00F571A2"/>
    <w:rsid w:val="00F57A56"/>
    <w:rsid w:val="00F606C1"/>
    <w:rsid w:val="00F60C99"/>
    <w:rsid w:val="00F615A4"/>
    <w:rsid w:val="00F61CA5"/>
    <w:rsid w:val="00F62D67"/>
    <w:rsid w:val="00F64256"/>
    <w:rsid w:val="00F64564"/>
    <w:rsid w:val="00F65509"/>
    <w:rsid w:val="00F657AB"/>
    <w:rsid w:val="00F73A70"/>
    <w:rsid w:val="00F74929"/>
    <w:rsid w:val="00F77D8C"/>
    <w:rsid w:val="00F8047B"/>
    <w:rsid w:val="00F80DFA"/>
    <w:rsid w:val="00F81B4E"/>
    <w:rsid w:val="00F83795"/>
    <w:rsid w:val="00F8639E"/>
    <w:rsid w:val="00F9193E"/>
    <w:rsid w:val="00F929A5"/>
    <w:rsid w:val="00F938D0"/>
    <w:rsid w:val="00F94774"/>
    <w:rsid w:val="00F955BB"/>
    <w:rsid w:val="00F95814"/>
    <w:rsid w:val="00F95977"/>
    <w:rsid w:val="00F96840"/>
    <w:rsid w:val="00FA1890"/>
    <w:rsid w:val="00FA239A"/>
    <w:rsid w:val="00FA2718"/>
    <w:rsid w:val="00FA3F6E"/>
    <w:rsid w:val="00FA5280"/>
    <w:rsid w:val="00FA5508"/>
    <w:rsid w:val="00FA75C2"/>
    <w:rsid w:val="00FA7853"/>
    <w:rsid w:val="00FB0041"/>
    <w:rsid w:val="00FB160A"/>
    <w:rsid w:val="00FB2FE7"/>
    <w:rsid w:val="00FB6044"/>
    <w:rsid w:val="00FC05BA"/>
    <w:rsid w:val="00FC08D4"/>
    <w:rsid w:val="00FC236C"/>
    <w:rsid w:val="00FC4DF4"/>
    <w:rsid w:val="00FC50E4"/>
    <w:rsid w:val="00FC53DB"/>
    <w:rsid w:val="00FD25F1"/>
    <w:rsid w:val="00FD4FD3"/>
    <w:rsid w:val="00FD5894"/>
    <w:rsid w:val="00FD5B7D"/>
    <w:rsid w:val="00FD64BD"/>
    <w:rsid w:val="00FD7618"/>
    <w:rsid w:val="00FE0E0C"/>
    <w:rsid w:val="00FE18B4"/>
    <w:rsid w:val="00FE4B2F"/>
    <w:rsid w:val="00FE4FAB"/>
    <w:rsid w:val="00FE5837"/>
    <w:rsid w:val="00FE7E1C"/>
    <w:rsid w:val="00FF048D"/>
    <w:rsid w:val="00FF1767"/>
    <w:rsid w:val="00FF1CB5"/>
    <w:rsid w:val="00FF370B"/>
    <w:rsid w:val="00FF4CDE"/>
  </w:rsids>
  <m:mathPr>
    <m:mathFont m:val="Cambria Math"/>
    <m:brkBin m:val="before"/>
    <m:brkBinSub m:val="--"/>
    <m:smallFrac/>
    <m:dispDef/>
    <m:lMargin m:val="0"/>
    <m:rMargin m:val="0"/>
    <m:defJc m:val="centerGroup"/>
    <m:wrapIndent m:val="1440"/>
    <m:intLim m:val="subSup"/>
    <m:naryLim m:val="undOvr"/>
  </m:mathPr>
  <w:themeFontLang w:val="es-U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s-UY" w:eastAsia="es-UY"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qFormat="1"/>
    <w:lsdException w:name="annotation text" w:locked="1"/>
    <w:lsdException w:name="header" w:locked="1"/>
    <w:lsdException w:name="footer" w:locked="1"/>
    <w:lsdException w:name="caption" w:locked="1" w:qFormat="1"/>
    <w:lsdException w:name="footnote reference" w:locked="1" w:uiPriority="99" w:qFormat="1"/>
    <w:lsdException w:name="annotation reference" w:locked="1"/>
    <w:lsdException w:name="page number" w:locked="1"/>
    <w:lsdException w:name="endnote reference" w:locked="1"/>
    <w:lsdException w:name="table of authorities" w:semiHidden="0" w:unhideWhenUsed="0"/>
    <w:lsdException w:name="toa heading" w:locked="1"/>
    <w:lsdException w:name="List" w:semiHidden="0" w:unhideWhenUsed="0"/>
    <w:lsdException w:name="List Bullet" w:semiHidden="0" w:unhideWhenUsed="0"/>
    <w:lsdException w:name="Title" w:locked="1" w:semiHidden="0" w:unhideWhenUsed="0" w:qFormat="1"/>
    <w:lsdException w:name="Default Paragraph Font" w:locked="1"/>
    <w:lsdException w:name="Body Text" w:locked="1"/>
    <w:lsdException w:name="Body Text Inde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locked="1"/>
    <w:lsdException w:name="FollowedHyperlink" w:locked="1"/>
    <w:lsdException w:name="Strong" w:locked="1" w:semiHidden="0" w:unhideWhenUsed="0" w:qFormat="1"/>
    <w:lsdException w:name="Emphasis" w:locked="1" w:semiHidden="0" w:unhideWhenUsed="0" w:qFormat="1"/>
    <w:lsdException w:name="Balloon Text" w:semiHidden="0" w:unhideWhenUsed="0"/>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Heading8Char"/>
    <w:qFormat/>
    <w:rsid w:val="004333F4"/>
    <w:pPr>
      <w:jc w:val="both"/>
    </w:pPr>
    <w:rPr>
      <w:rFonts w:eastAsia="MS Mincho" w:cs="Times New Roman"/>
      <w:snapToGrid w:val="0"/>
      <w:sz w:val="22"/>
      <w:szCs w:val="24"/>
      <w:lang w:val="en-GB" w:eastAsia="es-ES"/>
    </w:rPr>
  </w:style>
  <w:style w:type="paragraph" w:styleId="Ttulo1">
    <w:name w:val="heading 1"/>
    <w:basedOn w:val="Normal"/>
    <w:next w:val="Ttulo2"/>
    <w:qFormat/>
    <w:rsid w:val="004333F4"/>
    <w:pPr>
      <w:keepNext/>
      <w:tabs>
        <w:tab w:val="left" w:pos="720"/>
      </w:tabs>
      <w:spacing w:before="240" w:after="120"/>
      <w:jc w:val="center"/>
      <w:outlineLvl w:val="0"/>
    </w:pPr>
    <w:rPr>
      <w:b/>
      <w:caps/>
    </w:rPr>
  </w:style>
  <w:style w:type="paragraph" w:styleId="Ttulo2">
    <w:name w:val="heading 2"/>
    <w:basedOn w:val="Normal"/>
    <w:next w:val="Normal"/>
    <w:link w:val="Textodelmarcadordeposicin"/>
    <w:qFormat/>
    <w:rsid w:val="004333F4"/>
    <w:pPr>
      <w:keepNext/>
      <w:tabs>
        <w:tab w:val="left" w:pos="720"/>
      </w:tabs>
      <w:spacing w:before="120" w:after="120"/>
      <w:jc w:val="center"/>
      <w:outlineLvl w:val="1"/>
    </w:pPr>
    <w:rPr>
      <w:b/>
      <w:bCs/>
      <w:iCs/>
    </w:rPr>
  </w:style>
  <w:style w:type="paragraph" w:styleId="Ttulo3">
    <w:name w:val="heading 3"/>
    <w:basedOn w:val="Normal"/>
    <w:next w:val="Normal"/>
    <w:qFormat/>
    <w:rsid w:val="004333F4"/>
    <w:pPr>
      <w:keepNext/>
      <w:tabs>
        <w:tab w:val="left" w:pos="567"/>
      </w:tabs>
      <w:spacing w:before="120" w:after="120"/>
      <w:jc w:val="center"/>
      <w:outlineLvl w:val="2"/>
    </w:pPr>
    <w:rPr>
      <w:i/>
      <w:iCs/>
    </w:rPr>
  </w:style>
  <w:style w:type="paragraph" w:styleId="Ttulo4">
    <w:name w:val="heading 4"/>
    <w:basedOn w:val="Normal"/>
    <w:qFormat/>
    <w:rsid w:val="004333F4"/>
    <w:pPr>
      <w:keepNext/>
      <w:spacing w:before="120" w:after="120"/>
      <w:outlineLvl w:val="3"/>
    </w:pPr>
    <w:rPr>
      <w:rFonts w:ascii="Times New Roman Bold" w:eastAsia="Times New Roman" w:hAnsi="Times New Roman Bold" w:cs="Arial"/>
      <w:b/>
      <w:bCs/>
      <w:i/>
    </w:rPr>
  </w:style>
  <w:style w:type="paragraph" w:styleId="Ttulo5">
    <w:name w:val="heading 5"/>
    <w:basedOn w:val="Normal"/>
    <w:next w:val="Normal"/>
    <w:qFormat/>
    <w:rsid w:val="004333F4"/>
    <w:pPr>
      <w:keepNext/>
      <w:numPr>
        <w:ilvl w:val="4"/>
        <w:numId w:val="1"/>
      </w:numPr>
      <w:spacing w:before="120" w:after="120"/>
      <w:jc w:val="left"/>
      <w:outlineLvl w:val="4"/>
    </w:pPr>
    <w:rPr>
      <w:bCs/>
      <w:i/>
      <w:szCs w:val="26"/>
      <w:lang w:val="en-CA"/>
    </w:rPr>
  </w:style>
  <w:style w:type="paragraph" w:styleId="Ttulo6">
    <w:name w:val="heading 6"/>
    <w:basedOn w:val="Normal"/>
    <w:next w:val="Normal"/>
    <w:qFormat/>
    <w:rsid w:val="004333F4"/>
    <w:pPr>
      <w:keepNext/>
      <w:spacing w:after="240" w:line="240" w:lineRule="exact"/>
      <w:ind w:left="720"/>
      <w:outlineLvl w:val="5"/>
    </w:pPr>
    <w:rPr>
      <w:u w:val="single"/>
    </w:rPr>
  </w:style>
  <w:style w:type="paragraph" w:styleId="Ttulo7">
    <w:name w:val="heading 7"/>
    <w:basedOn w:val="Normal"/>
    <w:next w:val="Normal"/>
    <w:qFormat/>
    <w:rsid w:val="004333F4"/>
    <w:pPr>
      <w:keepNext/>
      <w:jc w:val="right"/>
      <w:outlineLvl w:val="6"/>
    </w:pPr>
    <w:rPr>
      <w:b/>
      <w:sz w:val="28"/>
    </w:rPr>
  </w:style>
  <w:style w:type="paragraph" w:styleId="Ttulo8">
    <w:name w:val="heading 8"/>
    <w:basedOn w:val="Normal"/>
    <w:next w:val="Normal"/>
    <w:qFormat/>
    <w:rsid w:val="004333F4"/>
    <w:pPr>
      <w:keepNext/>
      <w:jc w:val="right"/>
      <w:outlineLvl w:val="7"/>
    </w:pPr>
    <w:rPr>
      <w:b/>
      <w:sz w:val="32"/>
    </w:rPr>
  </w:style>
  <w:style w:type="paragraph" w:styleId="Ttulo9">
    <w:name w:val="heading 9"/>
    <w:basedOn w:val="Normal"/>
    <w:next w:val="Normal"/>
    <w:qFormat/>
    <w:rsid w:val="004333F4"/>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333F4"/>
    <w:rPr>
      <w:rFonts w:eastAsia="MS Mincho" w:cs="Arial"/>
      <w:snapToGrid w:val="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4333F4"/>
    <w:rPr>
      <w:sz w:val="18"/>
      <w:szCs w:val="18"/>
    </w:rPr>
  </w:style>
  <w:style w:type="character" w:customStyle="1" w:styleId="BalloonTextChar">
    <w:name w:val="Balloon Text Char"/>
    <w:basedOn w:val="Fuentedeprrafopredeter"/>
    <w:semiHidden/>
    <w:locked/>
    <w:rsid w:val="004333F4"/>
    <w:rPr>
      <w:rFonts w:ascii="Times New Roman" w:hAnsi="Times New Roman" w:cs="Times New Roman"/>
      <w:sz w:val="18"/>
      <w:szCs w:val="18"/>
      <w:lang w:val="en-US"/>
    </w:rPr>
  </w:style>
  <w:style w:type="character" w:styleId="Textodelmarcadordeposicin">
    <w:name w:val="Placeholder Text"/>
    <w:aliases w:val="Título 2 Car"/>
    <w:basedOn w:val="Fuentedeprrafopredeter"/>
    <w:link w:val="Ttulo2"/>
    <w:uiPriority w:val="99"/>
    <w:rsid w:val="004333F4"/>
    <w:rPr>
      <w:rFonts w:cs="Times New Roman"/>
      <w:color w:val="808080"/>
    </w:rPr>
  </w:style>
  <w:style w:type="paragraph" w:styleId="Encabezado">
    <w:name w:val="header"/>
    <w:basedOn w:val="Normal"/>
    <w:rsid w:val="004333F4"/>
    <w:pPr>
      <w:tabs>
        <w:tab w:val="center" w:pos="4320"/>
        <w:tab w:val="right" w:pos="8640"/>
      </w:tabs>
    </w:pPr>
  </w:style>
  <w:style w:type="character" w:customStyle="1" w:styleId="HeaderChar">
    <w:name w:val="Header Char"/>
    <w:basedOn w:val="Fuentedeprrafopredeter"/>
    <w:locked/>
    <w:rsid w:val="004333F4"/>
    <w:rPr>
      <w:rFonts w:ascii="Times New Roman" w:hAnsi="Times New Roman" w:cs="Times New Roman"/>
      <w:sz w:val="22"/>
      <w:lang w:val="en-GB"/>
    </w:rPr>
  </w:style>
  <w:style w:type="paragraph" w:styleId="Piedepgina">
    <w:name w:val="footer"/>
    <w:basedOn w:val="Normal"/>
    <w:rsid w:val="004333F4"/>
    <w:pPr>
      <w:tabs>
        <w:tab w:val="center" w:pos="4320"/>
        <w:tab w:val="right" w:pos="8640"/>
      </w:tabs>
      <w:ind w:firstLine="720"/>
      <w:jc w:val="right"/>
    </w:pPr>
  </w:style>
  <w:style w:type="character" w:customStyle="1" w:styleId="FooterChar">
    <w:name w:val="Footer Char"/>
    <w:basedOn w:val="Fuentedeprrafopredeter"/>
    <w:locked/>
    <w:rsid w:val="004333F4"/>
    <w:rPr>
      <w:rFonts w:ascii="Times New Roman" w:hAnsi="Times New Roman" w:cs="Times New Roman"/>
      <w:sz w:val="22"/>
      <w:lang w:val="en-GB"/>
    </w:rPr>
  </w:style>
  <w:style w:type="paragraph" w:customStyle="1" w:styleId="meetingname">
    <w:name w:val="meeting name"/>
    <w:basedOn w:val="Normal"/>
    <w:qFormat/>
    <w:rsid w:val="004333F4"/>
    <w:pPr>
      <w:ind w:left="142" w:right="4218" w:hanging="142"/>
    </w:pPr>
    <w:rPr>
      <w:caps/>
      <w:szCs w:val="22"/>
    </w:rPr>
  </w:style>
  <w:style w:type="paragraph" w:styleId="Ttulo">
    <w:name w:val="Title"/>
    <w:basedOn w:val="Normal"/>
    <w:next w:val="Normal"/>
    <w:qFormat/>
    <w:rsid w:val="004333F4"/>
    <w:pPr>
      <w:pBdr>
        <w:bottom w:val="single" w:sz="8" w:space="4" w:color="4F81BD"/>
      </w:pBdr>
      <w:spacing w:after="300"/>
    </w:pPr>
    <w:rPr>
      <w:rFonts w:eastAsia="Times New Roman"/>
      <w:color w:val="17365D"/>
      <w:spacing w:val="5"/>
      <w:kern w:val="28"/>
      <w:sz w:val="52"/>
      <w:szCs w:val="52"/>
    </w:rPr>
  </w:style>
  <w:style w:type="character" w:customStyle="1" w:styleId="TitleChar">
    <w:name w:val="Title Char"/>
    <w:basedOn w:val="Fuentedeprrafopredeter"/>
    <w:locked/>
    <w:rsid w:val="004333F4"/>
    <w:rPr>
      <w:rFonts w:ascii="Times New Roman" w:eastAsia="Times New Roman" w:hAnsi="Times New Roman" w:cs="Times New Roman"/>
      <w:color w:val="17365D"/>
      <w:spacing w:val="5"/>
      <w:kern w:val="28"/>
      <w:sz w:val="52"/>
      <w:szCs w:val="52"/>
      <w:lang w:val="en-US"/>
    </w:rPr>
  </w:style>
  <w:style w:type="paragraph" w:styleId="Subttulo">
    <w:name w:val="Subtitle"/>
    <w:basedOn w:val="Normal"/>
    <w:next w:val="Normal"/>
    <w:qFormat/>
    <w:rsid w:val="004333F4"/>
    <w:pPr>
      <w:numPr>
        <w:ilvl w:val="1"/>
      </w:numPr>
    </w:pPr>
    <w:rPr>
      <w:rFonts w:eastAsia="Times New Roman"/>
      <w:i/>
      <w:iCs/>
      <w:color w:val="4F81BD"/>
      <w:spacing w:val="15"/>
      <w:sz w:val="24"/>
    </w:rPr>
  </w:style>
  <w:style w:type="character" w:customStyle="1" w:styleId="SubtitleChar">
    <w:name w:val="Subtitle Char"/>
    <w:basedOn w:val="Fuentedeprrafopredeter"/>
    <w:locked/>
    <w:rsid w:val="004333F4"/>
    <w:rPr>
      <w:rFonts w:ascii="Times New Roman" w:eastAsia="Times New Roman" w:hAnsi="Times New Roman" w:cs="Times New Roman"/>
      <w:i/>
      <w:iCs/>
      <w:color w:val="4F81BD"/>
      <w:spacing w:val="15"/>
      <w:lang w:val="en-US"/>
    </w:rPr>
  </w:style>
  <w:style w:type="character" w:customStyle="1" w:styleId="Heading1Char">
    <w:name w:val="Heading 1 Char"/>
    <w:basedOn w:val="Fuentedeprrafopredeter"/>
    <w:locked/>
    <w:rsid w:val="004333F4"/>
    <w:rPr>
      <w:rFonts w:ascii="Times New Roman" w:hAnsi="Times New Roman" w:cs="Times New Roman"/>
      <w:b/>
      <w:caps/>
      <w:sz w:val="22"/>
      <w:lang w:val="en-GB"/>
    </w:rPr>
  </w:style>
  <w:style w:type="paragraph" w:styleId="Textoindependiente">
    <w:name w:val="Body Text"/>
    <w:basedOn w:val="Normal"/>
    <w:rsid w:val="004333F4"/>
    <w:pPr>
      <w:spacing w:before="120" w:after="120"/>
      <w:ind w:firstLine="720"/>
    </w:pPr>
    <w:rPr>
      <w:iCs/>
    </w:rPr>
  </w:style>
  <w:style w:type="character" w:customStyle="1" w:styleId="TextodegloboCar">
    <w:name w:val="Texto de globo Car"/>
    <w:basedOn w:val="Fuentedeprrafopredeter"/>
    <w:link w:val="Textodeglobo"/>
    <w:locked/>
    <w:rsid w:val="004333F4"/>
    <w:rPr>
      <w:rFonts w:ascii="Times New Roman" w:hAnsi="Times New Roman" w:cs="Times New Roman"/>
      <w:iCs/>
      <w:sz w:val="22"/>
      <w:lang w:val="en-GB"/>
    </w:rPr>
  </w:style>
  <w:style w:type="paragraph" w:styleId="Sangradetextonormal">
    <w:name w:val="Body Text Indent"/>
    <w:basedOn w:val="Normal"/>
    <w:rsid w:val="004333F4"/>
    <w:pPr>
      <w:spacing w:before="120" w:after="120"/>
      <w:ind w:left="1440" w:hanging="720"/>
      <w:jc w:val="left"/>
    </w:pPr>
  </w:style>
  <w:style w:type="character" w:customStyle="1" w:styleId="BodyTextIndentChar">
    <w:name w:val="Body Text Indent Char"/>
    <w:basedOn w:val="Fuentedeprrafopredeter"/>
    <w:locked/>
    <w:rsid w:val="004333F4"/>
    <w:rPr>
      <w:rFonts w:ascii="Times New Roman" w:hAnsi="Times New Roman" w:cs="Times New Roman"/>
      <w:sz w:val="22"/>
      <w:lang w:val="en-GB"/>
    </w:rPr>
  </w:style>
  <w:style w:type="character" w:styleId="Refdecomentario">
    <w:name w:val="annotation reference"/>
    <w:basedOn w:val="Fuentedeprrafopredeter"/>
    <w:semiHidden/>
    <w:rsid w:val="004333F4"/>
    <w:rPr>
      <w:rFonts w:cs="Times New Roman"/>
      <w:sz w:val="16"/>
    </w:rPr>
  </w:style>
  <w:style w:type="paragraph" w:styleId="Textocomentario">
    <w:name w:val="annotation text"/>
    <w:basedOn w:val="Normal"/>
    <w:semiHidden/>
    <w:rsid w:val="004333F4"/>
    <w:pPr>
      <w:spacing w:after="120" w:line="240" w:lineRule="exact"/>
    </w:pPr>
  </w:style>
  <w:style w:type="character" w:customStyle="1" w:styleId="CommentTextChar">
    <w:name w:val="Comment Text Char"/>
    <w:basedOn w:val="Fuentedeprrafopredeter"/>
    <w:locked/>
    <w:rsid w:val="004333F4"/>
    <w:rPr>
      <w:rFonts w:ascii="Times New Roman" w:hAnsi="Times New Roman" w:cs="Times New Roman"/>
      <w:sz w:val="22"/>
      <w:lang w:val="en-GB"/>
    </w:rPr>
  </w:style>
  <w:style w:type="paragraph" w:customStyle="1" w:styleId="Cornernotation">
    <w:name w:val="Corner notation"/>
    <w:basedOn w:val="Normal"/>
    <w:rsid w:val="004333F4"/>
    <w:pPr>
      <w:ind w:left="170" w:right="3119" w:hanging="170"/>
      <w:jc w:val="left"/>
    </w:pPr>
  </w:style>
  <w:style w:type="character" w:styleId="Refdenotaalfinal">
    <w:name w:val="endnote reference"/>
    <w:basedOn w:val="Fuentedeprrafopredeter"/>
    <w:semiHidden/>
    <w:rsid w:val="004333F4"/>
    <w:rPr>
      <w:rFonts w:cs="Times New Roman"/>
      <w:vertAlign w:val="superscript"/>
    </w:rPr>
  </w:style>
  <w:style w:type="paragraph" w:styleId="Textonotaalfinal">
    <w:name w:val="endnote text"/>
    <w:basedOn w:val="Normal"/>
    <w:semiHidden/>
    <w:rsid w:val="004333F4"/>
    <w:pPr>
      <w:widowControl w:val="0"/>
      <w:tabs>
        <w:tab w:val="left" w:pos="-720"/>
      </w:tabs>
      <w:suppressAutoHyphens/>
    </w:pPr>
    <w:rPr>
      <w:rFonts w:ascii="Courier New" w:hAnsi="Courier New"/>
    </w:rPr>
  </w:style>
  <w:style w:type="character" w:customStyle="1" w:styleId="EndnoteTextChar">
    <w:name w:val="Endnote Text Char"/>
    <w:basedOn w:val="Fuentedeprrafopredeter"/>
    <w:locked/>
    <w:rsid w:val="004333F4"/>
    <w:rPr>
      <w:rFonts w:ascii="Courier New" w:hAnsi="Courier New" w:cs="Times New Roman"/>
      <w:sz w:val="22"/>
      <w:lang w:val="en-GB"/>
    </w:rPr>
  </w:style>
  <w:style w:type="character" w:styleId="Hipervnculovisitado">
    <w:name w:val="FollowedHyperlink"/>
    <w:basedOn w:val="Fuentedeprrafopredeter"/>
    <w:rsid w:val="004333F4"/>
    <w:rPr>
      <w:rFonts w:cs="Times New Roman"/>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16 Poi"/>
    <w:basedOn w:val="Fuentedeprrafopredeter"/>
    <w:uiPriority w:val="99"/>
    <w:qFormat/>
    <w:locked/>
    <w:rsid w:val="004333F4"/>
    <w:rPr>
      <w:rFonts w:cs="Times New Roman"/>
      <w:sz w:val="22"/>
      <w:u w:val="none"/>
      <w:vertAlign w:val="superscript"/>
    </w:rPr>
  </w:style>
  <w:style w:type="paragraph" w:styleId="Textonotapie">
    <w:name w:val="footnote text"/>
    <w:aliases w:val="fn,Geneva 9,Font: Geneva 9,Boston 10,f,ft,Fotnotstext Char,ft Char,single space,FOOTNOTES,ADB,single space1,footnote text1,FOOTNOTES1,fn1,ADB1,single space2,footnote text2,FOOTNOTES2,fn2,ADB2,single space3,footnote text3,fn3,footnote text"/>
    <w:basedOn w:val="Normal"/>
    <w:uiPriority w:val="99"/>
    <w:qFormat/>
    <w:rsid w:val="004333F4"/>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Fuentedeprrafopredeter"/>
    <w:uiPriority w:val="99"/>
    <w:locked/>
    <w:rsid w:val="004333F4"/>
    <w:rPr>
      <w:rFonts w:ascii="Times New Roman" w:hAnsi="Times New Roman" w:cs="Times New Roman"/>
      <w:sz w:val="18"/>
      <w:lang w:val="en-GB"/>
    </w:rPr>
  </w:style>
  <w:style w:type="paragraph" w:customStyle="1" w:styleId="HEADING">
    <w:name w:val="HEADING"/>
    <w:basedOn w:val="Normal"/>
    <w:rsid w:val="004333F4"/>
    <w:pPr>
      <w:keepNext/>
      <w:spacing w:before="240" w:after="120"/>
      <w:jc w:val="center"/>
    </w:pPr>
    <w:rPr>
      <w:b/>
      <w:bCs/>
      <w:caps/>
    </w:rPr>
  </w:style>
  <w:style w:type="character" w:customStyle="1" w:styleId="Heading2Char">
    <w:name w:val="Heading 2 Char"/>
    <w:basedOn w:val="Fuentedeprrafopredeter"/>
    <w:locked/>
    <w:rsid w:val="004333F4"/>
    <w:rPr>
      <w:rFonts w:ascii="Times New Roman" w:hAnsi="Times New Roman" w:cs="Times New Roman"/>
      <w:b/>
      <w:bCs/>
      <w:iCs/>
      <w:sz w:val="22"/>
      <w:lang w:val="en-GB"/>
    </w:rPr>
  </w:style>
  <w:style w:type="paragraph" w:customStyle="1" w:styleId="HEADINGNOTFORTOC">
    <w:name w:val="HEADING (NOT FOR TOC)"/>
    <w:basedOn w:val="Ttulo1"/>
    <w:next w:val="Ttulo2"/>
    <w:rsid w:val="004333F4"/>
  </w:style>
  <w:style w:type="paragraph" w:customStyle="1" w:styleId="Heading1longmultiline">
    <w:name w:val="Heading 1 (long multiline)"/>
    <w:basedOn w:val="Ttulo1"/>
    <w:rsid w:val="004333F4"/>
    <w:pPr>
      <w:ind w:left="1843" w:hanging="1134"/>
      <w:jc w:val="left"/>
    </w:pPr>
  </w:style>
  <w:style w:type="paragraph" w:customStyle="1" w:styleId="Heading1multiline">
    <w:name w:val="Heading 1 (multiline)"/>
    <w:basedOn w:val="Ttulo1"/>
    <w:rsid w:val="004333F4"/>
    <w:pPr>
      <w:ind w:left="1843" w:right="996" w:hanging="567"/>
      <w:jc w:val="left"/>
    </w:pPr>
  </w:style>
  <w:style w:type="paragraph" w:customStyle="1" w:styleId="Heading2multiline">
    <w:name w:val="Heading 2 (multiline)"/>
    <w:basedOn w:val="Ttulo1"/>
    <w:next w:val="Normal"/>
    <w:rsid w:val="004333F4"/>
    <w:pPr>
      <w:spacing w:before="120"/>
      <w:ind w:left="1843" w:right="998" w:hanging="567"/>
      <w:jc w:val="left"/>
    </w:pPr>
    <w:rPr>
      <w:i/>
      <w:iCs/>
      <w:caps w:val="0"/>
    </w:rPr>
  </w:style>
  <w:style w:type="paragraph" w:customStyle="1" w:styleId="Heading2longmultiline">
    <w:name w:val="Heading 2 (long multiline)"/>
    <w:basedOn w:val="Heading2multiline"/>
    <w:rsid w:val="004333F4"/>
    <w:pPr>
      <w:ind w:left="2127" w:hanging="1276"/>
    </w:pPr>
  </w:style>
  <w:style w:type="character" w:customStyle="1" w:styleId="Heading3Char">
    <w:name w:val="Heading 3 Char"/>
    <w:basedOn w:val="Fuentedeprrafopredeter"/>
    <w:locked/>
    <w:rsid w:val="004333F4"/>
    <w:rPr>
      <w:rFonts w:ascii="Times New Roman" w:hAnsi="Times New Roman" w:cs="Times New Roman"/>
      <w:i/>
      <w:iCs/>
      <w:sz w:val="22"/>
      <w:lang w:val="en-GB"/>
    </w:rPr>
  </w:style>
  <w:style w:type="paragraph" w:customStyle="1" w:styleId="heading2notforTOC">
    <w:name w:val="heading 2 not for TOC"/>
    <w:basedOn w:val="Ttulo3"/>
    <w:rsid w:val="004333F4"/>
  </w:style>
  <w:style w:type="paragraph" w:customStyle="1" w:styleId="Heading3multiline">
    <w:name w:val="Heading 3 (multiline)"/>
    <w:basedOn w:val="Ttulo3"/>
    <w:next w:val="Normal"/>
    <w:rsid w:val="004333F4"/>
    <w:pPr>
      <w:ind w:left="1418" w:hanging="425"/>
      <w:jc w:val="left"/>
    </w:pPr>
  </w:style>
  <w:style w:type="character" w:customStyle="1" w:styleId="Heading4Char">
    <w:name w:val="Heading 4 Char"/>
    <w:basedOn w:val="Fuentedeprrafopredeter"/>
    <w:locked/>
    <w:rsid w:val="004333F4"/>
    <w:rPr>
      <w:rFonts w:ascii="Times New Roman Bold" w:eastAsia="Times New Roman" w:hAnsi="Times New Roman Bold" w:cs="Arial"/>
      <w:b/>
      <w:bCs/>
      <w:i/>
      <w:sz w:val="22"/>
      <w:lang w:val="en-GB"/>
    </w:rPr>
  </w:style>
  <w:style w:type="paragraph" w:customStyle="1" w:styleId="Heading4indent">
    <w:name w:val="Heading 4 indent"/>
    <w:basedOn w:val="Ttulo4"/>
    <w:rsid w:val="004333F4"/>
    <w:pPr>
      <w:ind w:left="720"/>
      <w:outlineLvl w:val="9"/>
    </w:pPr>
    <w:rPr>
      <w:rFonts w:ascii="Times New Roman" w:hAnsi="Times New Roman"/>
    </w:rPr>
  </w:style>
  <w:style w:type="character" w:customStyle="1" w:styleId="Heading5Char">
    <w:name w:val="Heading 5 Char"/>
    <w:basedOn w:val="Fuentedeprrafopredeter"/>
    <w:locked/>
    <w:rsid w:val="004333F4"/>
    <w:rPr>
      <w:rFonts w:eastAsia="MS Mincho" w:cs="Times New Roman"/>
      <w:bCs/>
      <w:i/>
      <w:sz w:val="26"/>
      <w:szCs w:val="26"/>
      <w:lang w:val="en-CA" w:bidi="ar-SA"/>
    </w:rPr>
  </w:style>
  <w:style w:type="character" w:customStyle="1" w:styleId="Heading6Char">
    <w:name w:val="Heading 6 Char"/>
    <w:basedOn w:val="Fuentedeprrafopredeter"/>
    <w:locked/>
    <w:rsid w:val="004333F4"/>
    <w:rPr>
      <w:rFonts w:ascii="Times New Roman" w:hAnsi="Times New Roman" w:cs="Times New Roman"/>
      <w:sz w:val="22"/>
      <w:u w:val="single"/>
      <w:lang w:val="en-GB"/>
    </w:rPr>
  </w:style>
  <w:style w:type="character" w:customStyle="1" w:styleId="Heading7Char">
    <w:name w:val="Heading 7 Char"/>
    <w:basedOn w:val="Fuentedeprrafopredeter"/>
    <w:locked/>
    <w:rsid w:val="004333F4"/>
    <w:rPr>
      <w:rFonts w:ascii="Times New Roman" w:hAnsi="Times New Roman" w:cs="Times New Roman"/>
      <w:b/>
      <w:sz w:val="28"/>
      <w:lang w:val="en-GB"/>
    </w:rPr>
  </w:style>
  <w:style w:type="character" w:customStyle="1" w:styleId="Heading8Char">
    <w:name w:val="Heading 8 Char"/>
    <w:basedOn w:val="Fuentedeprrafopredeter"/>
    <w:locked/>
    <w:rsid w:val="004333F4"/>
    <w:rPr>
      <w:rFonts w:ascii="Times New Roman" w:hAnsi="Times New Roman" w:cs="Times New Roman"/>
      <w:b/>
      <w:sz w:val="32"/>
      <w:lang w:val="en-GB"/>
    </w:rPr>
  </w:style>
  <w:style w:type="character" w:customStyle="1" w:styleId="Heading9Char">
    <w:name w:val="Heading 9 Char"/>
    <w:basedOn w:val="Fuentedeprrafopredeter"/>
    <w:locked/>
    <w:rsid w:val="004333F4"/>
    <w:rPr>
      <w:rFonts w:ascii="Times New Roman" w:hAnsi="Times New Roman" w:cs="Times New Roman"/>
      <w:i/>
      <w:iCs/>
      <w:sz w:val="22"/>
      <w:lang w:val="en-GB"/>
    </w:rPr>
  </w:style>
  <w:style w:type="character" w:styleId="Nmerodepgina">
    <w:name w:val="page number"/>
    <w:basedOn w:val="Fuentedeprrafopredeter"/>
    <w:rsid w:val="004333F4"/>
    <w:rPr>
      <w:rFonts w:ascii="Times New Roman" w:hAnsi="Times New Roman" w:cs="Times New Roman"/>
      <w:sz w:val="22"/>
    </w:rPr>
  </w:style>
  <w:style w:type="paragraph" w:customStyle="1" w:styleId="Para1">
    <w:name w:val="Para1"/>
    <w:basedOn w:val="Normal"/>
    <w:rsid w:val="004333F4"/>
    <w:pPr>
      <w:numPr>
        <w:numId w:val="2"/>
      </w:numPr>
      <w:spacing w:before="120" w:after="120"/>
    </w:pPr>
    <w:rPr>
      <w:szCs w:val="18"/>
    </w:rPr>
  </w:style>
  <w:style w:type="paragraph" w:customStyle="1" w:styleId="Para2">
    <w:name w:val="Para2"/>
    <w:basedOn w:val="Para1"/>
    <w:rsid w:val="004333F4"/>
    <w:pPr>
      <w:numPr>
        <w:numId w:val="0"/>
      </w:numPr>
      <w:autoSpaceDE w:val="0"/>
      <w:autoSpaceDN w:val="0"/>
    </w:pPr>
  </w:style>
  <w:style w:type="paragraph" w:customStyle="1" w:styleId="Para3">
    <w:name w:val="Para3"/>
    <w:basedOn w:val="Normal"/>
    <w:rsid w:val="004333F4"/>
    <w:pPr>
      <w:numPr>
        <w:ilvl w:val="3"/>
        <w:numId w:val="3"/>
      </w:numPr>
      <w:tabs>
        <w:tab w:val="left" w:pos="1980"/>
      </w:tabs>
      <w:spacing w:before="80" w:after="80"/>
    </w:pPr>
    <w:rPr>
      <w:szCs w:val="20"/>
    </w:rPr>
  </w:style>
  <w:style w:type="paragraph" w:customStyle="1" w:styleId="para4">
    <w:name w:val="para4"/>
    <w:basedOn w:val="Normal"/>
    <w:rsid w:val="004333F4"/>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4333F4"/>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4333F4"/>
    <w:pPr>
      <w:spacing w:before="120" w:after="120"/>
      <w:ind w:left="720" w:right="720"/>
    </w:pPr>
    <w:rPr>
      <w:bCs/>
    </w:rPr>
  </w:style>
  <w:style w:type="paragraph" w:customStyle="1" w:styleId="recommendationheader">
    <w:name w:val="recommendation header"/>
    <w:basedOn w:val="Ttulo2"/>
    <w:rsid w:val="004333F4"/>
  </w:style>
  <w:style w:type="paragraph" w:customStyle="1" w:styleId="recommendationheaderlong">
    <w:name w:val="recommendation header long"/>
    <w:basedOn w:val="Heading2longmultiline"/>
    <w:rsid w:val="004333F4"/>
  </w:style>
  <w:style w:type="paragraph" w:customStyle="1" w:styleId="reference">
    <w:name w:val="reference"/>
    <w:basedOn w:val="Ttulo9"/>
    <w:rsid w:val="004333F4"/>
    <w:rPr>
      <w:i w:val="0"/>
      <w:sz w:val="18"/>
    </w:rPr>
  </w:style>
  <w:style w:type="character" w:customStyle="1" w:styleId="StyleFootnoteReferenceNounderline">
    <w:name w:val="Style Footnote Reference + No underline"/>
    <w:rsid w:val="004333F4"/>
    <w:rPr>
      <w:sz w:val="18"/>
      <w:u w:val="none"/>
      <w:vertAlign w:val="baseline"/>
    </w:rPr>
  </w:style>
  <w:style w:type="paragraph" w:customStyle="1" w:styleId="tabletitle">
    <w:name w:val="table title"/>
    <w:basedOn w:val="Ttulo2"/>
    <w:rsid w:val="004333F4"/>
    <w:pPr>
      <w:jc w:val="left"/>
      <w:outlineLvl w:val="9"/>
    </w:pPr>
    <w:rPr>
      <w:i/>
    </w:rPr>
  </w:style>
  <w:style w:type="paragraph" w:styleId="Encabezadodelista">
    <w:name w:val="toa heading"/>
    <w:basedOn w:val="Normal"/>
    <w:next w:val="Normal"/>
    <w:semiHidden/>
    <w:rsid w:val="004333F4"/>
    <w:pPr>
      <w:spacing w:before="120"/>
    </w:pPr>
    <w:rPr>
      <w:rFonts w:cs="Arial"/>
      <w:b/>
      <w:bCs/>
      <w:sz w:val="24"/>
    </w:rPr>
  </w:style>
  <w:style w:type="paragraph" w:styleId="TDC1">
    <w:name w:val="toc 1"/>
    <w:basedOn w:val="Normal"/>
    <w:next w:val="Normal"/>
    <w:autoRedefine/>
    <w:semiHidden/>
    <w:rsid w:val="004333F4"/>
    <w:pPr>
      <w:ind w:left="720" w:hanging="720"/>
    </w:pPr>
    <w:rPr>
      <w:caps/>
    </w:rPr>
  </w:style>
  <w:style w:type="paragraph" w:styleId="TDC2">
    <w:name w:val="toc 2"/>
    <w:basedOn w:val="Normal"/>
    <w:next w:val="Normal"/>
    <w:autoRedefine/>
    <w:semiHidden/>
    <w:rsid w:val="004333F4"/>
    <w:pPr>
      <w:tabs>
        <w:tab w:val="right" w:leader="dot" w:pos="9356"/>
      </w:tabs>
      <w:ind w:left="1440" w:hanging="720"/>
    </w:pPr>
    <w:rPr>
      <w:noProof/>
      <w:szCs w:val="22"/>
      <w:lang w:val="es-ES"/>
    </w:rPr>
  </w:style>
  <w:style w:type="paragraph" w:styleId="TDC3">
    <w:name w:val="toc 3"/>
    <w:basedOn w:val="Normal"/>
    <w:next w:val="Normal"/>
    <w:autoRedefine/>
    <w:semiHidden/>
    <w:rsid w:val="004333F4"/>
    <w:pPr>
      <w:ind w:left="2160" w:hanging="720"/>
    </w:pPr>
  </w:style>
  <w:style w:type="paragraph" w:styleId="TDC4">
    <w:name w:val="toc 4"/>
    <w:basedOn w:val="Normal"/>
    <w:next w:val="Normal"/>
    <w:autoRedefine/>
    <w:semiHidden/>
    <w:rsid w:val="004333F4"/>
    <w:pPr>
      <w:spacing w:before="120" w:after="120"/>
      <w:ind w:left="660"/>
      <w:jc w:val="left"/>
    </w:pPr>
  </w:style>
  <w:style w:type="paragraph" w:styleId="TDC5">
    <w:name w:val="toc 5"/>
    <w:basedOn w:val="Normal"/>
    <w:next w:val="Normal"/>
    <w:autoRedefine/>
    <w:semiHidden/>
    <w:rsid w:val="004333F4"/>
    <w:pPr>
      <w:spacing w:before="120" w:after="120"/>
      <w:ind w:left="880"/>
      <w:jc w:val="left"/>
    </w:pPr>
  </w:style>
  <w:style w:type="paragraph" w:styleId="TDC6">
    <w:name w:val="toc 6"/>
    <w:basedOn w:val="Normal"/>
    <w:next w:val="Normal"/>
    <w:autoRedefine/>
    <w:semiHidden/>
    <w:rsid w:val="004333F4"/>
    <w:pPr>
      <w:spacing w:before="120" w:after="120"/>
      <w:ind w:left="1100"/>
      <w:jc w:val="left"/>
    </w:pPr>
  </w:style>
  <w:style w:type="paragraph" w:styleId="TDC7">
    <w:name w:val="toc 7"/>
    <w:basedOn w:val="Normal"/>
    <w:next w:val="Normal"/>
    <w:autoRedefine/>
    <w:semiHidden/>
    <w:rsid w:val="004333F4"/>
    <w:pPr>
      <w:spacing w:before="120" w:after="120"/>
      <w:ind w:left="1320"/>
      <w:jc w:val="left"/>
    </w:pPr>
  </w:style>
  <w:style w:type="paragraph" w:styleId="TDC8">
    <w:name w:val="toc 8"/>
    <w:basedOn w:val="Normal"/>
    <w:next w:val="Normal"/>
    <w:autoRedefine/>
    <w:semiHidden/>
    <w:rsid w:val="004333F4"/>
    <w:pPr>
      <w:spacing w:before="120" w:after="120"/>
      <w:ind w:left="1540"/>
      <w:jc w:val="left"/>
    </w:pPr>
  </w:style>
  <w:style w:type="paragraph" w:styleId="TDC9">
    <w:name w:val="toc 9"/>
    <w:basedOn w:val="Normal"/>
    <w:next w:val="Normal"/>
    <w:autoRedefine/>
    <w:semiHidden/>
    <w:rsid w:val="004333F4"/>
    <w:pPr>
      <w:spacing w:before="120" w:after="120"/>
      <w:ind w:left="1760"/>
      <w:jc w:val="left"/>
    </w:pPr>
  </w:style>
  <w:style w:type="character" w:styleId="Hipervnculo">
    <w:name w:val="Hyperlink"/>
    <w:basedOn w:val="Fuentedeprrafopredeter"/>
    <w:rsid w:val="004333F4"/>
    <w:rPr>
      <w:rFonts w:cs="Times New Roman"/>
      <w:color w:val="0000FF"/>
      <w:sz w:val="18"/>
      <w:u w:val="single"/>
    </w:rPr>
  </w:style>
  <w:style w:type="character" w:customStyle="1" w:styleId="Para1Char">
    <w:name w:val="Para1 Char"/>
    <w:locked/>
    <w:rsid w:val="004333F4"/>
    <w:rPr>
      <w:rFonts w:eastAsia="MS Mincho"/>
      <w:sz w:val="18"/>
      <w:lang w:val="en-GB"/>
    </w:rPr>
  </w:style>
  <w:style w:type="paragraph" w:customStyle="1" w:styleId="CBD-Doc-Type">
    <w:name w:val="CBD-Doc-Type"/>
    <w:basedOn w:val="Normal"/>
    <w:rsid w:val="004333F4"/>
    <w:pPr>
      <w:keepLines/>
      <w:spacing w:before="240" w:after="120"/>
    </w:pPr>
    <w:rPr>
      <w:b/>
      <w:i/>
      <w:sz w:val="24"/>
    </w:rPr>
  </w:style>
  <w:style w:type="paragraph" w:customStyle="1" w:styleId="CBD-Doc">
    <w:name w:val="CBD-Doc"/>
    <w:basedOn w:val="Normal"/>
    <w:rsid w:val="004333F4"/>
    <w:pPr>
      <w:keepLines/>
      <w:numPr>
        <w:numId w:val="4"/>
      </w:numPr>
      <w:spacing w:after="120"/>
    </w:pPr>
  </w:style>
  <w:style w:type="paragraph" w:styleId="Prrafodelista">
    <w:name w:val="List Paragraph"/>
    <w:aliases w:val="Dot pt,F5 List Paragraph,List Paragraph1,Colorful List - Accent 11,No Spacing1,List Paragraph Char Char Char,Indicator Text,Numbered Para 1,Bullet 1,Bullet Points,List Paragraph2,MAIN CONTENT,OBC Bullet,List Paragraph12,Bullet L1,L"/>
    <w:basedOn w:val="Normal"/>
    <w:uiPriority w:val="34"/>
    <w:qFormat/>
    <w:rsid w:val="004333F4"/>
    <w:pPr>
      <w:ind w:left="720"/>
    </w:pPr>
  </w:style>
  <w:style w:type="paragraph" w:styleId="Epgrafe">
    <w:name w:val="caption"/>
    <w:basedOn w:val="Normal"/>
    <w:next w:val="Normal"/>
    <w:qFormat/>
    <w:rsid w:val="004333F4"/>
    <w:pPr>
      <w:keepNext/>
      <w:keepLines/>
      <w:spacing w:after="200"/>
    </w:pPr>
    <w:rPr>
      <w:b/>
      <w:iCs/>
      <w:szCs w:val="18"/>
    </w:rPr>
  </w:style>
  <w:style w:type="character" w:customStyle="1" w:styleId="UnresolvedMention1">
    <w:name w:val="Unresolved Mention1"/>
    <w:basedOn w:val="Fuentedeprrafopredeter"/>
    <w:semiHidden/>
    <w:rsid w:val="004333F4"/>
    <w:rPr>
      <w:rFonts w:cs="Times New Roman"/>
      <w:color w:val="808080"/>
      <w:shd w:val="clear" w:color="auto" w:fill="E6E6E6"/>
    </w:rPr>
  </w:style>
  <w:style w:type="paragraph" w:styleId="Revisin">
    <w:name w:val="Revision"/>
    <w:hidden/>
    <w:semiHidden/>
    <w:rsid w:val="004333F4"/>
    <w:pPr>
      <w:jc w:val="both"/>
    </w:pPr>
    <w:rPr>
      <w:rFonts w:eastAsia="MS Mincho" w:cs="Times New Roman"/>
      <w:snapToGrid w:val="0"/>
      <w:sz w:val="22"/>
      <w:szCs w:val="22"/>
      <w:lang w:val="en-GB" w:eastAsia="es-E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basedOn w:val="Fuentedeprrafopredeter"/>
    <w:uiPriority w:val="34"/>
    <w:qFormat/>
    <w:locked/>
    <w:rsid w:val="004333F4"/>
    <w:rPr>
      <w:rFonts w:ascii="Times New Roman" w:hAnsi="Times New Roman" w:cs="Times New Roman"/>
      <w:sz w:val="22"/>
      <w:lang w:val="en-GB"/>
    </w:rPr>
  </w:style>
  <w:style w:type="paragraph" w:customStyle="1" w:styleId="Default">
    <w:name w:val="Default"/>
    <w:rsid w:val="004333F4"/>
    <w:pPr>
      <w:autoSpaceDE w:val="0"/>
      <w:autoSpaceDN w:val="0"/>
      <w:adjustRightInd w:val="0"/>
      <w:jc w:val="both"/>
    </w:pPr>
    <w:rPr>
      <w:rFonts w:eastAsia="MS Mincho" w:cs="Times New Roman"/>
      <w:snapToGrid w:val="0"/>
      <w:color w:val="000000"/>
      <w:sz w:val="22"/>
      <w:szCs w:val="22"/>
      <w:lang w:val="en-CA" w:eastAsia="es-ES"/>
    </w:rPr>
  </w:style>
  <w:style w:type="character" w:customStyle="1" w:styleId="UnresolvedMention2">
    <w:name w:val="Unresolved Mention2"/>
    <w:basedOn w:val="Fuentedeprrafopredeter"/>
    <w:semiHidden/>
    <w:rsid w:val="004333F4"/>
    <w:rPr>
      <w:rFonts w:cs="Times New Roman"/>
      <w:color w:val="605E5C"/>
      <w:shd w:val="clear" w:color="auto" w:fill="E1DFDD"/>
    </w:rPr>
  </w:style>
  <w:style w:type="paragraph" w:styleId="Asuntodelcomentario">
    <w:name w:val="annotation subject"/>
    <w:basedOn w:val="Textocomentario"/>
    <w:next w:val="Textocomentario"/>
    <w:semiHidden/>
    <w:rsid w:val="004333F4"/>
    <w:pPr>
      <w:spacing w:after="0" w:line="240" w:lineRule="auto"/>
    </w:pPr>
    <w:rPr>
      <w:b/>
      <w:bCs/>
      <w:sz w:val="20"/>
      <w:szCs w:val="20"/>
    </w:rPr>
  </w:style>
  <w:style w:type="character" w:customStyle="1" w:styleId="CommentSubjectChar">
    <w:name w:val="Comment Subject Char"/>
    <w:basedOn w:val="CommentTextChar"/>
    <w:semiHidden/>
    <w:locked/>
    <w:rsid w:val="004333F4"/>
    <w:rPr>
      <w:rFonts w:ascii="Times New Roman" w:hAnsi="Times New Roman" w:cs="Times New Roman"/>
      <w:b/>
      <w:bCs/>
      <w:sz w:val="20"/>
      <w:szCs w:val="20"/>
      <w:lang w:val="en-GB"/>
    </w:rPr>
  </w:style>
  <w:style w:type="character" w:customStyle="1" w:styleId="UnresolvedMention3">
    <w:name w:val="Unresolved Mention3"/>
    <w:basedOn w:val="Fuentedeprrafopredeter"/>
    <w:semiHidden/>
    <w:rsid w:val="004333F4"/>
    <w:rPr>
      <w:rFonts w:cs="Times New Roman"/>
      <w:color w:val="605E5C"/>
      <w:shd w:val="clear" w:color="auto" w:fill="E1DFDD"/>
    </w:rPr>
  </w:style>
  <w:style w:type="character" w:customStyle="1" w:styleId="UnresolvedMention4">
    <w:name w:val="Unresolved Mention4"/>
    <w:basedOn w:val="Fuentedeprrafopredeter"/>
    <w:semiHidden/>
    <w:rsid w:val="004333F4"/>
    <w:rPr>
      <w:rFonts w:cs="Times New Roman"/>
      <w:color w:val="605E5C"/>
      <w:shd w:val="clear" w:color="auto" w:fill="E1DFDD"/>
    </w:rPr>
  </w:style>
  <w:style w:type="character" w:styleId="Textoennegrita">
    <w:name w:val="Strong"/>
    <w:basedOn w:val="Fuentedeprrafopredeter"/>
    <w:qFormat/>
    <w:rsid w:val="004333F4"/>
    <w:rPr>
      <w:rFonts w:cs="Times New Roman"/>
      <w:b/>
      <w:bCs/>
    </w:rPr>
  </w:style>
  <w:style w:type="paragraph" w:styleId="NormalWeb">
    <w:name w:val="Normal (Web)"/>
    <w:basedOn w:val="Normal"/>
    <w:rsid w:val="004333F4"/>
    <w:pPr>
      <w:spacing w:before="100" w:beforeAutospacing="1" w:after="100" w:afterAutospacing="1"/>
      <w:jc w:val="left"/>
    </w:pPr>
    <w:rPr>
      <w:sz w:val="24"/>
      <w:szCs w:val="22"/>
      <w:lang w:val="en-CA"/>
    </w:rPr>
  </w:style>
  <w:style w:type="table" w:customStyle="1" w:styleId="3">
    <w:name w:val="3"/>
    <w:rsid w:val="004333F4"/>
    <w:pPr>
      <w:jc w:val="both"/>
    </w:pPr>
    <w:rPr>
      <w:rFonts w:eastAsia="MS Mincho" w:cs="Times New Roman"/>
      <w:snapToGrid w:val="0"/>
      <w:sz w:val="22"/>
      <w:szCs w:val="22"/>
      <w:lang w:val="en-GB" w:eastAsia="es-ES"/>
    </w:rPr>
    <w:tblPr>
      <w:tblCellMar>
        <w:top w:w="0" w:type="dxa"/>
        <w:left w:w="108" w:type="dxa"/>
        <w:bottom w:w="0" w:type="dxa"/>
        <w:right w:w="108" w:type="dxa"/>
      </w:tblCellMar>
    </w:tblPr>
  </w:style>
  <w:style w:type="table" w:customStyle="1" w:styleId="2">
    <w:name w:val="2"/>
    <w:rsid w:val="004333F4"/>
    <w:pPr>
      <w:jc w:val="both"/>
    </w:pPr>
    <w:rPr>
      <w:rFonts w:eastAsia="MS Mincho" w:cs="Times New Roman"/>
      <w:snapToGrid w:val="0"/>
      <w:sz w:val="22"/>
      <w:szCs w:val="22"/>
      <w:lang w:val="en-GB" w:eastAsia="es-ES"/>
    </w:rPr>
    <w:tblPr>
      <w:tblCellMar>
        <w:top w:w="100" w:type="dxa"/>
        <w:left w:w="100" w:type="dxa"/>
        <w:bottom w:w="100" w:type="dxa"/>
        <w:right w:w="100" w:type="dxa"/>
      </w:tblCellMar>
    </w:tblPr>
  </w:style>
  <w:style w:type="table" w:customStyle="1" w:styleId="1">
    <w:name w:val="1"/>
    <w:rsid w:val="004333F4"/>
    <w:pPr>
      <w:jc w:val="both"/>
    </w:pPr>
    <w:rPr>
      <w:rFonts w:eastAsia="MS Mincho" w:cs="Times New Roman"/>
      <w:snapToGrid w:val="0"/>
      <w:sz w:val="22"/>
      <w:szCs w:val="22"/>
      <w:lang w:val="en-GB" w:eastAsia="es-ES"/>
    </w:rPr>
    <w:tblPr>
      <w:tblCellMar>
        <w:top w:w="100" w:type="dxa"/>
        <w:left w:w="100" w:type="dxa"/>
        <w:bottom w:w="100" w:type="dxa"/>
        <w:right w:w="100" w:type="dxa"/>
      </w:tblCellMar>
    </w:tblPr>
  </w:style>
  <w:style w:type="paragraph" w:customStyle="1" w:styleId="Normal1">
    <w:name w:val="Normal1"/>
    <w:rsid w:val="004333F4"/>
    <w:pPr>
      <w:widowControl w:val="0"/>
      <w:spacing w:line="276" w:lineRule="auto"/>
    </w:pPr>
    <w:rPr>
      <w:rFonts w:ascii="Arial" w:hAnsi="Arial" w:cs="Arial"/>
      <w:snapToGrid w:val="0"/>
      <w:color w:val="000000"/>
      <w:sz w:val="22"/>
      <w:lang w:val="en-CA" w:eastAsia="es-ES"/>
    </w:rPr>
  </w:style>
  <w:style w:type="table" w:customStyle="1" w:styleId="PlainTable21">
    <w:name w:val="Plain Table 21"/>
    <w:rsid w:val="004333F4"/>
    <w:pPr>
      <w:jc w:val="both"/>
    </w:pPr>
    <w:rPr>
      <w:rFonts w:eastAsia="MS Mincho" w:cs="Times New Roman"/>
      <w:snapToGrid w:val="0"/>
      <w:sz w:val="22"/>
      <w:szCs w:val="22"/>
      <w:lang w:val="en-GB" w:eastAsia="es-ES"/>
    </w:rPr>
    <w:tblPr>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31">
    <w:name w:val="Plain Table 31"/>
    <w:rsid w:val="004333F4"/>
    <w:pPr>
      <w:jc w:val="both"/>
    </w:pPr>
    <w:rPr>
      <w:rFonts w:eastAsia="MS Mincho" w:cs="Times New Roman"/>
      <w:snapToGrid w:val="0"/>
      <w:sz w:val="22"/>
      <w:szCs w:val="22"/>
      <w:lang w:val="en-GB" w:eastAsia="es-ES"/>
    </w:rPr>
    <w:tblPr>
      <w:tblCellMar>
        <w:top w:w="0" w:type="dxa"/>
        <w:left w:w="108" w:type="dxa"/>
        <w:bottom w:w="0" w:type="dxa"/>
        <w:right w:w="108" w:type="dxa"/>
      </w:tblCellMar>
    </w:tblPr>
  </w:style>
  <w:style w:type="paragraph" w:styleId="Sinespaciado">
    <w:name w:val="No Spacing"/>
    <w:qFormat/>
    <w:rsid w:val="004333F4"/>
    <w:pPr>
      <w:jc w:val="both"/>
    </w:pPr>
    <w:rPr>
      <w:rFonts w:eastAsia="MS Mincho" w:cs="Times New Roman"/>
      <w:snapToGrid w:val="0"/>
      <w:sz w:val="22"/>
      <w:szCs w:val="22"/>
      <w:lang w:val="en-GB" w:eastAsia="es-ES"/>
    </w:rPr>
  </w:style>
  <w:style w:type="character" w:customStyle="1" w:styleId="UnresolvedMention5">
    <w:name w:val="Unresolved Mention5"/>
    <w:basedOn w:val="Fuentedeprrafopredeter"/>
    <w:semiHidden/>
    <w:rsid w:val="004333F4"/>
    <w:rPr>
      <w:rFonts w:cs="Times New Roman"/>
      <w:color w:val="605E5C"/>
      <w:shd w:val="clear" w:color="auto" w:fill="E1DFDD"/>
    </w:rPr>
  </w:style>
  <w:style w:type="table" w:customStyle="1" w:styleId="ListTable4-Accent51">
    <w:name w:val="List Table 4 - Accent 51"/>
    <w:rsid w:val="004333F4"/>
    <w:rPr>
      <w:rFonts w:cs="Arial"/>
      <w:snapToGrid w:val="0"/>
      <w:sz w:val="22"/>
      <w:szCs w:val="22"/>
      <w:lang w:val="en-GB" w:eastAsia="es-ES"/>
    </w:rPr>
    <w:tblPr>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style>
  <w:style w:type="paragraph" w:customStyle="1" w:styleId="Sansinterligne">
    <w:name w:val="Sans interligne"/>
    <w:rsid w:val="004333F4"/>
    <w:rPr>
      <w:rFonts w:cs="Times New Roman"/>
      <w:snapToGrid w:val="0"/>
      <w:sz w:val="22"/>
      <w:szCs w:val="24"/>
      <w:lang w:val="en-GB" w:eastAsia="es-ES"/>
    </w:rPr>
  </w:style>
  <w:style w:type="table" w:customStyle="1" w:styleId="MediumShading2-Accent21">
    <w:name w:val="Medium Shading 2 - Accent 21"/>
    <w:rsid w:val="004333F4"/>
    <w:rPr>
      <w:rFonts w:cs="Arial"/>
      <w:snapToGrid w:val="0"/>
      <w:sz w:val="22"/>
      <w:szCs w:val="22"/>
      <w:lang w:val="en-GB" w:eastAsia="es-ES"/>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GridTable5Dark-Accent11">
    <w:name w:val="Grid Table 5 Dark - Accent 11"/>
    <w:rsid w:val="004333F4"/>
    <w:pPr>
      <w:jc w:val="both"/>
    </w:pPr>
    <w:rPr>
      <w:rFonts w:eastAsia="MS Mincho" w:cs="Times New Roman"/>
      <w:snapToGrid w:val="0"/>
      <w:sz w:val="22"/>
      <w:szCs w:val="22"/>
      <w:lang w:val="en-GB" w:eastAsia="es-E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paragraph" w:customStyle="1" w:styleId="Annex-H2">
    <w:name w:val="Annex - H2"/>
    <w:basedOn w:val="Ttulo2"/>
    <w:next w:val="Textoindependiente"/>
    <w:rsid w:val="004333F4"/>
    <w:pPr>
      <w:keepNext w:val="0"/>
      <w:numPr>
        <w:numId w:val="9"/>
      </w:numPr>
      <w:tabs>
        <w:tab w:val="clear" w:pos="720"/>
      </w:tabs>
      <w:suppressAutoHyphens/>
      <w:spacing w:before="0" w:after="0"/>
      <w:ind w:left="714" w:hanging="357"/>
    </w:pPr>
    <w:rPr>
      <w:bCs w:val="0"/>
      <w:caps/>
      <w:color w:val="000000"/>
      <w:kern w:val="22"/>
      <w:szCs w:val="22"/>
    </w:rPr>
  </w:style>
  <w:style w:type="character" w:customStyle="1" w:styleId="StyleFootnoteReferencenumberFootnoteReferenceSuperscript-EF">
    <w:name w:val="Style Footnote ReferencenumberFootnote Reference Superscript-E F..."/>
    <w:basedOn w:val="Refdenotaalpie"/>
    <w:rsid w:val="004333F4"/>
    <w:rPr>
      <w:rFonts w:cs="Times New Roman"/>
      <w:kern w:val="22"/>
      <w:sz w:val="18"/>
      <w:u w:val="none"/>
      <w:vertAlign w:val="superscript"/>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CBD-ParaCharChar"/>
    <w:uiPriority w:val="99"/>
    <w:rsid w:val="004333F4"/>
    <w:pPr>
      <w:spacing w:after="160" w:line="240" w:lineRule="exact"/>
    </w:pPr>
    <w:rPr>
      <w:snapToGrid/>
      <w:szCs w:val="20"/>
      <w:lang w:val="en-US"/>
    </w:rPr>
  </w:style>
  <w:style w:type="paragraph" w:customStyle="1" w:styleId="CBD-Para">
    <w:name w:val="CBD-Para"/>
    <w:basedOn w:val="Normal"/>
    <w:rsid w:val="004333F4"/>
    <w:pPr>
      <w:keepLines/>
      <w:numPr>
        <w:numId w:val="12"/>
      </w:numPr>
      <w:spacing w:before="120" w:after="120"/>
    </w:pPr>
    <w:rPr>
      <w:szCs w:val="22"/>
      <w:lang w:val="en-US"/>
    </w:rPr>
  </w:style>
  <w:style w:type="character" w:customStyle="1" w:styleId="CBD-ParaCharChar">
    <w:name w:val="CBD-Para Char Char"/>
    <w:link w:val="BVIfnrChar"/>
    <w:locked/>
    <w:rsid w:val="004333F4"/>
    <w:rPr>
      <w:rFonts w:eastAsia="MS Mincho"/>
      <w:sz w:val="22"/>
      <w:lang w:val="en-US"/>
    </w:rPr>
  </w:style>
  <w:style w:type="paragraph" w:customStyle="1" w:styleId="CBD-Para-a">
    <w:name w:val="CBD-Para-a"/>
    <w:basedOn w:val="CBD-Para"/>
    <w:rsid w:val="004333F4"/>
    <w:pPr>
      <w:numPr>
        <w:numId w:val="0"/>
      </w:numPr>
      <w:spacing w:before="60" w:after="60"/>
    </w:pPr>
  </w:style>
  <w:style w:type="character" w:customStyle="1" w:styleId="tw4winMark">
    <w:name w:val="tw4winMark"/>
    <w:rsid w:val="004333F4"/>
    <w:rPr>
      <w:rFonts w:ascii="Courier New" w:hAnsi="Courier New"/>
      <w:vanish/>
      <w:color w:val="800080"/>
      <w:sz w:val="24"/>
      <w:vertAlign w:val="subscript"/>
    </w:rPr>
  </w:style>
  <w:style w:type="character" w:customStyle="1" w:styleId="tw4winError">
    <w:name w:val="tw4winError"/>
    <w:rsid w:val="004333F4"/>
    <w:rPr>
      <w:rFonts w:ascii="Courier New" w:hAnsi="Courier New"/>
      <w:color w:val="00FF00"/>
      <w:sz w:val="40"/>
    </w:rPr>
  </w:style>
  <w:style w:type="character" w:customStyle="1" w:styleId="tw4winTerm">
    <w:name w:val="tw4winTerm"/>
    <w:rsid w:val="004333F4"/>
    <w:rPr>
      <w:color w:val="0000FF"/>
    </w:rPr>
  </w:style>
  <w:style w:type="character" w:customStyle="1" w:styleId="tw4winPopup">
    <w:name w:val="tw4winPopup"/>
    <w:rsid w:val="004333F4"/>
    <w:rPr>
      <w:rFonts w:ascii="Courier New" w:hAnsi="Courier New"/>
      <w:noProof/>
      <w:color w:val="008000"/>
    </w:rPr>
  </w:style>
  <w:style w:type="character" w:customStyle="1" w:styleId="tw4winJump">
    <w:name w:val="tw4winJump"/>
    <w:rsid w:val="004333F4"/>
    <w:rPr>
      <w:rFonts w:ascii="Courier New" w:hAnsi="Courier New"/>
      <w:noProof/>
      <w:color w:val="008080"/>
    </w:rPr>
  </w:style>
  <w:style w:type="character" w:customStyle="1" w:styleId="tw4winExternal">
    <w:name w:val="tw4winExternal"/>
    <w:rsid w:val="004333F4"/>
    <w:rPr>
      <w:rFonts w:ascii="Courier New" w:hAnsi="Courier New"/>
      <w:noProof/>
      <w:color w:val="808080"/>
    </w:rPr>
  </w:style>
  <w:style w:type="character" w:customStyle="1" w:styleId="tw4winInternal">
    <w:name w:val="tw4winInternal"/>
    <w:rsid w:val="004333F4"/>
    <w:rPr>
      <w:rFonts w:ascii="Courier New" w:hAnsi="Courier New"/>
      <w:noProof/>
      <w:color w:val="FF0000"/>
    </w:rPr>
  </w:style>
  <w:style w:type="character" w:customStyle="1" w:styleId="DONOTTRANSLATE">
    <w:name w:val="DO_NOT_TRANSLATE"/>
    <w:rsid w:val="004333F4"/>
    <w:rPr>
      <w:rFonts w:ascii="Courier New" w:hAnsi="Courier New"/>
      <w:noProof/>
      <w:color w:val="800000"/>
    </w:rPr>
  </w:style>
  <w:style w:type="numbering" w:customStyle="1" w:styleId="AnnexLettering">
    <w:name w:val="Annex Lettering"/>
    <w:rsid w:val="004333F4"/>
    <w:pPr>
      <w:numPr>
        <w:numId w:val="8"/>
      </w:numPr>
    </w:pPr>
  </w:style>
  <w:style w:type="paragraph" w:customStyle="1" w:styleId="Style1">
    <w:name w:val="Style1"/>
    <w:basedOn w:val="Ttulo2"/>
    <w:qFormat/>
    <w:rsid w:val="00F54A4B"/>
    <w:rPr>
      <w:rFonts w:eastAsia="Times New Roman"/>
      <w:i/>
      <w:snapToGrid/>
      <w:lang w:eastAsia="en-US"/>
    </w:rPr>
  </w:style>
  <w:style w:type="character" w:customStyle="1" w:styleId="al-author-name-more">
    <w:name w:val="al-author-name-more"/>
    <w:basedOn w:val="Fuentedeprrafopredeter"/>
    <w:rsid w:val="00BD661B"/>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536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2/cop-12-dec-02-es.pdf" TargetMode="External"/><Relationship Id="rId18" Type="http://schemas.openxmlformats.org/officeDocument/2006/relationships/hyperlink" Target="https://www.cbd.int/doc/decisions/cop-13/cop-13-dec-24-es.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bd.int/doc/decisions/cop-13/cop-13-dec-23-es.pdf" TargetMode="External"/><Relationship Id="rId17" Type="http://schemas.openxmlformats.org/officeDocument/2006/relationships/hyperlink" Target="https://doi.org/10.1093/jas/skz092"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25-e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bd.int/doc/decisions/cop-14/cop-14-dec-25-es.pdf"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www.cbd.int/doc/decisions/cop-14/cop-14-dec-24-e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1/cop-11-dec-02-e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ublic.imtbs-tsp.eu/~gibson/Teaching/Teaching-ReadingMaterial/Rowley06.pdf" TargetMode="External"/><Relationship Id="rId13" Type="http://schemas.openxmlformats.org/officeDocument/2006/relationships/hyperlink" Target="https://trade.cites.org/es/cites_trade" TargetMode="External"/><Relationship Id="rId18" Type="http://schemas.openxmlformats.org/officeDocument/2006/relationships/hyperlink" Target="https://pame.protectedplanet.net" TargetMode="External"/><Relationship Id="rId3" Type="http://schemas.openxmlformats.org/officeDocument/2006/relationships/hyperlink" Target="https://knowledge4policy.ec.europa.eu/biodiversity_en" TargetMode="External"/><Relationship Id="rId21" Type="http://schemas.openxmlformats.org/officeDocument/2006/relationships/hyperlink" Target="https://es.allianceforbio.org/" TargetMode="External"/><Relationship Id="rId7" Type="http://schemas.openxmlformats.org/officeDocument/2006/relationships/hyperlink" Target="http://www.cbd.int/gbo/" TargetMode="External"/><Relationship Id="rId12" Type="http://schemas.openxmlformats.org/officeDocument/2006/relationships/hyperlink" Target="https://rsis.ramsar.org/es?language=es" TargetMode="External"/><Relationship Id="rId17" Type="http://schemas.openxmlformats.org/officeDocument/2006/relationships/hyperlink" Target="https://www.protectedplanet.net/" TargetMode="External"/><Relationship Id="rId2" Type="http://schemas.openxmlformats.org/officeDocument/2006/relationships/hyperlink" Target="https://www.cbd.int/doc/meetings/cop/cop-11/official/cop-11-31-es.pdf" TargetMode="External"/><Relationship Id="rId16" Type="http://schemas.openxmlformats.org/officeDocument/2006/relationships/hyperlink" Target="https://www.unbiodiversitylab.org/" TargetMode="External"/><Relationship Id="rId20" Type="http://schemas.openxmlformats.org/officeDocument/2006/relationships/hyperlink" Target="https://www.unep-wcmc.org/system/comfy/cms/files/files/000/001/739/original/Output_3_-_Guidance_on_databases_final_ES.pdf" TargetMode="External"/><Relationship Id="rId1" Type="http://schemas.openxmlformats.org/officeDocument/2006/relationships/hyperlink" Target="https://www.cbd.int/doc/decisions/cop-11/cop-11-dec-02-es.pdf" TargetMode="External"/><Relationship Id="rId6" Type="http://schemas.openxmlformats.org/officeDocument/2006/relationships/hyperlink" Target="https://www.cbd.int/doc/c/c4f4/dd74/809625b9df492ce62ac7febc/sbi-03-07-es.pdf" TargetMode="External"/><Relationship Id="rId11" Type="http://schemas.openxmlformats.org/officeDocument/2006/relationships/hyperlink" Target="https://absch.cbd.int/es/" TargetMode="External"/><Relationship Id="rId5" Type="http://schemas.openxmlformats.org/officeDocument/2006/relationships/hyperlink" Target="https://panorama.solutions/en" TargetMode="External"/><Relationship Id="rId15" Type="http://schemas.openxmlformats.org/officeDocument/2006/relationships/hyperlink" Target="https://www.iucnredlist.org/es/assessment/sis" TargetMode="External"/><Relationship Id="rId10" Type="http://schemas.openxmlformats.org/officeDocument/2006/relationships/hyperlink" Target="http://bch.cbd.int/" TargetMode="External"/><Relationship Id="rId19" Type="http://schemas.openxmlformats.org/officeDocument/2006/relationships/hyperlink" Target="https://www.iccaregistry.org/?locale=es" TargetMode="External"/><Relationship Id="rId4" Type="http://schemas.openxmlformats.org/officeDocument/2006/relationships/hyperlink" Target="https://www.gbif.org/data4nature" TargetMode="External"/><Relationship Id="rId9" Type="http://schemas.openxmlformats.org/officeDocument/2006/relationships/hyperlink" Target="https://www.cbd.int/chm/" TargetMode="External"/><Relationship Id="rId14" Type="http://schemas.openxmlformats.org/officeDocument/2006/relationships/hyperlink" Target="https://www.informea.org/es" TargetMode="External"/><Relationship Id="rId22" Type="http://schemas.openxmlformats.org/officeDocument/2006/relationships/hyperlink" Target="https://www.unep-wcmc.org/resources-and-data/biodiversitysynerg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E551D542A74F769616E2E3A4994253"/>
        <w:category>
          <w:name w:val="General"/>
          <w:gallery w:val="placeholder"/>
        </w:category>
        <w:types>
          <w:type w:val="bbPlcHdr"/>
        </w:types>
        <w:behaviors>
          <w:behavior w:val="content"/>
        </w:behaviors>
        <w:guid w:val="{018BE616-F30C-45C1-90F9-DAE3C1983DD4}"/>
      </w:docPartPr>
      <w:docPartBody>
        <w:p w:rsidR="00415321" w:rsidRDefault="00111E74" w:rsidP="00111E74">
          <w:pPr>
            <w:pStyle w:val="54E551D542A74F769616E2E3A4994253"/>
          </w:pPr>
          <w:r w:rsidRPr="007E02EB">
            <w:rPr>
              <w:rStyle w:val="Textodelmarcadordeposicin"/>
            </w:rPr>
            <w:t>[Title]</w:t>
          </w:r>
        </w:p>
      </w:docPartBody>
    </w:docPart>
    <w:docPart>
      <w:docPartPr>
        <w:name w:val="0BE421EB55EA43ED929E6257C03CE9AF"/>
        <w:category>
          <w:name w:val="General"/>
          <w:gallery w:val="placeholder"/>
        </w:category>
        <w:types>
          <w:type w:val="bbPlcHdr"/>
        </w:types>
        <w:behaviors>
          <w:behavior w:val="content"/>
        </w:behaviors>
        <w:guid w:val="{132F0445-FDD8-433E-8BB8-2C3B6779B58E}"/>
      </w:docPartPr>
      <w:docPartBody>
        <w:p w:rsidR="00415321" w:rsidRDefault="00111E74" w:rsidP="00111E74">
          <w:pPr>
            <w:pStyle w:val="0BE421EB55EA43ED929E6257C03CE9AF"/>
          </w:pPr>
          <w:r w:rsidRPr="007E02EB">
            <w:rPr>
              <w:rStyle w:val="Textodelmarcadordeposicin"/>
            </w:rPr>
            <w:t>[Title]</w:t>
          </w:r>
        </w:p>
      </w:docPartBody>
    </w:docPart>
    <w:docPart>
      <w:docPartPr>
        <w:name w:val="418C9BAD12EB4CA097ACF4324D96461E"/>
        <w:category>
          <w:name w:val="General"/>
          <w:gallery w:val="placeholder"/>
        </w:category>
        <w:types>
          <w:type w:val="bbPlcHdr"/>
        </w:types>
        <w:behaviors>
          <w:behavior w:val="content"/>
        </w:behaviors>
        <w:guid w:val="{82FD6F2A-266B-49D4-8C1D-B5A66005ECC3}"/>
      </w:docPartPr>
      <w:docPartBody>
        <w:p w:rsidR="009251D4" w:rsidRDefault="003A7486" w:rsidP="003A7486">
          <w:pPr>
            <w:pStyle w:val="418C9BAD12EB4CA097ACF4324D96461E"/>
          </w:pPr>
          <w:r w:rsidRPr="007E02EB">
            <w:rPr>
              <w:rStyle w:val="Textodelmarcadordeposicin"/>
            </w:rPr>
            <w:t>[Subject]</w:t>
          </w:r>
        </w:p>
      </w:docPartBody>
    </w:docPart>
    <w:docPart>
      <w:docPartPr>
        <w:name w:val="8B8488FC3F3A42228449F45AF5B8F39C"/>
        <w:category>
          <w:name w:val="General"/>
          <w:gallery w:val="placeholder"/>
        </w:category>
        <w:types>
          <w:type w:val="bbPlcHdr"/>
        </w:types>
        <w:behaviors>
          <w:behavior w:val="content"/>
        </w:behaviors>
        <w:guid w:val="{815C1232-08E9-4E07-877D-20D3FD802DE7}"/>
      </w:docPartPr>
      <w:docPartBody>
        <w:p w:rsidR="009251D4" w:rsidRDefault="003A7486" w:rsidP="003A7486">
          <w:pPr>
            <w:pStyle w:val="8B8488FC3F3A42228449F45AF5B8F39C"/>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hyphenationZone w:val="425"/>
  <w:characterSpacingControl w:val="doNotCompress"/>
  <w:compat>
    <w:useFELayout/>
  </w:compat>
  <w:rsids>
    <w:rsidRoot w:val="00111E74"/>
    <w:rsid w:val="00111E74"/>
    <w:rsid w:val="003A7486"/>
    <w:rsid w:val="00415321"/>
    <w:rsid w:val="00474C44"/>
    <w:rsid w:val="006159B1"/>
    <w:rsid w:val="006804D8"/>
    <w:rsid w:val="006E22E6"/>
    <w:rsid w:val="009251D4"/>
    <w:rsid w:val="00C60904"/>
    <w:rsid w:val="00CB1F39"/>
    <w:rsid w:val="00D57DB1"/>
    <w:rsid w:val="00E72236"/>
    <w:rsid w:val="00F846D1"/>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6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3A7486"/>
  </w:style>
  <w:style w:type="paragraph" w:customStyle="1" w:styleId="54E551D542A74F769616E2E3A4994253">
    <w:name w:val="54E551D542A74F769616E2E3A4994253"/>
    <w:rsid w:val="00111E74"/>
  </w:style>
  <w:style w:type="paragraph" w:customStyle="1" w:styleId="0BE421EB55EA43ED929E6257C03CE9AF">
    <w:name w:val="0BE421EB55EA43ED929E6257C03CE9AF"/>
    <w:rsid w:val="00111E74"/>
  </w:style>
  <w:style w:type="paragraph" w:customStyle="1" w:styleId="418C9BAD12EB4CA097ACF4324D96461E">
    <w:name w:val="418C9BAD12EB4CA097ACF4324D96461E"/>
    <w:rsid w:val="003A7486"/>
  </w:style>
  <w:style w:type="paragraph" w:customStyle="1" w:styleId="8B8488FC3F3A42228449F45AF5B8F39C">
    <w:name w:val="8B8488FC3F3A42228449F45AF5B8F39C"/>
    <w:rsid w:val="003A748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18587-EC3B-4E70-B65B-CF492D22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8804</Words>
  <Characters>48428</Characters>
  <Application>Microsoft Office Word</Application>
  <DocSecurity>0</DocSecurity>
  <Lines>403</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RECOMENDACIÓN ADOPTADA POR EL ÓRGANO SUBSIDIARIO SOBRE LA APLICACIÓN</vt:lpstr>
      <vt:lpstr>GESTIÓN DE LOS CONOCIMIENTOS y mecanismo de facilitación</vt:lpstr>
    </vt:vector>
  </TitlesOfParts>
  <Company>SCBD</Company>
  <LinksUpToDate>false</LinksUpToDate>
  <CharactersWithSpaces>57118</CharactersWithSpaces>
  <SharedDoc>false</SharedDoc>
  <HLinks>
    <vt:vector size="120" baseType="variant">
      <vt:variant>
        <vt:i4>720981</vt:i4>
      </vt:variant>
      <vt:variant>
        <vt:i4>9</vt:i4>
      </vt:variant>
      <vt:variant>
        <vt:i4>0</vt:i4>
      </vt:variant>
      <vt:variant>
        <vt:i4>5</vt:i4>
      </vt:variant>
      <vt:variant>
        <vt:lpwstr>https://www.cbd.int/doc/decisions/cop-14/cop-14-dec-24-es.pdf</vt:lpwstr>
      </vt:variant>
      <vt:variant>
        <vt:lpwstr/>
      </vt:variant>
      <vt:variant>
        <vt:i4>786514</vt:i4>
      </vt:variant>
      <vt:variant>
        <vt:i4>6</vt:i4>
      </vt:variant>
      <vt:variant>
        <vt:i4>0</vt:i4>
      </vt:variant>
      <vt:variant>
        <vt:i4>5</vt:i4>
      </vt:variant>
      <vt:variant>
        <vt:lpwstr>https://www.cbd.int/doc/decisions/cop-13/cop-13-dec-24-es.pdf</vt:lpwstr>
      </vt:variant>
      <vt:variant>
        <vt:lpwstr/>
      </vt:variant>
      <vt:variant>
        <vt:i4>3407984</vt:i4>
      </vt:variant>
      <vt:variant>
        <vt:i4>3</vt:i4>
      </vt:variant>
      <vt:variant>
        <vt:i4>0</vt:i4>
      </vt:variant>
      <vt:variant>
        <vt:i4>5</vt:i4>
      </vt:variant>
      <vt:variant>
        <vt:lpwstr>https://academic.oup.com/jas/article/97/5/1921/5382308</vt:lpwstr>
      </vt:variant>
      <vt:variant>
        <vt:lpwstr/>
      </vt:variant>
      <vt:variant>
        <vt:i4>655445</vt:i4>
      </vt:variant>
      <vt:variant>
        <vt:i4>0</vt:i4>
      </vt:variant>
      <vt:variant>
        <vt:i4>0</vt:i4>
      </vt:variant>
      <vt:variant>
        <vt:i4>5</vt:i4>
      </vt:variant>
      <vt:variant>
        <vt:lpwstr>https://www.cbd.int/doc/decisions/cop-14/cop-14-dec-25-es.pdf</vt:lpwstr>
      </vt:variant>
      <vt:variant>
        <vt:lpwstr/>
      </vt:variant>
      <vt:variant>
        <vt:i4>4128812</vt:i4>
      </vt:variant>
      <vt:variant>
        <vt:i4>45</vt:i4>
      </vt:variant>
      <vt:variant>
        <vt:i4>0</vt:i4>
      </vt:variant>
      <vt:variant>
        <vt:i4>5</vt:i4>
      </vt:variant>
      <vt:variant>
        <vt:lpwstr>https://www.unep-wcmc.org/resources-and-data/biodiversitysynergies</vt:lpwstr>
      </vt:variant>
      <vt:variant>
        <vt:lpwstr/>
      </vt:variant>
      <vt:variant>
        <vt:i4>6488175</vt:i4>
      </vt:variant>
      <vt:variant>
        <vt:i4>42</vt:i4>
      </vt:variant>
      <vt:variant>
        <vt:i4>0</vt:i4>
      </vt:variant>
      <vt:variant>
        <vt:i4>5</vt:i4>
      </vt:variant>
      <vt:variant>
        <vt:lpwstr>https://es.allianceforbio.org/</vt:lpwstr>
      </vt:variant>
      <vt:variant>
        <vt:lpwstr/>
      </vt:variant>
      <vt:variant>
        <vt:i4>8192068</vt:i4>
      </vt:variant>
      <vt:variant>
        <vt:i4>39</vt:i4>
      </vt:variant>
      <vt:variant>
        <vt:i4>0</vt:i4>
      </vt:variant>
      <vt:variant>
        <vt:i4>5</vt:i4>
      </vt:variant>
      <vt:variant>
        <vt:lpwstr>https://www.unep-wcmc.org/system/comfy/cms/files/files/000/001/739/original/Output_3_-_Guidance_on_databases_final_ES.pdf</vt:lpwstr>
      </vt:variant>
      <vt:variant>
        <vt:lpwstr/>
      </vt:variant>
      <vt:variant>
        <vt:i4>7471219</vt:i4>
      </vt:variant>
      <vt:variant>
        <vt:i4>36</vt:i4>
      </vt:variant>
      <vt:variant>
        <vt:i4>0</vt:i4>
      </vt:variant>
      <vt:variant>
        <vt:i4>5</vt:i4>
      </vt:variant>
      <vt:variant>
        <vt:lpwstr>https://www.iccaregistry.org/?locale=es</vt:lpwstr>
      </vt:variant>
      <vt:variant>
        <vt:lpwstr/>
      </vt:variant>
      <vt:variant>
        <vt:i4>1245260</vt:i4>
      </vt:variant>
      <vt:variant>
        <vt:i4>33</vt:i4>
      </vt:variant>
      <vt:variant>
        <vt:i4>0</vt:i4>
      </vt:variant>
      <vt:variant>
        <vt:i4>5</vt:i4>
      </vt:variant>
      <vt:variant>
        <vt:lpwstr>https://pame.protectedplanet.net/</vt:lpwstr>
      </vt:variant>
      <vt:variant>
        <vt:lpwstr/>
      </vt:variant>
      <vt:variant>
        <vt:i4>5767238</vt:i4>
      </vt:variant>
      <vt:variant>
        <vt:i4>30</vt:i4>
      </vt:variant>
      <vt:variant>
        <vt:i4>0</vt:i4>
      </vt:variant>
      <vt:variant>
        <vt:i4>5</vt:i4>
      </vt:variant>
      <vt:variant>
        <vt:lpwstr>https://www.protectedplanet.net/</vt:lpwstr>
      </vt:variant>
      <vt:variant>
        <vt:lpwstr/>
      </vt:variant>
      <vt:variant>
        <vt:i4>2949173</vt:i4>
      </vt:variant>
      <vt:variant>
        <vt:i4>27</vt:i4>
      </vt:variant>
      <vt:variant>
        <vt:i4>0</vt:i4>
      </vt:variant>
      <vt:variant>
        <vt:i4>5</vt:i4>
      </vt:variant>
      <vt:variant>
        <vt:lpwstr>https://www.unbiodiversitylab.org/</vt:lpwstr>
      </vt:variant>
      <vt:variant>
        <vt:lpwstr/>
      </vt:variant>
      <vt:variant>
        <vt:i4>851972</vt:i4>
      </vt:variant>
      <vt:variant>
        <vt:i4>24</vt:i4>
      </vt:variant>
      <vt:variant>
        <vt:i4>0</vt:i4>
      </vt:variant>
      <vt:variant>
        <vt:i4>5</vt:i4>
      </vt:variant>
      <vt:variant>
        <vt:lpwstr>https://www.iucnredlist.org/es/assessment/sis</vt:lpwstr>
      </vt:variant>
      <vt:variant>
        <vt:lpwstr/>
      </vt:variant>
      <vt:variant>
        <vt:i4>2621483</vt:i4>
      </vt:variant>
      <vt:variant>
        <vt:i4>21</vt:i4>
      </vt:variant>
      <vt:variant>
        <vt:i4>0</vt:i4>
      </vt:variant>
      <vt:variant>
        <vt:i4>5</vt:i4>
      </vt:variant>
      <vt:variant>
        <vt:lpwstr>https://www.informea.org/es</vt:lpwstr>
      </vt:variant>
      <vt:variant>
        <vt:lpwstr/>
      </vt:variant>
      <vt:variant>
        <vt:i4>3211347</vt:i4>
      </vt:variant>
      <vt:variant>
        <vt:i4>18</vt:i4>
      </vt:variant>
      <vt:variant>
        <vt:i4>0</vt:i4>
      </vt:variant>
      <vt:variant>
        <vt:i4>5</vt:i4>
      </vt:variant>
      <vt:variant>
        <vt:lpwstr>https://trade.cites.org/es/cites_trade</vt:lpwstr>
      </vt:variant>
      <vt:variant>
        <vt:lpwstr/>
      </vt:variant>
      <vt:variant>
        <vt:i4>3211296</vt:i4>
      </vt:variant>
      <vt:variant>
        <vt:i4>15</vt:i4>
      </vt:variant>
      <vt:variant>
        <vt:i4>0</vt:i4>
      </vt:variant>
      <vt:variant>
        <vt:i4>5</vt:i4>
      </vt:variant>
      <vt:variant>
        <vt:lpwstr>https://rsis.ramsar.org/es?language=es</vt:lpwstr>
      </vt:variant>
      <vt:variant>
        <vt:lpwstr/>
      </vt:variant>
      <vt:variant>
        <vt:i4>4194373</vt:i4>
      </vt:variant>
      <vt:variant>
        <vt:i4>12</vt:i4>
      </vt:variant>
      <vt:variant>
        <vt:i4>0</vt:i4>
      </vt:variant>
      <vt:variant>
        <vt:i4>5</vt:i4>
      </vt:variant>
      <vt:variant>
        <vt:lpwstr>https://absch.cbd.int/es/</vt:lpwstr>
      </vt:variant>
      <vt:variant>
        <vt:lpwstr/>
      </vt:variant>
      <vt:variant>
        <vt:i4>3866726</vt:i4>
      </vt:variant>
      <vt:variant>
        <vt:i4>9</vt:i4>
      </vt:variant>
      <vt:variant>
        <vt:i4>0</vt:i4>
      </vt:variant>
      <vt:variant>
        <vt:i4>5</vt:i4>
      </vt:variant>
      <vt:variant>
        <vt:lpwstr>http://bch.cbd.int/</vt:lpwstr>
      </vt:variant>
      <vt:variant>
        <vt:lpwstr/>
      </vt:variant>
      <vt:variant>
        <vt:i4>131156</vt:i4>
      </vt:variant>
      <vt:variant>
        <vt:i4>6</vt:i4>
      </vt:variant>
      <vt:variant>
        <vt:i4>0</vt:i4>
      </vt:variant>
      <vt:variant>
        <vt:i4>5</vt:i4>
      </vt:variant>
      <vt:variant>
        <vt:lpwstr>https://www.cbd.int/chm/</vt:lpwstr>
      </vt:variant>
      <vt:variant>
        <vt:lpwstr/>
      </vt:variant>
      <vt:variant>
        <vt:i4>4980748</vt:i4>
      </vt:variant>
      <vt:variant>
        <vt:i4>3</vt:i4>
      </vt:variant>
      <vt:variant>
        <vt:i4>0</vt:i4>
      </vt:variant>
      <vt:variant>
        <vt:i4>5</vt:i4>
      </vt:variant>
      <vt:variant>
        <vt:lpwstr>http://www-public.imtbs-tsp.eu/~gibson/Teaching/Teaching-ReadingMaterial/Rowley06.pdf</vt:lpwstr>
      </vt:variant>
      <vt:variant>
        <vt:lpwstr/>
      </vt:variant>
      <vt:variant>
        <vt:i4>6488124</vt:i4>
      </vt:variant>
      <vt:variant>
        <vt:i4>0</vt:i4>
      </vt:variant>
      <vt:variant>
        <vt:i4>0</vt:i4>
      </vt:variant>
      <vt:variant>
        <vt:i4>5</vt:i4>
      </vt:variant>
      <vt:variant>
        <vt:lpwstr>https://www.cbd.int/meetings/SBI-02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SOBRE LA APLICACIÓN</dc:title>
  <dc:subject>CBD/SBI/REC/3/10</dc:subject>
  <dc:creator>Secretariat of the Convention on Biological Diversity</dc:creator>
  <cp:keywords>Subsidiary Body on Implementation, third meeting, Convention on Biological Diversity</cp:keywords>
  <cp:lastModifiedBy>Carmen Vazquez</cp:lastModifiedBy>
  <cp:revision>2</cp:revision>
  <cp:lastPrinted>2021-05-28T10:34:00Z</cp:lastPrinted>
  <dcterms:created xsi:type="dcterms:W3CDTF">2022-05-11T18:17:00Z</dcterms:created>
  <dcterms:modified xsi:type="dcterms:W3CDTF">2022-05-11T18:17:00Z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