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4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4726"/>
      </w:tblGrid>
      <w:tr w:rsidR="00C9161D" w14:paraId="07F6750D" w14:textId="77777777" w:rsidTr="009446DF">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1986B63F" w14:textId="1087733B" w:rsidR="00FA663B" w:rsidRPr="00321985" w:rsidRDefault="00AA6F92" w:rsidP="00321985">
            <w:r w:rsidRPr="00DA64F8">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726"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2A6DB3" w14:paraId="6F751905" w14:textId="77777777" w:rsidTr="009446DF">
        <w:tc>
          <w:tcPr>
            <w:tcW w:w="5421"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26" w:type="dxa"/>
            <w:tcBorders>
              <w:top w:val="single" w:sz="12" w:space="0" w:color="auto"/>
              <w:bottom w:val="single" w:sz="36" w:space="0" w:color="auto"/>
            </w:tcBorders>
          </w:tcPr>
          <w:p w14:paraId="1C693BA4" w14:textId="77777777" w:rsidR="00C9161D" w:rsidRPr="00102DC9" w:rsidRDefault="00C9161D" w:rsidP="00176CEE">
            <w:pPr>
              <w:ind w:left="1215"/>
              <w:rPr>
                <w:szCs w:val="22"/>
              </w:rPr>
            </w:pPr>
            <w:r w:rsidRPr="00102DC9">
              <w:rPr>
                <w:szCs w:val="22"/>
              </w:rPr>
              <w:t>Distr.</w:t>
            </w:r>
          </w:p>
          <w:p w14:paraId="0C21C438" w14:textId="17C89ACA" w:rsidR="00C9161D" w:rsidRPr="00102DC9" w:rsidRDefault="00634218" w:rsidP="00176CEE">
            <w:pPr>
              <w:ind w:left="1215"/>
              <w:rPr>
                <w:szCs w:val="22"/>
              </w:rPr>
            </w:pPr>
            <w:r>
              <w:rPr>
                <w:caps/>
                <w:szCs w:val="22"/>
              </w:rPr>
              <w:t>GENERAL</w:t>
            </w:r>
          </w:p>
          <w:p w14:paraId="06715052" w14:textId="77777777" w:rsidR="00C9161D" w:rsidRPr="00102DC9" w:rsidRDefault="00C9161D" w:rsidP="00176CEE">
            <w:pPr>
              <w:ind w:left="1215"/>
              <w:rPr>
                <w:szCs w:val="22"/>
              </w:rPr>
            </w:pPr>
          </w:p>
          <w:p w14:paraId="44230134" w14:textId="05E70157" w:rsidR="00C9161D" w:rsidRPr="00102DC9" w:rsidRDefault="00B6137B" w:rsidP="00176CEE">
            <w:pPr>
              <w:ind w:left="1215"/>
              <w:rPr>
                <w:szCs w:val="22"/>
                <w:lang w:val="en-US"/>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34218" w:rsidRPr="002A6DB3">
                  <w:rPr>
                    <w:lang w:val="en-US"/>
                  </w:rPr>
                  <w:t>CBD/SBI/</w:t>
                </w:r>
                <w:r w:rsidR="00634218">
                  <w:rPr>
                    <w:lang w:val="en-US"/>
                  </w:rPr>
                  <w:t>REC/3/11</w:t>
                </w:r>
              </w:sdtContent>
            </w:sdt>
          </w:p>
          <w:p w14:paraId="0DF1F033" w14:textId="59661D53" w:rsidR="00C9161D" w:rsidRPr="009446DF" w:rsidRDefault="003D43AF" w:rsidP="00176CEE">
            <w:pPr>
              <w:ind w:left="1215"/>
              <w:rPr>
                <w:szCs w:val="22"/>
                <w:lang w:val="en-US"/>
              </w:rPr>
            </w:pPr>
            <w:r w:rsidRPr="009446DF">
              <w:rPr>
                <w:szCs w:val="22"/>
                <w:lang w:val="en-US"/>
              </w:rPr>
              <w:t>28</w:t>
            </w:r>
            <w:r w:rsidR="00FF6D53" w:rsidRPr="009446DF">
              <w:rPr>
                <w:szCs w:val="22"/>
                <w:lang w:val="en-US"/>
              </w:rPr>
              <w:t xml:space="preserve"> </w:t>
            </w:r>
            <w:r w:rsidR="0078614A" w:rsidRPr="009446DF">
              <w:rPr>
                <w:szCs w:val="22"/>
                <w:lang w:val="en-US"/>
              </w:rPr>
              <w:t>March</w:t>
            </w:r>
            <w:r w:rsidR="00F6586C" w:rsidRPr="009446DF">
              <w:rPr>
                <w:szCs w:val="22"/>
                <w:lang w:val="en-US"/>
              </w:rPr>
              <w:t xml:space="preserve"> 20</w:t>
            </w:r>
            <w:r w:rsidR="00FF6D53" w:rsidRPr="009446DF">
              <w:rPr>
                <w:szCs w:val="22"/>
                <w:lang w:val="en-US"/>
              </w:rPr>
              <w:t>2</w:t>
            </w:r>
            <w:r w:rsidR="008C56E3" w:rsidRPr="009446DF">
              <w:rPr>
                <w:szCs w:val="22"/>
                <w:lang w:val="en-US"/>
              </w:rPr>
              <w:t>2</w:t>
            </w:r>
          </w:p>
          <w:p w14:paraId="159892DF" w14:textId="77777777" w:rsidR="00C9161D" w:rsidRPr="009446DF" w:rsidRDefault="00C9161D" w:rsidP="00176CEE">
            <w:pPr>
              <w:ind w:left="1215"/>
              <w:rPr>
                <w:szCs w:val="22"/>
                <w:lang w:val="en-US"/>
              </w:rPr>
            </w:pPr>
          </w:p>
          <w:p w14:paraId="19472D49" w14:textId="77777777" w:rsidR="00C9161D" w:rsidRPr="002A6DB3" w:rsidRDefault="006B2290" w:rsidP="00176CEE">
            <w:pPr>
              <w:ind w:left="1215"/>
              <w:rPr>
                <w:szCs w:val="22"/>
              </w:rPr>
            </w:pPr>
            <w:r w:rsidRPr="002A6DB3">
              <w:rPr>
                <w:szCs w:val="22"/>
              </w:rPr>
              <w:t xml:space="preserve">ORIGINAL: </w:t>
            </w:r>
            <w:r w:rsidR="00C9161D" w:rsidRPr="002A6DB3">
              <w:rPr>
                <w:szCs w:val="22"/>
              </w:rPr>
              <w:t>ENGLISH</w:t>
            </w:r>
          </w:p>
          <w:p w14:paraId="5AA10CCE" w14:textId="77777777" w:rsidR="00C9161D" w:rsidRPr="002A6DB3" w:rsidRDefault="00C9161D"/>
        </w:tc>
      </w:tr>
    </w:tbl>
    <w:p w14:paraId="545320C7" w14:textId="77777777" w:rsidR="00CE163A" w:rsidRPr="00853A7F" w:rsidRDefault="00CE163A" w:rsidP="00CE163A">
      <w:pPr>
        <w:pStyle w:val="meetingname"/>
        <w:ind w:left="284" w:right="4398" w:hanging="284"/>
        <w:rPr>
          <w:kern w:val="22"/>
        </w:rPr>
      </w:pPr>
      <w:bookmarkStart w:id="0" w:name="Meeting"/>
      <w:r w:rsidRPr="00853A7F">
        <w:rPr>
          <w:kern w:val="22"/>
        </w:rPr>
        <w:t>SUBSIDIARY BODY ON IMPLEMENTATION</w:t>
      </w:r>
      <w:bookmarkEnd w:id="0"/>
    </w:p>
    <w:p w14:paraId="141D5799" w14:textId="38B9FA62" w:rsidR="00CE163A" w:rsidRPr="00853A7F" w:rsidRDefault="00CE163A" w:rsidP="00CE163A">
      <w:pPr>
        <w:ind w:left="284" w:hanging="284"/>
        <w:jc w:val="left"/>
        <w:rPr>
          <w:snapToGrid w:val="0"/>
          <w:kern w:val="22"/>
          <w:szCs w:val="22"/>
          <w:lang w:eastAsia="nb-NO"/>
        </w:rPr>
      </w:pPr>
      <w:r w:rsidRPr="00853A7F">
        <w:rPr>
          <w:snapToGrid w:val="0"/>
          <w:kern w:val="22"/>
          <w:szCs w:val="22"/>
          <w:lang w:eastAsia="nb-NO"/>
        </w:rPr>
        <w:t>Third meeting</w:t>
      </w:r>
    </w:p>
    <w:p w14:paraId="41959BD5" w14:textId="77777777" w:rsidR="00634218" w:rsidRPr="000C6FB3" w:rsidRDefault="00634218" w:rsidP="00634218">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5A7470BF" w14:textId="11EB95A4" w:rsidR="00BE7A85" w:rsidRPr="00554253" w:rsidRDefault="00554253" w:rsidP="00554253">
      <w:pPr>
        <w:suppressLineNumbers/>
        <w:suppressAutoHyphens/>
        <w:adjustRightInd w:val="0"/>
        <w:snapToGrid w:val="0"/>
        <w:rPr>
          <w:rFonts w:asciiTheme="majorBidi" w:hAnsiTheme="majorBidi" w:cstheme="majorBidi"/>
          <w:snapToGrid w:val="0"/>
          <w:kern w:val="22"/>
          <w:szCs w:val="22"/>
          <w:lang w:eastAsia="nb-NO"/>
        </w:rPr>
      </w:pPr>
      <w:r w:rsidRPr="007677FF">
        <w:rPr>
          <w:rFonts w:asciiTheme="majorBidi" w:hAnsiTheme="majorBidi" w:cstheme="majorBidi"/>
          <w:snapToGrid w:val="0"/>
          <w:kern w:val="22"/>
          <w:lang w:eastAsia="nb-NO"/>
        </w:rPr>
        <w:t>Geneva, Switzerland, 14-29 March 2022</w:t>
      </w:r>
    </w:p>
    <w:p w14:paraId="40162601" w14:textId="7E959FFF" w:rsidR="00BE7A85" w:rsidRPr="00C9161D" w:rsidRDefault="00453BCD" w:rsidP="00BE7A85">
      <w:r>
        <w:rPr>
          <w:snapToGrid w:val="0"/>
          <w:kern w:val="22"/>
          <w:szCs w:val="22"/>
        </w:rPr>
        <w:t>Agenda i</w:t>
      </w:r>
      <w:r w:rsidR="00BE7A85" w:rsidRPr="004B44DE">
        <w:rPr>
          <w:snapToGrid w:val="0"/>
          <w:kern w:val="22"/>
          <w:szCs w:val="22"/>
        </w:rPr>
        <w:t xml:space="preserve">tem </w:t>
      </w:r>
      <w:r w:rsidR="003D43AF">
        <w:rPr>
          <w:snapToGrid w:val="0"/>
          <w:kern w:val="22"/>
          <w:szCs w:val="22"/>
        </w:rPr>
        <w:t>9</w:t>
      </w:r>
    </w:p>
    <w:p w14:paraId="57F6B7A1" w14:textId="51C76422" w:rsidR="00C9161D" w:rsidRDefault="00B6137B" w:rsidP="008C68C0">
      <w:pPr>
        <w:keepNext/>
        <w:spacing w:before="240" w:after="240"/>
        <w:jc w:val="center"/>
        <w:rPr>
          <w:b/>
          <w:caps/>
        </w:rPr>
      </w:pPr>
      <w:sdt>
        <w:sdtPr>
          <w:rPr>
            <w:b/>
            <w:b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831A3">
            <w:rPr>
              <w:b/>
              <w:bCs/>
            </w:rPr>
            <w:t>RECOMMENDATION ADOPTED BY THE SUBSIDIARY BODY ON IMPLEMENTATION</w:t>
          </w:r>
        </w:sdtContent>
      </w:sdt>
      <w:r w:rsidR="00105372" w:rsidRPr="00105372">
        <w:rPr>
          <w:b/>
          <w:caps/>
        </w:rPr>
        <w:t xml:space="preserve"> </w:t>
      </w:r>
    </w:p>
    <w:p w14:paraId="7FBD0FDC" w14:textId="2036E9C4" w:rsidR="003D43AF" w:rsidRPr="003D43AF" w:rsidRDefault="00634218" w:rsidP="009446DF">
      <w:pPr>
        <w:keepNext/>
        <w:spacing w:before="120" w:after="240"/>
        <w:ind w:left="1134" w:hanging="850"/>
        <w:jc w:val="left"/>
        <w:outlineLvl w:val="1"/>
        <w:rPr>
          <w:b/>
        </w:rPr>
      </w:pPr>
      <w:r>
        <w:rPr>
          <w:b/>
        </w:rPr>
        <w:t>3/11.</w:t>
      </w:r>
      <w:r>
        <w:rPr>
          <w:b/>
        </w:rPr>
        <w:tab/>
      </w:r>
      <w:r w:rsidRPr="00634218">
        <w:rPr>
          <w:b/>
        </w:rPr>
        <w:t xml:space="preserve">Options to enhance planning, reporting, and review mechanisms with a view to strengthening the implementation of the </w:t>
      </w:r>
      <w:r>
        <w:rPr>
          <w:b/>
        </w:rPr>
        <w:t>C</w:t>
      </w:r>
      <w:r w:rsidRPr="00634218">
        <w:rPr>
          <w:b/>
        </w:rPr>
        <w:t xml:space="preserve">onvention </w:t>
      </w:r>
    </w:p>
    <w:p w14:paraId="18BF4EA7" w14:textId="2E397948" w:rsidR="0014179A" w:rsidRPr="0099221B" w:rsidRDefault="003D43AF" w:rsidP="009446DF">
      <w:pPr>
        <w:adjustRightInd w:val="0"/>
        <w:spacing w:before="120" w:after="120"/>
        <w:ind w:firstLine="720"/>
        <w:rPr>
          <w:bCs/>
          <w:i/>
          <w:iCs/>
          <w:snapToGrid w:val="0"/>
          <w:szCs w:val="18"/>
        </w:rPr>
      </w:pPr>
      <w:bookmarkStart w:id="1" w:name="_Hlk99050237"/>
      <w:r w:rsidRPr="0099221B">
        <w:rPr>
          <w:bCs/>
          <w:i/>
          <w:iCs/>
          <w:snapToGrid w:val="0"/>
          <w:szCs w:val="18"/>
        </w:rPr>
        <w:t>The Subsidiary Body on Implementation</w:t>
      </w:r>
    </w:p>
    <w:p w14:paraId="48B895B5" w14:textId="34C92181" w:rsidR="00C33A84" w:rsidRPr="00C33A84" w:rsidRDefault="00C33A84" w:rsidP="00896328">
      <w:pPr>
        <w:pStyle w:val="ListParagraph"/>
        <w:numPr>
          <w:ilvl w:val="0"/>
          <w:numId w:val="63"/>
        </w:numPr>
        <w:adjustRightInd w:val="0"/>
        <w:spacing w:before="120" w:after="120"/>
        <w:ind w:left="0" w:firstLine="851"/>
        <w:contextualSpacing w:val="0"/>
        <w:rPr>
          <w:rFonts w:asciiTheme="majorBidi" w:hAnsiTheme="majorBidi" w:cstheme="majorBidi"/>
          <w:bCs/>
          <w:i/>
          <w:iCs/>
          <w:snapToGrid w:val="0"/>
          <w:szCs w:val="18"/>
        </w:rPr>
      </w:pPr>
      <w:bookmarkStart w:id="2" w:name="_Hlk99357277"/>
      <w:r w:rsidRPr="00C33A84">
        <w:rPr>
          <w:rFonts w:asciiTheme="majorBidi" w:hAnsiTheme="majorBidi" w:cstheme="majorBidi"/>
          <w:bCs/>
          <w:i/>
          <w:iCs/>
          <w:snapToGrid w:val="0"/>
          <w:szCs w:val="18"/>
        </w:rPr>
        <w:t xml:space="preserve">Recommends </w:t>
      </w:r>
      <w:r w:rsidRPr="002A6DB3">
        <w:rPr>
          <w:rFonts w:asciiTheme="majorBidi" w:hAnsiTheme="majorBidi" w:cstheme="majorBidi"/>
          <w:bCs/>
          <w:snapToGrid w:val="0"/>
          <w:szCs w:val="18"/>
        </w:rPr>
        <w:t xml:space="preserve">that the outcomes of agenda item 9 on options to enhance planning, reporting and review mechanisms with a view to strengthening implementation of the Convention are made available for consideration by </w:t>
      </w:r>
      <w:r w:rsidR="00D70C3B">
        <w:rPr>
          <w:rFonts w:asciiTheme="majorBidi" w:hAnsiTheme="majorBidi" w:cstheme="majorBidi"/>
          <w:bCs/>
          <w:snapToGrid w:val="0"/>
          <w:szCs w:val="18"/>
        </w:rPr>
        <w:t xml:space="preserve">the </w:t>
      </w:r>
      <w:r w:rsidR="0043174C" w:rsidRPr="002A6DB3">
        <w:rPr>
          <w:rFonts w:asciiTheme="majorBidi" w:hAnsiTheme="majorBidi" w:cstheme="majorBidi"/>
          <w:bCs/>
          <w:snapToGrid w:val="0"/>
          <w:szCs w:val="18"/>
        </w:rPr>
        <w:t>Open</w:t>
      </w:r>
      <w:r w:rsidR="0051652C">
        <w:rPr>
          <w:rFonts w:asciiTheme="majorBidi" w:hAnsiTheme="majorBidi" w:cstheme="majorBidi"/>
          <w:bCs/>
          <w:snapToGrid w:val="0"/>
          <w:szCs w:val="18"/>
        </w:rPr>
        <w:t>-e</w:t>
      </w:r>
      <w:r w:rsidR="0043174C" w:rsidRPr="002A6DB3">
        <w:rPr>
          <w:rFonts w:asciiTheme="majorBidi" w:hAnsiTheme="majorBidi" w:cstheme="majorBidi"/>
          <w:bCs/>
          <w:snapToGrid w:val="0"/>
          <w:szCs w:val="18"/>
        </w:rPr>
        <w:t xml:space="preserve">nded Working Group on the </w:t>
      </w:r>
      <w:r w:rsidR="00E75E22">
        <w:rPr>
          <w:rFonts w:asciiTheme="majorBidi" w:hAnsiTheme="majorBidi" w:cstheme="majorBidi"/>
          <w:bCs/>
          <w:snapToGrid w:val="0"/>
          <w:szCs w:val="18"/>
        </w:rPr>
        <w:t>P</w:t>
      </w:r>
      <w:r w:rsidR="0043174C" w:rsidRPr="002A6DB3">
        <w:rPr>
          <w:rFonts w:asciiTheme="majorBidi" w:hAnsiTheme="majorBidi" w:cstheme="majorBidi"/>
          <w:bCs/>
          <w:snapToGrid w:val="0"/>
          <w:szCs w:val="18"/>
        </w:rPr>
        <w:t xml:space="preserve">ost-2020 </w:t>
      </w:r>
      <w:r w:rsidR="00E75E22">
        <w:rPr>
          <w:rFonts w:asciiTheme="majorBidi" w:hAnsiTheme="majorBidi" w:cstheme="majorBidi"/>
          <w:bCs/>
          <w:snapToGrid w:val="0"/>
          <w:szCs w:val="18"/>
        </w:rPr>
        <w:t>G</w:t>
      </w:r>
      <w:r w:rsidR="0043174C" w:rsidRPr="002A6DB3">
        <w:rPr>
          <w:rFonts w:asciiTheme="majorBidi" w:hAnsiTheme="majorBidi" w:cstheme="majorBidi"/>
          <w:bCs/>
          <w:snapToGrid w:val="0"/>
          <w:szCs w:val="18"/>
        </w:rPr>
        <w:t xml:space="preserve">lobal </w:t>
      </w:r>
      <w:r w:rsidR="00E75E22">
        <w:rPr>
          <w:rFonts w:asciiTheme="majorBidi" w:hAnsiTheme="majorBidi" w:cstheme="majorBidi"/>
          <w:bCs/>
          <w:snapToGrid w:val="0"/>
          <w:szCs w:val="18"/>
        </w:rPr>
        <w:t>B</w:t>
      </w:r>
      <w:r w:rsidR="0043174C" w:rsidRPr="002A6DB3">
        <w:rPr>
          <w:rFonts w:asciiTheme="majorBidi" w:hAnsiTheme="majorBidi" w:cstheme="majorBidi"/>
          <w:bCs/>
          <w:snapToGrid w:val="0"/>
          <w:szCs w:val="18"/>
        </w:rPr>
        <w:t xml:space="preserve">iodiversity </w:t>
      </w:r>
      <w:r w:rsidR="00961250">
        <w:rPr>
          <w:rFonts w:asciiTheme="majorBidi" w:hAnsiTheme="majorBidi" w:cstheme="majorBidi"/>
          <w:bCs/>
          <w:snapToGrid w:val="0"/>
          <w:szCs w:val="18"/>
        </w:rPr>
        <w:t>F</w:t>
      </w:r>
      <w:r w:rsidR="0043174C" w:rsidRPr="002A6DB3">
        <w:rPr>
          <w:rFonts w:asciiTheme="majorBidi" w:hAnsiTheme="majorBidi" w:cstheme="majorBidi"/>
          <w:bCs/>
          <w:snapToGrid w:val="0"/>
          <w:szCs w:val="18"/>
        </w:rPr>
        <w:t>ramework</w:t>
      </w:r>
      <w:r w:rsidRPr="002A6DB3">
        <w:rPr>
          <w:rFonts w:asciiTheme="majorBidi" w:hAnsiTheme="majorBidi" w:cstheme="majorBidi"/>
          <w:bCs/>
          <w:snapToGrid w:val="0"/>
          <w:szCs w:val="18"/>
        </w:rPr>
        <w:t xml:space="preserve">, when it continues its work towards the final draft of the </w:t>
      </w:r>
      <w:r w:rsidR="0043174C" w:rsidRPr="002A6DB3">
        <w:rPr>
          <w:rFonts w:asciiTheme="majorBidi" w:hAnsiTheme="majorBidi" w:cstheme="majorBidi"/>
          <w:bCs/>
          <w:snapToGrid w:val="0"/>
          <w:szCs w:val="18"/>
        </w:rPr>
        <w:t xml:space="preserve">global biodiversity </w:t>
      </w:r>
      <w:proofErr w:type="gramStart"/>
      <w:r w:rsidR="0043174C" w:rsidRPr="002A6DB3">
        <w:rPr>
          <w:rFonts w:asciiTheme="majorBidi" w:hAnsiTheme="majorBidi" w:cstheme="majorBidi"/>
          <w:bCs/>
          <w:snapToGrid w:val="0"/>
          <w:szCs w:val="18"/>
        </w:rPr>
        <w:t>framework;</w:t>
      </w:r>
      <w:proofErr w:type="gramEnd"/>
    </w:p>
    <w:p w14:paraId="6C54289A" w14:textId="7E0B84B1" w:rsidR="00C33A84" w:rsidRPr="00C33A84" w:rsidRDefault="00C33A84" w:rsidP="00ED5023">
      <w:pPr>
        <w:pStyle w:val="ListParagraph"/>
        <w:numPr>
          <w:ilvl w:val="0"/>
          <w:numId w:val="63"/>
        </w:numPr>
        <w:adjustRightInd w:val="0"/>
        <w:spacing w:before="120" w:after="120"/>
        <w:ind w:left="0" w:firstLine="851"/>
        <w:contextualSpacing w:val="0"/>
        <w:rPr>
          <w:rFonts w:asciiTheme="majorBidi" w:hAnsiTheme="majorBidi" w:cstheme="majorBidi"/>
          <w:bCs/>
          <w:i/>
          <w:iCs/>
          <w:snapToGrid w:val="0"/>
          <w:szCs w:val="18"/>
        </w:rPr>
      </w:pPr>
      <w:r w:rsidRPr="00C33A84">
        <w:rPr>
          <w:rFonts w:asciiTheme="majorBidi" w:hAnsiTheme="majorBidi" w:cstheme="majorBidi"/>
          <w:bCs/>
          <w:i/>
          <w:iCs/>
          <w:snapToGrid w:val="0"/>
          <w:szCs w:val="18"/>
        </w:rPr>
        <w:t xml:space="preserve">Requests </w:t>
      </w:r>
      <w:r w:rsidRPr="002A6DB3">
        <w:rPr>
          <w:rFonts w:asciiTheme="majorBidi" w:hAnsiTheme="majorBidi" w:cstheme="majorBidi"/>
          <w:bCs/>
          <w:snapToGrid w:val="0"/>
          <w:szCs w:val="18"/>
        </w:rPr>
        <w:t xml:space="preserve">the Executive Secretary to facilitate an extended peer review of the proposed annexes A, B, C, D of the draft </w:t>
      </w:r>
      <w:r w:rsidR="00887C22">
        <w:rPr>
          <w:rFonts w:asciiTheme="majorBidi" w:hAnsiTheme="majorBidi" w:cstheme="majorBidi"/>
          <w:bCs/>
          <w:snapToGrid w:val="0"/>
          <w:szCs w:val="18"/>
        </w:rPr>
        <w:t>decision</w:t>
      </w:r>
      <w:r w:rsidRPr="002A6DB3">
        <w:rPr>
          <w:rFonts w:asciiTheme="majorBidi" w:hAnsiTheme="majorBidi" w:cstheme="majorBidi"/>
          <w:bCs/>
          <w:snapToGrid w:val="0"/>
          <w:szCs w:val="18"/>
        </w:rPr>
        <w:t xml:space="preserve"> contained in th</w:t>
      </w:r>
      <w:r w:rsidR="00887C22">
        <w:rPr>
          <w:rFonts w:asciiTheme="majorBidi" w:hAnsiTheme="majorBidi" w:cstheme="majorBidi"/>
          <w:bCs/>
          <w:snapToGrid w:val="0"/>
          <w:szCs w:val="18"/>
        </w:rPr>
        <w:t>e present</w:t>
      </w:r>
      <w:r w:rsidRPr="002A6DB3">
        <w:rPr>
          <w:rFonts w:asciiTheme="majorBidi" w:hAnsiTheme="majorBidi" w:cstheme="majorBidi"/>
          <w:bCs/>
          <w:snapToGrid w:val="0"/>
          <w:szCs w:val="18"/>
        </w:rPr>
        <w:t xml:space="preserve"> recommendation</w:t>
      </w:r>
      <w:r w:rsidR="000B7006">
        <w:rPr>
          <w:rFonts w:asciiTheme="majorBidi" w:hAnsiTheme="majorBidi" w:cstheme="majorBidi"/>
          <w:bCs/>
          <w:snapToGrid w:val="0"/>
          <w:szCs w:val="18"/>
        </w:rPr>
        <w:t>;</w:t>
      </w:r>
      <w:r w:rsidRPr="002A6DB3">
        <w:rPr>
          <w:rStyle w:val="FootnoteReference"/>
          <w:rFonts w:asciiTheme="majorBidi" w:hAnsiTheme="majorBidi" w:cstheme="majorBidi"/>
          <w:bCs/>
          <w:snapToGrid w:val="0"/>
          <w:szCs w:val="18"/>
        </w:rPr>
        <w:footnoteReference w:id="1"/>
      </w:r>
    </w:p>
    <w:p w14:paraId="73A692B4" w14:textId="4C18BBA0" w:rsidR="00C33A84" w:rsidRPr="00C33A84" w:rsidRDefault="00C33A84" w:rsidP="00ED5023">
      <w:pPr>
        <w:pStyle w:val="ListParagraph"/>
        <w:numPr>
          <w:ilvl w:val="0"/>
          <w:numId w:val="63"/>
        </w:numPr>
        <w:adjustRightInd w:val="0"/>
        <w:spacing w:before="120" w:after="120"/>
        <w:ind w:left="0" w:firstLine="851"/>
        <w:contextualSpacing w:val="0"/>
        <w:rPr>
          <w:rFonts w:asciiTheme="majorBidi" w:hAnsiTheme="majorBidi" w:cstheme="majorBidi"/>
          <w:bCs/>
          <w:i/>
          <w:iCs/>
          <w:snapToGrid w:val="0"/>
          <w:szCs w:val="18"/>
        </w:rPr>
      </w:pPr>
      <w:r w:rsidRPr="00C33A84">
        <w:rPr>
          <w:rFonts w:asciiTheme="majorBidi" w:hAnsiTheme="majorBidi" w:cstheme="majorBidi"/>
          <w:bCs/>
          <w:i/>
          <w:iCs/>
          <w:snapToGrid w:val="0"/>
          <w:szCs w:val="18"/>
        </w:rPr>
        <w:t xml:space="preserve">Invites </w:t>
      </w:r>
      <w:r w:rsidR="0043174C" w:rsidRPr="002A6DB3">
        <w:rPr>
          <w:rFonts w:asciiTheme="majorBidi" w:hAnsiTheme="majorBidi" w:cstheme="majorBidi"/>
          <w:bCs/>
          <w:snapToGrid w:val="0"/>
          <w:szCs w:val="18"/>
        </w:rPr>
        <w:t>the Open</w:t>
      </w:r>
      <w:r w:rsidR="00961250">
        <w:rPr>
          <w:rFonts w:asciiTheme="majorBidi" w:hAnsiTheme="majorBidi" w:cstheme="majorBidi"/>
          <w:bCs/>
          <w:snapToGrid w:val="0"/>
          <w:szCs w:val="18"/>
        </w:rPr>
        <w:t>-e</w:t>
      </w:r>
      <w:r w:rsidR="0043174C" w:rsidRPr="002A6DB3">
        <w:rPr>
          <w:rFonts w:asciiTheme="majorBidi" w:hAnsiTheme="majorBidi" w:cstheme="majorBidi"/>
          <w:bCs/>
          <w:snapToGrid w:val="0"/>
          <w:szCs w:val="18"/>
        </w:rPr>
        <w:t xml:space="preserve">nded Working Group on the </w:t>
      </w:r>
      <w:r w:rsidR="00E54B5B">
        <w:rPr>
          <w:rFonts w:asciiTheme="majorBidi" w:hAnsiTheme="majorBidi" w:cstheme="majorBidi"/>
          <w:bCs/>
          <w:snapToGrid w:val="0"/>
          <w:szCs w:val="18"/>
        </w:rPr>
        <w:t>P</w:t>
      </w:r>
      <w:r w:rsidR="0043174C" w:rsidRPr="002A6DB3">
        <w:rPr>
          <w:rFonts w:asciiTheme="majorBidi" w:hAnsiTheme="majorBidi" w:cstheme="majorBidi"/>
          <w:bCs/>
          <w:snapToGrid w:val="0"/>
          <w:szCs w:val="18"/>
        </w:rPr>
        <w:t xml:space="preserve">ost-2020 </w:t>
      </w:r>
      <w:r w:rsidR="00E54B5B">
        <w:rPr>
          <w:rFonts w:asciiTheme="majorBidi" w:hAnsiTheme="majorBidi" w:cstheme="majorBidi"/>
          <w:bCs/>
          <w:snapToGrid w:val="0"/>
          <w:szCs w:val="18"/>
        </w:rPr>
        <w:t>G</w:t>
      </w:r>
      <w:r w:rsidR="0043174C" w:rsidRPr="002A6DB3">
        <w:rPr>
          <w:rFonts w:asciiTheme="majorBidi" w:hAnsiTheme="majorBidi" w:cstheme="majorBidi"/>
          <w:bCs/>
          <w:snapToGrid w:val="0"/>
          <w:szCs w:val="18"/>
        </w:rPr>
        <w:t xml:space="preserve">lobal </w:t>
      </w:r>
      <w:r w:rsidR="00E54B5B">
        <w:rPr>
          <w:rFonts w:asciiTheme="majorBidi" w:hAnsiTheme="majorBidi" w:cstheme="majorBidi"/>
          <w:bCs/>
          <w:snapToGrid w:val="0"/>
          <w:szCs w:val="18"/>
        </w:rPr>
        <w:t>B</w:t>
      </w:r>
      <w:r w:rsidR="0043174C" w:rsidRPr="002A6DB3">
        <w:rPr>
          <w:rFonts w:asciiTheme="majorBidi" w:hAnsiTheme="majorBidi" w:cstheme="majorBidi"/>
          <w:bCs/>
          <w:snapToGrid w:val="0"/>
          <w:szCs w:val="18"/>
        </w:rPr>
        <w:t xml:space="preserve">iodiversity </w:t>
      </w:r>
      <w:r w:rsidR="00E54B5B">
        <w:rPr>
          <w:rFonts w:asciiTheme="majorBidi" w:hAnsiTheme="majorBidi" w:cstheme="majorBidi"/>
          <w:bCs/>
          <w:snapToGrid w:val="0"/>
          <w:szCs w:val="18"/>
        </w:rPr>
        <w:t>F</w:t>
      </w:r>
      <w:r w:rsidR="0043174C" w:rsidRPr="002A6DB3">
        <w:rPr>
          <w:rFonts w:asciiTheme="majorBidi" w:hAnsiTheme="majorBidi" w:cstheme="majorBidi"/>
          <w:bCs/>
          <w:snapToGrid w:val="0"/>
          <w:szCs w:val="18"/>
        </w:rPr>
        <w:t>ramework</w:t>
      </w:r>
      <w:r w:rsidRPr="002A6DB3">
        <w:rPr>
          <w:rFonts w:asciiTheme="majorBidi" w:hAnsiTheme="majorBidi" w:cstheme="majorBidi"/>
          <w:bCs/>
          <w:snapToGrid w:val="0"/>
          <w:szCs w:val="18"/>
        </w:rPr>
        <w:t xml:space="preserve"> to consider the outcomes of the extended peer review of annexes A, B, C, D of the draft </w:t>
      </w:r>
      <w:r w:rsidR="00887C22">
        <w:rPr>
          <w:rFonts w:asciiTheme="majorBidi" w:hAnsiTheme="majorBidi" w:cstheme="majorBidi"/>
          <w:bCs/>
          <w:snapToGrid w:val="0"/>
          <w:szCs w:val="18"/>
        </w:rPr>
        <w:t>decision</w:t>
      </w:r>
      <w:r w:rsidRPr="002A6DB3">
        <w:rPr>
          <w:rFonts w:asciiTheme="majorBidi" w:hAnsiTheme="majorBidi" w:cstheme="majorBidi"/>
          <w:bCs/>
          <w:snapToGrid w:val="0"/>
          <w:szCs w:val="18"/>
        </w:rPr>
        <w:t xml:space="preserve"> in its deliberations in future meetings</w:t>
      </w:r>
      <w:r w:rsidR="0051652C">
        <w:rPr>
          <w:rFonts w:asciiTheme="majorBidi" w:hAnsiTheme="majorBidi" w:cstheme="majorBidi"/>
          <w:bCs/>
          <w:snapToGrid w:val="0"/>
          <w:szCs w:val="18"/>
        </w:rPr>
        <w:t>;</w:t>
      </w:r>
    </w:p>
    <w:p w14:paraId="13165E8A" w14:textId="11A754ED" w:rsidR="003D43AF" w:rsidRPr="00862919" w:rsidRDefault="00012196" w:rsidP="002A6DB3">
      <w:pPr>
        <w:pStyle w:val="ListParagraph"/>
        <w:numPr>
          <w:ilvl w:val="0"/>
          <w:numId w:val="63"/>
        </w:numPr>
        <w:adjustRightInd w:val="0"/>
        <w:spacing w:before="120" w:after="120"/>
        <w:ind w:left="0" w:firstLine="851"/>
        <w:contextualSpacing w:val="0"/>
        <w:rPr>
          <w:rFonts w:asciiTheme="majorBidi" w:hAnsiTheme="majorBidi" w:cstheme="majorBidi"/>
          <w:bCs/>
          <w:i/>
          <w:iCs/>
          <w:snapToGrid w:val="0"/>
          <w:szCs w:val="18"/>
        </w:rPr>
      </w:pPr>
      <w:r>
        <w:rPr>
          <w:rFonts w:asciiTheme="majorBidi" w:hAnsiTheme="majorBidi" w:cstheme="majorBidi"/>
          <w:bCs/>
          <w:i/>
          <w:iCs/>
          <w:snapToGrid w:val="0"/>
          <w:szCs w:val="18"/>
        </w:rPr>
        <w:t>R</w:t>
      </w:r>
      <w:r w:rsidR="00C33A84" w:rsidRPr="00C33A84">
        <w:rPr>
          <w:rFonts w:asciiTheme="majorBidi" w:hAnsiTheme="majorBidi" w:cstheme="majorBidi"/>
          <w:bCs/>
          <w:i/>
          <w:iCs/>
          <w:snapToGrid w:val="0"/>
          <w:szCs w:val="18"/>
        </w:rPr>
        <w:t>ecommends</w:t>
      </w:r>
      <w:r w:rsidR="00574B7A">
        <w:rPr>
          <w:rFonts w:asciiTheme="majorBidi" w:hAnsiTheme="majorBidi" w:cstheme="majorBidi"/>
          <w:bCs/>
          <w:i/>
          <w:iCs/>
          <w:snapToGrid w:val="0"/>
          <w:szCs w:val="18"/>
        </w:rPr>
        <w:t xml:space="preserve"> </w:t>
      </w:r>
      <w:r w:rsidR="00574B7A" w:rsidRPr="002A6DB3">
        <w:rPr>
          <w:rFonts w:asciiTheme="majorBidi" w:hAnsiTheme="majorBidi" w:cstheme="majorBidi"/>
          <w:bCs/>
          <w:snapToGrid w:val="0"/>
          <w:szCs w:val="18"/>
        </w:rPr>
        <w:t>that</w:t>
      </w:r>
      <w:r w:rsidR="00C33A84" w:rsidRPr="002A6DB3">
        <w:rPr>
          <w:rFonts w:asciiTheme="majorBidi" w:hAnsiTheme="majorBidi" w:cstheme="majorBidi"/>
          <w:bCs/>
          <w:snapToGrid w:val="0"/>
          <w:szCs w:val="18"/>
        </w:rPr>
        <w:t xml:space="preserve"> </w:t>
      </w:r>
      <w:r w:rsidR="0043174C" w:rsidRPr="002A6DB3">
        <w:rPr>
          <w:rFonts w:asciiTheme="majorBidi" w:hAnsiTheme="majorBidi" w:cstheme="majorBidi"/>
          <w:bCs/>
          <w:snapToGrid w:val="0"/>
          <w:szCs w:val="18"/>
        </w:rPr>
        <w:t>the</w:t>
      </w:r>
      <w:r w:rsidR="0043174C">
        <w:rPr>
          <w:rFonts w:asciiTheme="majorBidi" w:hAnsiTheme="majorBidi" w:cstheme="majorBidi"/>
          <w:bCs/>
          <w:i/>
          <w:iCs/>
          <w:snapToGrid w:val="0"/>
          <w:szCs w:val="18"/>
        </w:rPr>
        <w:t xml:space="preserve"> </w:t>
      </w:r>
      <w:r w:rsidR="003D43AF" w:rsidRPr="00862919">
        <w:rPr>
          <w:rFonts w:asciiTheme="majorBidi" w:hAnsiTheme="majorBidi" w:cstheme="majorBidi"/>
          <w:bCs/>
          <w:snapToGrid w:val="0"/>
          <w:szCs w:val="22"/>
        </w:rPr>
        <w:t xml:space="preserve">Conference of the Parties at its fifteenth meeting adopt a decision </w:t>
      </w:r>
      <w:r w:rsidR="006063B7">
        <w:rPr>
          <w:rFonts w:asciiTheme="majorBidi" w:hAnsiTheme="majorBidi" w:cstheme="majorBidi"/>
          <w:bCs/>
          <w:snapToGrid w:val="0"/>
          <w:szCs w:val="22"/>
        </w:rPr>
        <w:t>along</w:t>
      </w:r>
      <w:r w:rsidR="003D43AF" w:rsidRPr="00862919">
        <w:rPr>
          <w:rFonts w:asciiTheme="majorBidi" w:hAnsiTheme="majorBidi" w:cstheme="majorBidi"/>
          <w:bCs/>
          <w:snapToGrid w:val="0"/>
          <w:szCs w:val="22"/>
        </w:rPr>
        <w:t xml:space="preserve"> the following </w:t>
      </w:r>
      <w:r w:rsidR="006063B7">
        <w:rPr>
          <w:rFonts w:asciiTheme="majorBidi" w:hAnsiTheme="majorBidi" w:cstheme="majorBidi"/>
          <w:bCs/>
          <w:snapToGrid w:val="0"/>
          <w:szCs w:val="22"/>
        </w:rPr>
        <w:t>lines</w:t>
      </w:r>
      <w:r w:rsidR="003D43AF" w:rsidRPr="00862919">
        <w:rPr>
          <w:rFonts w:asciiTheme="majorBidi" w:hAnsiTheme="majorBidi" w:cstheme="majorBidi"/>
          <w:bCs/>
          <w:snapToGrid w:val="0"/>
          <w:szCs w:val="22"/>
        </w:rPr>
        <w:t>, taking into account also the conclusions of the twenty-fourth meeting of the Subsidiary Body on Scientific</w:t>
      </w:r>
      <w:r w:rsidR="00D70C3B">
        <w:rPr>
          <w:rFonts w:asciiTheme="majorBidi" w:hAnsiTheme="majorBidi" w:cstheme="majorBidi"/>
          <w:bCs/>
          <w:snapToGrid w:val="0"/>
          <w:szCs w:val="22"/>
        </w:rPr>
        <w:t>,</w:t>
      </w:r>
      <w:r w:rsidR="003D43AF" w:rsidRPr="00862919">
        <w:rPr>
          <w:rFonts w:asciiTheme="majorBidi" w:hAnsiTheme="majorBidi" w:cstheme="majorBidi"/>
          <w:bCs/>
          <w:snapToGrid w:val="0"/>
          <w:szCs w:val="22"/>
        </w:rPr>
        <w:t xml:space="preserve"> Technical</w:t>
      </w:r>
      <w:r w:rsidR="00D70C3B">
        <w:rPr>
          <w:rFonts w:asciiTheme="majorBidi" w:hAnsiTheme="majorBidi" w:cstheme="majorBidi"/>
          <w:bCs/>
          <w:snapToGrid w:val="0"/>
          <w:szCs w:val="22"/>
        </w:rPr>
        <w:t xml:space="preserve"> and Technological</w:t>
      </w:r>
      <w:r w:rsidR="003D43AF" w:rsidRPr="00862919">
        <w:rPr>
          <w:rFonts w:asciiTheme="majorBidi" w:hAnsiTheme="majorBidi" w:cstheme="majorBidi"/>
          <w:bCs/>
          <w:snapToGrid w:val="0"/>
          <w:szCs w:val="22"/>
        </w:rPr>
        <w:t xml:space="preserve"> Advice and the meeting</w:t>
      </w:r>
      <w:r w:rsidR="00F84782">
        <w:rPr>
          <w:rFonts w:asciiTheme="majorBidi" w:hAnsiTheme="majorBidi" w:cstheme="majorBidi"/>
          <w:bCs/>
          <w:snapToGrid w:val="0"/>
          <w:szCs w:val="22"/>
        </w:rPr>
        <w:t>s</w:t>
      </w:r>
      <w:r w:rsidR="003D43AF" w:rsidRPr="00862919">
        <w:rPr>
          <w:rFonts w:asciiTheme="majorBidi" w:hAnsiTheme="majorBidi" w:cstheme="majorBidi"/>
          <w:bCs/>
          <w:snapToGrid w:val="0"/>
          <w:szCs w:val="22"/>
        </w:rPr>
        <w:t xml:space="preserve"> of the Open</w:t>
      </w:r>
      <w:r w:rsidR="00F84782">
        <w:rPr>
          <w:rFonts w:asciiTheme="majorBidi" w:hAnsiTheme="majorBidi" w:cstheme="majorBidi"/>
          <w:bCs/>
          <w:snapToGrid w:val="0"/>
          <w:szCs w:val="22"/>
        </w:rPr>
        <w:noBreakHyphen/>
      </w:r>
      <w:r w:rsidR="003D43AF" w:rsidRPr="00862919">
        <w:rPr>
          <w:rFonts w:asciiTheme="majorBidi" w:hAnsiTheme="majorBidi" w:cstheme="majorBidi"/>
          <w:bCs/>
          <w:snapToGrid w:val="0"/>
          <w:szCs w:val="22"/>
        </w:rPr>
        <w:t>ended Working Group on the Post-2020 Global Biodiversity Framework:</w:t>
      </w:r>
    </w:p>
    <w:bookmarkEnd w:id="2"/>
    <w:p w14:paraId="5C359219" w14:textId="5B71B2BB" w:rsidR="003D43AF" w:rsidRPr="003D43AF" w:rsidRDefault="003D43AF" w:rsidP="002A6DB3">
      <w:pPr>
        <w:suppressLineNumbers/>
        <w:suppressAutoHyphens/>
        <w:adjustRightInd w:val="0"/>
        <w:spacing w:before="120" w:after="120"/>
        <w:ind w:left="851" w:firstLine="567"/>
        <w:rPr>
          <w:rFonts w:asciiTheme="majorBidi" w:hAnsiTheme="majorBidi" w:cstheme="majorBidi"/>
          <w:bCs/>
          <w:snapToGrid w:val="0"/>
          <w:kern w:val="22"/>
          <w:szCs w:val="22"/>
        </w:rPr>
      </w:pPr>
      <w:r w:rsidRPr="003D43AF">
        <w:rPr>
          <w:rFonts w:asciiTheme="majorBidi" w:hAnsiTheme="majorBidi" w:cstheme="majorBidi"/>
          <w:bCs/>
          <w:i/>
          <w:iCs/>
          <w:snapToGrid w:val="0"/>
          <w:kern w:val="22"/>
          <w:szCs w:val="22"/>
        </w:rPr>
        <w:t>The Conference of the Parties</w:t>
      </w:r>
      <w:r w:rsidRPr="003D43AF">
        <w:rPr>
          <w:rFonts w:asciiTheme="majorBidi" w:hAnsiTheme="majorBidi" w:cstheme="majorBidi"/>
          <w:bCs/>
          <w:snapToGrid w:val="0"/>
          <w:kern w:val="22"/>
          <w:szCs w:val="22"/>
        </w:rPr>
        <w:t>,</w:t>
      </w:r>
    </w:p>
    <w:p w14:paraId="0E32AB3E" w14:textId="16D48B32" w:rsidR="003D43AF" w:rsidRPr="003D43AF" w:rsidRDefault="003D43AF" w:rsidP="002A6DB3">
      <w:pPr>
        <w:suppressLineNumbers/>
        <w:tabs>
          <w:tab w:val="left" w:pos="720"/>
        </w:tabs>
        <w:suppressAutoHyphens/>
        <w:kinsoku w:val="0"/>
        <w:overflowPunct w:val="0"/>
        <w:autoSpaceDE w:val="0"/>
        <w:autoSpaceDN w:val="0"/>
        <w:adjustRightInd w:val="0"/>
        <w:spacing w:before="120" w:after="120"/>
        <w:ind w:left="851" w:firstLine="567"/>
        <w:rPr>
          <w:rFonts w:asciiTheme="majorBidi" w:hAnsiTheme="majorBidi" w:cstheme="majorBidi"/>
          <w:bCs/>
          <w:snapToGrid w:val="0"/>
          <w:kern w:val="22"/>
        </w:rPr>
      </w:pPr>
      <w:r w:rsidRPr="003D43AF">
        <w:rPr>
          <w:rFonts w:asciiTheme="majorBidi" w:hAnsiTheme="majorBidi" w:cstheme="majorBidi"/>
          <w:bCs/>
          <w:i/>
          <w:snapToGrid w:val="0"/>
          <w:kern w:val="22"/>
        </w:rPr>
        <w:t xml:space="preserve">Recalling </w:t>
      </w:r>
      <w:r w:rsidRPr="003D43AF">
        <w:rPr>
          <w:rFonts w:asciiTheme="majorBidi" w:hAnsiTheme="majorBidi" w:cstheme="majorBidi"/>
          <w:bCs/>
          <w:snapToGrid w:val="0"/>
          <w:kern w:val="22"/>
        </w:rPr>
        <w:t>Articles 6, 23, and 26 of the Convention,</w:t>
      </w:r>
    </w:p>
    <w:p w14:paraId="48E01B0D" w14:textId="4119AB07" w:rsidR="003D43AF" w:rsidRPr="003D43AF" w:rsidRDefault="003D43AF" w:rsidP="002A6DB3">
      <w:pPr>
        <w:suppressLineNumbers/>
        <w:suppressAutoHyphens/>
        <w:kinsoku w:val="0"/>
        <w:overflowPunct w:val="0"/>
        <w:autoSpaceDE w:val="0"/>
        <w:autoSpaceDN w:val="0"/>
        <w:adjustRightInd w:val="0"/>
        <w:spacing w:before="120" w:after="120"/>
        <w:ind w:left="851" w:firstLine="567"/>
        <w:rPr>
          <w:rFonts w:asciiTheme="majorBidi" w:hAnsiTheme="majorBidi" w:cstheme="majorBidi"/>
          <w:bCs/>
          <w:snapToGrid w:val="0"/>
          <w:kern w:val="22"/>
        </w:rPr>
      </w:pPr>
      <w:r w:rsidRPr="003D43AF">
        <w:rPr>
          <w:rFonts w:asciiTheme="majorBidi" w:hAnsiTheme="majorBidi" w:cstheme="majorBidi"/>
          <w:bCs/>
          <w:i/>
          <w:snapToGrid w:val="0"/>
          <w:kern w:val="22"/>
        </w:rPr>
        <w:t>Also recalling</w:t>
      </w:r>
      <w:r w:rsidRPr="003D43AF">
        <w:rPr>
          <w:rFonts w:asciiTheme="majorBidi" w:hAnsiTheme="majorBidi" w:cstheme="majorBidi"/>
          <w:bCs/>
          <w:snapToGrid w:val="0"/>
          <w:kern w:val="22"/>
        </w:rPr>
        <w:t xml:space="preserve"> decisions IX/8, X/2, X/10, </w:t>
      </w:r>
      <w:r w:rsidRPr="003D43AF">
        <w:rPr>
          <w:rFonts w:asciiTheme="majorBidi" w:hAnsiTheme="majorBidi" w:cstheme="majorBidi"/>
          <w:bCs/>
          <w:snapToGrid w:val="0"/>
          <w:kern w:val="22"/>
          <w:szCs w:val="18"/>
        </w:rPr>
        <w:t xml:space="preserve">XI/10, </w:t>
      </w:r>
      <w:r w:rsidRPr="003D43AF">
        <w:rPr>
          <w:rFonts w:asciiTheme="majorBidi" w:hAnsiTheme="majorBidi" w:cstheme="majorBidi"/>
          <w:bCs/>
          <w:snapToGrid w:val="0"/>
          <w:kern w:val="22"/>
        </w:rPr>
        <w:t>XIII/27, 14/27 and 14/34,</w:t>
      </w:r>
    </w:p>
    <w:p w14:paraId="587A9E08" w14:textId="72ECC58B" w:rsidR="003D43AF" w:rsidRPr="003D43AF" w:rsidRDefault="003D43AF" w:rsidP="002A6DB3">
      <w:pPr>
        <w:suppressLineNumbers/>
        <w:tabs>
          <w:tab w:val="left" w:pos="720"/>
        </w:tabs>
        <w:suppressAutoHyphens/>
        <w:kinsoku w:val="0"/>
        <w:overflowPunct w:val="0"/>
        <w:autoSpaceDE w:val="0"/>
        <w:autoSpaceDN w:val="0"/>
        <w:adjustRightInd w:val="0"/>
        <w:spacing w:before="120" w:after="120"/>
        <w:ind w:left="851" w:firstLine="567"/>
        <w:rPr>
          <w:rFonts w:asciiTheme="majorBidi" w:hAnsiTheme="majorBidi" w:cstheme="majorBidi"/>
          <w:bCs/>
          <w:iCs/>
          <w:snapToGrid w:val="0"/>
          <w:kern w:val="22"/>
        </w:rPr>
      </w:pPr>
      <w:r w:rsidRPr="003D43AF">
        <w:rPr>
          <w:rFonts w:asciiTheme="majorBidi" w:hAnsiTheme="majorBidi" w:cstheme="majorBidi"/>
          <w:bCs/>
          <w:i/>
          <w:snapToGrid w:val="0"/>
          <w:kern w:val="22"/>
        </w:rPr>
        <w:t xml:space="preserve">Further recalling </w:t>
      </w:r>
      <w:r w:rsidRPr="003D43AF">
        <w:rPr>
          <w:rFonts w:asciiTheme="majorBidi" w:hAnsiTheme="majorBidi" w:cstheme="majorBidi"/>
          <w:bCs/>
          <w:iCs/>
          <w:snapToGrid w:val="0"/>
          <w:kern w:val="22"/>
        </w:rPr>
        <w:t>decision 14/29, in which it recognized that implementation by Parties and underlying commitments needed to be strengthened to bring the global community on a path towards achieving the 2050 Vision laid out in the Strategic Plan for Biodiversity 2011-2020,</w:t>
      </w:r>
      <w:r w:rsidRPr="003D43AF">
        <w:rPr>
          <w:rFonts w:asciiTheme="majorBidi" w:hAnsiTheme="majorBidi" w:cstheme="majorBidi"/>
          <w:bCs/>
          <w:iCs/>
          <w:snapToGrid w:val="0"/>
          <w:kern w:val="22"/>
          <w:vertAlign w:val="superscript"/>
        </w:rPr>
        <w:footnoteReference w:id="2"/>
      </w:r>
      <w:r w:rsidRPr="003D43AF">
        <w:rPr>
          <w:rFonts w:asciiTheme="majorBidi" w:hAnsiTheme="majorBidi" w:cstheme="majorBidi"/>
          <w:bCs/>
          <w:iCs/>
          <w:snapToGrid w:val="0"/>
          <w:kern w:val="22"/>
        </w:rPr>
        <w:t xml:space="preserve"> </w:t>
      </w:r>
      <w:r w:rsidRPr="009446DF">
        <w:rPr>
          <w:rFonts w:asciiTheme="majorBidi" w:hAnsiTheme="majorBidi" w:cstheme="majorBidi"/>
          <w:bCs/>
          <w:iCs/>
          <w:snapToGrid w:val="0"/>
          <w:kern w:val="22"/>
        </w:rPr>
        <w:t>emphasizing</w:t>
      </w:r>
      <w:r w:rsidRPr="003D43AF">
        <w:rPr>
          <w:rFonts w:asciiTheme="majorBidi" w:hAnsiTheme="majorBidi" w:cstheme="majorBidi"/>
          <w:bCs/>
          <w:iCs/>
          <w:snapToGrid w:val="0"/>
          <w:kern w:val="22"/>
        </w:rPr>
        <w:t xml:space="preserve"> that national reports, provided for in Article 26 of the Convention, continue to be a core element for reviewing progress in implementation as part of the multidimensional review approach, and </w:t>
      </w:r>
      <w:r w:rsidRPr="009446DF">
        <w:rPr>
          <w:rFonts w:asciiTheme="majorBidi" w:hAnsiTheme="majorBidi" w:cstheme="majorBidi"/>
          <w:bCs/>
          <w:iCs/>
          <w:snapToGrid w:val="0"/>
          <w:kern w:val="22"/>
        </w:rPr>
        <w:t>recognizing</w:t>
      </w:r>
      <w:r w:rsidRPr="003D43AF">
        <w:rPr>
          <w:rFonts w:asciiTheme="majorBidi" w:hAnsiTheme="majorBidi" w:cstheme="majorBidi"/>
          <w:bCs/>
          <w:iCs/>
          <w:snapToGrid w:val="0"/>
          <w:kern w:val="22"/>
        </w:rPr>
        <w:t xml:space="preserve"> that elements of the multidimensional review approach under the Convention should be technically sound, objective, transparent, collaborative and constructive and aim to facilitate enhanced efforts by Parties,</w:t>
      </w:r>
    </w:p>
    <w:p w14:paraId="730D90B7" w14:textId="0063512C" w:rsidR="003D43AF" w:rsidRPr="003D43AF" w:rsidRDefault="00255F51" w:rsidP="00972EA7">
      <w:pPr>
        <w:suppressLineNumbers/>
        <w:tabs>
          <w:tab w:val="left" w:pos="720"/>
        </w:tabs>
        <w:suppressAutoHyphens/>
        <w:kinsoku w:val="0"/>
        <w:overflowPunct w:val="0"/>
        <w:autoSpaceDE w:val="0"/>
        <w:autoSpaceDN w:val="0"/>
        <w:adjustRightInd w:val="0"/>
        <w:spacing w:before="120" w:after="120"/>
        <w:ind w:left="720" w:firstLine="720"/>
        <w:rPr>
          <w:rFonts w:asciiTheme="majorBidi" w:hAnsiTheme="majorBidi" w:cstheme="majorBidi"/>
          <w:bCs/>
          <w:snapToGrid w:val="0"/>
          <w:kern w:val="22"/>
          <w:szCs w:val="18"/>
        </w:rPr>
      </w:pPr>
      <w:r>
        <w:rPr>
          <w:rFonts w:asciiTheme="majorBidi" w:hAnsiTheme="majorBidi" w:cstheme="majorBidi"/>
          <w:bCs/>
          <w:i/>
          <w:iCs/>
          <w:snapToGrid w:val="0"/>
          <w:kern w:val="22"/>
          <w:szCs w:val="22"/>
        </w:rPr>
        <w:t>R</w:t>
      </w:r>
      <w:r w:rsidR="003D43AF" w:rsidRPr="003D43AF">
        <w:rPr>
          <w:rFonts w:asciiTheme="majorBidi" w:hAnsiTheme="majorBidi" w:cstheme="majorBidi"/>
          <w:bCs/>
          <w:i/>
          <w:iCs/>
          <w:snapToGrid w:val="0"/>
          <w:kern w:val="22"/>
          <w:szCs w:val="22"/>
        </w:rPr>
        <w:t xml:space="preserve">ecalling </w:t>
      </w:r>
      <w:r w:rsidR="003D43AF" w:rsidRPr="003D43AF">
        <w:rPr>
          <w:rFonts w:asciiTheme="majorBidi" w:hAnsiTheme="majorBidi" w:cstheme="majorBidi"/>
          <w:bCs/>
          <w:snapToGrid w:val="0"/>
          <w:kern w:val="22"/>
          <w:szCs w:val="22"/>
        </w:rPr>
        <w:t xml:space="preserve">that national biodiversity strategies and action plans are the main instrument for implementing the Convention at the national level </w:t>
      </w:r>
      <w:r w:rsidR="003D43AF" w:rsidRPr="003D43AF">
        <w:rPr>
          <w:rFonts w:asciiTheme="majorBidi" w:hAnsiTheme="majorBidi" w:cstheme="majorBidi"/>
          <w:bCs/>
          <w:snapToGrid w:val="0"/>
          <w:kern w:val="22"/>
          <w:szCs w:val="18"/>
        </w:rPr>
        <w:t>and</w:t>
      </w:r>
      <w:r w:rsidR="003D43AF" w:rsidRPr="003D43AF">
        <w:rPr>
          <w:rFonts w:asciiTheme="majorBidi" w:hAnsiTheme="majorBidi" w:cstheme="majorBidi"/>
          <w:bCs/>
          <w:i/>
          <w:iCs/>
          <w:snapToGrid w:val="0"/>
          <w:kern w:val="22"/>
          <w:szCs w:val="18"/>
        </w:rPr>
        <w:t xml:space="preserve"> </w:t>
      </w:r>
      <w:r w:rsidR="003D43AF" w:rsidRPr="003D43AF">
        <w:rPr>
          <w:rFonts w:asciiTheme="majorBidi" w:hAnsiTheme="majorBidi" w:cstheme="majorBidi"/>
          <w:bCs/>
          <w:snapToGrid w:val="0"/>
          <w:kern w:val="22"/>
          <w:szCs w:val="18"/>
        </w:rPr>
        <w:t>that national reports are the main instrument for monitoring and reviewing the implementation of the Convention and the post</w:t>
      </w:r>
      <w:r w:rsidR="003D43AF" w:rsidRPr="003D43AF">
        <w:rPr>
          <w:rFonts w:asciiTheme="majorBidi" w:hAnsiTheme="majorBidi" w:cstheme="majorBidi"/>
          <w:bCs/>
          <w:snapToGrid w:val="0"/>
          <w:kern w:val="22"/>
          <w:szCs w:val="18"/>
        </w:rPr>
        <w:noBreakHyphen/>
        <w:t>2020 global biodiversity framework,</w:t>
      </w:r>
    </w:p>
    <w:p w14:paraId="6A75A753" w14:textId="77777777" w:rsidR="003D43AF" w:rsidRPr="003D43AF" w:rsidRDefault="003D43AF" w:rsidP="00972EA7">
      <w:pPr>
        <w:suppressLineNumbers/>
        <w:tabs>
          <w:tab w:val="left" w:pos="720"/>
        </w:tabs>
        <w:suppressAutoHyphens/>
        <w:kinsoku w:val="0"/>
        <w:overflowPunct w:val="0"/>
        <w:autoSpaceDE w:val="0"/>
        <w:autoSpaceDN w:val="0"/>
        <w:adjustRightInd w:val="0"/>
        <w:spacing w:before="120" w:after="120"/>
        <w:ind w:left="720" w:firstLine="720"/>
        <w:rPr>
          <w:rFonts w:asciiTheme="majorBidi" w:hAnsiTheme="majorBidi" w:cstheme="majorBidi"/>
          <w:bCs/>
          <w:snapToGrid w:val="0"/>
          <w:kern w:val="22"/>
          <w:szCs w:val="18"/>
        </w:rPr>
      </w:pPr>
      <w:r w:rsidRPr="003D43AF">
        <w:rPr>
          <w:rFonts w:asciiTheme="majorBidi" w:hAnsiTheme="majorBidi" w:cstheme="majorBidi"/>
          <w:bCs/>
          <w:i/>
          <w:iCs/>
          <w:snapToGrid w:val="0"/>
          <w:kern w:val="22"/>
          <w:szCs w:val="18"/>
        </w:rPr>
        <w:t xml:space="preserve">Noting with concern </w:t>
      </w:r>
      <w:r w:rsidRPr="003D43AF">
        <w:rPr>
          <w:rFonts w:asciiTheme="majorBidi" w:hAnsiTheme="majorBidi" w:cstheme="majorBidi"/>
          <w:bCs/>
          <w:snapToGrid w:val="0"/>
          <w:kern w:val="22"/>
          <w:szCs w:val="18"/>
        </w:rPr>
        <w:t>the limited progress in implementation of the Strategic Plan for Biodiversity 2011</w:t>
      </w:r>
      <w:r w:rsidRPr="003D43AF">
        <w:rPr>
          <w:rFonts w:asciiTheme="majorBidi" w:hAnsiTheme="majorBidi" w:cstheme="majorBidi"/>
          <w:bCs/>
          <w:snapToGrid w:val="0"/>
          <w:kern w:val="22"/>
          <w:szCs w:val="18"/>
        </w:rPr>
        <w:noBreakHyphen/>
        <w:t xml:space="preserve">2020, and </w:t>
      </w:r>
      <w:r w:rsidRPr="009446DF">
        <w:rPr>
          <w:rFonts w:asciiTheme="majorBidi" w:hAnsiTheme="majorBidi" w:cstheme="majorBidi"/>
          <w:bCs/>
          <w:snapToGrid w:val="0"/>
          <w:kern w:val="22"/>
          <w:szCs w:val="18"/>
        </w:rPr>
        <w:t>emphasizing</w:t>
      </w:r>
      <w:r w:rsidRPr="003D43AF">
        <w:rPr>
          <w:rFonts w:asciiTheme="majorBidi" w:hAnsiTheme="majorBidi" w:cstheme="majorBidi"/>
          <w:bCs/>
          <w:i/>
          <w:iCs/>
          <w:snapToGrid w:val="0"/>
          <w:kern w:val="22"/>
          <w:szCs w:val="18"/>
        </w:rPr>
        <w:t xml:space="preserve"> </w:t>
      </w:r>
      <w:r w:rsidRPr="003D43AF">
        <w:rPr>
          <w:rFonts w:asciiTheme="majorBidi" w:hAnsiTheme="majorBidi" w:cstheme="majorBidi"/>
          <w:bCs/>
          <w:snapToGrid w:val="0"/>
          <w:kern w:val="22"/>
          <w:szCs w:val="18"/>
        </w:rPr>
        <w:t xml:space="preserve">the need to enhance implementation at all levels and by all sectors of society to achieve the goals and targets of the post-2020 global biodiversity framework, </w:t>
      </w:r>
      <w:r w:rsidRPr="003D43AF">
        <w:rPr>
          <w:rFonts w:asciiTheme="majorBidi" w:hAnsiTheme="majorBidi" w:cstheme="majorBidi"/>
          <w:snapToGrid w:val="0"/>
          <w:kern w:val="22"/>
          <w:szCs w:val="18"/>
        </w:rPr>
        <w:t>[taking into consideration national circumstances],</w:t>
      </w:r>
    </w:p>
    <w:p w14:paraId="3EA11C41" w14:textId="77777777" w:rsidR="003D43AF" w:rsidRPr="003D43AF" w:rsidRDefault="003D43AF" w:rsidP="00972EA7">
      <w:pPr>
        <w:suppressLineNumbers/>
        <w:tabs>
          <w:tab w:val="left" w:pos="720"/>
        </w:tabs>
        <w:suppressAutoHyphens/>
        <w:kinsoku w:val="0"/>
        <w:overflowPunct w:val="0"/>
        <w:autoSpaceDE w:val="0"/>
        <w:autoSpaceDN w:val="0"/>
        <w:adjustRightInd w:val="0"/>
        <w:spacing w:before="120" w:after="120"/>
        <w:ind w:left="720" w:firstLine="720"/>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[1.</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rPr>
        <w:t>Adopts</w:t>
      </w:r>
      <w:r w:rsidRPr="003D43AF">
        <w:rPr>
          <w:rFonts w:asciiTheme="majorBidi" w:hAnsiTheme="majorBidi" w:cstheme="majorBidi"/>
          <w:bCs/>
          <w:snapToGrid w:val="0"/>
          <w:kern w:val="22"/>
          <w:szCs w:val="22"/>
        </w:rPr>
        <w:t xml:space="preserve"> an enhanced multidimensional approach to planning, monitoring, reporting and review with a view to enhancing implementation of the Convention on Biological Diversity and the post</w:t>
      </w:r>
      <w:r w:rsidRPr="003D43AF">
        <w:rPr>
          <w:rFonts w:asciiTheme="majorBidi" w:hAnsiTheme="majorBidi" w:cstheme="majorBidi"/>
          <w:bCs/>
          <w:snapToGrid w:val="0"/>
          <w:kern w:val="22"/>
          <w:szCs w:val="22"/>
        </w:rPr>
        <w:noBreakHyphen/>
        <w:t>2020 global biodiversity framework, comprising [elements related to planning, reporting and review as well as stakeholder and non-State actor engagement and means of implementation];]</w:t>
      </w:r>
    </w:p>
    <w:p w14:paraId="45C5C22E" w14:textId="77777777" w:rsidR="003D43AF" w:rsidRPr="003D43AF" w:rsidRDefault="003D43AF" w:rsidP="004F4AE6">
      <w:pPr>
        <w:suppressLineNumbers/>
        <w:tabs>
          <w:tab w:val="left" w:pos="720"/>
        </w:tabs>
        <w:suppressAutoHyphens/>
        <w:kinsoku w:val="0"/>
        <w:overflowPunct w:val="0"/>
        <w:autoSpaceDE w:val="0"/>
        <w:autoSpaceDN w:val="0"/>
        <w:adjustRightInd w:val="0"/>
        <w:spacing w:before="120" w:after="240"/>
        <w:ind w:left="720" w:firstLine="720"/>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2.</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rPr>
        <w:t>Encourages</w:t>
      </w:r>
      <w:r w:rsidRPr="003D43AF">
        <w:rPr>
          <w:rFonts w:asciiTheme="majorBidi" w:hAnsiTheme="majorBidi" w:cstheme="majorBidi"/>
          <w:bCs/>
          <w:snapToGrid w:val="0"/>
          <w:kern w:val="22"/>
          <w:szCs w:val="22"/>
        </w:rPr>
        <w:t xml:space="preserve"> Parties to apply the adopted post-2020 gender plan of action in all aspects and at all scales of planning, implementation, reporting and review related to the post-2020 global biodiversity framework; </w:t>
      </w:r>
    </w:p>
    <w:p w14:paraId="4EB72D03" w14:textId="77777777" w:rsidR="003D43AF" w:rsidRPr="003D43AF" w:rsidRDefault="003D43AF" w:rsidP="004F4AE6">
      <w:pPr>
        <w:keepNext/>
        <w:suppressLineNumbers/>
        <w:tabs>
          <w:tab w:val="left" w:pos="720"/>
        </w:tabs>
        <w:suppressAutoHyphens/>
        <w:kinsoku w:val="0"/>
        <w:overflowPunct w:val="0"/>
        <w:autoSpaceDE w:val="0"/>
        <w:autoSpaceDN w:val="0"/>
        <w:adjustRightInd w:val="0"/>
        <w:spacing w:before="120" w:after="240"/>
        <w:ind w:firstLine="720"/>
        <w:rPr>
          <w:rFonts w:asciiTheme="majorBidi" w:hAnsiTheme="majorBidi" w:cstheme="majorBidi"/>
          <w:b/>
          <w:snapToGrid w:val="0"/>
          <w:kern w:val="22"/>
          <w:szCs w:val="22"/>
        </w:rPr>
      </w:pPr>
      <w:r w:rsidRPr="003D43AF">
        <w:rPr>
          <w:rFonts w:asciiTheme="majorBidi" w:hAnsiTheme="majorBidi" w:cstheme="majorBidi"/>
          <w:b/>
          <w:snapToGrid w:val="0"/>
          <w:kern w:val="22"/>
          <w:szCs w:val="22"/>
        </w:rPr>
        <w:t xml:space="preserve">Planning </w:t>
      </w:r>
    </w:p>
    <w:p w14:paraId="64469ECF" w14:textId="77777777" w:rsidR="003D43AF" w:rsidRPr="003D43AF"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[3.</w:t>
      </w:r>
      <w:r w:rsidRPr="003D43AF">
        <w:rPr>
          <w:rFonts w:asciiTheme="majorBidi" w:hAnsiTheme="majorBidi" w:cstheme="majorBidi"/>
          <w:bCs/>
          <w:i/>
          <w:iCs/>
          <w:snapToGrid w:val="0"/>
          <w:kern w:val="22"/>
          <w:szCs w:val="22"/>
        </w:rPr>
        <w:t xml:space="preserve"> </w:t>
      </w:r>
      <w:r w:rsidRPr="003D43AF">
        <w:rPr>
          <w:rFonts w:asciiTheme="majorBidi" w:hAnsiTheme="majorBidi" w:cstheme="majorBidi"/>
          <w:bCs/>
          <w:i/>
          <w:iCs/>
          <w:snapToGrid w:val="0"/>
          <w:kern w:val="22"/>
          <w:szCs w:val="22"/>
        </w:rPr>
        <w:tab/>
        <w:t xml:space="preserve">Adopts </w:t>
      </w:r>
      <w:r w:rsidRPr="003D43AF">
        <w:rPr>
          <w:rFonts w:asciiTheme="majorBidi" w:hAnsiTheme="majorBidi" w:cstheme="majorBidi"/>
          <w:bCs/>
          <w:snapToGrid w:val="0"/>
          <w:kern w:val="22"/>
          <w:szCs w:val="22"/>
        </w:rPr>
        <w:t>the guidance for revising and updating national biodiversity strategies and action plans (NBSAPs) in annex A</w:t>
      </w:r>
      <w:bookmarkStart w:id="3" w:name="_Ref73031286"/>
      <w:r w:rsidRPr="003D43AF">
        <w:rPr>
          <w:rFonts w:asciiTheme="majorBidi" w:hAnsiTheme="majorBidi" w:cstheme="majorBidi"/>
          <w:bCs/>
          <w:snapToGrid w:val="0"/>
          <w:kern w:val="22"/>
          <w:szCs w:val="22"/>
          <w:vertAlign w:val="superscript"/>
        </w:rPr>
        <w:footnoteReference w:id="3"/>
      </w:r>
      <w:bookmarkEnd w:id="3"/>
      <w:r w:rsidRPr="003D43AF">
        <w:rPr>
          <w:rFonts w:asciiTheme="majorBidi" w:hAnsiTheme="majorBidi" w:cstheme="majorBidi"/>
          <w:bCs/>
          <w:snapToGrid w:val="0"/>
          <w:kern w:val="22"/>
          <w:szCs w:val="22"/>
        </w:rPr>
        <w:t xml:space="preserve"> [including the template [for [reporting] [communicating] on national targets];]</w:t>
      </w:r>
    </w:p>
    <w:p w14:paraId="0447596C" w14:textId="5E27173F" w:rsidR="003D43AF" w:rsidRPr="003D43AF"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snapToGrid w:val="0"/>
          <w:szCs w:val="18"/>
        </w:rPr>
        <w:t>4.</w:t>
      </w:r>
      <w:r w:rsidRPr="003D43AF">
        <w:rPr>
          <w:rFonts w:asciiTheme="majorBidi" w:hAnsiTheme="majorBidi" w:cstheme="majorBidi"/>
          <w:bCs/>
          <w:i/>
          <w:iCs/>
          <w:snapToGrid w:val="0"/>
          <w:kern w:val="22"/>
          <w:szCs w:val="22"/>
        </w:rPr>
        <w:tab/>
        <w:t xml:space="preserve">Request </w:t>
      </w:r>
      <w:r w:rsidRPr="003D43AF">
        <w:rPr>
          <w:rFonts w:asciiTheme="majorBidi" w:hAnsiTheme="majorBidi" w:cstheme="majorBidi"/>
          <w:bCs/>
          <w:snapToGrid w:val="0"/>
          <w:kern w:val="22"/>
          <w:szCs w:val="22"/>
        </w:rPr>
        <w:t>Parties to revise and update their national biodiversity strategies and action plans in accordance with Article 6 of the Convention, following the guidance provided in annex A, aligned with the post</w:t>
      </w:r>
      <w:r w:rsidRPr="003D43AF">
        <w:rPr>
          <w:rFonts w:asciiTheme="majorBidi" w:hAnsiTheme="majorBidi" w:cstheme="majorBidi"/>
          <w:bCs/>
          <w:snapToGrid w:val="0"/>
          <w:kern w:val="22"/>
          <w:szCs w:val="22"/>
        </w:rPr>
        <w:noBreakHyphen/>
        <w:t>2020 global biodiversity framework [by COP</w:t>
      </w:r>
      <w:r w:rsidRPr="003D43AF">
        <w:rPr>
          <w:rFonts w:asciiTheme="majorBidi" w:hAnsiTheme="majorBidi" w:cstheme="majorBidi"/>
          <w:bCs/>
          <w:snapToGrid w:val="0"/>
          <w:kern w:val="22"/>
          <w:szCs w:val="22"/>
        </w:rPr>
        <w:noBreakHyphen/>
        <w:t xml:space="preserve">16] and </w:t>
      </w:r>
      <w:r w:rsidRPr="009446DF">
        <w:rPr>
          <w:rFonts w:asciiTheme="majorBidi" w:hAnsiTheme="majorBidi" w:cstheme="majorBidi"/>
          <w:bCs/>
          <w:snapToGrid w:val="0"/>
          <w:kern w:val="22"/>
          <w:szCs w:val="22"/>
        </w:rPr>
        <w:t>urges</w:t>
      </w:r>
      <w:r w:rsidRPr="003D43AF">
        <w:rPr>
          <w:rFonts w:asciiTheme="majorBidi" w:hAnsiTheme="majorBidi" w:cstheme="majorBidi"/>
          <w:bCs/>
          <w:snapToGrid w:val="0"/>
          <w:kern w:val="22"/>
          <w:szCs w:val="22"/>
        </w:rPr>
        <w:t xml:space="preserve"> Parties to submit them through the clearing</w:t>
      </w:r>
      <w:r w:rsidRPr="003D43AF">
        <w:rPr>
          <w:rFonts w:asciiTheme="majorBidi" w:hAnsiTheme="majorBidi" w:cstheme="majorBidi"/>
          <w:bCs/>
          <w:snapToGrid w:val="0"/>
          <w:kern w:val="22"/>
          <w:szCs w:val="22"/>
        </w:rPr>
        <w:noBreakHyphen/>
        <w:t>house mechanism [by COP</w:t>
      </w:r>
      <w:r w:rsidRPr="003D43AF">
        <w:rPr>
          <w:rFonts w:asciiTheme="majorBidi" w:hAnsiTheme="majorBidi" w:cstheme="majorBidi"/>
          <w:bCs/>
          <w:snapToGrid w:val="0"/>
          <w:kern w:val="22"/>
          <w:szCs w:val="22"/>
        </w:rPr>
        <w:noBreakHyphen/>
        <w:t>16];</w:t>
      </w:r>
    </w:p>
    <w:p w14:paraId="403E3F21" w14:textId="34DB7C30" w:rsidR="003D43AF" w:rsidRPr="003D43AF" w:rsidRDefault="003D43AF" w:rsidP="00972EA7">
      <w:pPr>
        <w:suppressLineNumbers/>
        <w:suppressAutoHyphens/>
        <w:adjustRightInd w:val="0"/>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[5.</w:t>
      </w:r>
      <w:r w:rsidRPr="003D43AF">
        <w:rPr>
          <w:rFonts w:asciiTheme="majorBidi" w:hAnsiTheme="majorBidi" w:cstheme="majorBidi"/>
          <w:bCs/>
          <w:snapToGrid w:val="0"/>
          <w:kern w:val="22"/>
          <w:szCs w:val="22"/>
        </w:rPr>
        <w:tab/>
        <w:t>[</w:t>
      </w:r>
      <w:r w:rsidRPr="003D43AF">
        <w:rPr>
          <w:rFonts w:asciiTheme="majorBidi" w:hAnsiTheme="majorBidi" w:cstheme="majorBidi"/>
          <w:bCs/>
          <w:i/>
          <w:iCs/>
          <w:snapToGrid w:val="0"/>
          <w:kern w:val="22"/>
          <w:szCs w:val="22"/>
        </w:rPr>
        <w:t>Requests</w:t>
      </w:r>
      <w:r w:rsidRPr="003D43AF">
        <w:rPr>
          <w:rFonts w:asciiTheme="majorBidi" w:hAnsiTheme="majorBidi" w:cstheme="majorBidi"/>
          <w:bCs/>
          <w:snapToGrid w:val="0"/>
          <w:kern w:val="22"/>
          <w:szCs w:val="22"/>
        </w:rPr>
        <w:t>] [</w:t>
      </w:r>
      <w:r w:rsidRPr="003D43AF">
        <w:rPr>
          <w:rFonts w:asciiTheme="majorBidi" w:hAnsiTheme="majorBidi" w:cstheme="majorBidi"/>
          <w:bCs/>
          <w:i/>
          <w:iCs/>
          <w:snapToGrid w:val="0"/>
          <w:kern w:val="22"/>
          <w:szCs w:val="22"/>
        </w:rPr>
        <w:t>Urges</w:t>
      </w:r>
      <w:r w:rsidRPr="003D43AF">
        <w:rPr>
          <w:rFonts w:asciiTheme="majorBidi" w:hAnsiTheme="majorBidi" w:cstheme="majorBidi"/>
          <w:bCs/>
          <w:snapToGrid w:val="0"/>
          <w:kern w:val="22"/>
          <w:szCs w:val="22"/>
        </w:rPr>
        <w:t>] Parties to submit their NBSAPs through the clearing-house mechanism [by COP-16]</w:t>
      </w:r>
      <w:r w:rsidRPr="003D43AF">
        <w:rPr>
          <w:rFonts w:asciiTheme="majorBidi" w:hAnsiTheme="majorBidi" w:cstheme="majorBidi"/>
          <w:bCs/>
          <w:snapToGrid w:val="0"/>
          <w:kern w:val="22"/>
          <w:szCs w:val="22"/>
          <w:lang w:val="en-US"/>
        </w:rPr>
        <w:t>, or in the event that NBSAPs cannot be updated and communicated [in time for consideration[by COP</w:t>
      </w:r>
      <w:r w:rsidRPr="003D43AF">
        <w:rPr>
          <w:rFonts w:asciiTheme="majorBidi" w:hAnsiTheme="majorBidi" w:cstheme="majorBidi"/>
          <w:bCs/>
          <w:snapToGrid w:val="0"/>
          <w:kern w:val="22"/>
          <w:szCs w:val="22"/>
          <w:lang w:val="en-US"/>
        </w:rPr>
        <w:noBreakHyphen/>
        <w:t xml:space="preserve">16,]] </w:t>
      </w:r>
      <w:r w:rsidRPr="003D43AF">
        <w:rPr>
          <w:rFonts w:asciiTheme="majorBidi" w:hAnsiTheme="majorBidi" w:cstheme="majorBidi"/>
          <w:bCs/>
          <w:snapToGrid w:val="0"/>
          <w:kern w:val="22"/>
          <w:szCs w:val="22"/>
        </w:rPr>
        <w:t>to communicate [report] national targets [and actions] [reflecting all the goals and targets of][related to] the post</w:t>
      </w:r>
      <w:r w:rsidRPr="003D43AF">
        <w:rPr>
          <w:rFonts w:asciiTheme="majorBidi" w:hAnsiTheme="majorBidi" w:cstheme="majorBidi"/>
          <w:bCs/>
          <w:snapToGrid w:val="0"/>
          <w:kern w:val="22"/>
          <w:szCs w:val="22"/>
        </w:rPr>
        <w:noBreakHyphen/>
        <w:t>2020 global biodiversity framework in a consistent format and in accordance with the reporting template provided in annex A, this should be a component of the NBSAP [or a standalone submission] in the event that the NBSAP is not to be updated [in time for consideration at [by COP</w:t>
      </w:r>
      <w:r w:rsidRPr="003D43AF">
        <w:rPr>
          <w:rFonts w:asciiTheme="majorBidi" w:hAnsiTheme="majorBidi" w:cstheme="majorBidi"/>
          <w:bCs/>
          <w:snapToGrid w:val="0"/>
          <w:kern w:val="22"/>
          <w:szCs w:val="22"/>
        </w:rPr>
        <w:noBreakHyphen/>
        <w:t>16]];]</w:t>
      </w:r>
    </w:p>
    <w:p w14:paraId="2F08A5FD" w14:textId="1F6B1439" w:rsidR="003D43AF" w:rsidRPr="003D43AF"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[5</w:t>
      </w:r>
      <w:r w:rsidRPr="003D43AF">
        <w:rPr>
          <w:rFonts w:asciiTheme="majorBidi" w:hAnsiTheme="majorBidi" w:cstheme="majorBidi"/>
          <w:bCs/>
          <w:i/>
          <w:iCs/>
          <w:snapToGrid w:val="0"/>
          <w:kern w:val="22"/>
          <w:szCs w:val="22"/>
        </w:rPr>
        <w:t>alt</w:t>
      </w:r>
      <w:r w:rsidRPr="003D43AF">
        <w:rPr>
          <w:rFonts w:asciiTheme="majorBidi" w:hAnsiTheme="majorBidi" w:cstheme="majorBidi"/>
          <w:bCs/>
          <w:snapToGrid w:val="0"/>
          <w:kern w:val="22"/>
          <w:szCs w:val="22"/>
        </w:rPr>
        <w:t xml:space="preserve">. </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rPr>
        <w:t>Request</w:t>
      </w:r>
      <w:r w:rsidRPr="003D43AF">
        <w:rPr>
          <w:rFonts w:asciiTheme="majorBidi" w:hAnsiTheme="majorBidi" w:cstheme="majorBidi"/>
          <w:bCs/>
          <w:snapToGrid w:val="0"/>
          <w:kern w:val="22"/>
          <w:szCs w:val="22"/>
        </w:rPr>
        <w:t xml:space="preserve"> Parties to revise and update their national targets and corresponding implementation efforts within one year of COP-16 and </w:t>
      </w:r>
      <w:r w:rsidRPr="009446DF">
        <w:rPr>
          <w:rFonts w:asciiTheme="majorBidi" w:hAnsiTheme="majorBidi" w:cstheme="majorBidi"/>
          <w:bCs/>
          <w:snapToGrid w:val="0"/>
          <w:kern w:val="22"/>
          <w:szCs w:val="22"/>
        </w:rPr>
        <w:t>requests</w:t>
      </w:r>
      <w:r w:rsidRPr="003D43AF">
        <w:rPr>
          <w:rFonts w:asciiTheme="majorBidi" w:hAnsiTheme="majorBidi" w:cstheme="majorBidi"/>
          <w:bCs/>
          <w:snapToGrid w:val="0"/>
          <w:kern w:val="22"/>
          <w:szCs w:val="22"/>
        </w:rPr>
        <w:t xml:space="preserve"> Parties when updating their NBSAPs, communicating them through the </w:t>
      </w:r>
      <w:r w:rsidR="00933198">
        <w:rPr>
          <w:rFonts w:asciiTheme="majorBidi" w:hAnsiTheme="majorBidi" w:cstheme="majorBidi"/>
          <w:bCs/>
          <w:snapToGrid w:val="0"/>
          <w:kern w:val="22"/>
          <w:szCs w:val="22"/>
        </w:rPr>
        <w:t>clearing-house mechanism</w:t>
      </w:r>
      <w:r w:rsidRPr="003D43AF">
        <w:rPr>
          <w:rFonts w:asciiTheme="majorBidi" w:hAnsiTheme="majorBidi" w:cstheme="majorBidi"/>
          <w:bCs/>
          <w:snapToGrid w:val="0"/>
          <w:kern w:val="22"/>
          <w:szCs w:val="22"/>
        </w:rPr>
        <w:t>, or revising their national targets, to increase national ambitions and efforts as appropriate;]</w:t>
      </w:r>
    </w:p>
    <w:p w14:paraId="79D49BF2" w14:textId="73D11F15" w:rsidR="003D43AF" w:rsidRPr="003D43AF"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lang w:val="en-US"/>
        </w:rPr>
        <w:t>[5</w:t>
      </w:r>
      <w:r w:rsidRPr="009446DF">
        <w:rPr>
          <w:rFonts w:asciiTheme="majorBidi" w:hAnsiTheme="majorBidi" w:cstheme="majorBidi"/>
          <w:bCs/>
          <w:i/>
          <w:iCs/>
          <w:snapToGrid w:val="0"/>
          <w:kern w:val="22"/>
          <w:szCs w:val="22"/>
          <w:lang w:val="en-US"/>
        </w:rPr>
        <w:t>alt</w:t>
      </w:r>
      <w:r w:rsidRPr="003D43AF">
        <w:rPr>
          <w:rFonts w:asciiTheme="majorBidi" w:hAnsiTheme="majorBidi" w:cstheme="majorBidi"/>
          <w:bCs/>
          <w:i/>
          <w:iCs/>
          <w:snapToGrid w:val="0"/>
          <w:kern w:val="22"/>
          <w:szCs w:val="22"/>
          <w:lang w:val="en-US"/>
        </w:rPr>
        <w:t>2</w:t>
      </w:r>
      <w:r w:rsidRPr="003D43AF">
        <w:rPr>
          <w:rFonts w:asciiTheme="majorBidi" w:hAnsiTheme="majorBidi" w:cstheme="majorBidi"/>
          <w:bCs/>
          <w:snapToGrid w:val="0"/>
          <w:kern w:val="22"/>
          <w:szCs w:val="22"/>
          <w:lang w:val="en-US"/>
        </w:rPr>
        <w:t xml:space="preserve">. </w:t>
      </w:r>
      <w:r w:rsidRPr="003D43AF">
        <w:rPr>
          <w:rFonts w:asciiTheme="majorBidi" w:hAnsiTheme="majorBidi" w:cstheme="majorBidi"/>
          <w:bCs/>
          <w:snapToGrid w:val="0"/>
          <w:kern w:val="22"/>
          <w:szCs w:val="22"/>
          <w:lang w:val="en-US"/>
        </w:rPr>
        <w:tab/>
      </w:r>
      <w:r w:rsidRPr="003D43AF">
        <w:rPr>
          <w:rFonts w:asciiTheme="majorBidi" w:hAnsiTheme="majorBidi" w:cstheme="majorBidi"/>
          <w:bCs/>
          <w:i/>
          <w:iCs/>
          <w:snapToGrid w:val="0"/>
          <w:kern w:val="22"/>
          <w:szCs w:val="22"/>
          <w:lang w:val="en-US"/>
        </w:rPr>
        <w:t xml:space="preserve">Requests </w:t>
      </w:r>
      <w:r w:rsidRPr="003D43AF">
        <w:rPr>
          <w:rFonts w:asciiTheme="majorBidi" w:hAnsiTheme="majorBidi" w:cstheme="majorBidi"/>
          <w:bCs/>
          <w:snapToGrid w:val="0"/>
          <w:kern w:val="22"/>
          <w:szCs w:val="22"/>
          <w:lang w:val="en-US"/>
        </w:rPr>
        <w:t>Parties, in the event that the NBSAP would not be updated and communicated through the clearing-house mechanism by COP</w:t>
      </w:r>
      <w:r w:rsidRPr="003D43AF">
        <w:rPr>
          <w:rFonts w:asciiTheme="majorBidi" w:hAnsiTheme="majorBidi" w:cstheme="majorBidi"/>
          <w:bCs/>
          <w:snapToGrid w:val="0"/>
          <w:kern w:val="22"/>
          <w:szCs w:val="22"/>
          <w:lang w:val="en-US"/>
        </w:rPr>
        <w:noBreakHyphen/>
        <w:t>16, in accordance with the guidance and the template in annex A, to report national targets related to the post-2020 global biodiversity framework within one year from the adoption of the global biodiversity framework, increasing national ambition and efforts in accordance with the template in annex A;]</w:t>
      </w:r>
    </w:p>
    <w:p w14:paraId="6C6F863A" w14:textId="77777777" w:rsidR="003D43AF" w:rsidRPr="003D43AF" w:rsidRDefault="003D43AF" w:rsidP="004F4AE6">
      <w:pPr>
        <w:suppressLineNumbers/>
        <w:suppressAutoHyphens/>
        <w:adjustRightInd w:val="0"/>
        <w:snapToGrid w:val="0"/>
        <w:spacing w:before="120" w:after="240"/>
        <w:ind w:left="706" w:firstLine="706"/>
        <w:rPr>
          <w:rFonts w:asciiTheme="majorBidi" w:hAnsiTheme="majorBidi" w:cstheme="majorBidi"/>
          <w:bCs/>
          <w:iCs/>
          <w:snapToGrid w:val="0"/>
          <w:color w:val="000000" w:themeColor="text1"/>
          <w:kern w:val="22"/>
          <w:szCs w:val="22"/>
        </w:rPr>
      </w:pPr>
      <w:r w:rsidRPr="003D43AF">
        <w:rPr>
          <w:rFonts w:asciiTheme="majorBidi" w:hAnsiTheme="majorBidi" w:cstheme="majorBidi"/>
          <w:bCs/>
          <w:iCs/>
          <w:snapToGrid w:val="0"/>
          <w:color w:val="000000" w:themeColor="text1"/>
          <w:kern w:val="22"/>
          <w:szCs w:val="22"/>
        </w:rPr>
        <w:t>6.</w:t>
      </w:r>
      <w:r w:rsidRPr="003D43AF">
        <w:rPr>
          <w:rFonts w:asciiTheme="majorBidi" w:hAnsiTheme="majorBidi" w:cstheme="majorBidi"/>
          <w:bCs/>
          <w:i/>
          <w:snapToGrid w:val="0"/>
          <w:color w:val="000000" w:themeColor="text1"/>
          <w:kern w:val="22"/>
          <w:szCs w:val="22"/>
        </w:rPr>
        <w:tab/>
        <w:t>Encourages</w:t>
      </w:r>
      <w:r w:rsidRPr="003D43AF">
        <w:rPr>
          <w:rFonts w:asciiTheme="majorBidi" w:hAnsiTheme="majorBidi" w:cstheme="majorBidi"/>
          <w:bCs/>
          <w:iCs/>
          <w:snapToGrid w:val="0"/>
          <w:color w:val="000000" w:themeColor="text1"/>
          <w:kern w:val="22"/>
          <w:szCs w:val="22"/>
        </w:rPr>
        <w:t xml:space="preserve"> all Parties to use the headline indicators, supplemented by component and complementary indicators and other national indicators in relevant national planning processes, including national biodiversity strategies and action plans, [taking into account the different visions and approaches of each country to achieve sustainable development] according to their national </w:t>
      </w:r>
      <w:proofErr w:type="gramStart"/>
      <w:r w:rsidRPr="003D43AF">
        <w:rPr>
          <w:rFonts w:asciiTheme="majorBidi" w:hAnsiTheme="majorBidi" w:cstheme="majorBidi"/>
          <w:bCs/>
          <w:iCs/>
          <w:snapToGrid w:val="0"/>
          <w:color w:val="000000" w:themeColor="text1"/>
          <w:kern w:val="22"/>
          <w:szCs w:val="22"/>
        </w:rPr>
        <w:t>circumstances;</w:t>
      </w:r>
      <w:proofErr w:type="gramEnd"/>
    </w:p>
    <w:p w14:paraId="0D7D4DE5" w14:textId="77777777" w:rsidR="003D43AF" w:rsidRPr="003D43AF" w:rsidRDefault="003D43AF" w:rsidP="00E10F0C">
      <w:pPr>
        <w:spacing w:after="240"/>
        <w:ind w:firstLine="706"/>
        <w:rPr>
          <w:rFonts w:asciiTheme="majorBidi" w:hAnsiTheme="majorBidi" w:cstheme="majorBidi"/>
          <w:b/>
        </w:rPr>
      </w:pPr>
      <w:r w:rsidRPr="003D43AF">
        <w:rPr>
          <w:rFonts w:asciiTheme="majorBidi" w:hAnsiTheme="majorBidi" w:cstheme="majorBidi"/>
          <w:b/>
        </w:rPr>
        <w:t>Reporting</w:t>
      </w:r>
    </w:p>
    <w:p w14:paraId="1B21F02F" w14:textId="77777777" w:rsidR="003D43AF" w:rsidRPr="003D43AF" w:rsidRDefault="003D43AF" w:rsidP="00972EA7">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[7.</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rPr>
        <w:t xml:space="preserve">Adopts </w:t>
      </w:r>
      <w:r w:rsidRPr="003D43AF">
        <w:rPr>
          <w:rFonts w:asciiTheme="majorBidi" w:hAnsiTheme="majorBidi" w:cstheme="majorBidi"/>
          <w:bCs/>
          <w:snapToGrid w:val="0"/>
          <w:kern w:val="22"/>
          <w:szCs w:val="22"/>
        </w:rPr>
        <w:t>the guidelines for the seventh and eighth national reports contained in annex C,</w:t>
      </w:r>
      <w:bookmarkStart w:id="4" w:name="_Ref73031548"/>
      <w:r w:rsidRPr="003D43AF">
        <w:rPr>
          <w:rFonts w:asciiTheme="majorBidi" w:hAnsiTheme="majorBidi" w:cstheme="majorBidi"/>
          <w:bCs/>
          <w:snapToGrid w:val="0"/>
          <w:kern w:val="22"/>
          <w:szCs w:val="22"/>
          <w:vertAlign w:val="superscript"/>
        </w:rPr>
        <w:footnoteReference w:id="4"/>
      </w:r>
      <w:bookmarkEnd w:id="4"/>
      <w:r w:rsidRPr="003D43AF">
        <w:rPr>
          <w:rFonts w:asciiTheme="majorBidi" w:hAnsiTheme="majorBidi" w:cstheme="majorBidi"/>
          <w:bCs/>
          <w:snapToGrid w:val="0"/>
          <w:kern w:val="22"/>
          <w:szCs w:val="22"/>
        </w:rPr>
        <w:t xml:space="preserve"> including the reporting template;]</w:t>
      </w:r>
    </w:p>
    <w:p w14:paraId="0007F213" w14:textId="469C2BAF" w:rsidR="003D43AF" w:rsidRPr="003D43AF" w:rsidRDefault="003D43AF" w:rsidP="00972EA7">
      <w:pPr>
        <w:suppressLineNumbers/>
        <w:tabs>
          <w:tab w:val="left" w:pos="720"/>
        </w:tabs>
        <w:suppressAutoHyphens/>
        <w:kinsoku w:val="0"/>
        <w:overflowPunct w:val="0"/>
        <w:autoSpaceDE w:val="0"/>
        <w:autoSpaceDN w:val="0"/>
        <w:adjustRightInd w:val="0"/>
        <w:spacing w:before="120" w:after="120"/>
        <w:ind w:left="706" w:firstLine="706"/>
        <w:rPr>
          <w:rFonts w:asciiTheme="majorBidi" w:hAnsiTheme="majorBidi" w:cstheme="majorBidi"/>
          <w:bCs/>
          <w:snapToGrid w:val="0"/>
          <w:kern w:val="22"/>
          <w:vertAlign w:val="superscript"/>
        </w:rPr>
      </w:pPr>
      <w:r w:rsidRPr="003D43AF">
        <w:rPr>
          <w:rFonts w:asciiTheme="majorBidi" w:hAnsiTheme="majorBidi" w:cstheme="majorBidi"/>
          <w:bCs/>
          <w:iCs/>
          <w:snapToGrid w:val="0"/>
          <w:kern w:val="22"/>
        </w:rPr>
        <w:t xml:space="preserve">8. </w:t>
      </w:r>
      <w:r w:rsidRPr="003D43AF">
        <w:rPr>
          <w:rFonts w:asciiTheme="majorBidi" w:hAnsiTheme="majorBidi" w:cstheme="majorBidi"/>
          <w:bCs/>
          <w:i/>
          <w:snapToGrid w:val="0"/>
          <w:kern w:val="22"/>
        </w:rPr>
        <w:t xml:space="preserve"> </w:t>
      </w:r>
      <w:r w:rsidRPr="003D43AF">
        <w:rPr>
          <w:rFonts w:asciiTheme="majorBidi" w:hAnsiTheme="majorBidi" w:cstheme="majorBidi"/>
          <w:bCs/>
          <w:i/>
          <w:snapToGrid w:val="0"/>
          <w:kern w:val="22"/>
        </w:rPr>
        <w:tab/>
        <w:t>Requests</w:t>
      </w:r>
      <w:r w:rsidRPr="003D43AF">
        <w:rPr>
          <w:rFonts w:asciiTheme="majorBidi" w:hAnsiTheme="majorBidi" w:cstheme="majorBidi"/>
          <w:bCs/>
          <w:snapToGrid w:val="0"/>
          <w:kern w:val="22"/>
        </w:rPr>
        <w:t xml:space="preserve"> Parties to submit their seventh national report by [30 June 2024][30 June 2025] </w:t>
      </w:r>
      <w:r w:rsidRPr="003D43AF">
        <w:rPr>
          <w:rFonts w:asciiTheme="majorBidi" w:hAnsiTheme="majorBidi" w:cstheme="majorBidi"/>
          <w:bCs/>
          <w:snapToGrid w:val="0"/>
          <w:kern w:val="22"/>
          <w:szCs w:val="22"/>
        </w:rPr>
        <w:t xml:space="preserve">and their </w:t>
      </w:r>
      <w:r w:rsidRPr="003D43AF">
        <w:rPr>
          <w:rFonts w:asciiTheme="majorBidi" w:hAnsiTheme="majorBidi" w:cstheme="majorBidi"/>
          <w:bCs/>
          <w:snapToGrid w:val="0"/>
          <w:kern w:val="22"/>
          <w:szCs w:val="18"/>
        </w:rPr>
        <w:t>eighth</w:t>
      </w:r>
      <w:r w:rsidRPr="003D43AF">
        <w:rPr>
          <w:rFonts w:asciiTheme="majorBidi" w:hAnsiTheme="majorBidi" w:cstheme="majorBidi"/>
          <w:bCs/>
          <w:snapToGrid w:val="0"/>
          <w:kern w:val="22"/>
          <w:szCs w:val="22"/>
        </w:rPr>
        <w:t xml:space="preserve">  national report by [30 June 2029</w:t>
      </w:r>
      <w:r w:rsidRPr="003D43AF">
        <w:rPr>
          <w:rFonts w:asciiTheme="majorBidi" w:hAnsiTheme="majorBidi" w:cstheme="majorBidi"/>
          <w:bCs/>
          <w:snapToGrid w:val="0"/>
          <w:kern w:val="22"/>
          <w:szCs w:val="18"/>
        </w:rPr>
        <w:t>],</w:t>
      </w:r>
      <w:r w:rsidRPr="003D43AF">
        <w:rPr>
          <w:rFonts w:asciiTheme="majorBidi" w:hAnsiTheme="majorBidi" w:cstheme="majorBidi"/>
          <w:bCs/>
          <w:snapToGrid w:val="0"/>
          <w:kern w:val="22"/>
          <w:szCs w:val="22"/>
        </w:rPr>
        <w:t xml:space="preserve"> as per Article 26 of the Convention, </w:t>
      </w:r>
      <w:r w:rsidRPr="003D43AF">
        <w:rPr>
          <w:rFonts w:asciiTheme="majorBidi" w:hAnsiTheme="majorBidi" w:cstheme="majorBidi"/>
          <w:bCs/>
          <w:snapToGrid w:val="0"/>
          <w:kern w:val="22"/>
        </w:rPr>
        <w:t>including information on progress on implementation of the NBSAPs [and on all global goals and targets of the post-2020 global biodiversity framework] using the template provided in [annex C]</w:t>
      </w:r>
      <w:r w:rsidRPr="003D43AF">
        <w:rPr>
          <w:rFonts w:asciiTheme="majorBidi" w:hAnsiTheme="majorBidi" w:cstheme="majorBidi"/>
          <w:bCs/>
          <w:snapToGrid w:val="0"/>
          <w:kern w:val="22"/>
          <w:vertAlign w:val="superscript"/>
        </w:rPr>
        <w:t xml:space="preserve"> </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_Ref73031548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4</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szCs w:val="22"/>
        </w:rPr>
        <w:t xml:space="preserve"> [subject to the provision of adequate financial resources provided by developed Parties in line with Article 20;]</w:t>
      </w:r>
      <w:r w:rsidRPr="003D43AF">
        <w:rPr>
          <w:rFonts w:asciiTheme="majorBidi" w:hAnsiTheme="majorBidi" w:cstheme="majorBidi"/>
          <w:bCs/>
          <w:snapToGrid w:val="0"/>
          <w:kern w:val="22"/>
          <w:vertAlign w:val="superscript"/>
        </w:rPr>
        <w:t xml:space="preserve"> </w:t>
      </w:r>
    </w:p>
    <w:p w14:paraId="4BDE82D1" w14:textId="77777777" w:rsidR="003D43AF" w:rsidRPr="003D43AF" w:rsidRDefault="003D43AF" w:rsidP="00972EA7">
      <w:pPr>
        <w:suppressLineNumbers/>
        <w:suppressAutoHyphens/>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iCs/>
          <w:snapToGrid w:val="0"/>
          <w:kern w:val="22"/>
          <w:szCs w:val="18"/>
        </w:rPr>
        <w:t>9.</w:t>
      </w:r>
      <w:r w:rsidRPr="003D43AF">
        <w:rPr>
          <w:rFonts w:asciiTheme="majorBidi" w:hAnsiTheme="majorBidi" w:cstheme="majorBidi"/>
          <w:bCs/>
          <w:i/>
          <w:snapToGrid w:val="0"/>
          <w:kern w:val="22"/>
        </w:rPr>
        <w:t xml:space="preserve"> </w:t>
      </w:r>
      <w:r w:rsidRPr="003D43AF">
        <w:rPr>
          <w:rFonts w:asciiTheme="majorBidi" w:hAnsiTheme="majorBidi" w:cstheme="majorBidi"/>
          <w:bCs/>
          <w:i/>
          <w:snapToGrid w:val="0"/>
          <w:kern w:val="22"/>
        </w:rPr>
        <w:tab/>
        <w:t xml:space="preserve">Encourages </w:t>
      </w:r>
      <w:r w:rsidRPr="003D43AF">
        <w:rPr>
          <w:rFonts w:asciiTheme="majorBidi" w:hAnsiTheme="majorBidi" w:cstheme="majorBidi"/>
          <w:bCs/>
          <w:iCs/>
          <w:snapToGrid w:val="0"/>
          <w:kern w:val="22"/>
        </w:rPr>
        <w:t>Parties, [on a voluntary basis,] to collaborate</w:t>
      </w:r>
      <w:r w:rsidRPr="003D43AF">
        <w:rPr>
          <w:rFonts w:asciiTheme="majorBidi" w:hAnsiTheme="majorBidi" w:cstheme="majorBidi"/>
          <w:bCs/>
          <w:snapToGrid w:val="0"/>
          <w:kern w:val="22"/>
          <w:szCs w:val="18"/>
        </w:rPr>
        <w:t>, where appropriate, with other reporting processes, including the Sustainable Development</w:t>
      </w:r>
      <w:r w:rsidRPr="003D43AF">
        <w:rPr>
          <w:rFonts w:asciiTheme="majorBidi" w:hAnsiTheme="majorBidi" w:cstheme="majorBidi"/>
          <w:bCs/>
          <w:snapToGrid w:val="0"/>
          <w:kern w:val="22"/>
          <w:szCs w:val="22"/>
        </w:rPr>
        <w:t xml:space="preserve"> Goals and [biodiversity related] multilateral environment agreement reporting by using a modular data reporting tool [such as DART</w:t>
      </w:r>
      <w:proofErr w:type="gramStart"/>
      <w:r w:rsidRPr="003D43AF">
        <w:rPr>
          <w:rFonts w:asciiTheme="majorBidi" w:hAnsiTheme="majorBidi" w:cstheme="majorBidi"/>
          <w:bCs/>
          <w:snapToGrid w:val="0"/>
          <w:kern w:val="22"/>
          <w:szCs w:val="22"/>
        </w:rPr>
        <w:t>];</w:t>
      </w:r>
      <w:proofErr w:type="gramEnd"/>
    </w:p>
    <w:p w14:paraId="324D6372" w14:textId="69F387E0" w:rsidR="003D43AF" w:rsidRPr="003D43AF" w:rsidRDefault="003D43AF" w:rsidP="00972EA7">
      <w:pPr>
        <w:ind w:left="706" w:firstLine="706"/>
        <w:rPr>
          <w:rFonts w:asciiTheme="majorBidi" w:hAnsiTheme="majorBidi" w:cstheme="majorBidi"/>
          <w:bCs/>
          <w:lang w:val="en-US"/>
        </w:rPr>
      </w:pPr>
      <w:r w:rsidRPr="003D43AF">
        <w:rPr>
          <w:rFonts w:asciiTheme="majorBidi" w:hAnsiTheme="majorBidi" w:cstheme="majorBidi"/>
          <w:bCs/>
          <w:iCs/>
          <w:color w:val="000000" w:themeColor="text1"/>
          <w:kern w:val="22"/>
          <w:lang w:val="en-US"/>
        </w:rPr>
        <w:t xml:space="preserve">[10. </w:t>
      </w:r>
      <w:r w:rsidRPr="003D43AF">
        <w:rPr>
          <w:rFonts w:asciiTheme="majorBidi" w:hAnsiTheme="majorBidi" w:cstheme="majorBidi"/>
          <w:bCs/>
          <w:iCs/>
          <w:color w:val="000000" w:themeColor="text1"/>
          <w:kern w:val="22"/>
          <w:lang w:val="en-US"/>
        </w:rPr>
        <w:tab/>
        <w:t>[</w:t>
      </w:r>
      <w:r w:rsidRPr="003D43AF">
        <w:rPr>
          <w:rFonts w:asciiTheme="majorBidi" w:hAnsiTheme="majorBidi" w:cstheme="majorBidi"/>
          <w:bCs/>
          <w:i/>
          <w:color w:val="000000" w:themeColor="text1"/>
          <w:kern w:val="22"/>
          <w:lang w:val="en-US"/>
        </w:rPr>
        <w:t>Requests</w:t>
      </w:r>
      <w:r w:rsidRPr="003D43AF">
        <w:rPr>
          <w:rFonts w:asciiTheme="majorBidi" w:hAnsiTheme="majorBidi" w:cstheme="majorBidi"/>
          <w:bCs/>
          <w:iCs/>
          <w:color w:val="000000" w:themeColor="text1"/>
          <w:kern w:val="22"/>
          <w:lang w:val="en-US"/>
        </w:rPr>
        <w:t>][</w:t>
      </w:r>
      <w:r w:rsidRPr="003D43AF">
        <w:rPr>
          <w:rFonts w:asciiTheme="majorBidi" w:hAnsiTheme="majorBidi" w:cstheme="majorBidi"/>
          <w:bCs/>
          <w:i/>
          <w:color w:val="000000" w:themeColor="text1"/>
          <w:kern w:val="22"/>
          <w:lang w:val="en-US"/>
        </w:rPr>
        <w:t>decides</w:t>
      </w:r>
      <w:r w:rsidRPr="003D43AF">
        <w:rPr>
          <w:rFonts w:asciiTheme="majorBidi" w:hAnsiTheme="majorBidi" w:cstheme="majorBidi"/>
          <w:bCs/>
          <w:iCs/>
          <w:color w:val="000000" w:themeColor="text1"/>
          <w:kern w:val="22"/>
          <w:lang w:val="en-US"/>
        </w:rPr>
        <w:t xml:space="preserve"> that] all Parties [will][to] use headline indicators, </w:t>
      </w:r>
      <w:r w:rsidRPr="003D43AF">
        <w:rPr>
          <w:rFonts w:asciiTheme="majorBidi" w:hAnsiTheme="majorBidi" w:cstheme="majorBidi"/>
          <w:bCs/>
          <w:lang w:val="en-US"/>
        </w:rPr>
        <w:t>as set out in the monitoring framework of the post-2020 global biodiversity framework adopted in decision 15/</w:t>
      </w:r>
      <w:r w:rsidR="005B1231">
        <w:rPr>
          <w:rFonts w:asciiTheme="majorBidi" w:hAnsiTheme="majorBidi" w:cstheme="majorBidi"/>
          <w:bCs/>
          <w:lang w:val="en-US"/>
        </w:rPr>
        <w:noBreakHyphen/>
      </w:r>
      <w:r w:rsidRPr="003D43AF">
        <w:rPr>
          <w:rFonts w:asciiTheme="majorBidi" w:hAnsiTheme="majorBidi" w:cstheme="majorBidi"/>
          <w:bCs/>
          <w:lang w:val="en-US"/>
        </w:rPr>
        <w:t>, in their national reports</w:t>
      </w:r>
      <w:r w:rsidRPr="003D43AF">
        <w:rPr>
          <w:rFonts w:asciiTheme="majorBidi" w:hAnsiTheme="majorBidi" w:cstheme="majorBidi"/>
          <w:bCs/>
          <w:iCs/>
          <w:color w:val="000000" w:themeColor="text1"/>
          <w:kern w:val="22"/>
          <w:lang w:val="en-US"/>
        </w:rPr>
        <w:t xml:space="preserve"> [</w:t>
      </w:r>
      <w:r w:rsidRPr="003D43AF">
        <w:rPr>
          <w:rFonts w:asciiTheme="majorBidi" w:hAnsiTheme="majorBidi" w:cstheme="majorBidi"/>
          <w:bCs/>
          <w:lang w:val="en-US"/>
        </w:rPr>
        <w:t>except for headline indicators that are not applicable at the national level], and supplemented, as appropriate, by optional component and complementary indicators also included therein and other national indicators [providing flexibility in the implementation of this paragraph to [developing] countries in light of their capacities];]</w:t>
      </w:r>
    </w:p>
    <w:p w14:paraId="5DECD385" w14:textId="77777777" w:rsidR="003D43AF" w:rsidRPr="003D43AF" w:rsidRDefault="003D43AF" w:rsidP="00E10F0C">
      <w:pPr>
        <w:suppressLineNumbers/>
        <w:suppressAutoHyphens/>
        <w:adjustRightInd w:val="0"/>
        <w:snapToGrid w:val="0"/>
        <w:spacing w:before="120" w:after="240"/>
        <w:ind w:left="706" w:firstLine="706"/>
        <w:rPr>
          <w:rFonts w:asciiTheme="majorBidi" w:hAnsiTheme="majorBidi" w:cstheme="majorBidi"/>
          <w:bCs/>
          <w:snapToGrid w:val="0"/>
          <w:kern w:val="22"/>
          <w:szCs w:val="22"/>
          <w:lang w:val="en-US"/>
        </w:rPr>
      </w:pPr>
      <w:r w:rsidRPr="003D43AF">
        <w:rPr>
          <w:rFonts w:asciiTheme="majorBidi" w:hAnsiTheme="majorBidi" w:cstheme="majorBidi"/>
          <w:bCs/>
          <w:iCs/>
          <w:snapToGrid w:val="0"/>
          <w:color w:val="000000" w:themeColor="text1"/>
          <w:kern w:val="22"/>
          <w:szCs w:val="18"/>
          <w:lang w:val="en-US"/>
        </w:rPr>
        <w:t>[</w:t>
      </w:r>
      <w:r w:rsidRPr="003D43AF">
        <w:rPr>
          <w:rFonts w:asciiTheme="majorBidi" w:hAnsiTheme="majorBidi" w:cstheme="majorBidi"/>
          <w:bCs/>
          <w:snapToGrid w:val="0"/>
          <w:kern w:val="22"/>
          <w:szCs w:val="22"/>
          <w:lang w:val="en-US"/>
        </w:rPr>
        <w:t>11.</w:t>
      </w:r>
      <w:r w:rsidRPr="003D43AF">
        <w:rPr>
          <w:rFonts w:asciiTheme="majorBidi" w:hAnsiTheme="majorBidi" w:cstheme="majorBidi"/>
          <w:bCs/>
          <w:snapToGrid w:val="0"/>
          <w:kern w:val="22"/>
          <w:szCs w:val="22"/>
          <w:lang w:val="en-US"/>
        </w:rPr>
        <w:tab/>
      </w:r>
      <w:r w:rsidRPr="003D43AF">
        <w:rPr>
          <w:rFonts w:asciiTheme="majorBidi" w:hAnsiTheme="majorBidi" w:cstheme="majorBidi"/>
          <w:bCs/>
          <w:i/>
          <w:iCs/>
          <w:snapToGrid w:val="0"/>
          <w:kern w:val="22"/>
          <w:szCs w:val="22"/>
          <w:lang w:val="en-US"/>
        </w:rPr>
        <w:t>Decides</w:t>
      </w:r>
      <w:r w:rsidRPr="003D43AF">
        <w:rPr>
          <w:rFonts w:asciiTheme="majorBidi" w:hAnsiTheme="majorBidi" w:cstheme="majorBidi"/>
          <w:bCs/>
          <w:snapToGrid w:val="0"/>
          <w:kern w:val="22"/>
          <w:szCs w:val="22"/>
          <w:lang w:val="en-US"/>
        </w:rPr>
        <w:t xml:space="preserve"> that [developed country] Parties shall provide information on financial resources, technology transfer, and capacity-building provided to developing country Parties under Articles 16, 18, 19, 20 and 21 of the Convention and </w:t>
      </w:r>
      <w:r w:rsidRPr="009446DF">
        <w:rPr>
          <w:rFonts w:asciiTheme="majorBidi" w:hAnsiTheme="majorBidi" w:cstheme="majorBidi"/>
          <w:bCs/>
          <w:snapToGrid w:val="0"/>
          <w:kern w:val="22"/>
          <w:szCs w:val="22"/>
          <w:lang w:val="en-US"/>
        </w:rPr>
        <w:t>decides</w:t>
      </w:r>
      <w:r w:rsidRPr="003D43AF">
        <w:rPr>
          <w:rFonts w:asciiTheme="majorBidi" w:hAnsiTheme="majorBidi" w:cstheme="majorBidi"/>
          <w:bCs/>
          <w:snapToGrid w:val="0"/>
          <w:kern w:val="22"/>
          <w:szCs w:val="22"/>
          <w:lang w:val="en-US"/>
        </w:rPr>
        <w:t xml:space="preserve"> that developed country Parties shall biennially communicate indicative qualitative and quantitative information related to the provision of financial resources to assist developing countries in meeting the incremental costs of implementation of the post</w:t>
      </w:r>
      <w:r w:rsidRPr="003D43AF">
        <w:rPr>
          <w:rFonts w:asciiTheme="majorBidi" w:hAnsiTheme="majorBidi" w:cstheme="majorBidi"/>
          <w:bCs/>
          <w:snapToGrid w:val="0"/>
          <w:kern w:val="22"/>
          <w:szCs w:val="22"/>
          <w:lang w:val="en-US"/>
        </w:rPr>
        <w:noBreakHyphen/>
        <w:t>2020 global biodiversity framework, including projected levels of financial resources to be provided to developing country Parties;]</w:t>
      </w:r>
    </w:p>
    <w:p w14:paraId="617B7D9D" w14:textId="77777777" w:rsidR="003D43AF" w:rsidRPr="003D43AF" w:rsidRDefault="003D43AF" w:rsidP="003D43AF">
      <w:pPr>
        <w:ind w:firstLine="706"/>
        <w:rPr>
          <w:rFonts w:asciiTheme="majorBidi" w:hAnsiTheme="majorBidi" w:cstheme="majorBidi"/>
          <w:b/>
          <w:lang w:val="en-US"/>
        </w:rPr>
      </w:pPr>
      <w:r w:rsidRPr="003D43AF">
        <w:rPr>
          <w:rFonts w:asciiTheme="majorBidi" w:hAnsiTheme="majorBidi" w:cstheme="majorBidi"/>
          <w:b/>
          <w:lang w:val="en-US"/>
        </w:rPr>
        <w:t>Review</w:t>
      </w:r>
    </w:p>
    <w:p w14:paraId="598EEA3E" w14:textId="3EB08CEB" w:rsidR="003D43AF" w:rsidRPr="008433CD" w:rsidRDefault="003D43AF" w:rsidP="008433CD">
      <w:pPr>
        <w:suppressLineNumbers/>
        <w:suppressAutoHyphens/>
        <w:adjustRightInd w:val="0"/>
        <w:snapToGrid w:val="0"/>
        <w:spacing w:before="120" w:after="120"/>
        <w:ind w:left="706" w:firstLine="706"/>
        <w:rPr>
          <w:rFonts w:asciiTheme="majorBidi" w:hAnsiTheme="majorBidi" w:cstheme="majorBidi"/>
          <w:bCs/>
          <w:iCs/>
          <w:snapToGrid w:val="0"/>
          <w:color w:val="000000" w:themeColor="text1"/>
          <w:kern w:val="22"/>
          <w:szCs w:val="18"/>
          <w:lang w:val="en-US"/>
        </w:rPr>
      </w:pPr>
      <w:r w:rsidRPr="003D43AF">
        <w:rPr>
          <w:rFonts w:asciiTheme="majorBidi" w:hAnsiTheme="majorBidi" w:cstheme="majorBidi"/>
          <w:bCs/>
          <w:snapToGrid w:val="0"/>
          <w:kern w:val="22"/>
          <w:szCs w:val="22"/>
        </w:rPr>
        <w:tab/>
      </w:r>
      <w:r w:rsidRPr="008433CD">
        <w:rPr>
          <w:rFonts w:asciiTheme="majorBidi" w:hAnsiTheme="majorBidi" w:cstheme="majorBidi"/>
          <w:bCs/>
          <w:iCs/>
          <w:snapToGrid w:val="0"/>
          <w:color w:val="000000" w:themeColor="text1"/>
          <w:kern w:val="22"/>
          <w:szCs w:val="18"/>
          <w:lang w:val="en-US"/>
        </w:rPr>
        <w:t>[12.</w:t>
      </w:r>
      <w:r w:rsidRPr="008433CD">
        <w:rPr>
          <w:rFonts w:asciiTheme="majorBidi" w:hAnsiTheme="majorBidi" w:cstheme="majorBidi"/>
          <w:bCs/>
          <w:iCs/>
          <w:snapToGrid w:val="0"/>
          <w:color w:val="000000" w:themeColor="text1"/>
          <w:kern w:val="22"/>
          <w:szCs w:val="18"/>
          <w:lang w:val="en-US"/>
        </w:rPr>
        <w:tab/>
      </w:r>
      <w:r w:rsidRPr="009446DF">
        <w:rPr>
          <w:rFonts w:asciiTheme="majorBidi" w:hAnsiTheme="majorBidi" w:cstheme="majorBidi"/>
          <w:bCs/>
          <w:i/>
          <w:snapToGrid w:val="0"/>
          <w:color w:val="000000" w:themeColor="text1"/>
          <w:kern w:val="22"/>
          <w:szCs w:val="18"/>
          <w:lang w:val="en-US"/>
        </w:rPr>
        <w:t>Decides</w:t>
      </w:r>
      <w:r w:rsidRPr="008433CD">
        <w:rPr>
          <w:rFonts w:asciiTheme="majorBidi" w:hAnsiTheme="majorBidi" w:cstheme="majorBidi"/>
          <w:bCs/>
          <w:iCs/>
          <w:snapToGrid w:val="0"/>
          <w:color w:val="000000" w:themeColor="text1"/>
          <w:kern w:val="22"/>
          <w:szCs w:val="18"/>
          <w:lang w:val="en-US"/>
        </w:rPr>
        <w:t xml:space="preserve"> to undertake a global [review] [analysis] of the level of [achievement][collective ambition] [as expressed in NBSAPs] [ on [national] targets, implementation, progress achieved, and on support being and to be provided by developed countries to developing countries] [, in accordance with Article 20 of the Convention,] [as expressed in national targets in NBSAPs] [and supplemented by additional information as appropriate] [or separate from them] [and action]][taking into account] [including ]  [as well as] voluntary commitments by non-state actors [avoiding double counting of efforts between Parties and non-State actors] towards the global goals and targets of the post-2020 global biodiversity framework and identify any gaps in [ambition] [means of implementation] for the consideration of Parties with a review [for enhancing ambition] [at COP-16 and updates every subsequent COP]</w:t>
      </w:r>
      <w:r w:rsidR="002B4878">
        <w:rPr>
          <w:rFonts w:asciiTheme="majorBidi" w:hAnsiTheme="majorBidi" w:cstheme="majorBidi"/>
          <w:bCs/>
          <w:iCs/>
          <w:snapToGrid w:val="0"/>
          <w:color w:val="000000" w:themeColor="text1"/>
          <w:kern w:val="22"/>
          <w:szCs w:val="18"/>
          <w:lang w:val="en-US"/>
        </w:rPr>
        <w:t>;</w:t>
      </w:r>
      <w:r w:rsidRPr="008433CD">
        <w:rPr>
          <w:rFonts w:asciiTheme="majorBidi" w:hAnsiTheme="majorBidi" w:cstheme="majorBidi"/>
          <w:bCs/>
          <w:iCs/>
          <w:snapToGrid w:val="0"/>
          <w:color w:val="000000" w:themeColor="text1"/>
          <w:kern w:val="22"/>
          <w:szCs w:val="18"/>
          <w:lang w:val="en-US"/>
        </w:rPr>
        <w:t>]</w:t>
      </w:r>
    </w:p>
    <w:p w14:paraId="5ABD302D" w14:textId="77777777" w:rsidR="003D43AF" w:rsidRPr="008433CD" w:rsidRDefault="003D43AF" w:rsidP="008433CD">
      <w:pPr>
        <w:suppressLineNumbers/>
        <w:suppressAutoHyphens/>
        <w:adjustRightInd w:val="0"/>
        <w:snapToGrid w:val="0"/>
        <w:spacing w:before="120" w:after="120"/>
        <w:ind w:left="706" w:firstLine="706"/>
        <w:rPr>
          <w:rFonts w:asciiTheme="majorBidi" w:hAnsiTheme="majorBidi" w:cstheme="majorBidi"/>
          <w:bCs/>
          <w:iCs/>
          <w:snapToGrid w:val="0"/>
          <w:color w:val="000000" w:themeColor="text1"/>
          <w:kern w:val="22"/>
          <w:szCs w:val="18"/>
          <w:lang w:val="en-US"/>
        </w:rPr>
      </w:pPr>
      <w:r w:rsidRPr="008433CD">
        <w:rPr>
          <w:rFonts w:asciiTheme="majorBidi" w:hAnsiTheme="majorBidi" w:cstheme="majorBidi"/>
          <w:bCs/>
          <w:iCs/>
          <w:snapToGrid w:val="0"/>
          <w:color w:val="000000" w:themeColor="text1"/>
          <w:kern w:val="22"/>
          <w:szCs w:val="18"/>
          <w:lang w:val="en-US"/>
        </w:rPr>
        <w:tab/>
        <w:t>[13.</w:t>
      </w:r>
      <w:r w:rsidRPr="008433CD">
        <w:rPr>
          <w:rFonts w:asciiTheme="majorBidi" w:hAnsiTheme="majorBidi" w:cstheme="majorBidi"/>
          <w:bCs/>
          <w:iCs/>
          <w:snapToGrid w:val="0"/>
          <w:color w:val="000000" w:themeColor="text1"/>
          <w:kern w:val="22"/>
          <w:szCs w:val="18"/>
          <w:lang w:val="en-US"/>
        </w:rPr>
        <w:tab/>
      </w:r>
      <w:r w:rsidRPr="009446DF">
        <w:rPr>
          <w:rFonts w:asciiTheme="majorBidi" w:hAnsiTheme="majorBidi" w:cstheme="majorBidi"/>
          <w:bCs/>
          <w:i/>
          <w:snapToGrid w:val="0"/>
          <w:color w:val="000000" w:themeColor="text1"/>
          <w:kern w:val="22"/>
          <w:szCs w:val="18"/>
          <w:lang w:val="en-US"/>
        </w:rPr>
        <w:t>Decides</w:t>
      </w:r>
      <w:r w:rsidRPr="008433CD">
        <w:rPr>
          <w:rFonts w:asciiTheme="majorBidi" w:hAnsiTheme="majorBidi" w:cstheme="majorBidi"/>
          <w:bCs/>
          <w:iCs/>
          <w:snapToGrid w:val="0"/>
          <w:color w:val="000000" w:themeColor="text1"/>
          <w:kern w:val="22"/>
          <w:szCs w:val="18"/>
          <w:lang w:val="en-US"/>
        </w:rPr>
        <w:t xml:space="preserve"> to conduct a periodic [global biodiversity </w:t>
      </w:r>
      <w:proofErr w:type="spellStart"/>
      <w:proofErr w:type="gramStart"/>
      <w:r w:rsidRPr="008433CD">
        <w:rPr>
          <w:rFonts w:asciiTheme="majorBidi" w:hAnsiTheme="majorBidi" w:cstheme="majorBidi"/>
          <w:bCs/>
          <w:iCs/>
          <w:snapToGrid w:val="0"/>
          <w:color w:val="000000" w:themeColor="text1"/>
          <w:kern w:val="22"/>
          <w:szCs w:val="18"/>
          <w:lang w:val="en-US"/>
        </w:rPr>
        <w:t>stocktake</w:t>
      </w:r>
      <w:proofErr w:type="spellEnd"/>
      <w:r w:rsidRPr="008433CD">
        <w:rPr>
          <w:rFonts w:asciiTheme="majorBidi" w:hAnsiTheme="majorBidi" w:cstheme="majorBidi"/>
          <w:bCs/>
          <w:iCs/>
          <w:snapToGrid w:val="0"/>
          <w:color w:val="000000" w:themeColor="text1"/>
          <w:kern w:val="22"/>
          <w:szCs w:val="18"/>
          <w:lang w:val="en-US"/>
        </w:rPr>
        <w:t>][</w:t>
      </w:r>
      <w:proofErr w:type="gramEnd"/>
      <w:r w:rsidRPr="008433CD">
        <w:rPr>
          <w:rFonts w:asciiTheme="majorBidi" w:hAnsiTheme="majorBidi" w:cstheme="majorBidi"/>
          <w:bCs/>
          <w:iCs/>
          <w:snapToGrid w:val="0"/>
          <w:color w:val="000000" w:themeColor="text1"/>
          <w:kern w:val="22"/>
          <w:szCs w:val="18"/>
          <w:lang w:val="en-US"/>
        </w:rPr>
        <w:t xml:space="preserve">intergovernmental dialogue], [including means of implementation,] of collective progress, based on national reports, in implementation of the goals and targets of the post-2020 global biodiversity framework, in a comprehensive, and facilitative manner, [which should be followed by a ratcheting up of implementation,] based on the following sources: </w:t>
      </w:r>
    </w:p>
    <w:p w14:paraId="26EE1E84"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(a)</w:t>
      </w:r>
      <w:r w:rsidRPr="003D43AF">
        <w:rPr>
          <w:rFonts w:asciiTheme="majorBidi" w:hAnsiTheme="majorBidi" w:cstheme="majorBidi"/>
          <w:bCs/>
          <w:snapToGrid w:val="0"/>
          <w:kern w:val="22"/>
          <w:szCs w:val="22"/>
        </w:rPr>
        <w:tab/>
        <w:t xml:space="preserve">[A compilation of] national </w:t>
      </w:r>
      <w:proofErr w:type="gramStart"/>
      <w:r w:rsidRPr="003D43AF">
        <w:rPr>
          <w:rFonts w:asciiTheme="majorBidi" w:hAnsiTheme="majorBidi" w:cstheme="majorBidi"/>
          <w:bCs/>
          <w:snapToGrid w:val="0"/>
          <w:kern w:val="22"/>
          <w:szCs w:val="22"/>
        </w:rPr>
        <w:t>reports;</w:t>
      </w:r>
      <w:proofErr w:type="gramEnd"/>
      <w:r w:rsidRPr="003D43AF">
        <w:rPr>
          <w:rFonts w:asciiTheme="majorBidi" w:hAnsiTheme="majorBidi" w:cstheme="majorBidi"/>
          <w:bCs/>
          <w:snapToGrid w:val="0"/>
          <w:kern w:val="22"/>
          <w:szCs w:val="22"/>
        </w:rPr>
        <w:t xml:space="preserve"> </w:t>
      </w:r>
    </w:p>
    <w:p w14:paraId="18158493"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(b)</w:t>
      </w:r>
      <w:r w:rsidRPr="003D43AF">
        <w:rPr>
          <w:rFonts w:asciiTheme="majorBidi" w:hAnsiTheme="majorBidi" w:cstheme="majorBidi"/>
          <w:bCs/>
          <w:snapToGrid w:val="0"/>
          <w:kern w:val="22"/>
          <w:szCs w:val="22"/>
        </w:rPr>
        <w:tab/>
        <w:t>Information contained in the NBSAP, [including analysis of ambition</w:t>
      </w:r>
      <w:proofErr w:type="gramStart"/>
      <w:r w:rsidRPr="003D43AF">
        <w:rPr>
          <w:rFonts w:asciiTheme="majorBidi" w:hAnsiTheme="majorBidi" w:cstheme="majorBidi"/>
          <w:bCs/>
          <w:snapToGrid w:val="0"/>
          <w:kern w:val="22"/>
          <w:szCs w:val="22"/>
        </w:rPr>
        <w:t>];</w:t>
      </w:r>
      <w:proofErr w:type="gramEnd"/>
    </w:p>
    <w:p w14:paraId="0C8BADFB"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[(c)</w:t>
      </w:r>
      <w:r w:rsidRPr="003D43AF">
        <w:rPr>
          <w:rFonts w:asciiTheme="majorBidi" w:hAnsiTheme="majorBidi" w:cstheme="majorBidi"/>
          <w:bCs/>
          <w:snapToGrid w:val="0"/>
          <w:kern w:val="22"/>
          <w:szCs w:val="22"/>
        </w:rPr>
        <w:tab/>
        <w:t xml:space="preserve">Relevant analyses of ambition;] </w:t>
      </w:r>
    </w:p>
    <w:p w14:paraId="659E40F6"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[(d)</w:t>
      </w:r>
      <w:r w:rsidRPr="003D43AF">
        <w:rPr>
          <w:rFonts w:asciiTheme="majorBidi" w:hAnsiTheme="majorBidi" w:cstheme="majorBidi"/>
          <w:bCs/>
          <w:snapToGrid w:val="0"/>
          <w:kern w:val="22"/>
          <w:szCs w:val="22"/>
        </w:rPr>
        <w:tab/>
        <w:t>Review of progress based on NBSAPs;]</w:t>
      </w:r>
    </w:p>
    <w:p w14:paraId="032F01DA"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(e)</w:t>
      </w:r>
      <w:r w:rsidRPr="003D43AF">
        <w:rPr>
          <w:rFonts w:asciiTheme="majorBidi" w:hAnsiTheme="majorBidi" w:cstheme="majorBidi"/>
          <w:bCs/>
          <w:snapToGrid w:val="0"/>
          <w:kern w:val="22"/>
          <w:szCs w:val="22"/>
        </w:rPr>
        <w:tab/>
        <w:t>Information on the mobilization and provision of support for implementation [provision of finance and means of implementation in accordance with Article 20;]</w:t>
      </w:r>
    </w:p>
    <w:p w14:paraId="3D66AB90"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(f)</w:t>
      </w:r>
      <w:r w:rsidRPr="003D43AF">
        <w:rPr>
          <w:rFonts w:asciiTheme="majorBidi" w:hAnsiTheme="majorBidi" w:cstheme="majorBidi"/>
          <w:bCs/>
          <w:snapToGrid w:val="0"/>
          <w:kern w:val="22"/>
          <w:szCs w:val="22"/>
        </w:rPr>
        <w:tab/>
        <w:t xml:space="preserve">Regional and subregional </w:t>
      </w:r>
      <w:proofErr w:type="gramStart"/>
      <w:r w:rsidRPr="003D43AF">
        <w:rPr>
          <w:rFonts w:asciiTheme="majorBidi" w:hAnsiTheme="majorBidi" w:cstheme="majorBidi"/>
          <w:bCs/>
          <w:snapToGrid w:val="0"/>
          <w:kern w:val="22"/>
          <w:szCs w:val="22"/>
        </w:rPr>
        <w:t>reviews;</w:t>
      </w:r>
      <w:proofErr w:type="gramEnd"/>
    </w:p>
    <w:p w14:paraId="26D082F7"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(g)</w:t>
      </w:r>
      <w:r w:rsidRPr="003D43AF">
        <w:rPr>
          <w:rFonts w:asciiTheme="majorBidi" w:hAnsiTheme="majorBidi" w:cstheme="majorBidi"/>
          <w:bCs/>
          <w:snapToGrid w:val="0"/>
          <w:kern w:val="22"/>
          <w:szCs w:val="22"/>
        </w:rPr>
        <w:tab/>
        <w:t>Reports from voluntary country-by-country peer reviews [and expert reviews</w:t>
      </w:r>
      <w:proofErr w:type="gramStart"/>
      <w:r w:rsidRPr="003D43AF">
        <w:rPr>
          <w:rFonts w:asciiTheme="majorBidi" w:hAnsiTheme="majorBidi" w:cstheme="majorBidi"/>
          <w:bCs/>
          <w:snapToGrid w:val="0"/>
          <w:kern w:val="22"/>
          <w:szCs w:val="22"/>
        </w:rPr>
        <w:t>];</w:t>
      </w:r>
      <w:proofErr w:type="gramEnd"/>
    </w:p>
    <w:p w14:paraId="283D0B6F" w14:textId="30B3DB68"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(h)</w:t>
      </w:r>
      <w:r w:rsidRPr="003D43AF">
        <w:rPr>
          <w:rFonts w:asciiTheme="majorBidi" w:hAnsiTheme="majorBidi" w:cstheme="majorBidi"/>
          <w:bCs/>
          <w:snapToGrid w:val="0"/>
          <w:kern w:val="22"/>
          <w:szCs w:val="22"/>
        </w:rPr>
        <w:tab/>
        <w:t>Relevant [</w:t>
      </w:r>
      <w:proofErr w:type="spellStart"/>
      <w:r w:rsidRPr="003D43AF">
        <w:rPr>
          <w:rFonts w:asciiTheme="majorBidi" w:hAnsiTheme="majorBidi" w:cstheme="majorBidi"/>
          <w:bCs/>
          <w:snapToGrid w:val="0"/>
          <w:kern w:val="22"/>
          <w:szCs w:val="22"/>
        </w:rPr>
        <w:t>intergovernmentally</w:t>
      </w:r>
      <w:proofErr w:type="spellEnd"/>
      <w:r w:rsidRPr="003D43AF">
        <w:rPr>
          <w:rFonts w:asciiTheme="majorBidi" w:hAnsiTheme="majorBidi" w:cstheme="majorBidi"/>
          <w:bCs/>
          <w:snapToGrid w:val="0"/>
          <w:kern w:val="22"/>
          <w:szCs w:val="22"/>
        </w:rPr>
        <w:t xml:space="preserve"> reviewed,] scientific assessments and reports, [considered by </w:t>
      </w:r>
      <w:r w:rsidR="00B7105E" w:rsidRPr="003D43AF">
        <w:rPr>
          <w:rFonts w:asciiTheme="majorBidi" w:hAnsiTheme="majorBidi" w:cstheme="majorBidi"/>
          <w:bCs/>
          <w:snapToGrid w:val="0"/>
          <w:kern w:val="22"/>
          <w:szCs w:val="22"/>
        </w:rPr>
        <w:t>the Subsidiary Body on Scientific, Technical and Technological Advice</w:t>
      </w:r>
      <w:r w:rsidRPr="003D43AF">
        <w:rPr>
          <w:rFonts w:asciiTheme="majorBidi" w:hAnsiTheme="majorBidi" w:cstheme="majorBidi"/>
          <w:bCs/>
          <w:snapToGrid w:val="0"/>
          <w:kern w:val="22"/>
          <w:szCs w:val="22"/>
        </w:rPr>
        <w:t xml:space="preserve">] including by those by </w:t>
      </w:r>
      <w:r w:rsidR="0046781B">
        <w:rPr>
          <w:rFonts w:asciiTheme="majorBidi" w:hAnsiTheme="majorBidi" w:cstheme="majorBidi"/>
          <w:bCs/>
          <w:snapToGrid w:val="0"/>
          <w:kern w:val="22"/>
          <w:szCs w:val="22"/>
        </w:rPr>
        <w:t>the Intergovernmental Science-Policy Plat</w:t>
      </w:r>
      <w:r w:rsidR="00C56AE9">
        <w:rPr>
          <w:rFonts w:asciiTheme="majorBidi" w:hAnsiTheme="majorBidi" w:cstheme="majorBidi"/>
          <w:bCs/>
          <w:snapToGrid w:val="0"/>
          <w:kern w:val="22"/>
          <w:szCs w:val="22"/>
        </w:rPr>
        <w:t>form on Biodiversity and Ecosystem Services</w:t>
      </w:r>
      <w:r w:rsidRPr="003D43AF">
        <w:rPr>
          <w:rFonts w:asciiTheme="majorBidi" w:hAnsiTheme="majorBidi" w:cstheme="majorBidi"/>
          <w:bCs/>
          <w:snapToGrid w:val="0"/>
          <w:kern w:val="22"/>
          <w:szCs w:val="22"/>
        </w:rPr>
        <w:t xml:space="preserve">, </w:t>
      </w:r>
      <w:r w:rsidR="00C56AE9">
        <w:rPr>
          <w:rFonts w:asciiTheme="majorBidi" w:hAnsiTheme="majorBidi" w:cstheme="majorBidi"/>
          <w:bCs/>
          <w:snapToGrid w:val="0"/>
          <w:kern w:val="22"/>
          <w:szCs w:val="22"/>
        </w:rPr>
        <w:t xml:space="preserve">the </w:t>
      </w:r>
      <w:r w:rsidR="00C56AE9" w:rsidRPr="009446DF">
        <w:rPr>
          <w:rFonts w:asciiTheme="majorBidi" w:hAnsiTheme="majorBidi" w:cstheme="majorBidi"/>
          <w:bCs/>
          <w:i/>
          <w:iCs/>
          <w:snapToGrid w:val="0"/>
          <w:kern w:val="22"/>
          <w:szCs w:val="22"/>
        </w:rPr>
        <w:t>Global Biodiversity Outlook</w:t>
      </w:r>
      <w:r w:rsidR="00C56AE9" w:rsidRPr="003D43AF">
        <w:rPr>
          <w:rFonts w:asciiTheme="majorBidi" w:hAnsiTheme="majorBidi" w:cstheme="majorBidi"/>
          <w:bCs/>
          <w:snapToGrid w:val="0"/>
          <w:kern w:val="22"/>
          <w:szCs w:val="22"/>
        </w:rPr>
        <w:t xml:space="preserve"> </w:t>
      </w:r>
      <w:r w:rsidRPr="003D43AF">
        <w:rPr>
          <w:rFonts w:asciiTheme="majorBidi" w:hAnsiTheme="majorBidi" w:cstheme="majorBidi"/>
          <w:bCs/>
          <w:snapToGrid w:val="0"/>
          <w:kern w:val="22"/>
          <w:szCs w:val="22"/>
        </w:rPr>
        <w:t xml:space="preserve">and </w:t>
      </w:r>
      <w:r w:rsidR="00C56AE9" w:rsidRPr="005D5797">
        <w:rPr>
          <w:rFonts w:asciiTheme="majorBidi" w:hAnsiTheme="majorBidi" w:cstheme="majorBidi"/>
          <w:bCs/>
          <w:snapToGrid w:val="0"/>
          <w:kern w:val="22"/>
          <w:szCs w:val="22"/>
        </w:rPr>
        <w:t xml:space="preserve">the </w:t>
      </w:r>
      <w:r w:rsidR="00D90871" w:rsidRPr="009446DF">
        <w:rPr>
          <w:rFonts w:asciiTheme="majorBidi" w:hAnsiTheme="majorBidi" w:cstheme="majorBidi"/>
          <w:bCs/>
          <w:i/>
          <w:iCs/>
          <w:snapToGrid w:val="0"/>
          <w:kern w:val="22"/>
          <w:szCs w:val="22"/>
        </w:rPr>
        <w:t>Local Biodiversity Outlook</w:t>
      </w:r>
      <w:r w:rsidR="005D5797" w:rsidRPr="009446DF">
        <w:rPr>
          <w:rFonts w:asciiTheme="majorBidi" w:hAnsiTheme="majorBidi" w:cstheme="majorBidi"/>
          <w:bCs/>
          <w:i/>
          <w:iCs/>
          <w:snapToGrid w:val="0"/>
          <w:kern w:val="22"/>
          <w:szCs w:val="22"/>
        </w:rPr>
        <w:t>s</w:t>
      </w:r>
      <w:r w:rsidR="00D90871">
        <w:rPr>
          <w:rFonts w:asciiTheme="majorBidi" w:hAnsiTheme="majorBidi" w:cstheme="majorBidi"/>
          <w:bCs/>
          <w:snapToGrid w:val="0"/>
          <w:kern w:val="22"/>
          <w:szCs w:val="22"/>
        </w:rPr>
        <w:t xml:space="preserve"> </w:t>
      </w:r>
      <w:r w:rsidRPr="003D43AF">
        <w:rPr>
          <w:rFonts w:asciiTheme="majorBidi" w:hAnsiTheme="majorBidi" w:cstheme="majorBidi"/>
          <w:bCs/>
          <w:snapToGrid w:val="0"/>
          <w:kern w:val="22"/>
          <w:szCs w:val="22"/>
        </w:rPr>
        <w:t xml:space="preserve">as well as the knowledge of indigenous people and local </w:t>
      </w:r>
      <w:proofErr w:type="gramStart"/>
      <w:r w:rsidRPr="003D43AF">
        <w:rPr>
          <w:rFonts w:asciiTheme="majorBidi" w:hAnsiTheme="majorBidi" w:cstheme="majorBidi"/>
          <w:bCs/>
          <w:snapToGrid w:val="0"/>
          <w:kern w:val="22"/>
          <w:szCs w:val="22"/>
        </w:rPr>
        <w:t>communities;</w:t>
      </w:r>
      <w:proofErr w:type="gramEnd"/>
    </w:p>
    <w:p w14:paraId="48EC62A9"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w:t>
      </w:r>
      <w:proofErr w:type="spellStart"/>
      <w:r w:rsidRPr="003D43AF">
        <w:rPr>
          <w:rFonts w:asciiTheme="majorBidi" w:hAnsiTheme="majorBidi" w:cstheme="majorBidi"/>
          <w:bCs/>
          <w:snapToGrid w:val="0"/>
          <w:kern w:val="22"/>
          <w:szCs w:val="22"/>
        </w:rPr>
        <w:t>i</w:t>
      </w:r>
      <w:proofErr w:type="spellEnd"/>
      <w:r w:rsidRPr="003D43AF">
        <w:rPr>
          <w:rFonts w:asciiTheme="majorBidi" w:hAnsiTheme="majorBidi" w:cstheme="majorBidi"/>
          <w:bCs/>
          <w:snapToGrid w:val="0"/>
          <w:kern w:val="22"/>
          <w:szCs w:val="22"/>
        </w:rPr>
        <w:t>)</w:t>
      </w:r>
      <w:r w:rsidRPr="003D43AF">
        <w:rPr>
          <w:rFonts w:asciiTheme="majorBidi" w:hAnsiTheme="majorBidi" w:cstheme="majorBidi"/>
          <w:bCs/>
          <w:snapToGrid w:val="0"/>
          <w:kern w:val="22"/>
          <w:szCs w:val="22"/>
        </w:rPr>
        <w:tab/>
        <w:t>[Reports of the Subsidiary Body on Implementation and the Subsidiary Body on Scientific, Technical and Technological Advice;]</w:t>
      </w:r>
    </w:p>
    <w:p w14:paraId="2F91D638"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(j)</w:t>
      </w:r>
      <w:r w:rsidRPr="003D43AF">
        <w:rPr>
          <w:rFonts w:asciiTheme="majorBidi" w:hAnsiTheme="majorBidi" w:cstheme="majorBidi"/>
          <w:bCs/>
          <w:snapToGrid w:val="0"/>
          <w:kern w:val="22"/>
          <w:szCs w:val="22"/>
        </w:rPr>
        <w:tab/>
        <w:t xml:space="preserve">Headline, component and complementary indicators [reported by Parties, aggregated] at the global level, as appropriate, and other relevant sources of </w:t>
      </w:r>
      <w:proofErr w:type="gramStart"/>
      <w:r w:rsidRPr="003D43AF">
        <w:rPr>
          <w:rFonts w:asciiTheme="majorBidi" w:hAnsiTheme="majorBidi" w:cstheme="majorBidi"/>
          <w:bCs/>
          <w:snapToGrid w:val="0"/>
          <w:kern w:val="22"/>
          <w:szCs w:val="22"/>
        </w:rPr>
        <w:t>information;</w:t>
      </w:r>
      <w:proofErr w:type="gramEnd"/>
    </w:p>
    <w:p w14:paraId="08D4009B"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(k)</w:t>
      </w:r>
      <w:r w:rsidRPr="003D43AF">
        <w:rPr>
          <w:rFonts w:asciiTheme="majorBidi" w:hAnsiTheme="majorBidi" w:cstheme="majorBidi"/>
          <w:bCs/>
          <w:snapToGrid w:val="0"/>
          <w:kern w:val="22"/>
          <w:szCs w:val="22"/>
        </w:rPr>
        <w:tab/>
        <w:t>Other relevant information to be decided at a later stage by the Conference of the Parties.]</w:t>
      </w:r>
      <w:r w:rsidRPr="003D43AF">
        <w:rPr>
          <w:rFonts w:asciiTheme="majorBidi" w:hAnsiTheme="majorBidi" w:cstheme="majorBidi"/>
          <w:bCs/>
          <w:snapToGrid w:val="0"/>
          <w:kern w:val="22"/>
          <w:szCs w:val="22"/>
        </w:rPr>
        <w:tab/>
      </w:r>
    </w:p>
    <w:p w14:paraId="4828011E" w14:textId="77777777" w:rsidR="003D43AF" w:rsidRPr="003D43AF" w:rsidRDefault="003D43AF" w:rsidP="008433CD">
      <w:pPr>
        <w:suppressLineNumbers/>
        <w:suppressAutoHyphens/>
        <w:spacing w:before="120" w:after="120"/>
        <w:ind w:left="706" w:firstLine="709"/>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[14</w:t>
      </w:r>
      <w:r w:rsidRPr="003D43AF">
        <w:rPr>
          <w:rFonts w:asciiTheme="majorBidi" w:hAnsiTheme="majorBidi" w:cstheme="majorBidi"/>
          <w:bCs/>
          <w:i/>
          <w:iCs/>
          <w:snapToGrid w:val="0"/>
          <w:kern w:val="22"/>
          <w:szCs w:val="22"/>
        </w:rPr>
        <w:t>.</w:t>
      </w:r>
      <w:r w:rsidRPr="003D43AF">
        <w:rPr>
          <w:rFonts w:asciiTheme="majorBidi" w:hAnsiTheme="majorBidi" w:cstheme="majorBidi"/>
          <w:bCs/>
          <w:i/>
          <w:iCs/>
          <w:snapToGrid w:val="0"/>
          <w:kern w:val="22"/>
          <w:szCs w:val="22"/>
        </w:rPr>
        <w:tab/>
        <w:t xml:space="preserve">Decides </w:t>
      </w:r>
      <w:r w:rsidRPr="003D43AF">
        <w:rPr>
          <w:rFonts w:asciiTheme="majorBidi" w:hAnsiTheme="majorBidi" w:cstheme="majorBidi"/>
          <w:bCs/>
          <w:snapToGrid w:val="0"/>
          <w:kern w:val="22"/>
          <w:szCs w:val="22"/>
        </w:rPr>
        <w:t xml:space="preserve">to mandate the Subsidiary Body on Implementation to develop the concrete procedures for a [global biodiversity </w:t>
      </w:r>
      <w:proofErr w:type="gramStart"/>
      <w:r w:rsidRPr="003D43AF">
        <w:rPr>
          <w:rFonts w:asciiTheme="majorBidi" w:hAnsiTheme="majorBidi" w:cstheme="majorBidi"/>
          <w:bCs/>
          <w:snapToGrid w:val="0"/>
          <w:kern w:val="22"/>
          <w:szCs w:val="22"/>
        </w:rPr>
        <w:t>stocktake][</w:t>
      </w:r>
      <w:proofErr w:type="gramEnd"/>
      <w:r w:rsidRPr="003D43AF">
        <w:rPr>
          <w:rFonts w:asciiTheme="majorBidi" w:hAnsiTheme="majorBidi" w:cstheme="majorBidi"/>
          <w:bCs/>
          <w:snapToGrid w:val="0"/>
          <w:kern w:val="22"/>
          <w:szCs w:val="22"/>
        </w:rPr>
        <w:t>review][intergovernmental dialogue] [to be undertaken according to the needs of reflecting on the implementation of the post-2020 global biodiversity framework and the CBD Vision of Living in Harmony with Nature] [for submission to [COP-16][COP-17] and to continue to prepare global stocktakes for every alternative COP thereafter].]</w:t>
      </w:r>
    </w:p>
    <w:p w14:paraId="41BFA853" w14:textId="08B735BC" w:rsidR="003D43AF" w:rsidRPr="003D43AF" w:rsidRDefault="003D43AF" w:rsidP="008433CD">
      <w:pPr>
        <w:suppressLineNumbers/>
        <w:suppressAutoHyphens/>
        <w:adjustRightInd w:val="0"/>
        <w:snapToGrid w:val="0"/>
        <w:spacing w:before="120" w:after="120"/>
        <w:ind w:left="706" w:firstLine="709"/>
        <w:rPr>
          <w:rFonts w:asciiTheme="majorBidi" w:hAnsiTheme="majorBidi" w:cstheme="majorBidi"/>
          <w:bCs/>
          <w:snapToGrid w:val="0"/>
          <w:kern w:val="22"/>
          <w:szCs w:val="22"/>
          <w:lang w:val="en-US"/>
        </w:rPr>
      </w:pPr>
      <w:r w:rsidRPr="000F2FE6">
        <w:rPr>
          <w:rFonts w:asciiTheme="majorBidi" w:hAnsiTheme="majorBidi" w:cstheme="majorBidi"/>
          <w:bCs/>
          <w:snapToGrid w:val="0"/>
          <w:kern w:val="22"/>
          <w:szCs w:val="22"/>
          <w:lang w:val="en-US"/>
        </w:rPr>
        <w:t>[15.</w:t>
      </w:r>
      <w:r w:rsidR="0035582E" w:rsidRPr="000F2FE6">
        <w:rPr>
          <w:rFonts w:asciiTheme="majorBidi" w:hAnsiTheme="majorBidi" w:cstheme="majorBidi"/>
          <w:bCs/>
          <w:snapToGrid w:val="0"/>
          <w:kern w:val="22"/>
          <w:szCs w:val="22"/>
          <w:lang w:val="en-US"/>
        </w:rPr>
        <w:tab/>
      </w:r>
      <w:r w:rsidRPr="000F2FE6">
        <w:rPr>
          <w:rFonts w:asciiTheme="majorBidi" w:hAnsiTheme="majorBidi" w:cstheme="majorBidi"/>
          <w:bCs/>
          <w:snapToGrid w:val="0"/>
          <w:kern w:val="22"/>
          <w:szCs w:val="22"/>
          <w:lang w:val="en-US"/>
        </w:rPr>
        <w:t xml:space="preserve">Parties should </w:t>
      </w:r>
      <w:r w:rsidRPr="000F2FE6">
        <w:rPr>
          <w:rFonts w:asciiTheme="majorBidi" w:hAnsiTheme="majorBidi" w:cstheme="majorBidi"/>
          <w:bCs/>
          <w:i/>
          <w:iCs/>
          <w:snapToGrid w:val="0"/>
          <w:kern w:val="22"/>
          <w:szCs w:val="22"/>
          <w:lang w:val="en-US"/>
        </w:rPr>
        <w:t>revise</w:t>
      </w:r>
      <w:r w:rsidRPr="000F2FE6">
        <w:rPr>
          <w:rFonts w:asciiTheme="majorBidi" w:hAnsiTheme="majorBidi" w:cstheme="majorBidi"/>
          <w:bCs/>
          <w:snapToGrid w:val="0"/>
          <w:kern w:val="22"/>
          <w:szCs w:val="22"/>
          <w:lang w:val="en-US"/>
        </w:rPr>
        <w:t xml:space="preserve"> or update their NBSAPs after each [periodic </w:t>
      </w:r>
      <w:proofErr w:type="gramStart"/>
      <w:r w:rsidRPr="000F2FE6">
        <w:rPr>
          <w:rFonts w:asciiTheme="majorBidi" w:hAnsiTheme="majorBidi" w:cstheme="majorBidi"/>
          <w:bCs/>
          <w:snapToGrid w:val="0"/>
          <w:kern w:val="22"/>
          <w:szCs w:val="22"/>
          <w:lang w:val="en-US"/>
        </w:rPr>
        <w:t>review][</w:t>
      </w:r>
      <w:proofErr w:type="gramEnd"/>
      <w:r w:rsidRPr="000F2FE6">
        <w:rPr>
          <w:rFonts w:asciiTheme="majorBidi" w:hAnsiTheme="majorBidi" w:cstheme="majorBidi"/>
          <w:bCs/>
          <w:snapToGrid w:val="0"/>
          <w:kern w:val="22"/>
          <w:szCs w:val="22"/>
          <w:lang w:val="en-US"/>
        </w:rPr>
        <w:t xml:space="preserve">periodic global [biodiversity] </w:t>
      </w:r>
      <w:proofErr w:type="spellStart"/>
      <w:r w:rsidRPr="000F2FE6">
        <w:rPr>
          <w:rFonts w:asciiTheme="majorBidi" w:hAnsiTheme="majorBidi" w:cstheme="majorBidi"/>
          <w:bCs/>
          <w:snapToGrid w:val="0"/>
          <w:kern w:val="22"/>
          <w:szCs w:val="22"/>
          <w:lang w:val="en-US"/>
        </w:rPr>
        <w:t>stocktake</w:t>
      </w:r>
      <w:proofErr w:type="spellEnd"/>
      <w:r w:rsidRPr="000F2FE6">
        <w:rPr>
          <w:rFonts w:asciiTheme="majorBidi" w:hAnsiTheme="majorBidi" w:cstheme="majorBidi"/>
          <w:bCs/>
          <w:snapToGrid w:val="0"/>
          <w:kern w:val="22"/>
          <w:szCs w:val="22"/>
          <w:lang w:val="en-US"/>
        </w:rPr>
        <w:t>] with a view to further enhancing their efforts to implement the global biodiversity framework and the Convention;]</w:t>
      </w:r>
    </w:p>
    <w:p w14:paraId="70A95C7B" w14:textId="34F2849E" w:rsidR="003D43AF" w:rsidRPr="003D43AF" w:rsidRDefault="003D43AF" w:rsidP="008433CD">
      <w:pPr>
        <w:suppressLineNumbers/>
        <w:suppressAutoHyphens/>
        <w:adjustRightInd w:val="0"/>
        <w:snapToGrid w:val="0"/>
        <w:spacing w:before="120" w:after="120"/>
        <w:ind w:left="706" w:firstLine="706"/>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lang w:val="en-US"/>
        </w:rPr>
        <w:t>15</w:t>
      </w:r>
      <w:r w:rsidR="0035582E">
        <w:rPr>
          <w:rFonts w:asciiTheme="majorBidi" w:hAnsiTheme="majorBidi" w:cstheme="majorBidi"/>
          <w:bCs/>
          <w:snapToGrid w:val="0"/>
          <w:kern w:val="22"/>
          <w:szCs w:val="22"/>
          <w:lang w:val="en-US"/>
        </w:rPr>
        <w:t> </w:t>
      </w:r>
      <w:r w:rsidRPr="003D43AF">
        <w:rPr>
          <w:rFonts w:asciiTheme="majorBidi" w:hAnsiTheme="majorBidi" w:cstheme="majorBidi"/>
          <w:bCs/>
          <w:i/>
          <w:iCs/>
          <w:snapToGrid w:val="0"/>
          <w:kern w:val="22"/>
          <w:szCs w:val="22"/>
          <w:lang w:val="en-US"/>
        </w:rPr>
        <w:t>alt</w:t>
      </w:r>
      <w:r w:rsidRPr="003D43AF">
        <w:rPr>
          <w:rFonts w:asciiTheme="majorBidi" w:hAnsiTheme="majorBidi" w:cstheme="majorBidi"/>
          <w:bCs/>
          <w:snapToGrid w:val="0"/>
          <w:kern w:val="22"/>
          <w:szCs w:val="22"/>
          <w:lang w:val="en-US"/>
        </w:rPr>
        <w:t>.</w:t>
      </w:r>
      <w:r w:rsidR="0035582E">
        <w:rPr>
          <w:rFonts w:asciiTheme="majorBidi" w:hAnsiTheme="majorBidi" w:cstheme="majorBidi"/>
          <w:bCs/>
          <w:i/>
          <w:iCs/>
          <w:snapToGrid w:val="0"/>
          <w:kern w:val="22"/>
          <w:szCs w:val="22"/>
          <w:lang w:val="en-US"/>
        </w:rPr>
        <w:tab/>
      </w:r>
      <w:r w:rsidRPr="003D43AF">
        <w:rPr>
          <w:rFonts w:asciiTheme="majorBidi" w:hAnsiTheme="majorBidi" w:cstheme="majorBidi"/>
          <w:bCs/>
          <w:snapToGrid w:val="0"/>
          <w:kern w:val="22"/>
          <w:szCs w:val="22"/>
          <w:lang w:val="en-US"/>
        </w:rPr>
        <w:t>[</w:t>
      </w:r>
      <w:r w:rsidRPr="003D43AF">
        <w:rPr>
          <w:rFonts w:asciiTheme="majorBidi" w:hAnsiTheme="majorBidi" w:cstheme="majorBidi"/>
          <w:bCs/>
          <w:i/>
          <w:iCs/>
          <w:snapToGrid w:val="0"/>
          <w:kern w:val="22"/>
          <w:szCs w:val="22"/>
          <w:lang w:val="en-US"/>
        </w:rPr>
        <w:t xml:space="preserve">Further requests </w:t>
      </w:r>
      <w:r w:rsidRPr="003D43AF">
        <w:rPr>
          <w:rFonts w:asciiTheme="majorBidi" w:hAnsiTheme="majorBidi" w:cstheme="majorBidi"/>
          <w:bCs/>
          <w:snapToGrid w:val="0"/>
          <w:kern w:val="22"/>
          <w:szCs w:val="22"/>
          <w:lang w:val="en-US"/>
        </w:rPr>
        <w:t xml:space="preserve">Parties, </w:t>
      </w:r>
      <w:proofErr w:type="gramStart"/>
      <w:r w:rsidRPr="003D43AF">
        <w:rPr>
          <w:rFonts w:asciiTheme="majorBidi" w:hAnsiTheme="majorBidi" w:cstheme="majorBidi"/>
          <w:bCs/>
          <w:snapToGrid w:val="0"/>
          <w:kern w:val="22"/>
          <w:szCs w:val="22"/>
          <w:lang w:val="en-US"/>
        </w:rPr>
        <w:t>in the event that</w:t>
      </w:r>
      <w:proofErr w:type="gramEnd"/>
      <w:r w:rsidRPr="003D43AF">
        <w:rPr>
          <w:rFonts w:asciiTheme="majorBidi" w:hAnsiTheme="majorBidi" w:cstheme="majorBidi"/>
          <w:bCs/>
          <w:snapToGrid w:val="0"/>
          <w:kern w:val="22"/>
          <w:szCs w:val="22"/>
          <w:lang w:val="en-US"/>
        </w:rPr>
        <w:t xml:space="preserve"> the NBSAP is not further updated following the </w:t>
      </w:r>
      <w:proofErr w:type="spellStart"/>
      <w:r w:rsidRPr="003D43AF">
        <w:rPr>
          <w:rFonts w:asciiTheme="majorBidi" w:hAnsiTheme="majorBidi" w:cstheme="majorBidi"/>
          <w:bCs/>
          <w:snapToGrid w:val="0"/>
          <w:kern w:val="22"/>
          <w:szCs w:val="22"/>
          <w:lang w:val="en-US"/>
        </w:rPr>
        <w:t>stocktake</w:t>
      </w:r>
      <w:proofErr w:type="spellEnd"/>
      <w:r w:rsidRPr="003D43AF">
        <w:rPr>
          <w:rFonts w:asciiTheme="majorBidi" w:hAnsiTheme="majorBidi" w:cstheme="majorBidi"/>
          <w:bCs/>
          <w:snapToGrid w:val="0"/>
          <w:kern w:val="22"/>
          <w:szCs w:val="22"/>
          <w:lang w:val="en-US"/>
        </w:rPr>
        <w:t xml:space="preserve"> at COP-17 and communicated through the </w:t>
      </w:r>
      <w:r w:rsidR="006A680A">
        <w:rPr>
          <w:rFonts w:asciiTheme="majorBidi" w:hAnsiTheme="majorBidi" w:cstheme="majorBidi"/>
          <w:bCs/>
          <w:snapToGrid w:val="0"/>
          <w:kern w:val="22"/>
          <w:szCs w:val="22"/>
          <w:lang w:val="en-US"/>
        </w:rPr>
        <w:t>clearing-house mechanism</w:t>
      </w:r>
      <w:r w:rsidR="006A680A" w:rsidRPr="003D43AF">
        <w:rPr>
          <w:rFonts w:asciiTheme="majorBidi" w:hAnsiTheme="majorBidi" w:cstheme="majorBidi"/>
          <w:bCs/>
          <w:snapToGrid w:val="0"/>
          <w:kern w:val="22"/>
          <w:szCs w:val="22"/>
          <w:lang w:val="en-US"/>
        </w:rPr>
        <w:t xml:space="preserve"> </w:t>
      </w:r>
      <w:r w:rsidRPr="003D43AF">
        <w:rPr>
          <w:rFonts w:asciiTheme="majorBidi" w:hAnsiTheme="majorBidi" w:cstheme="majorBidi"/>
          <w:bCs/>
          <w:snapToGrid w:val="0"/>
          <w:kern w:val="22"/>
          <w:szCs w:val="22"/>
          <w:lang w:val="en-US"/>
        </w:rPr>
        <w:t xml:space="preserve">in line with the guidance in </w:t>
      </w:r>
      <w:r w:rsidR="00921EF5">
        <w:rPr>
          <w:rFonts w:asciiTheme="majorBidi" w:hAnsiTheme="majorBidi" w:cstheme="majorBidi"/>
          <w:bCs/>
          <w:snapToGrid w:val="0"/>
          <w:kern w:val="22"/>
          <w:szCs w:val="22"/>
          <w:lang w:val="en-US"/>
        </w:rPr>
        <w:t>a</w:t>
      </w:r>
      <w:r w:rsidRPr="003D43AF">
        <w:rPr>
          <w:rFonts w:asciiTheme="majorBidi" w:hAnsiTheme="majorBidi" w:cstheme="majorBidi"/>
          <w:bCs/>
          <w:snapToGrid w:val="0"/>
          <w:kern w:val="22"/>
          <w:szCs w:val="22"/>
          <w:lang w:val="en-US"/>
        </w:rPr>
        <w:t xml:space="preserve">nnex A, to report in accordance with the template include in </w:t>
      </w:r>
      <w:r w:rsidR="0020117F">
        <w:rPr>
          <w:rFonts w:asciiTheme="majorBidi" w:hAnsiTheme="majorBidi" w:cstheme="majorBidi"/>
          <w:bCs/>
          <w:snapToGrid w:val="0"/>
          <w:kern w:val="22"/>
          <w:szCs w:val="22"/>
          <w:lang w:val="en-US"/>
        </w:rPr>
        <w:t>a</w:t>
      </w:r>
      <w:r w:rsidRPr="003D43AF">
        <w:rPr>
          <w:rFonts w:asciiTheme="majorBidi" w:hAnsiTheme="majorBidi" w:cstheme="majorBidi"/>
          <w:bCs/>
          <w:snapToGrid w:val="0"/>
          <w:kern w:val="22"/>
          <w:szCs w:val="22"/>
          <w:lang w:val="en-US"/>
        </w:rPr>
        <w:t xml:space="preserve">nnex A, an update of the national targets and/or communicate corresponding implementation efforts within one year from COP-17, increasing the level of ambition and implementation as appropriate;] </w:t>
      </w:r>
    </w:p>
    <w:p w14:paraId="2C4DBCD7" w14:textId="56D681C1" w:rsidR="003D43AF" w:rsidRPr="003D43AF" w:rsidRDefault="00425FCB" w:rsidP="008433CD">
      <w:pPr>
        <w:suppressLineNumbers/>
        <w:suppressAutoHyphens/>
        <w:adjustRightInd w:val="0"/>
        <w:snapToGrid w:val="0"/>
        <w:spacing w:before="120" w:after="120"/>
        <w:ind w:left="706" w:firstLine="706"/>
        <w:rPr>
          <w:snapToGrid w:val="0"/>
          <w:szCs w:val="18"/>
        </w:rPr>
      </w:pPr>
      <w:r>
        <w:rPr>
          <w:rFonts w:asciiTheme="majorBidi" w:hAnsiTheme="majorBidi" w:cstheme="majorBidi"/>
          <w:bCs/>
          <w:snapToGrid w:val="0"/>
          <w:kern w:val="22"/>
          <w:szCs w:val="22"/>
          <w:lang w:val="en-US"/>
        </w:rPr>
        <w:t>[</w:t>
      </w:r>
      <w:r w:rsidR="003D43AF" w:rsidRPr="003D43AF">
        <w:rPr>
          <w:rFonts w:asciiTheme="majorBidi" w:hAnsiTheme="majorBidi" w:cstheme="majorBidi"/>
          <w:bCs/>
          <w:snapToGrid w:val="0"/>
          <w:kern w:val="22"/>
          <w:szCs w:val="22"/>
          <w:lang w:val="en-US"/>
        </w:rPr>
        <w:t>16.</w:t>
      </w:r>
      <w:r w:rsidR="003D43AF" w:rsidRPr="003D43AF">
        <w:rPr>
          <w:rFonts w:asciiTheme="majorBidi" w:hAnsiTheme="majorBidi" w:cstheme="majorBidi"/>
          <w:bCs/>
          <w:snapToGrid w:val="0"/>
          <w:kern w:val="22"/>
          <w:szCs w:val="22"/>
          <w:lang w:val="en-US"/>
        </w:rPr>
        <w:tab/>
      </w:r>
      <w:r w:rsidR="003D43AF" w:rsidRPr="003D43AF">
        <w:rPr>
          <w:i/>
          <w:iCs/>
          <w:snapToGrid w:val="0"/>
          <w:szCs w:val="18"/>
        </w:rPr>
        <w:t>Adopts</w:t>
      </w:r>
      <w:r w:rsidR="003D43AF" w:rsidRPr="003D43AF">
        <w:rPr>
          <w:snapToGrid w:val="0"/>
          <w:szCs w:val="18"/>
        </w:rPr>
        <w:t xml:space="preserve"> the modus operandi of the open-ended forum of the Subsidiary Body on Implementation contained in annex D,</w:t>
      </w:r>
      <w:r w:rsidR="003D43AF" w:rsidRPr="003D43AF">
        <w:rPr>
          <w:rFonts w:asciiTheme="majorBidi" w:hAnsiTheme="majorBidi" w:cstheme="majorBidi"/>
          <w:bCs/>
          <w:snapToGrid w:val="0"/>
          <w:kern w:val="22"/>
          <w:szCs w:val="22"/>
          <w:vertAlign w:val="superscript"/>
        </w:rPr>
        <w:footnoteReference w:id="5"/>
      </w:r>
      <w:r w:rsidR="003D43AF" w:rsidRPr="003D43AF">
        <w:rPr>
          <w:snapToGrid w:val="0"/>
          <w:szCs w:val="18"/>
        </w:rPr>
        <w:t xml:space="preserve"> recognizing that it [will be conducted by Parties on a voluntary basis] complements the voluntary peer review included in the multidimensional review approach under the Convention referred to in decision 14/29;]</w:t>
      </w:r>
    </w:p>
    <w:p w14:paraId="3D525C26" w14:textId="69A94E23" w:rsidR="003D43AF" w:rsidRPr="003D43AF" w:rsidRDefault="003D43AF" w:rsidP="008433CD">
      <w:pPr>
        <w:suppressLineNumbers/>
        <w:suppressAutoHyphens/>
        <w:adjustRightInd w:val="0"/>
        <w:snapToGrid w:val="0"/>
        <w:spacing w:before="120" w:after="120"/>
        <w:ind w:left="706" w:firstLine="706"/>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[16</w:t>
      </w:r>
      <w:r w:rsidR="0035582E">
        <w:rPr>
          <w:rFonts w:asciiTheme="majorBidi" w:hAnsiTheme="majorBidi" w:cstheme="majorBidi"/>
          <w:bCs/>
          <w:snapToGrid w:val="0"/>
          <w:kern w:val="22"/>
          <w:szCs w:val="22"/>
        </w:rPr>
        <w:t> </w:t>
      </w:r>
      <w:r w:rsidRPr="003D43AF">
        <w:rPr>
          <w:rFonts w:asciiTheme="majorBidi" w:hAnsiTheme="majorBidi" w:cstheme="majorBidi"/>
          <w:bCs/>
          <w:i/>
          <w:iCs/>
          <w:snapToGrid w:val="0"/>
          <w:kern w:val="22"/>
          <w:szCs w:val="22"/>
        </w:rPr>
        <w:t>alt</w:t>
      </w:r>
      <w:r w:rsidRPr="003D43AF">
        <w:rPr>
          <w:rFonts w:asciiTheme="majorBidi" w:hAnsiTheme="majorBidi" w:cstheme="majorBidi"/>
          <w:bCs/>
          <w:snapToGrid w:val="0"/>
          <w:kern w:val="22"/>
          <w:szCs w:val="22"/>
        </w:rPr>
        <w:t>.</w:t>
      </w:r>
      <w:r w:rsidRPr="003D43AF">
        <w:rPr>
          <w:rFonts w:asciiTheme="majorBidi" w:hAnsiTheme="majorBidi" w:cstheme="majorBidi"/>
          <w:bCs/>
          <w:snapToGrid w:val="0"/>
          <w:kern w:val="22"/>
          <w:szCs w:val="22"/>
        </w:rPr>
        <w:tab/>
        <w:t>[Voluntary] Country-by-country peer [or expert] reviews of implementation [through</w:t>
      </w:r>
      <w:proofErr w:type="gramStart"/>
      <w:r w:rsidRPr="003D43AF">
        <w:rPr>
          <w:rFonts w:asciiTheme="majorBidi" w:hAnsiTheme="majorBidi" w:cstheme="majorBidi"/>
          <w:bCs/>
          <w:snapToGrid w:val="0"/>
          <w:kern w:val="22"/>
          <w:szCs w:val="22"/>
        </w:rPr>
        <w:t>][</w:t>
      </w:r>
      <w:proofErr w:type="gramEnd"/>
      <w:r w:rsidRPr="003D43AF">
        <w:rPr>
          <w:rFonts w:asciiTheme="majorBidi" w:hAnsiTheme="majorBidi" w:cstheme="majorBidi"/>
          <w:bCs/>
          <w:snapToGrid w:val="0"/>
          <w:kern w:val="22"/>
          <w:szCs w:val="22"/>
        </w:rPr>
        <w:t>followed by] an open-ended forum [to share experience and lessons learned] which will provide every Party with the opportunity to participate at least [once] [twice] during the period 2021-2030 [in accordance with guidance adopted by COP [15][16]] [as well as Voluntary Peer Review to promote the sharing of experiences by Parties];]</w:t>
      </w:r>
    </w:p>
    <w:p w14:paraId="1BA5E1B1" w14:textId="77777777" w:rsidR="003D43AF" w:rsidRPr="003D43AF" w:rsidRDefault="003D43AF" w:rsidP="008433CD">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rPr>
      </w:pPr>
      <w:r w:rsidRPr="003D43AF">
        <w:rPr>
          <w:rFonts w:asciiTheme="majorBidi" w:hAnsiTheme="majorBidi" w:cstheme="majorBidi"/>
          <w:bCs/>
          <w:iCs/>
          <w:snapToGrid w:val="0"/>
          <w:kern w:val="22"/>
          <w:szCs w:val="22"/>
        </w:rPr>
        <w:t>[17.</w:t>
      </w:r>
      <w:r w:rsidRPr="003D43AF">
        <w:rPr>
          <w:rFonts w:asciiTheme="majorBidi" w:hAnsiTheme="majorBidi" w:cstheme="majorBidi"/>
          <w:bCs/>
          <w:iCs/>
          <w:snapToGrid w:val="0"/>
          <w:kern w:val="22"/>
          <w:szCs w:val="22"/>
        </w:rPr>
        <w:tab/>
      </w:r>
      <w:r w:rsidRPr="003D43AF">
        <w:rPr>
          <w:rFonts w:asciiTheme="majorBidi" w:hAnsiTheme="majorBidi" w:cstheme="majorBidi"/>
          <w:bCs/>
          <w:i/>
          <w:snapToGrid w:val="0"/>
          <w:kern w:val="22"/>
          <w:szCs w:val="22"/>
        </w:rPr>
        <w:t xml:space="preserve">Decides </w:t>
      </w:r>
      <w:r w:rsidRPr="003D43AF">
        <w:rPr>
          <w:rFonts w:asciiTheme="majorBidi" w:hAnsiTheme="majorBidi" w:cstheme="majorBidi"/>
          <w:bCs/>
          <w:iCs/>
          <w:snapToGrid w:val="0"/>
          <w:kern w:val="22"/>
          <w:szCs w:val="22"/>
        </w:rPr>
        <w:t>to</w:t>
      </w:r>
      <w:r w:rsidRPr="003D43AF">
        <w:rPr>
          <w:rFonts w:asciiTheme="majorBidi" w:hAnsiTheme="majorBidi" w:cstheme="majorBidi"/>
          <w:bCs/>
          <w:i/>
          <w:snapToGrid w:val="0"/>
          <w:kern w:val="22"/>
          <w:szCs w:val="22"/>
        </w:rPr>
        <w:t xml:space="preserve"> </w:t>
      </w:r>
      <w:r w:rsidRPr="003D43AF">
        <w:rPr>
          <w:rFonts w:asciiTheme="majorBidi" w:hAnsiTheme="majorBidi" w:cstheme="majorBidi"/>
          <w:bCs/>
          <w:snapToGrid w:val="0"/>
          <w:kern w:val="22"/>
        </w:rPr>
        <w:t>organize a high-level political segment as an element of the global [review][stocktake];]</w:t>
      </w:r>
    </w:p>
    <w:p w14:paraId="45D00C81" w14:textId="77777777" w:rsidR="003D43AF" w:rsidRPr="003D43AF" w:rsidRDefault="003D43AF" w:rsidP="008433CD">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rPr>
      </w:pPr>
      <w:r w:rsidRPr="003D43AF">
        <w:rPr>
          <w:rFonts w:asciiTheme="majorBidi" w:hAnsiTheme="majorBidi" w:cstheme="majorBidi"/>
          <w:bCs/>
          <w:snapToGrid w:val="0"/>
          <w:kern w:val="22"/>
        </w:rPr>
        <w:t>[18.</w:t>
      </w:r>
      <w:r w:rsidRPr="003D43AF">
        <w:rPr>
          <w:rFonts w:asciiTheme="majorBidi" w:hAnsiTheme="majorBidi" w:cstheme="majorBidi"/>
          <w:bCs/>
          <w:i/>
          <w:iCs/>
          <w:snapToGrid w:val="0"/>
          <w:kern w:val="22"/>
        </w:rPr>
        <w:tab/>
      </w:r>
      <w:r w:rsidRPr="003D43AF">
        <w:rPr>
          <w:i/>
          <w:iCs/>
          <w:snapToGrid w:val="0"/>
          <w:kern w:val="22"/>
        </w:rPr>
        <w:t>Invites</w:t>
      </w:r>
      <w:r w:rsidRPr="003D43AF">
        <w:rPr>
          <w:snapToGrid w:val="0"/>
          <w:kern w:val="22"/>
        </w:rPr>
        <w:t xml:space="preserve"> Parties hosting future meetings of the Conference of the Parties to include, as part of their high-level segment, a high-level review of progress towards the goals and targets of the post-2020 global biodiversity framework</w:t>
      </w:r>
      <w:proofErr w:type="gramStart"/>
      <w:r w:rsidRPr="003D43AF">
        <w:rPr>
          <w:snapToGrid w:val="0"/>
          <w:kern w:val="22"/>
        </w:rPr>
        <w:t>];</w:t>
      </w:r>
      <w:proofErr w:type="gramEnd"/>
    </w:p>
    <w:p w14:paraId="597C9C76" w14:textId="77777777" w:rsidR="003D43AF" w:rsidRPr="003D43AF" w:rsidRDefault="003D43AF" w:rsidP="008433CD">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szCs w:val="18"/>
        </w:rPr>
      </w:pPr>
      <w:r w:rsidRPr="003D43AF">
        <w:rPr>
          <w:rFonts w:asciiTheme="majorBidi" w:hAnsiTheme="majorBidi" w:cstheme="majorBidi"/>
          <w:bCs/>
          <w:snapToGrid w:val="0"/>
          <w:kern w:val="22"/>
          <w:szCs w:val="22"/>
        </w:rPr>
        <w:t>[19.</w:t>
      </w:r>
      <w:r w:rsidRPr="003D43AF" w:rsidDel="006352EA">
        <w:rPr>
          <w:rFonts w:asciiTheme="majorBidi" w:hAnsiTheme="majorBidi" w:cstheme="majorBidi"/>
          <w:bCs/>
          <w:snapToGrid w:val="0"/>
          <w:kern w:val="22"/>
          <w:szCs w:val="22"/>
        </w:rPr>
        <w:t xml:space="preserve"> </w:t>
      </w:r>
      <w:r w:rsidRPr="003D43AF">
        <w:rPr>
          <w:rFonts w:asciiTheme="majorBidi" w:hAnsiTheme="majorBidi" w:cstheme="majorBidi"/>
          <w:bCs/>
          <w:i/>
          <w:iCs/>
          <w:snapToGrid w:val="0"/>
          <w:kern w:val="22"/>
          <w:szCs w:val="18"/>
        </w:rPr>
        <w:tab/>
        <w:t>Decides</w:t>
      </w:r>
      <w:r w:rsidRPr="003D43AF">
        <w:rPr>
          <w:rFonts w:asciiTheme="majorBidi" w:hAnsiTheme="majorBidi" w:cstheme="majorBidi"/>
          <w:bCs/>
          <w:snapToGrid w:val="0"/>
          <w:kern w:val="22"/>
          <w:szCs w:val="18"/>
        </w:rPr>
        <w:t xml:space="preserve"> that the headline indicators</w:t>
      </w:r>
      <w:r w:rsidRPr="003D43AF">
        <w:rPr>
          <w:rFonts w:asciiTheme="majorBidi" w:hAnsiTheme="majorBidi" w:cstheme="majorBidi"/>
          <w:bCs/>
          <w:snapToGrid w:val="0"/>
          <w:kern w:val="22"/>
          <w:szCs w:val="18"/>
          <w:vertAlign w:val="superscript"/>
        </w:rPr>
        <w:footnoteReference w:id="6"/>
      </w:r>
      <w:r w:rsidRPr="003D43AF">
        <w:rPr>
          <w:rFonts w:asciiTheme="majorBidi" w:hAnsiTheme="majorBidi" w:cstheme="majorBidi"/>
          <w:bCs/>
          <w:snapToGrid w:val="0"/>
          <w:kern w:val="22"/>
          <w:szCs w:val="18"/>
        </w:rPr>
        <w:t xml:space="preserve"> reported by Parties in the national reports will be used in [global assessments] [global [biodiversity] stocktakes] [global reviews] to monitor progress towards the goals and targets of the post-2020 global biodiversity framework [, complemented, [by global indicators], as appropriate, [as well as] by the component and complementary indicators and the relevant indicators from the Sustainable Development Goal global indicator framework [this process should be developed progressively by Parties and taking into account the provisions and means of implementation, for strengthening the knowledge management capabilities of national systems of information];] </w:t>
      </w:r>
    </w:p>
    <w:p w14:paraId="1C8B2E6A" w14:textId="77777777" w:rsidR="003D43AF" w:rsidRPr="003D43AF" w:rsidRDefault="003D43AF" w:rsidP="008433CD">
      <w:pPr>
        <w:suppressLineNumbers/>
        <w:suppressAutoHyphens/>
        <w:adjustRightInd w:val="0"/>
        <w:snapToGrid w:val="0"/>
        <w:spacing w:before="120" w:after="120"/>
        <w:ind w:left="706" w:firstLine="706"/>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rPr>
        <w:t xml:space="preserve">[20. </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lang w:val="en-US"/>
        </w:rPr>
        <w:t>Decides</w:t>
      </w:r>
      <w:r w:rsidRPr="003D43AF">
        <w:rPr>
          <w:rFonts w:asciiTheme="majorBidi" w:hAnsiTheme="majorBidi" w:cstheme="majorBidi"/>
          <w:bCs/>
          <w:snapToGrid w:val="0"/>
          <w:kern w:val="22"/>
          <w:szCs w:val="22"/>
          <w:lang w:val="en-US"/>
        </w:rPr>
        <w:t xml:space="preserve"> that the global </w:t>
      </w:r>
      <w:proofErr w:type="spellStart"/>
      <w:r w:rsidRPr="003D43AF">
        <w:rPr>
          <w:rFonts w:asciiTheme="majorBidi" w:hAnsiTheme="majorBidi" w:cstheme="majorBidi"/>
          <w:bCs/>
          <w:snapToGrid w:val="0"/>
          <w:kern w:val="22"/>
          <w:szCs w:val="22"/>
          <w:lang w:val="en-US"/>
        </w:rPr>
        <w:t>stocktake</w:t>
      </w:r>
      <w:proofErr w:type="spellEnd"/>
      <w:r w:rsidRPr="003D43AF">
        <w:rPr>
          <w:rFonts w:asciiTheme="majorBidi" w:hAnsiTheme="majorBidi" w:cstheme="majorBidi"/>
          <w:bCs/>
          <w:snapToGrid w:val="0"/>
          <w:kern w:val="22"/>
          <w:szCs w:val="22"/>
          <w:lang w:val="en-US"/>
        </w:rPr>
        <w:t xml:space="preserve"> referred to in </w:t>
      </w:r>
      <w:r w:rsidRPr="000F2FE6">
        <w:rPr>
          <w:rFonts w:asciiTheme="majorBidi" w:hAnsiTheme="majorBidi" w:cstheme="majorBidi"/>
          <w:bCs/>
          <w:snapToGrid w:val="0"/>
          <w:kern w:val="22"/>
          <w:szCs w:val="22"/>
          <w:lang w:val="en-US"/>
        </w:rPr>
        <w:t xml:space="preserve">paragraph </w:t>
      </w:r>
      <w:r w:rsidRPr="00565268">
        <w:rPr>
          <w:rFonts w:asciiTheme="majorBidi" w:hAnsiTheme="majorBidi" w:cstheme="majorBidi"/>
          <w:bCs/>
          <w:snapToGrid w:val="0"/>
          <w:kern w:val="22"/>
          <w:szCs w:val="22"/>
          <w:lang w:val="en-US"/>
        </w:rPr>
        <w:t>X</w:t>
      </w:r>
      <w:r w:rsidRPr="003D43AF">
        <w:rPr>
          <w:rFonts w:asciiTheme="majorBidi" w:hAnsiTheme="majorBidi" w:cstheme="majorBidi"/>
          <w:bCs/>
          <w:snapToGrid w:val="0"/>
          <w:kern w:val="22"/>
          <w:szCs w:val="22"/>
          <w:lang w:val="en-US"/>
        </w:rPr>
        <w:t xml:space="preserve"> shall:</w:t>
      </w:r>
    </w:p>
    <w:p w14:paraId="2280604B" w14:textId="77777777" w:rsidR="003D43AF" w:rsidRPr="003D43AF" w:rsidRDefault="003D43AF" w:rsidP="008433CD">
      <w:pPr>
        <w:suppressLineNumbers/>
        <w:suppressAutoHyphens/>
        <w:adjustRightInd w:val="0"/>
        <w:snapToGrid w:val="0"/>
        <w:spacing w:before="120" w:after="120"/>
        <w:ind w:left="706" w:firstLine="708"/>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lang w:val="en-US"/>
        </w:rPr>
        <w:t xml:space="preserve">(a) </w:t>
      </w:r>
      <w:r w:rsidRPr="003D43AF">
        <w:rPr>
          <w:rFonts w:asciiTheme="majorBidi" w:hAnsiTheme="majorBidi" w:cstheme="majorBidi"/>
          <w:bCs/>
          <w:snapToGrid w:val="0"/>
          <w:kern w:val="22"/>
          <w:szCs w:val="22"/>
          <w:lang w:val="en-US"/>
        </w:rPr>
        <w:tab/>
        <w:t>Review the adequacy, effectiveness, transparency and predictability of means of implementation, including financial resources, capacity</w:t>
      </w:r>
      <w:r w:rsidRPr="003D43AF">
        <w:rPr>
          <w:rFonts w:asciiTheme="majorBidi" w:hAnsiTheme="majorBidi" w:cstheme="majorBidi"/>
          <w:bCs/>
          <w:snapToGrid w:val="0"/>
          <w:kern w:val="22"/>
          <w:szCs w:val="22"/>
          <w:lang w:val="en-US"/>
        </w:rPr>
        <w:noBreakHyphen/>
        <w:t xml:space="preserve">building, technology transfer and scientific and technical cooperation, for developing countries and assess the implementation of relevant provisions of the Convention, in particular Articles 16,18, 19, 20 and </w:t>
      </w:r>
      <w:proofErr w:type="gramStart"/>
      <w:r w:rsidRPr="003D43AF">
        <w:rPr>
          <w:rFonts w:asciiTheme="majorBidi" w:hAnsiTheme="majorBidi" w:cstheme="majorBidi"/>
          <w:bCs/>
          <w:snapToGrid w:val="0"/>
          <w:kern w:val="22"/>
          <w:szCs w:val="22"/>
          <w:lang w:val="en-US"/>
        </w:rPr>
        <w:t>21;</w:t>
      </w:r>
      <w:proofErr w:type="gramEnd"/>
    </w:p>
    <w:p w14:paraId="31FAD12C" w14:textId="77777777" w:rsidR="003D43AF" w:rsidRPr="003D43AF" w:rsidRDefault="003D43AF" w:rsidP="008433CD">
      <w:pPr>
        <w:suppressLineNumbers/>
        <w:suppressAutoHyphens/>
        <w:adjustRightInd w:val="0"/>
        <w:snapToGrid w:val="0"/>
        <w:spacing w:before="120" w:after="120"/>
        <w:ind w:left="706" w:firstLine="708"/>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lang w:val="en-US"/>
        </w:rPr>
        <w:t xml:space="preserve">(b) </w:t>
      </w:r>
      <w:r w:rsidRPr="003D43AF">
        <w:rPr>
          <w:rFonts w:asciiTheme="majorBidi" w:hAnsiTheme="majorBidi" w:cstheme="majorBidi"/>
          <w:bCs/>
          <w:snapToGrid w:val="0"/>
          <w:kern w:val="22"/>
          <w:szCs w:val="22"/>
          <w:lang w:val="en-US"/>
        </w:rPr>
        <w:tab/>
        <w:t>Review the costs and resources needed to implement the goals and targets of the post</w:t>
      </w:r>
      <w:r w:rsidRPr="003D43AF">
        <w:rPr>
          <w:rFonts w:asciiTheme="majorBidi" w:hAnsiTheme="majorBidi" w:cstheme="majorBidi"/>
          <w:bCs/>
          <w:snapToGrid w:val="0"/>
          <w:kern w:val="22"/>
          <w:szCs w:val="22"/>
          <w:lang w:val="en-US"/>
        </w:rPr>
        <w:noBreakHyphen/>
        <w:t xml:space="preserve">2020 GBF, taking into account the specific challenges and financial constraints faced by developing country </w:t>
      </w:r>
      <w:proofErr w:type="gramStart"/>
      <w:r w:rsidRPr="003D43AF">
        <w:rPr>
          <w:rFonts w:asciiTheme="majorBidi" w:hAnsiTheme="majorBidi" w:cstheme="majorBidi"/>
          <w:bCs/>
          <w:snapToGrid w:val="0"/>
          <w:kern w:val="22"/>
          <w:szCs w:val="22"/>
          <w:lang w:val="en-US"/>
        </w:rPr>
        <w:t>Parties;</w:t>
      </w:r>
      <w:proofErr w:type="gramEnd"/>
    </w:p>
    <w:p w14:paraId="7E375A19" w14:textId="7E3CB994" w:rsidR="003D43AF" w:rsidRPr="003D43AF" w:rsidRDefault="003D43AF" w:rsidP="00E10F0C">
      <w:pPr>
        <w:suppressLineNumbers/>
        <w:suppressAutoHyphens/>
        <w:adjustRightInd w:val="0"/>
        <w:snapToGrid w:val="0"/>
        <w:spacing w:before="120" w:after="240"/>
        <w:ind w:left="706" w:firstLine="706"/>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lang w:val="en-US"/>
        </w:rPr>
        <w:t xml:space="preserve">(c) </w:t>
      </w:r>
      <w:r w:rsidRPr="003D43AF">
        <w:rPr>
          <w:rFonts w:asciiTheme="majorBidi" w:hAnsiTheme="majorBidi" w:cstheme="majorBidi"/>
          <w:bCs/>
          <w:snapToGrid w:val="0"/>
          <w:kern w:val="22"/>
          <w:szCs w:val="22"/>
          <w:lang w:val="en-US"/>
        </w:rPr>
        <w:tab/>
        <w:t xml:space="preserve">Consider relevant information provided by developed country Parties related to public biodiversity finance referred to in </w:t>
      </w:r>
      <w:r w:rsidRPr="000F2FE6">
        <w:rPr>
          <w:rFonts w:asciiTheme="majorBidi" w:hAnsiTheme="majorBidi" w:cstheme="majorBidi"/>
          <w:bCs/>
          <w:snapToGrid w:val="0"/>
          <w:kern w:val="22"/>
          <w:szCs w:val="22"/>
          <w:lang w:val="en-US"/>
        </w:rPr>
        <w:t xml:space="preserve">paragraph </w:t>
      </w:r>
      <w:r w:rsidRPr="00565268">
        <w:rPr>
          <w:rFonts w:asciiTheme="majorBidi" w:hAnsiTheme="majorBidi" w:cstheme="majorBidi"/>
          <w:bCs/>
          <w:snapToGrid w:val="0"/>
          <w:kern w:val="22"/>
          <w:szCs w:val="22"/>
          <w:lang w:val="en-US"/>
        </w:rPr>
        <w:t>X</w:t>
      </w:r>
      <w:r w:rsidR="005D5A81" w:rsidRPr="00565268">
        <w:rPr>
          <w:rFonts w:asciiTheme="majorBidi" w:hAnsiTheme="majorBidi" w:cstheme="majorBidi"/>
          <w:bCs/>
          <w:snapToGrid w:val="0"/>
          <w:kern w:val="22"/>
          <w:szCs w:val="22"/>
          <w:lang w:val="en-US"/>
        </w:rPr>
        <w:t>.</w:t>
      </w:r>
      <w:r w:rsidRPr="000F2FE6">
        <w:rPr>
          <w:rFonts w:asciiTheme="majorBidi" w:hAnsiTheme="majorBidi" w:cstheme="majorBidi"/>
          <w:bCs/>
          <w:snapToGrid w:val="0"/>
          <w:kern w:val="22"/>
          <w:szCs w:val="22"/>
          <w:lang w:val="en-US"/>
        </w:rPr>
        <w:t>]</w:t>
      </w:r>
    </w:p>
    <w:p w14:paraId="0B68B882" w14:textId="77777777" w:rsidR="003D43AF" w:rsidRPr="003D43AF" w:rsidRDefault="003D43AF" w:rsidP="00E10F0C">
      <w:pPr>
        <w:keepNext/>
        <w:suppressLineNumbers/>
        <w:suppressAutoHyphens/>
        <w:adjustRightInd w:val="0"/>
        <w:snapToGrid w:val="0"/>
        <w:spacing w:before="120" w:after="240"/>
        <w:ind w:firstLine="706"/>
        <w:rPr>
          <w:rFonts w:asciiTheme="majorBidi" w:hAnsiTheme="majorBidi" w:cstheme="majorBidi"/>
          <w:b/>
          <w:snapToGrid w:val="0"/>
          <w:kern w:val="22"/>
          <w:szCs w:val="22"/>
          <w:lang w:val="en-US"/>
        </w:rPr>
      </w:pPr>
      <w:r w:rsidRPr="003D43AF">
        <w:rPr>
          <w:rFonts w:asciiTheme="majorBidi" w:hAnsiTheme="majorBidi" w:cstheme="majorBidi"/>
          <w:b/>
          <w:snapToGrid w:val="0"/>
          <w:kern w:val="22"/>
          <w:szCs w:val="22"/>
          <w:lang w:val="en-US"/>
        </w:rPr>
        <w:t>Stakeholder and non-state actor engagement</w:t>
      </w:r>
    </w:p>
    <w:p w14:paraId="4B7B10D1" w14:textId="77777777" w:rsidR="003D43AF" w:rsidRPr="003D43AF" w:rsidRDefault="003D43AF" w:rsidP="003F4A3F">
      <w:pPr>
        <w:suppressLineNumbers/>
        <w:suppressAutoHyphens/>
        <w:kinsoku w:val="0"/>
        <w:overflowPunct w:val="0"/>
        <w:autoSpaceDE w:val="0"/>
        <w:autoSpaceDN w:val="0"/>
        <w:adjustRightInd w:val="0"/>
        <w:spacing w:before="120" w:after="120"/>
        <w:ind w:left="706" w:firstLine="720"/>
        <w:rPr>
          <w:rFonts w:asciiTheme="majorBidi" w:hAnsiTheme="majorBidi" w:cstheme="majorBidi"/>
          <w:bCs/>
          <w:snapToGrid w:val="0"/>
          <w:kern w:val="22"/>
        </w:rPr>
      </w:pPr>
      <w:bookmarkStart w:id="5" w:name="_Hlk72849767"/>
      <w:r w:rsidRPr="003D43AF">
        <w:rPr>
          <w:rFonts w:asciiTheme="majorBidi" w:hAnsiTheme="majorBidi" w:cstheme="majorBidi"/>
          <w:bCs/>
          <w:iCs/>
          <w:snapToGrid w:val="0"/>
          <w:kern w:val="22"/>
        </w:rPr>
        <w:t>21.</w:t>
      </w:r>
      <w:r w:rsidRPr="003D43AF">
        <w:rPr>
          <w:rFonts w:asciiTheme="majorBidi" w:hAnsiTheme="majorBidi" w:cstheme="majorBidi"/>
          <w:bCs/>
          <w:i/>
          <w:snapToGrid w:val="0"/>
          <w:kern w:val="22"/>
        </w:rPr>
        <w:t xml:space="preserve"> </w:t>
      </w:r>
      <w:r w:rsidRPr="003D43AF">
        <w:rPr>
          <w:rFonts w:asciiTheme="majorBidi" w:hAnsiTheme="majorBidi" w:cstheme="majorBidi"/>
          <w:bCs/>
          <w:i/>
          <w:snapToGrid w:val="0"/>
          <w:kern w:val="22"/>
        </w:rPr>
        <w:tab/>
      </w:r>
      <w:r w:rsidRPr="003D43AF">
        <w:rPr>
          <w:rFonts w:asciiTheme="majorBidi" w:hAnsiTheme="majorBidi" w:cstheme="majorBidi"/>
          <w:bCs/>
          <w:iCs/>
          <w:snapToGrid w:val="0"/>
          <w:kern w:val="22"/>
        </w:rPr>
        <w:t>[</w:t>
      </w:r>
      <w:r w:rsidRPr="003D43AF">
        <w:rPr>
          <w:rFonts w:asciiTheme="majorBidi" w:hAnsiTheme="majorBidi" w:cstheme="majorBidi"/>
          <w:bCs/>
          <w:i/>
          <w:snapToGrid w:val="0"/>
          <w:kern w:val="22"/>
        </w:rPr>
        <w:t>Encourages</w:t>
      </w:r>
      <w:r w:rsidRPr="003D43AF">
        <w:rPr>
          <w:rFonts w:asciiTheme="majorBidi" w:hAnsiTheme="majorBidi" w:cstheme="majorBidi"/>
          <w:bCs/>
          <w:iCs/>
          <w:snapToGrid w:val="0"/>
          <w:kern w:val="22"/>
        </w:rPr>
        <w:t>] [</w:t>
      </w:r>
      <w:r w:rsidRPr="003D43AF">
        <w:rPr>
          <w:rFonts w:asciiTheme="majorBidi" w:hAnsiTheme="majorBidi" w:cstheme="majorBidi"/>
          <w:bCs/>
          <w:i/>
          <w:snapToGrid w:val="0"/>
          <w:kern w:val="22"/>
        </w:rPr>
        <w:t>Calls on</w:t>
      </w:r>
      <w:r w:rsidRPr="003D43AF">
        <w:rPr>
          <w:rFonts w:asciiTheme="majorBidi" w:hAnsiTheme="majorBidi" w:cstheme="majorBidi"/>
          <w:bCs/>
          <w:iCs/>
          <w:snapToGrid w:val="0"/>
          <w:kern w:val="22"/>
        </w:rPr>
        <w:t>] Parties:</w:t>
      </w:r>
    </w:p>
    <w:p w14:paraId="4B41079A" w14:textId="77777777" w:rsidR="003D43AF" w:rsidRPr="003D43AF" w:rsidRDefault="003D43AF"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18"/>
        </w:rPr>
      </w:pPr>
      <w:r w:rsidRPr="003D43AF">
        <w:rPr>
          <w:rFonts w:asciiTheme="majorBidi" w:hAnsiTheme="majorBidi" w:cstheme="majorBidi"/>
          <w:bCs/>
          <w:snapToGrid w:val="0"/>
          <w:kern w:val="22"/>
          <w:szCs w:val="18"/>
        </w:rPr>
        <w:t xml:space="preserve">[(a) </w:t>
      </w:r>
      <w:r w:rsidRPr="003D43AF">
        <w:rPr>
          <w:rFonts w:asciiTheme="majorBidi" w:hAnsiTheme="majorBidi" w:cstheme="majorBidi"/>
          <w:bCs/>
          <w:snapToGrid w:val="0"/>
          <w:kern w:val="22"/>
          <w:szCs w:val="18"/>
        </w:rPr>
        <w:tab/>
        <w:t xml:space="preserve">To include in their national biodiversity strategies and action plans and national reports, relevant actions to implement commitments and recommendations under each of the biodiversity-related multilateral environmental agreements to which they are a Party;] </w:t>
      </w:r>
    </w:p>
    <w:p w14:paraId="18CD8B72" w14:textId="77777777" w:rsidR="003D43AF" w:rsidRPr="003D43AF" w:rsidRDefault="003D43AF"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iCs/>
          <w:snapToGrid w:val="0"/>
          <w:kern w:val="22"/>
        </w:rPr>
      </w:pPr>
      <w:r w:rsidRPr="003D43AF">
        <w:rPr>
          <w:rFonts w:asciiTheme="majorBidi" w:hAnsiTheme="majorBidi" w:cstheme="majorBidi"/>
          <w:bCs/>
          <w:snapToGrid w:val="0"/>
          <w:kern w:val="22"/>
          <w:szCs w:val="18"/>
        </w:rPr>
        <w:t xml:space="preserve">(b) </w:t>
      </w:r>
      <w:r w:rsidRPr="003D43AF">
        <w:rPr>
          <w:rFonts w:asciiTheme="majorBidi" w:hAnsiTheme="majorBidi" w:cstheme="majorBidi"/>
          <w:bCs/>
          <w:snapToGrid w:val="0"/>
          <w:kern w:val="22"/>
          <w:szCs w:val="18"/>
        </w:rPr>
        <w:tab/>
        <w:t xml:space="preserve">To facilitate, as appropriate, engagement with and coordination among focal points for other [multilateral environment </w:t>
      </w:r>
      <w:proofErr w:type="gramStart"/>
      <w:r w:rsidRPr="003D43AF">
        <w:rPr>
          <w:rFonts w:asciiTheme="majorBidi" w:hAnsiTheme="majorBidi" w:cstheme="majorBidi"/>
          <w:bCs/>
          <w:snapToGrid w:val="0"/>
          <w:kern w:val="22"/>
          <w:szCs w:val="18"/>
        </w:rPr>
        <w:t>agreements][</w:t>
      </w:r>
      <w:proofErr w:type="gramEnd"/>
      <w:r w:rsidRPr="003D43AF">
        <w:rPr>
          <w:rFonts w:asciiTheme="majorBidi" w:hAnsiTheme="majorBidi" w:cstheme="majorBidi"/>
          <w:bCs/>
          <w:snapToGrid w:val="0"/>
          <w:kern w:val="22"/>
          <w:szCs w:val="18"/>
        </w:rPr>
        <w:t>biodiversity-related agreements] and the Rio conventions]</w:t>
      </w:r>
      <w:r w:rsidRPr="003D43AF">
        <w:rPr>
          <w:rFonts w:asciiTheme="majorBidi" w:hAnsiTheme="majorBidi" w:cstheme="majorBidi"/>
          <w:bCs/>
          <w:iCs/>
          <w:snapToGrid w:val="0"/>
          <w:kern w:val="22"/>
        </w:rPr>
        <w:t>;</w:t>
      </w:r>
    </w:p>
    <w:p w14:paraId="206B487E" w14:textId="77777777" w:rsidR="003D43AF" w:rsidRPr="003D43AF" w:rsidRDefault="003D43AF"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22"/>
          <w:lang w:val="en-US"/>
        </w:rPr>
      </w:pPr>
      <w:r w:rsidRPr="003D43AF">
        <w:rPr>
          <w:rFonts w:asciiTheme="majorBidi" w:hAnsiTheme="majorBidi" w:cstheme="majorBidi"/>
          <w:bCs/>
          <w:iCs/>
          <w:snapToGrid w:val="0"/>
          <w:kern w:val="22"/>
        </w:rPr>
        <w:t xml:space="preserve">(c) </w:t>
      </w:r>
      <w:r w:rsidRPr="003D43AF">
        <w:rPr>
          <w:rFonts w:asciiTheme="majorBidi" w:hAnsiTheme="majorBidi" w:cstheme="majorBidi"/>
          <w:bCs/>
          <w:iCs/>
          <w:snapToGrid w:val="0"/>
          <w:kern w:val="22"/>
        </w:rPr>
        <w:tab/>
      </w:r>
      <w:r w:rsidRPr="003D43AF">
        <w:rPr>
          <w:rFonts w:asciiTheme="majorBidi" w:hAnsiTheme="majorBidi" w:cstheme="majorBidi"/>
          <w:bCs/>
          <w:snapToGrid w:val="0"/>
          <w:kern w:val="22"/>
          <w:szCs w:val="22"/>
          <w:lang w:val="en-US"/>
        </w:rPr>
        <w:t xml:space="preserve"> To enable the full and effective participation and engagement of women, indigenous peoples and local communities, youth, civil society organizations, academia, the private sector, all levels of government and stakeholders from all other relevant sectors, in all levels of the national biodiversity strategy and action plan development and </w:t>
      </w:r>
      <w:proofErr w:type="spellStart"/>
      <w:r w:rsidRPr="003D43AF">
        <w:rPr>
          <w:rFonts w:asciiTheme="majorBidi" w:hAnsiTheme="majorBidi" w:cstheme="majorBidi"/>
          <w:bCs/>
          <w:snapToGrid w:val="0"/>
          <w:kern w:val="22"/>
          <w:szCs w:val="22"/>
          <w:lang w:val="en-US"/>
        </w:rPr>
        <w:t>implementatio</w:t>
      </w:r>
      <w:proofErr w:type="spellEnd"/>
      <w:r w:rsidRPr="003D43AF">
        <w:rPr>
          <w:rFonts w:asciiTheme="majorBidi" w:hAnsiTheme="majorBidi" w:cstheme="majorBidi"/>
          <w:bCs/>
          <w:snapToGrid w:val="0"/>
          <w:kern w:val="22"/>
          <w:szCs w:val="18"/>
        </w:rPr>
        <w:t>n as well as the preparation of seventh and eighth national reports and [in voluntary country-by-country peer [or expert review] processes</w:t>
      </w:r>
      <w:proofErr w:type="gramStart"/>
      <w:r w:rsidRPr="003D43AF">
        <w:rPr>
          <w:rFonts w:asciiTheme="majorBidi" w:hAnsiTheme="majorBidi" w:cstheme="majorBidi"/>
          <w:bCs/>
          <w:snapToGrid w:val="0"/>
          <w:kern w:val="22"/>
          <w:szCs w:val="18"/>
        </w:rPr>
        <w:t>];</w:t>
      </w:r>
      <w:proofErr w:type="gramEnd"/>
    </w:p>
    <w:p w14:paraId="4EC8C677" w14:textId="77777777" w:rsidR="003D43AF" w:rsidRPr="003D43AF" w:rsidRDefault="003D43AF" w:rsidP="003F4A3F">
      <w:pPr>
        <w:suppressLineNumbers/>
        <w:suppressAutoHyphens/>
        <w:adjustRightInd w:val="0"/>
        <w:snapToGrid w:val="0"/>
        <w:spacing w:before="120" w:after="120"/>
        <w:ind w:left="706" w:firstLine="720"/>
        <w:rPr>
          <w:rFonts w:asciiTheme="majorBidi" w:hAnsiTheme="majorBidi" w:cstheme="majorBidi"/>
          <w:bCs/>
          <w:snapToGrid w:val="0"/>
          <w:kern w:val="22"/>
          <w:szCs w:val="22"/>
          <w:lang w:val="en-US"/>
        </w:rPr>
      </w:pPr>
      <w:r w:rsidRPr="003D43AF">
        <w:rPr>
          <w:rFonts w:asciiTheme="majorBidi" w:hAnsiTheme="majorBidi" w:cstheme="majorBidi"/>
          <w:bCs/>
          <w:snapToGrid w:val="0"/>
          <w:kern w:val="22"/>
          <w:szCs w:val="22"/>
        </w:rPr>
        <w:t xml:space="preserve">(d) </w:t>
      </w:r>
      <w:r w:rsidRPr="003D43AF">
        <w:rPr>
          <w:rFonts w:asciiTheme="majorBidi" w:hAnsiTheme="majorBidi" w:cstheme="majorBidi"/>
          <w:bCs/>
          <w:snapToGrid w:val="0"/>
          <w:kern w:val="22"/>
          <w:szCs w:val="22"/>
        </w:rPr>
        <w:tab/>
      </w:r>
      <w:r w:rsidRPr="003D43AF">
        <w:rPr>
          <w:rFonts w:asciiTheme="majorBidi" w:hAnsiTheme="majorBidi" w:cstheme="majorBidi"/>
          <w:bCs/>
          <w:snapToGrid w:val="0"/>
          <w:kern w:val="22"/>
          <w:szCs w:val="22"/>
          <w:lang w:val="en-US"/>
        </w:rPr>
        <w:t xml:space="preserve">To further ensure consultations in order to obtain the prior and informed consent, free, prior and informed consent or approval and involvement of indigenous peoples and local </w:t>
      </w:r>
      <w:proofErr w:type="gramStart"/>
      <w:r w:rsidRPr="003D43AF">
        <w:rPr>
          <w:rFonts w:asciiTheme="majorBidi" w:hAnsiTheme="majorBidi" w:cstheme="majorBidi"/>
          <w:bCs/>
          <w:snapToGrid w:val="0"/>
          <w:kern w:val="22"/>
          <w:szCs w:val="22"/>
          <w:lang w:val="en-US"/>
        </w:rPr>
        <w:t>communities[</w:t>
      </w:r>
      <w:proofErr w:type="gramEnd"/>
      <w:r w:rsidRPr="003D43AF">
        <w:rPr>
          <w:rFonts w:asciiTheme="majorBidi" w:hAnsiTheme="majorBidi" w:cstheme="majorBidi"/>
          <w:bCs/>
          <w:snapToGrid w:val="0"/>
          <w:kern w:val="22"/>
          <w:szCs w:val="18"/>
        </w:rPr>
        <w:t xml:space="preserve">, as appropriate and applicable,] </w:t>
      </w:r>
      <w:r w:rsidRPr="003D43AF">
        <w:rPr>
          <w:rFonts w:asciiTheme="majorBidi" w:hAnsiTheme="majorBidi" w:cstheme="majorBidi"/>
          <w:bCs/>
          <w:snapToGrid w:val="0"/>
          <w:kern w:val="22"/>
          <w:szCs w:val="22"/>
        </w:rPr>
        <w:t>in</w:t>
      </w:r>
      <w:r w:rsidRPr="003D43AF">
        <w:rPr>
          <w:rFonts w:asciiTheme="majorBidi" w:hAnsiTheme="majorBidi" w:cstheme="majorBidi"/>
          <w:bCs/>
          <w:snapToGrid w:val="0"/>
          <w:kern w:val="22"/>
          <w:szCs w:val="22"/>
          <w:lang w:val="en-US"/>
        </w:rPr>
        <w:t xml:space="preserve"> their engagement and participation in national biodiversity strategy and action plan development </w:t>
      </w:r>
      <w:r w:rsidRPr="003D43AF">
        <w:rPr>
          <w:rFonts w:asciiTheme="majorBidi" w:hAnsiTheme="majorBidi" w:cstheme="majorBidi"/>
          <w:bCs/>
          <w:snapToGrid w:val="0"/>
          <w:kern w:val="22"/>
          <w:szCs w:val="18"/>
        </w:rPr>
        <w:t>[and national targets]</w:t>
      </w:r>
      <w:r w:rsidRPr="003D43AF">
        <w:rPr>
          <w:rFonts w:asciiTheme="majorBidi" w:hAnsiTheme="majorBidi" w:cstheme="majorBidi"/>
          <w:bCs/>
          <w:snapToGrid w:val="0"/>
          <w:kern w:val="22"/>
          <w:szCs w:val="22"/>
          <w:lang w:val="en-US"/>
        </w:rPr>
        <w:t xml:space="preserve"> and related to measures that may affect them.</w:t>
      </w:r>
    </w:p>
    <w:p w14:paraId="0772A205" w14:textId="2B2EDF69" w:rsidR="003D43AF" w:rsidRPr="003D43AF" w:rsidRDefault="003D43AF" w:rsidP="003D43AF">
      <w:pPr>
        <w:suppressLineNumbers/>
        <w:suppressAutoHyphens/>
        <w:kinsoku w:val="0"/>
        <w:overflowPunct w:val="0"/>
        <w:autoSpaceDE w:val="0"/>
        <w:autoSpaceDN w:val="0"/>
        <w:adjustRightInd w:val="0"/>
        <w:spacing w:after="120"/>
        <w:rPr>
          <w:rFonts w:asciiTheme="majorBidi" w:hAnsiTheme="majorBidi" w:cstheme="majorBidi"/>
          <w:bCs/>
          <w:snapToGrid w:val="0"/>
          <w:kern w:val="22"/>
          <w:szCs w:val="22"/>
        </w:rPr>
      </w:pPr>
      <w:r w:rsidRPr="003D43AF">
        <w:rPr>
          <w:rFonts w:asciiTheme="majorBidi" w:hAnsiTheme="majorBidi" w:cstheme="majorBidi"/>
          <w:bCs/>
          <w:snapToGrid w:val="0"/>
          <w:kern w:val="22"/>
          <w:szCs w:val="18"/>
          <w:shd w:val="clear" w:color="auto" w:fill="FFFFFF"/>
        </w:rPr>
        <w:tab/>
      </w:r>
      <w:r w:rsidR="003F4A3F">
        <w:rPr>
          <w:rFonts w:asciiTheme="majorBidi" w:hAnsiTheme="majorBidi" w:cstheme="majorBidi"/>
          <w:bCs/>
          <w:snapToGrid w:val="0"/>
          <w:kern w:val="22"/>
          <w:szCs w:val="18"/>
          <w:shd w:val="clear" w:color="auto" w:fill="FFFFFF"/>
        </w:rPr>
        <w:tab/>
      </w:r>
      <w:r w:rsidRPr="003D43AF">
        <w:rPr>
          <w:rFonts w:asciiTheme="majorBidi" w:hAnsiTheme="majorBidi" w:cstheme="majorBidi"/>
          <w:bCs/>
          <w:snapToGrid w:val="0"/>
          <w:kern w:val="22"/>
          <w:szCs w:val="22"/>
        </w:rPr>
        <w:t xml:space="preserve">22. </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rPr>
        <w:t xml:space="preserve">Invites </w:t>
      </w:r>
      <w:r w:rsidRPr="003D43AF">
        <w:rPr>
          <w:rFonts w:asciiTheme="majorBidi" w:hAnsiTheme="majorBidi" w:cstheme="majorBidi"/>
          <w:bCs/>
          <w:snapToGrid w:val="0"/>
          <w:kern w:val="22"/>
          <w:szCs w:val="22"/>
        </w:rPr>
        <w:t xml:space="preserve">Parties and other Governments to cooperate at the regional and international levels in implementing the post-2020 global biodiversity </w:t>
      </w:r>
      <w:proofErr w:type="gramStart"/>
      <w:r w:rsidRPr="003D43AF">
        <w:rPr>
          <w:rFonts w:asciiTheme="majorBidi" w:hAnsiTheme="majorBidi" w:cstheme="majorBidi"/>
          <w:bCs/>
          <w:snapToGrid w:val="0"/>
          <w:kern w:val="22"/>
          <w:szCs w:val="22"/>
        </w:rPr>
        <w:t>framework;</w:t>
      </w:r>
      <w:proofErr w:type="gramEnd"/>
    </w:p>
    <w:p w14:paraId="53BE44AD" w14:textId="77777777" w:rsidR="003D43AF" w:rsidRPr="003D43AF" w:rsidRDefault="003D43AF" w:rsidP="003F4A3F">
      <w:pPr>
        <w:suppressLineNumbers/>
        <w:suppressAutoHyphens/>
        <w:adjustRightInd w:val="0"/>
        <w:snapToGrid w:val="0"/>
        <w:spacing w:before="120" w:after="120"/>
        <w:ind w:left="706" w:firstLine="720"/>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 xml:space="preserve">23. </w:t>
      </w:r>
      <w:r w:rsidRPr="003D43AF">
        <w:rPr>
          <w:rFonts w:asciiTheme="majorBidi" w:hAnsiTheme="majorBidi" w:cstheme="majorBidi"/>
          <w:bCs/>
          <w:snapToGrid w:val="0"/>
          <w:kern w:val="22"/>
          <w:szCs w:val="22"/>
        </w:rPr>
        <w:tab/>
      </w:r>
      <w:r w:rsidRPr="003D43AF">
        <w:rPr>
          <w:rFonts w:asciiTheme="majorBidi" w:hAnsiTheme="majorBidi" w:cstheme="majorBidi"/>
          <w:bCs/>
          <w:i/>
          <w:iCs/>
          <w:snapToGrid w:val="0"/>
          <w:kern w:val="22"/>
          <w:szCs w:val="22"/>
        </w:rPr>
        <w:t xml:space="preserve">Recognizes </w:t>
      </w:r>
      <w:r w:rsidRPr="003D43AF">
        <w:rPr>
          <w:rFonts w:asciiTheme="majorBidi" w:hAnsiTheme="majorBidi" w:cstheme="majorBidi"/>
          <w:bCs/>
          <w:snapToGrid w:val="0"/>
          <w:kern w:val="22"/>
          <w:szCs w:val="22"/>
        </w:rPr>
        <w:t xml:space="preserve">that other biodiversity-related multilateral environmental agreements will contribute to the implementation with respect to relevant or corresponding elements of the post-2020 global biodiversity framework consistent with their mandates and </w:t>
      </w:r>
      <w:proofErr w:type="gramStart"/>
      <w:r w:rsidRPr="003D43AF">
        <w:rPr>
          <w:rFonts w:asciiTheme="majorBidi" w:hAnsiTheme="majorBidi" w:cstheme="majorBidi"/>
          <w:bCs/>
          <w:snapToGrid w:val="0"/>
          <w:kern w:val="22"/>
          <w:szCs w:val="22"/>
        </w:rPr>
        <w:t>priorities;</w:t>
      </w:r>
      <w:proofErr w:type="gramEnd"/>
    </w:p>
    <w:bookmarkEnd w:id="5"/>
    <w:p w14:paraId="455D76CA" w14:textId="77777777" w:rsidR="003D43AF" w:rsidRPr="003D43AF" w:rsidRDefault="003D43AF" w:rsidP="003F4A3F">
      <w:pPr>
        <w:suppressLineNumbers/>
        <w:suppressAutoHyphens/>
        <w:kinsoku w:val="0"/>
        <w:overflowPunct w:val="0"/>
        <w:autoSpaceDE w:val="0"/>
        <w:autoSpaceDN w:val="0"/>
        <w:adjustRightInd w:val="0"/>
        <w:snapToGrid w:val="0"/>
        <w:spacing w:before="120" w:after="120"/>
        <w:ind w:left="706" w:firstLine="720"/>
        <w:rPr>
          <w:rFonts w:asciiTheme="majorBidi" w:hAnsiTheme="majorBidi" w:cstheme="majorBidi"/>
          <w:bCs/>
          <w:snapToGrid w:val="0"/>
          <w:kern w:val="22"/>
          <w:szCs w:val="22"/>
        </w:rPr>
      </w:pPr>
      <w:r w:rsidRPr="003D43AF">
        <w:rPr>
          <w:rFonts w:asciiTheme="majorBidi" w:hAnsiTheme="majorBidi" w:cstheme="majorBidi"/>
          <w:bCs/>
          <w:snapToGrid w:val="0"/>
          <w:kern w:val="22"/>
          <w:szCs w:val="22"/>
        </w:rPr>
        <w:t>[24.</w:t>
      </w:r>
      <w:r w:rsidRPr="003D43AF">
        <w:rPr>
          <w:rFonts w:asciiTheme="majorBidi" w:hAnsiTheme="majorBidi" w:cstheme="majorBidi"/>
          <w:bCs/>
          <w:i/>
          <w:iCs/>
          <w:snapToGrid w:val="0"/>
          <w:kern w:val="22"/>
          <w:szCs w:val="22"/>
        </w:rPr>
        <w:tab/>
      </w:r>
      <w:r w:rsidRPr="003D43AF">
        <w:rPr>
          <w:rFonts w:asciiTheme="majorBidi" w:hAnsiTheme="majorBidi" w:cstheme="majorBidi"/>
          <w:bCs/>
          <w:snapToGrid w:val="0"/>
          <w:kern w:val="22"/>
          <w:szCs w:val="22"/>
        </w:rPr>
        <w:t>[[</w:t>
      </w:r>
      <w:r w:rsidRPr="003D43AF">
        <w:rPr>
          <w:rFonts w:asciiTheme="majorBidi" w:hAnsiTheme="majorBidi" w:cstheme="majorBidi"/>
          <w:bCs/>
          <w:i/>
          <w:iCs/>
          <w:snapToGrid w:val="0"/>
          <w:kern w:val="22"/>
          <w:szCs w:val="22"/>
        </w:rPr>
        <w:t>Welcomes</w:t>
      </w:r>
      <w:r w:rsidRPr="003D43AF">
        <w:rPr>
          <w:rFonts w:asciiTheme="majorBidi" w:hAnsiTheme="majorBidi" w:cstheme="majorBidi"/>
          <w:bCs/>
          <w:snapToGrid w:val="0"/>
          <w:kern w:val="22"/>
          <w:szCs w:val="22"/>
        </w:rPr>
        <w:t>][</w:t>
      </w:r>
      <w:r w:rsidRPr="003D43AF">
        <w:rPr>
          <w:rFonts w:asciiTheme="majorBidi" w:hAnsiTheme="majorBidi" w:cstheme="majorBidi"/>
          <w:bCs/>
          <w:i/>
          <w:iCs/>
          <w:snapToGrid w:val="0"/>
          <w:kern w:val="22"/>
          <w:szCs w:val="22"/>
        </w:rPr>
        <w:t>Adopts</w:t>
      </w:r>
      <w:r w:rsidRPr="003D43AF">
        <w:rPr>
          <w:rFonts w:asciiTheme="majorBidi" w:hAnsiTheme="majorBidi" w:cstheme="majorBidi"/>
          <w:bCs/>
          <w:snapToGrid w:val="0"/>
          <w:kern w:val="22"/>
          <w:szCs w:val="22"/>
        </w:rPr>
        <w:t>] the template for sharing [additional] voluntary non-State actor commitments that contribute to the post-2020 global biodiversity framework to be included in the online platform for the in the Sharm El-Sheikh to Kunming Action Agenda for Nature and People in annex B;</w:t>
      </w:r>
      <w:bookmarkStart w:id="6" w:name="_Ref73032326"/>
      <w:r w:rsidRPr="003D43AF">
        <w:rPr>
          <w:rFonts w:asciiTheme="majorBidi" w:hAnsiTheme="majorBidi" w:cstheme="majorBidi"/>
          <w:bCs/>
          <w:snapToGrid w:val="0"/>
          <w:kern w:val="22"/>
          <w:szCs w:val="22"/>
          <w:vertAlign w:val="superscript"/>
        </w:rPr>
        <w:footnoteReference w:id="7"/>
      </w:r>
      <w:bookmarkEnd w:id="6"/>
    </w:p>
    <w:p w14:paraId="2DA30A56" w14:textId="77777777" w:rsidR="003D43AF" w:rsidRPr="003D43AF" w:rsidRDefault="003D43AF" w:rsidP="003F4A3F">
      <w:pPr>
        <w:suppressLineNumbers/>
        <w:suppressAutoHyphens/>
        <w:kinsoku w:val="0"/>
        <w:overflowPunct w:val="0"/>
        <w:autoSpaceDE w:val="0"/>
        <w:autoSpaceDN w:val="0"/>
        <w:adjustRightInd w:val="0"/>
        <w:spacing w:after="240"/>
        <w:ind w:left="706" w:firstLine="720"/>
        <w:rPr>
          <w:rFonts w:asciiTheme="majorBidi" w:hAnsiTheme="majorBidi" w:cstheme="majorBidi"/>
          <w:bCs/>
          <w:snapToGrid w:val="0"/>
          <w:kern w:val="22"/>
          <w:szCs w:val="18"/>
        </w:rPr>
      </w:pPr>
      <w:r w:rsidRPr="003D43AF">
        <w:rPr>
          <w:rFonts w:asciiTheme="majorBidi" w:hAnsiTheme="majorBidi" w:cstheme="majorBidi"/>
          <w:bCs/>
          <w:snapToGrid w:val="0"/>
          <w:kern w:val="22"/>
          <w:szCs w:val="22"/>
        </w:rPr>
        <w:t>[</w:t>
      </w:r>
      <w:r w:rsidRPr="003D43AF">
        <w:rPr>
          <w:rFonts w:asciiTheme="majorBidi" w:hAnsiTheme="majorBidi" w:cstheme="majorBidi"/>
          <w:bCs/>
          <w:snapToGrid w:val="0"/>
          <w:kern w:val="22"/>
          <w:szCs w:val="18"/>
        </w:rPr>
        <w:t>25</w:t>
      </w:r>
      <w:r w:rsidRPr="003D43AF">
        <w:rPr>
          <w:rFonts w:asciiTheme="majorBidi" w:hAnsiTheme="majorBidi" w:cstheme="majorBidi"/>
          <w:bCs/>
          <w:i/>
          <w:iCs/>
          <w:snapToGrid w:val="0"/>
          <w:kern w:val="22"/>
          <w:szCs w:val="18"/>
        </w:rPr>
        <w:t>.</w:t>
      </w:r>
      <w:r w:rsidRPr="003D43AF">
        <w:rPr>
          <w:rFonts w:asciiTheme="majorBidi" w:hAnsiTheme="majorBidi" w:cstheme="majorBidi"/>
          <w:bCs/>
          <w:i/>
          <w:iCs/>
          <w:snapToGrid w:val="0"/>
          <w:kern w:val="22"/>
          <w:szCs w:val="18"/>
        </w:rPr>
        <w:tab/>
        <w:t>Invites</w:t>
      </w:r>
      <w:r w:rsidRPr="003D43AF">
        <w:rPr>
          <w:rFonts w:asciiTheme="majorBidi" w:hAnsiTheme="majorBidi" w:cstheme="majorBidi"/>
          <w:bCs/>
          <w:snapToGrid w:val="0"/>
          <w:kern w:val="22"/>
          <w:szCs w:val="18"/>
        </w:rPr>
        <w:t xml:space="preserve"> [as appropriate and applicable] indigenous peoples and local communities, subnational governments, cities and other local authorities, intergovernmental organizations, other multilateral environmental agreements, non-governmental organizations, women, youth, research organizations, the business and finance community and representatives of sectors related to or dependent on biodiversity, [to integrate] to develop [,on a voluntary basis] commitments [on the NBSAPs] [consistent with NBSAPs] in support of the post-2020 global biodiversity framework, [and] [[using the template provided in annex B,</w:t>
      </w:r>
      <w:r w:rsidRPr="003D43AF">
        <w:rPr>
          <w:rFonts w:asciiTheme="majorBidi" w:hAnsiTheme="majorBidi" w:cstheme="majorBidi"/>
          <w:bCs/>
          <w:snapToGrid w:val="0"/>
          <w:kern w:val="22"/>
          <w:szCs w:val="18"/>
          <w:vertAlign w:val="superscript"/>
        </w:rPr>
        <w:t>4</w:t>
      </w:r>
      <w:r w:rsidRPr="003D43AF">
        <w:rPr>
          <w:rFonts w:asciiTheme="majorBidi" w:hAnsiTheme="majorBidi" w:cstheme="majorBidi"/>
          <w:bCs/>
          <w:snapToGrid w:val="0"/>
          <w:kern w:val="22"/>
          <w:szCs w:val="18"/>
        </w:rPr>
        <w:t>] [and] [to share] [to register] them on the online platform for the Sharm El-Sheikh to Kunming Action Agenda for Nature and People, [through a standardized reporting as appropriate] and [to report on their implementation] [to update information on progress made]];]</w:t>
      </w:r>
    </w:p>
    <w:p w14:paraId="62D04EBF" w14:textId="77777777" w:rsidR="003D43AF" w:rsidRPr="003D43AF" w:rsidRDefault="003D43AF" w:rsidP="00E10F0C">
      <w:pPr>
        <w:spacing w:before="120" w:after="240"/>
        <w:ind w:firstLine="706"/>
        <w:rPr>
          <w:rFonts w:asciiTheme="majorBidi" w:hAnsiTheme="majorBidi" w:cstheme="majorBidi"/>
          <w:b/>
          <w:lang w:val="en-US"/>
        </w:rPr>
      </w:pPr>
      <w:r w:rsidRPr="003D43AF">
        <w:rPr>
          <w:rFonts w:asciiTheme="majorBidi" w:hAnsiTheme="majorBidi" w:cstheme="majorBidi"/>
          <w:b/>
          <w:lang w:val="en-US"/>
        </w:rPr>
        <w:t xml:space="preserve">Means of implementation </w:t>
      </w:r>
    </w:p>
    <w:p w14:paraId="6C69D67E" w14:textId="77777777" w:rsidR="003D43AF" w:rsidRPr="003D43AF" w:rsidRDefault="003D43AF"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iCs/>
          <w:snapToGrid w:val="0"/>
          <w:kern w:val="22"/>
          <w:lang w:val="en-US"/>
        </w:rPr>
      </w:pPr>
      <w:r w:rsidRPr="003D43AF">
        <w:rPr>
          <w:rFonts w:asciiTheme="majorBidi" w:hAnsiTheme="majorBidi" w:cstheme="majorBidi"/>
          <w:bCs/>
          <w:iCs/>
          <w:snapToGrid w:val="0"/>
          <w:kern w:val="22"/>
          <w:lang w:val="en-US"/>
        </w:rPr>
        <w:t>26.</w:t>
      </w:r>
      <w:r w:rsidRPr="003D43AF">
        <w:rPr>
          <w:rFonts w:asciiTheme="majorBidi" w:hAnsiTheme="majorBidi" w:cstheme="majorBidi"/>
          <w:bCs/>
          <w:i/>
          <w:snapToGrid w:val="0"/>
          <w:kern w:val="22"/>
          <w:lang w:val="en-US"/>
        </w:rPr>
        <w:tab/>
        <w:t xml:space="preserve"> </w:t>
      </w:r>
      <w:r w:rsidRPr="003D43AF">
        <w:rPr>
          <w:rFonts w:asciiTheme="majorBidi" w:hAnsiTheme="majorBidi" w:cstheme="majorBidi"/>
          <w:bCs/>
          <w:iCs/>
          <w:snapToGrid w:val="0"/>
          <w:kern w:val="22"/>
          <w:lang w:val="en-US"/>
        </w:rPr>
        <w:t>[</w:t>
      </w:r>
      <w:r w:rsidRPr="003D43AF">
        <w:rPr>
          <w:rFonts w:asciiTheme="majorBidi" w:hAnsiTheme="majorBidi" w:cstheme="majorBidi"/>
          <w:bCs/>
          <w:i/>
          <w:snapToGrid w:val="0"/>
          <w:kern w:val="22"/>
          <w:lang w:val="en-US"/>
        </w:rPr>
        <w:t>Invites</w:t>
      </w:r>
      <w:r w:rsidRPr="003D43AF">
        <w:rPr>
          <w:rFonts w:asciiTheme="majorBidi" w:hAnsiTheme="majorBidi" w:cstheme="majorBidi"/>
          <w:bCs/>
          <w:iCs/>
          <w:snapToGrid w:val="0"/>
          <w:kern w:val="22"/>
          <w:lang w:val="en-US"/>
        </w:rPr>
        <w:t>][</w:t>
      </w:r>
      <w:r w:rsidRPr="003D43AF">
        <w:rPr>
          <w:rFonts w:asciiTheme="majorBidi" w:hAnsiTheme="majorBidi" w:cstheme="majorBidi"/>
          <w:bCs/>
          <w:i/>
          <w:snapToGrid w:val="0"/>
          <w:kern w:val="22"/>
          <w:lang w:val="en-US"/>
        </w:rPr>
        <w:t>Requests</w:t>
      </w:r>
      <w:r w:rsidRPr="003D43AF">
        <w:rPr>
          <w:rFonts w:asciiTheme="majorBidi" w:hAnsiTheme="majorBidi" w:cstheme="majorBidi"/>
          <w:bCs/>
          <w:iCs/>
          <w:snapToGrid w:val="0"/>
          <w:kern w:val="22"/>
          <w:lang w:val="en-US"/>
        </w:rPr>
        <w:t>][</w:t>
      </w:r>
      <w:r w:rsidRPr="003D43AF">
        <w:rPr>
          <w:rFonts w:asciiTheme="majorBidi" w:hAnsiTheme="majorBidi" w:cstheme="majorBidi"/>
          <w:bCs/>
          <w:i/>
          <w:snapToGrid w:val="0"/>
          <w:kern w:val="22"/>
          <w:lang w:val="en-US"/>
        </w:rPr>
        <w:t>Decides</w:t>
      </w:r>
      <w:r w:rsidRPr="003D43AF">
        <w:rPr>
          <w:rFonts w:asciiTheme="majorBidi" w:hAnsiTheme="majorBidi" w:cstheme="majorBidi"/>
          <w:bCs/>
          <w:iCs/>
          <w:snapToGrid w:val="0"/>
          <w:kern w:val="22"/>
          <w:lang w:val="en-US"/>
        </w:rPr>
        <w:t xml:space="preserve"> that] [developed country Parties] [and other][all] Parties in a position to do so] [to][shall] provide financial resources and other means of implementation, including capacity</w:t>
      </w:r>
      <w:r w:rsidRPr="003D43AF">
        <w:rPr>
          <w:rFonts w:asciiTheme="majorBidi" w:hAnsiTheme="majorBidi" w:cstheme="majorBidi"/>
          <w:bCs/>
          <w:iCs/>
          <w:snapToGrid w:val="0"/>
          <w:kern w:val="22"/>
          <w:lang w:val="en-US"/>
        </w:rPr>
        <w:noBreakHyphen/>
        <w:t xml:space="preserve">building and development, technology transfer and scientific and technical cooperation, to [enable][support] implementation [, especially for][by][developing country Parties [who need support in the light of their capacity]] of the enhanced multidimensional approach to planning, monitoring, reporting and review of the post-2020 global biodiversity framework referred </w:t>
      </w:r>
      <w:r w:rsidRPr="00FA702A">
        <w:rPr>
          <w:rFonts w:asciiTheme="majorBidi" w:hAnsiTheme="majorBidi" w:cstheme="majorBidi"/>
          <w:bCs/>
          <w:iCs/>
          <w:snapToGrid w:val="0"/>
          <w:kern w:val="22"/>
          <w:lang w:val="en-US"/>
        </w:rPr>
        <w:t>to paragraph X</w:t>
      </w:r>
      <w:r w:rsidRPr="003D43AF">
        <w:rPr>
          <w:rFonts w:asciiTheme="majorBidi" w:hAnsiTheme="majorBidi" w:cstheme="majorBidi"/>
          <w:bCs/>
          <w:iCs/>
          <w:snapToGrid w:val="0"/>
          <w:kern w:val="22"/>
          <w:lang w:val="en-US"/>
        </w:rPr>
        <w:t>, [in accordance with Article 20 of the Convention];</w:t>
      </w:r>
    </w:p>
    <w:p w14:paraId="33568933" w14:textId="77777777" w:rsidR="003D43AF" w:rsidRPr="003D43AF" w:rsidRDefault="003D43AF" w:rsidP="009766B5">
      <w:pPr>
        <w:suppressLineNumbers/>
        <w:suppressAutoHyphens/>
        <w:kinsoku w:val="0"/>
        <w:overflowPunct w:val="0"/>
        <w:autoSpaceDE w:val="0"/>
        <w:autoSpaceDN w:val="0"/>
        <w:adjustRightInd w:val="0"/>
        <w:spacing w:after="120"/>
        <w:ind w:left="706" w:firstLine="720"/>
        <w:rPr>
          <w:rFonts w:asciiTheme="majorBidi" w:hAnsiTheme="majorBidi" w:cstheme="majorBidi"/>
          <w:bCs/>
          <w:iCs/>
          <w:snapToGrid w:val="0"/>
          <w:kern w:val="22"/>
        </w:rPr>
      </w:pPr>
      <w:r w:rsidRPr="003D43AF">
        <w:rPr>
          <w:rFonts w:asciiTheme="majorBidi" w:hAnsiTheme="majorBidi" w:cstheme="majorBidi"/>
          <w:bCs/>
          <w:iCs/>
          <w:snapToGrid w:val="0"/>
          <w:kern w:val="22"/>
          <w:lang w:val="en-US"/>
        </w:rPr>
        <w:t>[27.</w:t>
      </w:r>
      <w:r w:rsidRPr="003D43AF">
        <w:rPr>
          <w:rFonts w:asciiTheme="majorBidi" w:hAnsiTheme="majorBidi" w:cstheme="majorBidi"/>
          <w:bCs/>
          <w:i/>
          <w:snapToGrid w:val="0"/>
          <w:kern w:val="22"/>
          <w:lang w:val="en-US"/>
        </w:rPr>
        <w:tab/>
        <w:t>Urges</w:t>
      </w:r>
      <w:r w:rsidRPr="003D43AF">
        <w:rPr>
          <w:rFonts w:asciiTheme="majorBidi" w:hAnsiTheme="majorBidi" w:cstheme="majorBidi"/>
          <w:bCs/>
          <w:iCs/>
          <w:snapToGrid w:val="0"/>
          <w:kern w:val="22"/>
          <w:lang w:val="en-US"/>
        </w:rPr>
        <w:t xml:space="preserve"> developed country parties to fulfil their commitments under Article 20 and 21;</w:t>
      </w:r>
      <w:r w:rsidRPr="003D43AF">
        <w:rPr>
          <w:rFonts w:asciiTheme="majorBidi" w:hAnsiTheme="majorBidi" w:cstheme="majorBidi"/>
          <w:bCs/>
          <w:snapToGrid w:val="0"/>
          <w:kern w:val="22"/>
          <w:szCs w:val="18"/>
          <w:vertAlign w:val="superscript"/>
        </w:rPr>
        <w:footnoteReference w:id="8"/>
      </w:r>
      <w:r w:rsidRPr="003D43AF">
        <w:rPr>
          <w:rFonts w:asciiTheme="majorBidi" w:hAnsiTheme="majorBidi" w:cstheme="majorBidi"/>
          <w:bCs/>
          <w:iCs/>
          <w:snapToGrid w:val="0"/>
          <w:kern w:val="22"/>
          <w:lang w:val="en-US"/>
        </w:rPr>
        <w:t>]</w:t>
      </w:r>
    </w:p>
    <w:p w14:paraId="19DA32E3" w14:textId="77777777" w:rsidR="003D43AF" w:rsidRPr="003D43AF" w:rsidRDefault="003D43AF" w:rsidP="004B3A1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18"/>
        </w:rPr>
      </w:pPr>
      <w:r w:rsidRPr="003D43AF">
        <w:rPr>
          <w:rFonts w:asciiTheme="majorBidi" w:hAnsiTheme="majorBidi" w:cstheme="majorBidi"/>
          <w:bCs/>
          <w:iCs/>
          <w:snapToGrid w:val="0"/>
          <w:kern w:val="22"/>
          <w:lang w:val="en-US"/>
        </w:rPr>
        <w:t xml:space="preserve">28. </w:t>
      </w:r>
      <w:r w:rsidRPr="003D43AF">
        <w:rPr>
          <w:rFonts w:asciiTheme="majorBidi" w:hAnsiTheme="majorBidi" w:cstheme="majorBidi"/>
          <w:bCs/>
          <w:i/>
          <w:snapToGrid w:val="0"/>
          <w:kern w:val="22"/>
        </w:rPr>
        <w:t xml:space="preserve"> </w:t>
      </w:r>
      <w:r w:rsidRPr="003D43AF">
        <w:rPr>
          <w:rFonts w:asciiTheme="majorBidi" w:hAnsiTheme="majorBidi" w:cstheme="majorBidi"/>
          <w:bCs/>
          <w:i/>
          <w:snapToGrid w:val="0"/>
          <w:kern w:val="22"/>
        </w:rPr>
        <w:tab/>
        <w:t>Invites</w:t>
      </w:r>
      <w:r w:rsidRPr="003D43AF">
        <w:rPr>
          <w:rFonts w:asciiTheme="majorBidi" w:hAnsiTheme="majorBidi" w:cstheme="majorBidi"/>
          <w:bCs/>
          <w:snapToGrid w:val="0"/>
          <w:kern w:val="22"/>
        </w:rPr>
        <w:t xml:space="preserve"> relevant international, regional, subregional or national organizations to support countries in the updating and revision of national biodiversity strategies and action plans and the preparation of national reports, including through the provision of relevant data, support for implementation of the monitoring framework and information and capacity development </w:t>
      </w:r>
      <w:proofErr w:type="gramStart"/>
      <w:r w:rsidRPr="003D43AF">
        <w:rPr>
          <w:rFonts w:asciiTheme="majorBidi" w:hAnsiTheme="majorBidi" w:cstheme="majorBidi"/>
          <w:bCs/>
          <w:snapToGrid w:val="0"/>
          <w:kern w:val="22"/>
        </w:rPr>
        <w:t>activities;</w:t>
      </w:r>
      <w:proofErr w:type="gramEnd"/>
    </w:p>
    <w:p w14:paraId="62DEDB45" w14:textId="77777777" w:rsidR="003D43AF" w:rsidRPr="003D43AF" w:rsidRDefault="003D43AF" w:rsidP="004B3A1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18"/>
        </w:rPr>
      </w:pPr>
      <w:bookmarkStart w:id="7" w:name="_Hlk99051573"/>
      <w:r w:rsidRPr="003D43AF">
        <w:rPr>
          <w:rFonts w:asciiTheme="majorBidi" w:hAnsiTheme="majorBidi" w:cstheme="majorBidi"/>
          <w:bCs/>
          <w:iCs/>
          <w:snapToGrid w:val="0"/>
          <w:kern w:val="22"/>
        </w:rPr>
        <w:t>29.</w:t>
      </w:r>
      <w:r w:rsidRPr="003D43AF">
        <w:rPr>
          <w:rFonts w:asciiTheme="majorBidi" w:hAnsiTheme="majorBidi" w:cstheme="majorBidi"/>
          <w:bCs/>
          <w:iCs/>
          <w:snapToGrid w:val="0"/>
          <w:kern w:val="22"/>
        </w:rPr>
        <w:tab/>
      </w:r>
      <w:r w:rsidRPr="003D43AF">
        <w:rPr>
          <w:rFonts w:asciiTheme="majorBidi" w:hAnsiTheme="majorBidi" w:cstheme="majorBidi"/>
          <w:bCs/>
          <w:i/>
          <w:snapToGrid w:val="0"/>
          <w:kern w:val="22"/>
        </w:rPr>
        <w:t>Requests</w:t>
      </w:r>
      <w:r w:rsidRPr="003D43AF">
        <w:rPr>
          <w:rFonts w:asciiTheme="majorBidi" w:hAnsiTheme="majorBidi" w:cstheme="majorBidi"/>
          <w:bCs/>
          <w:snapToGrid w:val="0"/>
          <w:kern w:val="22"/>
        </w:rPr>
        <w:t xml:space="preserve"> the Executive Secretary to support the operationalization of the </w:t>
      </w:r>
      <w:r w:rsidRPr="003D43AF">
        <w:rPr>
          <w:rFonts w:asciiTheme="majorBidi" w:hAnsiTheme="majorBidi" w:cstheme="majorBidi"/>
          <w:bCs/>
          <w:snapToGrid w:val="0"/>
          <w:kern w:val="22"/>
          <w:szCs w:val="22"/>
        </w:rPr>
        <w:t xml:space="preserve">enhanced multidimensional approach to planning, monitoring, </w:t>
      </w:r>
      <w:proofErr w:type="gramStart"/>
      <w:r w:rsidRPr="003D43AF">
        <w:rPr>
          <w:rFonts w:asciiTheme="majorBidi" w:hAnsiTheme="majorBidi" w:cstheme="majorBidi"/>
          <w:bCs/>
          <w:snapToGrid w:val="0"/>
          <w:kern w:val="22"/>
          <w:szCs w:val="22"/>
        </w:rPr>
        <w:t>reporting</w:t>
      </w:r>
      <w:proofErr w:type="gramEnd"/>
      <w:r w:rsidRPr="003D43AF">
        <w:rPr>
          <w:rFonts w:asciiTheme="majorBidi" w:hAnsiTheme="majorBidi" w:cstheme="majorBidi"/>
          <w:bCs/>
          <w:snapToGrid w:val="0"/>
          <w:kern w:val="22"/>
          <w:szCs w:val="22"/>
        </w:rPr>
        <w:t xml:space="preserve"> and review </w:t>
      </w:r>
      <w:r w:rsidRPr="003D43AF">
        <w:rPr>
          <w:rFonts w:asciiTheme="majorBidi" w:hAnsiTheme="majorBidi" w:cstheme="majorBidi"/>
          <w:bCs/>
          <w:snapToGrid w:val="0"/>
          <w:kern w:val="22"/>
        </w:rPr>
        <w:t>set out in paragraph 1, including, as appropriate, by:</w:t>
      </w:r>
    </w:p>
    <w:p w14:paraId="1A8ED7BC" w14:textId="7AA85541"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 xml:space="preserve">[(a) </w:t>
      </w:r>
      <w:r w:rsidRPr="003D43AF">
        <w:rPr>
          <w:rFonts w:asciiTheme="majorBidi" w:hAnsiTheme="majorBidi" w:cstheme="majorBidi"/>
          <w:bCs/>
          <w:snapToGrid w:val="0"/>
          <w:kern w:val="22"/>
        </w:rPr>
        <w:tab/>
        <w:t xml:space="preserve">Supporting the use of the guidelines in </w:t>
      </w:r>
      <w:r w:rsidR="00616C4C">
        <w:rPr>
          <w:rFonts w:asciiTheme="majorBidi" w:hAnsiTheme="majorBidi" w:cstheme="majorBidi"/>
          <w:bCs/>
          <w:snapToGrid w:val="0"/>
          <w:kern w:val="22"/>
        </w:rPr>
        <w:t>a</w:t>
      </w:r>
      <w:r w:rsidRPr="003D43AF">
        <w:rPr>
          <w:rFonts w:asciiTheme="majorBidi" w:hAnsiTheme="majorBidi" w:cstheme="majorBidi"/>
          <w:bCs/>
          <w:snapToGrid w:val="0"/>
          <w:kern w:val="22"/>
        </w:rPr>
        <w:t>nnex</w:t>
      </w:r>
      <w:r w:rsidR="00616C4C">
        <w:rPr>
          <w:rFonts w:asciiTheme="majorBidi" w:hAnsiTheme="majorBidi" w:cstheme="majorBidi"/>
          <w:bCs/>
          <w:snapToGrid w:val="0"/>
          <w:kern w:val="22"/>
        </w:rPr>
        <w:t>es</w:t>
      </w:r>
      <w:r w:rsidRPr="003D43AF">
        <w:rPr>
          <w:rFonts w:asciiTheme="majorBidi" w:hAnsiTheme="majorBidi" w:cstheme="majorBidi"/>
          <w:bCs/>
          <w:snapToGrid w:val="0"/>
          <w:kern w:val="22"/>
        </w:rPr>
        <w:t xml:space="preserve"> A, B, C and D;</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_Ref73031286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3</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vertAlign w:val="superscript"/>
        </w:rPr>
        <w:t>,</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_Ref73032326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7</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vertAlign w:val="superscript"/>
        </w:rPr>
        <w:t>,</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_Ref73031548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4</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vertAlign w:val="superscript"/>
        </w:rPr>
        <w:t xml:space="preserve">,4 </w:t>
      </w:r>
      <w:r w:rsidRPr="003D43AF">
        <w:rPr>
          <w:rFonts w:asciiTheme="majorBidi" w:hAnsiTheme="majorBidi" w:cstheme="majorBidi"/>
          <w:bCs/>
          <w:snapToGrid w:val="0"/>
          <w:kern w:val="22"/>
        </w:rPr>
        <w:t>]</w:t>
      </w:r>
    </w:p>
    <w:p w14:paraId="74F70FD3" w14:textId="3529A0CD"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 xml:space="preserve">[(a </w:t>
      </w:r>
      <w:r w:rsidRPr="003D43AF">
        <w:rPr>
          <w:rFonts w:asciiTheme="majorBidi" w:hAnsiTheme="majorBidi" w:cstheme="majorBidi"/>
          <w:bCs/>
          <w:i/>
          <w:iCs/>
          <w:snapToGrid w:val="0"/>
          <w:kern w:val="22"/>
        </w:rPr>
        <w:t>alt</w:t>
      </w:r>
      <w:r w:rsidRPr="003D43AF">
        <w:rPr>
          <w:rFonts w:asciiTheme="majorBidi" w:hAnsiTheme="majorBidi" w:cstheme="majorBidi"/>
          <w:bCs/>
          <w:snapToGrid w:val="0"/>
          <w:kern w:val="22"/>
        </w:rPr>
        <w:t xml:space="preserve">) </w:t>
      </w:r>
      <w:r w:rsidRPr="003D43AF">
        <w:rPr>
          <w:rFonts w:asciiTheme="majorBidi" w:hAnsiTheme="majorBidi" w:cstheme="majorBidi"/>
          <w:bCs/>
          <w:snapToGrid w:val="0"/>
          <w:kern w:val="22"/>
        </w:rPr>
        <w:tab/>
        <w:t>Supporting the Subsidiary Body on Implementation in the further development of the guidelines in annexes A, B, C and D;</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_Ref73031286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3</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vertAlign w:val="superscript"/>
        </w:rPr>
        <w:t>,</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_Ref73032326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7</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vertAlign w:val="superscript"/>
        </w:rPr>
        <w:t>,</w:t>
      </w:r>
      <w:r w:rsidRPr="003D43AF">
        <w:rPr>
          <w:rFonts w:asciiTheme="majorBidi" w:hAnsiTheme="majorBidi" w:cstheme="majorBidi"/>
          <w:bCs/>
          <w:snapToGrid w:val="0"/>
          <w:kern w:val="22"/>
          <w:vertAlign w:val="superscript"/>
        </w:rPr>
        <w:fldChar w:fldCharType="begin"/>
      </w:r>
      <w:r w:rsidRPr="003D43AF">
        <w:rPr>
          <w:rFonts w:asciiTheme="majorBidi" w:hAnsiTheme="majorBidi" w:cstheme="majorBidi"/>
          <w:bCs/>
          <w:snapToGrid w:val="0"/>
          <w:kern w:val="22"/>
          <w:vertAlign w:val="superscript"/>
        </w:rPr>
        <w:instrText xml:space="preserve"> NOTEREF _Ref73031548 \h  \* MERGEFORMAT </w:instrText>
      </w:r>
      <w:r w:rsidRPr="003D43AF">
        <w:rPr>
          <w:rFonts w:asciiTheme="majorBidi" w:hAnsiTheme="majorBidi" w:cstheme="majorBidi"/>
          <w:bCs/>
          <w:snapToGrid w:val="0"/>
          <w:kern w:val="22"/>
          <w:vertAlign w:val="superscript"/>
        </w:rPr>
      </w:r>
      <w:r w:rsidRPr="003D43AF">
        <w:rPr>
          <w:rFonts w:asciiTheme="majorBidi" w:hAnsiTheme="majorBidi" w:cstheme="majorBidi"/>
          <w:bCs/>
          <w:snapToGrid w:val="0"/>
          <w:kern w:val="22"/>
          <w:vertAlign w:val="superscript"/>
        </w:rPr>
        <w:fldChar w:fldCharType="separate"/>
      </w:r>
      <w:r w:rsidR="00D70C3B">
        <w:rPr>
          <w:rFonts w:asciiTheme="majorBidi" w:hAnsiTheme="majorBidi" w:cstheme="majorBidi"/>
          <w:bCs/>
          <w:snapToGrid w:val="0"/>
          <w:kern w:val="22"/>
          <w:vertAlign w:val="superscript"/>
        </w:rPr>
        <w:t>4</w:t>
      </w:r>
      <w:r w:rsidRPr="003D43AF">
        <w:rPr>
          <w:rFonts w:asciiTheme="majorBidi" w:hAnsiTheme="majorBidi" w:cstheme="majorBidi"/>
          <w:bCs/>
          <w:snapToGrid w:val="0"/>
          <w:kern w:val="22"/>
          <w:vertAlign w:val="superscript"/>
        </w:rPr>
        <w:fldChar w:fldCharType="end"/>
      </w:r>
      <w:r w:rsidRPr="003D43AF">
        <w:rPr>
          <w:rFonts w:asciiTheme="majorBidi" w:hAnsiTheme="majorBidi" w:cstheme="majorBidi"/>
          <w:bCs/>
          <w:snapToGrid w:val="0"/>
          <w:kern w:val="22"/>
          <w:vertAlign w:val="superscript"/>
        </w:rPr>
        <w:t>,4</w:t>
      </w:r>
      <w:r w:rsidRPr="003D43AF">
        <w:rPr>
          <w:rFonts w:asciiTheme="majorBidi" w:hAnsiTheme="majorBidi" w:cstheme="majorBidi"/>
          <w:bCs/>
          <w:snapToGrid w:val="0"/>
          <w:kern w:val="22"/>
        </w:rPr>
        <w:t>]</w:t>
      </w:r>
    </w:p>
    <w:p w14:paraId="45270B43" w14:textId="26DB8D6F"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 xml:space="preserve">(b) </w:t>
      </w:r>
      <w:r w:rsidRPr="003D43AF">
        <w:rPr>
          <w:rFonts w:asciiTheme="majorBidi" w:hAnsiTheme="majorBidi" w:cstheme="majorBidi"/>
          <w:bCs/>
          <w:snapToGrid w:val="0"/>
          <w:kern w:val="22"/>
        </w:rPr>
        <w:tab/>
        <w:t>Further developing the online reporting tool for national reports on the clearing</w:t>
      </w:r>
      <w:r w:rsidR="00616C4C">
        <w:rPr>
          <w:rFonts w:asciiTheme="majorBidi" w:hAnsiTheme="majorBidi" w:cstheme="majorBidi"/>
          <w:bCs/>
          <w:snapToGrid w:val="0"/>
          <w:kern w:val="22"/>
        </w:rPr>
        <w:noBreakHyphen/>
      </w:r>
      <w:r w:rsidRPr="003D43AF">
        <w:rPr>
          <w:rFonts w:asciiTheme="majorBidi" w:hAnsiTheme="majorBidi" w:cstheme="majorBidi"/>
          <w:bCs/>
          <w:snapToGrid w:val="0"/>
          <w:kern w:val="22"/>
        </w:rPr>
        <w:t xml:space="preserve">house mechanism of the </w:t>
      </w:r>
      <w:proofErr w:type="gramStart"/>
      <w:r w:rsidRPr="003D43AF">
        <w:rPr>
          <w:rFonts w:asciiTheme="majorBidi" w:hAnsiTheme="majorBidi" w:cstheme="majorBidi"/>
          <w:bCs/>
          <w:snapToGrid w:val="0"/>
          <w:kern w:val="22"/>
        </w:rPr>
        <w:t>Convention;</w:t>
      </w:r>
      <w:proofErr w:type="gramEnd"/>
    </w:p>
    <w:p w14:paraId="05E7DBB1" w14:textId="77777777"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 xml:space="preserve">(c) </w:t>
      </w:r>
      <w:r w:rsidRPr="003D43AF">
        <w:rPr>
          <w:rFonts w:asciiTheme="majorBidi" w:hAnsiTheme="majorBidi" w:cstheme="majorBidi"/>
          <w:bCs/>
          <w:snapToGrid w:val="0"/>
          <w:kern w:val="22"/>
        </w:rPr>
        <w:tab/>
        <w:t xml:space="preserve">Further developing the online decision-tracking </w:t>
      </w:r>
      <w:proofErr w:type="gramStart"/>
      <w:r w:rsidRPr="003D43AF">
        <w:rPr>
          <w:rFonts w:asciiTheme="majorBidi" w:hAnsiTheme="majorBidi" w:cstheme="majorBidi"/>
          <w:bCs/>
          <w:snapToGrid w:val="0"/>
          <w:kern w:val="22"/>
        </w:rPr>
        <w:t>tool;</w:t>
      </w:r>
      <w:proofErr w:type="gramEnd"/>
      <w:r w:rsidRPr="003D43AF">
        <w:rPr>
          <w:rFonts w:asciiTheme="majorBidi" w:hAnsiTheme="majorBidi" w:cstheme="majorBidi"/>
          <w:bCs/>
          <w:snapToGrid w:val="0"/>
          <w:kern w:val="22"/>
        </w:rPr>
        <w:t xml:space="preserve"> </w:t>
      </w:r>
    </w:p>
    <w:p w14:paraId="2AE3BA51" w14:textId="77777777"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 xml:space="preserve">(d) </w:t>
      </w:r>
      <w:r w:rsidRPr="003D43AF">
        <w:rPr>
          <w:rFonts w:asciiTheme="majorBidi" w:hAnsiTheme="majorBidi" w:cstheme="majorBidi"/>
          <w:bCs/>
          <w:snapToGrid w:val="0"/>
          <w:kern w:val="22"/>
        </w:rPr>
        <w:tab/>
        <w:t xml:space="preserve">Further developing a mechanism for tracking commitments of non-State actors, including voluntary online reporting in accordance with the Sharm El-Sheikh to Kunming Action Agenda for Nature and </w:t>
      </w:r>
      <w:proofErr w:type="gramStart"/>
      <w:r w:rsidRPr="003D43AF">
        <w:rPr>
          <w:rFonts w:asciiTheme="majorBidi" w:hAnsiTheme="majorBidi" w:cstheme="majorBidi"/>
          <w:bCs/>
          <w:snapToGrid w:val="0"/>
          <w:kern w:val="22"/>
        </w:rPr>
        <w:t>People;</w:t>
      </w:r>
      <w:proofErr w:type="gramEnd"/>
      <w:r w:rsidRPr="003D43AF">
        <w:rPr>
          <w:rFonts w:asciiTheme="majorBidi" w:hAnsiTheme="majorBidi" w:cstheme="majorBidi"/>
          <w:bCs/>
          <w:snapToGrid w:val="0"/>
          <w:kern w:val="22"/>
        </w:rPr>
        <w:t xml:space="preserve"> </w:t>
      </w:r>
    </w:p>
    <w:p w14:paraId="7D6F84EC" w14:textId="77777777"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 xml:space="preserve">(e) </w:t>
      </w:r>
      <w:r w:rsidRPr="003D43AF">
        <w:rPr>
          <w:rFonts w:asciiTheme="majorBidi" w:hAnsiTheme="majorBidi" w:cstheme="majorBidi"/>
          <w:bCs/>
          <w:snapToGrid w:val="0"/>
          <w:kern w:val="22"/>
        </w:rPr>
        <w:tab/>
        <w:t>Facilitating of the voluntary use of modular tools for data reporting [, such as the Data Reporting Tool (</w:t>
      </w:r>
      <w:proofErr w:type="spellStart"/>
      <w:r w:rsidRPr="003D43AF">
        <w:rPr>
          <w:rFonts w:asciiTheme="majorBidi" w:hAnsiTheme="majorBidi" w:cstheme="majorBidi"/>
          <w:bCs/>
          <w:snapToGrid w:val="0"/>
          <w:kern w:val="22"/>
        </w:rPr>
        <w:t>DaRT</w:t>
      </w:r>
      <w:proofErr w:type="spellEnd"/>
      <w:r w:rsidRPr="003D43AF">
        <w:rPr>
          <w:rFonts w:asciiTheme="majorBidi" w:hAnsiTheme="majorBidi" w:cstheme="majorBidi"/>
          <w:bCs/>
          <w:snapToGrid w:val="0"/>
          <w:kern w:val="22"/>
        </w:rPr>
        <w:t>)</w:t>
      </w:r>
      <w:proofErr w:type="gramStart"/>
      <w:r w:rsidRPr="003D43AF">
        <w:rPr>
          <w:rFonts w:asciiTheme="majorBidi" w:hAnsiTheme="majorBidi" w:cstheme="majorBidi"/>
          <w:bCs/>
          <w:snapToGrid w:val="0"/>
          <w:kern w:val="22"/>
        </w:rPr>
        <w:t>];</w:t>
      </w:r>
      <w:proofErr w:type="gramEnd"/>
    </w:p>
    <w:p w14:paraId="3A4B4739" w14:textId="77777777"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rPr>
      </w:pPr>
      <w:r w:rsidRPr="003D43AF">
        <w:rPr>
          <w:rFonts w:asciiTheme="majorBidi" w:hAnsiTheme="majorBidi" w:cstheme="majorBidi"/>
          <w:bCs/>
          <w:snapToGrid w:val="0"/>
          <w:kern w:val="22"/>
        </w:rPr>
        <w:t>[(f)</w:t>
      </w:r>
      <w:r w:rsidRPr="003D43AF">
        <w:rPr>
          <w:rFonts w:asciiTheme="majorBidi" w:hAnsiTheme="majorBidi" w:cstheme="majorBidi"/>
          <w:bCs/>
          <w:snapToGrid w:val="0"/>
          <w:kern w:val="22"/>
        </w:rPr>
        <w:tab/>
        <w:t>Coordinating the preparation of [analyses of collective ambition and] global [reviews][stocktakes];]</w:t>
      </w:r>
    </w:p>
    <w:p w14:paraId="74F8285A" w14:textId="77777777" w:rsidR="003D43AF" w:rsidRPr="003D43AF"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szCs w:val="18"/>
        </w:rPr>
      </w:pPr>
      <w:r w:rsidRPr="003D43AF">
        <w:rPr>
          <w:rFonts w:asciiTheme="majorBidi" w:hAnsiTheme="majorBidi" w:cstheme="majorBidi"/>
          <w:bCs/>
          <w:snapToGrid w:val="0"/>
          <w:kern w:val="22"/>
        </w:rPr>
        <w:t xml:space="preserve">(g) </w:t>
      </w:r>
      <w:r w:rsidRPr="003D43AF">
        <w:rPr>
          <w:rFonts w:asciiTheme="majorBidi" w:hAnsiTheme="majorBidi" w:cstheme="majorBidi"/>
          <w:bCs/>
          <w:snapToGrid w:val="0"/>
          <w:kern w:val="22"/>
        </w:rPr>
        <w:tab/>
        <w:t xml:space="preserve">Coordinating and collaborating with [developed country Parties and] relevant partners to provide necessary capacity [building][development] and other support to [developing countries to] improve planning, monitoring, </w:t>
      </w:r>
      <w:proofErr w:type="gramStart"/>
      <w:r w:rsidRPr="003D43AF">
        <w:rPr>
          <w:rFonts w:asciiTheme="majorBidi" w:hAnsiTheme="majorBidi" w:cstheme="majorBidi"/>
          <w:bCs/>
          <w:snapToGrid w:val="0"/>
          <w:kern w:val="22"/>
        </w:rPr>
        <w:t>review</w:t>
      </w:r>
      <w:proofErr w:type="gramEnd"/>
      <w:r w:rsidRPr="003D43AF">
        <w:rPr>
          <w:rFonts w:asciiTheme="majorBidi" w:hAnsiTheme="majorBidi" w:cstheme="majorBidi"/>
          <w:bCs/>
          <w:snapToGrid w:val="0"/>
          <w:kern w:val="22"/>
        </w:rPr>
        <w:t xml:space="preserve"> and reporting.</w:t>
      </w:r>
      <w:bookmarkEnd w:id="7"/>
    </w:p>
    <w:p w14:paraId="6F30EBF2" w14:textId="043E8798" w:rsidR="003D43AF" w:rsidRPr="003D43AF" w:rsidRDefault="003D43AF" w:rsidP="004B3A1F">
      <w:pPr>
        <w:suppressLineNumbers/>
        <w:suppressAutoHyphens/>
        <w:kinsoku w:val="0"/>
        <w:overflowPunct w:val="0"/>
        <w:autoSpaceDE w:val="0"/>
        <w:autoSpaceDN w:val="0"/>
        <w:adjustRightInd w:val="0"/>
        <w:spacing w:before="120" w:after="120"/>
        <w:ind w:left="706" w:firstLine="720"/>
        <w:rPr>
          <w:rFonts w:asciiTheme="majorBidi" w:hAnsiTheme="majorBidi" w:cstheme="majorBidi"/>
          <w:bCs/>
          <w:snapToGrid w:val="0"/>
          <w:kern w:val="22"/>
          <w:szCs w:val="18"/>
        </w:rPr>
      </w:pPr>
      <w:bookmarkStart w:id="8" w:name="_Hlk99051484"/>
      <w:r w:rsidRPr="003D43AF">
        <w:rPr>
          <w:rFonts w:asciiTheme="majorBidi" w:hAnsiTheme="majorBidi" w:cstheme="majorBidi"/>
          <w:bCs/>
          <w:snapToGrid w:val="0"/>
          <w:kern w:val="22"/>
          <w:szCs w:val="18"/>
        </w:rPr>
        <w:t>[30</w:t>
      </w:r>
      <w:r w:rsidRPr="003D43AF">
        <w:rPr>
          <w:rFonts w:asciiTheme="majorBidi" w:hAnsiTheme="majorBidi" w:cstheme="majorBidi"/>
          <w:bCs/>
          <w:i/>
          <w:iCs/>
          <w:snapToGrid w:val="0"/>
          <w:kern w:val="22"/>
          <w:szCs w:val="18"/>
        </w:rPr>
        <w:t xml:space="preserve">. </w:t>
      </w:r>
      <w:r w:rsidRPr="003D43AF">
        <w:rPr>
          <w:rFonts w:asciiTheme="majorBidi" w:hAnsiTheme="majorBidi" w:cstheme="majorBidi"/>
          <w:bCs/>
          <w:i/>
          <w:iCs/>
          <w:snapToGrid w:val="0"/>
          <w:kern w:val="22"/>
          <w:szCs w:val="18"/>
        </w:rPr>
        <w:tab/>
      </w:r>
      <w:r w:rsidRPr="003D43AF">
        <w:rPr>
          <w:rFonts w:asciiTheme="majorBidi" w:hAnsiTheme="majorBidi" w:cstheme="majorBidi"/>
          <w:bCs/>
          <w:snapToGrid w:val="0"/>
          <w:kern w:val="22"/>
          <w:szCs w:val="18"/>
        </w:rPr>
        <w:t>[</w:t>
      </w:r>
      <w:r w:rsidRPr="003D43AF">
        <w:rPr>
          <w:rFonts w:asciiTheme="majorBidi" w:hAnsiTheme="majorBidi" w:cstheme="majorBidi"/>
          <w:bCs/>
          <w:i/>
          <w:iCs/>
          <w:snapToGrid w:val="0"/>
          <w:kern w:val="22"/>
          <w:szCs w:val="18"/>
        </w:rPr>
        <w:t>Requests</w:t>
      </w:r>
      <w:r w:rsidRPr="003D43AF">
        <w:rPr>
          <w:rFonts w:asciiTheme="majorBidi" w:hAnsiTheme="majorBidi" w:cstheme="majorBidi"/>
          <w:bCs/>
          <w:snapToGrid w:val="0"/>
          <w:kern w:val="22"/>
          <w:szCs w:val="18"/>
        </w:rPr>
        <w:t>]</w:t>
      </w:r>
      <w:r w:rsidRPr="003D43AF">
        <w:rPr>
          <w:rFonts w:asciiTheme="majorBidi" w:hAnsiTheme="majorBidi" w:cstheme="majorBidi"/>
          <w:bCs/>
          <w:i/>
          <w:iCs/>
          <w:snapToGrid w:val="0"/>
          <w:kern w:val="22"/>
          <w:szCs w:val="18"/>
        </w:rPr>
        <w:t xml:space="preserve"> </w:t>
      </w:r>
      <w:r w:rsidRPr="003D43AF">
        <w:rPr>
          <w:rFonts w:asciiTheme="majorBidi" w:hAnsiTheme="majorBidi" w:cstheme="majorBidi"/>
          <w:bCs/>
          <w:snapToGrid w:val="0"/>
          <w:kern w:val="22"/>
          <w:szCs w:val="18"/>
        </w:rPr>
        <w:t>[</w:t>
      </w:r>
      <w:r w:rsidRPr="003D43AF">
        <w:rPr>
          <w:rFonts w:asciiTheme="majorBidi" w:hAnsiTheme="majorBidi" w:cstheme="majorBidi"/>
          <w:bCs/>
          <w:i/>
          <w:iCs/>
          <w:snapToGrid w:val="0"/>
          <w:kern w:val="22"/>
          <w:szCs w:val="18"/>
        </w:rPr>
        <w:t>Invites</w:t>
      </w:r>
      <w:r w:rsidRPr="003D43AF">
        <w:rPr>
          <w:rFonts w:asciiTheme="majorBidi" w:hAnsiTheme="majorBidi" w:cstheme="majorBidi"/>
          <w:bCs/>
          <w:snapToGrid w:val="0"/>
          <w:kern w:val="22"/>
          <w:szCs w:val="18"/>
        </w:rPr>
        <w:t>]</w:t>
      </w:r>
      <w:r w:rsidRPr="003D43AF">
        <w:rPr>
          <w:rFonts w:asciiTheme="majorBidi" w:hAnsiTheme="majorBidi" w:cstheme="majorBidi"/>
          <w:bCs/>
          <w:i/>
          <w:iCs/>
          <w:snapToGrid w:val="0"/>
          <w:kern w:val="22"/>
          <w:szCs w:val="18"/>
        </w:rPr>
        <w:t xml:space="preserve"> </w:t>
      </w:r>
      <w:r w:rsidRPr="003D43AF">
        <w:rPr>
          <w:rFonts w:asciiTheme="majorBidi" w:hAnsiTheme="majorBidi" w:cstheme="majorBidi"/>
          <w:bCs/>
          <w:snapToGrid w:val="0"/>
          <w:kern w:val="22"/>
          <w:szCs w:val="18"/>
        </w:rPr>
        <w:t>the Global Environment Facility and its agencies to make [adequate] funds available</w:t>
      </w:r>
      <w:r w:rsidRPr="003D43AF">
        <w:rPr>
          <w:rFonts w:asciiTheme="majorBidi" w:hAnsiTheme="majorBidi" w:cstheme="majorBidi"/>
          <w:bCs/>
          <w:snapToGrid w:val="0"/>
          <w:kern w:val="22"/>
        </w:rPr>
        <w:t xml:space="preserve"> </w:t>
      </w:r>
      <w:r w:rsidRPr="003D43AF">
        <w:rPr>
          <w:rFonts w:asciiTheme="majorBidi" w:hAnsiTheme="majorBidi" w:cstheme="majorBidi"/>
          <w:bCs/>
          <w:snapToGrid w:val="0"/>
          <w:kern w:val="22"/>
          <w:szCs w:val="18"/>
        </w:rPr>
        <w:t>in a timely and expeditious manner to developing countries, in particular least developed countries and small island developing States as well as Parties with economies in transition</w:t>
      </w:r>
      <w:r w:rsidRPr="003D43AF">
        <w:rPr>
          <w:rFonts w:asciiTheme="majorBidi" w:hAnsiTheme="majorBidi" w:cstheme="majorBidi"/>
          <w:bCs/>
          <w:snapToGrid w:val="0"/>
          <w:kern w:val="22"/>
        </w:rPr>
        <w:t>, t</w:t>
      </w:r>
      <w:r w:rsidRPr="003D43AF">
        <w:rPr>
          <w:rFonts w:asciiTheme="majorBidi" w:hAnsiTheme="majorBidi" w:cstheme="majorBidi"/>
          <w:bCs/>
          <w:snapToGrid w:val="0"/>
          <w:kern w:val="22"/>
          <w:szCs w:val="18"/>
        </w:rPr>
        <w:t xml:space="preserve">o support </w:t>
      </w:r>
      <w:r w:rsidRPr="003D43AF">
        <w:rPr>
          <w:rFonts w:asciiTheme="majorBidi" w:hAnsiTheme="majorBidi" w:cstheme="majorBidi"/>
          <w:bCs/>
          <w:snapToGrid w:val="0"/>
          <w:szCs w:val="18"/>
        </w:rPr>
        <w:t>the updating or revision of national biodiversity strategies and action plans as per the guidelines in [annex A</w:t>
      </w:r>
      <w:r w:rsidRPr="003D43AF">
        <w:rPr>
          <w:rFonts w:asciiTheme="majorBidi" w:hAnsiTheme="majorBidi" w:cstheme="majorBidi"/>
          <w:bCs/>
          <w:snapToGrid w:val="0"/>
          <w:szCs w:val="18"/>
          <w:vertAlign w:val="superscript"/>
        </w:rPr>
        <w:fldChar w:fldCharType="begin"/>
      </w:r>
      <w:r w:rsidRPr="003D43AF">
        <w:rPr>
          <w:rFonts w:asciiTheme="majorBidi" w:hAnsiTheme="majorBidi" w:cstheme="majorBidi"/>
          <w:bCs/>
          <w:snapToGrid w:val="0"/>
          <w:szCs w:val="18"/>
          <w:vertAlign w:val="superscript"/>
        </w:rPr>
        <w:instrText xml:space="preserve"> NOTEREF _Ref73031286 \h  \* MERGEFORMAT </w:instrText>
      </w:r>
      <w:r w:rsidRPr="003D43AF">
        <w:rPr>
          <w:rFonts w:asciiTheme="majorBidi" w:hAnsiTheme="majorBidi" w:cstheme="majorBidi"/>
          <w:bCs/>
          <w:snapToGrid w:val="0"/>
          <w:szCs w:val="18"/>
          <w:vertAlign w:val="superscript"/>
        </w:rPr>
      </w:r>
      <w:r w:rsidRPr="003D43AF">
        <w:rPr>
          <w:rFonts w:asciiTheme="majorBidi" w:hAnsiTheme="majorBidi" w:cstheme="majorBidi"/>
          <w:bCs/>
          <w:snapToGrid w:val="0"/>
          <w:szCs w:val="18"/>
          <w:vertAlign w:val="superscript"/>
        </w:rPr>
        <w:fldChar w:fldCharType="separate"/>
      </w:r>
      <w:r w:rsidR="003C54B7">
        <w:rPr>
          <w:rFonts w:asciiTheme="majorBidi" w:hAnsiTheme="majorBidi" w:cstheme="majorBidi"/>
          <w:bCs/>
          <w:snapToGrid w:val="0"/>
          <w:szCs w:val="18"/>
          <w:vertAlign w:val="superscript"/>
        </w:rPr>
        <w:t>3</w:t>
      </w:r>
      <w:r w:rsidRPr="003D43AF">
        <w:rPr>
          <w:rFonts w:asciiTheme="majorBidi" w:hAnsiTheme="majorBidi" w:cstheme="majorBidi"/>
          <w:bCs/>
          <w:snapToGrid w:val="0"/>
          <w:szCs w:val="18"/>
          <w:vertAlign w:val="superscript"/>
        </w:rPr>
        <w:fldChar w:fldCharType="end"/>
      </w:r>
      <w:r w:rsidRPr="003D43AF">
        <w:rPr>
          <w:rFonts w:asciiTheme="majorBidi" w:hAnsiTheme="majorBidi" w:cstheme="majorBidi"/>
          <w:bCs/>
          <w:snapToGrid w:val="0"/>
          <w:szCs w:val="18"/>
        </w:rPr>
        <w:t>] and to support the preparation of national reports as per the guidelines in [annex C,</w:t>
      </w:r>
      <w:r w:rsidRPr="003D43AF">
        <w:rPr>
          <w:rFonts w:asciiTheme="majorBidi" w:hAnsiTheme="majorBidi" w:cstheme="majorBidi"/>
          <w:bCs/>
          <w:iCs/>
          <w:snapToGrid w:val="0"/>
          <w:szCs w:val="18"/>
          <w:vertAlign w:val="superscript"/>
        </w:rPr>
        <w:fldChar w:fldCharType="begin"/>
      </w:r>
      <w:r w:rsidRPr="003D43AF">
        <w:rPr>
          <w:rFonts w:asciiTheme="majorBidi" w:hAnsiTheme="majorBidi" w:cstheme="majorBidi"/>
          <w:bCs/>
          <w:snapToGrid w:val="0"/>
          <w:szCs w:val="18"/>
          <w:vertAlign w:val="superscript"/>
        </w:rPr>
        <w:instrText xml:space="preserve"> NOTEREF _Ref73031548 \h </w:instrText>
      </w:r>
      <w:r w:rsidRPr="003D43AF">
        <w:rPr>
          <w:rFonts w:asciiTheme="majorBidi" w:hAnsiTheme="majorBidi" w:cstheme="majorBidi"/>
          <w:bCs/>
          <w:iCs/>
          <w:snapToGrid w:val="0"/>
          <w:szCs w:val="18"/>
          <w:vertAlign w:val="superscript"/>
        </w:rPr>
        <w:instrText xml:space="preserve"> \* MERGEFORMAT </w:instrText>
      </w:r>
      <w:r w:rsidRPr="003D43AF">
        <w:rPr>
          <w:rFonts w:asciiTheme="majorBidi" w:hAnsiTheme="majorBidi" w:cstheme="majorBidi"/>
          <w:bCs/>
          <w:iCs/>
          <w:snapToGrid w:val="0"/>
          <w:szCs w:val="18"/>
          <w:vertAlign w:val="superscript"/>
        </w:rPr>
      </w:r>
      <w:r w:rsidRPr="003D43AF">
        <w:rPr>
          <w:rFonts w:asciiTheme="majorBidi" w:hAnsiTheme="majorBidi" w:cstheme="majorBidi"/>
          <w:bCs/>
          <w:iCs/>
          <w:snapToGrid w:val="0"/>
          <w:szCs w:val="18"/>
          <w:vertAlign w:val="superscript"/>
        </w:rPr>
        <w:fldChar w:fldCharType="separate"/>
      </w:r>
      <w:r w:rsidR="003C54B7">
        <w:rPr>
          <w:rFonts w:asciiTheme="majorBidi" w:hAnsiTheme="majorBidi" w:cstheme="majorBidi"/>
          <w:bCs/>
          <w:snapToGrid w:val="0"/>
          <w:szCs w:val="18"/>
          <w:vertAlign w:val="superscript"/>
        </w:rPr>
        <w:t>4</w:t>
      </w:r>
      <w:r w:rsidRPr="003D43AF">
        <w:rPr>
          <w:rFonts w:asciiTheme="majorBidi" w:hAnsiTheme="majorBidi" w:cstheme="majorBidi"/>
          <w:bCs/>
          <w:iCs/>
          <w:snapToGrid w:val="0"/>
          <w:szCs w:val="18"/>
          <w:vertAlign w:val="superscript"/>
        </w:rPr>
        <w:fldChar w:fldCharType="end"/>
      </w:r>
      <w:r w:rsidRPr="003D43AF">
        <w:rPr>
          <w:rFonts w:asciiTheme="majorBidi" w:hAnsiTheme="majorBidi" w:cstheme="majorBidi"/>
          <w:bCs/>
          <w:snapToGrid w:val="0"/>
          <w:kern w:val="22"/>
          <w:szCs w:val="18"/>
        </w:rPr>
        <w:t>] so that Parties may begin implementation as soon as possible after the adoption of the post-2020 global biodiversity framework;]</w:t>
      </w:r>
      <w:r w:rsidRPr="003D43AF">
        <w:rPr>
          <w:rFonts w:asciiTheme="majorBidi" w:hAnsiTheme="majorBidi" w:cstheme="majorBidi"/>
          <w:bCs/>
          <w:snapToGrid w:val="0"/>
          <w:kern w:val="22"/>
          <w:szCs w:val="18"/>
          <w:vertAlign w:val="superscript"/>
        </w:rPr>
        <w:footnoteReference w:id="9"/>
      </w:r>
    </w:p>
    <w:bookmarkEnd w:id="8"/>
    <w:p w14:paraId="42D88871" w14:textId="77777777" w:rsidR="003D43AF" w:rsidRPr="003D43AF" w:rsidRDefault="003D43AF" w:rsidP="004B3A1F">
      <w:pPr>
        <w:suppressLineNumbers/>
        <w:suppressAutoHyphens/>
        <w:kinsoku w:val="0"/>
        <w:overflowPunct w:val="0"/>
        <w:autoSpaceDE w:val="0"/>
        <w:autoSpaceDN w:val="0"/>
        <w:adjustRightInd w:val="0"/>
        <w:spacing w:before="120" w:after="120"/>
        <w:ind w:left="706" w:firstLine="720"/>
        <w:rPr>
          <w:rFonts w:asciiTheme="majorBidi" w:hAnsiTheme="majorBidi" w:cstheme="majorBidi"/>
          <w:bCs/>
          <w:i/>
          <w:iCs/>
          <w:snapToGrid w:val="0"/>
          <w:kern w:val="22"/>
          <w:szCs w:val="18"/>
        </w:rPr>
      </w:pPr>
      <w:r w:rsidRPr="003D43AF">
        <w:rPr>
          <w:rFonts w:asciiTheme="majorBidi" w:hAnsiTheme="majorBidi" w:cstheme="majorBidi"/>
          <w:bCs/>
          <w:snapToGrid w:val="0"/>
          <w:kern w:val="22"/>
          <w:szCs w:val="18"/>
        </w:rPr>
        <w:t>[31.</w:t>
      </w:r>
      <w:r w:rsidRPr="003D43AF">
        <w:rPr>
          <w:rFonts w:asciiTheme="majorBidi" w:hAnsiTheme="majorBidi" w:cstheme="majorBidi"/>
          <w:bCs/>
          <w:snapToGrid w:val="0"/>
          <w:kern w:val="22"/>
          <w:szCs w:val="18"/>
        </w:rPr>
        <w:tab/>
      </w:r>
      <w:r w:rsidRPr="003D43AF">
        <w:rPr>
          <w:rFonts w:asciiTheme="majorBidi" w:hAnsiTheme="majorBidi" w:cstheme="majorBidi"/>
          <w:bCs/>
          <w:i/>
          <w:iCs/>
          <w:snapToGrid w:val="0"/>
          <w:kern w:val="22"/>
          <w:szCs w:val="18"/>
        </w:rPr>
        <w:t xml:space="preserve">Welcomes </w:t>
      </w:r>
      <w:r w:rsidRPr="003D43AF">
        <w:rPr>
          <w:rFonts w:asciiTheme="majorBidi" w:hAnsiTheme="majorBidi" w:cstheme="majorBidi"/>
          <w:bCs/>
          <w:snapToGrid w:val="0"/>
          <w:kern w:val="22"/>
          <w:szCs w:val="18"/>
        </w:rPr>
        <w:t xml:space="preserve">the financial and in-kind contributions [name of donors] to initiatives intended to contribute to the support of the updating or revision of NBSAPs and </w:t>
      </w:r>
      <w:r w:rsidRPr="009446DF">
        <w:rPr>
          <w:rFonts w:asciiTheme="majorBidi" w:hAnsiTheme="majorBidi" w:cstheme="majorBidi"/>
          <w:bCs/>
          <w:snapToGrid w:val="0"/>
          <w:kern w:val="22"/>
          <w:szCs w:val="18"/>
        </w:rPr>
        <w:t>invites</w:t>
      </w:r>
      <w:r w:rsidRPr="003D43AF">
        <w:rPr>
          <w:rFonts w:asciiTheme="majorBidi" w:hAnsiTheme="majorBidi" w:cstheme="majorBidi"/>
          <w:bCs/>
          <w:i/>
          <w:iCs/>
          <w:snapToGrid w:val="0"/>
          <w:kern w:val="22"/>
          <w:szCs w:val="18"/>
        </w:rPr>
        <w:t xml:space="preserve"> </w:t>
      </w:r>
      <w:r w:rsidRPr="003D43AF">
        <w:rPr>
          <w:rFonts w:asciiTheme="majorBidi" w:hAnsiTheme="majorBidi" w:cstheme="majorBidi"/>
          <w:bCs/>
          <w:snapToGrid w:val="0"/>
          <w:kern w:val="22"/>
          <w:szCs w:val="18"/>
        </w:rPr>
        <w:t xml:space="preserve">donors, </w:t>
      </w:r>
      <w:proofErr w:type="gramStart"/>
      <w:r w:rsidRPr="003D43AF">
        <w:rPr>
          <w:rFonts w:asciiTheme="majorBidi" w:hAnsiTheme="majorBidi" w:cstheme="majorBidi"/>
          <w:bCs/>
          <w:snapToGrid w:val="0"/>
          <w:kern w:val="22"/>
          <w:szCs w:val="18"/>
        </w:rPr>
        <w:t>Governments</w:t>
      </w:r>
      <w:proofErr w:type="gramEnd"/>
      <w:r w:rsidRPr="003D43AF">
        <w:rPr>
          <w:rFonts w:asciiTheme="majorBidi" w:hAnsiTheme="majorBidi" w:cstheme="majorBidi"/>
          <w:bCs/>
          <w:snapToGrid w:val="0"/>
          <w:kern w:val="22"/>
          <w:szCs w:val="18"/>
        </w:rPr>
        <w:t xml:space="preserve"> and multilateral and bilateral agencies to make funds to support planning, monitoring, review and reporting to support the implementation of the post-2020 global biodiversity framework, including for the development of national monitoring and information </w:t>
      </w:r>
      <w:r w:rsidRPr="003D43AF">
        <w:rPr>
          <w:rFonts w:asciiTheme="majorBidi" w:hAnsiTheme="majorBidi" w:cstheme="majorBidi"/>
          <w:bCs/>
          <w:snapToGrid w:val="0"/>
          <w:kern w:val="22"/>
        </w:rPr>
        <w:t>management systems.]</w:t>
      </w:r>
    </w:p>
    <w:bookmarkEnd w:id="1"/>
    <w:p w14:paraId="07F735B0" w14:textId="77777777" w:rsidR="003D43AF" w:rsidRPr="003D43AF" w:rsidRDefault="003D43AF" w:rsidP="003D43AF">
      <w:pPr>
        <w:keepNext/>
        <w:spacing w:before="120" w:after="240"/>
        <w:jc w:val="center"/>
        <w:outlineLvl w:val="1"/>
        <w:rPr>
          <w:b/>
        </w:rPr>
      </w:pPr>
      <w:r w:rsidRPr="003D43AF">
        <w:rPr>
          <w:b/>
        </w:rPr>
        <w:t>__________</w:t>
      </w:r>
    </w:p>
    <w:p w14:paraId="7AE8A864" w14:textId="7C22AA46" w:rsidR="00544B6F" w:rsidRPr="00544B6F" w:rsidRDefault="00544B6F" w:rsidP="003D43AF">
      <w:pPr>
        <w:pStyle w:val="Para1"/>
        <w:numPr>
          <w:ilvl w:val="0"/>
          <w:numId w:val="0"/>
        </w:numPr>
      </w:pPr>
    </w:p>
    <w:sectPr w:rsidR="00544B6F" w:rsidRPr="00544B6F" w:rsidSect="00E60F12">
      <w:headerReference w:type="even" r:id="rId15"/>
      <w:headerReference w:type="default" r:id="rId16"/>
      <w:pgSz w:w="12240" w:h="15840" w:code="1"/>
      <w:pgMar w:top="360" w:right="1440" w:bottom="1138" w:left="1440" w:header="525"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E635" w14:textId="77777777" w:rsidR="00B6137B" w:rsidRDefault="00B6137B" w:rsidP="00CF1848">
      <w:r>
        <w:separator/>
      </w:r>
    </w:p>
  </w:endnote>
  <w:endnote w:type="continuationSeparator" w:id="0">
    <w:p w14:paraId="278D663F" w14:textId="77777777" w:rsidR="00B6137B" w:rsidRDefault="00B6137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52C0" w14:textId="77777777" w:rsidR="00B6137B" w:rsidRDefault="00B6137B" w:rsidP="00CF1848">
      <w:r>
        <w:separator/>
      </w:r>
    </w:p>
  </w:footnote>
  <w:footnote w:type="continuationSeparator" w:id="0">
    <w:p w14:paraId="70D50286" w14:textId="77777777" w:rsidR="00B6137B" w:rsidRDefault="00B6137B" w:rsidP="00CF1848">
      <w:r>
        <w:continuationSeparator/>
      </w:r>
    </w:p>
  </w:footnote>
  <w:footnote w:id="1">
    <w:p w14:paraId="491108BE" w14:textId="61607223" w:rsidR="009124AD" w:rsidRPr="002A6DB3" w:rsidRDefault="009124AD" w:rsidP="002A6DB3">
      <w:pPr>
        <w:pStyle w:val="FootnoteText"/>
        <w:ind w:firstLine="0"/>
        <w:rPr>
          <w:lang w:val="en-US"/>
        </w:rPr>
      </w:pPr>
      <w:r>
        <w:rPr>
          <w:rStyle w:val="FootnoteReference"/>
        </w:rPr>
        <w:footnoteRef/>
      </w:r>
      <w:r>
        <w:t xml:space="preserve"> The draft annexes for peer review are contained in: </w:t>
      </w:r>
      <w:r w:rsidRPr="0043174C">
        <w:rPr>
          <w:lang w:val="en-US"/>
        </w:rPr>
        <w:t>CBD/SBI/3/11/Add.4</w:t>
      </w:r>
      <w:r>
        <w:rPr>
          <w:lang w:val="en-US"/>
        </w:rPr>
        <w:t xml:space="preserve"> (annex A); </w:t>
      </w:r>
      <w:r w:rsidRPr="0043174C">
        <w:rPr>
          <w:lang w:val="en-US"/>
        </w:rPr>
        <w:t>CBD/SBI/3/11/Add.6</w:t>
      </w:r>
      <w:r>
        <w:rPr>
          <w:lang w:val="en-US"/>
        </w:rPr>
        <w:t xml:space="preserve"> (annex B); </w:t>
      </w:r>
      <w:r w:rsidRPr="0043174C">
        <w:rPr>
          <w:lang w:val="en-US"/>
        </w:rPr>
        <w:t>CBD/SBI/3/11/Add.1/Amend.1</w:t>
      </w:r>
      <w:r>
        <w:rPr>
          <w:lang w:val="en-US"/>
        </w:rPr>
        <w:t xml:space="preserve"> (annex C); and CBD</w:t>
      </w:r>
      <w:r w:rsidRPr="0043174C">
        <w:rPr>
          <w:lang w:val="en-US"/>
        </w:rPr>
        <w:t>/SBI/3/11/Add.5</w:t>
      </w:r>
      <w:r>
        <w:rPr>
          <w:lang w:val="en-US"/>
        </w:rPr>
        <w:t xml:space="preserve"> (annex D).</w:t>
      </w:r>
    </w:p>
  </w:footnote>
  <w:footnote w:id="2">
    <w:p w14:paraId="31D36439" w14:textId="77777777" w:rsidR="009124AD" w:rsidRPr="001E6BC2" w:rsidRDefault="009124AD" w:rsidP="003D43AF">
      <w:pPr>
        <w:pStyle w:val="FootnoteText"/>
        <w:ind w:firstLine="0"/>
        <w:jc w:val="left"/>
        <w:rPr>
          <w:kern w:val="18"/>
          <w:szCs w:val="18"/>
        </w:rPr>
      </w:pPr>
      <w:r w:rsidRPr="001E6BC2">
        <w:rPr>
          <w:rStyle w:val="FootnoteReference"/>
          <w:kern w:val="18"/>
          <w:szCs w:val="18"/>
        </w:rPr>
        <w:footnoteRef/>
      </w:r>
      <w:r w:rsidRPr="001E6BC2">
        <w:rPr>
          <w:kern w:val="18"/>
          <w:szCs w:val="18"/>
        </w:rPr>
        <w:t xml:space="preserve"> </w:t>
      </w:r>
      <w:r>
        <w:rPr>
          <w:kern w:val="18"/>
          <w:szCs w:val="18"/>
        </w:rPr>
        <w:t>D</w:t>
      </w:r>
      <w:r w:rsidRPr="001E6BC2">
        <w:rPr>
          <w:kern w:val="18"/>
          <w:szCs w:val="18"/>
        </w:rPr>
        <w:t xml:space="preserve">ecision </w:t>
      </w:r>
      <w:hyperlink r:id="rId1" w:history="1">
        <w:r w:rsidRPr="001E6BC2">
          <w:rPr>
            <w:rStyle w:val="Hyperlink"/>
            <w:kern w:val="18"/>
            <w:szCs w:val="18"/>
          </w:rPr>
          <w:t>X/2</w:t>
        </w:r>
      </w:hyperlink>
      <w:r w:rsidRPr="001E6BC2">
        <w:rPr>
          <w:kern w:val="18"/>
          <w:szCs w:val="18"/>
        </w:rPr>
        <w:t>, annex.</w:t>
      </w:r>
    </w:p>
  </w:footnote>
  <w:footnote w:id="3">
    <w:p w14:paraId="15B8BCE5" w14:textId="77777777" w:rsidR="009124AD" w:rsidRPr="001E6BC2" w:rsidRDefault="009124AD" w:rsidP="003D43AF">
      <w:pPr>
        <w:pStyle w:val="FootnoteText"/>
        <w:ind w:firstLine="0"/>
        <w:jc w:val="left"/>
        <w:rPr>
          <w:rFonts w:asciiTheme="majorBidi" w:hAnsiTheme="majorBidi" w:cstheme="majorBidi"/>
          <w:kern w:val="18"/>
          <w:szCs w:val="18"/>
        </w:rPr>
      </w:pPr>
      <w:r w:rsidRPr="001E6BC2">
        <w:rPr>
          <w:rStyle w:val="FootnoteReference"/>
          <w:rFonts w:asciiTheme="majorBidi" w:hAnsiTheme="majorBidi" w:cstheme="majorBidi"/>
          <w:kern w:val="18"/>
          <w:szCs w:val="18"/>
        </w:rPr>
        <w:footnoteRef/>
      </w:r>
      <w:r w:rsidRPr="001E6BC2">
        <w:rPr>
          <w:rFonts w:asciiTheme="majorBidi" w:hAnsiTheme="majorBidi" w:cstheme="majorBidi"/>
          <w:kern w:val="18"/>
          <w:szCs w:val="18"/>
        </w:rPr>
        <w:t xml:space="preserve"> Annex A: Guidance on NBSAPs. </w:t>
      </w:r>
      <w:r w:rsidRPr="003A5804">
        <w:rPr>
          <w:rFonts w:asciiTheme="majorBidi" w:hAnsiTheme="majorBidi" w:cstheme="majorBidi"/>
          <w:kern w:val="18"/>
          <w:szCs w:val="18"/>
        </w:rPr>
        <w:t xml:space="preserve">The annex will be developed in the light of further discussions, including negotiations in the third </w:t>
      </w:r>
      <w:r w:rsidRPr="00BD439E">
        <w:rPr>
          <w:rFonts w:asciiTheme="majorBidi" w:hAnsiTheme="majorBidi" w:cstheme="majorBidi"/>
          <w:kern w:val="18"/>
          <w:szCs w:val="18"/>
        </w:rPr>
        <w:t>meeting of the Working Group on the Post-2020 Globa</w:t>
      </w:r>
      <w:r w:rsidRPr="00CF4D29">
        <w:rPr>
          <w:rFonts w:asciiTheme="majorBidi" w:hAnsiTheme="majorBidi" w:cstheme="majorBidi"/>
          <w:kern w:val="18"/>
          <w:szCs w:val="18"/>
        </w:rPr>
        <w:t>l Biodiversity Framework, and finalized by the Conference of the Parties at its fifteenth meeting.</w:t>
      </w:r>
    </w:p>
  </w:footnote>
  <w:footnote w:id="4">
    <w:p w14:paraId="6B335D07" w14:textId="77777777" w:rsidR="009124AD" w:rsidRPr="00CF4D29" w:rsidRDefault="009124AD" w:rsidP="003D43AF">
      <w:pPr>
        <w:pStyle w:val="FootnoteText"/>
        <w:ind w:firstLine="0"/>
        <w:jc w:val="left"/>
        <w:rPr>
          <w:rFonts w:asciiTheme="majorBidi" w:hAnsiTheme="majorBidi" w:cstheme="majorBidi"/>
          <w:kern w:val="18"/>
          <w:szCs w:val="18"/>
        </w:rPr>
      </w:pPr>
      <w:r w:rsidRPr="001E6BC2">
        <w:rPr>
          <w:rStyle w:val="FootnoteReference"/>
          <w:rFonts w:asciiTheme="majorBidi" w:hAnsiTheme="majorBidi" w:cstheme="majorBidi"/>
          <w:kern w:val="18"/>
          <w:szCs w:val="18"/>
        </w:rPr>
        <w:footnoteRef/>
      </w:r>
      <w:r w:rsidRPr="003A5804">
        <w:rPr>
          <w:rFonts w:asciiTheme="majorBidi" w:hAnsiTheme="majorBidi" w:cstheme="majorBidi"/>
          <w:kern w:val="18"/>
          <w:szCs w:val="18"/>
        </w:rPr>
        <w:t xml:space="preserve"> Annex C: </w:t>
      </w:r>
      <w:r w:rsidRPr="001E6BC2">
        <w:rPr>
          <w:rFonts w:asciiTheme="majorBidi" w:hAnsiTheme="majorBidi" w:cstheme="majorBidi"/>
          <w:kern w:val="18"/>
          <w:szCs w:val="18"/>
        </w:rPr>
        <w:t xml:space="preserve">National reporting guidance and template. </w:t>
      </w:r>
      <w:r w:rsidRPr="003A5804">
        <w:rPr>
          <w:rFonts w:asciiTheme="majorBidi" w:hAnsiTheme="majorBidi" w:cstheme="majorBidi"/>
          <w:kern w:val="18"/>
          <w:szCs w:val="18"/>
        </w:rPr>
        <w:t xml:space="preserve">The annex </w:t>
      </w:r>
      <w:r w:rsidRPr="00BD439E">
        <w:rPr>
          <w:rFonts w:asciiTheme="majorBidi" w:hAnsiTheme="majorBidi" w:cstheme="majorBidi"/>
          <w:kern w:val="18"/>
          <w:szCs w:val="18"/>
        </w:rPr>
        <w:t>will be developed in the light of further discussio</w:t>
      </w:r>
      <w:r w:rsidRPr="00CF4D29">
        <w:rPr>
          <w:rFonts w:asciiTheme="majorBidi" w:hAnsiTheme="majorBidi" w:cstheme="majorBidi"/>
          <w:kern w:val="18"/>
          <w:szCs w:val="18"/>
        </w:rPr>
        <w:t>ns, including negotiations in the third meeting of the Working Group on the Post-2020 Global Biodiversity Framework, and finalized by the Conference of the Parties at its fifteenth meeting.</w:t>
      </w:r>
    </w:p>
  </w:footnote>
  <w:footnote w:id="5">
    <w:p w14:paraId="2C84CC75" w14:textId="77777777" w:rsidR="009124AD" w:rsidRPr="001E6BC2" w:rsidRDefault="009124AD" w:rsidP="003D43AF">
      <w:pPr>
        <w:pStyle w:val="FootnoteText"/>
        <w:ind w:firstLine="0"/>
        <w:jc w:val="left"/>
        <w:rPr>
          <w:rFonts w:asciiTheme="majorBidi" w:hAnsiTheme="majorBidi" w:cstheme="majorBidi"/>
          <w:kern w:val="18"/>
          <w:szCs w:val="18"/>
        </w:rPr>
      </w:pPr>
      <w:r w:rsidRPr="001E6BC2">
        <w:rPr>
          <w:rStyle w:val="FootnoteReference"/>
          <w:rFonts w:asciiTheme="majorBidi" w:hAnsiTheme="majorBidi" w:cstheme="majorBidi"/>
          <w:kern w:val="18"/>
          <w:szCs w:val="18"/>
        </w:rPr>
        <w:footnoteRef/>
      </w:r>
      <w:r w:rsidRPr="001E6BC2">
        <w:rPr>
          <w:rFonts w:asciiTheme="majorBidi" w:hAnsiTheme="majorBidi" w:cstheme="majorBidi"/>
          <w:kern w:val="18"/>
          <w:szCs w:val="18"/>
        </w:rPr>
        <w:t xml:space="preserve"> Annex D: Country-by-country review modalities. </w:t>
      </w:r>
      <w:r w:rsidRPr="003A5804">
        <w:rPr>
          <w:rFonts w:asciiTheme="majorBidi" w:hAnsiTheme="majorBidi" w:cstheme="majorBidi"/>
          <w:kern w:val="18"/>
          <w:szCs w:val="18"/>
        </w:rPr>
        <w:t>The annex will be developed in the light of further discussion</w:t>
      </w:r>
      <w:r w:rsidRPr="002A243B">
        <w:rPr>
          <w:rFonts w:asciiTheme="majorBidi" w:hAnsiTheme="majorBidi" w:cstheme="majorBidi"/>
          <w:kern w:val="18"/>
          <w:szCs w:val="18"/>
        </w:rPr>
        <w:t>s, including negotiations in the third meeting of t</w:t>
      </w:r>
      <w:r w:rsidRPr="00703A83">
        <w:rPr>
          <w:rFonts w:asciiTheme="majorBidi" w:hAnsiTheme="majorBidi" w:cstheme="majorBidi"/>
          <w:kern w:val="18"/>
          <w:szCs w:val="18"/>
        </w:rPr>
        <w:t>he Working Group on the Post-2020 Global Biodive</w:t>
      </w:r>
      <w:r w:rsidRPr="00BD439E">
        <w:rPr>
          <w:rFonts w:asciiTheme="majorBidi" w:hAnsiTheme="majorBidi" w:cstheme="majorBidi"/>
          <w:kern w:val="18"/>
          <w:szCs w:val="18"/>
        </w:rPr>
        <w:t>rsity Framework, and finalized by the Conference of the Parties at its fifteenth meeting.</w:t>
      </w:r>
    </w:p>
  </w:footnote>
  <w:footnote w:id="6">
    <w:p w14:paraId="7DA4622B" w14:textId="77777777" w:rsidR="009124AD" w:rsidRPr="005A2544" w:rsidRDefault="009124AD" w:rsidP="003D43AF">
      <w:pPr>
        <w:pStyle w:val="FootnoteText"/>
        <w:ind w:firstLine="0"/>
      </w:pPr>
      <w:r>
        <w:rPr>
          <w:rStyle w:val="FootnoteReference"/>
        </w:rPr>
        <w:footnoteRef/>
      </w:r>
      <w:r>
        <w:t xml:space="preserve"> </w:t>
      </w:r>
      <w:r w:rsidRPr="004164CF">
        <w:t>Refer to decision 15/-- on the monitoring framework.</w:t>
      </w:r>
    </w:p>
  </w:footnote>
  <w:footnote w:id="7">
    <w:p w14:paraId="2656F845" w14:textId="77777777" w:rsidR="009124AD" w:rsidRPr="001E6BC2" w:rsidRDefault="009124AD" w:rsidP="003D43AF">
      <w:pPr>
        <w:pStyle w:val="FootnoteText"/>
        <w:ind w:firstLine="709"/>
        <w:rPr>
          <w:rFonts w:asciiTheme="majorBidi" w:hAnsiTheme="majorBidi" w:cstheme="majorBidi"/>
          <w:kern w:val="18"/>
          <w:szCs w:val="18"/>
        </w:rPr>
      </w:pPr>
      <w:r w:rsidRPr="001E6BC2">
        <w:rPr>
          <w:rStyle w:val="FootnoteReference"/>
          <w:rFonts w:asciiTheme="majorBidi" w:hAnsiTheme="majorBidi" w:cstheme="majorBidi"/>
          <w:kern w:val="18"/>
          <w:szCs w:val="18"/>
        </w:rPr>
        <w:footnoteRef/>
      </w:r>
      <w:r w:rsidRPr="001E6BC2">
        <w:rPr>
          <w:rFonts w:asciiTheme="majorBidi" w:hAnsiTheme="majorBidi" w:cstheme="majorBidi"/>
          <w:kern w:val="18"/>
          <w:szCs w:val="18"/>
        </w:rPr>
        <w:t xml:space="preserve"> </w:t>
      </w:r>
      <w:r w:rsidRPr="003A5804">
        <w:rPr>
          <w:rFonts w:asciiTheme="majorBidi" w:hAnsiTheme="majorBidi" w:cstheme="majorBidi"/>
          <w:kern w:val="18"/>
          <w:szCs w:val="18"/>
        </w:rPr>
        <w:t>Annex B: Non-State actor commitment guidance. The annex will be developed in the light of further discus</w:t>
      </w:r>
      <w:r w:rsidRPr="00BD439E">
        <w:rPr>
          <w:rFonts w:asciiTheme="majorBidi" w:hAnsiTheme="majorBidi" w:cstheme="majorBidi"/>
          <w:kern w:val="18"/>
          <w:szCs w:val="18"/>
        </w:rPr>
        <w:t xml:space="preserve">sions, including negotiations in the third meeting </w:t>
      </w:r>
      <w:r w:rsidRPr="00CF4D29">
        <w:rPr>
          <w:rFonts w:asciiTheme="majorBidi" w:hAnsiTheme="majorBidi" w:cstheme="majorBidi"/>
          <w:kern w:val="18"/>
          <w:szCs w:val="18"/>
        </w:rPr>
        <w:t>of the Working Group on the Post-2020 Global Biodiversity Framework, and finalized by the Conference of the Parties at its fifteenth meeting.</w:t>
      </w:r>
    </w:p>
  </w:footnote>
  <w:footnote w:id="8">
    <w:p w14:paraId="717F313A" w14:textId="1F3A736C" w:rsidR="009124AD" w:rsidRPr="004164CF" w:rsidRDefault="009124AD" w:rsidP="003D43AF">
      <w:pPr>
        <w:pStyle w:val="FootnoteText"/>
        <w:rPr>
          <w:lang w:val="en-US"/>
        </w:rPr>
      </w:pPr>
      <w:r>
        <w:rPr>
          <w:rStyle w:val="FootnoteReference"/>
        </w:rPr>
        <w:footnoteRef/>
      </w:r>
      <w:r>
        <w:t xml:space="preserve"> </w:t>
      </w:r>
      <w:r w:rsidRPr="004164CF">
        <w:rPr>
          <w:lang w:val="en-US"/>
        </w:rPr>
        <w:t>Prepare final language as per relevant recommendation on item 6</w:t>
      </w:r>
      <w:r w:rsidR="00F45E59">
        <w:rPr>
          <w:lang w:val="en-US"/>
        </w:rPr>
        <w:t xml:space="preserve"> </w:t>
      </w:r>
      <w:r w:rsidR="00F45E59" w:rsidRPr="00707D3C">
        <w:rPr>
          <w:lang w:val="en-US"/>
        </w:rPr>
        <w:t>(</w:t>
      </w:r>
      <w:r w:rsidR="00F45E59" w:rsidRPr="00B357E4">
        <w:rPr>
          <w:lang w:val="en-US"/>
        </w:rPr>
        <w:t>Resource mobilization and the financial mechanism</w:t>
      </w:r>
      <w:r w:rsidR="00F45E59" w:rsidRPr="005130E4">
        <w:rPr>
          <w:lang w:val="en-US"/>
        </w:rPr>
        <w:t>)</w:t>
      </w:r>
      <w:r w:rsidRPr="004164CF">
        <w:rPr>
          <w:lang w:val="en-US"/>
        </w:rPr>
        <w:t xml:space="preserve">. </w:t>
      </w:r>
    </w:p>
  </w:footnote>
  <w:footnote w:id="9">
    <w:p w14:paraId="379066D2" w14:textId="3F81521C" w:rsidR="009124AD" w:rsidRPr="00A95D2E" w:rsidRDefault="009124AD" w:rsidP="009446DF">
      <w:pPr>
        <w:pStyle w:val="FootnoteText"/>
        <w:ind w:firstLine="0"/>
        <w:rPr>
          <w:lang w:val="en-US"/>
        </w:rPr>
      </w:pPr>
      <w:r w:rsidRPr="00B357E4">
        <w:rPr>
          <w:rStyle w:val="FootnoteReference"/>
        </w:rPr>
        <w:footnoteRef/>
      </w:r>
      <w:r w:rsidRPr="00B357E4">
        <w:t xml:space="preserve"> </w:t>
      </w:r>
      <w:r w:rsidRPr="005130E4">
        <w:rPr>
          <w:lang w:val="en-US"/>
        </w:rPr>
        <w:t xml:space="preserve">Prepare </w:t>
      </w:r>
      <w:r w:rsidRPr="00B357E4">
        <w:rPr>
          <w:lang w:val="en-US"/>
        </w:rPr>
        <w:t xml:space="preserve">final language </w:t>
      </w:r>
      <w:r w:rsidRPr="005130E4">
        <w:rPr>
          <w:lang w:val="en-US"/>
        </w:rPr>
        <w:t xml:space="preserve">as per relevant recommendation on </w:t>
      </w:r>
      <w:r w:rsidR="00565268" w:rsidRPr="009446DF">
        <w:rPr>
          <w:lang w:val="en-US"/>
        </w:rPr>
        <w:t xml:space="preserve">SBI </w:t>
      </w:r>
      <w:r w:rsidRPr="00B357E4">
        <w:rPr>
          <w:lang w:val="en-US"/>
        </w:rPr>
        <w:t>item 6</w:t>
      </w:r>
      <w:r w:rsidR="00565268" w:rsidRPr="009446DF">
        <w:rPr>
          <w:lang w:val="en-US"/>
        </w:rPr>
        <w:t xml:space="preserve"> (</w:t>
      </w:r>
      <w:r w:rsidR="00B357E4" w:rsidRPr="00B357E4">
        <w:rPr>
          <w:lang w:val="en-US"/>
        </w:rPr>
        <w:t>Resource mobilization and the financial mechanism</w:t>
      </w:r>
      <w:r w:rsidR="00B357E4" w:rsidRPr="005130E4">
        <w:rPr>
          <w:lang w:val="en-US"/>
        </w:rPr>
        <w:t>)</w:t>
      </w:r>
      <w:r w:rsidRPr="005130E4">
        <w:rPr>
          <w:lang w:val="en-US"/>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FCDA7AD" w:rsidR="009124AD" w:rsidRPr="00134846" w:rsidRDefault="00634218" w:rsidP="00534681">
        <w:pPr>
          <w:pStyle w:val="Header"/>
          <w:rPr>
            <w:lang w:val="fr-FR"/>
          </w:rPr>
        </w:pPr>
        <w:r>
          <w:rPr>
            <w:lang w:val="fr-FR"/>
          </w:rPr>
          <w:t>CBD/SBI/REC/3/11</w:t>
        </w:r>
      </w:p>
    </w:sdtContent>
  </w:sdt>
  <w:p w14:paraId="1E0FDE0B" w14:textId="77777777" w:rsidR="009124AD" w:rsidRPr="00134846" w:rsidRDefault="009124AD"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134846">
      <w:rPr>
        <w:noProof/>
        <w:lang w:val="fr-FR"/>
      </w:rPr>
      <w:t>2</w:t>
    </w:r>
    <w:r>
      <w:rPr>
        <w:noProof/>
      </w:rPr>
      <w:fldChar w:fldCharType="end"/>
    </w:r>
  </w:p>
  <w:p w14:paraId="61C60697" w14:textId="77777777" w:rsidR="009124AD" w:rsidRPr="00134846" w:rsidRDefault="009124A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FA67536" w:rsidR="009124AD" w:rsidRPr="00134846" w:rsidRDefault="00634218" w:rsidP="009505C9">
        <w:pPr>
          <w:pStyle w:val="Header"/>
          <w:jc w:val="right"/>
          <w:rPr>
            <w:lang w:val="fr-FR"/>
          </w:rPr>
        </w:pPr>
        <w:r>
          <w:rPr>
            <w:lang w:val="fr-FR"/>
          </w:rPr>
          <w:t>CBD/SBI/REC/3/11</w:t>
        </w:r>
      </w:p>
    </w:sdtContent>
  </w:sdt>
  <w:p w14:paraId="64AE8439" w14:textId="77777777" w:rsidR="009124AD" w:rsidRPr="00134846" w:rsidRDefault="009124AD"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134846">
      <w:rPr>
        <w:noProof/>
        <w:lang w:val="fr-FR"/>
      </w:rPr>
      <w:t>3</w:t>
    </w:r>
    <w:r>
      <w:rPr>
        <w:noProof/>
      </w:rPr>
      <w:fldChar w:fldCharType="end"/>
    </w:r>
  </w:p>
  <w:p w14:paraId="16137B8A" w14:textId="77777777" w:rsidR="009124AD" w:rsidRPr="00134846" w:rsidRDefault="009124A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89"/>
    <w:multiLevelType w:val="hybridMultilevel"/>
    <w:tmpl w:val="F204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B10AC"/>
    <w:multiLevelType w:val="hybridMultilevel"/>
    <w:tmpl w:val="9FCE1CFC"/>
    <w:lvl w:ilvl="0" w:tplc="3FB0B6D4">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36675"/>
    <w:multiLevelType w:val="hybridMultilevel"/>
    <w:tmpl w:val="5644F936"/>
    <w:lvl w:ilvl="0" w:tplc="A336B7D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D7E55"/>
    <w:multiLevelType w:val="hybridMultilevel"/>
    <w:tmpl w:val="C966F52A"/>
    <w:lvl w:ilvl="0" w:tplc="10090003">
      <w:start w:val="1"/>
      <w:numFmt w:val="bullet"/>
      <w:lvlText w:val="o"/>
      <w:lvlJc w:val="left"/>
      <w:pPr>
        <w:ind w:left="2479" w:hanging="360"/>
      </w:pPr>
      <w:rPr>
        <w:rFonts w:ascii="Courier New" w:hAnsi="Courier New" w:cs="Courier New" w:hint="default"/>
      </w:rPr>
    </w:lvl>
    <w:lvl w:ilvl="1" w:tplc="10090003" w:tentative="1">
      <w:start w:val="1"/>
      <w:numFmt w:val="bullet"/>
      <w:lvlText w:val="o"/>
      <w:lvlJc w:val="left"/>
      <w:pPr>
        <w:ind w:left="3199" w:hanging="360"/>
      </w:pPr>
      <w:rPr>
        <w:rFonts w:ascii="Courier New" w:hAnsi="Courier New" w:cs="Courier New" w:hint="default"/>
      </w:rPr>
    </w:lvl>
    <w:lvl w:ilvl="2" w:tplc="10090005" w:tentative="1">
      <w:start w:val="1"/>
      <w:numFmt w:val="bullet"/>
      <w:lvlText w:val=""/>
      <w:lvlJc w:val="left"/>
      <w:pPr>
        <w:ind w:left="3919" w:hanging="360"/>
      </w:pPr>
      <w:rPr>
        <w:rFonts w:ascii="Wingdings" w:hAnsi="Wingdings" w:hint="default"/>
      </w:rPr>
    </w:lvl>
    <w:lvl w:ilvl="3" w:tplc="10090001" w:tentative="1">
      <w:start w:val="1"/>
      <w:numFmt w:val="bullet"/>
      <w:lvlText w:val=""/>
      <w:lvlJc w:val="left"/>
      <w:pPr>
        <w:ind w:left="4639" w:hanging="360"/>
      </w:pPr>
      <w:rPr>
        <w:rFonts w:ascii="Symbol" w:hAnsi="Symbol" w:hint="default"/>
      </w:rPr>
    </w:lvl>
    <w:lvl w:ilvl="4" w:tplc="10090003" w:tentative="1">
      <w:start w:val="1"/>
      <w:numFmt w:val="bullet"/>
      <w:lvlText w:val="o"/>
      <w:lvlJc w:val="left"/>
      <w:pPr>
        <w:ind w:left="5359" w:hanging="360"/>
      </w:pPr>
      <w:rPr>
        <w:rFonts w:ascii="Courier New" w:hAnsi="Courier New" w:cs="Courier New" w:hint="default"/>
      </w:rPr>
    </w:lvl>
    <w:lvl w:ilvl="5" w:tplc="10090005" w:tentative="1">
      <w:start w:val="1"/>
      <w:numFmt w:val="bullet"/>
      <w:lvlText w:val=""/>
      <w:lvlJc w:val="left"/>
      <w:pPr>
        <w:ind w:left="6079" w:hanging="360"/>
      </w:pPr>
      <w:rPr>
        <w:rFonts w:ascii="Wingdings" w:hAnsi="Wingdings" w:hint="default"/>
      </w:rPr>
    </w:lvl>
    <w:lvl w:ilvl="6" w:tplc="10090001" w:tentative="1">
      <w:start w:val="1"/>
      <w:numFmt w:val="bullet"/>
      <w:lvlText w:val=""/>
      <w:lvlJc w:val="left"/>
      <w:pPr>
        <w:ind w:left="6799" w:hanging="360"/>
      </w:pPr>
      <w:rPr>
        <w:rFonts w:ascii="Symbol" w:hAnsi="Symbol" w:hint="default"/>
      </w:rPr>
    </w:lvl>
    <w:lvl w:ilvl="7" w:tplc="10090003" w:tentative="1">
      <w:start w:val="1"/>
      <w:numFmt w:val="bullet"/>
      <w:lvlText w:val="o"/>
      <w:lvlJc w:val="left"/>
      <w:pPr>
        <w:ind w:left="7519" w:hanging="360"/>
      </w:pPr>
      <w:rPr>
        <w:rFonts w:ascii="Courier New" w:hAnsi="Courier New" w:cs="Courier New" w:hint="default"/>
      </w:rPr>
    </w:lvl>
    <w:lvl w:ilvl="8" w:tplc="10090005" w:tentative="1">
      <w:start w:val="1"/>
      <w:numFmt w:val="bullet"/>
      <w:lvlText w:val=""/>
      <w:lvlJc w:val="left"/>
      <w:pPr>
        <w:ind w:left="8239" w:hanging="360"/>
      </w:pPr>
      <w:rPr>
        <w:rFonts w:ascii="Wingdings" w:hAnsi="Wingdings" w:hint="default"/>
      </w:rPr>
    </w:lvl>
  </w:abstractNum>
  <w:abstractNum w:abstractNumId="6" w15:restartNumberingAfterBreak="0">
    <w:nsid w:val="11772D19"/>
    <w:multiLevelType w:val="hybridMultilevel"/>
    <w:tmpl w:val="8892BB70"/>
    <w:lvl w:ilvl="0" w:tplc="FFFFFFFF">
      <w:start w:val="1"/>
      <w:numFmt w:val="bullet"/>
      <w:lvlText w:val="o"/>
      <w:lvlJc w:val="left"/>
      <w:pPr>
        <w:ind w:left="2173" w:hanging="360"/>
      </w:pPr>
      <w:rPr>
        <w:rFonts w:ascii="Courier New" w:hAnsi="Courier New" w:hint="default"/>
        <w:b w:val="0"/>
        <w:bCs w:val="0"/>
        <w:i w:val="0"/>
        <w:iCs w:val="0"/>
        <w:w w:val="100"/>
        <w:sz w:val="22"/>
        <w:szCs w:val="22"/>
        <w:lang w:val="en-US" w:eastAsia="en-US" w:bidi="ar-SA"/>
      </w:rPr>
    </w:lvl>
    <w:lvl w:ilvl="1" w:tplc="06E2859A">
      <w:numFmt w:val="bullet"/>
      <w:lvlText w:val="•"/>
      <w:lvlJc w:val="left"/>
      <w:pPr>
        <w:ind w:left="3048" w:hanging="360"/>
      </w:pPr>
      <w:rPr>
        <w:rFonts w:hint="default"/>
        <w:lang w:val="en-US" w:eastAsia="en-US" w:bidi="ar-SA"/>
      </w:rPr>
    </w:lvl>
    <w:lvl w:ilvl="2" w:tplc="DA7C8540">
      <w:numFmt w:val="bullet"/>
      <w:lvlText w:val="•"/>
      <w:lvlJc w:val="left"/>
      <w:pPr>
        <w:ind w:left="3916" w:hanging="360"/>
      </w:pPr>
      <w:rPr>
        <w:rFonts w:hint="default"/>
        <w:lang w:val="en-US" w:eastAsia="en-US" w:bidi="ar-SA"/>
      </w:rPr>
    </w:lvl>
    <w:lvl w:ilvl="3" w:tplc="5F1C3F0A">
      <w:numFmt w:val="bullet"/>
      <w:lvlText w:val="•"/>
      <w:lvlJc w:val="left"/>
      <w:pPr>
        <w:ind w:left="4784" w:hanging="360"/>
      </w:pPr>
      <w:rPr>
        <w:rFonts w:hint="default"/>
        <w:lang w:val="en-US" w:eastAsia="en-US" w:bidi="ar-SA"/>
      </w:rPr>
    </w:lvl>
    <w:lvl w:ilvl="4" w:tplc="E1DC5BE0">
      <w:numFmt w:val="bullet"/>
      <w:lvlText w:val="•"/>
      <w:lvlJc w:val="left"/>
      <w:pPr>
        <w:ind w:left="5652" w:hanging="360"/>
      </w:pPr>
      <w:rPr>
        <w:rFonts w:hint="default"/>
        <w:lang w:val="en-US" w:eastAsia="en-US" w:bidi="ar-SA"/>
      </w:rPr>
    </w:lvl>
    <w:lvl w:ilvl="5" w:tplc="FD728994">
      <w:numFmt w:val="bullet"/>
      <w:lvlText w:val="•"/>
      <w:lvlJc w:val="left"/>
      <w:pPr>
        <w:ind w:left="6520" w:hanging="360"/>
      </w:pPr>
      <w:rPr>
        <w:rFonts w:hint="default"/>
        <w:lang w:val="en-US" w:eastAsia="en-US" w:bidi="ar-SA"/>
      </w:rPr>
    </w:lvl>
    <w:lvl w:ilvl="6" w:tplc="7092EC9A">
      <w:numFmt w:val="bullet"/>
      <w:lvlText w:val="•"/>
      <w:lvlJc w:val="left"/>
      <w:pPr>
        <w:ind w:left="7388" w:hanging="360"/>
      </w:pPr>
      <w:rPr>
        <w:rFonts w:hint="default"/>
        <w:lang w:val="en-US" w:eastAsia="en-US" w:bidi="ar-SA"/>
      </w:rPr>
    </w:lvl>
    <w:lvl w:ilvl="7" w:tplc="7FA454A0">
      <w:numFmt w:val="bullet"/>
      <w:lvlText w:val="•"/>
      <w:lvlJc w:val="left"/>
      <w:pPr>
        <w:ind w:left="8256" w:hanging="360"/>
      </w:pPr>
      <w:rPr>
        <w:rFonts w:hint="default"/>
        <w:lang w:val="en-US" w:eastAsia="en-US" w:bidi="ar-SA"/>
      </w:rPr>
    </w:lvl>
    <w:lvl w:ilvl="8" w:tplc="E4D6875E">
      <w:numFmt w:val="bullet"/>
      <w:lvlText w:val="•"/>
      <w:lvlJc w:val="left"/>
      <w:pPr>
        <w:ind w:left="9124" w:hanging="360"/>
      </w:pPr>
      <w:rPr>
        <w:rFonts w:hint="default"/>
        <w:lang w:val="en-US" w:eastAsia="en-US" w:bidi="ar-SA"/>
      </w:rPr>
    </w:lvl>
  </w:abstractNum>
  <w:abstractNum w:abstractNumId="7" w15:restartNumberingAfterBreak="0">
    <w:nsid w:val="129C2C88"/>
    <w:multiLevelType w:val="hybridMultilevel"/>
    <w:tmpl w:val="3556B542"/>
    <w:lvl w:ilvl="0" w:tplc="3EDCE0F4">
      <w:start w:val="1"/>
      <w:numFmt w:val="lowerRoman"/>
      <w:lvlText w:val="%1)"/>
      <w:lvlJc w:val="left"/>
      <w:pPr>
        <w:ind w:left="1453" w:hanging="308"/>
      </w:pPr>
      <w:rPr>
        <w:rFonts w:ascii="Arial" w:eastAsia="Arial" w:hAnsi="Arial" w:cs="Arial" w:hint="default"/>
        <w:b w:val="0"/>
        <w:bCs w:val="0"/>
        <w:i w:val="0"/>
        <w:iCs w:val="0"/>
        <w:spacing w:val="-2"/>
        <w:w w:val="100"/>
        <w:sz w:val="22"/>
        <w:szCs w:val="22"/>
        <w:lang w:val="en-US" w:eastAsia="en-US" w:bidi="ar-SA"/>
      </w:rPr>
    </w:lvl>
    <w:lvl w:ilvl="1" w:tplc="6ED8E412">
      <w:numFmt w:val="bullet"/>
      <w:lvlText w:val="•"/>
      <w:lvlJc w:val="left"/>
      <w:pPr>
        <w:ind w:left="2400" w:hanging="308"/>
      </w:pPr>
      <w:rPr>
        <w:rFonts w:hint="default"/>
        <w:lang w:val="en-US" w:eastAsia="en-US" w:bidi="ar-SA"/>
      </w:rPr>
    </w:lvl>
    <w:lvl w:ilvl="2" w:tplc="4D8E9194">
      <w:numFmt w:val="bullet"/>
      <w:lvlText w:val="•"/>
      <w:lvlJc w:val="left"/>
      <w:pPr>
        <w:ind w:left="3340" w:hanging="308"/>
      </w:pPr>
      <w:rPr>
        <w:rFonts w:hint="default"/>
        <w:lang w:val="en-US" w:eastAsia="en-US" w:bidi="ar-SA"/>
      </w:rPr>
    </w:lvl>
    <w:lvl w:ilvl="3" w:tplc="68CE3D80">
      <w:numFmt w:val="bullet"/>
      <w:lvlText w:val="•"/>
      <w:lvlJc w:val="left"/>
      <w:pPr>
        <w:ind w:left="4280" w:hanging="308"/>
      </w:pPr>
      <w:rPr>
        <w:rFonts w:hint="default"/>
        <w:lang w:val="en-US" w:eastAsia="en-US" w:bidi="ar-SA"/>
      </w:rPr>
    </w:lvl>
    <w:lvl w:ilvl="4" w:tplc="C8143CE6">
      <w:numFmt w:val="bullet"/>
      <w:lvlText w:val="•"/>
      <w:lvlJc w:val="left"/>
      <w:pPr>
        <w:ind w:left="5220" w:hanging="308"/>
      </w:pPr>
      <w:rPr>
        <w:rFonts w:hint="default"/>
        <w:lang w:val="en-US" w:eastAsia="en-US" w:bidi="ar-SA"/>
      </w:rPr>
    </w:lvl>
    <w:lvl w:ilvl="5" w:tplc="8DE61B56">
      <w:numFmt w:val="bullet"/>
      <w:lvlText w:val="•"/>
      <w:lvlJc w:val="left"/>
      <w:pPr>
        <w:ind w:left="6160" w:hanging="308"/>
      </w:pPr>
      <w:rPr>
        <w:rFonts w:hint="default"/>
        <w:lang w:val="en-US" w:eastAsia="en-US" w:bidi="ar-SA"/>
      </w:rPr>
    </w:lvl>
    <w:lvl w:ilvl="6" w:tplc="34FAA44A">
      <w:numFmt w:val="bullet"/>
      <w:lvlText w:val="•"/>
      <w:lvlJc w:val="left"/>
      <w:pPr>
        <w:ind w:left="7100" w:hanging="308"/>
      </w:pPr>
      <w:rPr>
        <w:rFonts w:hint="default"/>
        <w:lang w:val="en-US" w:eastAsia="en-US" w:bidi="ar-SA"/>
      </w:rPr>
    </w:lvl>
    <w:lvl w:ilvl="7" w:tplc="41F4BEF4">
      <w:numFmt w:val="bullet"/>
      <w:lvlText w:val="•"/>
      <w:lvlJc w:val="left"/>
      <w:pPr>
        <w:ind w:left="8040" w:hanging="308"/>
      </w:pPr>
      <w:rPr>
        <w:rFonts w:hint="default"/>
        <w:lang w:val="en-US" w:eastAsia="en-US" w:bidi="ar-SA"/>
      </w:rPr>
    </w:lvl>
    <w:lvl w:ilvl="8" w:tplc="49F24FA4">
      <w:numFmt w:val="bullet"/>
      <w:lvlText w:val="•"/>
      <w:lvlJc w:val="left"/>
      <w:pPr>
        <w:ind w:left="8980" w:hanging="308"/>
      </w:pPr>
      <w:rPr>
        <w:rFonts w:hint="default"/>
        <w:lang w:val="en-US" w:eastAsia="en-US" w:bidi="ar-SA"/>
      </w:rPr>
    </w:lvl>
  </w:abstractNum>
  <w:abstractNum w:abstractNumId="8" w15:restartNumberingAfterBreak="0">
    <w:nsid w:val="12A33386"/>
    <w:multiLevelType w:val="hybridMultilevel"/>
    <w:tmpl w:val="67884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81B8C"/>
    <w:multiLevelType w:val="hybridMultilevel"/>
    <w:tmpl w:val="CA3E2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92592C"/>
    <w:multiLevelType w:val="hybridMultilevel"/>
    <w:tmpl w:val="90E062E0"/>
    <w:lvl w:ilvl="0" w:tplc="1708EBD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A0A14"/>
    <w:multiLevelType w:val="hybridMultilevel"/>
    <w:tmpl w:val="B3987D48"/>
    <w:lvl w:ilvl="0" w:tplc="10090003">
      <w:start w:val="1"/>
      <w:numFmt w:val="bullet"/>
      <w:lvlText w:val="o"/>
      <w:lvlJc w:val="left"/>
      <w:pPr>
        <w:ind w:left="2173" w:hanging="360"/>
      </w:pPr>
      <w:rPr>
        <w:rFonts w:ascii="Courier New" w:hAnsi="Courier New" w:cs="Courier New" w:hint="default"/>
      </w:rPr>
    </w:lvl>
    <w:lvl w:ilvl="1" w:tplc="10090003" w:tentative="1">
      <w:start w:val="1"/>
      <w:numFmt w:val="bullet"/>
      <w:lvlText w:val="o"/>
      <w:lvlJc w:val="left"/>
      <w:pPr>
        <w:ind w:left="2893" w:hanging="360"/>
      </w:pPr>
      <w:rPr>
        <w:rFonts w:ascii="Courier New" w:hAnsi="Courier New" w:cs="Courier New" w:hint="default"/>
      </w:rPr>
    </w:lvl>
    <w:lvl w:ilvl="2" w:tplc="10090005" w:tentative="1">
      <w:start w:val="1"/>
      <w:numFmt w:val="bullet"/>
      <w:lvlText w:val=""/>
      <w:lvlJc w:val="left"/>
      <w:pPr>
        <w:ind w:left="3613" w:hanging="360"/>
      </w:pPr>
      <w:rPr>
        <w:rFonts w:ascii="Wingdings" w:hAnsi="Wingdings" w:hint="default"/>
      </w:rPr>
    </w:lvl>
    <w:lvl w:ilvl="3" w:tplc="10090001" w:tentative="1">
      <w:start w:val="1"/>
      <w:numFmt w:val="bullet"/>
      <w:lvlText w:val=""/>
      <w:lvlJc w:val="left"/>
      <w:pPr>
        <w:ind w:left="4333" w:hanging="360"/>
      </w:pPr>
      <w:rPr>
        <w:rFonts w:ascii="Symbol" w:hAnsi="Symbol" w:hint="default"/>
      </w:rPr>
    </w:lvl>
    <w:lvl w:ilvl="4" w:tplc="10090003" w:tentative="1">
      <w:start w:val="1"/>
      <w:numFmt w:val="bullet"/>
      <w:lvlText w:val="o"/>
      <w:lvlJc w:val="left"/>
      <w:pPr>
        <w:ind w:left="5053" w:hanging="360"/>
      </w:pPr>
      <w:rPr>
        <w:rFonts w:ascii="Courier New" w:hAnsi="Courier New" w:cs="Courier New" w:hint="default"/>
      </w:rPr>
    </w:lvl>
    <w:lvl w:ilvl="5" w:tplc="10090005" w:tentative="1">
      <w:start w:val="1"/>
      <w:numFmt w:val="bullet"/>
      <w:lvlText w:val=""/>
      <w:lvlJc w:val="left"/>
      <w:pPr>
        <w:ind w:left="5773" w:hanging="360"/>
      </w:pPr>
      <w:rPr>
        <w:rFonts w:ascii="Wingdings" w:hAnsi="Wingdings" w:hint="default"/>
      </w:rPr>
    </w:lvl>
    <w:lvl w:ilvl="6" w:tplc="10090001" w:tentative="1">
      <w:start w:val="1"/>
      <w:numFmt w:val="bullet"/>
      <w:lvlText w:val=""/>
      <w:lvlJc w:val="left"/>
      <w:pPr>
        <w:ind w:left="6493" w:hanging="360"/>
      </w:pPr>
      <w:rPr>
        <w:rFonts w:ascii="Symbol" w:hAnsi="Symbol" w:hint="default"/>
      </w:rPr>
    </w:lvl>
    <w:lvl w:ilvl="7" w:tplc="10090003" w:tentative="1">
      <w:start w:val="1"/>
      <w:numFmt w:val="bullet"/>
      <w:lvlText w:val="o"/>
      <w:lvlJc w:val="left"/>
      <w:pPr>
        <w:ind w:left="7213" w:hanging="360"/>
      </w:pPr>
      <w:rPr>
        <w:rFonts w:ascii="Courier New" w:hAnsi="Courier New" w:cs="Courier New" w:hint="default"/>
      </w:rPr>
    </w:lvl>
    <w:lvl w:ilvl="8" w:tplc="10090005" w:tentative="1">
      <w:start w:val="1"/>
      <w:numFmt w:val="bullet"/>
      <w:lvlText w:val=""/>
      <w:lvlJc w:val="left"/>
      <w:pPr>
        <w:ind w:left="7933" w:hanging="360"/>
      </w:pPr>
      <w:rPr>
        <w:rFonts w:ascii="Wingdings" w:hAnsi="Wingdings" w:hint="default"/>
      </w:rPr>
    </w:lvl>
  </w:abstractNum>
  <w:abstractNum w:abstractNumId="13" w15:restartNumberingAfterBreak="0">
    <w:nsid w:val="28D93DEE"/>
    <w:multiLevelType w:val="hybridMultilevel"/>
    <w:tmpl w:val="230604CE"/>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49FC"/>
    <w:multiLevelType w:val="hybridMultilevel"/>
    <w:tmpl w:val="0C4A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480B8B"/>
    <w:multiLevelType w:val="hybridMultilevel"/>
    <w:tmpl w:val="001A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C7A3C"/>
    <w:multiLevelType w:val="hybridMultilevel"/>
    <w:tmpl w:val="C59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97B23"/>
    <w:multiLevelType w:val="hybridMultilevel"/>
    <w:tmpl w:val="18A23C62"/>
    <w:lvl w:ilvl="0" w:tplc="37EA7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84A63"/>
    <w:multiLevelType w:val="hybridMultilevel"/>
    <w:tmpl w:val="5824B092"/>
    <w:lvl w:ilvl="0" w:tplc="1BFCF47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6748D"/>
    <w:multiLevelType w:val="hybridMultilevel"/>
    <w:tmpl w:val="1B90DAB4"/>
    <w:lvl w:ilvl="0" w:tplc="0306347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163DD"/>
    <w:multiLevelType w:val="hybridMultilevel"/>
    <w:tmpl w:val="AF8886FA"/>
    <w:lvl w:ilvl="0" w:tplc="D1BCAD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27A55"/>
    <w:multiLevelType w:val="hybridMultilevel"/>
    <w:tmpl w:val="27540C00"/>
    <w:lvl w:ilvl="0" w:tplc="B0A684E8">
      <w:start w:val="2"/>
      <w:numFmt w:val="lowerLetter"/>
      <w:lvlText w:val="%1."/>
      <w:lvlJc w:val="left"/>
      <w:pPr>
        <w:ind w:left="2172" w:hanging="360"/>
      </w:pPr>
      <w:rPr>
        <w:rFonts w:hint="default"/>
        <w:u w:val="single"/>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23" w15:restartNumberingAfterBreak="0">
    <w:nsid w:val="42A14C4A"/>
    <w:multiLevelType w:val="hybridMultilevel"/>
    <w:tmpl w:val="7590A91A"/>
    <w:lvl w:ilvl="0" w:tplc="9030E3FE">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D0871"/>
    <w:multiLevelType w:val="hybridMultilevel"/>
    <w:tmpl w:val="431ACA90"/>
    <w:lvl w:ilvl="0" w:tplc="A4EA1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5261353"/>
    <w:multiLevelType w:val="hybridMultilevel"/>
    <w:tmpl w:val="5CD83AD4"/>
    <w:lvl w:ilvl="0" w:tplc="5F92D48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5D53EA"/>
    <w:multiLevelType w:val="hybridMultilevel"/>
    <w:tmpl w:val="6318F498"/>
    <w:lvl w:ilvl="0" w:tplc="310CF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C4155"/>
    <w:multiLevelType w:val="hybridMultilevel"/>
    <w:tmpl w:val="0E2CE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262BA2"/>
    <w:multiLevelType w:val="hybridMultilevel"/>
    <w:tmpl w:val="4A0E74EC"/>
    <w:lvl w:ilvl="0" w:tplc="1E3424CC">
      <w:start w:val="3"/>
      <w:numFmt w:val="lowerRoman"/>
      <w:lvlText w:val="%1."/>
      <w:lvlJc w:val="left"/>
      <w:pPr>
        <w:ind w:left="2730" w:hanging="918"/>
      </w:pPr>
      <w:rPr>
        <w:rFonts w:ascii="Arial" w:eastAsia="Arial" w:hAnsi="Arial" w:cs="Arial" w:hint="default"/>
        <w:b w:val="0"/>
        <w:bCs w:val="0"/>
        <w:i w:val="0"/>
        <w:iCs w:val="0"/>
        <w:spacing w:val="-2"/>
        <w:w w:val="100"/>
        <w:sz w:val="22"/>
        <w:szCs w:val="22"/>
        <w:lang w:val="en-US" w:eastAsia="en-US" w:bidi="ar-SA"/>
      </w:rPr>
    </w:lvl>
    <w:lvl w:ilvl="1" w:tplc="0306347E">
      <w:numFmt w:val="bullet"/>
      <w:lvlText w:val="•"/>
      <w:lvlJc w:val="left"/>
      <w:pPr>
        <w:ind w:left="3552" w:hanging="918"/>
      </w:pPr>
      <w:rPr>
        <w:rFonts w:hint="default"/>
        <w:lang w:val="en-US" w:eastAsia="en-US" w:bidi="ar-SA"/>
      </w:rPr>
    </w:lvl>
    <w:lvl w:ilvl="2" w:tplc="293407AA">
      <w:numFmt w:val="bullet"/>
      <w:lvlText w:val="•"/>
      <w:lvlJc w:val="left"/>
      <w:pPr>
        <w:ind w:left="4364" w:hanging="918"/>
      </w:pPr>
      <w:rPr>
        <w:rFonts w:hint="default"/>
        <w:lang w:val="en-US" w:eastAsia="en-US" w:bidi="ar-SA"/>
      </w:rPr>
    </w:lvl>
    <w:lvl w:ilvl="3" w:tplc="4852DE2C">
      <w:numFmt w:val="bullet"/>
      <w:lvlText w:val="•"/>
      <w:lvlJc w:val="left"/>
      <w:pPr>
        <w:ind w:left="5176" w:hanging="918"/>
      </w:pPr>
      <w:rPr>
        <w:rFonts w:hint="default"/>
        <w:lang w:val="en-US" w:eastAsia="en-US" w:bidi="ar-SA"/>
      </w:rPr>
    </w:lvl>
    <w:lvl w:ilvl="4" w:tplc="FF4252FC">
      <w:numFmt w:val="bullet"/>
      <w:lvlText w:val="•"/>
      <w:lvlJc w:val="left"/>
      <w:pPr>
        <w:ind w:left="5988" w:hanging="918"/>
      </w:pPr>
      <w:rPr>
        <w:rFonts w:hint="default"/>
        <w:lang w:val="en-US" w:eastAsia="en-US" w:bidi="ar-SA"/>
      </w:rPr>
    </w:lvl>
    <w:lvl w:ilvl="5" w:tplc="0A747D26">
      <w:numFmt w:val="bullet"/>
      <w:lvlText w:val="•"/>
      <w:lvlJc w:val="left"/>
      <w:pPr>
        <w:ind w:left="6800" w:hanging="918"/>
      </w:pPr>
      <w:rPr>
        <w:rFonts w:hint="default"/>
        <w:lang w:val="en-US" w:eastAsia="en-US" w:bidi="ar-SA"/>
      </w:rPr>
    </w:lvl>
    <w:lvl w:ilvl="6" w:tplc="AA0E88BE">
      <w:numFmt w:val="bullet"/>
      <w:lvlText w:val="•"/>
      <w:lvlJc w:val="left"/>
      <w:pPr>
        <w:ind w:left="7612" w:hanging="918"/>
      </w:pPr>
      <w:rPr>
        <w:rFonts w:hint="default"/>
        <w:lang w:val="en-US" w:eastAsia="en-US" w:bidi="ar-SA"/>
      </w:rPr>
    </w:lvl>
    <w:lvl w:ilvl="7" w:tplc="6ACEDFBE">
      <w:numFmt w:val="bullet"/>
      <w:lvlText w:val="•"/>
      <w:lvlJc w:val="left"/>
      <w:pPr>
        <w:ind w:left="8424" w:hanging="918"/>
      </w:pPr>
      <w:rPr>
        <w:rFonts w:hint="default"/>
        <w:lang w:val="en-US" w:eastAsia="en-US" w:bidi="ar-SA"/>
      </w:rPr>
    </w:lvl>
    <w:lvl w:ilvl="8" w:tplc="05B06B76">
      <w:numFmt w:val="bullet"/>
      <w:lvlText w:val="•"/>
      <w:lvlJc w:val="left"/>
      <w:pPr>
        <w:ind w:left="9236" w:hanging="918"/>
      </w:pPr>
      <w:rPr>
        <w:rFonts w:hint="default"/>
        <w:lang w:val="en-US" w:eastAsia="en-US" w:bidi="ar-SA"/>
      </w:rPr>
    </w:lvl>
  </w:abstractNum>
  <w:abstractNum w:abstractNumId="32"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38719FD"/>
    <w:multiLevelType w:val="hybridMultilevel"/>
    <w:tmpl w:val="52F278B8"/>
    <w:lvl w:ilvl="0" w:tplc="2EFAB52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A2B6B"/>
    <w:multiLevelType w:val="hybridMultilevel"/>
    <w:tmpl w:val="AF56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D4629"/>
    <w:multiLevelType w:val="multilevel"/>
    <w:tmpl w:val="93C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97318"/>
    <w:multiLevelType w:val="hybridMultilevel"/>
    <w:tmpl w:val="AF7A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C60181"/>
    <w:multiLevelType w:val="hybridMultilevel"/>
    <w:tmpl w:val="24E864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65651A"/>
    <w:multiLevelType w:val="hybridMultilevel"/>
    <w:tmpl w:val="F21A5C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5A1E73"/>
    <w:multiLevelType w:val="hybridMultilevel"/>
    <w:tmpl w:val="99827BF8"/>
    <w:lvl w:ilvl="0" w:tplc="9030E3FE">
      <w:start w:val="1"/>
      <w:numFmt w:val="lowerLetter"/>
      <w:lvlText w:val="%1."/>
      <w:lvlJc w:val="left"/>
      <w:pPr>
        <w:ind w:left="1880" w:hanging="428"/>
      </w:pPr>
      <w:rPr>
        <w:rFonts w:ascii="Arial" w:eastAsia="Arial" w:hAnsi="Arial" w:cs="Arial" w:hint="default"/>
        <w:b w:val="0"/>
        <w:bCs w:val="0"/>
        <w:i w:val="0"/>
        <w:iCs w:val="0"/>
        <w:spacing w:val="-1"/>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E5A5D4D"/>
    <w:multiLevelType w:val="hybridMultilevel"/>
    <w:tmpl w:val="8226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D5296E"/>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4" w15:restartNumberingAfterBreak="0">
    <w:nsid w:val="60A32032"/>
    <w:multiLevelType w:val="hybridMultilevel"/>
    <w:tmpl w:val="F072F3D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EE46A3"/>
    <w:multiLevelType w:val="hybridMultilevel"/>
    <w:tmpl w:val="B834303A"/>
    <w:lvl w:ilvl="0" w:tplc="5652EF34">
      <w:start w:val="1"/>
      <w:numFmt w:val="decimal"/>
      <w:lvlText w:val="%1."/>
      <w:lvlJc w:val="left"/>
      <w:pPr>
        <w:ind w:left="107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038B6"/>
    <w:multiLevelType w:val="hybridMultilevel"/>
    <w:tmpl w:val="17A803BE"/>
    <w:lvl w:ilvl="0" w:tplc="49B07D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871A0B"/>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8" w15:restartNumberingAfterBreak="0">
    <w:nsid w:val="6B7B0F45"/>
    <w:multiLevelType w:val="hybridMultilevel"/>
    <w:tmpl w:val="7EBC6B62"/>
    <w:lvl w:ilvl="0" w:tplc="30102D50">
      <w:start w:val="1"/>
      <w:numFmt w:val="decimal"/>
      <w:lvlText w:val="%1."/>
      <w:lvlJc w:val="left"/>
      <w:pPr>
        <w:ind w:left="320" w:hanging="720"/>
      </w:pPr>
      <w:rPr>
        <w:rFonts w:ascii="Times New Roman" w:eastAsia="Times New Roman" w:hAnsi="Times New Roman" w:cs="Times New Roman" w:hint="default"/>
        <w:b w:val="0"/>
        <w:bCs w:val="0"/>
        <w:i w:val="0"/>
        <w:iCs w:val="0"/>
        <w:w w:val="100"/>
        <w:sz w:val="22"/>
        <w:szCs w:val="22"/>
        <w:lang w:val="en-US" w:eastAsia="en-US" w:bidi="ar-SA"/>
      </w:rPr>
    </w:lvl>
    <w:lvl w:ilvl="1" w:tplc="DB18C406">
      <w:start w:val="1"/>
      <w:numFmt w:val="decimal"/>
      <w:lvlText w:val="%2."/>
      <w:lvlJc w:val="left"/>
      <w:pPr>
        <w:ind w:left="1400" w:hanging="360"/>
      </w:pPr>
      <w:rPr>
        <w:rFonts w:hint="default"/>
        <w:spacing w:val="-1"/>
        <w:w w:val="100"/>
        <w:lang w:val="en-US" w:eastAsia="en-US" w:bidi="ar-SA"/>
      </w:rPr>
    </w:lvl>
    <w:lvl w:ilvl="2" w:tplc="9030E3FE">
      <w:start w:val="1"/>
      <w:numFmt w:val="lowerLetter"/>
      <w:lvlText w:val="%3."/>
      <w:lvlJc w:val="left"/>
      <w:pPr>
        <w:ind w:left="1812" w:hanging="360"/>
      </w:pPr>
      <w:rPr>
        <w:rFonts w:ascii="Arial" w:eastAsia="Arial" w:hAnsi="Arial" w:cs="Arial" w:hint="default"/>
        <w:b w:val="0"/>
        <w:bCs w:val="0"/>
        <w:i w:val="0"/>
        <w:iCs w:val="0"/>
        <w:spacing w:val="-1"/>
        <w:w w:val="100"/>
        <w:sz w:val="22"/>
        <w:szCs w:val="22"/>
        <w:lang w:val="en-US" w:eastAsia="en-US" w:bidi="ar-SA"/>
      </w:rPr>
    </w:lvl>
    <w:lvl w:ilvl="3" w:tplc="07E0843A">
      <w:numFmt w:val="bullet"/>
      <w:lvlText w:val="•"/>
      <w:lvlJc w:val="left"/>
      <w:pPr>
        <w:ind w:left="1880" w:hanging="428"/>
      </w:pPr>
      <w:rPr>
        <w:rFonts w:hint="default"/>
        <w:lang w:val="en-US" w:eastAsia="en-US" w:bidi="ar-SA"/>
      </w:rPr>
    </w:lvl>
    <w:lvl w:ilvl="4" w:tplc="3398BCBE">
      <w:numFmt w:val="bullet"/>
      <w:lvlText w:val="•"/>
      <w:lvlJc w:val="left"/>
      <w:pPr>
        <w:ind w:left="3162" w:hanging="428"/>
      </w:pPr>
      <w:rPr>
        <w:rFonts w:hint="default"/>
        <w:lang w:val="en-US" w:eastAsia="en-US" w:bidi="ar-SA"/>
      </w:rPr>
    </w:lvl>
    <w:lvl w:ilvl="5" w:tplc="66CC26F4">
      <w:numFmt w:val="bullet"/>
      <w:lvlText w:val="•"/>
      <w:lvlJc w:val="left"/>
      <w:pPr>
        <w:ind w:left="4445" w:hanging="428"/>
      </w:pPr>
      <w:rPr>
        <w:rFonts w:hint="default"/>
        <w:lang w:val="en-US" w:eastAsia="en-US" w:bidi="ar-SA"/>
      </w:rPr>
    </w:lvl>
    <w:lvl w:ilvl="6" w:tplc="CE96CBA2">
      <w:numFmt w:val="bullet"/>
      <w:lvlText w:val="•"/>
      <w:lvlJc w:val="left"/>
      <w:pPr>
        <w:ind w:left="5728" w:hanging="428"/>
      </w:pPr>
      <w:rPr>
        <w:rFonts w:hint="default"/>
        <w:lang w:val="en-US" w:eastAsia="en-US" w:bidi="ar-SA"/>
      </w:rPr>
    </w:lvl>
    <w:lvl w:ilvl="7" w:tplc="955A456C">
      <w:numFmt w:val="bullet"/>
      <w:lvlText w:val="•"/>
      <w:lvlJc w:val="left"/>
      <w:pPr>
        <w:ind w:left="7011" w:hanging="428"/>
      </w:pPr>
      <w:rPr>
        <w:rFonts w:hint="default"/>
        <w:lang w:val="en-US" w:eastAsia="en-US" w:bidi="ar-SA"/>
      </w:rPr>
    </w:lvl>
    <w:lvl w:ilvl="8" w:tplc="A5B21A76">
      <w:numFmt w:val="bullet"/>
      <w:lvlText w:val="•"/>
      <w:lvlJc w:val="left"/>
      <w:pPr>
        <w:ind w:left="8294" w:hanging="428"/>
      </w:pPr>
      <w:rPr>
        <w:rFonts w:hint="default"/>
        <w:lang w:val="en-US" w:eastAsia="en-US" w:bidi="ar-SA"/>
      </w:rPr>
    </w:lvl>
  </w:abstractNum>
  <w:abstractNum w:abstractNumId="49" w15:restartNumberingAfterBreak="0">
    <w:nsid w:val="6C2F194F"/>
    <w:multiLevelType w:val="hybridMultilevel"/>
    <w:tmpl w:val="18A23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B594C"/>
    <w:multiLevelType w:val="hybridMultilevel"/>
    <w:tmpl w:val="153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4A4048"/>
    <w:multiLevelType w:val="hybridMultilevel"/>
    <w:tmpl w:val="7ED4E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7058A5"/>
    <w:multiLevelType w:val="hybridMultilevel"/>
    <w:tmpl w:val="4F1A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8A3173"/>
    <w:multiLevelType w:val="hybridMultilevel"/>
    <w:tmpl w:val="9AE0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25"/>
  </w:num>
  <w:num w:numId="4">
    <w:abstractNumId w:val="30"/>
  </w:num>
  <w:num w:numId="5">
    <w:abstractNumId w:val="29"/>
  </w:num>
  <w:num w:numId="6">
    <w:abstractNumId w:val="3"/>
  </w:num>
  <w:num w:numId="7">
    <w:abstractNumId w:val="10"/>
  </w:num>
  <w:num w:numId="8">
    <w:abstractNumId w:val="25"/>
    <w:lvlOverride w:ilvl="0">
      <w:startOverride w:val="1"/>
    </w:lvlOverride>
  </w:num>
  <w:num w:numId="9">
    <w:abstractNumId w:val="50"/>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40"/>
  </w:num>
  <w:num w:numId="15">
    <w:abstractNumId w:val="36"/>
  </w:num>
  <w:num w:numId="16">
    <w:abstractNumId w:val="4"/>
  </w:num>
  <w:num w:numId="17">
    <w:abstractNumId w:val="52"/>
  </w:num>
  <w:num w:numId="18">
    <w:abstractNumId w:val="54"/>
  </w:num>
  <w:num w:numId="19">
    <w:abstractNumId w:val="45"/>
  </w:num>
  <w:num w:numId="20">
    <w:abstractNumId w:val="6"/>
  </w:num>
  <w:num w:numId="21">
    <w:abstractNumId w:val="31"/>
  </w:num>
  <w:num w:numId="22">
    <w:abstractNumId w:val="7"/>
  </w:num>
  <w:num w:numId="23">
    <w:abstractNumId w:val="43"/>
  </w:num>
  <w:num w:numId="24">
    <w:abstractNumId w:val="48"/>
  </w:num>
  <w:num w:numId="25">
    <w:abstractNumId w:val="5"/>
  </w:num>
  <w:num w:numId="26">
    <w:abstractNumId w:val="12"/>
  </w:num>
  <w:num w:numId="27">
    <w:abstractNumId w:val="41"/>
  </w:num>
  <w:num w:numId="28">
    <w:abstractNumId w:val="47"/>
  </w:num>
  <w:num w:numId="29">
    <w:abstractNumId w:val="35"/>
  </w:num>
  <w:num w:numId="30">
    <w:abstractNumId w:val="21"/>
  </w:num>
  <w:num w:numId="31">
    <w:abstractNumId w:val="22"/>
  </w:num>
  <w:num w:numId="32">
    <w:abstractNumId w:val="19"/>
  </w:num>
  <w:num w:numId="33">
    <w:abstractNumId w:val="51"/>
  </w:num>
  <w:num w:numId="34">
    <w:abstractNumId w:val="42"/>
  </w:num>
  <w:num w:numId="35">
    <w:abstractNumId w:val="23"/>
  </w:num>
  <w:num w:numId="36">
    <w:abstractNumId w:val="33"/>
  </w:num>
  <w:num w:numId="37">
    <w:abstractNumId w:val="46"/>
  </w:num>
  <w:num w:numId="38">
    <w:abstractNumId w:val="11"/>
  </w:num>
  <w:num w:numId="39">
    <w:abstractNumId w:val="27"/>
  </w:num>
  <w:num w:numId="40">
    <w:abstractNumId w:val="38"/>
  </w:num>
  <w:num w:numId="41">
    <w:abstractNumId w:val="24"/>
  </w:num>
  <w:num w:numId="42">
    <w:abstractNumId w:val="8"/>
  </w:num>
  <w:num w:numId="43">
    <w:abstractNumId w:val="13"/>
  </w:num>
  <w:num w:numId="44">
    <w:abstractNumId w:val="39"/>
  </w:num>
  <w:num w:numId="45">
    <w:abstractNumId w:val="55"/>
  </w:num>
  <w:num w:numId="46">
    <w:abstractNumId w:val="37"/>
  </w:num>
  <w:num w:numId="47">
    <w:abstractNumId w:val="17"/>
  </w:num>
  <w:num w:numId="48">
    <w:abstractNumId w:val="56"/>
  </w:num>
  <w:num w:numId="49">
    <w:abstractNumId w:val="2"/>
  </w:num>
  <w:num w:numId="50">
    <w:abstractNumId w:val="9"/>
  </w:num>
  <w:num w:numId="51">
    <w:abstractNumId w:val="28"/>
  </w:num>
  <w:num w:numId="52">
    <w:abstractNumId w:val="53"/>
  </w:num>
  <w:num w:numId="53">
    <w:abstractNumId w:val="20"/>
  </w:num>
  <w:num w:numId="54">
    <w:abstractNumId w:val="18"/>
  </w:num>
  <w:num w:numId="55">
    <w:abstractNumId w:val="44"/>
  </w:num>
  <w:num w:numId="56">
    <w:abstractNumId w:val="49"/>
  </w:num>
  <w:num w:numId="57">
    <w:abstractNumId w:val="32"/>
  </w:num>
  <w:num w:numId="58">
    <w:abstractNumId w:val="16"/>
  </w:num>
  <w:num w:numId="59">
    <w:abstractNumId w:val="14"/>
  </w:num>
  <w:num w:numId="60">
    <w:abstractNumId w:val="34"/>
  </w:num>
  <w:num w:numId="61">
    <w:abstractNumId w:val="0"/>
  </w:num>
  <w:num w:numId="62">
    <w:abstractNumId w:val="1"/>
  </w:num>
  <w:num w:numId="63">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2196"/>
    <w:rsid w:val="00055488"/>
    <w:rsid w:val="0007171B"/>
    <w:rsid w:val="000925A9"/>
    <w:rsid w:val="000B7006"/>
    <w:rsid w:val="000C1BD2"/>
    <w:rsid w:val="000E673A"/>
    <w:rsid w:val="000F2FE6"/>
    <w:rsid w:val="000F74F5"/>
    <w:rsid w:val="00102DC9"/>
    <w:rsid w:val="00105372"/>
    <w:rsid w:val="001312AD"/>
    <w:rsid w:val="00131E7A"/>
    <w:rsid w:val="00134846"/>
    <w:rsid w:val="0014179A"/>
    <w:rsid w:val="00165CF1"/>
    <w:rsid w:val="00172AF6"/>
    <w:rsid w:val="00174086"/>
    <w:rsid w:val="00176CEE"/>
    <w:rsid w:val="00186DD8"/>
    <w:rsid w:val="0019432D"/>
    <w:rsid w:val="001A5B76"/>
    <w:rsid w:val="001A6D4B"/>
    <w:rsid w:val="001B13FE"/>
    <w:rsid w:val="001C1D73"/>
    <w:rsid w:val="001D68E9"/>
    <w:rsid w:val="001F166B"/>
    <w:rsid w:val="0020117F"/>
    <w:rsid w:val="00210096"/>
    <w:rsid w:val="00247A54"/>
    <w:rsid w:val="002522C0"/>
    <w:rsid w:val="00255F51"/>
    <w:rsid w:val="002836A7"/>
    <w:rsid w:val="002A6DB3"/>
    <w:rsid w:val="002B4878"/>
    <w:rsid w:val="002C215B"/>
    <w:rsid w:val="002F761A"/>
    <w:rsid w:val="0030169D"/>
    <w:rsid w:val="00304F9B"/>
    <w:rsid w:val="003060EB"/>
    <w:rsid w:val="00306200"/>
    <w:rsid w:val="0031396D"/>
    <w:rsid w:val="003153EB"/>
    <w:rsid w:val="00321985"/>
    <w:rsid w:val="003219EC"/>
    <w:rsid w:val="00351205"/>
    <w:rsid w:val="0035582E"/>
    <w:rsid w:val="00372F74"/>
    <w:rsid w:val="003C54B7"/>
    <w:rsid w:val="003D43AF"/>
    <w:rsid w:val="003E2221"/>
    <w:rsid w:val="003E3DC0"/>
    <w:rsid w:val="003F4A3F"/>
    <w:rsid w:val="003F7224"/>
    <w:rsid w:val="00411D4B"/>
    <w:rsid w:val="00425FCB"/>
    <w:rsid w:val="00427D21"/>
    <w:rsid w:val="0043174C"/>
    <w:rsid w:val="004516C9"/>
    <w:rsid w:val="00453BCD"/>
    <w:rsid w:val="004644C2"/>
    <w:rsid w:val="0046781B"/>
    <w:rsid w:val="00467F9C"/>
    <w:rsid w:val="004A032B"/>
    <w:rsid w:val="004B3A1F"/>
    <w:rsid w:val="004E5C3A"/>
    <w:rsid w:val="004E78C4"/>
    <w:rsid w:val="004F4AE6"/>
    <w:rsid w:val="00504BFF"/>
    <w:rsid w:val="005130E4"/>
    <w:rsid w:val="0051652C"/>
    <w:rsid w:val="00534681"/>
    <w:rsid w:val="0054314B"/>
    <w:rsid w:val="00544B6F"/>
    <w:rsid w:val="00546693"/>
    <w:rsid w:val="00554253"/>
    <w:rsid w:val="00563442"/>
    <w:rsid w:val="00565268"/>
    <w:rsid w:val="00565B42"/>
    <w:rsid w:val="00574B7A"/>
    <w:rsid w:val="00582577"/>
    <w:rsid w:val="005A035C"/>
    <w:rsid w:val="005B1231"/>
    <w:rsid w:val="005B41C0"/>
    <w:rsid w:val="005C4CE6"/>
    <w:rsid w:val="005C541F"/>
    <w:rsid w:val="005D5797"/>
    <w:rsid w:val="005D5A81"/>
    <w:rsid w:val="005D7BFD"/>
    <w:rsid w:val="005F57FB"/>
    <w:rsid w:val="006004AA"/>
    <w:rsid w:val="006063B7"/>
    <w:rsid w:val="006122BA"/>
    <w:rsid w:val="00616C4C"/>
    <w:rsid w:val="00627C86"/>
    <w:rsid w:val="00634218"/>
    <w:rsid w:val="00636BE9"/>
    <w:rsid w:val="00653298"/>
    <w:rsid w:val="006A680A"/>
    <w:rsid w:val="006B2290"/>
    <w:rsid w:val="006B70CA"/>
    <w:rsid w:val="006C53FF"/>
    <w:rsid w:val="006C5D8B"/>
    <w:rsid w:val="006D0AF0"/>
    <w:rsid w:val="006F6F64"/>
    <w:rsid w:val="00707C13"/>
    <w:rsid w:val="00717D88"/>
    <w:rsid w:val="00744C51"/>
    <w:rsid w:val="0074789C"/>
    <w:rsid w:val="00783B26"/>
    <w:rsid w:val="00786056"/>
    <w:rsid w:val="0078614A"/>
    <w:rsid w:val="007942D3"/>
    <w:rsid w:val="007B2099"/>
    <w:rsid w:val="007B6C09"/>
    <w:rsid w:val="007B7741"/>
    <w:rsid w:val="007E09DA"/>
    <w:rsid w:val="007F305C"/>
    <w:rsid w:val="008178B6"/>
    <w:rsid w:val="00824812"/>
    <w:rsid w:val="00831C81"/>
    <w:rsid w:val="008433CD"/>
    <w:rsid w:val="00845550"/>
    <w:rsid w:val="00862919"/>
    <w:rsid w:val="00865B74"/>
    <w:rsid w:val="00887C22"/>
    <w:rsid w:val="00896328"/>
    <w:rsid w:val="008974F0"/>
    <w:rsid w:val="008A242B"/>
    <w:rsid w:val="008B012A"/>
    <w:rsid w:val="008B78FF"/>
    <w:rsid w:val="008C56E3"/>
    <w:rsid w:val="008C68C0"/>
    <w:rsid w:val="0090084A"/>
    <w:rsid w:val="00905A3C"/>
    <w:rsid w:val="00906E17"/>
    <w:rsid w:val="009077DC"/>
    <w:rsid w:val="009104EB"/>
    <w:rsid w:val="009124AD"/>
    <w:rsid w:val="009157A7"/>
    <w:rsid w:val="00921EF5"/>
    <w:rsid w:val="00930BA1"/>
    <w:rsid w:val="0093169E"/>
    <w:rsid w:val="00933198"/>
    <w:rsid w:val="00941DB3"/>
    <w:rsid w:val="009446DF"/>
    <w:rsid w:val="009505C9"/>
    <w:rsid w:val="00950752"/>
    <w:rsid w:val="00961250"/>
    <w:rsid w:val="00966424"/>
    <w:rsid w:val="00972EA7"/>
    <w:rsid w:val="009766B5"/>
    <w:rsid w:val="0099221B"/>
    <w:rsid w:val="009C2DE6"/>
    <w:rsid w:val="009E19D5"/>
    <w:rsid w:val="009F287E"/>
    <w:rsid w:val="00A33A5A"/>
    <w:rsid w:val="00A831A3"/>
    <w:rsid w:val="00A86C55"/>
    <w:rsid w:val="00AA6F92"/>
    <w:rsid w:val="00AB6934"/>
    <w:rsid w:val="00AF42DE"/>
    <w:rsid w:val="00B3369F"/>
    <w:rsid w:val="00B357E4"/>
    <w:rsid w:val="00B43BAC"/>
    <w:rsid w:val="00B6137B"/>
    <w:rsid w:val="00B653D3"/>
    <w:rsid w:val="00B7105E"/>
    <w:rsid w:val="00B94E6C"/>
    <w:rsid w:val="00BB1D5F"/>
    <w:rsid w:val="00BB4606"/>
    <w:rsid w:val="00BB5FED"/>
    <w:rsid w:val="00BC6E78"/>
    <w:rsid w:val="00BE7A85"/>
    <w:rsid w:val="00C23D2F"/>
    <w:rsid w:val="00C24A5E"/>
    <w:rsid w:val="00C33A84"/>
    <w:rsid w:val="00C43BA5"/>
    <w:rsid w:val="00C443BD"/>
    <w:rsid w:val="00C451C5"/>
    <w:rsid w:val="00C54339"/>
    <w:rsid w:val="00C56AE9"/>
    <w:rsid w:val="00C9161D"/>
    <w:rsid w:val="00CA0C1D"/>
    <w:rsid w:val="00CA55E9"/>
    <w:rsid w:val="00CC23B7"/>
    <w:rsid w:val="00CE163A"/>
    <w:rsid w:val="00CF1848"/>
    <w:rsid w:val="00D12044"/>
    <w:rsid w:val="00D33EFC"/>
    <w:rsid w:val="00D40DBC"/>
    <w:rsid w:val="00D701B4"/>
    <w:rsid w:val="00D70C3B"/>
    <w:rsid w:val="00D74A55"/>
    <w:rsid w:val="00D76A18"/>
    <w:rsid w:val="00D80849"/>
    <w:rsid w:val="00D82E8F"/>
    <w:rsid w:val="00D90871"/>
    <w:rsid w:val="00DA4E62"/>
    <w:rsid w:val="00DA64F8"/>
    <w:rsid w:val="00DD118C"/>
    <w:rsid w:val="00E10F0C"/>
    <w:rsid w:val="00E4609F"/>
    <w:rsid w:val="00E53A96"/>
    <w:rsid w:val="00E54B5B"/>
    <w:rsid w:val="00E60F12"/>
    <w:rsid w:val="00E66235"/>
    <w:rsid w:val="00E714D2"/>
    <w:rsid w:val="00E75E22"/>
    <w:rsid w:val="00E8207D"/>
    <w:rsid w:val="00E83C24"/>
    <w:rsid w:val="00E9318D"/>
    <w:rsid w:val="00ED5023"/>
    <w:rsid w:val="00EF2830"/>
    <w:rsid w:val="00F0559A"/>
    <w:rsid w:val="00F07A4C"/>
    <w:rsid w:val="00F45E59"/>
    <w:rsid w:val="00F53193"/>
    <w:rsid w:val="00F5357E"/>
    <w:rsid w:val="00F6586C"/>
    <w:rsid w:val="00F66F6C"/>
    <w:rsid w:val="00F75DAA"/>
    <w:rsid w:val="00F84782"/>
    <w:rsid w:val="00F94774"/>
    <w:rsid w:val="00FA663B"/>
    <w:rsid w:val="00FA702A"/>
    <w:rsid w:val="00FC53DB"/>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uiPriority w:val="1"/>
    <w:qFormat/>
    <w:rsid w:val="007E09DA"/>
    <w:pPr>
      <w:spacing w:before="120" w:after="120"/>
      <w:ind w:firstLine="720"/>
    </w:pPr>
    <w:rPr>
      <w:iCs/>
    </w:rPr>
  </w:style>
  <w:style w:type="character" w:customStyle="1" w:styleId="BodyTextChar">
    <w:name w:val="Body Text Char"/>
    <w:basedOn w:val="DefaultParagraphFont"/>
    <w:link w:val="BodyText"/>
    <w:uiPriority w:val="1"/>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1"/>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CommentSubject">
    <w:name w:val="annotation subject"/>
    <w:basedOn w:val="CommentText"/>
    <w:next w:val="CommentText"/>
    <w:link w:val="CommentSubjectCh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CommentSubjectChar">
    <w:name w:val="Comment Subject Char"/>
    <w:basedOn w:val="CommentTextChar"/>
    <w:link w:val="CommentSubject"/>
    <w:uiPriority w:val="99"/>
    <w:semiHidden/>
    <w:rsid w:val="002836A7"/>
    <w:rPr>
      <w:rFonts w:ascii="Arial" w:eastAsia="Arial" w:hAnsi="Arial" w:cs="Arial"/>
      <w:b/>
      <w:bCs/>
      <w:sz w:val="20"/>
      <w:szCs w:val="20"/>
      <w:lang w:val="en-US"/>
    </w:rPr>
  </w:style>
  <w:style w:type="character" w:styleId="UnresolvedMention">
    <w:name w:val="Unresolved Mention"/>
    <w:basedOn w:val="DefaultParagraphFont"/>
    <w:uiPriority w:val="99"/>
    <w:semiHidden/>
    <w:unhideWhenUsed/>
    <w:rsid w:val="002836A7"/>
    <w:rPr>
      <w:color w:val="605E5C"/>
      <w:shd w:val="clear" w:color="auto" w:fill="E1DFDD"/>
    </w:rPr>
  </w:style>
  <w:style w:type="paragraph" w:styleId="Revisio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semiHidden/>
    <w:unhideWhenUsed/>
    <w:rsid w:val="002836A7"/>
    <w:pPr>
      <w:widowControl w:val="0"/>
      <w:autoSpaceDE w:val="0"/>
      <w:autoSpaceDN w:val="0"/>
      <w:jc w:val="left"/>
    </w:pPr>
    <w:rPr>
      <w:rFonts w:eastAsia="Arial"/>
      <w:sz w:val="24"/>
      <w:lang w:val="en-US"/>
    </w:rPr>
  </w:style>
  <w:style w:type="table" w:customStyle="1" w:styleId="TableGrid1">
    <w:name w:val="Table Grid1"/>
    <w:basedOn w:val="TableNormal"/>
    <w:next w:val="TableGrid"/>
    <w:uiPriority w:val="59"/>
    <w:rsid w:val="0028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41B5"/>
    <w:rsid w:val="000C3AD0"/>
    <w:rsid w:val="00161757"/>
    <w:rsid w:val="001F284C"/>
    <w:rsid w:val="0020738D"/>
    <w:rsid w:val="002861B3"/>
    <w:rsid w:val="003E7596"/>
    <w:rsid w:val="0046422C"/>
    <w:rsid w:val="004760CF"/>
    <w:rsid w:val="004E092F"/>
    <w:rsid w:val="00500A2B"/>
    <w:rsid w:val="0058288D"/>
    <w:rsid w:val="005A5193"/>
    <w:rsid w:val="00665C6B"/>
    <w:rsid w:val="006801B3"/>
    <w:rsid w:val="00810A55"/>
    <w:rsid w:val="008C6619"/>
    <w:rsid w:val="008D420E"/>
    <w:rsid w:val="0098642F"/>
    <w:rsid w:val="00AC7B65"/>
    <w:rsid w:val="00BA6BDD"/>
    <w:rsid w:val="00BB0AE4"/>
    <w:rsid w:val="00C52106"/>
    <w:rsid w:val="00C8104B"/>
    <w:rsid w:val="00D31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52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92E61-BA9A-4222-BAFE-FD1FD3F3354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OPTIONS TO ENHANCE PLANNING, REPORTING, AND REVIEW MECHANISMS WITH A VIEW TO STRENGTHENING THE IMPLEMENTATION OF THE CONVENTION</vt:lpstr>
    </vt:vector>
  </TitlesOfParts>
  <Company>SCBD</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CBD/SBI/REC/3/11</dc:subject>
  <dc:creator>SCBD</dc:creator>
  <cp:keywords>Convention on Biological Diversity</cp:keywords>
  <cp:lastModifiedBy>Veronique Lefebvre</cp:lastModifiedBy>
  <cp:revision>4</cp:revision>
  <cp:lastPrinted>2022-03-28T09:34:00Z</cp:lastPrinted>
  <dcterms:created xsi:type="dcterms:W3CDTF">2022-05-17T21:19:00Z</dcterms:created>
  <dcterms:modified xsi:type="dcterms:W3CDTF">2022-05-17T21:25:00Z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