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0" w:type="dxa"/>
        <w:tblInd w:w="-222" w:type="dxa"/>
        <w:tblBorders>
          <w:bottom w:val="single" w:sz="30" w:space="0" w:color="000000"/>
        </w:tblBorders>
        <w:tblLayout w:type="fixed"/>
        <w:tblLook w:val="0000"/>
      </w:tblPr>
      <w:tblGrid>
        <w:gridCol w:w="237"/>
        <w:gridCol w:w="993"/>
        <w:gridCol w:w="1710"/>
        <w:gridCol w:w="1900"/>
        <w:gridCol w:w="880"/>
        <w:gridCol w:w="4150"/>
        <w:gridCol w:w="580"/>
      </w:tblGrid>
      <w:tr w:rsidR="004E66B6" w:rsidRPr="00380D79" w:rsidTr="00160751">
        <w:trPr>
          <w:gridBefore w:val="1"/>
          <w:gridAfter w:val="1"/>
          <w:wBefore w:w="237" w:type="dxa"/>
          <w:wAfter w:w="580" w:type="dxa"/>
          <w:trHeight w:val="900"/>
        </w:trPr>
        <w:tc>
          <w:tcPr>
            <w:tcW w:w="993" w:type="dxa"/>
            <w:tcBorders>
              <w:bottom w:val="single" w:sz="12" w:space="0" w:color="000000"/>
            </w:tcBorders>
          </w:tcPr>
          <w:p w:rsidR="004E66B6" w:rsidRPr="00380D79" w:rsidRDefault="004E66B6" w:rsidP="004E66B6">
            <w:pPr>
              <w:pStyle w:val="Corpsdetexte2"/>
              <w:rPr>
                <w:lang w:val="ru-RU"/>
              </w:rPr>
            </w:pPr>
          </w:p>
        </w:tc>
        <w:tc>
          <w:tcPr>
            <w:tcW w:w="1710" w:type="dxa"/>
            <w:tcBorders>
              <w:bottom w:val="single" w:sz="12" w:space="0" w:color="000000"/>
            </w:tcBorders>
          </w:tcPr>
          <w:p w:rsidR="00492C43" w:rsidRPr="00380D79" w:rsidRDefault="003C6DB8" w:rsidP="00D53201">
            <w:pPr>
              <w:rPr>
                <w:lang w:val="ru-RU"/>
              </w:rPr>
            </w:pPr>
            <w:r w:rsidRPr="00380D79">
              <w:rPr>
                <w:lang w:val="ru-RU" w:eastAsia="en-GB"/>
              </w:rPr>
              <w:drawing>
                <wp:anchor distT="0" distB="0" distL="114300" distR="114300" simplePos="0" relativeHeight="251661824" behindDoc="0" locked="0" layoutInCell="1" allowOverlap="1">
                  <wp:simplePos x="0" y="0"/>
                  <wp:positionH relativeFrom="column">
                    <wp:posOffset>0</wp:posOffset>
                  </wp:positionH>
                  <wp:positionV relativeFrom="paragraph">
                    <wp:posOffset>1905</wp:posOffset>
                  </wp:positionV>
                  <wp:extent cx="866775" cy="371475"/>
                  <wp:effectExtent l="0" t="0" r="0" b="0"/>
                  <wp:wrapSquare wrapText="bothSides"/>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anchor>
              </w:drawing>
            </w:r>
          </w:p>
        </w:tc>
        <w:tc>
          <w:tcPr>
            <w:tcW w:w="6930" w:type="dxa"/>
            <w:gridSpan w:val="3"/>
            <w:tcBorders>
              <w:bottom w:val="single" w:sz="12" w:space="0" w:color="000000"/>
            </w:tcBorders>
          </w:tcPr>
          <w:p w:rsidR="004E66B6" w:rsidRPr="00380D79" w:rsidRDefault="004E66B6" w:rsidP="00D53201">
            <w:pPr>
              <w:spacing w:after="120"/>
              <w:jc w:val="right"/>
              <w:rPr>
                <w:rFonts w:ascii="Univers" w:hAnsi="Univers"/>
                <w:b/>
                <w:sz w:val="32"/>
                <w:lang w:val="ru-RU"/>
              </w:rPr>
            </w:pPr>
            <w:r w:rsidRPr="00380D79">
              <w:rPr>
                <w:rFonts w:ascii="Univers" w:hAnsi="Univers"/>
                <w:b/>
                <w:sz w:val="32"/>
                <w:lang w:val="ru-RU"/>
              </w:rPr>
              <w:t>CBD</w:t>
            </w:r>
          </w:p>
          <w:p w:rsidR="004E66B6" w:rsidRPr="00380D79" w:rsidRDefault="004E66B6" w:rsidP="00D53201">
            <w:pPr>
              <w:spacing w:after="120"/>
              <w:ind w:firstLine="720"/>
              <w:rPr>
                <w:rFonts w:ascii="Univers" w:hAnsi="Univers"/>
                <w:b/>
                <w:sz w:val="32"/>
                <w:lang w:val="ru-RU"/>
              </w:rPr>
            </w:pPr>
          </w:p>
        </w:tc>
      </w:tr>
      <w:tr w:rsidR="004E66B6" w:rsidRPr="00380D79" w:rsidTr="00D53201">
        <w:tblPrEx>
          <w:tblBorders>
            <w:bottom w:val="single" w:sz="36" w:space="0" w:color="000000"/>
          </w:tblBorders>
        </w:tblPrEx>
        <w:trPr>
          <w:trHeight w:val="1693"/>
        </w:trPr>
        <w:tc>
          <w:tcPr>
            <w:tcW w:w="4840" w:type="dxa"/>
            <w:gridSpan w:val="4"/>
            <w:tcBorders>
              <w:top w:val="nil"/>
              <w:bottom w:val="single" w:sz="36" w:space="0" w:color="000000"/>
            </w:tcBorders>
          </w:tcPr>
          <w:p w:rsidR="004E66B6" w:rsidRPr="00380D79" w:rsidRDefault="004E66B6" w:rsidP="00D53201">
            <w:pPr>
              <w:rPr>
                <w:lang w:val="ru-RU"/>
              </w:rPr>
            </w:pPr>
          </w:p>
          <w:p w:rsidR="004E66B6" w:rsidRPr="00380D79" w:rsidRDefault="004E66B6" w:rsidP="00D53201">
            <w:pPr>
              <w:rPr>
                <w:lang w:val="ru-RU"/>
              </w:rPr>
            </w:pPr>
            <w:r w:rsidRPr="00380D79">
              <w:rPr>
                <w:rFonts w:ascii="Univers" w:hAnsi="Univers"/>
                <w:sz w:val="32"/>
                <w:lang w:val="ru-RU" w:eastAsia="en-GB"/>
              </w:rPr>
              <w:drawing>
                <wp:inline distT="0" distB="0" distL="0" distR="0">
                  <wp:extent cx="2621280" cy="1074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1280" cy="1074420"/>
                          </a:xfrm>
                          <a:prstGeom prst="rect">
                            <a:avLst/>
                          </a:prstGeom>
                          <a:noFill/>
                          <a:ln>
                            <a:noFill/>
                          </a:ln>
                        </pic:spPr>
                      </pic:pic>
                    </a:graphicData>
                  </a:graphic>
                </wp:inline>
              </w:drawing>
            </w:r>
          </w:p>
          <w:p w:rsidR="004E66B6" w:rsidRPr="00380D79" w:rsidRDefault="004E66B6" w:rsidP="00D53201">
            <w:pPr>
              <w:rPr>
                <w:lang w:val="ru-RU"/>
              </w:rPr>
            </w:pPr>
          </w:p>
        </w:tc>
        <w:tc>
          <w:tcPr>
            <w:tcW w:w="880" w:type="dxa"/>
            <w:tcBorders>
              <w:top w:val="nil"/>
              <w:bottom w:val="single" w:sz="36" w:space="0" w:color="000000"/>
            </w:tcBorders>
          </w:tcPr>
          <w:p w:rsidR="004E66B6" w:rsidRPr="00380D79" w:rsidRDefault="004E66B6" w:rsidP="00D53201">
            <w:pPr>
              <w:pStyle w:val="En-tte"/>
              <w:tabs>
                <w:tab w:val="clear" w:pos="4320"/>
                <w:tab w:val="clear" w:pos="8640"/>
              </w:tabs>
              <w:rPr>
                <w:b/>
                <w:szCs w:val="32"/>
                <w:lang w:val="ru-RU"/>
              </w:rPr>
            </w:pPr>
          </w:p>
        </w:tc>
        <w:tc>
          <w:tcPr>
            <w:tcW w:w="4730" w:type="dxa"/>
            <w:gridSpan w:val="2"/>
            <w:tcBorders>
              <w:top w:val="nil"/>
              <w:bottom w:val="single" w:sz="36" w:space="0" w:color="000000"/>
            </w:tcBorders>
          </w:tcPr>
          <w:p w:rsidR="004E66B6" w:rsidRPr="00380D79" w:rsidRDefault="004E66B6" w:rsidP="00D53201">
            <w:pPr>
              <w:ind w:left="1590"/>
              <w:rPr>
                <w:lang w:val="ru-RU"/>
              </w:rPr>
            </w:pPr>
            <w:proofErr w:type="spellStart"/>
            <w:r w:rsidRPr="00380D79">
              <w:rPr>
                <w:lang w:val="ru-RU"/>
              </w:rPr>
              <w:t>Distr</w:t>
            </w:r>
            <w:proofErr w:type="spellEnd"/>
            <w:r w:rsidRPr="00380D79">
              <w:rPr>
                <w:lang w:val="ru-RU"/>
              </w:rPr>
              <w:t>.</w:t>
            </w:r>
          </w:p>
          <w:p w:rsidR="004E66B6" w:rsidRPr="00380D79" w:rsidRDefault="00D4679A" w:rsidP="00D53201">
            <w:pPr>
              <w:ind w:left="1590"/>
              <w:rPr>
                <w:lang w:val="ru-RU"/>
              </w:rPr>
            </w:pPr>
            <w:r w:rsidRPr="00380D79">
              <w:rPr>
                <w:caps/>
                <w:szCs w:val="22"/>
                <w:lang w:val="ru-RU"/>
              </w:rPr>
              <w:t>GENERAL</w:t>
            </w:r>
            <w:r w:rsidR="004E66B6" w:rsidRPr="00380D79">
              <w:rPr>
                <w:lang w:val="ru-RU"/>
              </w:rPr>
              <w:t xml:space="preserve"> </w:t>
            </w:r>
          </w:p>
          <w:p w:rsidR="004E66B6" w:rsidRPr="00380D79" w:rsidRDefault="004E66B6" w:rsidP="00D53201">
            <w:pPr>
              <w:ind w:left="1590"/>
              <w:rPr>
                <w:lang w:val="ru-RU"/>
              </w:rPr>
            </w:pPr>
          </w:p>
          <w:sdt>
            <w:sdtPr>
              <w:rPr>
                <w:lang w:val="ru-RU"/>
              </w:rPr>
              <w:alias w:val="Subject"/>
              <w:tag w:val=""/>
              <w:id w:val="874587506"/>
              <w:placeholder>
                <w:docPart w:val="8AF75B94AF23C240ADE49853DA442C77"/>
              </w:placeholder>
              <w:dataBinding w:prefixMappings="xmlns:ns0='http://purl.org/dc/elements/1.1/' xmlns:ns1='http://schemas.openxmlformats.org/package/2006/metadata/core-properties' " w:xpath="/ns1:coreProperties[1]/ns0:subject[1]" w:storeItemID="{6C3C8BC8-F283-45AE-878A-BAB7291924A1}"/>
              <w:text/>
            </w:sdtPr>
            <w:sdtContent>
              <w:p w:rsidR="004E66B6" w:rsidRPr="00380D79" w:rsidRDefault="00D4679A" w:rsidP="004E66B6">
                <w:pPr>
                  <w:suppressLineNumbers/>
                  <w:suppressAutoHyphens/>
                  <w:kinsoku w:val="0"/>
                  <w:overflowPunct w:val="0"/>
                  <w:autoSpaceDE w:val="0"/>
                  <w:autoSpaceDN w:val="0"/>
                  <w:adjustRightInd w:val="0"/>
                  <w:snapToGrid w:val="0"/>
                  <w:ind w:left="1624"/>
                  <w:rPr>
                    <w:szCs w:val="22"/>
                    <w:lang w:val="ru-RU"/>
                  </w:rPr>
                </w:pPr>
                <w:r w:rsidRPr="00380D79">
                  <w:rPr>
                    <w:lang w:val="ru-RU"/>
                  </w:rPr>
                  <w:t>CBD/SBI/REC/3/14</w:t>
                </w:r>
              </w:p>
            </w:sdtContent>
          </w:sdt>
          <w:p w:rsidR="004E66B6" w:rsidRPr="00380D79" w:rsidRDefault="00590F90" w:rsidP="004E66B6">
            <w:pPr>
              <w:suppressLineNumbers/>
              <w:suppressAutoHyphens/>
              <w:kinsoku w:val="0"/>
              <w:overflowPunct w:val="0"/>
              <w:autoSpaceDE w:val="0"/>
              <w:autoSpaceDN w:val="0"/>
              <w:adjustRightInd w:val="0"/>
              <w:snapToGrid w:val="0"/>
              <w:ind w:left="1624"/>
              <w:rPr>
                <w:szCs w:val="22"/>
                <w:lang w:val="ru-RU"/>
              </w:rPr>
            </w:pPr>
            <w:r w:rsidRPr="00380D79">
              <w:rPr>
                <w:szCs w:val="22"/>
                <w:lang w:val="ru-RU"/>
              </w:rPr>
              <w:t>2</w:t>
            </w:r>
            <w:r w:rsidR="00A475EA" w:rsidRPr="00380D79">
              <w:rPr>
                <w:szCs w:val="22"/>
                <w:lang w:val="ru-RU"/>
              </w:rPr>
              <w:t>8</w:t>
            </w:r>
            <w:r w:rsidRPr="00380D79">
              <w:rPr>
                <w:szCs w:val="22"/>
                <w:lang w:val="ru-RU"/>
              </w:rPr>
              <w:t xml:space="preserve"> </w:t>
            </w:r>
            <w:proofErr w:type="spellStart"/>
            <w:r w:rsidRPr="00380D79">
              <w:rPr>
                <w:szCs w:val="22"/>
                <w:lang w:val="ru-RU"/>
              </w:rPr>
              <w:t>March</w:t>
            </w:r>
            <w:proofErr w:type="spellEnd"/>
            <w:r w:rsidRPr="00380D79">
              <w:rPr>
                <w:szCs w:val="22"/>
                <w:lang w:val="ru-RU"/>
              </w:rPr>
              <w:t xml:space="preserve"> 2022</w:t>
            </w:r>
          </w:p>
          <w:p w:rsidR="004E66B6" w:rsidRPr="00380D79" w:rsidRDefault="004E66B6" w:rsidP="00D53201">
            <w:pPr>
              <w:ind w:left="1590"/>
              <w:rPr>
                <w:lang w:val="ru-RU"/>
              </w:rPr>
            </w:pPr>
          </w:p>
          <w:p w:rsidR="004E66B6" w:rsidRPr="00380D79" w:rsidRDefault="004E66B6" w:rsidP="00D53201">
            <w:pPr>
              <w:ind w:left="1590"/>
              <w:rPr>
                <w:b/>
                <w:bCs/>
                <w:color w:val="FF0000"/>
                <w:u w:val="single"/>
                <w:lang w:val="ru-RU"/>
              </w:rPr>
            </w:pPr>
            <w:r w:rsidRPr="00380D79">
              <w:rPr>
                <w:lang w:val="ru-RU"/>
              </w:rPr>
              <w:t>RUSSIAN</w:t>
            </w:r>
            <w:r w:rsidRPr="00380D79">
              <w:rPr>
                <w:lang w:val="ru-RU"/>
              </w:rPr>
              <w:br/>
              <w:t>ORIGINAL: ENGLISH</w:t>
            </w:r>
          </w:p>
        </w:tc>
      </w:tr>
    </w:tbl>
    <w:p w:rsidR="00CE3B70" w:rsidRPr="00380D79" w:rsidRDefault="00160751" w:rsidP="00CE3B70">
      <w:pPr>
        <w:suppressLineNumbers/>
        <w:suppressAutoHyphens/>
        <w:kinsoku w:val="0"/>
        <w:overflowPunct w:val="0"/>
        <w:autoSpaceDE w:val="0"/>
        <w:autoSpaceDN w:val="0"/>
        <w:adjustRightInd w:val="0"/>
        <w:snapToGrid w:val="0"/>
        <w:ind w:left="142" w:right="4590" w:hanging="142"/>
        <w:jc w:val="left"/>
        <w:rPr>
          <w:caps/>
          <w:kern w:val="22"/>
          <w:szCs w:val="22"/>
          <w:lang w:val="ru-RU"/>
        </w:rPr>
      </w:pPr>
      <w:bookmarkStart w:id="0" w:name="Meeting"/>
      <w:r w:rsidRPr="00380D79">
        <w:rPr>
          <w:kern w:val="22"/>
          <w:lang w:val="ru-RU" w:eastAsia="en-GB"/>
        </w:rPr>
        <w:drawing>
          <wp:anchor distT="0" distB="0" distL="114300" distR="114300" simplePos="0" relativeHeight="251657728" behindDoc="0" locked="0" layoutInCell="1" allowOverlap="1">
            <wp:simplePos x="0" y="0"/>
            <wp:positionH relativeFrom="column">
              <wp:posOffset>49530</wp:posOffset>
            </wp:positionH>
            <wp:positionV relativeFrom="page">
              <wp:posOffset>354965</wp:posOffset>
            </wp:positionV>
            <wp:extent cx="476250" cy="402590"/>
            <wp:effectExtent l="0" t="0" r="0" b="0"/>
            <wp:wrapNone/>
            <wp:docPr id="8"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02590"/>
                    </a:xfrm>
                    <a:prstGeom prst="rect">
                      <a:avLst/>
                    </a:prstGeom>
                    <a:noFill/>
                  </pic:spPr>
                </pic:pic>
              </a:graphicData>
            </a:graphic>
          </wp:anchor>
        </w:drawing>
      </w:r>
      <w:sdt>
        <w:sdtPr>
          <w:rPr>
            <w:caps/>
            <w:kern w:val="22"/>
            <w:szCs w:val="22"/>
            <w:lang w:val="ru-RU"/>
          </w:rPr>
          <w:alias w:val="Meeting"/>
          <w:tag w:val="Meeting"/>
          <w:id w:val="1412045910"/>
          <w:placeholder>
            <w:docPart w:val="8F2C9DF6C5784D2CB4FB659FB0B078B8"/>
          </w:placeholder>
          <w:text/>
        </w:sdtPr>
        <w:sdtContent>
          <w:r w:rsidR="00CE3B70" w:rsidRPr="00380D79">
            <w:rPr>
              <w:caps/>
              <w:kern w:val="22"/>
              <w:szCs w:val="22"/>
              <w:lang w:val="ru-RU"/>
            </w:rPr>
            <w:t>ВСПОМОГАТЕЛЬНЫЙ ОРГАН ПО ОСУЩЕСТВЛЕНИЮ</w:t>
          </w:r>
        </w:sdtContent>
      </w:sdt>
      <w:bookmarkEnd w:id="0"/>
    </w:p>
    <w:p w:rsidR="00CE3B70" w:rsidRPr="00380D79" w:rsidRDefault="00C7196D"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380D79">
        <w:rPr>
          <w:snapToGrid w:val="0"/>
          <w:kern w:val="22"/>
          <w:szCs w:val="22"/>
          <w:lang w:val="ru-RU" w:eastAsia="nb-NO"/>
        </w:rPr>
        <w:t xml:space="preserve">Третье </w:t>
      </w:r>
      <w:r w:rsidR="00CE3B70" w:rsidRPr="00380D79">
        <w:rPr>
          <w:snapToGrid w:val="0"/>
          <w:kern w:val="22"/>
          <w:szCs w:val="22"/>
          <w:lang w:val="ru-RU" w:eastAsia="nb-NO"/>
        </w:rPr>
        <w:t>совещание</w:t>
      </w:r>
    </w:p>
    <w:p w:rsidR="00D4679A" w:rsidRPr="00380D79" w:rsidRDefault="00D4679A" w:rsidP="00CE3B70">
      <w:pPr>
        <w:suppressLineNumbers/>
        <w:suppressAutoHyphens/>
        <w:kinsoku w:val="0"/>
        <w:overflowPunct w:val="0"/>
        <w:autoSpaceDE w:val="0"/>
        <w:autoSpaceDN w:val="0"/>
        <w:adjustRightInd w:val="0"/>
        <w:snapToGrid w:val="0"/>
        <w:ind w:left="284" w:hanging="284"/>
        <w:jc w:val="left"/>
        <w:rPr>
          <w:snapToGrid w:val="0"/>
          <w:szCs w:val="22"/>
          <w:lang w:val="ru-RU"/>
        </w:rPr>
      </w:pPr>
      <w:r w:rsidRPr="00380D79">
        <w:rPr>
          <w:snapToGrid w:val="0"/>
          <w:kern w:val="22"/>
          <w:szCs w:val="22"/>
          <w:lang w:val="ru-RU"/>
        </w:rPr>
        <w:t xml:space="preserve">Онлайновый формат, 16 мая </w:t>
      </w:r>
      <w:r w:rsidRPr="00380D79">
        <w:rPr>
          <w:snapToGrid w:val="0"/>
          <w:szCs w:val="22"/>
          <w:lang w:val="ru-RU"/>
        </w:rPr>
        <w:t xml:space="preserve">– 13 июня 2021 года и </w:t>
      </w:r>
    </w:p>
    <w:p w:rsidR="00CE3B70" w:rsidRPr="00380D79" w:rsidRDefault="00590F90"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380D79">
        <w:rPr>
          <w:snapToGrid w:val="0"/>
          <w:szCs w:val="22"/>
          <w:lang w:val="ru-RU"/>
        </w:rPr>
        <w:t>Женева, Швейцария, 14-2</w:t>
      </w:r>
      <w:r w:rsidR="00B85782" w:rsidRPr="00380D79">
        <w:rPr>
          <w:snapToGrid w:val="0"/>
          <w:szCs w:val="22"/>
          <w:lang w:val="ru-RU"/>
        </w:rPr>
        <w:t>9</w:t>
      </w:r>
      <w:r w:rsidRPr="00380D79">
        <w:rPr>
          <w:snapToGrid w:val="0"/>
          <w:szCs w:val="22"/>
          <w:lang w:val="ru-RU"/>
        </w:rPr>
        <w:t xml:space="preserve"> марта 2022 года</w:t>
      </w:r>
    </w:p>
    <w:p w:rsidR="00CE3B70" w:rsidRPr="00380D79" w:rsidRDefault="00CE3B70" w:rsidP="00CE3B70">
      <w:pPr>
        <w:suppressLineNumbers/>
        <w:suppressAutoHyphens/>
        <w:kinsoku w:val="0"/>
        <w:overflowPunct w:val="0"/>
        <w:autoSpaceDE w:val="0"/>
        <w:autoSpaceDN w:val="0"/>
        <w:adjustRightInd w:val="0"/>
        <w:snapToGrid w:val="0"/>
        <w:rPr>
          <w:szCs w:val="22"/>
          <w:lang w:val="ru-RU"/>
        </w:rPr>
      </w:pPr>
      <w:r w:rsidRPr="00380D79">
        <w:rPr>
          <w:szCs w:val="22"/>
          <w:lang w:val="ru-RU"/>
        </w:rPr>
        <w:t xml:space="preserve">Пункт </w:t>
      </w:r>
      <w:r w:rsidR="00A475EA" w:rsidRPr="00380D79">
        <w:rPr>
          <w:szCs w:val="22"/>
          <w:lang w:val="ru-RU"/>
        </w:rPr>
        <w:t>11</w:t>
      </w:r>
      <w:r w:rsidRPr="00380D79">
        <w:rPr>
          <w:szCs w:val="22"/>
          <w:lang w:val="ru-RU"/>
        </w:rPr>
        <w:t xml:space="preserve"> повестки дня</w:t>
      </w:r>
    </w:p>
    <w:p w:rsidR="00A475EA" w:rsidRPr="00380D79" w:rsidRDefault="00A475EA" w:rsidP="00CE3B70">
      <w:pPr>
        <w:suppressLineNumbers/>
        <w:suppressAutoHyphens/>
        <w:kinsoku w:val="0"/>
        <w:overflowPunct w:val="0"/>
        <w:autoSpaceDE w:val="0"/>
        <w:autoSpaceDN w:val="0"/>
        <w:adjustRightInd w:val="0"/>
        <w:snapToGrid w:val="0"/>
        <w:rPr>
          <w:szCs w:val="22"/>
          <w:lang w:val="ru-RU"/>
        </w:rPr>
      </w:pPr>
    </w:p>
    <w:p w:rsidR="00D4679A" w:rsidRPr="00380D79" w:rsidRDefault="00D4679A" w:rsidP="00D4679A">
      <w:pPr>
        <w:pStyle w:val="Titre2"/>
        <w:rPr>
          <w:kern w:val="22"/>
          <w:szCs w:val="22"/>
          <w:lang w:val="ru-RU"/>
        </w:rPr>
      </w:pPr>
      <w:r w:rsidRPr="00380D79">
        <w:rPr>
          <w:snapToGrid w:val="0"/>
          <w:kern w:val="22"/>
          <w:szCs w:val="22"/>
          <w:lang w:val="ru-RU" w:eastAsia="nb-NO"/>
        </w:rPr>
        <w:t xml:space="preserve">РЕКОМЕНДАЦИЯ, ПРИНЯТАЯ </w:t>
      </w:r>
      <w:r w:rsidRPr="00380D79">
        <w:rPr>
          <w:lang w:val="ru-RU"/>
        </w:rPr>
        <w:t xml:space="preserve">ВСПОМОГАТЕЛЬНЫМ ОРГАНОМ </w:t>
      </w:r>
      <w:r w:rsidRPr="00380D79">
        <w:rPr>
          <w:lang w:val="ru-RU"/>
        </w:rPr>
        <w:br/>
        <w:t>ПО ОСУЩЕСТВЛЕНИЮ</w:t>
      </w:r>
    </w:p>
    <w:p w:rsidR="00A475EA" w:rsidRPr="00380D79" w:rsidRDefault="00D4679A" w:rsidP="00A475EA">
      <w:pPr>
        <w:suppressLineNumbers/>
        <w:suppressAutoHyphens/>
        <w:kinsoku w:val="0"/>
        <w:overflowPunct w:val="0"/>
        <w:autoSpaceDE w:val="0"/>
        <w:autoSpaceDN w:val="0"/>
        <w:adjustRightInd w:val="0"/>
        <w:snapToGrid w:val="0"/>
        <w:jc w:val="center"/>
        <w:rPr>
          <w:szCs w:val="22"/>
          <w:lang w:val="ru-RU"/>
        </w:rPr>
      </w:pPr>
      <w:r w:rsidRPr="00380D79">
        <w:rPr>
          <w:b/>
          <w:bCs/>
          <w:iCs/>
          <w:caps/>
          <w:kern w:val="22"/>
          <w:szCs w:val="22"/>
          <w:lang w:val="ru-RU"/>
        </w:rPr>
        <w:t>3/14.</w:t>
      </w:r>
      <w:r w:rsidRPr="00380D79">
        <w:rPr>
          <w:b/>
          <w:bCs/>
          <w:iCs/>
          <w:caps/>
          <w:kern w:val="22"/>
          <w:szCs w:val="22"/>
          <w:lang w:val="ru-RU"/>
        </w:rPr>
        <w:tab/>
      </w:r>
      <w:r w:rsidRPr="00380D79">
        <w:rPr>
          <w:b/>
          <w:bCs/>
          <w:iCs/>
          <w:kern w:val="22"/>
          <w:szCs w:val="22"/>
          <w:lang w:val="ru-RU"/>
        </w:rPr>
        <w:t>Взаимодействие с субнациональными правительствами, городскими и другими местными органами власти в целях активизации осуществления глобальной рамочной программы в области биоразнообразия на период после 2020 года</w:t>
      </w:r>
    </w:p>
    <w:p w:rsidR="00A475EA" w:rsidRPr="00380D79" w:rsidRDefault="00A475EA" w:rsidP="00A475EA">
      <w:pPr>
        <w:pStyle w:val="Para1"/>
        <w:numPr>
          <w:ilvl w:val="0"/>
          <w:numId w:val="0"/>
        </w:numPr>
        <w:ind w:firstLine="720"/>
        <w:rPr>
          <w:i/>
          <w:szCs w:val="22"/>
          <w:lang w:val="ru-RU"/>
        </w:rPr>
      </w:pPr>
      <w:r w:rsidRPr="00380D79">
        <w:rPr>
          <w:i/>
          <w:szCs w:val="22"/>
          <w:lang w:val="ru-RU"/>
        </w:rPr>
        <w:t>Вспомогательный орган по осуществлению</w:t>
      </w:r>
      <w:r w:rsidR="00240931" w:rsidRPr="00380D79">
        <w:rPr>
          <w:i/>
          <w:szCs w:val="22"/>
          <w:lang w:val="ru-RU"/>
        </w:rPr>
        <w:t>,</w:t>
      </w:r>
    </w:p>
    <w:p w:rsidR="00036439" w:rsidRPr="00380D79" w:rsidRDefault="00036439" w:rsidP="00A475EA">
      <w:pPr>
        <w:pStyle w:val="Para1"/>
        <w:numPr>
          <w:ilvl w:val="0"/>
          <w:numId w:val="0"/>
        </w:numPr>
        <w:ind w:firstLine="720"/>
        <w:rPr>
          <w:i/>
          <w:iCs/>
          <w:szCs w:val="22"/>
          <w:lang w:val="ru-RU"/>
        </w:rPr>
      </w:pPr>
      <w:r w:rsidRPr="00380D79">
        <w:rPr>
          <w:i/>
          <w:szCs w:val="22"/>
          <w:lang w:val="ru-RU"/>
        </w:rPr>
        <w:t xml:space="preserve">ссылаясь на </w:t>
      </w:r>
      <w:r w:rsidRPr="00380D79">
        <w:rPr>
          <w:iCs/>
          <w:szCs w:val="22"/>
          <w:lang w:val="ru-RU"/>
        </w:rPr>
        <w:t xml:space="preserve">План действий в отношении субнациональных правительств, городских и других местных органов власти по сохранению биоразнообразия и </w:t>
      </w:r>
      <w:r w:rsidRPr="00380D79">
        <w:rPr>
          <w:i/>
          <w:szCs w:val="22"/>
          <w:lang w:val="ru-RU"/>
        </w:rPr>
        <w:t>приветствуя</w:t>
      </w:r>
      <w:r w:rsidRPr="00380D79">
        <w:rPr>
          <w:iCs/>
          <w:szCs w:val="22"/>
          <w:lang w:val="ru-RU"/>
        </w:rPr>
        <w:t xml:space="preserve"> достижения в его осуществлении</w:t>
      </w:r>
      <w:r w:rsidR="00D4679A" w:rsidRPr="00380D79">
        <w:rPr>
          <w:iCs/>
          <w:szCs w:val="22"/>
          <w:lang w:val="ru-RU"/>
        </w:rPr>
        <w:t>,</w:t>
      </w:r>
    </w:p>
    <w:p w:rsidR="00A475EA" w:rsidRPr="00380D79" w:rsidRDefault="00884489" w:rsidP="00A475EA">
      <w:pPr>
        <w:pStyle w:val="StylePara1Kernat11pt"/>
        <w:numPr>
          <w:ilvl w:val="0"/>
          <w:numId w:val="14"/>
        </w:numPr>
        <w:suppressLineNumbers/>
        <w:suppressAutoHyphens/>
        <w:kinsoku w:val="0"/>
        <w:overflowPunct w:val="0"/>
        <w:autoSpaceDE w:val="0"/>
        <w:autoSpaceDN w:val="0"/>
        <w:adjustRightInd w:val="0"/>
        <w:snapToGrid w:val="0"/>
        <w:ind w:left="0" w:firstLine="720"/>
        <w:jc w:val="both"/>
        <w:rPr>
          <w:iCs/>
          <w:sz w:val="22"/>
          <w:szCs w:val="22"/>
        </w:rPr>
      </w:pPr>
      <w:proofErr w:type="gramStart"/>
      <w:r w:rsidRPr="00380D79">
        <w:rPr>
          <w:i/>
          <w:sz w:val="22"/>
          <w:szCs w:val="22"/>
        </w:rPr>
        <w:t>п</w:t>
      </w:r>
      <w:r w:rsidR="00F273B9" w:rsidRPr="00380D79">
        <w:rPr>
          <w:i/>
          <w:sz w:val="22"/>
          <w:szCs w:val="22"/>
        </w:rPr>
        <w:t>ринимает к сведению</w:t>
      </w:r>
      <w:r w:rsidR="00A475EA" w:rsidRPr="00380D79">
        <w:rPr>
          <w:sz w:val="22"/>
          <w:szCs w:val="22"/>
        </w:rPr>
        <w:t xml:space="preserve"> вклад консультативного Эдинбургского процесса для субнациональных правительств, городских и других местных органов власти</w:t>
      </w:r>
      <w:r w:rsidR="00A475EA" w:rsidRPr="00380D79">
        <w:rPr>
          <w:rStyle w:val="Appelnotedebasdep"/>
          <w:iCs/>
          <w:szCs w:val="22"/>
        </w:rPr>
        <w:footnoteReference w:id="1"/>
      </w:r>
      <w:r w:rsidR="00A475EA" w:rsidRPr="00380D79">
        <w:rPr>
          <w:sz w:val="22"/>
          <w:szCs w:val="22"/>
        </w:rPr>
        <w:t xml:space="preserve"> по разработке глобальной рамочной программы в области биоразнообразия на период после 2020 года</w:t>
      </w:r>
      <w:bookmarkStart w:id="1" w:name="_Ref73127237"/>
      <w:r w:rsidR="00A475EA" w:rsidRPr="00380D79">
        <w:rPr>
          <w:rStyle w:val="Appelnotedebasdep"/>
          <w:iCs/>
          <w:szCs w:val="22"/>
        </w:rPr>
        <w:footnoteReference w:id="2"/>
      </w:r>
      <w:bookmarkEnd w:id="1"/>
      <w:r w:rsidR="00A475EA" w:rsidRPr="00380D79">
        <w:rPr>
          <w:sz w:val="22"/>
          <w:szCs w:val="22"/>
        </w:rPr>
        <w:t>, согласованного Рабочей группой открытого состава по подготовке глобальной рамочной программы в области биоразнообразия на период после 2020 года на ее первом совещании в Найроби с 27 по 30 августа 2019 года</w:t>
      </w:r>
      <w:r w:rsidR="00A475EA" w:rsidRPr="00380D79">
        <w:rPr>
          <w:rStyle w:val="Appelnotedebasdep"/>
          <w:iCs/>
          <w:szCs w:val="22"/>
        </w:rPr>
        <w:footnoteReference w:id="3"/>
      </w:r>
      <w:r w:rsidR="00A475EA" w:rsidRPr="00380D79">
        <w:rPr>
          <w:sz w:val="22"/>
          <w:szCs w:val="22"/>
        </w:rPr>
        <w:t>;</w:t>
      </w:r>
      <w:proofErr w:type="gramEnd"/>
    </w:p>
    <w:p w:rsidR="00A475EA" w:rsidRPr="00380D79" w:rsidRDefault="00D4679A" w:rsidP="00A475EA">
      <w:pPr>
        <w:pStyle w:val="StylePara1Kernat11pt"/>
        <w:numPr>
          <w:ilvl w:val="0"/>
          <w:numId w:val="14"/>
        </w:numPr>
        <w:suppressLineNumbers/>
        <w:suppressAutoHyphens/>
        <w:kinsoku w:val="0"/>
        <w:overflowPunct w:val="0"/>
        <w:autoSpaceDE w:val="0"/>
        <w:autoSpaceDN w:val="0"/>
        <w:adjustRightInd w:val="0"/>
        <w:snapToGrid w:val="0"/>
        <w:ind w:left="0" w:firstLine="720"/>
        <w:jc w:val="both"/>
        <w:rPr>
          <w:iCs/>
          <w:sz w:val="22"/>
          <w:szCs w:val="22"/>
        </w:rPr>
      </w:pPr>
      <w:proofErr w:type="gramStart"/>
      <w:r w:rsidRPr="00380D79">
        <w:rPr>
          <w:i/>
          <w:sz w:val="22"/>
          <w:szCs w:val="22"/>
        </w:rPr>
        <w:t xml:space="preserve">также </w:t>
      </w:r>
      <w:r w:rsidR="00F273B9" w:rsidRPr="00380D79">
        <w:rPr>
          <w:i/>
          <w:sz w:val="22"/>
          <w:szCs w:val="22"/>
        </w:rPr>
        <w:t>принимает к сведению</w:t>
      </w:r>
      <w:r w:rsidR="00F273B9" w:rsidRPr="00380D79">
        <w:rPr>
          <w:sz w:val="22"/>
          <w:szCs w:val="22"/>
        </w:rPr>
        <w:t xml:space="preserve"> </w:t>
      </w:r>
      <w:r w:rsidR="00A475EA" w:rsidRPr="00380D79">
        <w:rPr>
          <w:sz w:val="22"/>
          <w:szCs w:val="22"/>
        </w:rPr>
        <w:t>итоги консультаций в рамках Эдинбургского процесса касательно обновленного варианта Плана действий в отношении субнациональных правительств, городских и других местных органов власти по сохранению биоразнообразия</w:t>
      </w:r>
      <w:r w:rsidR="00A475EA" w:rsidRPr="00380D79">
        <w:rPr>
          <w:rStyle w:val="Appelnotedebasdep"/>
          <w:iCs/>
          <w:szCs w:val="22"/>
        </w:rPr>
        <w:footnoteReference w:id="4"/>
      </w:r>
      <w:r w:rsidR="00A475EA" w:rsidRPr="00380D79">
        <w:rPr>
          <w:sz w:val="22"/>
          <w:szCs w:val="22"/>
        </w:rPr>
        <w:t>, изложенные в записке Исполнительного секретаря</w:t>
      </w:r>
      <w:r w:rsidR="00A475EA" w:rsidRPr="00380D79">
        <w:rPr>
          <w:rStyle w:val="Appelnotedebasdep"/>
          <w:iCs/>
          <w:szCs w:val="22"/>
        </w:rPr>
        <w:footnoteReference w:id="5"/>
      </w:r>
      <w:r w:rsidR="00A475EA" w:rsidRPr="00380D79">
        <w:rPr>
          <w:sz w:val="22"/>
          <w:szCs w:val="22"/>
        </w:rPr>
        <w:t>, а также освещенные на вебинаре по Эдинбургскому процессу для Сторон Конвенции о биологическом разнообразии 23 сентября 2020 года;</w:t>
      </w:r>
      <w:proofErr w:type="gramEnd"/>
    </w:p>
    <w:p w:rsidR="00A475EA" w:rsidRPr="00380D79" w:rsidRDefault="00A475EA" w:rsidP="00A475EA">
      <w:pPr>
        <w:pStyle w:val="StylePara1Kernat11pt"/>
        <w:numPr>
          <w:ilvl w:val="0"/>
          <w:numId w:val="14"/>
        </w:numPr>
        <w:suppressLineNumbers/>
        <w:suppressAutoHyphens/>
        <w:kinsoku w:val="0"/>
        <w:overflowPunct w:val="0"/>
        <w:autoSpaceDE w:val="0"/>
        <w:autoSpaceDN w:val="0"/>
        <w:adjustRightInd w:val="0"/>
        <w:snapToGrid w:val="0"/>
        <w:ind w:left="0" w:firstLine="720"/>
        <w:jc w:val="both"/>
        <w:rPr>
          <w:i/>
          <w:sz w:val="22"/>
          <w:szCs w:val="22"/>
        </w:rPr>
      </w:pPr>
      <w:r w:rsidRPr="00380D79">
        <w:rPr>
          <w:i/>
          <w:iCs/>
          <w:sz w:val="22"/>
          <w:szCs w:val="22"/>
        </w:rPr>
        <w:t>признает</w:t>
      </w:r>
      <w:r w:rsidRPr="00380D79">
        <w:rPr>
          <w:sz w:val="22"/>
          <w:szCs w:val="22"/>
        </w:rPr>
        <w:t xml:space="preserve"> беспрецедентную и безотлагательную необходимость принятия «общегосударственного подхода» к действиям на всех уровнях управления, отражающего принципы экосистемного подхода, принятого в </w:t>
      </w:r>
      <w:hyperlink r:id="rId12" w:history="1">
        <w:r w:rsidRPr="00AF3297">
          <w:rPr>
            <w:rStyle w:val="Lienhypertexte"/>
            <w:sz w:val="22"/>
            <w:szCs w:val="22"/>
          </w:rPr>
          <w:t>решении</w:t>
        </w:r>
      </w:hyperlink>
      <w:r w:rsidRPr="00380D79">
        <w:rPr>
          <w:rStyle w:val="Lienhypertexte"/>
          <w:sz w:val="22"/>
          <w:szCs w:val="22"/>
        </w:rPr>
        <w:t xml:space="preserve"> V/6</w:t>
      </w:r>
      <w:r w:rsidR="00337FEA" w:rsidRPr="00380D79">
        <w:rPr>
          <w:rStyle w:val="Lienhypertexte"/>
          <w:color w:val="auto"/>
          <w:sz w:val="22"/>
          <w:szCs w:val="22"/>
          <w:u w:val="none"/>
        </w:rPr>
        <w:t xml:space="preserve">, </w:t>
      </w:r>
      <w:r w:rsidR="00337FEA" w:rsidRPr="00380D79">
        <w:rPr>
          <w:sz w:val="22"/>
          <w:szCs w:val="22"/>
        </w:rPr>
        <w:t>ввиду продолжающихся и усугубляющихся кризисов в области охраны окружающей среды, здравоохранения, климата и социально-экономического развития</w:t>
      </w:r>
      <w:r w:rsidRPr="00380D79">
        <w:rPr>
          <w:sz w:val="22"/>
          <w:szCs w:val="22"/>
        </w:rPr>
        <w:t>;</w:t>
      </w:r>
    </w:p>
    <w:p w:rsidR="00A475EA" w:rsidRPr="00380D79" w:rsidRDefault="00A475EA" w:rsidP="00A475EA">
      <w:pPr>
        <w:pStyle w:val="StylePara1Kernat11pt"/>
        <w:numPr>
          <w:ilvl w:val="0"/>
          <w:numId w:val="14"/>
        </w:numPr>
        <w:suppressLineNumbers/>
        <w:suppressAutoHyphens/>
        <w:kinsoku w:val="0"/>
        <w:overflowPunct w:val="0"/>
        <w:autoSpaceDE w:val="0"/>
        <w:autoSpaceDN w:val="0"/>
        <w:adjustRightInd w:val="0"/>
        <w:snapToGrid w:val="0"/>
        <w:ind w:left="0" w:firstLine="720"/>
        <w:jc w:val="both"/>
        <w:rPr>
          <w:i/>
          <w:iCs/>
          <w:sz w:val="22"/>
          <w:szCs w:val="22"/>
        </w:rPr>
      </w:pPr>
      <w:r w:rsidRPr="00380D79">
        <w:rPr>
          <w:i/>
          <w:iCs/>
          <w:sz w:val="22"/>
          <w:szCs w:val="22"/>
        </w:rPr>
        <w:t>рекомендует</w:t>
      </w:r>
      <w:r w:rsidRPr="00380D79">
        <w:rPr>
          <w:sz w:val="22"/>
          <w:szCs w:val="22"/>
        </w:rPr>
        <w:t xml:space="preserve"> Конференции Сторон на ее 15-м совещании принять решение следующего содержания:</w:t>
      </w:r>
    </w:p>
    <w:p w:rsidR="00A475EA" w:rsidRPr="00380D79" w:rsidRDefault="00A475EA" w:rsidP="00A475EA">
      <w:pPr>
        <w:pStyle w:val="StylePara1Kernat11pt"/>
        <w:suppressLineNumbers/>
        <w:suppressAutoHyphens/>
        <w:kinsoku w:val="0"/>
        <w:overflowPunct w:val="0"/>
        <w:autoSpaceDE w:val="0"/>
        <w:autoSpaceDN w:val="0"/>
        <w:adjustRightInd w:val="0"/>
        <w:snapToGrid w:val="0"/>
        <w:ind w:left="720" w:firstLine="720"/>
        <w:jc w:val="both"/>
        <w:rPr>
          <w:sz w:val="22"/>
          <w:szCs w:val="22"/>
        </w:rPr>
      </w:pPr>
      <w:r w:rsidRPr="00380D79">
        <w:rPr>
          <w:i/>
          <w:iCs/>
          <w:sz w:val="22"/>
          <w:szCs w:val="22"/>
        </w:rPr>
        <w:t>Конференция Сторон,</w:t>
      </w:r>
    </w:p>
    <w:p w:rsidR="00A475EA" w:rsidRPr="00380D79" w:rsidRDefault="00A475EA" w:rsidP="00A475EA">
      <w:pPr>
        <w:pStyle w:val="StylePara1Kernat11pt"/>
        <w:suppressLineNumbers/>
        <w:suppressAutoHyphens/>
        <w:kinsoku w:val="0"/>
        <w:overflowPunct w:val="0"/>
        <w:autoSpaceDE w:val="0"/>
        <w:autoSpaceDN w:val="0"/>
        <w:adjustRightInd w:val="0"/>
        <w:snapToGrid w:val="0"/>
        <w:ind w:left="720" w:firstLine="720"/>
        <w:jc w:val="both"/>
        <w:rPr>
          <w:sz w:val="22"/>
          <w:szCs w:val="22"/>
        </w:rPr>
      </w:pPr>
      <w:r w:rsidRPr="00380D79">
        <w:rPr>
          <w:i/>
          <w:sz w:val="22"/>
          <w:szCs w:val="22"/>
        </w:rPr>
        <w:t>ссылаясь</w:t>
      </w:r>
      <w:r w:rsidRPr="00380D79">
        <w:rPr>
          <w:sz w:val="22"/>
          <w:szCs w:val="22"/>
        </w:rPr>
        <w:t xml:space="preserve"> на решения </w:t>
      </w:r>
      <w:hyperlink r:id="rId13" w:history="1">
        <w:r w:rsidRPr="00380D79">
          <w:rPr>
            <w:rStyle w:val="Lienhypertexte"/>
            <w:sz w:val="22"/>
            <w:szCs w:val="22"/>
          </w:rPr>
          <w:t>X/22</w:t>
        </w:r>
      </w:hyperlink>
      <w:r w:rsidRPr="00380D79">
        <w:rPr>
          <w:sz w:val="22"/>
          <w:szCs w:val="22"/>
        </w:rPr>
        <w:t xml:space="preserve"> и </w:t>
      </w:r>
      <w:hyperlink r:id="rId14" w:history="1">
        <w:r w:rsidRPr="00380D79">
          <w:rPr>
            <w:rStyle w:val="Lienhypertexte"/>
            <w:sz w:val="22"/>
            <w:szCs w:val="22"/>
          </w:rPr>
          <w:t>XII/9</w:t>
        </w:r>
      </w:hyperlink>
      <w:r w:rsidRPr="00380D79">
        <w:rPr>
          <w:sz w:val="22"/>
          <w:szCs w:val="22"/>
        </w:rPr>
        <w:t>,</w:t>
      </w:r>
    </w:p>
    <w:p w:rsidR="00F273B9" w:rsidRPr="00380D79" w:rsidRDefault="00F273B9" w:rsidP="00A475EA">
      <w:pPr>
        <w:pStyle w:val="StylePara1Kernat11pt"/>
        <w:suppressLineNumbers/>
        <w:suppressAutoHyphens/>
        <w:kinsoku w:val="0"/>
        <w:overflowPunct w:val="0"/>
        <w:autoSpaceDE w:val="0"/>
        <w:autoSpaceDN w:val="0"/>
        <w:adjustRightInd w:val="0"/>
        <w:snapToGrid w:val="0"/>
        <w:ind w:left="720" w:firstLine="720"/>
        <w:jc w:val="both"/>
        <w:rPr>
          <w:i/>
          <w:sz w:val="22"/>
          <w:szCs w:val="22"/>
        </w:rPr>
      </w:pPr>
      <w:r w:rsidRPr="00380D79">
        <w:rPr>
          <w:i/>
          <w:sz w:val="22"/>
          <w:szCs w:val="22"/>
        </w:rPr>
        <w:t xml:space="preserve">ссылаясь </w:t>
      </w:r>
      <w:r w:rsidRPr="00380D79">
        <w:rPr>
          <w:iCs/>
          <w:sz w:val="22"/>
          <w:szCs w:val="22"/>
        </w:rPr>
        <w:t xml:space="preserve">на </w:t>
      </w:r>
      <w:r w:rsidR="00791AFC" w:rsidRPr="00380D79">
        <w:rPr>
          <w:iCs/>
          <w:sz w:val="22"/>
          <w:szCs w:val="22"/>
        </w:rPr>
        <w:t xml:space="preserve">План действий в отношении субнациональных правительств, городских и других местных органов власти по сохранению биоразнообразия </w:t>
      </w:r>
      <w:r w:rsidR="000B517A" w:rsidRPr="00380D79">
        <w:rPr>
          <w:iCs/>
          <w:sz w:val="22"/>
          <w:szCs w:val="22"/>
        </w:rPr>
        <w:t>на 2011-2020 годы</w:t>
      </w:r>
      <w:r w:rsidR="00D4679A" w:rsidRPr="00380D79">
        <w:rPr>
          <w:rStyle w:val="Appelnotedebasdep"/>
          <w:rFonts w:asciiTheme="majorBidi" w:hAnsiTheme="majorBidi" w:cstheme="majorBidi"/>
          <w:szCs w:val="22"/>
        </w:rPr>
        <w:footnoteReference w:id="6"/>
      </w:r>
      <w:r w:rsidR="000B517A" w:rsidRPr="00380D79">
        <w:rPr>
          <w:iCs/>
          <w:sz w:val="22"/>
          <w:szCs w:val="22"/>
        </w:rPr>
        <w:t>, принятый в 2010 году, и приветствуя достижения в его успешном осуществлении,</w:t>
      </w:r>
      <w:r w:rsidRPr="00380D79">
        <w:rPr>
          <w:i/>
          <w:sz w:val="22"/>
          <w:szCs w:val="22"/>
        </w:rPr>
        <w:t xml:space="preserve"> </w:t>
      </w:r>
    </w:p>
    <w:p w:rsidR="00A475EA" w:rsidRPr="00380D79" w:rsidRDefault="00A475EA" w:rsidP="00A475EA">
      <w:pPr>
        <w:pStyle w:val="StylePara1Kernat11pt"/>
        <w:suppressLineNumbers/>
        <w:suppressAutoHyphens/>
        <w:kinsoku w:val="0"/>
        <w:overflowPunct w:val="0"/>
        <w:autoSpaceDE w:val="0"/>
        <w:autoSpaceDN w:val="0"/>
        <w:adjustRightInd w:val="0"/>
        <w:snapToGrid w:val="0"/>
        <w:ind w:left="720" w:firstLine="720"/>
        <w:jc w:val="both"/>
        <w:rPr>
          <w:iCs/>
          <w:sz w:val="22"/>
          <w:szCs w:val="22"/>
        </w:rPr>
      </w:pPr>
      <w:r w:rsidRPr="00380D79">
        <w:rPr>
          <w:i/>
          <w:sz w:val="22"/>
          <w:szCs w:val="22"/>
        </w:rPr>
        <w:t>отмечая,</w:t>
      </w:r>
      <w:r w:rsidRPr="00380D79">
        <w:rPr>
          <w:sz w:val="22"/>
          <w:szCs w:val="22"/>
        </w:rPr>
        <w:t xml:space="preserve"> что, хотя ответственность за осуществление Конвенции лежит в первую очередь на Сторонах, существует множество причин для содействия привлечению городов и </w:t>
      </w:r>
      <w:r w:rsidR="00791AFC" w:rsidRPr="00380D79">
        <w:rPr>
          <w:sz w:val="22"/>
          <w:szCs w:val="22"/>
        </w:rPr>
        <w:t xml:space="preserve">других </w:t>
      </w:r>
      <w:r w:rsidRPr="00380D79">
        <w:rPr>
          <w:sz w:val="22"/>
          <w:szCs w:val="22"/>
        </w:rPr>
        <w:t>местных органов власти к участию в осуществлении Конвенции,</w:t>
      </w:r>
    </w:p>
    <w:p w:rsidR="00A475EA" w:rsidRPr="00380D79" w:rsidRDefault="00A475EA" w:rsidP="00A475EA">
      <w:pPr>
        <w:pStyle w:val="StylePara1Kernat11pt"/>
        <w:suppressLineNumbers/>
        <w:suppressAutoHyphens/>
        <w:kinsoku w:val="0"/>
        <w:overflowPunct w:val="0"/>
        <w:autoSpaceDE w:val="0"/>
        <w:autoSpaceDN w:val="0"/>
        <w:adjustRightInd w:val="0"/>
        <w:snapToGrid w:val="0"/>
        <w:ind w:left="720" w:firstLine="720"/>
        <w:jc w:val="both"/>
        <w:rPr>
          <w:iCs/>
          <w:sz w:val="22"/>
          <w:szCs w:val="22"/>
        </w:rPr>
      </w:pPr>
      <w:r w:rsidRPr="00380D79">
        <w:rPr>
          <w:i/>
          <w:sz w:val="22"/>
          <w:szCs w:val="22"/>
        </w:rPr>
        <w:t>отмечая</w:t>
      </w:r>
      <w:r w:rsidRPr="00380D79">
        <w:rPr>
          <w:sz w:val="22"/>
          <w:szCs w:val="22"/>
        </w:rPr>
        <w:t xml:space="preserve"> </w:t>
      </w:r>
      <w:r w:rsidRPr="00380D79">
        <w:rPr>
          <w:i/>
          <w:iCs/>
          <w:sz w:val="22"/>
          <w:szCs w:val="22"/>
        </w:rPr>
        <w:t>также</w:t>
      </w:r>
      <w:r w:rsidRPr="00380D79">
        <w:rPr>
          <w:sz w:val="22"/>
          <w:szCs w:val="22"/>
        </w:rPr>
        <w:t>, что субнациональные правительства, городские и другие местные органы власти входят в состав многих Сторон и других правительств и что осуществление и мониторинг глобальной рамочной программы в области биоразнообразия на период после 2020 года должно в надлежащем порядке охватывать все уровни органов власти,</w:t>
      </w:r>
    </w:p>
    <w:p w:rsidR="00A475EA" w:rsidRPr="00380D79" w:rsidRDefault="00A475EA" w:rsidP="00A475EA">
      <w:pPr>
        <w:pStyle w:val="StylePara1Kernat11pt"/>
        <w:suppressLineNumbers/>
        <w:suppressAutoHyphens/>
        <w:kinsoku w:val="0"/>
        <w:overflowPunct w:val="0"/>
        <w:autoSpaceDE w:val="0"/>
        <w:autoSpaceDN w:val="0"/>
        <w:adjustRightInd w:val="0"/>
        <w:snapToGrid w:val="0"/>
        <w:ind w:left="720" w:firstLine="720"/>
        <w:jc w:val="both"/>
        <w:rPr>
          <w:sz w:val="22"/>
          <w:szCs w:val="22"/>
        </w:rPr>
      </w:pPr>
      <w:r w:rsidRPr="00380D79">
        <w:rPr>
          <w:i/>
          <w:sz w:val="22"/>
          <w:szCs w:val="22"/>
        </w:rPr>
        <w:t>признавая важную</w:t>
      </w:r>
      <w:r w:rsidRPr="00380D79">
        <w:rPr>
          <w:sz w:val="22"/>
          <w:szCs w:val="22"/>
        </w:rPr>
        <w:t xml:space="preserve"> роль субнациональных правительств, городских и других местных органов власти </w:t>
      </w:r>
      <w:r w:rsidR="00791AFC" w:rsidRPr="00380D79">
        <w:rPr>
          <w:sz w:val="22"/>
          <w:szCs w:val="22"/>
        </w:rPr>
        <w:t>в достижении целей Конвенции о биологическом разнообразии</w:t>
      </w:r>
      <w:r w:rsidR="00A97687" w:rsidRPr="00380D79">
        <w:rPr>
          <w:sz w:val="22"/>
          <w:szCs w:val="22"/>
        </w:rPr>
        <w:t xml:space="preserve">, а также </w:t>
      </w:r>
      <w:r w:rsidRPr="00380D79">
        <w:rPr>
          <w:sz w:val="22"/>
          <w:szCs w:val="22"/>
        </w:rPr>
        <w:t xml:space="preserve">в мониторинге и отчетности, учете проблематики, мобилизации ресурсов, создании потенциала и </w:t>
      </w:r>
      <w:r w:rsidR="00337FEA" w:rsidRPr="00380D79">
        <w:rPr>
          <w:sz w:val="22"/>
          <w:szCs w:val="22"/>
        </w:rPr>
        <w:t>коммуникации</w:t>
      </w:r>
      <w:r w:rsidRPr="00380D79">
        <w:rPr>
          <w:sz w:val="22"/>
          <w:szCs w:val="22"/>
        </w:rPr>
        <w:t>, просвещении и повышении осведомленности общественности, обеспечении участия общества и доступа общественности к информации,</w:t>
      </w:r>
    </w:p>
    <w:p w:rsidR="00A475EA" w:rsidRPr="00380D79" w:rsidRDefault="00072B4E" w:rsidP="00A475EA">
      <w:pPr>
        <w:pStyle w:val="StylePara1Kernat11pt"/>
        <w:suppressLineNumbers/>
        <w:suppressAutoHyphens/>
        <w:kinsoku w:val="0"/>
        <w:overflowPunct w:val="0"/>
        <w:autoSpaceDE w:val="0"/>
        <w:autoSpaceDN w:val="0"/>
        <w:adjustRightInd w:val="0"/>
        <w:snapToGrid w:val="0"/>
        <w:ind w:left="720" w:firstLine="720"/>
        <w:jc w:val="both"/>
        <w:rPr>
          <w:snapToGrid/>
          <w:sz w:val="22"/>
          <w:szCs w:val="22"/>
        </w:rPr>
      </w:pPr>
      <w:proofErr w:type="gramStart"/>
      <w:r w:rsidRPr="00380D79">
        <w:rPr>
          <w:i/>
          <w:snapToGrid/>
          <w:sz w:val="22"/>
          <w:szCs w:val="22"/>
        </w:rPr>
        <w:t>[</w:t>
      </w:r>
      <w:r w:rsidR="00A475EA" w:rsidRPr="00380D79">
        <w:rPr>
          <w:i/>
          <w:snapToGrid/>
          <w:sz w:val="22"/>
          <w:szCs w:val="22"/>
        </w:rPr>
        <w:t xml:space="preserve">признавая </w:t>
      </w:r>
      <w:r w:rsidR="00A475EA" w:rsidRPr="00380D79">
        <w:rPr>
          <w:snapToGrid/>
          <w:sz w:val="22"/>
          <w:szCs w:val="22"/>
        </w:rPr>
        <w:t xml:space="preserve">важность многостороннего механизма </w:t>
      </w:r>
      <w:r w:rsidR="00A97687" w:rsidRPr="00380D79">
        <w:rPr>
          <w:snapToGrid/>
          <w:sz w:val="22"/>
          <w:szCs w:val="22"/>
        </w:rPr>
        <w:t xml:space="preserve">и платформ </w:t>
      </w:r>
      <w:r w:rsidR="00A475EA" w:rsidRPr="00380D79">
        <w:rPr>
          <w:snapToGrid/>
          <w:sz w:val="22"/>
          <w:szCs w:val="22"/>
        </w:rPr>
        <w:t xml:space="preserve">в поддержку реализации глобальной рамочной программы в области биоразнообразия на период после 2020 года, </w:t>
      </w:r>
      <w:r w:rsidRPr="00380D79">
        <w:rPr>
          <w:snapToGrid/>
          <w:sz w:val="22"/>
          <w:szCs w:val="22"/>
        </w:rPr>
        <w:t>котор</w:t>
      </w:r>
      <w:r w:rsidR="00A97687" w:rsidRPr="00380D79">
        <w:rPr>
          <w:snapToGrid/>
          <w:sz w:val="22"/>
          <w:szCs w:val="22"/>
        </w:rPr>
        <w:t>ая</w:t>
      </w:r>
      <w:r w:rsidRPr="00380D79">
        <w:rPr>
          <w:snapToGrid/>
          <w:sz w:val="22"/>
          <w:szCs w:val="22"/>
        </w:rPr>
        <w:t xml:space="preserve"> [предусматривает] [обеспечивает] представительство субнациональных правительств, город</w:t>
      </w:r>
      <w:r w:rsidR="00337FEA" w:rsidRPr="00380D79">
        <w:rPr>
          <w:snapToGrid/>
          <w:sz w:val="22"/>
          <w:szCs w:val="22"/>
        </w:rPr>
        <w:t>ских</w:t>
      </w:r>
      <w:r w:rsidRPr="00380D79">
        <w:rPr>
          <w:snapToGrid/>
          <w:sz w:val="22"/>
          <w:szCs w:val="22"/>
        </w:rPr>
        <w:t xml:space="preserve"> и других местных органов власти, [и </w:t>
      </w:r>
      <w:r w:rsidR="00A475EA" w:rsidRPr="00380D79">
        <w:rPr>
          <w:snapToGrid/>
          <w:sz w:val="22"/>
          <w:szCs w:val="22"/>
        </w:rPr>
        <w:t>долгосрочн</w:t>
      </w:r>
      <w:r w:rsidR="00A97687" w:rsidRPr="00380D79">
        <w:rPr>
          <w:snapToGrid/>
          <w:sz w:val="22"/>
          <w:szCs w:val="22"/>
        </w:rPr>
        <w:t>ый</w:t>
      </w:r>
      <w:r w:rsidR="00A475EA" w:rsidRPr="00380D79">
        <w:rPr>
          <w:snapToGrid/>
          <w:sz w:val="22"/>
          <w:szCs w:val="22"/>
        </w:rPr>
        <w:t xml:space="preserve"> </w:t>
      </w:r>
      <w:r w:rsidR="00D4679A" w:rsidRPr="00380D79">
        <w:rPr>
          <w:snapToGrid/>
          <w:sz w:val="22"/>
          <w:szCs w:val="22"/>
        </w:rPr>
        <w:t xml:space="preserve">стратегический </w:t>
      </w:r>
      <w:r w:rsidR="00A475EA" w:rsidRPr="00380D79">
        <w:rPr>
          <w:snapToGrid/>
          <w:sz w:val="22"/>
          <w:szCs w:val="22"/>
        </w:rPr>
        <w:t>подход к учету проблематики биоразнообразия и других соответствующих стратегий, к использованию которых призывает Эдинбургская декларация</w:t>
      </w:r>
      <w:r w:rsidR="00A475EA" w:rsidRPr="00380D79">
        <w:rPr>
          <w:rStyle w:val="Appelnotedebasdep"/>
          <w:snapToGrid/>
          <w:szCs w:val="22"/>
        </w:rPr>
        <w:footnoteReference w:id="7"/>
      </w:r>
      <w:r w:rsidR="00D4679A" w:rsidRPr="00380D79">
        <w:rPr>
          <w:rStyle w:val="Appelnotedebasdep"/>
          <w:snapToGrid/>
          <w:szCs w:val="22"/>
        </w:rPr>
        <w:footnoteReference w:id="8"/>
      </w:r>
      <w:r w:rsidR="00A475EA" w:rsidRPr="00380D79">
        <w:rPr>
          <w:snapToGrid/>
          <w:sz w:val="22"/>
          <w:szCs w:val="22"/>
        </w:rPr>
        <w:t>],</w:t>
      </w:r>
      <w:proofErr w:type="gramEnd"/>
    </w:p>
    <w:p w:rsidR="00A97687" w:rsidRPr="00380D79" w:rsidRDefault="00D84BFA" w:rsidP="00A475EA">
      <w:pPr>
        <w:pStyle w:val="StylePara1Kernat11pt"/>
        <w:suppressLineNumbers/>
        <w:suppressAutoHyphens/>
        <w:kinsoku w:val="0"/>
        <w:overflowPunct w:val="0"/>
        <w:autoSpaceDE w:val="0"/>
        <w:autoSpaceDN w:val="0"/>
        <w:adjustRightInd w:val="0"/>
        <w:snapToGrid w:val="0"/>
        <w:ind w:left="720" w:firstLine="720"/>
        <w:jc w:val="both"/>
        <w:rPr>
          <w:iCs/>
          <w:snapToGrid/>
          <w:sz w:val="22"/>
          <w:szCs w:val="22"/>
        </w:rPr>
      </w:pPr>
      <w:proofErr w:type="gramStart"/>
      <w:r w:rsidRPr="00380D79">
        <w:rPr>
          <w:i/>
          <w:snapToGrid/>
          <w:sz w:val="22"/>
          <w:szCs w:val="22"/>
        </w:rPr>
        <w:t>[</w:t>
      </w:r>
      <w:r w:rsidR="00D33391" w:rsidRPr="00380D79">
        <w:rPr>
          <w:i/>
          <w:snapToGrid/>
          <w:sz w:val="22"/>
          <w:szCs w:val="22"/>
        </w:rPr>
        <w:t>п</w:t>
      </w:r>
      <w:r w:rsidRPr="00380D79">
        <w:rPr>
          <w:i/>
          <w:snapToGrid/>
          <w:sz w:val="22"/>
          <w:szCs w:val="22"/>
        </w:rPr>
        <w:t>ризнавая,</w:t>
      </w:r>
      <w:r w:rsidRPr="00380D79">
        <w:rPr>
          <w:iCs/>
          <w:snapToGrid/>
          <w:sz w:val="22"/>
          <w:szCs w:val="22"/>
        </w:rPr>
        <w:t xml:space="preserve"> что [в период восстановления после COVID-19] [в мире в период после COVID-19] роль субнациональных правительств, город</w:t>
      </w:r>
      <w:r w:rsidR="00337FEA" w:rsidRPr="00380D79">
        <w:rPr>
          <w:iCs/>
          <w:snapToGrid/>
          <w:sz w:val="22"/>
          <w:szCs w:val="22"/>
        </w:rPr>
        <w:t>ских</w:t>
      </w:r>
      <w:r w:rsidRPr="00380D79">
        <w:rPr>
          <w:iCs/>
          <w:snapToGrid/>
          <w:sz w:val="22"/>
          <w:szCs w:val="22"/>
        </w:rPr>
        <w:t xml:space="preserve"> и других местных органов власти еще больше возрастет, что позволит обеспечить совместную разработку и быстрое осуществление [эффективных экологических мер, подходов к восстановлению и реорганизации] [рациональных, всеобъемлющих и устойчивых мер в условиях восстановления после COVID-19], требующих совместных усилий, в соответствии с компетенциями каждого уровня</w:t>
      </w:r>
      <w:proofErr w:type="gramEnd"/>
      <w:r w:rsidRPr="00380D79">
        <w:rPr>
          <w:iCs/>
          <w:snapToGrid/>
          <w:sz w:val="22"/>
          <w:szCs w:val="22"/>
        </w:rPr>
        <w:t xml:space="preserve"> </w:t>
      </w:r>
      <w:proofErr w:type="gramStart"/>
      <w:r w:rsidRPr="00380D79">
        <w:rPr>
          <w:iCs/>
          <w:snapToGrid/>
          <w:sz w:val="22"/>
          <w:szCs w:val="22"/>
        </w:rPr>
        <w:t>управления, обеспечивая при этом, чтобы применение этих подходов способствовало сохранению биоразнообразия как в городах, так и на территориях за их пределами] и способствовало решению особых проблем развития, стоящих, в частности, перед развивающимися странами, в соответствии с Новой программой развития городов</w:t>
      </w:r>
      <w:r w:rsidRPr="00380D79">
        <w:rPr>
          <w:rStyle w:val="Appelnotedebasdep"/>
          <w:iCs/>
          <w:snapToGrid/>
          <w:szCs w:val="22"/>
        </w:rPr>
        <w:footnoteReference w:id="9"/>
      </w:r>
      <w:r w:rsidRPr="00380D79">
        <w:rPr>
          <w:iCs/>
          <w:snapToGrid/>
          <w:sz w:val="22"/>
          <w:szCs w:val="22"/>
        </w:rPr>
        <w:t>, принятой в Кито,</w:t>
      </w:r>
      <w:proofErr w:type="gramEnd"/>
    </w:p>
    <w:p w:rsidR="00D84BFA" w:rsidRPr="00380D79" w:rsidRDefault="00D84BFA" w:rsidP="00A475EA">
      <w:pPr>
        <w:pStyle w:val="StylePara1Kernat11pt"/>
        <w:suppressLineNumbers/>
        <w:suppressAutoHyphens/>
        <w:kinsoku w:val="0"/>
        <w:overflowPunct w:val="0"/>
        <w:autoSpaceDE w:val="0"/>
        <w:autoSpaceDN w:val="0"/>
        <w:adjustRightInd w:val="0"/>
        <w:snapToGrid w:val="0"/>
        <w:ind w:left="720" w:firstLine="720"/>
        <w:jc w:val="both"/>
        <w:rPr>
          <w:iCs/>
          <w:snapToGrid/>
          <w:sz w:val="22"/>
          <w:szCs w:val="22"/>
        </w:rPr>
      </w:pPr>
      <w:r w:rsidRPr="00380D79">
        <w:rPr>
          <w:i/>
          <w:snapToGrid/>
          <w:sz w:val="22"/>
          <w:szCs w:val="22"/>
        </w:rPr>
        <w:lastRenderedPageBreak/>
        <w:t>признавая</w:t>
      </w:r>
      <w:r w:rsidRPr="00380D79">
        <w:rPr>
          <w:iCs/>
          <w:snapToGrid/>
          <w:sz w:val="22"/>
          <w:szCs w:val="22"/>
        </w:rPr>
        <w:t xml:space="preserve"> принцип 2 экосистемного подхода, принятого в решение V/6,</w:t>
      </w:r>
    </w:p>
    <w:p w:rsidR="00A475EA" w:rsidRPr="00380D79" w:rsidRDefault="00A475EA" w:rsidP="00A475EA">
      <w:pPr>
        <w:pStyle w:val="StylePara1Kernat11pt"/>
        <w:numPr>
          <w:ilvl w:val="0"/>
          <w:numId w:val="15"/>
        </w:numPr>
        <w:suppressLineNumbers/>
        <w:suppressAutoHyphens/>
        <w:kinsoku w:val="0"/>
        <w:overflowPunct w:val="0"/>
        <w:autoSpaceDE w:val="0"/>
        <w:autoSpaceDN w:val="0"/>
        <w:adjustRightInd w:val="0"/>
        <w:snapToGrid w:val="0"/>
        <w:ind w:left="720" w:firstLine="720"/>
        <w:jc w:val="both"/>
        <w:rPr>
          <w:iCs/>
          <w:sz w:val="22"/>
          <w:szCs w:val="22"/>
        </w:rPr>
      </w:pPr>
      <w:r w:rsidRPr="00380D79">
        <w:rPr>
          <w:i/>
          <w:snapToGrid/>
          <w:sz w:val="22"/>
          <w:szCs w:val="22"/>
        </w:rPr>
        <w:t>[принимает]</w:t>
      </w:r>
      <w:r w:rsidRPr="00380D79">
        <w:rPr>
          <w:snapToGrid/>
          <w:sz w:val="22"/>
          <w:szCs w:val="22"/>
        </w:rPr>
        <w:t xml:space="preserve"> [</w:t>
      </w:r>
      <w:r w:rsidRPr="00380D79">
        <w:rPr>
          <w:i/>
          <w:iCs/>
          <w:snapToGrid/>
          <w:sz w:val="22"/>
          <w:szCs w:val="22"/>
        </w:rPr>
        <w:t>принимает к сведению</w:t>
      </w:r>
      <w:r w:rsidRPr="00380D79">
        <w:rPr>
          <w:snapToGrid/>
          <w:sz w:val="22"/>
          <w:szCs w:val="22"/>
        </w:rPr>
        <w:t>]</w:t>
      </w:r>
      <w:r w:rsidR="00D84BFA" w:rsidRPr="00380D79">
        <w:rPr>
          <w:snapToGrid/>
          <w:sz w:val="22"/>
          <w:szCs w:val="22"/>
        </w:rPr>
        <w:t xml:space="preserve"> [</w:t>
      </w:r>
      <w:r w:rsidR="00D84BFA" w:rsidRPr="00380D79">
        <w:rPr>
          <w:i/>
          <w:iCs/>
          <w:snapToGrid/>
          <w:sz w:val="22"/>
          <w:szCs w:val="22"/>
        </w:rPr>
        <w:t>одобряет</w:t>
      </w:r>
      <w:r w:rsidR="00D84BFA" w:rsidRPr="00380D79">
        <w:rPr>
          <w:snapToGrid/>
          <w:sz w:val="22"/>
          <w:szCs w:val="22"/>
        </w:rPr>
        <w:t>]</w:t>
      </w:r>
      <w:r w:rsidRPr="00380D79">
        <w:rPr>
          <w:snapToGrid/>
          <w:sz w:val="22"/>
          <w:szCs w:val="22"/>
        </w:rPr>
        <w:t xml:space="preserve"> обновленный план действий в отношении субнациональных правительств, городских и других местных органов власти по сохранению биоразнообразия, приведенный в приложении, </w:t>
      </w:r>
      <w:r w:rsidRPr="00380D79">
        <w:rPr>
          <w:sz w:val="22"/>
          <w:szCs w:val="22"/>
        </w:rPr>
        <w:t>в качестве гибкой рамочной основы для оказания поддержки Сторонам в соответствии с национальным законодательством</w:t>
      </w:r>
      <w:r w:rsidRPr="00380D79">
        <w:rPr>
          <w:snapToGrid/>
          <w:sz w:val="22"/>
          <w:szCs w:val="22"/>
        </w:rPr>
        <w:t>;</w:t>
      </w:r>
    </w:p>
    <w:p w:rsidR="00A475EA" w:rsidRPr="00380D79" w:rsidRDefault="00056712" w:rsidP="00A475EA">
      <w:pPr>
        <w:pStyle w:val="StylePara1Kernat11pt"/>
        <w:numPr>
          <w:ilvl w:val="0"/>
          <w:numId w:val="15"/>
        </w:numPr>
        <w:suppressLineNumbers/>
        <w:suppressAutoHyphens/>
        <w:kinsoku w:val="0"/>
        <w:overflowPunct w:val="0"/>
        <w:autoSpaceDE w:val="0"/>
        <w:autoSpaceDN w:val="0"/>
        <w:adjustRightInd w:val="0"/>
        <w:snapToGrid w:val="0"/>
        <w:ind w:left="720" w:firstLine="720"/>
        <w:jc w:val="both"/>
        <w:rPr>
          <w:iCs/>
          <w:snapToGrid/>
          <w:sz w:val="22"/>
          <w:szCs w:val="22"/>
        </w:rPr>
      </w:pPr>
      <w:r w:rsidRPr="00380D79">
        <w:rPr>
          <w:i/>
          <w:iCs/>
          <w:snapToGrid/>
          <w:sz w:val="22"/>
          <w:szCs w:val="22"/>
        </w:rPr>
        <w:t>[п</w:t>
      </w:r>
      <w:r w:rsidR="00D84BFA" w:rsidRPr="00380D79">
        <w:rPr>
          <w:i/>
          <w:iCs/>
          <w:snapToGrid/>
          <w:sz w:val="22"/>
          <w:szCs w:val="22"/>
        </w:rPr>
        <w:t xml:space="preserve">редлагает </w:t>
      </w:r>
      <w:r w:rsidRPr="00380D79">
        <w:rPr>
          <w:i/>
          <w:iCs/>
          <w:snapToGrid/>
          <w:sz w:val="22"/>
          <w:szCs w:val="22"/>
        </w:rPr>
        <w:t>Сторонам]</w:t>
      </w:r>
      <w:r w:rsidR="00D84BFA" w:rsidRPr="00380D79">
        <w:rPr>
          <w:i/>
          <w:iCs/>
          <w:snapToGrid/>
          <w:sz w:val="22"/>
          <w:szCs w:val="22"/>
        </w:rPr>
        <w:t xml:space="preserve"> </w:t>
      </w:r>
      <w:r w:rsidRPr="00380D79">
        <w:rPr>
          <w:i/>
          <w:iCs/>
          <w:snapToGrid/>
          <w:sz w:val="22"/>
          <w:szCs w:val="22"/>
        </w:rPr>
        <w:t>[</w:t>
      </w:r>
      <w:r w:rsidR="00A475EA" w:rsidRPr="00380D79">
        <w:rPr>
          <w:i/>
          <w:iCs/>
          <w:snapToGrid/>
          <w:sz w:val="22"/>
          <w:szCs w:val="22"/>
        </w:rPr>
        <w:t>призывает</w:t>
      </w:r>
      <w:r w:rsidR="00A475EA" w:rsidRPr="00380D79">
        <w:rPr>
          <w:snapToGrid/>
          <w:sz w:val="22"/>
          <w:szCs w:val="22"/>
        </w:rPr>
        <w:t xml:space="preserve"> Стороны и </w:t>
      </w:r>
      <w:r w:rsidRPr="00380D79">
        <w:rPr>
          <w:snapToGrid/>
          <w:sz w:val="22"/>
          <w:szCs w:val="22"/>
        </w:rPr>
        <w:t xml:space="preserve">предлагает </w:t>
      </w:r>
      <w:r w:rsidR="00A475EA" w:rsidRPr="00380D79">
        <w:rPr>
          <w:snapToGrid/>
          <w:sz w:val="22"/>
          <w:szCs w:val="22"/>
        </w:rPr>
        <w:t>други</w:t>
      </w:r>
      <w:r w:rsidRPr="00380D79">
        <w:rPr>
          <w:snapToGrid/>
          <w:sz w:val="22"/>
          <w:szCs w:val="22"/>
        </w:rPr>
        <w:t>м</w:t>
      </w:r>
      <w:r w:rsidR="00A475EA" w:rsidRPr="00380D79">
        <w:rPr>
          <w:snapToGrid/>
          <w:sz w:val="22"/>
          <w:szCs w:val="22"/>
        </w:rPr>
        <w:t xml:space="preserve"> </w:t>
      </w:r>
      <w:r w:rsidR="00D84BFA" w:rsidRPr="00380D79">
        <w:rPr>
          <w:snapToGrid/>
          <w:sz w:val="22"/>
          <w:szCs w:val="22"/>
        </w:rPr>
        <w:t>правительства</w:t>
      </w:r>
      <w:r w:rsidRPr="00380D79">
        <w:rPr>
          <w:snapToGrid/>
          <w:sz w:val="22"/>
          <w:szCs w:val="22"/>
        </w:rPr>
        <w:t>м]</w:t>
      </w:r>
      <w:r w:rsidR="00D84BFA" w:rsidRPr="00380D79">
        <w:rPr>
          <w:snapToGrid/>
          <w:sz w:val="22"/>
          <w:szCs w:val="22"/>
        </w:rPr>
        <w:t xml:space="preserve"> и </w:t>
      </w:r>
      <w:r w:rsidR="00A475EA" w:rsidRPr="00380D79">
        <w:rPr>
          <w:snapToGrid/>
          <w:sz w:val="22"/>
          <w:szCs w:val="22"/>
        </w:rPr>
        <w:t>соответствующи</w:t>
      </w:r>
      <w:r w:rsidRPr="00380D79">
        <w:rPr>
          <w:snapToGrid/>
          <w:sz w:val="22"/>
          <w:szCs w:val="22"/>
        </w:rPr>
        <w:t>м</w:t>
      </w:r>
      <w:r w:rsidR="00A475EA" w:rsidRPr="00380D79">
        <w:rPr>
          <w:snapToGrid/>
          <w:sz w:val="22"/>
          <w:szCs w:val="22"/>
        </w:rPr>
        <w:t xml:space="preserve"> организаци</w:t>
      </w:r>
      <w:r w:rsidRPr="00380D79">
        <w:rPr>
          <w:snapToGrid/>
          <w:sz w:val="22"/>
          <w:szCs w:val="22"/>
        </w:rPr>
        <w:t>ям</w:t>
      </w:r>
      <w:r w:rsidR="00A475EA" w:rsidRPr="00380D79">
        <w:rPr>
          <w:snapToGrid/>
          <w:sz w:val="22"/>
          <w:szCs w:val="22"/>
        </w:rPr>
        <w:t xml:space="preserve"> способствовать реализации обновленного плана действий, упомянутого в пункте 1 выше, в соответствии с национальным законодательством, в том числе путем:</w:t>
      </w:r>
    </w:p>
    <w:p w:rsidR="00A475EA" w:rsidRPr="00380D79" w:rsidRDefault="00A475EA" w:rsidP="00A475EA">
      <w:pPr>
        <w:pStyle w:val="StylePara1Kernat11pt"/>
        <w:numPr>
          <w:ilvl w:val="1"/>
          <w:numId w:val="16"/>
        </w:numPr>
        <w:suppressLineNumbers/>
        <w:suppressAutoHyphens/>
        <w:kinsoku w:val="0"/>
        <w:overflowPunct w:val="0"/>
        <w:autoSpaceDE w:val="0"/>
        <w:autoSpaceDN w:val="0"/>
        <w:adjustRightInd w:val="0"/>
        <w:snapToGrid w:val="0"/>
        <w:ind w:left="720" w:firstLine="720"/>
        <w:jc w:val="both"/>
        <w:rPr>
          <w:iCs/>
          <w:snapToGrid/>
          <w:sz w:val="22"/>
          <w:szCs w:val="22"/>
        </w:rPr>
      </w:pPr>
      <w:r w:rsidRPr="00380D79">
        <w:rPr>
          <w:snapToGrid/>
          <w:sz w:val="22"/>
          <w:szCs w:val="22"/>
        </w:rPr>
        <w:t>привлечения субнациональных правительств</w:t>
      </w:r>
      <w:r w:rsidRPr="00380D79">
        <w:rPr>
          <w:sz w:val="22"/>
          <w:szCs w:val="22"/>
        </w:rPr>
        <w:t>, городских и других местных органов власти</w:t>
      </w:r>
      <w:r w:rsidRPr="00380D79">
        <w:rPr>
          <w:snapToGrid/>
          <w:sz w:val="22"/>
          <w:szCs w:val="22"/>
        </w:rPr>
        <w:t xml:space="preserve"> к участию в пересмотре, осуществлении и обновлении их национальных стратегий и планов действий по сохранению биоразнообразия </w:t>
      </w:r>
      <w:r w:rsidRPr="00380D79">
        <w:rPr>
          <w:sz w:val="22"/>
          <w:szCs w:val="22"/>
        </w:rPr>
        <w:t>в соответствии с компетенцией каждого уровня органов власти</w:t>
      </w:r>
      <w:r w:rsidRPr="00380D79">
        <w:rPr>
          <w:snapToGrid/>
          <w:sz w:val="22"/>
          <w:szCs w:val="22"/>
        </w:rPr>
        <w:t>;</w:t>
      </w:r>
    </w:p>
    <w:p w:rsidR="00A475EA" w:rsidRPr="00380D79" w:rsidRDefault="00A475EA" w:rsidP="00A475EA">
      <w:pPr>
        <w:pStyle w:val="StylePara1Kernat11pt"/>
        <w:numPr>
          <w:ilvl w:val="1"/>
          <w:numId w:val="16"/>
        </w:numPr>
        <w:suppressLineNumbers/>
        <w:suppressAutoHyphens/>
        <w:kinsoku w:val="0"/>
        <w:overflowPunct w:val="0"/>
        <w:autoSpaceDE w:val="0"/>
        <w:autoSpaceDN w:val="0"/>
        <w:adjustRightInd w:val="0"/>
        <w:snapToGrid w:val="0"/>
        <w:ind w:left="720" w:firstLine="720"/>
        <w:jc w:val="both"/>
        <w:rPr>
          <w:bCs/>
          <w:sz w:val="22"/>
          <w:szCs w:val="22"/>
        </w:rPr>
      </w:pPr>
      <w:r w:rsidRPr="00380D79">
        <w:rPr>
          <w:sz w:val="22"/>
          <w:szCs w:val="22"/>
        </w:rPr>
        <w:t>оказания поддержки субнациональным правительствам, городским и другим местным органам власти в разработке, осуществлении и оценке их местных стратегий и планов действий по сохранению биоразнообразия в соответствии с национальными стратегиями и планами действий по сохранению биоразнообразия и глобальными обязательствами;</w:t>
      </w:r>
    </w:p>
    <w:p w:rsidR="00A475EA" w:rsidRPr="00380D79" w:rsidRDefault="00A475EA" w:rsidP="00A475EA">
      <w:pPr>
        <w:pStyle w:val="StylePara1Kernat11pt"/>
        <w:numPr>
          <w:ilvl w:val="1"/>
          <w:numId w:val="16"/>
        </w:numPr>
        <w:suppressLineNumbers/>
        <w:suppressAutoHyphens/>
        <w:kinsoku w:val="0"/>
        <w:overflowPunct w:val="0"/>
        <w:autoSpaceDE w:val="0"/>
        <w:autoSpaceDN w:val="0"/>
        <w:adjustRightInd w:val="0"/>
        <w:snapToGrid w:val="0"/>
        <w:ind w:left="720" w:firstLine="720"/>
        <w:jc w:val="both"/>
        <w:rPr>
          <w:iCs/>
          <w:snapToGrid/>
          <w:sz w:val="22"/>
          <w:szCs w:val="22"/>
        </w:rPr>
      </w:pPr>
      <w:r w:rsidRPr="00380D79">
        <w:rPr>
          <w:snapToGrid/>
          <w:sz w:val="22"/>
          <w:szCs w:val="22"/>
        </w:rPr>
        <w:t>обеспечения участия субнациональных правительств</w:t>
      </w:r>
      <w:r w:rsidRPr="00380D79">
        <w:rPr>
          <w:sz w:val="22"/>
          <w:szCs w:val="22"/>
        </w:rPr>
        <w:t>, городских и других местных органов власти</w:t>
      </w:r>
      <w:r w:rsidRPr="00380D79">
        <w:rPr>
          <w:snapToGrid/>
          <w:sz w:val="22"/>
          <w:szCs w:val="22"/>
        </w:rPr>
        <w:t xml:space="preserve"> в деятельности по учету проблематики биоразнообразия в соответствии с долгосрочным </w:t>
      </w:r>
      <w:r w:rsidR="00D4679A" w:rsidRPr="00380D79">
        <w:rPr>
          <w:snapToGrid/>
          <w:sz w:val="22"/>
          <w:szCs w:val="22"/>
        </w:rPr>
        <w:t xml:space="preserve">стратегическим </w:t>
      </w:r>
      <w:r w:rsidRPr="00380D79">
        <w:rPr>
          <w:snapToGrid/>
          <w:sz w:val="22"/>
          <w:szCs w:val="22"/>
        </w:rPr>
        <w:t>подходом к учету проблематики, принятым Конференцией Сторон в решении 15/--;</w:t>
      </w:r>
    </w:p>
    <w:p w:rsidR="00A475EA" w:rsidRPr="00380D79" w:rsidRDefault="00884489" w:rsidP="00356401">
      <w:pPr>
        <w:pStyle w:val="StylePara1Kernat11pt"/>
        <w:suppressLineNumbers/>
        <w:suppressAutoHyphens/>
        <w:kinsoku w:val="0"/>
        <w:overflowPunct w:val="0"/>
        <w:autoSpaceDE w:val="0"/>
        <w:autoSpaceDN w:val="0"/>
        <w:adjustRightInd w:val="0"/>
        <w:snapToGrid w:val="0"/>
        <w:ind w:left="709" w:firstLine="709"/>
        <w:jc w:val="both"/>
        <w:rPr>
          <w:iCs/>
          <w:snapToGrid/>
          <w:sz w:val="22"/>
          <w:szCs w:val="22"/>
        </w:rPr>
      </w:pPr>
      <w:r w:rsidRPr="00380D79">
        <w:rPr>
          <w:snapToGrid/>
          <w:sz w:val="22"/>
          <w:szCs w:val="22"/>
        </w:rPr>
        <w:t>[</w:t>
      </w:r>
      <w:r w:rsidR="00356401" w:rsidRPr="00380D79">
        <w:rPr>
          <w:snapToGrid/>
          <w:sz w:val="22"/>
          <w:szCs w:val="22"/>
        </w:rPr>
        <w:t>(</w:t>
      </w:r>
      <w:proofErr w:type="spellStart"/>
      <w:r w:rsidR="00356401" w:rsidRPr="00380D79">
        <w:rPr>
          <w:snapToGrid/>
          <w:sz w:val="22"/>
          <w:szCs w:val="22"/>
        </w:rPr>
        <w:t>d</w:t>
      </w:r>
      <w:proofErr w:type="spellEnd"/>
      <w:r w:rsidR="00356401" w:rsidRPr="00380D79">
        <w:rPr>
          <w:snapToGrid/>
          <w:sz w:val="22"/>
          <w:szCs w:val="22"/>
        </w:rPr>
        <w:t>)</w:t>
      </w:r>
      <w:r w:rsidR="00356401" w:rsidRPr="00380D79">
        <w:rPr>
          <w:snapToGrid/>
          <w:sz w:val="22"/>
          <w:szCs w:val="22"/>
        </w:rPr>
        <w:tab/>
      </w:r>
      <w:r w:rsidR="00A475EA" w:rsidRPr="00380D79">
        <w:rPr>
          <w:snapToGrid/>
          <w:sz w:val="22"/>
          <w:szCs w:val="22"/>
        </w:rPr>
        <w:t xml:space="preserve">выделения людских, технических и финансовых ресурсов по мере необходимости </w:t>
      </w:r>
      <w:r w:rsidR="00DE3845" w:rsidRPr="00380D79">
        <w:rPr>
          <w:snapToGrid/>
          <w:sz w:val="22"/>
          <w:szCs w:val="22"/>
        </w:rPr>
        <w:t>[</w:t>
      </w:r>
      <w:r w:rsidR="00A475EA" w:rsidRPr="00380D79">
        <w:rPr>
          <w:snapToGrid/>
          <w:sz w:val="22"/>
          <w:szCs w:val="22"/>
        </w:rPr>
        <w:t>в соответствии</w:t>
      </w:r>
      <w:r w:rsidR="00A475EA" w:rsidRPr="00380D79">
        <w:rPr>
          <w:sz w:val="22"/>
          <w:szCs w:val="22"/>
        </w:rPr>
        <w:t xml:space="preserve"> со статьей 20 Конвенции</w:t>
      </w:r>
      <w:proofErr w:type="gramStart"/>
      <w:r w:rsidR="00A475EA" w:rsidRPr="00380D79">
        <w:rPr>
          <w:snapToGrid/>
          <w:sz w:val="22"/>
          <w:szCs w:val="22"/>
        </w:rPr>
        <w:t>,</w:t>
      </w:r>
      <w:r w:rsidR="00DE3845" w:rsidRPr="00380D79">
        <w:rPr>
          <w:snapToGrid/>
          <w:sz w:val="22"/>
          <w:szCs w:val="22"/>
        </w:rPr>
        <w:t>]</w:t>
      </w:r>
      <w:r w:rsidR="00A475EA" w:rsidRPr="00380D79">
        <w:rPr>
          <w:snapToGrid/>
          <w:sz w:val="22"/>
          <w:szCs w:val="22"/>
        </w:rPr>
        <w:t xml:space="preserve"> </w:t>
      </w:r>
      <w:proofErr w:type="gramEnd"/>
      <w:r w:rsidR="00A475EA" w:rsidRPr="00380D79">
        <w:rPr>
          <w:snapToGrid/>
          <w:sz w:val="22"/>
          <w:szCs w:val="22"/>
        </w:rPr>
        <w:t>и в соответствии с принципом 2 экосистемного подхода</w:t>
      </w:r>
      <w:r w:rsidR="00EF11A8" w:rsidRPr="00380D79">
        <w:rPr>
          <w:rStyle w:val="Appelnotedebasdep"/>
          <w:iCs/>
          <w:snapToGrid/>
          <w:szCs w:val="22"/>
        </w:rPr>
        <w:footnoteReference w:id="10"/>
      </w:r>
      <w:r w:rsidR="00A475EA" w:rsidRPr="00380D79">
        <w:rPr>
          <w:snapToGrid/>
          <w:sz w:val="22"/>
          <w:szCs w:val="22"/>
        </w:rPr>
        <w:t xml:space="preserve">, </w:t>
      </w:r>
      <w:r w:rsidR="00A475EA" w:rsidRPr="00380D79">
        <w:rPr>
          <w:sz w:val="22"/>
          <w:szCs w:val="22"/>
        </w:rPr>
        <w:t xml:space="preserve">принятого в </w:t>
      </w:r>
      <w:hyperlink r:id="rId15" w:history="1">
        <w:r w:rsidR="00A475EA" w:rsidRPr="00380D79">
          <w:rPr>
            <w:rStyle w:val="Lienhypertexte"/>
            <w:sz w:val="22"/>
            <w:szCs w:val="22"/>
          </w:rPr>
          <w:t>решении</w:t>
        </w:r>
      </w:hyperlink>
      <w:r w:rsidR="00A475EA" w:rsidRPr="00380D79">
        <w:rPr>
          <w:rStyle w:val="Lienhypertexte"/>
          <w:sz w:val="22"/>
          <w:szCs w:val="22"/>
        </w:rPr>
        <w:t xml:space="preserve"> V/6</w:t>
      </w:r>
      <w:r w:rsidR="00A475EA" w:rsidRPr="00380D79">
        <w:rPr>
          <w:snapToGrid/>
          <w:sz w:val="22"/>
          <w:szCs w:val="22"/>
        </w:rPr>
        <w:t>;</w:t>
      </w:r>
      <w:r w:rsidR="00DE3845" w:rsidRPr="00380D79">
        <w:rPr>
          <w:snapToGrid/>
          <w:sz w:val="22"/>
          <w:szCs w:val="22"/>
        </w:rPr>
        <w:t>]</w:t>
      </w:r>
    </w:p>
    <w:p w:rsidR="00A475EA" w:rsidRPr="00380D79" w:rsidRDefault="00A475EA" w:rsidP="00A475EA">
      <w:pPr>
        <w:pStyle w:val="StylePara1Kernat11pt"/>
        <w:numPr>
          <w:ilvl w:val="0"/>
          <w:numId w:val="15"/>
        </w:numPr>
        <w:suppressLineNumbers/>
        <w:suppressAutoHyphens/>
        <w:kinsoku w:val="0"/>
        <w:overflowPunct w:val="0"/>
        <w:autoSpaceDE w:val="0"/>
        <w:autoSpaceDN w:val="0"/>
        <w:adjustRightInd w:val="0"/>
        <w:snapToGrid w:val="0"/>
        <w:ind w:left="720" w:firstLine="720"/>
        <w:jc w:val="both"/>
        <w:rPr>
          <w:iCs/>
          <w:snapToGrid/>
          <w:sz w:val="22"/>
          <w:szCs w:val="22"/>
        </w:rPr>
      </w:pPr>
      <w:r w:rsidRPr="00380D79">
        <w:rPr>
          <w:i/>
          <w:snapToGrid/>
          <w:sz w:val="22"/>
          <w:szCs w:val="22"/>
        </w:rPr>
        <w:t>предлагает</w:t>
      </w:r>
      <w:r w:rsidRPr="00380D79">
        <w:rPr>
          <w:snapToGrid/>
          <w:sz w:val="22"/>
          <w:szCs w:val="22"/>
        </w:rPr>
        <w:t xml:space="preserve"> Сторонам </w:t>
      </w:r>
      <w:r w:rsidR="00056712" w:rsidRPr="00380D79">
        <w:rPr>
          <w:snapToGrid/>
          <w:sz w:val="22"/>
          <w:szCs w:val="22"/>
        </w:rPr>
        <w:t xml:space="preserve">сообщать и </w:t>
      </w:r>
      <w:proofErr w:type="gramStart"/>
      <w:r w:rsidRPr="00380D79">
        <w:rPr>
          <w:snapToGrid/>
          <w:sz w:val="22"/>
          <w:szCs w:val="22"/>
        </w:rPr>
        <w:t>отчитываться об осуществлении</w:t>
      </w:r>
      <w:proofErr w:type="gramEnd"/>
      <w:r w:rsidRPr="00380D79">
        <w:rPr>
          <w:snapToGrid/>
          <w:sz w:val="22"/>
          <w:szCs w:val="22"/>
        </w:rPr>
        <w:t xml:space="preserve"> обновленного Плана действий в отношении субнациональных правительств, городских и других местных органов власти по сохранению биоразнообразия в надлежащем порядке в их национальных докладах в рамках Конвенции;</w:t>
      </w:r>
    </w:p>
    <w:p w:rsidR="00A475EA" w:rsidRPr="00380D79" w:rsidRDefault="00A475EA" w:rsidP="00A475EA">
      <w:pPr>
        <w:pStyle w:val="StylePara1Kernat11pt"/>
        <w:numPr>
          <w:ilvl w:val="0"/>
          <w:numId w:val="15"/>
        </w:numPr>
        <w:suppressLineNumbers/>
        <w:suppressAutoHyphens/>
        <w:kinsoku w:val="0"/>
        <w:overflowPunct w:val="0"/>
        <w:autoSpaceDE w:val="0"/>
        <w:autoSpaceDN w:val="0"/>
        <w:adjustRightInd w:val="0"/>
        <w:snapToGrid w:val="0"/>
        <w:ind w:left="720" w:firstLine="720"/>
        <w:jc w:val="both"/>
        <w:rPr>
          <w:i/>
          <w:iCs/>
          <w:sz w:val="22"/>
          <w:szCs w:val="22"/>
        </w:rPr>
      </w:pPr>
      <w:r w:rsidRPr="00380D79">
        <w:rPr>
          <w:i/>
          <w:snapToGrid/>
          <w:sz w:val="22"/>
          <w:szCs w:val="22"/>
        </w:rPr>
        <w:t xml:space="preserve">призывает </w:t>
      </w:r>
      <w:r w:rsidRPr="00380D79">
        <w:rPr>
          <w:snapToGrid/>
          <w:sz w:val="22"/>
          <w:szCs w:val="22"/>
        </w:rPr>
        <w:t xml:space="preserve">Стороны и </w:t>
      </w:r>
      <w:r w:rsidRPr="00380D79">
        <w:rPr>
          <w:i/>
          <w:snapToGrid/>
          <w:sz w:val="22"/>
          <w:szCs w:val="22"/>
        </w:rPr>
        <w:t>предлагает</w:t>
      </w:r>
      <w:r w:rsidRPr="00380D79">
        <w:rPr>
          <w:snapToGrid/>
          <w:sz w:val="22"/>
          <w:szCs w:val="22"/>
        </w:rPr>
        <w:t xml:space="preserve"> другим субъектам деятельности, включая организации в области финансирования развития, инвестировать ресурсы</w:t>
      </w:r>
      <w:r w:rsidR="00056712" w:rsidRPr="00380D79">
        <w:rPr>
          <w:snapToGrid/>
          <w:sz w:val="22"/>
          <w:szCs w:val="22"/>
        </w:rPr>
        <w:t>, оказывать поддержку передаче технологий и знаний</w:t>
      </w:r>
      <w:r w:rsidRPr="00380D79">
        <w:rPr>
          <w:snapToGrid/>
          <w:sz w:val="22"/>
          <w:szCs w:val="22"/>
        </w:rPr>
        <w:t xml:space="preserve"> и создавать потенциал на том уровне управления, на котором они могут быть наиболее эффективны;</w:t>
      </w:r>
    </w:p>
    <w:p w:rsidR="00A475EA" w:rsidRPr="00380D79" w:rsidRDefault="00A475EA" w:rsidP="00A475EA">
      <w:pPr>
        <w:pStyle w:val="StylePara1Kernat11pt"/>
        <w:numPr>
          <w:ilvl w:val="0"/>
          <w:numId w:val="15"/>
        </w:numPr>
        <w:suppressLineNumbers/>
        <w:suppressAutoHyphens/>
        <w:kinsoku w:val="0"/>
        <w:overflowPunct w:val="0"/>
        <w:autoSpaceDE w:val="0"/>
        <w:autoSpaceDN w:val="0"/>
        <w:adjustRightInd w:val="0"/>
        <w:snapToGrid w:val="0"/>
        <w:ind w:left="720" w:firstLine="720"/>
        <w:jc w:val="both"/>
        <w:rPr>
          <w:i/>
          <w:iCs/>
          <w:sz w:val="22"/>
          <w:szCs w:val="22"/>
        </w:rPr>
      </w:pPr>
      <w:r w:rsidRPr="00380D79">
        <w:rPr>
          <w:i/>
          <w:iCs/>
          <w:sz w:val="22"/>
          <w:szCs w:val="22"/>
        </w:rPr>
        <w:t>настоятельно призывает</w:t>
      </w:r>
      <w:r w:rsidRPr="00380D79">
        <w:rPr>
          <w:sz w:val="22"/>
          <w:szCs w:val="22"/>
        </w:rPr>
        <w:t xml:space="preserve"> Стороны оказать поддержку субнациональным правительствам, городским и другим местным органам власти в укреплении их потенциала для повышения эффективности осуществления глобальной рамочной программы;</w:t>
      </w:r>
    </w:p>
    <w:p w:rsidR="00A475EA" w:rsidRPr="00380D79" w:rsidRDefault="00A475EA" w:rsidP="00A475EA">
      <w:pPr>
        <w:pStyle w:val="StylePara1Kernat11pt"/>
        <w:numPr>
          <w:ilvl w:val="0"/>
          <w:numId w:val="15"/>
        </w:numPr>
        <w:suppressLineNumbers/>
        <w:suppressAutoHyphens/>
        <w:kinsoku w:val="0"/>
        <w:overflowPunct w:val="0"/>
        <w:autoSpaceDE w:val="0"/>
        <w:autoSpaceDN w:val="0"/>
        <w:adjustRightInd w:val="0"/>
        <w:snapToGrid w:val="0"/>
        <w:ind w:left="720" w:firstLine="720"/>
        <w:jc w:val="both"/>
        <w:rPr>
          <w:i/>
          <w:iCs/>
          <w:sz w:val="22"/>
          <w:szCs w:val="22"/>
        </w:rPr>
      </w:pPr>
      <w:proofErr w:type="gramStart"/>
      <w:r w:rsidRPr="00380D79">
        <w:rPr>
          <w:i/>
          <w:sz w:val="22"/>
          <w:szCs w:val="22"/>
        </w:rPr>
        <w:t>предлагает</w:t>
      </w:r>
      <w:r w:rsidRPr="00380D79">
        <w:rPr>
          <w:sz w:val="22"/>
          <w:szCs w:val="22"/>
        </w:rPr>
        <w:t xml:space="preserve"> Глобальному экологическому фонду рассмотреть вопрос о дальнейшем расширении и укреплении его инициатив по устойчивому развитию городов в рамках будущих пополнений и об осуществлении экспериментальных инициатив на уровне </w:t>
      </w:r>
      <w:r w:rsidR="00EF11A8" w:rsidRPr="00380D79">
        <w:rPr>
          <w:sz w:val="22"/>
          <w:szCs w:val="22"/>
        </w:rPr>
        <w:t xml:space="preserve">наземных </w:t>
      </w:r>
      <w:r w:rsidRPr="00380D79">
        <w:rPr>
          <w:sz w:val="22"/>
          <w:szCs w:val="22"/>
        </w:rPr>
        <w:t>и морских ландшафтов, ориентированных на субнациональное и местное управление</w:t>
      </w:r>
      <w:r w:rsidR="00B012A7" w:rsidRPr="00380D79">
        <w:rPr>
          <w:sz w:val="22"/>
          <w:szCs w:val="22"/>
        </w:rPr>
        <w:t>, инфраструктуры, пространственного и земельного планирования с учетом биоразнообразия</w:t>
      </w:r>
      <w:r w:rsidRPr="00380D79">
        <w:rPr>
          <w:sz w:val="22"/>
          <w:szCs w:val="22"/>
        </w:rPr>
        <w:t xml:space="preserve"> и взаимосвязи между городским и сельским ландшафтом, в соответствии с приоритетами, определенными в национальных</w:t>
      </w:r>
      <w:proofErr w:type="gramEnd"/>
      <w:r w:rsidRPr="00380D79">
        <w:rPr>
          <w:sz w:val="22"/>
          <w:szCs w:val="22"/>
        </w:rPr>
        <w:t xml:space="preserve"> </w:t>
      </w:r>
      <w:proofErr w:type="gramStart"/>
      <w:r w:rsidRPr="00380D79">
        <w:rPr>
          <w:sz w:val="22"/>
          <w:szCs w:val="22"/>
        </w:rPr>
        <w:t>стратегиях</w:t>
      </w:r>
      <w:proofErr w:type="gramEnd"/>
      <w:r w:rsidRPr="00380D79">
        <w:rPr>
          <w:sz w:val="22"/>
          <w:szCs w:val="22"/>
        </w:rPr>
        <w:t xml:space="preserve"> и планах действий по сохранению биоразнообразия</w:t>
      </w:r>
      <w:r w:rsidRPr="00380D79">
        <w:rPr>
          <w:rStyle w:val="Appelnotedebasdep"/>
          <w:szCs w:val="22"/>
        </w:rPr>
        <w:footnoteReference w:id="11"/>
      </w:r>
      <w:r w:rsidR="00D33391" w:rsidRPr="00380D79">
        <w:rPr>
          <w:sz w:val="22"/>
          <w:szCs w:val="22"/>
        </w:rPr>
        <w:t>;</w:t>
      </w:r>
    </w:p>
    <w:p w:rsidR="00A475EA" w:rsidRPr="00380D79" w:rsidRDefault="00DE3845" w:rsidP="00356401">
      <w:pPr>
        <w:pStyle w:val="StylePara1Kernat11pt"/>
        <w:suppressLineNumbers/>
        <w:suppressAutoHyphens/>
        <w:kinsoku w:val="0"/>
        <w:overflowPunct w:val="0"/>
        <w:autoSpaceDE w:val="0"/>
        <w:autoSpaceDN w:val="0"/>
        <w:adjustRightInd w:val="0"/>
        <w:snapToGrid w:val="0"/>
        <w:ind w:left="709" w:firstLine="709"/>
        <w:jc w:val="both"/>
        <w:rPr>
          <w:sz w:val="22"/>
          <w:szCs w:val="22"/>
        </w:rPr>
      </w:pPr>
      <w:proofErr w:type="gramStart"/>
      <w:r w:rsidRPr="00380D79">
        <w:rPr>
          <w:snapToGrid/>
          <w:sz w:val="22"/>
          <w:szCs w:val="22"/>
        </w:rPr>
        <w:t>[</w:t>
      </w:r>
      <w:r w:rsidR="00356401" w:rsidRPr="00380D79">
        <w:rPr>
          <w:snapToGrid/>
          <w:sz w:val="22"/>
          <w:szCs w:val="22"/>
        </w:rPr>
        <w:t>7.</w:t>
      </w:r>
      <w:r w:rsidR="00356401" w:rsidRPr="00380D79">
        <w:rPr>
          <w:i/>
          <w:snapToGrid/>
          <w:sz w:val="22"/>
          <w:szCs w:val="22"/>
        </w:rPr>
        <w:tab/>
      </w:r>
      <w:r w:rsidR="00A475EA" w:rsidRPr="00380D79">
        <w:rPr>
          <w:i/>
          <w:snapToGrid/>
          <w:sz w:val="22"/>
          <w:szCs w:val="22"/>
        </w:rPr>
        <w:t xml:space="preserve">поручает </w:t>
      </w:r>
      <w:r w:rsidR="00A475EA" w:rsidRPr="00380D79">
        <w:rPr>
          <w:snapToGrid/>
          <w:sz w:val="22"/>
          <w:szCs w:val="22"/>
        </w:rPr>
        <w:t xml:space="preserve">Вспомогательному органу по осуществлению на его пятом совещании провести анализ роли </w:t>
      </w:r>
      <w:r w:rsidR="00A475EA" w:rsidRPr="00380D79">
        <w:rPr>
          <w:sz w:val="22"/>
          <w:szCs w:val="22"/>
        </w:rPr>
        <w:t>субнациональных правительств, городских и других местных органов власти на основании доклада Исполнительного секретаря в согласовании с регулярным обзором осуществления целей Конвенции и протоколов к ней,</w:t>
      </w:r>
      <w:r w:rsidR="00A475EA" w:rsidRPr="00380D79">
        <w:rPr>
          <w:snapToGrid/>
          <w:sz w:val="22"/>
          <w:szCs w:val="22"/>
        </w:rPr>
        <w:t xml:space="preserve"> глобальной рамочной программы в области биоразнообразия на период после 2020 года и долгосрочного </w:t>
      </w:r>
      <w:r w:rsidR="00356401" w:rsidRPr="00380D79">
        <w:rPr>
          <w:snapToGrid/>
          <w:sz w:val="22"/>
          <w:szCs w:val="22"/>
        </w:rPr>
        <w:t xml:space="preserve">стратегического </w:t>
      </w:r>
      <w:r w:rsidR="00A475EA" w:rsidRPr="00380D79">
        <w:rPr>
          <w:snapToGrid/>
          <w:sz w:val="22"/>
          <w:szCs w:val="22"/>
        </w:rPr>
        <w:t>подхода к учету проблематики биоразнообразия.</w:t>
      </w:r>
      <w:r w:rsidRPr="00380D79">
        <w:rPr>
          <w:snapToGrid/>
          <w:sz w:val="22"/>
          <w:szCs w:val="22"/>
        </w:rPr>
        <w:t>]</w:t>
      </w:r>
      <w:proofErr w:type="gramEnd"/>
    </w:p>
    <w:p w:rsidR="00A475EA" w:rsidRPr="00380D79" w:rsidRDefault="00A475EA" w:rsidP="00A475EA">
      <w:pPr>
        <w:pStyle w:val="Titre1"/>
        <w:suppressLineNumbers/>
        <w:suppressAutoHyphens/>
        <w:adjustRightInd w:val="0"/>
        <w:snapToGrid w:val="0"/>
        <w:spacing w:before="120"/>
        <w:ind w:left="720"/>
        <w:rPr>
          <w:rFonts w:eastAsia="MS Mincho"/>
          <w:b w:val="0"/>
          <w:kern w:val="22"/>
          <w:szCs w:val="22"/>
          <w:lang w:val="ru-RU"/>
        </w:rPr>
      </w:pPr>
      <w:r w:rsidRPr="00380D79">
        <w:rPr>
          <w:b w:val="0"/>
          <w:i/>
          <w:caps w:val="0"/>
          <w:szCs w:val="22"/>
          <w:lang w:val="ru-RU"/>
        </w:rPr>
        <w:t>Приложение</w:t>
      </w:r>
    </w:p>
    <w:p w:rsidR="00A475EA" w:rsidRPr="00380D79" w:rsidRDefault="00A475EA" w:rsidP="00A475EA">
      <w:pPr>
        <w:pStyle w:val="Titre1"/>
        <w:suppressLineNumbers/>
        <w:tabs>
          <w:tab w:val="clear" w:pos="720"/>
        </w:tabs>
        <w:suppressAutoHyphens/>
        <w:adjustRightInd w:val="0"/>
        <w:snapToGrid w:val="0"/>
        <w:spacing w:before="120"/>
        <w:ind w:left="720"/>
        <w:rPr>
          <w:rFonts w:asciiTheme="majorBidi" w:eastAsia="MS Mincho" w:hAnsiTheme="majorBidi" w:cstheme="majorBidi"/>
          <w:kern w:val="22"/>
          <w:szCs w:val="22"/>
          <w:lang w:val="ru-RU"/>
        </w:rPr>
      </w:pPr>
      <w:r w:rsidRPr="00380D79">
        <w:rPr>
          <w:rFonts w:asciiTheme="majorBidi" w:hAnsiTheme="majorBidi"/>
          <w:szCs w:val="22"/>
          <w:lang w:val="ru-RU"/>
        </w:rPr>
        <w:t>План действий в отношении субнациональных правительств, городских и других местных органов власти по сохранению биоразнообразия (2021-2030 гг.)</w:t>
      </w:r>
    </w:p>
    <w:p w:rsidR="00A475EA" w:rsidRPr="00380D79" w:rsidRDefault="00A475EA" w:rsidP="00A475EA">
      <w:pPr>
        <w:pStyle w:val="Para1"/>
        <w:keepNext/>
        <w:numPr>
          <w:ilvl w:val="0"/>
          <w:numId w:val="0"/>
        </w:numPr>
        <w:suppressLineNumbers/>
        <w:tabs>
          <w:tab w:val="left" w:pos="1134"/>
        </w:tabs>
        <w:suppressAutoHyphens/>
        <w:adjustRightInd w:val="0"/>
        <w:snapToGrid w:val="0"/>
        <w:ind w:left="720"/>
        <w:jc w:val="center"/>
        <w:rPr>
          <w:rFonts w:asciiTheme="majorBidi" w:hAnsiTheme="majorBidi" w:cstheme="majorBidi"/>
          <w:b/>
          <w:iCs/>
          <w:kern w:val="22"/>
          <w:szCs w:val="22"/>
          <w:lang w:val="ru-RU"/>
        </w:rPr>
      </w:pPr>
      <w:r w:rsidRPr="00380D79">
        <w:rPr>
          <w:rFonts w:asciiTheme="majorBidi" w:hAnsiTheme="majorBidi"/>
          <w:b/>
          <w:szCs w:val="22"/>
          <w:lang w:val="ru-RU"/>
        </w:rPr>
        <w:t>A.</w:t>
      </w:r>
      <w:r w:rsidRPr="00380D79">
        <w:rPr>
          <w:rFonts w:asciiTheme="majorBidi" w:hAnsiTheme="majorBidi"/>
          <w:b/>
          <w:szCs w:val="22"/>
          <w:lang w:val="ru-RU"/>
        </w:rPr>
        <w:tab/>
        <w:t>История вопроса</w:t>
      </w:r>
    </w:p>
    <w:p w:rsidR="00A475EA" w:rsidRPr="00380D79" w:rsidRDefault="00A475EA" w:rsidP="00A475EA">
      <w:pPr>
        <w:pStyle w:val="CharChar12"/>
        <w:numPr>
          <w:ilvl w:val="0"/>
          <w:numId w:val="13"/>
        </w:numPr>
        <w:suppressLineNumbers/>
        <w:tabs>
          <w:tab w:val="clear" w:pos="360"/>
        </w:tabs>
        <w:suppressAutoHyphens/>
        <w:adjustRightInd w:val="0"/>
        <w:snapToGrid w:val="0"/>
        <w:spacing w:before="120" w:after="120"/>
        <w:ind w:left="720"/>
        <w:rPr>
          <w:rFonts w:eastAsia="MS Mincho"/>
          <w:kern w:val="22"/>
          <w:szCs w:val="22"/>
        </w:rPr>
      </w:pPr>
      <w:proofErr w:type="gramStart"/>
      <w:r w:rsidRPr="00380D79">
        <w:rPr>
          <w:szCs w:val="22"/>
        </w:rPr>
        <w:t>План действий в отношении субнациональных правительств, городских и других местных органов власти по сохранению биоразнообразия в рамках Конвенции о биологическом разнообразии (2021-2030 гг.) предназначен для оказания поддержки Сторонам, субнациональным правительствам, городским и другим местным органам власти и их партнерам в осуществлении глобальной рамочной программы в области биоразнообразия на период после 2020 года</w:t>
      </w:r>
      <w:r w:rsidR="00B012A7" w:rsidRPr="00380D79">
        <w:rPr>
          <w:szCs w:val="22"/>
        </w:rPr>
        <w:t>.</w:t>
      </w:r>
      <w:proofErr w:type="gramEnd"/>
      <w:r w:rsidR="00B012A7" w:rsidRPr="00380D79">
        <w:rPr>
          <w:szCs w:val="22"/>
        </w:rPr>
        <w:t xml:space="preserve"> </w:t>
      </w:r>
      <w:r w:rsidRPr="00380D79">
        <w:rPr>
          <w:szCs w:val="22"/>
        </w:rPr>
        <w:t>План действий рассчитан на осуществление в соответствии с национальным законодательством. Элементы, содержащиеся в обновленном Плане действий, были выработаны в ходе серии консультаций со Сторонами, субнациональными правительствами, городскими и другими местными органами власти и их сетями и субъектами деятельности, включая «Эдинбургский процесс», кульминацией которых стал 7-й Глобальный саммит городских и субнациональных органов власти по биоразнообразию</w:t>
      </w:r>
      <w:r w:rsidRPr="00380D79">
        <w:rPr>
          <w:rStyle w:val="Appelnotedebasdep"/>
          <w:kern w:val="22"/>
          <w:szCs w:val="22"/>
        </w:rPr>
        <w:footnoteReference w:id="12"/>
      </w:r>
      <w:r w:rsidRPr="00380D79">
        <w:rPr>
          <w:szCs w:val="22"/>
        </w:rPr>
        <w:t>.</w:t>
      </w:r>
    </w:p>
    <w:p w:rsidR="00A475EA" w:rsidRPr="00380D79" w:rsidRDefault="00A475EA" w:rsidP="00A475EA">
      <w:pPr>
        <w:pStyle w:val="Para1"/>
        <w:keepNext/>
        <w:numPr>
          <w:ilvl w:val="0"/>
          <w:numId w:val="0"/>
        </w:numPr>
        <w:suppressLineNumbers/>
        <w:tabs>
          <w:tab w:val="left" w:pos="1134"/>
        </w:tabs>
        <w:suppressAutoHyphens/>
        <w:adjustRightInd w:val="0"/>
        <w:snapToGrid w:val="0"/>
        <w:ind w:left="720"/>
        <w:jc w:val="center"/>
        <w:rPr>
          <w:b/>
          <w:iCs/>
          <w:kern w:val="22"/>
          <w:szCs w:val="22"/>
          <w:lang w:val="ru-RU"/>
        </w:rPr>
      </w:pPr>
      <w:r w:rsidRPr="00380D79">
        <w:rPr>
          <w:b/>
          <w:szCs w:val="22"/>
          <w:lang w:val="ru-RU"/>
        </w:rPr>
        <w:t>B.</w:t>
      </w:r>
      <w:r w:rsidRPr="00380D79">
        <w:rPr>
          <w:b/>
          <w:szCs w:val="22"/>
          <w:lang w:val="ru-RU"/>
        </w:rPr>
        <w:tab/>
        <w:t>Цели</w:t>
      </w:r>
    </w:p>
    <w:p w:rsidR="00A475EA" w:rsidRPr="00380D79" w:rsidRDefault="00A475EA" w:rsidP="00A475EA">
      <w:pPr>
        <w:pStyle w:val="CharChar12"/>
        <w:numPr>
          <w:ilvl w:val="0"/>
          <w:numId w:val="2"/>
        </w:numPr>
        <w:suppressLineNumbers/>
        <w:tabs>
          <w:tab w:val="clear" w:pos="360"/>
        </w:tabs>
        <w:suppressAutoHyphens/>
        <w:adjustRightInd w:val="0"/>
        <w:snapToGrid w:val="0"/>
        <w:spacing w:before="120" w:after="120"/>
        <w:ind w:left="720"/>
        <w:rPr>
          <w:i/>
          <w:kern w:val="22"/>
          <w:szCs w:val="22"/>
        </w:rPr>
      </w:pPr>
      <w:r w:rsidRPr="00380D79">
        <w:rPr>
          <w:szCs w:val="22"/>
        </w:rPr>
        <w:t>Настоящий План действий имеет следующие цели:</w:t>
      </w:r>
    </w:p>
    <w:p w:rsidR="00A475EA" w:rsidRPr="00380D79" w:rsidRDefault="00A475EA" w:rsidP="00A475EA">
      <w:pPr>
        <w:pStyle w:val="Corpsdetexte"/>
        <w:suppressLineNumbers/>
        <w:suppressAutoHyphens/>
        <w:adjustRightInd w:val="0"/>
        <w:snapToGrid w:val="0"/>
        <w:ind w:left="720" w:firstLine="709"/>
        <w:rPr>
          <w:kern w:val="22"/>
          <w:szCs w:val="22"/>
          <w:lang w:val="ru-RU"/>
        </w:rPr>
      </w:pPr>
      <w:proofErr w:type="gramStart"/>
      <w:r w:rsidRPr="00380D79">
        <w:rPr>
          <w:szCs w:val="22"/>
          <w:lang w:val="ru-RU"/>
        </w:rPr>
        <w:t>(</w:t>
      </w:r>
      <w:proofErr w:type="spellStart"/>
      <w:r w:rsidRPr="00380D79">
        <w:rPr>
          <w:szCs w:val="22"/>
          <w:lang w:val="ru-RU"/>
        </w:rPr>
        <w:t>a</w:t>
      </w:r>
      <w:proofErr w:type="spellEnd"/>
      <w:r w:rsidRPr="00380D79">
        <w:rPr>
          <w:szCs w:val="22"/>
          <w:lang w:val="ru-RU"/>
        </w:rPr>
        <w:t>)</w:t>
      </w:r>
      <w:r w:rsidRPr="00380D79">
        <w:rPr>
          <w:szCs w:val="22"/>
          <w:lang w:val="ru-RU"/>
        </w:rPr>
        <w:tab/>
        <w:t>более широкое привлечение субнациональных правительств, городских и других местных органов власти к оказанию поддержки в успешном осуществлении национальных стратегий и планов действий по сохранению биоразнообразия, глобальной рамочной программы в области биоразнообразия на период после 2020 года, а также программ работы в рамках Конвенции о биологическом разнообразии и представлении соответствующей отчетности;</w:t>
      </w:r>
      <w:proofErr w:type="gramEnd"/>
    </w:p>
    <w:p w:rsidR="00A475EA" w:rsidRPr="00380D79" w:rsidRDefault="00A475EA" w:rsidP="00A475EA">
      <w:pPr>
        <w:pStyle w:val="Corpsdetexte"/>
        <w:suppressLineNumbers/>
        <w:suppressAutoHyphens/>
        <w:adjustRightInd w:val="0"/>
        <w:snapToGrid w:val="0"/>
        <w:ind w:left="720" w:firstLine="709"/>
        <w:rPr>
          <w:kern w:val="22"/>
          <w:szCs w:val="22"/>
          <w:lang w:val="ru-RU"/>
        </w:rPr>
      </w:pPr>
      <w:proofErr w:type="gramStart"/>
      <w:r w:rsidRPr="00380D79">
        <w:rPr>
          <w:szCs w:val="22"/>
          <w:lang w:val="ru-RU"/>
        </w:rPr>
        <w:t>(</w:t>
      </w:r>
      <w:proofErr w:type="spellStart"/>
      <w:r w:rsidRPr="00380D79">
        <w:rPr>
          <w:szCs w:val="22"/>
          <w:lang w:val="ru-RU"/>
        </w:rPr>
        <w:t>b</w:t>
      </w:r>
      <w:proofErr w:type="spellEnd"/>
      <w:r w:rsidRPr="00380D79">
        <w:rPr>
          <w:szCs w:val="22"/>
          <w:lang w:val="ru-RU"/>
        </w:rPr>
        <w:t>)</w:t>
      </w:r>
      <w:r w:rsidRPr="00380D79">
        <w:rPr>
          <w:szCs w:val="22"/>
          <w:lang w:val="ru-RU"/>
        </w:rPr>
        <w:tab/>
        <w:t>улучшение региональной и глобальной координации и обмена практическими навыками между Сторонами Конвенции о биологическом разнообразии, региональными и глобальными организациями, учреждениями Организации Объединенных Наций и учреждениями, оказывающими помощь в целях развития, научными кругами и донорами касательно путей и средств оказания содействия и помощи субнациональным правительствам, городским и другим местным органам власти в устойчивом управлении биоразнообразием, обеспечении экосистемных услуг для горожан</w:t>
      </w:r>
      <w:proofErr w:type="gramEnd"/>
      <w:r w:rsidRPr="00380D79">
        <w:rPr>
          <w:szCs w:val="22"/>
          <w:lang w:val="ru-RU"/>
        </w:rPr>
        <w:t xml:space="preserve"> и </w:t>
      </w:r>
      <w:proofErr w:type="gramStart"/>
      <w:r w:rsidRPr="00380D79">
        <w:rPr>
          <w:szCs w:val="22"/>
          <w:lang w:val="ru-RU"/>
        </w:rPr>
        <w:t>включении</w:t>
      </w:r>
      <w:proofErr w:type="gramEnd"/>
      <w:r w:rsidRPr="00380D79">
        <w:rPr>
          <w:szCs w:val="22"/>
          <w:lang w:val="ru-RU"/>
        </w:rPr>
        <w:t xml:space="preserve"> интересов сохранения и устойчивого использования биоразнообразия в городское планирование и развитие;</w:t>
      </w:r>
    </w:p>
    <w:p w:rsidR="00A475EA" w:rsidRPr="00380D79" w:rsidRDefault="00A475EA" w:rsidP="00A475EA">
      <w:pPr>
        <w:pStyle w:val="Corpsdetexte"/>
        <w:suppressLineNumbers/>
        <w:suppressAutoHyphens/>
        <w:adjustRightInd w:val="0"/>
        <w:snapToGrid w:val="0"/>
        <w:ind w:left="720" w:firstLine="709"/>
        <w:rPr>
          <w:kern w:val="22"/>
          <w:szCs w:val="22"/>
          <w:lang w:val="ru-RU"/>
        </w:rPr>
      </w:pPr>
      <w:proofErr w:type="gramStart"/>
      <w:r w:rsidRPr="00380D79">
        <w:rPr>
          <w:szCs w:val="22"/>
          <w:lang w:val="ru-RU"/>
        </w:rPr>
        <w:t>(</w:t>
      </w:r>
      <w:proofErr w:type="spellStart"/>
      <w:r w:rsidRPr="00380D79">
        <w:rPr>
          <w:szCs w:val="22"/>
          <w:lang w:val="ru-RU"/>
        </w:rPr>
        <w:t>c</w:t>
      </w:r>
      <w:proofErr w:type="spellEnd"/>
      <w:r w:rsidRPr="00380D79">
        <w:rPr>
          <w:szCs w:val="22"/>
          <w:lang w:val="ru-RU"/>
        </w:rPr>
        <w:t>)</w:t>
      </w:r>
      <w:r w:rsidRPr="00380D79">
        <w:rPr>
          <w:szCs w:val="22"/>
          <w:lang w:val="ru-RU"/>
        </w:rPr>
        <w:tab/>
        <w:t>выявление, повышение качества и распространение политических инструментов, руководящих указаний</w:t>
      </w:r>
      <w:r w:rsidR="008F1EB5" w:rsidRPr="00380D79">
        <w:rPr>
          <w:szCs w:val="22"/>
          <w:lang w:val="ru-RU"/>
        </w:rPr>
        <w:t>, механизмов финансирования и инструментов</w:t>
      </w:r>
      <w:r w:rsidRPr="00380D79">
        <w:rPr>
          <w:szCs w:val="22"/>
          <w:lang w:val="ru-RU"/>
        </w:rPr>
        <w:t xml:space="preserve"> и программ, </w:t>
      </w:r>
      <w:r w:rsidR="00DB48D7" w:rsidRPr="00380D79">
        <w:rPr>
          <w:szCs w:val="22"/>
          <w:lang w:val="ru-RU"/>
        </w:rPr>
        <w:t>содействую</w:t>
      </w:r>
      <w:r w:rsidRPr="00380D79">
        <w:rPr>
          <w:szCs w:val="22"/>
          <w:lang w:val="ru-RU"/>
        </w:rPr>
        <w:t>щих приняти</w:t>
      </w:r>
      <w:r w:rsidR="00DB48D7" w:rsidRPr="00380D79">
        <w:rPr>
          <w:szCs w:val="22"/>
          <w:lang w:val="ru-RU"/>
        </w:rPr>
        <w:t>ю</w:t>
      </w:r>
      <w:r w:rsidRPr="00380D79">
        <w:rPr>
          <w:szCs w:val="22"/>
          <w:lang w:val="ru-RU"/>
        </w:rPr>
        <w:t xml:space="preserve"> мер на субнациональном и местном уровнях по сохранению и устойчивому использованию биоразнообразия и созданию возможностей для субнациональных правительств, городских и других местных органов власти оказывать поддержку своим национальным правительствам в осуществлении Конвенции о биологическом разнообразии в соответствии с компетенцией каждого уровня органов</w:t>
      </w:r>
      <w:proofErr w:type="gramEnd"/>
      <w:r w:rsidRPr="00380D79">
        <w:rPr>
          <w:szCs w:val="22"/>
          <w:lang w:val="ru-RU"/>
        </w:rPr>
        <w:t xml:space="preserve"> власти;</w:t>
      </w:r>
    </w:p>
    <w:p w:rsidR="00A475EA" w:rsidRPr="00380D79" w:rsidRDefault="00A475EA" w:rsidP="00A475EA">
      <w:pPr>
        <w:pStyle w:val="Corpsdetexte"/>
        <w:suppressLineNumbers/>
        <w:suppressAutoHyphens/>
        <w:adjustRightInd w:val="0"/>
        <w:snapToGrid w:val="0"/>
        <w:ind w:left="720" w:firstLine="709"/>
        <w:rPr>
          <w:kern w:val="22"/>
          <w:szCs w:val="22"/>
          <w:lang w:val="ru-RU"/>
        </w:rPr>
      </w:pPr>
      <w:r w:rsidRPr="00380D79">
        <w:rPr>
          <w:szCs w:val="22"/>
          <w:lang w:val="ru-RU"/>
        </w:rPr>
        <w:t>(</w:t>
      </w:r>
      <w:proofErr w:type="spellStart"/>
      <w:r w:rsidRPr="00380D79">
        <w:rPr>
          <w:szCs w:val="22"/>
          <w:lang w:val="ru-RU"/>
        </w:rPr>
        <w:t>d</w:t>
      </w:r>
      <w:proofErr w:type="spellEnd"/>
      <w:r w:rsidRPr="00380D79">
        <w:rPr>
          <w:szCs w:val="22"/>
          <w:lang w:val="ru-RU"/>
        </w:rPr>
        <w:t>)</w:t>
      </w:r>
      <w:r w:rsidRPr="00380D79">
        <w:rPr>
          <w:szCs w:val="22"/>
          <w:lang w:val="ru-RU"/>
        </w:rPr>
        <w:tab/>
        <w:t xml:space="preserve">содействие разработке программ повышения осведомленности о биоразнообразии в соответствии со стратегиями </w:t>
      </w:r>
      <w:r w:rsidR="003C5EF0" w:rsidRPr="00380D79">
        <w:rPr>
          <w:szCs w:val="22"/>
          <w:lang w:val="ru-RU"/>
        </w:rPr>
        <w:t>коммуникации</w:t>
      </w:r>
      <w:r w:rsidRPr="00380D79">
        <w:rPr>
          <w:szCs w:val="22"/>
          <w:lang w:val="ru-RU"/>
        </w:rPr>
        <w:t>, просвещения и повышения осведомленности общественности.</w:t>
      </w:r>
    </w:p>
    <w:p w:rsidR="00A475EA" w:rsidRPr="00380D79" w:rsidRDefault="00A475EA" w:rsidP="00A475EA">
      <w:pPr>
        <w:pStyle w:val="Para1"/>
        <w:keepNext/>
        <w:numPr>
          <w:ilvl w:val="0"/>
          <w:numId w:val="0"/>
        </w:numPr>
        <w:suppressLineNumbers/>
        <w:tabs>
          <w:tab w:val="left" w:pos="1134"/>
        </w:tabs>
        <w:suppressAutoHyphens/>
        <w:adjustRightInd w:val="0"/>
        <w:snapToGrid w:val="0"/>
        <w:ind w:left="720"/>
        <w:jc w:val="center"/>
        <w:rPr>
          <w:b/>
          <w:kern w:val="22"/>
          <w:szCs w:val="22"/>
          <w:lang w:val="ru-RU"/>
        </w:rPr>
      </w:pPr>
      <w:r w:rsidRPr="00380D79">
        <w:rPr>
          <w:b/>
          <w:szCs w:val="22"/>
          <w:lang w:val="ru-RU"/>
        </w:rPr>
        <w:t>C.</w:t>
      </w:r>
      <w:r w:rsidRPr="00380D79">
        <w:rPr>
          <w:b/>
          <w:szCs w:val="22"/>
          <w:lang w:val="ru-RU"/>
        </w:rPr>
        <w:tab/>
        <w:t>Деятельность по привлечению к участию субнациональных правительств, городских и других местных органов власти</w:t>
      </w:r>
    </w:p>
    <w:p w:rsidR="00A475EA" w:rsidRPr="00380D79" w:rsidRDefault="00A475EA" w:rsidP="00A475EA">
      <w:pPr>
        <w:pStyle w:val="CharChar12"/>
        <w:numPr>
          <w:ilvl w:val="0"/>
          <w:numId w:val="13"/>
        </w:numPr>
        <w:suppressLineNumbers/>
        <w:tabs>
          <w:tab w:val="clear" w:pos="360"/>
        </w:tabs>
        <w:suppressAutoHyphens/>
        <w:adjustRightInd w:val="0"/>
        <w:snapToGrid w:val="0"/>
        <w:spacing w:before="120" w:after="120"/>
        <w:ind w:left="720"/>
        <w:rPr>
          <w:rFonts w:eastAsiaTheme="minorEastAsia"/>
          <w:kern w:val="22"/>
          <w:szCs w:val="22"/>
        </w:rPr>
      </w:pPr>
      <w:r w:rsidRPr="00380D79">
        <w:rPr>
          <w:szCs w:val="22"/>
        </w:rPr>
        <w:t>Представленный ниже перечень видов деятельности, сгруппированных в семь взаимосвязанных и взаимодополняющих областей деятельности, обеспечивает концептуальные рамки, на основе которых Стороны, их субнациональные правительства, городские и другие местные органы власти и все субъекты деятельности могут разработать свои собственные мероприятия для осуществления Плана действий. По существу, каждый вид деятельности предлагается в качестве дополнения к их стратегиям, планам действий и целевым задачам в области биоразнообразия на период после 2020 года. Предполагается, что мероприятия будут осуществляться в соответствии с компетенцией каждого уровня органов власти и сообразно с национальным и субнациональным контекстом и обстоятельствами каждой Стороны.</w:t>
      </w:r>
    </w:p>
    <w:p w:rsidR="00A475EA" w:rsidRPr="00380D79" w:rsidRDefault="00A475EA" w:rsidP="00A475EA">
      <w:pPr>
        <w:pStyle w:val="CharChar12"/>
        <w:suppressLineNumbers/>
        <w:suppressAutoHyphens/>
        <w:adjustRightInd w:val="0"/>
        <w:snapToGrid w:val="0"/>
        <w:spacing w:before="120" w:after="120"/>
        <w:ind w:left="720"/>
        <w:jc w:val="left"/>
        <w:rPr>
          <w:iCs/>
          <w:kern w:val="22"/>
          <w:szCs w:val="22"/>
        </w:rPr>
      </w:pPr>
      <w:r w:rsidRPr="00380D79">
        <w:rPr>
          <w:b/>
          <w:szCs w:val="22"/>
        </w:rPr>
        <w:t xml:space="preserve">Область деятельности 1 </w:t>
      </w:r>
      <w:r w:rsidRPr="00380D79">
        <w:rPr>
          <w:b/>
          <w:szCs w:val="22"/>
        </w:rPr>
        <w:br/>
        <w:t>Разработка и осуществление стратегий и планов действий по сохранению биоразнообразия, отражающих участие субнациональных правительств, городских и других местных органов власти</w:t>
      </w:r>
    </w:p>
    <w:p w:rsidR="00A475EA" w:rsidRPr="00380D79" w:rsidRDefault="00353097" w:rsidP="00A475EA">
      <w:pPr>
        <w:pStyle w:val="CharChar12"/>
        <w:numPr>
          <w:ilvl w:val="0"/>
          <w:numId w:val="17"/>
        </w:numPr>
        <w:suppressLineNumbers/>
        <w:tabs>
          <w:tab w:val="clear" w:pos="360"/>
        </w:tabs>
        <w:suppressAutoHyphens/>
        <w:adjustRightInd w:val="0"/>
        <w:snapToGrid w:val="0"/>
        <w:spacing w:before="120" w:after="120"/>
        <w:ind w:left="720"/>
        <w:rPr>
          <w:iCs/>
          <w:kern w:val="22"/>
          <w:szCs w:val="22"/>
        </w:rPr>
      </w:pPr>
      <w:r w:rsidRPr="00380D79">
        <w:rPr>
          <w:szCs w:val="22"/>
        </w:rPr>
        <w:t>П</w:t>
      </w:r>
      <w:r w:rsidR="00A475EA" w:rsidRPr="00380D79">
        <w:rPr>
          <w:szCs w:val="22"/>
        </w:rPr>
        <w:t xml:space="preserve">ривлечение субнациональных правительств, городских и других местных органов власти к </w:t>
      </w:r>
      <w:r w:rsidR="008F1EB5" w:rsidRPr="00380D79">
        <w:rPr>
          <w:szCs w:val="22"/>
        </w:rPr>
        <w:t>процессу разработки и обновления</w:t>
      </w:r>
      <w:r w:rsidR="00A475EA" w:rsidRPr="00380D79">
        <w:rPr>
          <w:szCs w:val="22"/>
        </w:rPr>
        <w:t xml:space="preserve"> </w:t>
      </w:r>
      <w:r w:rsidR="008F1EB5" w:rsidRPr="00380D79">
        <w:rPr>
          <w:szCs w:val="22"/>
        </w:rPr>
        <w:t xml:space="preserve">национальных </w:t>
      </w:r>
      <w:r w:rsidR="00A475EA" w:rsidRPr="00380D79">
        <w:rPr>
          <w:szCs w:val="22"/>
        </w:rPr>
        <w:t>стратегий и мер по сохранению биоразнообразия</w:t>
      </w:r>
      <w:r w:rsidR="008F1EB5" w:rsidRPr="00380D79">
        <w:rPr>
          <w:szCs w:val="22"/>
        </w:rPr>
        <w:t xml:space="preserve"> и для их согласования с глобальной рамочной программой в области биоразнообразия на период после 2020 года и ее последующим осуществлением</w:t>
      </w:r>
      <w:r w:rsidR="00A475EA" w:rsidRPr="00380D79">
        <w:rPr>
          <w:szCs w:val="22"/>
        </w:rPr>
        <w:t>;</w:t>
      </w:r>
    </w:p>
    <w:p w:rsidR="00A475EA" w:rsidRPr="00380D79" w:rsidRDefault="00A475EA" w:rsidP="00A475EA">
      <w:pPr>
        <w:pStyle w:val="CharChar12"/>
        <w:numPr>
          <w:ilvl w:val="0"/>
          <w:numId w:val="17"/>
        </w:numPr>
        <w:suppressLineNumbers/>
        <w:tabs>
          <w:tab w:val="clear" w:pos="360"/>
        </w:tabs>
        <w:suppressAutoHyphens/>
        <w:adjustRightInd w:val="0"/>
        <w:snapToGrid w:val="0"/>
        <w:spacing w:before="120" w:after="120"/>
        <w:ind w:left="720"/>
        <w:rPr>
          <w:iCs/>
          <w:kern w:val="22"/>
          <w:szCs w:val="22"/>
        </w:rPr>
      </w:pPr>
      <w:r w:rsidRPr="00380D79">
        <w:rPr>
          <w:szCs w:val="22"/>
        </w:rPr>
        <w:t>стимулирование субнациональных правительств, городских и других местных органов власти к разработке стратегий и планов действий по сохранению биоразнообразия в соответствии с национальными стратегиями и планами действий по сохранению биоразнообразия.</w:t>
      </w:r>
    </w:p>
    <w:p w:rsidR="00A475EA" w:rsidRPr="00380D79" w:rsidRDefault="00A475EA" w:rsidP="00A475EA">
      <w:pPr>
        <w:pStyle w:val="CharChar12"/>
        <w:keepNext/>
        <w:suppressLineNumbers/>
        <w:suppressAutoHyphens/>
        <w:adjustRightInd w:val="0"/>
        <w:snapToGrid w:val="0"/>
        <w:spacing w:before="120" w:after="120"/>
        <w:ind w:left="720"/>
        <w:jc w:val="left"/>
        <w:rPr>
          <w:iCs/>
          <w:kern w:val="22"/>
          <w:szCs w:val="22"/>
        </w:rPr>
      </w:pPr>
      <w:r w:rsidRPr="00380D79">
        <w:rPr>
          <w:b/>
          <w:szCs w:val="22"/>
        </w:rPr>
        <w:t xml:space="preserve">Область деятельности 2 </w:t>
      </w:r>
      <w:r w:rsidRPr="00380D79">
        <w:rPr>
          <w:b/>
          <w:szCs w:val="22"/>
        </w:rPr>
        <w:br/>
      </w:r>
      <w:r w:rsidR="008A69E6" w:rsidRPr="00380D79">
        <w:rPr>
          <w:b/>
          <w:szCs w:val="22"/>
        </w:rPr>
        <w:t>Сотрудничество</w:t>
      </w:r>
      <w:r w:rsidRPr="00380D79">
        <w:rPr>
          <w:b/>
          <w:szCs w:val="22"/>
        </w:rPr>
        <w:t xml:space="preserve"> между уровнями органов власти и учет проблематики биоразнообразия</w:t>
      </w:r>
    </w:p>
    <w:p w:rsidR="00A475EA" w:rsidRPr="00380D79" w:rsidRDefault="00353097" w:rsidP="00D33391">
      <w:pPr>
        <w:pStyle w:val="CharChar12"/>
        <w:numPr>
          <w:ilvl w:val="0"/>
          <w:numId w:val="18"/>
        </w:numPr>
        <w:suppressLineNumbers/>
        <w:tabs>
          <w:tab w:val="clear" w:pos="360"/>
        </w:tabs>
        <w:suppressAutoHyphens/>
        <w:adjustRightInd w:val="0"/>
        <w:snapToGrid w:val="0"/>
        <w:spacing w:before="120"/>
        <w:ind w:left="720"/>
        <w:rPr>
          <w:iCs/>
          <w:kern w:val="22"/>
          <w:szCs w:val="22"/>
        </w:rPr>
      </w:pPr>
      <w:r w:rsidRPr="00380D79">
        <w:rPr>
          <w:szCs w:val="22"/>
        </w:rPr>
        <w:t>С</w:t>
      </w:r>
      <w:r w:rsidR="003C5EF0" w:rsidRPr="00380D79">
        <w:rPr>
          <w:szCs w:val="22"/>
        </w:rPr>
        <w:t>отрудничество</w:t>
      </w:r>
      <w:r w:rsidR="00A475EA" w:rsidRPr="00380D79">
        <w:rPr>
          <w:szCs w:val="22"/>
        </w:rPr>
        <w:t xml:space="preserve"> с субнациональными правительствами, городскими и другими местными органами власти в целях повышения уровня гармонизации стратегического планирования, координации и осуществления между уровнями органов власти;</w:t>
      </w:r>
    </w:p>
    <w:p w:rsidR="00A475EA" w:rsidRPr="00380D79" w:rsidRDefault="00A475EA" w:rsidP="00356401">
      <w:pPr>
        <w:pStyle w:val="CharChar12"/>
        <w:suppressLineNumbers/>
        <w:suppressAutoHyphens/>
        <w:adjustRightInd w:val="0"/>
        <w:snapToGrid w:val="0"/>
        <w:spacing w:before="120"/>
        <w:ind w:left="720"/>
        <w:rPr>
          <w:iCs/>
          <w:kern w:val="22"/>
          <w:szCs w:val="22"/>
        </w:rPr>
      </w:pPr>
      <w:r w:rsidRPr="00380D79">
        <w:rPr>
          <w:szCs w:val="22"/>
        </w:rPr>
        <w:t>[</w:t>
      </w:r>
      <w:r w:rsidR="00356401" w:rsidRPr="00380D79">
        <w:rPr>
          <w:szCs w:val="22"/>
        </w:rPr>
        <w:t>(</w:t>
      </w:r>
      <w:proofErr w:type="spellStart"/>
      <w:r w:rsidR="00356401" w:rsidRPr="00380D79">
        <w:rPr>
          <w:szCs w:val="22"/>
        </w:rPr>
        <w:t>b</w:t>
      </w:r>
      <w:proofErr w:type="spellEnd"/>
      <w:r w:rsidR="00356401" w:rsidRPr="00380D79">
        <w:rPr>
          <w:szCs w:val="22"/>
        </w:rPr>
        <w:t>)</w:t>
      </w:r>
      <w:r w:rsidR="00356401" w:rsidRPr="00380D79">
        <w:rPr>
          <w:szCs w:val="22"/>
        </w:rPr>
        <w:tab/>
      </w:r>
      <w:r w:rsidRPr="00380D79">
        <w:rPr>
          <w:szCs w:val="22"/>
        </w:rPr>
        <w:t xml:space="preserve">сотрудничество с субнациональными правительствами, городскими и другими местными органами власти в целях поддержки осуществления долгосрочного </w:t>
      </w:r>
      <w:r w:rsidR="00356401" w:rsidRPr="00380D79">
        <w:rPr>
          <w:szCs w:val="22"/>
        </w:rPr>
        <w:t xml:space="preserve">стратегического </w:t>
      </w:r>
      <w:r w:rsidRPr="00380D79">
        <w:rPr>
          <w:szCs w:val="22"/>
        </w:rPr>
        <w:t>подхода к учету проблематики биоразнообразия</w:t>
      </w:r>
      <w:r w:rsidR="008A69E6" w:rsidRPr="00380D79">
        <w:rPr>
          <w:szCs w:val="22"/>
        </w:rPr>
        <w:t xml:space="preserve"> и его плана действий</w:t>
      </w:r>
      <w:proofErr w:type="gramStart"/>
      <w:r w:rsidRPr="00380D79">
        <w:rPr>
          <w:szCs w:val="22"/>
          <w:vertAlign w:val="superscript"/>
        </w:rPr>
        <w:footnoteReference w:id="13"/>
      </w:r>
      <w:r w:rsidRPr="00380D79">
        <w:rPr>
          <w:szCs w:val="22"/>
        </w:rPr>
        <w:t>;</w:t>
      </w:r>
      <w:r w:rsidR="00356401" w:rsidRPr="00380D79">
        <w:rPr>
          <w:szCs w:val="22"/>
        </w:rPr>
        <w:t>]</w:t>
      </w:r>
      <w:proofErr w:type="gramEnd"/>
    </w:p>
    <w:p w:rsidR="00A475EA" w:rsidRPr="00380D79" w:rsidRDefault="00356401" w:rsidP="00356401">
      <w:pPr>
        <w:pStyle w:val="CharChar12"/>
        <w:suppressLineNumbers/>
        <w:suppressAutoHyphens/>
        <w:adjustRightInd w:val="0"/>
        <w:snapToGrid w:val="0"/>
        <w:spacing w:before="120"/>
        <w:ind w:left="720"/>
        <w:rPr>
          <w:iCs/>
          <w:kern w:val="22"/>
          <w:szCs w:val="22"/>
        </w:rPr>
      </w:pPr>
      <w:r w:rsidRPr="00380D79">
        <w:rPr>
          <w:szCs w:val="22"/>
        </w:rPr>
        <w:t>(с)</w:t>
      </w:r>
      <w:r w:rsidRPr="00380D79">
        <w:rPr>
          <w:szCs w:val="22"/>
        </w:rPr>
        <w:tab/>
      </w:r>
      <w:r w:rsidR="00A475EA" w:rsidRPr="00380D79">
        <w:rPr>
          <w:szCs w:val="22"/>
        </w:rPr>
        <w:t>привлечение Консультативного комитета по местным органам власти и биоразнообразию и Консультативного комитета по субнациональным правительствам и биоразнообразию</w:t>
      </w:r>
      <w:r w:rsidR="00A475EA" w:rsidRPr="00380D79">
        <w:rPr>
          <w:szCs w:val="22"/>
          <w:vertAlign w:val="superscript"/>
        </w:rPr>
        <w:footnoteReference w:id="14"/>
      </w:r>
      <w:r w:rsidR="00A475EA" w:rsidRPr="00380D79">
        <w:rPr>
          <w:szCs w:val="22"/>
        </w:rPr>
        <w:t xml:space="preserve"> к внесению вклада и оказанию поддержки осуществлению Плана действий с точки зрения субнациональных правительств, городских и других местных органов власти.</w:t>
      </w:r>
    </w:p>
    <w:p w:rsidR="00A475EA" w:rsidRPr="00380D79" w:rsidRDefault="00A475EA" w:rsidP="00A475EA">
      <w:pPr>
        <w:pStyle w:val="CharChar12"/>
        <w:suppressLineNumbers/>
        <w:suppressAutoHyphens/>
        <w:adjustRightInd w:val="0"/>
        <w:snapToGrid w:val="0"/>
        <w:spacing w:before="120" w:after="120"/>
        <w:ind w:left="720"/>
        <w:jc w:val="left"/>
        <w:rPr>
          <w:iCs/>
          <w:kern w:val="22"/>
          <w:szCs w:val="22"/>
        </w:rPr>
      </w:pPr>
      <w:r w:rsidRPr="00380D79">
        <w:rPr>
          <w:b/>
          <w:szCs w:val="22"/>
        </w:rPr>
        <w:t>Область деятельности 3</w:t>
      </w:r>
      <w:r w:rsidRPr="00380D79">
        <w:rPr>
          <w:b/>
          <w:szCs w:val="22"/>
        </w:rPr>
        <w:br/>
        <w:t>Мобилизация ресурсов</w:t>
      </w:r>
    </w:p>
    <w:p w:rsidR="00A475EA" w:rsidRPr="00380D79" w:rsidRDefault="00353097" w:rsidP="00A475EA">
      <w:pPr>
        <w:pStyle w:val="CharChar12"/>
        <w:numPr>
          <w:ilvl w:val="0"/>
          <w:numId w:val="19"/>
        </w:numPr>
        <w:suppressLineNumbers/>
        <w:suppressAutoHyphens/>
        <w:adjustRightInd w:val="0"/>
        <w:snapToGrid w:val="0"/>
        <w:spacing w:before="120" w:after="120"/>
        <w:ind w:left="720"/>
        <w:rPr>
          <w:iCs/>
          <w:kern w:val="22"/>
          <w:szCs w:val="22"/>
        </w:rPr>
      </w:pPr>
      <w:r w:rsidRPr="00380D79">
        <w:rPr>
          <w:szCs w:val="22"/>
        </w:rPr>
        <w:t>С</w:t>
      </w:r>
      <w:r w:rsidR="00A475EA" w:rsidRPr="00380D79">
        <w:rPr>
          <w:szCs w:val="22"/>
        </w:rPr>
        <w:t>отрудничество с субнациональными правительствами, городскими и другими местными органами власти в поддержку применения принципа 2 экосистемного подхода к мобилизации ресурсов в соответствующих случаях</w:t>
      </w:r>
      <w:r w:rsidR="00A475EA" w:rsidRPr="00380D79">
        <w:rPr>
          <w:szCs w:val="22"/>
          <w:vertAlign w:val="superscript"/>
        </w:rPr>
        <w:footnoteReference w:id="15"/>
      </w:r>
      <w:r w:rsidR="00A475EA" w:rsidRPr="00380D79">
        <w:rPr>
          <w:szCs w:val="22"/>
        </w:rPr>
        <w:t>;</w:t>
      </w:r>
    </w:p>
    <w:p w:rsidR="00A475EA" w:rsidRPr="00380D79" w:rsidRDefault="00A475EA" w:rsidP="00A475EA">
      <w:pPr>
        <w:pStyle w:val="CharChar12"/>
        <w:numPr>
          <w:ilvl w:val="0"/>
          <w:numId w:val="19"/>
        </w:numPr>
        <w:suppressLineNumbers/>
        <w:suppressAutoHyphens/>
        <w:adjustRightInd w:val="0"/>
        <w:snapToGrid w:val="0"/>
        <w:spacing w:before="120" w:after="120"/>
        <w:ind w:left="720"/>
        <w:rPr>
          <w:iCs/>
          <w:kern w:val="22"/>
          <w:szCs w:val="22"/>
        </w:rPr>
      </w:pPr>
      <w:r w:rsidRPr="00380D79">
        <w:rPr>
          <w:szCs w:val="22"/>
        </w:rPr>
        <w:t>сотрудничество с субнациональными правительствами, городскими и другими местными органами власти в целях создания благоприятных условий для значительного увеличения объема инвестиций частного сектора и проведения реформ, которые смогут обеспечить новые источники доходов для сохранения биоразнообразия и восстановления экосистем на субнациональном и местном уровнях.</w:t>
      </w:r>
    </w:p>
    <w:p w:rsidR="00A475EA" w:rsidRPr="00380D79" w:rsidRDefault="00A475EA" w:rsidP="00A475EA">
      <w:pPr>
        <w:pStyle w:val="CharChar12"/>
        <w:keepNext/>
        <w:suppressLineNumbers/>
        <w:suppressAutoHyphens/>
        <w:adjustRightInd w:val="0"/>
        <w:snapToGrid w:val="0"/>
        <w:spacing w:before="120" w:after="120"/>
        <w:ind w:left="720"/>
        <w:jc w:val="left"/>
        <w:rPr>
          <w:iCs/>
          <w:kern w:val="22"/>
          <w:szCs w:val="22"/>
        </w:rPr>
      </w:pPr>
      <w:r w:rsidRPr="00380D79">
        <w:rPr>
          <w:b/>
          <w:szCs w:val="22"/>
        </w:rPr>
        <w:t xml:space="preserve">Область деятельности 4 </w:t>
      </w:r>
      <w:r w:rsidRPr="00380D79">
        <w:rPr>
          <w:b/>
          <w:szCs w:val="22"/>
        </w:rPr>
        <w:br/>
        <w:t>Создание потенциала</w:t>
      </w:r>
    </w:p>
    <w:p w:rsidR="00A475EA" w:rsidRPr="00380D79" w:rsidRDefault="00A475EA" w:rsidP="00A475EA">
      <w:pPr>
        <w:pStyle w:val="CharChar12"/>
        <w:numPr>
          <w:ilvl w:val="0"/>
          <w:numId w:val="20"/>
        </w:numPr>
        <w:suppressLineNumbers/>
        <w:tabs>
          <w:tab w:val="clear" w:pos="360"/>
        </w:tabs>
        <w:suppressAutoHyphens/>
        <w:adjustRightInd w:val="0"/>
        <w:snapToGrid w:val="0"/>
        <w:spacing w:before="120" w:after="120"/>
        <w:ind w:left="720"/>
        <w:rPr>
          <w:iCs/>
          <w:kern w:val="22"/>
          <w:szCs w:val="22"/>
        </w:rPr>
      </w:pPr>
      <w:r w:rsidRPr="00380D79">
        <w:rPr>
          <w:szCs w:val="22"/>
        </w:rPr>
        <w:t>Оказание поддержки субнациональным правительствам, городским и другим местным органам власти в реализации инициатив в области создания потенциала</w:t>
      </w:r>
      <w:r w:rsidR="008A69E6" w:rsidRPr="00380D79">
        <w:rPr>
          <w:szCs w:val="22"/>
        </w:rPr>
        <w:t xml:space="preserve"> и передачи технологий</w:t>
      </w:r>
      <w:r w:rsidRPr="00380D79">
        <w:rPr>
          <w:szCs w:val="22"/>
        </w:rPr>
        <w:t>, способствующих осуществлению стратегий и планов действий по сохранению биоразнообразия</w:t>
      </w:r>
      <w:r w:rsidR="008A69E6" w:rsidRPr="00380D79">
        <w:rPr>
          <w:szCs w:val="22"/>
        </w:rPr>
        <w:t xml:space="preserve"> и глобальной рамочной программы в области биоразнообразия на период после 2020 года</w:t>
      </w:r>
      <w:r w:rsidRPr="00380D79">
        <w:rPr>
          <w:szCs w:val="22"/>
        </w:rPr>
        <w:t>.</w:t>
      </w:r>
    </w:p>
    <w:p w:rsidR="00A475EA" w:rsidRPr="00380D79" w:rsidRDefault="00A475EA" w:rsidP="00A475EA">
      <w:pPr>
        <w:pStyle w:val="CharChar12"/>
        <w:suppressLineNumbers/>
        <w:suppressAutoHyphens/>
        <w:adjustRightInd w:val="0"/>
        <w:snapToGrid w:val="0"/>
        <w:spacing w:before="120" w:after="120"/>
        <w:ind w:left="720"/>
        <w:jc w:val="left"/>
        <w:rPr>
          <w:b/>
          <w:iCs/>
          <w:kern w:val="22"/>
          <w:szCs w:val="22"/>
        </w:rPr>
      </w:pPr>
      <w:r w:rsidRPr="00380D79">
        <w:rPr>
          <w:b/>
          <w:szCs w:val="22"/>
        </w:rPr>
        <w:t>Область деятельности 5</w:t>
      </w:r>
      <w:r w:rsidRPr="00380D79">
        <w:rPr>
          <w:b/>
          <w:szCs w:val="22"/>
        </w:rPr>
        <w:br/>
      </w:r>
      <w:r w:rsidR="00353097" w:rsidRPr="00380D79">
        <w:rPr>
          <w:b/>
          <w:szCs w:val="22"/>
        </w:rPr>
        <w:t>Коммуникация</w:t>
      </w:r>
      <w:r w:rsidRPr="00380D79">
        <w:rPr>
          <w:b/>
          <w:szCs w:val="22"/>
        </w:rPr>
        <w:t>, просвещение и повышение осведомленности общественности</w:t>
      </w:r>
    </w:p>
    <w:p w:rsidR="00A475EA" w:rsidRPr="00380D79" w:rsidRDefault="00A475EA" w:rsidP="00A475EA">
      <w:pPr>
        <w:pStyle w:val="CharChar12"/>
        <w:numPr>
          <w:ilvl w:val="0"/>
          <w:numId w:val="21"/>
        </w:numPr>
        <w:suppressLineNumbers/>
        <w:tabs>
          <w:tab w:val="clear" w:pos="360"/>
        </w:tabs>
        <w:suppressAutoHyphens/>
        <w:adjustRightInd w:val="0"/>
        <w:snapToGrid w:val="0"/>
        <w:spacing w:before="120" w:after="120"/>
        <w:ind w:left="720"/>
        <w:rPr>
          <w:iCs/>
          <w:kern w:val="22"/>
          <w:szCs w:val="22"/>
        </w:rPr>
      </w:pPr>
      <w:proofErr w:type="gramStart"/>
      <w:r w:rsidRPr="00380D79">
        <w:rPr>
          <w:szCs w:val="22"/>
        </w:rPr>
        <w:t xml:space="preserve">Оказание поддержки субнациональным правительствам, городским и другим местным органам власти в разработке инклюзивных и ориентированных на практические действия инициатив в области </w:t>
      </w:r>
      <w:r w:rsidR="00353097" w:rsidRPr="00380D79">
        <w:rPr>
          <w:szCs w:val="22"/>
        </w:rPr>
        <w:t>коммуникации</w:t>
      </w:r>
      <w:r w:rsidRPr="00380D79">
        <w:rPr>
          <w:szCs w:val="22"/>
        </w:rPr>
        <w:t>, просвещения и повышения осведомленности общественности, обеспечения доступа общественности к информации и участия на субнациональном и местном уровнях, направленных на восстановление взаимосвязей между природой и людьми в городах и регионах.</w:t>
      </w:r>
      <w:proofErr w:type="gramEnd"/>
    </w:p>
    <w:p w:rsidR="00A475EA" w:rsidRPr="00380D79" w:rsidRDefault="00A475EA" w:rsidP="00A475EA">
      <w:pPr>
        <w:pStyle w:val="CharChar12"/>
        <w:suppressLineNumbers/>
        <w:suppressAutoHyphens/>
        <w:adjustRightInd w:val="0"/>
        <w:snapToGrid w:val="0"/>
        <w:spacing w:before="120" w:after="120"/>
        <w:ind w:left="720"/>
        <w:jc w:val="left"/>
        <w:rPr>
          <w:b/>
          <w:iCs/>
          <w:kern w:val="22"/>
          <w:szCs w:val="22"/>
        </w:rPr>
      </w:pPr>
      <w:r w:rsidRPr="00380D79">
        <w:rPr>
          <w:b/>
          <w:szCs w:val="22"/>
        </w:rPr>
        <w:t xml:space="preserve">Область деятельности 6 </w:t>
      </w:r>
      <w:r w:rsidRPr="00380D79">
        <w:rPr>
          <w:b/>
          <w:szCs w:val="22"/>
        </w:rPr>
        <w:br/>
        <w:t>Оценка и более качественная информация для принятия решений</w:t>
      </w:r>
    </w:p>
    <w:p w:rsidR="00A475EA" w:rsidRPr="00380D79" w:rsidRDefault="00A475EA" w:rsidP="00D33391">
      <w:pPr>
        <w:pStyle w:val="CharChar12"/>
        <w:numPr>
          <w:ilvl w:val="0"/>
          <w:numId w:val="22"/>
        </w:numPr>
        <w:suppressLineNumbers/>
        <w:tabs>
          <w:tab w:val="clear" w:pos="360"/>
        </w:tabs>
        <w:suppressAutoHyphens/>
        <w:adjustRightInd w:val="0"/>
        <w:snapToGrid w:val="0"/>
        <w:spacing w:before="120"/>
        <w:ind w:left="720"/>
        <w:rPr>
          <w:iCs/>
          <w:kern w:val="22"/>
          <w:szCs w:val="22"/>
        </w:rPr>
      </w:pPr>
      <w:r w:rsidRPr="00380D79">
        <w:rPr>
          <w:szCs w:val="22"/>
        </w:rPr>
        <w:t>П</w:t>
      </w:r>
      <w:r w:rsidR="00237686" w:rsidRPr="00380D79">
        <w:rPr>
          <w:szCs w:val="22"/>
        </w:rPr>
        <w:t xml:space="preserve">редложение </w:t>
      </w:r>
      <w:r w:rsidRPr="00380D79">
        <w:rPr>
          <w:szCs w:val="22"/>
        </w:rPr>
        <w:t>использования Сингапурского индекса биоразнообразия городов как инструмента самооценки для городских и местных органов власти в целях оценки и мониторинга результатов их усилий в области сохранения биоразнообразия по отношению их собственным индивидуальным базовым уровням;</w:t>
      </w:r>
    </w:p>
    <w:p w:rsidR="00A475EA" w:rsidRPr="00380D79" w:rsidRDefault="00A475EA" w:rsidP="00D33391">
      <w:pPr>
        <w:pStyle w:val="CharChar12"/>
        <w:numPr>
          <w:ilvl w:val="0"/>
          <w:numId w:val="22"/>
        </w:numPr>
        <w:suppressLineNumbers/>
        <w:tabs>
          <w:tab w:val="clear" w:pos="360"/>
        </w:tabs>
        <w:suppressAutoHyphens/>
        <w:adjustRightInd w:val="0"/>
        <w:snapToGrid w:val="0"/>
        <w:spacing w:before="120"/>
        <w:ind w:left="720"/>
        <w:rPr>
          <w:iCs/>
          <w:kern w:val="22"/>
          <w:szCs w:val="22"/>
        </w:rPr>
      </w:pPr>
      <w:r w:rsidRPr="00380D79">
        <w:rPr>
          <w:szCs w:val="22"/>
        </w:rPr>
        <w:t xml:space="preserve">оказание поддержки субнациональным правительствам, городским и другим местным органам власти в совместном производстве данных и </w:t>
      </w:r>
      <w:r w:rsidR="00237686" w:rsidRPr="00380D79">
        <w:rPr>
          <w:szCs w:val="22"/>
        </w:rPr>
        <w:t xml:space="preserve">в </w:t>
      </w:r>
      <w:r w:rsidRPr="00380D79">
        <w:rPr>
          <w:szCs w:val="22"/>
        </w:rPr>
        <w:t xml:space="preserve">расширении </w:t>
      </w:r>
      <w:r w:rsidR="00237686" w:rsidRPr="00380D79">
        <w:rPr>
          <w:szCs w:val="22"/>
        </w:rPr>
        <w:t xml:space="preserve">и предоставлении </w:t>
      </w:r>
      <w:r w:rsidRPr="00380D79">
        <w:rPr>
          <w:szCs w:val="22"/>
        </w:rPr>
        <w:t>доступа к данным и научным знаниям и опыту для повышения качества принятия решений за счет улучшенного сбора, анализа и представления местных и ландшафтных данных о биоразнообразии.</w:t>
      </w:r>
    </w:p>
    <w:p w:rsidR="00A475EA" w:rsidRPr="00380D79" w:rsidRDefault="00A475EA" w:rsidP="00A475EA">
      <w:pPr>
        <w:pStyle w:val="CharChar12"/>
        <w:keepNext/>
        <w:suppressLineNumbers/>
        <w:suppressAutoHyphens/>
        <w:adjustRightInd w:val="0"/>
        <w:snapToGrid w:val="0"/>
        <w:spacing w:before="120" w:after="120"/>
        <w:ind w:left="720"/>
        <w:jc w:val="left"/>
        <w:rPr>
          <w:b/>
          <w:iCs/>
          <w:kern w:val="22"/>
          <w:szCs w:val="22"/>
        </w:rPr>
      </w:pPr>
      <w:r w:rsidRPr="00380D79">
        <w:rPr>
          <w:b/>
          <w:szCs w:val="22"/>
        </w:rPr>
        <w:t xml:space="preserve">Область деятельности 7 </w:t>
      </w:r>
      <w:r w:rsidRPr="00380D79">
        <w:rPr>
          <w:b/>
          <w:szCs w:val="22"/>
        </w:rPr>
        <w:br/>
        <w:t>Мониторинг и отчетность</w:t>
      </w:r>
    </w:p>
    <w:p w:rsidR="00A475EA" w:rsidRPr="00380D79" w:rsidRDefault="00A475EA" w:rsidP="00A475EA">
      <w:pPr>
        <w:pStyle w:val="CharChar12"/>
        <w:numPr>
          <w:ilvl w:val="0"/>
          <w:numId w:val="23"/>
        </w:numPr>
        <w:suppressLineNumbers/>
        <w:tabs>
          <w:tab w:val="clear" w:pos="360"/>
        </w:tabs>
        <w:suppressAutoHyphens/>
        <w:adjustRightInd w:val="0"/>
        <w:snapToGrid w:val="0"/>
        <w:spacing w:before="120" w:after="120"/>
        <w:ind w:left="720"/>
        <w:rPr>
          <w:iCs/>
          <w:kern w:val="22"/>
          <w:szCs w:val="22"/>
        </w:rPr>
      </w:pPr>
      <w:proofErr w:type="gramStart"/>
      <w:r w:rsidRPr="00380D79">
        <w:rPr>
          <w:szCs w:val="22"/>
        </w:rPr>
        <w:t xml:space="preserve">Стимулирование субнациональных правительств, городских и других местных органов власти к использованию онлайновых платформ по обязательствам и отчетности, таким как </w:t>
      </w:r>
      <w:proofErr w:type="spellStart"/>
      <w:r w:rsidRPr="00380D79">
        <w:rPr>
          <w:szCs w:val="22"/>
        </w:rPr>
        <w:t>RegionsWithNature</w:t>
      </w:r>
      <w:proofErr w:type="spellEnd"/>
      <w:r w:rsidRPr="00380D79">
        <w:rPr>
          <w:szCs w:val="22"/>
        </w:rPr>
        <w:t xml:space="preserve"> и </w:t>
      </w:r>
      <w:proofErr w:type="spellStart"/>
      <w:r w:rsidRPr="00380D79">
        <w:rPr>
          <w:szCs w:val="22"/>
        </w:rPr>
        <w:t>CitiesWithNature</w:t>
      </w:r>
      <w:proofErr w:type="spellEnd"/>
      <w:r w:rsidRPr="00380D79">
        <w:rPr>
          <w:szCs w:val="22"/>
          <w:vertAlign w:val="superscript"/>
        </w:rPr>
        <w:footnoteReference w:id="16"/>
      </w:r>
      <w:r w:rsidRPr="00380D79">
        <w:rPr>
          <w:szCs w:val="22"/>
        </w:rPr>
        <w:t>, на которых субнациональные правительства могут отчитываться и отслеживать прогресс по своим обязательствам в отношении вклада в осуществление глобальной рамочной программы в области биоразнообразия на период после 2020 года и национальных стратегий и планов действий по сохранению биоразнообразия;</w:t>
      </w:r>
      <w:proofErr w:type="gramEnd"/>
    </w:p>
    <w:p w:rsidR="00A475EA" w:rsidRPr="00380D79" w:rsidRDefault="00A475EA" w:rsidP="00A475EA">
      <w:pPr>
        <w:pStyle w:val="CharChar12"/>
        <w:numPr>
          <w:ilvl w:val="0"/>
          <w:numId w:val="23"/>
        </w:numPr>
        <w:suppressLineNumbers/>
        <w:tabs>
          <w:tab w:val="clear" w:pos="360"/>
        </w:tabs>
        <w:suppressAutoHyphens/>
        <w:adjustRightInd w:val="0"/>
        <w:snapToGrid w:val="0"/>
        <w:spacing w:before="120" w:after="120"/>
        <w:ind w:left="720"/>
        <w:rPr>
          <w:iCs/>
          <w:kern w:val="22"/>
          <w:szCs w:val="22"/>
        </w:rPr>
      </w:pPr>
      <w:r w:rsidRPr="00380D79">
        <w:rPr>
          <w:szCs w:val="22"/>
        </w:rPr>
        <w:t>привлечение субнациональных правительств, городских и других местных органов власти к регулярному мониторингу и обзору хода работы по выполнению задач, предусмотренных в национальных стратегиях и планах действий по сохранению биоразнообразия;</w:t>
      </w:r>
    </w:p>
    <w:p w:rsidR="00A475EA" w:rsidRPr="00380D79" w:rsidRDefault="00A475EA" w:rsidP="00A475EA">
      <w:pPr>
        <w:pStyle w:val="CharChar12"/>
        <w:numPr>
          <w:ilvl w:val="0"/>
          <w:numId w:val="23"/>
        </w:numPr>
        <w:suppressLineNumbers/>
        <w:tabs>
          <w:tab w:val="clear" w:pos="360"/>
        </w:tabs>
        <w:suppressAutoHyphens/>
        <w:adjustRightInd w:val="0"/>
        <w:snapToGrid w:val="0"/>
        <w:spacing w:before="120" w:after="120"/>
        <w:ind w:left="720"/>
        <w:rPr>
          <w:iCs/>
          <w:kern w:val="22"/>
          <w:szCs w:val="22"/>
        </w:rPr>
      </w:pPr>
      <w:r w:rsidRPr="00380D79">
        <w:rPr>
          <w:szCs w:val="22"/>
        </w:rPr>
        <w:t>включение вклада субнациональных правительств, городских и других местных органов власти в национальные доклады в рамках Конвенции о биологическом разнообразии;</w:t>
      </w:r>
    </w:p>
    <w:p w:rsidR="00A475EA" w:rsidRPr="00380D79" w:rsidRDefault="00356401" w:rsidP="00356401">
      <w:pPr>
        <w:pStyle w:val="CharChar12"/>
        <w:suppressLineNumbers/>
        <w:suppressAutoHyphens/>
        <w:adjustRightInd w:val="0"/>
        <w:snapToGrid w:val="0"/>
        <w:spacing w:before="120" w:after="120"/>
        <w:ind w:left="720"/>
        <w:rPr>
          <w:iCs/>
          <w:kern w:val="22"/>
          <w:szCs w:val="22"/>
        </w:rPr>
      </w:pPr>
      <w:proofErr w:type="gramStart"/>
      <w:r w:rsidRPr="00380D79">
        <w:rPr>
          <w:szCs w:val="22"/>
        </w:rPr>
        <w:t>[(</w:t>
      </w:r>
      <w:proofErr w:type="spellStart"/>
      <w:r w:rsidRPr="00380D79">
        <w:rPr>
          <w:szCs w:val="22"/>
        </w:rPr>
        <w:t>d</w:t>
      </w:r>
      <w:proofErr w:type="spellEnd"/>
      <w:r w:rsidRPr="00380D79">
        <w:rPr>
          <w:szCs w:val="22"/>
        </w:rPr>
        <w:t>)</w:t>
      </w:r>
      <w:r w:rsidRPr="00380D79">
        <w:rPr>
          <w:szCs w:val="22"/>
        </w:rPr>
        <w:tab/>
      </w:r>
      <w:r w:rsidR="00A475EA" w:rsidRPr="00380D79">
        <w:rPr>
          <w:szCs w:val="22"/>
        </w:rPr>
        <w:t xml:space="preserve">координация усилий субнациональных правительств, городских и других местных органов власти по внесению вклада в достижение целей Конвенции и протоколов к ней, </w:t>
      </w:r>
      <w:r w:rsidR="00353097" w:rsidRPr="00380D79">
        <w:rPr>
          <w:szCs w:val="22"/>
        </w:rPr>
        <w:t xml:space="preserve">осуществлению </w:t>
      </w:r>
      <w:r w:rsidR="00A475EA" w:rsidRPr="00380D79">
        <w:rPr>
          <w:szCs w:val="22"/>
        </w:rPr>
        <w:t xml:space="preserve">глобальной рамочной программы в области биоразнообразия на период после 2020 года и долгосрочного </w:t>
      </w:r>
      <w:r w:rsidRPr="00380D79">
        <w:rPr>
          <w:szCs w:val="22"/>
        </w:rPr>
        <w:t xml:space="preserve">стратегического </w:t>
      </w:r>
      <w:r w:rsidR="00A475EA" w:rsidRPr="00380D79">
        <w:rPr>
          <w:szCs w:val="22"/>
        </w:rPr>
        <w:t xml:space="preserve">подхода к учету проблематики биоразнообразия для целей промежуточного обзора, как предусмотрено в рамках долгосрочного </w:t>
      </w:r>
      <w:r w:rsidRPr="00380D79">
        <w:rPr>
          <w:szCs w:val="22"/>
        </w:rPr>
        <w:t xml:space="preserve">стратегического </w:t>
      </w:r>
      <w:r w:rsidR="00A475EA" w:rsidRPr="00380D79">
        <w:rPr>
          <w:szCs w:val="22"/>
        </w:rPr>
        <w:t>подхода к учету проблематики биоразнообразия.</w:t>
      </w:r>
      <w:r w:rsidRPr="00380D79">
        <w:rPr>
          <w:iCs/>
          <w:kern w:val="22"/>
          <w:szCs w:val="22"/>
        </w:rPr>
        <w:t>]</w:t>
      </w:r>
      <w:proofErr w:type="gramEnd"/>
    </w:p>
    <w:p w:rsidR="00A475EA" w:rsidRPr="00380D79" w:rsidRDefault="00A475EA" w:rsidP="00A475EA">
      <w:pPr>
        <w:keepNext/>
        <w:suppressLineNumbers/>
        <w:tabs>
          <w:tab w:val="left" w:pos="1134"/>
        </w:tabs>
        <w:suppressAutoHyphens/>
        <w:adjustRightInd w:val="0"/>
        <w:snapToGrid w:val="0"/>
        <w:ind w:left="720"/>
        <w:jc w:val="center"/>
        <w:outlineLvl w:val="1"/>
        <w:rPr>
          <w:b/>
          <w:bCs/>
          <w:kern w:val="22"/>
          <w:szCs w:val="22"/>
          <w:lang w:val="ru-RU"/>
        </w:rPr>
      </w:pPr>
      <w:r w:rsidRPr="00380D79">
        <w:rPr>
          <w:b/>
          <w:szCs w:val="22"/>
          <w:lang w:val="ru-RU"/>
        </w:rPr>
        <w:t>D.</w:t>
      </w:r>
      <w:r w:rsidRPr="00380D79">
        <w:rPr>
          <w:b/>
          <w:szCs w:val="22"/>
          <w:lang w:val="ru-RU"/>
        </w:rPr>
        <w:tab/>
        <w:t>Осуществление Плана действий</w:t>
      </w:r>
    </w:p>
    <w:p w:rsidR="00A475EA" w:rsidRPr="00380D79" w:rsidRDefault="00A475EA" w:rsidP="00D33391">
      <w:pPr>
        <w:numPr>
          <w:ilvl w:val="0"/>
          <w:numId w:val="2"/>
        </w:numPr>
        <w:suppressLineNumbers/>
        <w:tabs>
          <w:tab w:val="clear" w:pos="360"/>
        </w:tabs>
        <w:suppressAutoHyphens/>
        <w:adjustRightInd w:val="0"/>
        <w:snapToGrid w:val="0"/>
        <w:spacing w:before="120"/>
        <w:ind w:left="720"/>
        <w:rPr>
          <w:kern w:val="22"/>
          <w:szCs w:val="22"/>
          <w:lang w:val="ru-RU"/>
        </w:rPr>
      </w:pPr>
      <w:proofErr w:type="gramStart"/>
      <w:r w:rsidRPr="00380D79">
        <w:rPr>
          <w:szCs w:val="22"/>
          <w:lang w:val="ru-RU"/>
        </w:rPr>
        <w:t xml:space="preserve">Стороны и другие правительства настоятельно призываются осуществлять План действий сообразно обстоятельствам при поддержке со стороны секретариата Конвенции и других основных партнеров, </w:t>
      </w:r>
      <w:r w:rsidR="00EC7B2F" w:rsidRPr="00380D79">
        <w:rPr>
          <w:szCs w:val="22"/>
          <w:lang w:val="ru-RU"/>
        </w:rPr>
        <w:t>объединяющих</w:t>
      </w:r>
      <w:r w:rsidRPr="00380D79">
        <w:rPr>
          <w:szCs w:val="22"/>
          <w:lang w:val="ru-RU"/>
        </w:rPr>
        <w:t xml:space="preserve"> субнациональные правительства, городские и другие местные органы власти, таких как Сеть местных органов власти на службе устойчивого развития (ICLEI), Сеть регионов за устойчивое развитие (Regions4), Группа ведущих субнациональных правительств по выполнению Айтинских целевых задач в области биоразнообразия и</w:t>
      </w:r>
      <w:proofErr w:type="gramEnd"/>
      <w:r w:rsidRPr="00380D79">
        <w:rPr>
          <w:szCs w:val="22"/>
          <w:lang w:val="ru-RU"/>
        </w:rPr>
        <w:t xml:space="preserve"> Комитет Европейского союза по регионам, с учетом национальных приоритетов, возможностей и потребностей.</w:t>
      </w:r>
    </w:p>
    <w:p w:rsidR="00A475EA" w:rsidRPr="00380D79" w:rsidRDefault="00A475EA" w:rsidP="00D33391">
      <w:pPr>
        <w:numPr>
          <w:ilvl w:val="0"/>
          <w:numId w:val="2"/>
        </w:numPr>
        <w:suppressLineNumbers/>
        <w:tabs>
          <w:tab w:val="clear" w:pos="360"/>
        </w:tabs>
        <w:suppressAutoHyphens/>
        <w:adjustRightInd w:val="0"/>
        <w:snapToGrid w:val="0"/>
        <w:spacing w:before="120"/>
        <w:ind w:left="720"/>
        <w:rPr>
          <w:kern w:val="22"/>
          <w:szCs w:val="22"/>
          <w:lang w:val="ru-RU"/>
        </w:rPr>
      </w:pPr>
      <w:r w:rsidRPr="00380D79">
        <w:rPr>
          <w:szCs w:val="22"/>
          <w:lang w:val="ru-RU"/>
        </w:rPr>
        <w:t>Осуществлению Плана действий будет также оказывать поддержку Глобальное партнерство по субнациональным и местным органам власти для сохранения биоразнообразия – неофициальная совместная платформа, включающая учреждения и программы Организации Объединенных Наций, академические сети и учреждения и сети субнациональных правительств, городских и других местных органов власти, которым оказывает содействие секретариат Конвенции о биологическом разнообразии.</w:t>
      </w:r>
    </w:p>
    <w:p w:rsidR="00A475EA" w:rsidRPr="00380D79" w:rsidRDefault="00A475EA" w:rsidP="00D33391">
      <w:pPr>
        <w:numPr>
          <w:ilvl w:val="0"/>
          <w:numId w:val="2"/>
        </w:numPr>
        <w:suppressLineNumbers/>
        <w:tabs>
          <w:tab w:val="clear" w:pos="360"/>
        </w:tabs>
        <w:suppressAutoHyphens/>
        <w:adjustRightInd w:val="0"/>
        <w:snapToGrid w:val="0"/>
        <w:spacing w:before="120"/>
        <w:ind w:left="720"/>
        <w:rPr>
          <w:kern w:val="22"/>
          <w:szCs w:val="22"/>
          <w:lang w:val="ru-RU"/>
        </w:rPr>
      </w:pPr>
      <w:bookmarkStart w:id="2" w:name="_Ref73136863"/>
      <w:r w:rsidRPr="00380D79">
        <w:rPr>
          <w:szCs w:val="22"/>
          <w:lang w:val="ru-RU"/>
        </w:rPr>
        <w:t>Консультативный комитет по местным органам власти и биоразнообразию</w:t>
      </w:r>
      <w:r w:rsidRPr="00380D79">
        <w:rPr>
          <w:rStyle w:val="Appelnotedebasdep"/>
          <w:kern w:val="22"/>
          <w:szCs w:val="22"/>
          <w:lang w:val="ru-RU"/>
        </w:rPr>
        <w:footnoteReference w:id="17"/>
      </w:r>
      <w:r w:rsidRPr="00380D79">
        <w:rPr>
          <w:szCs w:val="22"/>
          <w:lang w:val="ru-RU"/>
        </w:rPr>
        <w:t xml:space="preserve"> и Консультативный комитет по субнациональным правительствам и биоразнообразию</w:t>
      </w:r>
      <w:r w:rsidRPr="00380D79">
        <w:rPr>
          <w:rStyle w:val="Appelnotedebasdep"/>
          <w:kern w:val="22"/>
          <w:szCs w:val="22"/>
          <w:lang w:val="ru-RU"/>
        </w:rPr>
        <w:footnoteReference w:id="18"/>
      </w:r>
      <w:r w:rsidRPr="00380D79">
        <w:rPr>
          <w:szCs w:val="22"/>
          <w:lang w:val="ru-RU"/>
        </w:rPr>
        <w:t xml:space="preserve"> будут </w:t>
      </w:r>
      <w:proofErr w:type="gramStart"/>
      <w:r w:rsidRPr="00380D79">
        <w:rPr>
          <w:szCs w:val="22"/>
          <w:lang w:val="ru-RU"/>
        </w:rPr>
        <w:t>дополнять</w:t>
      </w:r>
      <w:proofErr w:type="gramEnd"/>
      <w:r w:rsidRPr="00380D79">
        <w:rPr>
          <w:szCs w:val="22"/>
          <w:lang w:val="ru-RU"/>
        </w:rPr>
        <w:t xml:space="preserve"> и поддерживать План действий</w:t>
      </w:r>
      <w:r w:rsidR="00EC7B2F" w:rsidRPr="00380D79">
        <w:rPr>
          <w:szCs w:val="22"/>
          <w:lang w:val="ru-RU"/>
        </w:rPr>
        <w:t>, опираясь на мнения</w:t>
      </w:r>
      <w:r w:rsidRPr="00380D79">
        <w:rPr>
          <w:szCs w:val="22"/>
          <w:lang w:val="ru-RU"/>
        </w:rPr>
        <w:t xml:space="preserve"> городских и местных органов власти и субнациональных правительств, соответственно, с учетом их важной, дополняющей и особой роли в осуществлении Конвенции. Оба комитета, признанные в Плане действий, одобренном в решении X/22, являются открытыми и свободными платформами, единственная цель которых заключается в координации вклада и участия органов власти соответствующих уровней применительно к процессам обзора в рамках </w:t>
      </w:r>
      <w:r w:rsidR="00EC7B2F" w:rsidRPr="00380D79">
        <w:rPr>
          <w:szCs w:val="22"/>
          <w:lang w:val="ru-RU"/>
        </w:rPr>
        <w:t>К</w:t>
      </w:r>
      <w:r w:rsidRPr="00380D79">
        <w:rPr>
          <w:szCs w:val="22"/>
          <w:lang w:val="ru-RU"/>
        </w:rPr>
        <w:t>онвенции о биологическом разнообразии.</w:t>
      </w:r>
      <w:bookmarkEnd w:id="2"/>
    </w:p>
    <w:p w:rsidR="00D33391" w:rsidRPr="00380D79" w:rsidRDefault="00A475EA" w:rsidP="00D33391">
      <w:pPr>
        <w:numPr>
          <w:ilvl w:val="0"/>
          <w:numId w:val="2"/>
        </w:numPr>
        <w:suppressLineNumbers/>
        <w:tabs>
          <w:tab w:val="clear" w:pos="360"/>
        </w:tabs>
        <w:suppressAutoHyphens/>
        <w:adjustRightInd w:val="0"/>
        <w:snapToGrid w:val="0"/>
        <w:spacing w:before="120"/>
        <w:ind w:left="720"/>
        <w:rPr>
          <w:lang w:val="ru-RU"/>
        </w:rPr>
      </w:pPr>
      <w:r w:rsidRPr="00380D79">
        <w:rPr>
          <w:szCs w:val="22"/>
          <w:lang w:val="ru-RU"/>
        </w:rPr>
        <w:t xml:space="preserve">В Плане действий признается необходимость сохранения </w:t>
      </w:r>
      <w:r w:rsidR="00E32981" w:rsidRPr="00380D79">
        <w:rPr>
          <w:szCs w:val="22"/>
          <w:lang w:val="ru-RU"/>
        </w:rPr>
        <w:t xml:space="preserve">определенной </w:t>
      </w:r>
      <w:r w:rsidRPr="00380D79">
        <w:rPr>
          <w:szCs w:val="22"/>
          <w:lang w:val="ru-RU"/>
        </w:rPr>
        <w:t xml:space="preserve">гибкости </w:t>
      </w:r>
      <w:r w:rsidR="00E32981" w:rsidRPr="00380D79">
        <w:rPr>
          <w:szCs w:val="22"/>
          <w:lang w:val="ru-RU"/>
        </w:rPr>
        <w:t>при</w:t>
      </w:r>
      <w:r w:rsidRPr="00380D79">
        <w:rPr>
          <w:szCs w:val="22"/>
          <w:lang w:val="ru-RU"/>
        </w:rPr>
        <w:t xml:space="preserve"> его реализации, чтобы реагировать на меняющиеся национальные, субнациональные и местные приоритеты, а также на будущие решения Конференции Сторон.</w:t>
      </w:r>
    </w:p>
    <w:p w:rsidR="0007696D" w:rsidRPr="00380D79" w:rsidRDefault="0007696D" w:rsidP="00D33391">
      <w:pPr>
        <w:suppressLineNumbers/>
        <w:suppressAutoHyphens/>
        <w:kinsoku w:val="0"/>
        <w:overflowPunct w:val="0"/>
        <w:autoSpaceDE w:val="0"/>
        <w:autoSpaceDN w:val="0"/>
        <w:adjustRightInd w:val="0"/>
        <w:snapToGrid w:val="0"/>
        <w:jc w:val="center"/>
        <w:rPr>
          <w:lang w:val="ru-RU"/>
        </w:rPr>
      </w:pPr>
      <w:r w:rsidRPr="00380D79">
        <w:rPr>
          <w:lang w:val="ru-RU"/>
        </w:rPr>
        <w:t>______</w:t>
      </w:r>
      <w:r w:rsidR="00B366A7" w:rsidRPr="00380D79">
        <w:rPr>
          <w:lang w:val="ru-RU"/>
        </w:rPr>
        <w:t>____</w:t>
      </w:r>
    </w:p>
    <w:sectPr w:rsidR="0007696D" w:rsidRPr="00380D79" w:rsidSect="00525E6E">
      <w:headerReference w:type="even" r:id="rId16"/>
      <w:headerReference w:type="default" r:id="rId17"/>
      <w:pgSz w:w="12240" w:h="15840"/>
      <w:pgMar w:top="567" w:right="1389" w:bottom="851"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40C" w:rsidRDefault="00C5240C" w:rsidP="00CF1848">
      <w:r>
        <w:separator/>
      </w:r>
    </w:p>
  </w:endnote>
  <w:endnote w:type="continuationSeparator" w:id="0">
    <w:p w:rsidR="00C5240C" w:rsidRDefault="00C5240C"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40C" w:rsidRDefault="00C5240C" w:rsidP="00CF1848">
      <w:r>
        <w:separator/>
      </w:r>
    </w:p>
  </w:footnote>
  <w:footnote w:type="continuationSeparator" w:id="0">
    <w:p w:rsidR="00C5240C" w:rsidRDefault="00C5240C" w:rsidP="00CF1848">
      <w:r>
        <w:continuationSeparator/>
      </w:r>
    </w:p>
  </w:footnote>
  <w:footnote w:id="1">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Различие между местными и субнациональными органами власти предлагается в Плане действий, одобренном в решении </w:t>
      </w:r>
      <w:r>
        <w:t>X</w:t>
      </w:r>
      <w:r w:rsidRPr="007501B9">
        <w:rPr>
          <w:lang w:val="ru-RU"/>
        </w:rPr>
        <w:t>/22: «Для целей настоящего документа термин «местные органы власти» включает все уровни правительства ниже субнационального, национального или федерального уровней (префектуры, районы, округа (графства), муниципалитеты, города, административные центры и т. д.), тогда как термин «субнациональные правительства» (правительства штатов, провинций, областей, территорий, регионов) означает только первый непосредственный уровень правительства ниже национального».</w:t>
      </w:r>
    </w:p>
  </w:footnote>
  <w:footnote w:id="2">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См. </w:t>
      </w:r>
      <w:r>
        <w:t>CBD</w:t>
      </w:r>
      <w:r w:rsidRPr="007501B9">
        <w:rPr>
          <w:lang w:val="ru-RU"/>
        </w:rPr>
        <w:t>/</w:t>
      </w:r>
      <w:r>
        <w:t>SBI</w:t>
      </w:r>
      <w:r w:rsidRPr="007501B9">
        <w:rPr>
          <w:lang w:val="ru-RU"/>
        </w:rPr>
        <w:t xml:space="preserve">/3/19. См. также </w:t>
      </w:r>
      <w:r>
        <w:t>CBD</w:t>
      </w:r>
      <w:r w:rsidRPr="007501B9">
        <w:rPr>
          <w:lang w:val="ru-RU"/>
        </w:rPr>
        <w:t>/</w:t>
      </w:r>
      <w:r>
        <w:t>SBI</w:t>
      </w:r>
      <w:r w:rsidRPr="007501B9">
        <w:rPr>
          <w:lang w:val="ru-RU"/>
        </w:rPr>
        <w:t>/3/</w:t>
      </w:r>
      <w:r>
        <w:t>INF</w:t>
      </w:r>
      <w:r w:rsidRPr="007501B9">
        <w:rPr>
          <w:lang w:val="ru-RU"/>
        </w:rPr>
        <w:t>/25 и 26.</w:t>
      </w:r>
    </w:p>
  </w:footnote>
  <w:footnote w:id="3">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См. </w:t>
      </w:r>
      <w:r>
        <w:t>CBD</w:t>
      </w:r>
      <w:r w:rsidRPr="007501B9">
        <w:rPr>
          <w:lang w:val="ru-RU"/>
        </w:rPr>
        <w:t>/</w:t>
      </w:r>
      <w:r>
        <w:t>WG</w:t>
      </w:r>
      <w:r w:rsidRPr="007501B9">
        <w:rPr>
          <w:lang w:val="ru-RU"/>
        </w:rPr>
        <w:t>2020/1/5.</w:t>
      </w:r>
    </w:p>
  </w:footnote>
  <w:footnote w:id="4">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Решение </w:t>
      </w:r>
      <w:r>
        <w:rPr>
          <w:rStyle w:val="Lienhypertexte"/>
        </w:rPr>
        <w:t>X</w:t>
      </w:r>
      <w:r w:rsidRPr="007501B9">
        <w:rPr>
          <w:rStyle w:val="Lienhypertexte"/>
          <w:lang w:val="ru-RU"/>
        </w:rPr>
        <w:t>/22.</w:t>
      </w:r>
    </w:p>
  </w:footnote>
  <w:footnote w:id="5">
    <w:p w:rsidR="00A475EA" w:rsidRPr="00F273B9" w:rsidRDefault="00A475EA" w:rsidP="00A475EA">
      <w:pPr>
        <w:pStyle w:val="Notedebasdepage"/>
        <w:ind w:firstLine="0"/>
        <w:jc w:val="left"/>
        <w:rPr>
          <w:kern w:val="18"/>
          <w:szCs w:val="18"/>
          <w:lang w:val="en-US"/>
        </w:rPr>
      </w:pPr>
      <w:r>
        <w:rPr>
          <w:rStyle w:val="Appelnotedebasdep"/>
          <w:kern w:val="18"/>
          <w:sz w:val="18"/>
          <w:szCs w:val="18"/>
        </w:rPr>
        <w:footnoteRef/>
      </w:r>
      <w:r w:rsidRPr="00F273B9">
        <w:rPr>
          <w:lang w:val="en-US"/>
        </w:rPr>
        <w:t xml:space="preserve"> </w:t>
      </w:r>
      <w:r>
        <w:t>CBD</w:t>
      </w:r>
      <w:r w:rsidRPr="00F273B9">
        <w:rPr>
          <w:lang w:val="en-US"/>
        </w:rPr>
        <w:t>/</w:t>
      </w:r>
      <w:r>
        <w:t>SBI</w:t>
      </w:r>
      <w:r w:rsidRPr="00F273B9">
        <w:rPr>
          <w:lang w:val="en-US"/>
        </w:rPr>
        <w:t>/3/19.</w:t>
      </w:r>
    </w:p>
  </w:footnote>
  <w:footnote w:id="6">
    <w:p w:rsidR="00D4679A" w:rsidRDefault="00D4679A" w:rsidP="00D4679A">
      <w:pPr>
        <w:pStyle w:val="Notedebasdepage"/>
        <w:ind w:firstLine="0"/>
        <w:rPr>
          <w:lang w:val="en-US"/>
        </w:rPr>
      </w:pPr>
      <w:r>
        <w:rPr>
          <w:rStyle w:val="Appelnotedebasdep"/>
        </w:rPr>
        <w:footnoteRef/>
      </w:r>
      <w:r>
        <w:t xml:space="preserve"> </w:t>
      </w:r>
      <w:r w:rsidR="00AF3297">
        <w:rPr>
          <w:lang w:val="ru-RU"/>
        </w:rPr>
        <w:t>Решение</w:t>
      </w:r>
      <w:r>
        <w:rPr>
          <w:lang w:val="en-US"/>
        </w:rPr>
        <w:t xml:space="preserve"> X/22</w:t>
      </w:r>
    </w:p>
  </w:footnote>
  <w:footnote w:id="7">
    <w:p w:rsidR="00A475EA" w:rsidRPr="00F273B9" w:rsidRDefault="00A475EA" w:rsidP="00A475EA">
      <w:pPr>
        <w:pStyle w:val="Notedebasdepage"/>
        <w:ind w:firstLine="0"/>
        <w:jc w:val="left"/>
        <w:rPr>
          <w:kern w:val="18"/>
          <w:szCs w:val="18"/>
          <w:lang w:val="en-US"/>
        </w:rPr>
      </w:pPr>
      <w:r>
        <w:rPr>
          <w:rStyle w:val="Appelnotedebasdep"/>
          <w:kern w:val="18"/>
          <w:sz w:val="18"/>
          <w:szCs w:val="18"/>
        </w:rPr>
        <w:footnoteRef/>
      </w:r>
      <w:r w:rsidRPr="00F273B9">
        <w:rPr>
          <w:lang w:val="en-US"/>
        </w:rPr>
        <w:t xml:space="preserve"> </w:t>
      </w:r>
      <w:proofErr w:type="gramStart"/>
      <w:r>
        <w:t>CBD</w:t>
      </w:r>
      <w:r w:rsidRPr="00F273B9">
        <w:rPr>
          <w:lang w:val="en-US"/>
        </w:rPr>
        <w:t>/</w:t>
      </w:r>
      <w:r>
        <w:t>SBI</w:t>
      </w:r>
      <w:r w:rsidRPr="00F273B9">
        <w:rPr>
          <w:lang w:val="en-US"/>
        </w:rPr>
        <w:t>/3/</w:t>
      </w:r>
      <w:r>
        <w:t>INF</w:t>
      </w:r>
      <w:r w:rsidRPr="00F273B9">
        <w:rPr>
          <w:lang w:val="en-US"/>
        </w:rPr>
        <w:t>/25.</w:t>
      </w:r>
      <w:proofErr w:type="gramEnd"/>
    </w:p>
  </w:footnote>
  <w:footnote w:id="8">
    <w:p w:rsidR="00D4679A" w:rsidRPr="007501B9" w:rsidRDefault="00D4679A" w:rsidP="00D4679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В зависимости от согласования долгосрочного </w:t>
      </w:r>
      <w:r w:rsidR="00EF11A8">
        <w:rPr>
          <w:lang w:val="ru-RU"/>
        </w:rPr>
        <w:t xml:space="preserve">стратегического </w:t>
      </w:r>
      <w:r w:rsidRPr="007501B9">
        <w:rPr>
          <w:lang w:val="ru-RU"/>
        </w:rPr>
        <w:t>подхода к учету проблематики биоразнообразия на третьем совещании Вспомогательного органа по осуществлению.</w:t>
      </w:r>
    </w:p>
  </w:footnote>
  <w:footnote w:id="9">
    <w:p w:rsidR="000B6BA1" w:rsidRDefault="00D84BFA">
      <w:pPr>
        <w:pStyle w:val="Notedebasdepage"/>
        <w:ind w:firstLine="0"/>
        <w:rPr>
          <w:lang w:val="ru-RU"/>
        </w:rPr>
      </w:pPr>
      <w:r>
        <w:rPr>
          <w:rStyle w:val="Appelnotedebasdep"/>
        </w:rPr>
        <w:footnoteRef/>
      </w:r>
      <w:r w:rsidRPr="00D84BFA">
        <w:rPr>
          <w:lang w:val="ru-RU"/>
        </w:rPr>
        <w:t xml:space="preserve"> </w:t>
      </w:r>
      <w:proofErr w:type="gramStart"/>
      <w:r w:rsidRPr="0062707A">
        <w:t>A</w:t>
      </w:r>
      <w:r w:rsidRPr="00D84BFA">
        <w:rPr>
          <w:lang w:val="ru-RU"/>
        </w:rPr>
        <w:t>/</w:t>
      </w:r>
      <w:r w:rsidRPr="0062707A">
        <w:t>RES</w:t>
      </w:r>
      <w:r w:rsidRPr="00D84BFA">
        <w:rPr>
          <w:lang w:val="ru-RU"/>
        </w:rPr>
        <w:t>/71/256.</w:t>
      </w:r>
      <w:proofErr w:type="gramEnd"/>
    </w:p>
  </w:footnote>
  <w:footnote w:id="10">
    <w:p w:rsidR="00EF11A8" w:rsidRPr="007501B9" w:rsidRDefault="00EF11A8" w:rsidP="00EF11A8">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Принцип 2 экосистемного подхода, принятого в решении </w:t>
      </w:r>
      <w:r>
        <w:t>V</w:t>
      </w:r>
      <w:r w:rsidRPr="007501B9">
        <w:rPr>
          <w:lang w:val="ru-RU"/>
        </w:rPr>
        <w:t>/6, заключается в том, что «управление должно быть, по возможности, максимально децентрализованным».</w:t>
      </w:r>
    </w:p>
  </w:footnote>
  <w:footnote w:id="11">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Этот пункт, касающийся поддержки со стороны Глобального экологического фонда, </w:t>
      </w:r>
      <w:proofErr w:type="gramStart"/>
      <w:r w:rsidRPr="007501B9">
        <w:rPr>
          <w:lang w:val="ru-RU"/>
        </w:rPr>
        <w:t>будет</w:t>
      </w:r>
      <w:proofErr w:type="gramEnd"/>
      <w:r w:rsidRPr="007501B9">
        <w:rPr>
          <w:lang w:val="ru-RU"/>
        </w:rPr>
        <w:t xml:space="preserve"> в конечном счете отражен в решении о финансовом механизме, в котором будут консолидированы руководящие указания Конференции Сторон Глобальному экологическому фонду.</w:t>
      </w:r>
    </w:p>
  </w:footnote>
  <w:footnote w:id="12">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Настоящий обновленный план действий основан на Плане действий, принятом в решении </w:t>
      </w:r>
      <w:r>
        <w:t>X</w:t>
      </w:r>
      <w:r w:rsidRPr="007501B9">
        <w:rPr>
          <w:lang w:val="ru-RU"/>
        </w:rPr>
        <w:t>/22.</w:t>
      </w:r>
    </w:p>
  </w:footnote>
  <w:footnote w:id="13">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В зависимости от согласования долгосрочного подхода к учету проблематики биоразнообразия на третьем совещании Вспомогательного органа по осуществлению.</w:t>
      </w:r>
    </w:p>
  </w:footnote>
  <w:footnote w:id="14">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00AF3297">
        <w:rPr>
          <w:lang w:val="ru-RU"/>
        </w:rPr>
        <w:t xml:space="preserve"> </w:t>
      </w:r>
      <w:r w:rsidRPr="007501B9">
        <w:rPr>
          <w:lang w:val="ru-RU"/>
        </w:rPr>
        <w:t xml:space="preserve">Упоминаются в пункте 7 Плана действий, принятого в решении </w:t>
      </w:r>
      <w:r>
        <w:t>X</w:t>
      </w:r>
      <w:r w:rsidRPr="007501B9">
        <w:rPr>
          <w:lang w:val="ru-RU"/>
        </w:rPr>
        <w:t xml:space="preserve">/22, и в пункте </w:t>
      </w:r>
      <w:fldSimple w:instr=" REF _Ref73136863 \r \h  \* MERGEFORMAT ">
        <w:r w:rsidRPr="00F273B9">
          <w:rPr>
            <w:lang w:val="ru-RU"/>
          </w:rPr>
          <w:t>6</w:t>
        </w:r>
      </w:fldSimple>
      <w:r w:rsidRPr="007501B9">
        <w:rPr>
          <w:lang w:val="ru-RU"/>
        </w:rPr>
        <w:t xml:space="preserve"> настоящего Плана действий.</w:t>
      </w:r>
    </w:p>
  </w:footnote>
  <w:footnote w:id="15">
    <w:p w:rsidR="00A475EA" w:rsidRPr="007501B9" w:rsidRDefault="00A475EA" w:rsidP="00D33391">
      <w:pPr>
        <w:pStyle w:val="Notedebasdepage"/>
        <w:spacing w:after="0"/>
        <w:ind w:firstLine="0"/>
        <w:jc w:val="left"/>
        <w:rPr>
          <w:kern w:val="18"/>
          <w:szCs w:val="18"/>
          <w:lang w:val="ru-RU"/>
        </w:rPr>
      </w:pPr>
      <w:r>
        <w:rPr>
          <w:rStyle w:val="Appelnotedebasdep"/>
          <w:kern w:val="18"/>
          <w:sz w:val="18"/>
          <w:szCs w:val="18"/>
        </w:rPr>
        <w:footnoteRef/>
      </w:r>
      <w:r w:rsidRPr="007501B9">
        <w:rPr>
          <w:lang w:val="ru-RU"/>
        </w:rPr>
        <w:t xml:space="preserve"> Принцип 2 экосистемного подхода, принятого в решении </w:t>
      </w:r>
      <w:r>
        <w:t>V</w:t>
      </w:r>
      <w:r w:rsidRPr="007501B9">
        <w:rPr>
          <w:lang w:val="ru-RU"/>
        </w:rPr>
        <w:t>/6, заключается в том, что «управление должно быть, по возможности, максимально децентрализованным».</w:t>
      </w:r>
    </w:p>
  </w:footnote>
  <w:footnote w:id="16">
    <w:p w:rsidR="00A475EA" w:rsidRPr="007501B9" w:rsidRDefault="00A475EA" w:rsidP="00D33391">
      <w:pPr>
        <w:pStyle w:val="Notedebasdepage"/>
        <w:spacing w:after="0"/>
        <w:ind w:firstLine="0"/>
        <w:jc w:val="left"/>
        <w:rPr>
          <w:kern w:val="18"/>
          <w:szCs w:val="18"/>
          <w:lang w:val="ru-RU"/>
        </w:rPr>
      </w:pPr>
      <w:r>
        <w:rPr>
          <w:rStyle w:val="Appelnotedebasdep"/>
          <w:kern w:val="18"/>
          <w:sz w:val="18"/>
          <w:szCs w:val="18"/>
        </w:rPr>
        <w:footnoteRef/>
      </w:r>
      <w:r w:rsidRPr="007501B9">
        <w:rPr>
          <w:lang w:val="ru-RU"/>
        </w:rPr>
        <w:t xml:space="preserve"> Эти платформы связаны с Программой действий КБР.</w:t>
      </w:r>
    </w:p>
  </w:footnote>
  <w:footnote w:id="17">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w:t>
      </w:r>
      <w:r w:rsidR="00E32981">
        <w:rPr>
          <w:lang w:val="ru-RU"/>
        </w:rPr>
        <w:t>С д</w:t>
      </w:r>
      <w:r w:rsidRPr="007501B9">
        <w:rPr>
          <w:lang w:val="ru-RU"/>
        </w:rPr>
        <w:t>ействующи</w:t>
      </w:r>
      <w:r w:rsidR="00E32981">
        <w:rPr>
          <w:lang w:val="ru-RU"/>
        </w:rPr>
        <w:t>м</w:t>
      </w:r>
      <w:r w:rsidRPr="007501B9">
        <w:rPr>
          <w:lang w:val="ru-RU"/>
        </w:rPr>
        <w:t xml:space="preserve"> круг</w:t>
      </w:r>
      <w:r w:rsidR="007C5757">
        <w:rPr>
          <w:lang w:val="ru-RU"/>
        </w:rPr>
        <w:t>ом</w:t>
      </w:r>
      <w:r w:rsidRPr="007501B9">
        <w:rPr>
          <w:lang w:val="ru-RU"/>
        </w:rPr>
        <w:t xml:space="preserve"> полномочий этого Консультативного комитета </w:t>
      </w:r>
      <w:r w:rsidR="007C5757">
        <w:rPr>
          <w:lang w:val="ru-RU"/>
        </w:rPr>
        <w:t>можно ознакомиться</w:t>
      </w:r>
      <w:r w:rsidRPr="007501B9">
        <w:rPr>
          <w:lang w:val="ru-RU"/>
        </w:rPr>
        <w:t xml:space="preserve"> по адресу: </w:t>
      </w:r>
      <w:r w:rsidRPr="000A48A1">
        <w:rPr>
          <w:rStyle w:val="Lienhypertexte"/>
        </w:rPr>
        <w:t>https</w:t>
      </w:r>
      <w:r w:rsidRPr="000A48A1">
        <w:rPr>
          <w:rStyle w:val="Lienhypertexte"/>
          <w:lang w:val="ru-RU"/>
        </w:rPr>
        <w:t>://</w:t>
      </w:r>
      <w:r w:rsidRPr="000A48A1">
        <w:rPr>
          <w:rStyle w:val="Lienhypertexte"/>
        </w:rPr>
        <w:t>www</w:t>
      </w:r>
      <w:r w:rsidRPr="000A48A1">
        <w:rPr>
          <w:rStyle w:val="Lienhypertexte"/>
          <w:lang w:val="ru-RU"/>
        </w:rPr>
        <w:t>.</w:t>
      </w:r>
      <w:proofErr w:type="spellStart"/>
      <w:r w:rsidRPr="000A48A1">
        <w:rPr>
          <w:rStyle w:val="Lienhypertexte"/>
        </w:rPr>
        <w:t>cbd</w:t>
      </w:r>
      <w:proofErr w:type="spellEnd"/>
      <w:r w:rsidRPr="000A48A1">
        <w:rPr>
          <w:rStyle w:val="Lienhypertexte"/>
          <w:lang w:val="ru-RU"/>
        </w:rPr>
        <w:t>.</w:t>
      </w:r>
      <w:proofErr w:type="spellStart"/>
      <w:r w:rsidRPr="000A48A1">
        <w:rPr>
          <w:rStyle w:val="Lienhypertexte"/>
        </w:rPr>
        <w:t>int</w:t>
      </w:r>
      <w:proofErr w:type="spellEnd"/>
      <w:r w:rsidRPr="000A48A1">
        <w:rPr>
          <w:rStyle w:val="Lienhypertexte"/>
          <w:lang w:val="ru-RU"/>
        </w:rPr>
        <w:t>/</w:t>
      </w:r>
      <w:proofErr w:type="spellStart"/>
      <w:r w:rsidRPr="000A48A1">
        <w:rPr>
          <w:rStyle w:val="Lienhypertexte"/>
        </w:rPr>
        <w:t>subnational</w:t>
      </w:r>
      <w:proofErr w:type="spellEnd"/>
      <w:r w:rsidRPr="000A48A1">
        <w:rPr>
          <w:rStyle w:val="Lienhypertexte"/>
          <w:lang w:val="ru-RU"/>
        </w:rPr>
        <w:t>/</w:t>
      </w:r>
      <w:r w:rsidRPr="000A48A1">
        <w:rPr>
          <w:rStyle w:val="Lienhypertexte"/>
        </w:rPr>
        <w:t>partners</w:t>
      </w:r>
      <w:r w:rsidRPr="000A48A1">
        <w:rPr>
          <w:rStyle w:val="Lienhypertexte"/>
          <w:lang w:val="ru-RU"/>
        </w:rPr>
        <w:t>-</w:t>
      </w:r>
      <w:r w:rsidRPr="000A48A1">
        <w:rPr>
          <w:rStyle w:val="Lienhypertexte"/>
        </w:rPr>
        <w:t>and</w:t>
      </w:r>
      <w:r w:rsidRPr="000A48A1">
        <w:rPr>
          <w:rStyle w:val="Lienhypertexte"/>
          <w:lang w:val="ru-RU"/>
        </w:rPr>
        <w:t>-</w:t>
      </w:r>
      <w:r w:rsidRPr="000A48A1">
        <w:rPr>
          <w:rStyle w:val="Lienhypertexte"/>
        </w:rPr>
        <w:t>initiatives</w:t>
      </w:r>
      <w:r w:rsidRPr="000A48A1">
        <w:rPr>
          <w:rStyle w:val="Lienhypertexte"/>
          <w:lang w:val="ru-RU"/>
        </w:rPr>
        <w:t>/</w:t>
      </w:r>
      <w:r w:rsidRPr="000A48A1">
        <w:rPr>
          <w:rStyle w:val="Lienhypertexte"/>
        </w:rPr>
        <w:t>global</w:t>
      </w:r>
      <w:r w:rsidRPr="000A48A1">
        <w:rPr>
          <w:rStyle w:val="Lienhypertexte"/>
          <w:lang w:val="ru-RU"/>
        </w:rPr>
        <w:t>-</w:t>
      </w:r>
      <w:r w:rsidRPr="000A48A1">
        <w:rPr>
          <w:rStyle w:val="Lienhypertexte"/>
        </w:rPr>
        <w:t>partnership</w:t>
      </w:r>
      <w:r w:rsidRPr="000A48A1">
        <w:rPr>
          <w:rStyle w:val="Lienhypertexte"/>
          <w:lang w:val="ru-RU"/>
        </w:rPr>
        <w:t>/</w:t>
      </w:r>
      <w:r w:rsidRPr="000A48A1">
        <w:rPr>
          <w:rStyle w:val="Lienhypertexte"/>
        </w:rPr>
        <w:t>advisory</w:t>
      </w:r>
      <w:r w:rsidRPr="000A48A1">
        <w:rPr>
          <w:rStyle w:val="Lienhypertexte"/>
          <w:lang w:val="ru-RU"/>
        </w:rPr>
        <w:t>-</w:t>
      </w:r>
      <w:r w:rsidRPr="000A48A1">
        <w:rPr>
          <w:rStyle w:val="Lienhypertexte"/>
        </w:rPr>
        <w:t>committee</w:t>
      </w:r>
      <w:r w:rsidRPr="000A48A1">
        <w:rPr>
          <w:rStyle w:val="Lienhypertexte"/>
          <w:lang w:val="ru-RU"/>
        </w:rPr>
        <w:t>-</w:t>
      </w:r>
      <w:r w:rsidRPr="000A48A1">
        <w:rPr>
          <w:rStyle w:val="Lienhypertexte"/>
        </w:rPr>
        <w:t>on</w:t>
      </w:r>
      <w:r w:rsidRPr="000A48A1">
        <w:rPr>
          <w:rStyle w:val="Lienhypertexte"/>
          <w:lang w:val="ru-RU"/>
        </w:rPr>
        <w:t>-</w:t>
      </w:r>
      <w:r w:rsidRPr="000A48A1">
        <w:rPr>
          <w:rStyle w:val="Lienhypertexte"/>
        </w:rPr>
        <w:t>sub</w:t>
      </w:r>
      <w:r w:rsidRPr="000A48A1">
        <w:rPr>
          <w:rStyle w:val="Lienhypertexte"/>
          <w:lang w:val="ru-RU"/>
        </w:rPr>
        <w:t>-</w:t>
      </w:r>
      <w:r w:rsidRPr="000A48A1">
        <w:rPr>
          <w:rStyle w:val="Lienhypertexte"/>
        </w:rPr>
        <w:t>national</w:t>
      </w:r>
      <w:r w:rsidRPr="000A48A1">
        <w:rPr>
          <w:rStyle w:val="Lienhypertexte"/>
          <w:lang w:val="ru-RU"/>
        </w:rPr>
        <w:t>-</w:t>
      </w:r>
      <w:r w:rsidRPr="000A48A1">
        <w:rPr>
          <w:rStyle w:val="Lienhypertexte"/>
        </w:rPr>
        <w:t>governments</w:t>
      </w:r>
      <w:r w:rsidRPr="007501B9">
        <w:rPr>
          <w:lang w:val="ru-RU"/>
        </w:rPr>
        <w:t>; однако в настоящее время он находится в процессе пересмотра Сетью местных органов власти на службе устойчивого развития (</w:t>
      </w:r>
      <w:r>
        <w:t>ICLEI</w:t>
      </w:r>
      <w:r w:rsidRPr="007501B9">
        <w:rPr>
          <w:lang w:val="ru-RU"/>
        </w:rPr>
        <w:t>), действующей в качестве секретариата Комитета.</w:t>
      </w:r>
    </w:p>
  </w:footnote>
  <w:footnote w:id="18">
    <w:p w:rsidR="00A475EA" w:rsidRPr="007501B9" w:rsidRDefault="00A475EA" w:rsidP="00A475EA">
      <w:pPr>
        <w:pStyle w:val="Notedebasdepage"/>
        <w:ind w:firstLine="0"/>
        <w:jc w:val="left"/>
        <w:rPr>
          <w:kern w:val="18"/>
          <w:szCs w:val="18"/>
          <w:lang w:val="ru-RU"/>
        </w:rPr>
      </w:pPr>
      <w:r>
        <w:rPr>
          <w:rStyle w:val="Appelnotedebasdep"/>
          <w:kern w:val="18"/>
          <w:sz w:val="18"/>
          <w:szCs w:val="18"/>
        </w:rPr>
        <w:footnoteRef/>
      </w:r>
      <w:r w:rsidRPr="007501B9">
        <w:rPr>
          <w:lang w:val="ru-RU"/>
        </w:rPr>
        <w:t xml:space="preserve"> </w:t>
      </w:r>
      <w:r w:rsidR="007C5757">
        <w:rPr>
          <w:lang w:val="ru-RU"/>
        </w:rPr>
        <w:t>С д</w:t>
      </w:r>
      <w:r w:rsidR="007C5757" w:rsidRPr="007501B9">
        <w:rPr>
          <w:lang w:val="ru-RU"/>
        </w:rPr>
        <w:t>ействующи</w:t>
      </w:r>
      <w:r w:rsidR="007C5757">
        <w:rPr>
          <w:lang w:val="ru-RU"/>
        </w:rPr>
        <w:t>м</w:t>
      </w:r>
      <w:r w:rsidR="007C5757" w:rsidRPr="007501B9">
        <w:rPr>
          <w:lang w:val="ru-RU"/>
        </w:rPr>
        <w:t xml:space="preserve"> круг</w:t>
      </w:r>
      <w:r w:rsidR="007C5757">
        <w:rPr>
          <w:lang w:val="ru-RU"/>
        </w:rPr>
        <w:t>ом</w:t>
      </w:r>
      <w:r w:rsidR="007C5757" w:rsidRPr="007501B9">
        <w:rPr>
          <w:lang w:val="ru-RU"/>
        </w:rPr>
        <w:t xml:space="preserve"> полномочий этого Консультативного комитета </w:t>
      </w:r>
      <w:r w:rsidR="007C5757">
        <w:rPr>
          <w:lang w:val="ru-RU"/>
        </w:rPr>
        <w:t>можно ознакомиться</w:t>
      </w:r>
      <w:r w:rsidR="007C5757" w:rsidRPr="007501B9">
        <w:rPr>
          <w:lang w:val="ru-RU"/>
        </w:rPr>
        <w:t xml:space="preserve"> по адресу</w:t>
      </w:r>
      <w:r w:rsidRPr="007501B9">
        <w:rPr>
          <w:lang w:val="ru-RU"/>
        </w:rPr>
        <w:t xml:space="preserve">: </w:t>
      </w:r>
      <w:r w:rsidRPr="000A48A1">
        <w:rPr>
          <w:rStyle w:val="Lienhypertexte"/>
        </w:rPr>
        <w:t>https</w:t>
      </w:r>
      <w:r w:rsidRPr="000A48A1">
        <w:rPr>
          <w:rStyle w:val="Lienhypertexte"/>
          <w:lang w:val="ru-RU"/>
        </w:rPr>
        <w:t>://</w:t>
      </w:r>
      <w:r w:rsidRPr="000A48A1">
        <w:rPr>
          <w:rStyle w:val="Lienhypertexte"/>
        </w:rPr>
        <w:t>www</w:t>
      </w:r>
      <w:r w:rsidRPr="000A48A1">
        <w:rPr>
          <w:rStyle w:val="Lienhypertexte"/>
          <w:lang w:val="ru-RU"/>
        </w:rPr>
        <w:t>.</w:t>
      </w:r>
      <w:proofErr w:type="spellStart"/>
      <w:r w:rsidRPr="000A48A1">
        <w:rPr>
          <w:rStyle w:val="Lienhypertexte"/>
        </w:rPr>
        <w:t>cbd</w:t>
      </w:r>
      <w:proofErr w:type="spellEnd"/>
      <w:r w:rsidRPr="000A48A1">
        <w:rPr>
          <w:rStyle w:val="Lienhypertexte"/>
          <w:lang w:val="ru-RU"/>
        </w:rPr>
        <w:t>.</w:t>
      </w:r>
      <w:proofErr w:type="spellStart"/>
      <w:r w:rsidRPr="000A48A1">
        <w:rPr>
          <w:rStyle w:val="Lienhypertexte"/>
        </w:rPr>
        <w:t>int</w:t>
      </w:r>
      <w:proofErr w:type="spellEnd"/>
      <w:r w:rsidRPr="000A48A1">
        <w:rPr>
          <w:rStyle w:val="Lienhypertexte"/>
          <w:lang w:val="ru-RU"/>
        </w:rPr>
        <w:t>/</w:t>
      </w:r>
      <w:proofErr w:type="spellStart"/>
      <w:r w:rsidRPr="000A48A1">
        <w:rPr>
          <w:rStyle w:val="Lienhypertexte"/>
        </w:rPr>
        <w:t>subnational</w:t>
      </w:r>
      <w:proofErr w:type="spellEnd"/>
      <w:r w:rsidRPr="000A48A1">
        <w:rPr>
          <w:rStyle w:val="Lienhypertexte"/>
          <w:lang w:val="ru-RU"/>
        </w:rPr>
        <w:t>/</w:t>
      </w:r>
      <w:r w:rsidRPr="000A48A1">
        <w:rPr>
          <w:rStyle w:val="Lienhypertexte"/>
        </w:rPr>
        <w:t>partners</w:t>
      </w:r>
      <w:r w:rsidRPr="000A48A1">
        <w:rPr>
          <w:rStyle w:val="Lienhypertexte"/>
          <w:lang w:val="ru-RU"/>
        </w:rPr>
        <w:t>-</w:t>
      </w:r>
      <w:r w:rsidRPr="000A48A1">
        <w:rPr>
          <w:rStyle w:val="Lienhypertexte"/>
        </w:rPr>
        <w:t>and</w:t>
      </w:r>
      <w:r w:rsidRPr="000A48A1">
        <w:rPr>
          <w:rStyle w:val="Lienhypertexte"/>
          <w:lang w:val="ru-RU"/>
        </w:rPr>
        <w:t>-</w:t>
      </w:r>
      <w:r w:rsidRPr="000A48A1">
        <w:rPr>
          <w:rStyle w:val="Lienhypertexte"/>
        </w:rPr>
        <w:t>initiatives</w:t>
      </w:r>
      <w:r w:rsidRPr="000A48A1">
        <w:rPr>
          <w:rStyle w:val="Lienhypertexte"/>
          <w:lang w:val="ru-RU"/>
        </w:rPr>
        <w:t>/</w:t>
      </w:r>
      <w:r w:rsidRPr="000A48A1">
        <w:rPr>
          <w:rStyle w:val="Lienhypertexte"/>
        </w:rPr>
        <w:t>global</w:t>
      </w:r>
      <w:r w:rsidRPr="000A48A1">
        <w:rPr>
          <w:rStyle w:val="Lienhypertexte"/>
          <w:lang w:val="ru-RU"/>
        </w:rPr>
        <w:t>-</w:t>
      </w:r>
      <w:r w:rsidRPr="000A48A1">
        <w:rPr>
          <w:rStyle w:val="Lienhypertexte"/>
        </w:rPr>
        <w:t>partnership</w:t>
      </w:r>
      <w:r w:rsidRPr="000A48A1">
        <w:rPr>
          <w:rStyle w:val="Lienhypertexte"/>
          <w:lang w:val="ru-RU"/>
        </w:rPr>
        <w:t>/</w:t>
      </w:r>
      <w:r w:rsidRPr="000A48A1">
        <w:rPr>
          <w:rStyle w:val="Lienhypertexte"/>
        </w:rPr>
        <w:t>advisory</w:t>
      </w:r>
      <w:r w:rsidRPr="000A48A1">
        <w:rPr>
          <w:rStyle w:val="Lienhypertexte"/>
          <w:lang w:val="ru-RU"/>
        </w:rPr>
        <w:t>-</w:t>
      </w:r>
      <w:r w:rsidRPr="000A48A1">
        <w:rPr>
          <w:rStyle w:val="Lienhypertexte"/>
        </w:rPr>
        <w:t>committee</w:t>
      </w:r>
      <w:r w:rsidRPr="000A48A1">
        <w:rPr>
          <w:rStyle w:val="Lienhypertexte"/>
          <w:lang w:val="ru-RU"/>
        </w:rPr>
        <w:t>-</w:t>
      </w:r>
      <w:r w:rsidRPr="000A48A1">
        <w:rPr>
          <w:rStyle w:val="Lienhypertexte"/>
        </w:rPr>
        <w:t>on</w:t>
      </w:r>
      <w:r w:rsidRPr="000A48A1">
        <w:rPr>
          <w:rStyle w:val="Lienhypertexte"/>
          <w:lang w:val="ru-RU"/>
        </w:rPr>
        <w:t>-</w:t>
      </w:r>
      <w:r w:rsidRPr="000A48A1">
        <w:rPr>
          <w:rStyle w:val="Lienhypertexte"/>
        </w:rPr>
        <w:t>sub</w:t>
      </w:r>
      <w:r w:rsidRPr="000A48A1">
        <w:rPr>
          <w:rStyle w:val="Lienhypertexte"/>
          <w:lang w:val="ru-RU"/>
        </w:rPr>
        <w:t>-</w:t>
      </w:r>
      <w:r w:rsidRPr="000A48A1">
        <w:rPr>
          <w:rStyle w:val="Lienhypertexte"/>
        </w:rPr>
        <w:t>national</w:t>
      </w:r>
      <w:r w:rsidRPr="000A48A1">
        <w:rPr>
          <w:rStyle w:val="Lienhypertexte"/>
          <w:lang w:val="ru-RU"/>
        </w:rPr>
        <w:t>-</w:t>
      </w:r>
      <w:r w:rsidRPr="000A48A1">
        <w:rPr>
          <w:rStyle w:val="Lienhypertexte"/>
        </w:rPr>
        <w:t>governments</w:t>
      </w:r>
      <w:r w:rsidRPr="007501B9">
        <w:rPr>
          <w:lang w:val="ru-RU"/>
        </w:rPr>
        <w:t xml:space="preserve">; однако в настоящее время он находится в процессе пересмотра организацией </w:t>
      </w:r>
      <w:r>
        <w:t>Regions</w:t>
      </w:r>
      <w:r w:rsidRPr="007501B9">
        <w:rPr>
          <w:lang w:val="ru-RU"/>
        </w:rPr>
        <w:t>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5411834"/>
      <w:dataBinding w:prefixMappings="xmlns:ns0='http://purl.org/dc/elements/1.1/' xmlns:ns1='http://schemas.openxmlformats.org/package/2006/metadata/core-properties' " w:xpath="/ns1:coreProperties[1]/ns0:subject[1]" w:storeItemID="{6C3C8BC8-F283-45AE-878A-BAB7291924A1}"/>
      <w:text/>
    </w:sdtPr>
    <w:sdtContent>
      <w:p w:rsidR="00D53201" w:rsidRPr="003452DC" w:rsidRDefault="00D4679A" w:rsidP="003452DC">
        <w:pPr>
          <w:pStyle w:val="En-tte"/>
          <w:tabs>
            <w:tab w:val="clear" w:pos="4320"/>
            <w:tab w:val="clear" w:pos="8640"/>
          </w:tabs>
          <w:kinsoku w:val="0"/>
          <w:overflowPunct w:val="0"/>
          <w:autoSpaceDE w:val="0"/>
          <w:autoSpaceDN w:val="0"/>
          <w:jc w:val="left"/>
          <w:rPr>
            <w:noProof/>
            <w:kern w:val="22"/>
          </w:rPr>
        </w:pPr>
        <w:r>
          <w:rPr>
            <w:noProof/>
            <w:kern w:val="22"/>
            <w:lang w:val="fr-FR"/>
          </w:rPr>
          <w:t>CBD/SBI/REC/3/14</w:t>
        </w:r>
      </w:p>
    </w:sdtContent>
  </w:sdt>
  <w:p w:rsidR="00D53201" w:rsidRPr="003452DC" w:rsidRDefault="00D53201" w:rsidP="003452DC">
    <w:pPr>
      <w:pStyle w:val="En-tte"/>
      <w:tabs>
        <w:tab w:val="clear" w:pos="4320"/>
        <w:tab w:val="clear" w:pos="8640"/>
      </w:tabs>
      <w:kinsoku w:val="0"/>
      <w:overflowPunct w:val="0"/>
      <w:autoSpaceDE w:val="0"/>
      <w:autoSpaceDN w:val="0"/>
      <w:jc w:val="left"/>
      <w:rPr>
        <w:noProof/>
        <w:kern w:val="22"/>
      </w:rPr>
    </w:pPr>
    <w:r>
      <w:rPr>
        <w:noProof/>
        <w:kern w:val="22"/>
      </w:rPr>
      <w:t>Страниц</w:t>
    </w:r>
    <w:r w:rsidR="00C7196D">
      <w:rPr>
        <w:noProof/>
        <w:kern w:val="22"/>
        <w:lang w:val="ru-RU"/>
      </w:rPr>
      <w:t>а</w:t>
    </w:r>
    <w:r>
      <w:rPr>
        <w:noProof/>
        <w:kern w:val="22"/>
      </w:rPr>
      <w:t xml:space="preserve"> </w:t>
    </w:r>
    <w:r w:rsidR="000B6BA1" w:rsidRPr="003452DC">
      <w:rPr>
        <w:noProof/>
        <w:kern w:val="22"/>
      </w:rPr>
      <w:fldChar w:fldCharType="begin"/>
    </w:r>
    <w:r w:rsidRPr="003452DC">
      <w:rPr>
        <w:noProof/>
        <w:kern w:val="22"/>
      </w:rPr>
      <w:instrText xml:space="preserve"> PAGE   \* MERGEFORMAT </w:instrText>
    </w:r>
    <w:r w:rsidR="000B6BA1" w:rsidRPr="003452DC">
      <w:rPr>
        <w:noProof/>
        <w:kern w:val="22"/>
      </w:rPr>
      <w:fldChar w:fldCharType="separate"/>
    </w:r>
    <w:r w:rsidR="00AF3297">
      <w:rPr>
        <w:noProof/>
        <w:kern w:val="22"/>
      </w:rPr>
      <w:t>6</w:t>
    </w:r>
    <w:r w:rsidR="000B6BA1" w:rsidRPr="003452DC">
      <w:rPr>
        <w:noProof/>
        <w:kern w:val="22"/>
      </w:rPr>
      <w:fldChar w:fldCharType="end"/>
    </w:r>
  </w:p>
  <w:p w:rsidR="00D53201" w:rsidRPr="003452DC" w:rsidRDefault="00D53201" w:rsidP="003452DC">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5411835"/>
      <w:dataBinding w:prefixMappings="xmlns:ns0='http://purl.org/dc/elements/1.1/' xmlns:ns1='http://schemas.openxmlformats.org/package/2006/metadata/core-properties' " w:xpath="/ns1:coreProperties[1]/ns0:subject[1]" w:storeItemID="{6C3C8BC8-F283-45AE-878A-BAB7291924A1}"/>
      <w:text/>
    </w:sdtPr>
    <w:sdtContent>
      <w:p w:rsidR="00D53201" w:rsidRPr="003452DC" w:rsidRDefault="00D4679A" w:rsidP="003452DC">
        <w:pPr>
          <w:pStyle w:val="En-tte"/>
          <w:tabs>
            <w:tab w:val="clear" w:pos="4320"/>
            <w:tab w:val="clear" w:pos="8640"/>
          </w:tabs>
          <w:kinsoku w:val="0"/>
          <w:overflowPunct w:val="0"/>
          <w:autoSpaceDE w:val="0"/>
          <w:autoSpaceDN w:val="0"/>
          <w:jc w:val="right"/>
          <w:rPr>
            <w:noProof/>
            <w:kern w:val="22"/>
          </w:rPr>
        </w:pPr>
        <w:r>
          <w:rPr>
            <w:noProof/>
            <w:kern w:val="22"/>
            <w:lang w:val="fr-FR"/>
          </w:rPr>
          <w:t>CBD/SBI/REC/3/14</w:t>
        </w:r>
      </w:p>
    </w:sdtContent>
  </w:sdt>
  <w:p w:rsidR="00D53201" w:rsidRPr="003452DC" w:rsidRDefault="00D53201" w:rsidP="003452DC">
    <w:pPr>
      <w:pStyle w:val="En-tte"/>
      <w:tabs>
        <w:tab w:val="clear" w:pos="4320"/>
        <w:tab w:val="clear" w:pos="8640"/>
      </w:tabs>
      <w:kinsoku w:val="0"/>
      <w:overflowPunct w:val="0"/>
      <w:autoSpaceDE w:val="0"/>
      <w:autoSpaceDN w:val="0"/>
      <w:jc w:val="right"/>
      <w:rPr>
        <w:noProof/>
        <w:kern w:val="22"/>
      </w:rPr>
    </w:pPr>
    <w:r>
      <w:rPr>
        <w:noProof/>
        <w:kern w:val="22"/>
      </w:rPr>
      <w:t>Страница</w:t>
    </w:r>
    <w:r w:rsidRPr="003452DC">
      <w:rPr>
        <w:noProof/>
        <w:kern w:val="22"/>
      </w:rPr>
      <w:t xml:space="preserve"> </w:t>
    </w:r>
    <w:r w:rsidR="000B6BA1" w:rsidRPr="003452DC">
      <w:rPr>
        <w:noProof/>
        <w:kern w:val="22"/>
      </w:rPr>
      <w:fldChar w:fldCharType="begin"/>
    </w:r>
    <w:r w:rsidRPr="003452DC">
      <w:rPr>
        <w:noProof/>
        <w:kern w:val="22"/>
      </w:rPr>
      <w:instrText xml:space="preserve"> PAGE   \* MERGEFORMAT </w:instrText>
    </w:r>
    <w:r w:rsidR="000B6BA1" w:rsidRPr="003452DC">
      <w:rPr>
        <w:noProof/>
        <w:kern w:val="22"/>
      </w:rPr>
      <w:fldChar w:fldCharType="separate"/>
    </w:r>
    <w:r w:rsidR="00AF3297">
      <w:rPr>
        <w:noProof/>
        <w:kern w:val="22"/>
      </w:rPr>
      <w:t>7</w:t>
    </w:r>
    <w:r w:rsidR="000B6BA1" w:rsidRPr="003452DC">
      <w:rPr>
        <w:noProof/>
        <w:kern w:val="22"/>
      </w:rPr>
      <w:fldChar w:fldCharType="end"/>
    </w:r>
  </w:p>
  <w:p w:rsidR="00D53201" w:rsidRPr="003452DC" w:rsidRDefault="00D53201" w:rsidP="003452DC">
    <w:pPr>
      <w:pStyle w:val="En-tte"/>
      <w:tabs>
        <w:tab w:val="clear" w:pos="4320"/>
        <w:tab w:val="clear" w:pos="8640"/>
      </w:tabs>
      <w:kinsoku w:val="0"/>
      <w:overflowPunct w:val="0"/>
      <w:autoSpaceDE w:val="0"/>
      <w:autoSpaceDN w:val="0"/>
      <w:jc w:val="righ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1255"/>
    <w:multiLevelType w:val="multilevel"/>
    <w:tmpl w:val="F49A613A"/>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2934296"/>
    <w:multiLevelType w:val="hybridMultilevel"/>
    <w:tmpl w:val="5922E22A"/>
    <w:lvl w:ilvl="0" w:tplc="561613B4">
      <w:start w:val="1"/>
      <w:numFmt w:val="lowerLetter"/>
      <w:lvlText w:val="(%1)"/>
      <w:lvlJc w:val="left"/>
      <w:pPr>
        <w:ind w:left="4944" w:hanging="360"/>
      </w:pPr>
      <w:rPr>
        <w:rFonts w:hint="default"/>
      </w:rPr>
    </w:lvl>
    <w:lvl w:ilvl="1" w:tplc="FFFFFFFF" w:tentative="1">
      <w:start w:val="1"/>
      <w:numFmt w:val="lowerLetter"/>
      <w:lvlText w:val="%2."/>
      <w:lvlJc w:val="left"/>
      <w:pPr>
        <w:ind w:left="5664" w:hanging="360"/>
      </w:pPr>
    </w:lvl>
    <w:lvl w:ilvl="2" w:tplc="FFFFFFFF" w:tentative="1">
      <w:start w:val="1"/>
      <w:numFmt w:val="lowerRoman"/>
      <w:lvlText w:val="%3."/>
      <w:lvlJc w:val="right"/>
      <w:pPr>
        <w:ind w:left="6384" w:hanging="180"/>
      </w:pPr>
    </w:lvl>
    <w:lvl w:ilvl="3" w:tplc="FFFFFFFF" w:tentative="1">
      <w:start w:val="1"/>
      <w:numFmt w:val="decimal"/>
      <w:lvlText w:val="%4."/>
      <w:lvlJc w:val="left"/>
      <w:pPr>
        <w:ind w:left="7104" w:hanging="360"/>
      </w:pPr>
    </w:lvl>
    <w:lvl w:ilvl="4" w:tplc="FFFFFFFF" w:tentative="1">
      <w:start w:val="1"/>
      <w:numFmt w:val="lowerLetter"/>
      <w:lvlText w:val="%5."/>
      <w:lvlJc w:val="left"/>
      <w:pPr>
        <w:ind w:left="7824" w:hanging="360"/>
      </w:pPr>
    </w:lvl>
    <w:lvl w:ilvl="5" w:tplc="FFFFFFFF" w:tentative="1">
      <w:start w:val="1"/>
      <w:numFmt w:val="lowerRoman"/>
      <w:lvlText w:val="%6."/>
      <w:lvlJc w:val="right"/>
      <w:pPr>
        <w:ind w:left="8544" w:hanging="180"/>
      </w:pPr>
    </w:lvl>
    <w:lvl w:ilvl="6" w:tplc="FFFFFFFF" w:tentative="1">
      <w:start w:val="1"/>
      <w:numFmt w:val="decimal"/>
      <w:lvlText w:val="%7."/>
      <w:lvlJc w:val="left"/>
      <w:pPr>
        <w:ind w:left="9264" w:hanging="360"/>
      </w:pPr>
    </w:lvl>
    <w:lvl w:ilvl="7" w:tplc="FFFFFFFF" w:tentative="1">
      <w:start w:val="1"/>
      <w:numFmt w:val="lowerLetter"/>
      <w:lvlText w:val="%8."/>
      <w:lvlJc w:val="left"/>
      <w:pPr>
        <w:ind w:left="9984" w:hanging="360"/>
      </w:pPr>
    </w:lvl>
    <w:lvl w:ilvl="8" w:tplc="FFFFFFFF" w:tentative="1">
      <w:start w:val="1"/>
      <w:numFmt w:val="lowerRoman"/>
      <w:lvlText w:val="%9."/>
      <w:lvlJc w:val="right"/>
      <w:pPr>
        <w:ind w:left="10704" w:hanging="180"/>
      </w:pPr>
    </w:lvl>
  </w:abstractNum>
  <w:abstractNum w:abstractNumId="2">
    <w:nsid w:val="2A605E00"/>
    <w:multiLevelType w:val="multilevel"/>
    <w:tmpl w:val="D572F37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EE306B6"/>
    <w:multiLevelType w:val="multilevel"/>
    <w:tmpl w:val="7F4E32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39B33ECB"/>
    <w:multiLevelType w:val="multilevel"/>
    <w:tmpl w:val="55A0620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2031F9A"/>
    <w:multiLevelType w:val="hybridMultilevel"/>
    <w:tmpl w:val="3FA87400"/>
    <w:lvl w:ilvl="0" w:tplc="A9105698">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92849EB"/>
    <w:multiLevelType w:val="hybridMultilevel"/>
    <w:tmpl w:val="92D0CEF8"/>
    <w:lvl w:ilvl="0" w:tplc="95F66AB6">
      <w:start w:val="1"/>
      <w:numFmt w:val="decimal"/>
      <w:lvlText w:val="%1."/>
      <w:lvlJc w:val="left"/>
      <w:pPr>
        <w:ind w:left="1004" w:hanging="360"/>
      </w:pPr>
      <w:rPr>
        <w:i w:val="0"/>
      </w:r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9">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5AD2153"/>
    <w:multiLevelType w:val="multilevel"/>
    <w:tmpl w:val="55A0620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5D067A6"/>
    <w:multiLevelType w:val="multilevel"/>
    <w:tmpl w:val="0BB4515C"/>
    <w:lvl w:ilvl="0">
      <w:start w:val="1"/>
      <w:numFmt w:val="lowerLetter"/>
      <w:lvlText w:val="(%1)"/>
      <w:lvlJc w:val="left"/>
      <w:pPr>
        <w:tabs>
          <w:tab w:val="num" w:pos="360"/>
        </w:tabs>
        <w:ind w:left="0" w:firstLine="0"/>
      </w:pPr>
      <w:rPr>
        <w:rFonts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16A7A97"/>
    <w:multiLevelType w:val="multilevel"/>
    <w:tmpl w:val="0BB4515C"/>
    <w:lvl w:ilvl="0">
      <w:start w:val="1"/>
      <w:numFmt w:val="lowerLetter"/>
      <w:lvlText w:val="(%1)"/>
      <w:lvlJc w:val="left"/>
      <w:pPr>
        <w:tabs>
          <w:tab w:val="num" w:pos="360"/>
        </w:tabs>
        <w:ind w:left="0" w:firstLine="0"/>
      </w:pPr>
      <w:rPr>
        <w:rFonts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2B0475A"/>
    <w:multiLevelType w:val="hybridMultilevel"/>
    <w:tmpl w:val="66E020DE"/>
    <w:lvl w:ilvl="0" w:tplc="1B9214F6">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644B570D"/>
    <w:multiLevelType w:val="hybridMultilevel"/>
    <w:tmpl w:val="9E20CE54"/>
    <w:lvl w:ilvl="0" w:tplc="2288143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AF454D6"/>
    <w:multiLevelType w:val="multilevel"/>
    <w:tmpl w:val="CF101038"/>
    <w:lvl w:ilvl="0">
      <w:start w:val="1"/>
      <w:numFmt w:val="decimal"/>
      <w:lvlText w:val="%1."/>
      <w:lvlJc w:val="left"/>
      <w:pPr>
        <w:tabs>
          <w:tab w:val="num" w:pos="360"/>
        </w:tabs>
        <w:ind w:left="0" w:firstLine="0"/>
      </w:pPr>
      <w:rPr>
        <w:rFonts w:hint="default"/>
        <w:b w:val="0"/>
        <w:bCs/>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BA20426"/>
    <w:multiLevelType w:val="hybridMultilevel"/>
    <w:tmpl w:val="344CD02A"/>
    <w:lvl w:ilvl="0" w:tplc="D80CC438">
      <w:start w:val="3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13F4574"/>
    <w:multiLevelType w:val="hybridMultilevel"/>
    <w:tmpl w:val="91724814"/>
    <w:lvl w:ilvl="0" w:tplc="95F66AB6">
      <w:start w:val="1"/>
      <w:numFmt w:val="decimal"/>
      <w:lvlText w:val="%1."/>
      <w:lvlJc w:val="left"/>
      <w:pPr>
        <w:ind w:left="1004" w:hanging="360"/>
      </w:pPr>
      <w:rPr>
        <w:i w:val="0"/>
      </w:rPr>
    </w:lvl>
    <w:lvl w:ilvl="1" w:tplc="E3E464E0">
      <w:start w:val="1"/>
      <w:numFmt w:val="lowerLetter"/>
      <w:lvlText w:val="(%2)"/>
      <w:lvlJc w:val="left"/>
      <w:pPr>
        <w:ind w:left="1724" w:hanging="360"/>
      </w:pPr>
      <w:rPr>
        <w:rFonts w:hint="default"/>
      </w:r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9">
    <w:nsid w:val="73C21AC9"/>
    <w:multiLevelType w:val="hybridMultilevel"/>
    <w:tmpl w:val="0B7AA14A"/>
    <w:lvl w:ilvl="0" w:tplc="21B0A3F2">
      <w:start w:val="1"/>
      <w:numFmt w:val="decimal"/>
      <w:lvlText w:val="%1."/>
      <w:lvlJc w:val="left"/>
      <w:pPr>
        <w:ind w:left="1004" w:hanging="360"/>
      </w:pPr>
      <w:rPr>
        <w:b w:val="0"/>
        <w:bCs w:val="0"/>
        <w:i w:val="0"/>
      </w:r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20">
    <w:nsid w:val="73D87A92"/>
    <w:multiLevelType w:val="hybridMultilevel"/>
    <w:tmpl w:val="500AE716"/>
    <w:lvl w:ilvl="0" w:tplc="561613B4">
      <w:start w:val="1"/>
      <w:numFmt w:val="lowerLetter"/>
      <w:lvlText w:val="(%1)"/>
      <w:lvlJc w:val="left"/>
      <w:pPr>
        <w:ind w:left="720" w:hanging="360"/>
      </w:pPr>
      <w:rPr>
        <w:rFonts w:hint="default"/>
        <w:lang w:val="ru-RU"/>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C325CD0"/>
    <w:multiLevelType w:val="multilevel"/>
    <w:tmpl w:val="CB760B52"/>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9"/>
  </w:num>
  <w:num w:numId="3">
    <w:abstractNumId w:val="7"/>
  </w:num>
  <w:num w:numId="4">
    <w:abstractNumId w:val="17"/>
  </w:num>
  <w:num w:numId="5">
    <w:abstractNumId w:val="13"/>
  </w:num>
  <w:num w:numId="6">
    <w:abstractNumId w:val="14"/>
  </w:num>
  <w:num w:numId="7">
    <w:abstractNumId w:val="15"/>
  </w:num>
  <w:num w:numId="8">
    <w:abstractNumId w:val="20"/>
  </w:num>
  <w:num w:numId="9">
    <w:abstractNumId w:val="6"/>
  </w:num>
  <w:num w:numId="10">
    <w:abstractNumId w:val="3"/>
  </w:num>
  <w:num w:numId="11">
    <w:abstractNumId w:val="1"/>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18"/>
  </w:num>
  <w:num w:numId="17">
    <w:abstractNumId w:val="11"/>
  </w:num>
  <w:num w:numId="18">
    <w:abstractNumId w:val="12"/>
  </w:num>
  <w:num w:numId="19">
    <w:abstractNumId w:val="2"/>
  </w:num>
  <w:num w:numId="20">
    <w:abstractNumId w:val="10"/>
  </w:num>
  <w:num w:numId="21">
    <w:abstractNumId w:val="5"/>
  </w:num>
  <w:num w:numId="22">
    <w:abstractNumId w:val="21"/>
  </w:num>
  <w:num w:numId="23">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BD">
    <w15:presenceInfo w15:providerId="None" w15:userId="SCBD"/>
  </w15:person>
  <w15:person w15:author="Veronique Lefebvre">
    <w15:presenceInfo w15:providerId="AD" w15:userId="S::veronique.lefebvre@un.org::35d1461c-8e38-452f-9183-e5877f36e79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C9161D"/>
    <w:rsid w:val="00000614"/>
    <w:rsid w:val="000132F1"/>
    <w:rsid w:val="00016543"/>
    <w:rsid w:val="00024FCD"/>
    <w:rsid w:val="000342FD"/>
    <w:rsid w:val="00036439"/>
    <w:rsid w:val="00036C9F"/>
    <w:rsid w:val="000379AE"/>
    <w:rsid w:val="000443AA"/>
    <w:rsid w:val="00054954"/>
    <w:rsid w:val="00056712"/>
    <w:rsid w:val="000570E6"/>
    <w:rsid w:val="00072B4E"/>
    <w:rsid w:val="00074E0A"/>
    <w:rsid w:val="0007696D"/>
    <w:rsid w:val="000A01B9"/>
    <w:rsid w:val="000B517A"/>
    <w:rsid w:val="000B6BA1"/>
    <w:rsid w:val="000C01E6"/>
    <w:rsid w:val="000C2048"/>
    <w:rsid w:val="000C6D00"/>
    <w:rsid w:val="000D16CB"/>
    <w:rsid w:val="000D1947"/>
    <w:rsid w:val="000E673A"/>
    <w:rsid w:val="000F74F5"/>
    <w:rsid w:val="00105372"/>
    <w:rsid w:val="0010770A"/>
    <w:rsid w:val="00122893"/>
    <w:rsid w:val="00131E7A"/>
    <w:rsid w:val="00135367"/>
    <w:rsid w:val="00141BBC"/>
    <w:rsid w:val="00152E7D"/>
    <w:rsid w:val="00160751"/>
    <w:rsid w:val="001708C7"/>
    <w:rsid w:val="00172AF6"/>
    <w:rsid w:val="00176CEE"/>
    <w:rsid w:val="00184E26"/>
    <w:rsid w:val="001A0A20"/>
    <w:rsid w:val="001A2798"/>
    <w:rsid w:val="001A7CF7"/>
    <w:rsid w:val="001B373E"/>
    <w:rsid w:val="001D1ED2"/>
    <w:rsid w:val="001D7955"/>
    <w:rsid w:val="001E413C"/>
    <w:rsid w:val="001F614E"/>
    <w:rsid w:val="002001E7"/>
    <w:rsid w:val="00200D48"/>
    <w:rsid w:val="00205DDB"/>
    <w:rsid w:val="00210C73"/>
    <w:rsid w:val="00216609"/>
    <w:rsid w:val="00237686"/>
    <w:rsid w:val="00240931"/>
    <w:rsid w:val="0026148E"/>
    <w:rsid w:val="00272752"/>
    <w:rsid w:val="00273F9C"/>
    <w:rsid w:val="002A48D7"/>
    <w:rsid w:val="002E07AB"/>
    <w:rsid w:val="002E4EC3"/>
    <w:rsid w:val="00303E05"/>
    <w:rsid w:val="00312F1F"/>
    <w:rsid w:val="00313C77"/>
    <w:rsid w:val="003352AB"/>
    <w:rsid w:val="00337FEA"/>
    <w:rsid w:val="003452DC"/>
    <w:rsid w:val="00353097"/>
    <w:rsid w:val="00356401"/>
    <w:rsid w:val="00356D2C"/>
    <w:rsid w:val="00356F0C"/>
    <w:rsid w:val="00372F74"/>
    <w:rsid w:val="00380D79"/>
    <w:rsid w:val="003846C8"/>
    <w:rsid w:val="003A3BAA"/>
    <w:rsid w:val="003A4CA9"/>
    <w:rsid w:val="003B5134"/>
    <w:rsid w:val="003C2FF1"/>
    <w:rsid w:val="003C5EF0"/>
    <w:rsid w:val="003C6DB8"/>
    <w:rsid w:val="003E76A0"/>
    <w:rsid w:val="003F1A2F"/>
    <w:rsid w:val="003F55BD"/>
    <w:rsid w:val="003F7224"/>
    <w:rsid w:val="004033DD"/>
    <w:rsid w:val="00405146"/>
    <w:rsid w:val="0041602A"/>
    <w:rsid w:val="0042412C"/>
    <w:rsid w:val="00427614"/>
    <w:rsid w:val="00427D21"/>
    <w:rsid w:val="004363A3"/>
    <w:rsid w:val="004644C2"/>
    <w:rsid w:val="00467F9C"/>
    <w:rsid w:val="00473825"/>
    <w:rsid w:val="004838FF"/>
    <w:rsid w:val="00492874"/>
    <w:rsid w:val="00492C43"/>
    <w:rsid w:val="00494D20"/>
    <w:rsid w:val="004A7476"/>
    <w:rsid w:val="004B3374"/>
    <w:rsid w:val="004C7A9F"/>
    <w:rsid w:val="004D085A"/>
    <w:rsid w:val="004E1B02"/>
    <w:rsid w:val="004E66B6"/>
    <w:rsid w:val="004E6E61"/>
    <w:rsid w:val="005133A7"/>
    <w:rsid w:val="00525E6E"/>
    <w:rsid w:val="00534681"/>
    <w:rsid w:val="00535A72"/>
    <w:rsid w:val="00564E5B"/>
    <w:rsid w:val="00570566"/>
    <w:rsid w:val="005705EA"/>
    <w:rsid w:val="00572D77"/>
    <w:rsid w:val="005742CF"/>
    <w:rsid w:val="00590F90"/>
    <w:rsid w:val="00597E15"/>
    <w:rsid w:val="005A456E"/>
    <w:rsid w:val="005C1EC4"/>
    <w:rsid w:val="005D01BE"/>
    <w:rsid w:val="005D1194"/>
    <w:rsid w:val="005E0324"/>
    <w:rsid w:val="005E2304"/>
    <w:rsid w:val="006122BA"/>
    <w:rsid w:val="00622259"/>
    <w:rsid w:val="006371CA"/>
    <w:rsid w:val="006447FA"/>
    <w:rsid w:val="00645C48"/>
    <w:rsid w:val="006641BA"/>
    <w:rsid w:val="00681151"/>
    <w:rsid w:val="006840D2"/>
    <w:rsid w:val="006A0F7C"/>
    <w:rsid w:val="006A5850"/>
    <w:rsid w:val="006B2290"/>
    <w:rsid w:val="006B68DD"/>
    <w:rsid w:val="006E45A3"/>
    <w:rsid w:val="006E7C84"/>
    <w:rsid w:val="006F597F"/>
    <w:rsid w:val="00717D88"/>
    <w:rsid w:val="00727C36"/>
    <w:rsid w:val="00761E28"/>
    <w:rsid w:val="0076363A"/>
    <w:rsid w:val="00765201"/>
    <w:rsid w:val="007765A0"/>
    <w:rsid w:val="00791AFC"/>
    <w:rsid w:val="007942D3"/>
    <w:rsid w:val="007A1DB5"/>
    <w:rsid w:val="007B6C09"/>
    <w:rsid w:val="007C5757"/>
    <w:rsid w:val="007D136F"/>
    <w:rsid w:val="007E09DA"/>
    <w:rsid w:val="007E567F"/>
    <w:rsid w:val="007E6B05"/>
    <w:rsid w:val="008114D0"/>
    <w:rsid w:val="008178B6"/>
    <w:rsid w:val="00825678"/>
    <w:rsid w:val="00825CFE"/>
    <w:rsid w:val="00860676"/>
    <w:rsid w:val="00865B74"/>
    <w:rsid w:val="008839EB"/>
    <w:rsid w:val="00884489"/>
    <w:rsid w:val="00895AB4"/>
    <w:rsid w:val="00896083"/>
    <w:rsid w:val="008967D6"/>
    <w:rsid w:val="00896D68"/>
    <w:rsid w:val="008A69E6"/>
    <w:rsid w:val="008C0D97"/>
    <w:rsid w:val="008C3198"/>
    <w:rsid w:val="008E7EDD"/>
    <w:rsid w:val="008F1EB5"/>
    <w:rsid w:val="009041AD"/>
    <w:rsid w:val="0091366E"/>
    <w:rsid w:val="00921769"/>
    <w:rsid w:val="00927DA4"/>
    <w:rsid w:val="00930BA1"/>
    <w:rsid w:val="0093169E"/>
    <w:rsid w:val="009349D9"/>
    <w:rsid w:val="00935235"/>
    <w:rsid w:val="00943B4E"/>
    <w:rsid w:val="009505C9"/>
    <w:rsid w:val="009528F1"/>
    <w:rsid w:val="00964F05"/>
    <w:rsid w:val="00971FDE"/>
    <w:rsid w:val="00983E56"/>
    <w:rsid w:val="00984932"/>
    <w:rsid w:val="009A2FD3"/>
    <w:rsid w:val="009A5810"/>
    <w:rsid w:val="009A7293"/>
    <w:rsid w:val="009C1F02"/>
    <w:rsid w:val="009C200D"/>
    <w:rsid w:val="009D3DFA"/>
    <w:rsid w:val="009D5DE6"/>
    <w:rsid w:val="00A257B5"/>
    <w:rsid w:val="00A274FE"/>
    <w:rsid w:val="00A475EA"/>
    <w:rsid w:val="00A51CE9"/>
    <w:rsid w:val="00A53FB6"/>
    <w:rsid w:val="00A63591"/>
    <w:rsid w:val="00A676FC"/>
    <w:rsid w:val="00A7093B"/>
    <w:rsid w:val="00A838CD"/>
    <w:rsid w:val="00A97492"/>
    <w:rsid w:val="00A97687"/>
    <w:rsid w:val="00AA5534"/>
    <w:rsid w:val="00AA6C04"/>
    <w:rsid w:val="00AB07B9"/>
    <w:rsid w:val="00AC39AA"/>
    <w:rsid w:val="00AC5354"/>
    <w:rsid w:val="00AD5E94"/>
    <w:rsid w:val="00AE2682"/>
    <w:rsid w:val="00AF3297"/>
    <w:rsid w:val="00B012A7"/>
    <w:rsid w:val="00B237A0"/>
    <w:rsid w:val="00B307BE"/>
    <w:rsid w:val="00B3369F"/>
    <w:rsid w:val="00B33985"/>
    <w:rsid w:val="00B362BE"/>
    <w:rsid w:val="00B366A7"/>
    <w:rsid w:val="00B554AF"/>
    <w:rsid w:val="00B85782"/>
    <w:rsid w:val="00B97B21"/>
    <w:rsid w:val="00BB6328"/>
    <w:rsid w:val="00BB7120"/>
    <w:rsid w:val="00BC4625"/>
    <w:rsid w:val="00BD07C6"/>
    <w:rsid w:val="00BE38BD"/>
    <w:rsid w:val="00BF45AB"/>
    <w:rsid w:val="00C064A8"/>
    <w:rsid w:val="00C07D77"/>
    <w:rsid w:val="00C220A0"/>
    <w:rsid w:val="00C22F8A"/>
    <w:rsid w:val="00C26373"/>
    <w:rsid w:val="00C3171E"/>
    <w:rsid w:val="00C4737A"/>
    <w:rsid w:val="00C51592"/>
    <w:rsid w:val="00C5240C"/>
    <w:rsid w:val="00C7196D"/>
    <w:rsid w:val="00C75850"/>
    <w:rsid w:val="00C81A4B"/>
    <w:rsid w:val="00C85BE3"/>
    <w:rsid w:val="00C9161D"/>
    <w:rsid w:val="00C95869"/>
    <w:rsid w:val="00CA2694"/>
    <w:rsid w:val="00CB24BD"/>
    <w:rsid w:val="00CC1B46"/>
    <w:rsid w:val="00CE3B70"/>
    <w:rsid w:val="00CF0206"/>
    <w:rsid w:val="00CF1848"/>
    <w:rsid w:val="00CF46FC"/>
    <w:rsid w:val="00D12044"/>
    <w:rsid w:val="00D23830"/>
    <w:rsid w:val="00D33391"/>
    <w:rsid w:val="00D370D2"/>
    <w:rsid w:val="00D37362"/>
    <w:rsid w:val="00D4233D"/>
    <w:rsid w:val="00D45674"/>
    <w:rsid w:val="00D4679A"/>
    <w:rsid w:val="00D53201"/>
    <w:rsid w:val="00D76A18"/>
    <w:rsid w:val="00D7769C"/>
    <w:rsid w:val="00D833BB"/>
    <w:rsid w:val="00D83B02"/>
    <w:rsid w:val="00D84BFA"/>
    <w:rsid w:val="00D96C75"/>
    <w:rsid w:val="00DB48D7"/>
    <w:rsid w:val="00DC4763"/>
    <w:rsid w:val="00DD0464"/>
    <w:rsid w:val="00DD118C"/>
    <w:rsid w:val="00DE3845"/>
    <w:rsid w:val="00E004C4"/>
    <w:rsid w:val="00E007D9"/>
    <w:rsid w:val="00E04F9C"/>
    <w:rsid w:val="00E12288"/>
    <w:rsid w:val="00E31462"/>
    <w:rsid w:val="00E32981"/>
    <w:rsid w:val="00E34CF5"/>
    <w:rsid w:val="00E3690A"/>
    <w:rsid w:val="00E43D90"/>
    <w:rsid w:val="00E473AC"/>
    <w:rsid w:val="00E54CC4"/>
    <w:rsid w:val="00E66235"/>
    <w:rsid w:val="00E67E5F"/>
    <w:rsid w:val="00E70C2B"/>
    <w:rsid w:val="00E83C24"/>
    <w:rsid w:val="00E9318D"/>
    <w:rsid w:val="00E9467B"/>
    <w:rsid w:val="00E94C15"/>
    <w:rsid w:val="00EA1B8C"/>
    <w:rsid w:val="00EA2873"/>
    <w:rsid w:val="00EA2D9C"/>
    <w:rsid w:val="00EC37FC"/>
    <w:rsid w:val="00EC7B2F"/>
    <w:rsid w:val="00ED59FE"/>
    <w:rsid w:val="00EE4588"/>
    <w:rsid w:val="00EF11A8"/>
    <w:rsid w:val="00EF4B0B"/>
    <w:rsid w:val="00F006BB"/>
    <w:rsid w:val="00F2053D"/>
    <w:rsid w:val="00F273B9"/>
    <w:rsid w:val="00F44CD4"/>
    <w:rsid w:val="00F50CE9"/>
    <w:rsid w:val="00F524FB"/>
    <w:rsid w:val="00F53991"/>
    <w:rsid w:val="00F55854"/>
    <w:rsid w:val="00F57BF8"/>
    <w:rsid w:val="00F63624"/>
    <w:rsid w:val="00F734F8"/>
    <w:rsid w:val="00F802A4"/>
    <w:rsid w:val="00F84CEC"/>
    <w:rsid w:val="00F94774"/>
    <w:rsid w:val="00FA0FA3"/>
    <w:rsid w:val="00FB013F"/>
    <w:rsid w:val="00FB021B"/>
    <w:rsid w:val="00FC53DB"/>
    <w:rsid w:val="00FC7F15"/>
    <w:rsid w:val="00FD00E6"/>
    <w:rsid w:val="00FD20C7"/>
    <w:rsid w:val="00FD3C29"/>
    <w:rsid w:val="00FE1F36"/>
    <w:rsid w:val="00FF36A7"/>
  </w:rsids>
  <m:mathPr>
    <m:mathFont m:val="Cambria Math"/>
    <m:brkBin m:val="before"/>
    <m:brkBinSub m:val="--"/>
    <m:smallFrac m:val="off"/>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aliases w:val="Ha,titulo 3,HOJA,Bolita,Párrafo de lista4,BOLADEF,Párrafo de lista3,Párrafo de lista21,BOLA,Nivel 1 OS,Bullets,Dot pt,List Paragraph Char Char Char,Indicator Text,List Paragraph1,Numbered Para 1,Colorful List - Accent 11,Bullet 1"/>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Objetducommentaire">
    <w:name w:val="annotation subject"/>
    <w:basedOn w:val="Commentaire"/>
    <w:next w:val="Commentaire"/>
    <w:link w:val="ObjetducommentaireCar"/>
    <w:uiPriority w:val="99"/>
    <w:semiHidden/>
    <w:unhideWhenUsed/>
    <w:rsid w:val="003352A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3352AB"/>
    <w:rPr>
      <w:rFonts w:ascii="Times New Roman" w:eastAsia="Times New Roman" w:hAnsi="Times New Roman" w:cs="Times New Roman"/>
      <w:b/>
      <w:bCs/>
      <w:sz w:val="20"/>
      <w:szCs w:val="20"/>
      <w:lang w:val="en-GB"/>
    </w:rPr>
  </w:style>
  <w:style w:type="paragraph" w:styleId="Rvision">
    <w:name w:val="Revision"/>
    <w:hidden/>
    <w:uiPriority w:val="99"/>
    <w:semiHidden/>
    <w:rsid w:val="00216609"/>
    <w:rPr>
      <w:rFonts w:ascii="Times New Roman" w:eastAsia="Times New Roman" w:hAnsi="Times New Roman" w:cs="Times New Roman"/>
      <w:sz w:val="22"/>
      <w:lang w:val="en-GB"/>
    </w:rPr>
  </w:style>
  <w:style w:type="paragraph" w:styleId="Corpsdetexte2">
    <w:name w:val="Body Text 2"/>
    <w:basedOn w:val="Normal"/>
    <w:link w:val="Corpsdetexte2Car"/>
    <w:uiPriority w:val="99"/>
    <w:unhideWhenUsed/>
    <w:rsid w:val="007E567F"/>
    <w:rPr>
      <w:b/>
      <w:szCs w:val="22"/>
    </w:rPr>
  </w:style>
  <w:style w:type="character" w:customStyle="1" w:styleId="Corpsdetexte2Car">
    <w:name w:val="Corps de texte 2 Car"/>
    <w:basedOn w:val="Policepardfaut"/>
    <w:link w:val="Corpsdetexte2"/>
    <w:uiPriority w:val="99"/>
    <w:rsid w:val="007E567F"/>
    <w:rPr>
      <w:rFonts w:ascii="Times New Roman" w:eastAsia="Times New Roman" w:hAnsi="Times New Roman" w:cs="Times New Roman"/>
      <w:b/>
      <w:sz w:val="22"/>
      <w:szCs w:val="22"/>
      <w:lang w:val="ru-RU"/>
    </w:rPr>
  </w:style>
  <w:style w:type="paragraph" w:styleId="Retraitcorpsdetexte2">
    <w:name w:val="Body Text Indent 2"/>
    <w:basedOn w:val="Normal"/>
    <w:link w:val="Retraitcorpsdetexte2Car"/>
    <w:uiPriority w:val="99"/>
    <w:unhideWhenUsed/>
    <w:rsid w:val="00CE3B70"/>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CE3B70"/>
    <w:rPr>
      <w:rFonts w:ascii="Times New Roman" w:eastAsia="Times New Roman" w:hAnsi="Times New Roman" w:cs="Times New Roman"/>
      <w:iCs/>
      <w:sz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rsid w:val="00C7196D"/>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590F90"/>
    <w:rPr>
      <w:i/>
    </w:rPr>
  </w:style>
  <w:style w:type="character" w:customStyle="1" w:styleId="ParagraphedelisteCar">
    <w:name w:val="Paragraphe de liste Car"/>
    <w:aliases w:val="Ha Car,titulo 3 Car,HOJA Car,Bolita Car,Párrafo de lista4 Car,BOLADEF Car,Párrafo de lista3 Car,Párrafo de lista21 Car,BOLA Car,Nivel 1 OS Car,Bullets Car,Dot pt Car,List Paragraph Char Char Char Car,Indicator Text Car"/>
    <w:basedOn w:val="Policepardfaut"/>
    <w:link w:val="Paragraphedeliste"/>
    <w:uiPriority w:val="34"/>
    <w:qFormat/>
    <w:locked/>
    <w:rsid w:val="00590F90"/>
    <w:rPr>
      <w:rFonts w:ascii="Times New Roman" w:eastAsia="Times New Roman" w:hAnsi="Times New Roman" w:cs="Times New Roman"/>
      <w:sz w:val="22"/>
      <w:lang w:val="en-GB"/>
    </w:rPr>
  </w:style>
  <w:style w:type="paragraph" w:customStyle="1" w:styleId="StylePara1Kernat11pt">
    <w:name w:val="Style Para1 + Kern at 11 pt"/>
    <w:basedOn w:val="Para1"/>
    <w:rsid w:val="00A475EA"/>
    <w:pPr>
      <w:numPr>
        <w:numId w:val="0"/>
      </w:numPr>
      <w:jc w:val="left"/>
    </w:pPr>
    <w:rPr>
      <w:kern w:val="22"/>
      <w:sz w:val="24"/>
      <w:lang w:val="ru-RU"/>
    </w:rPr>
  </w:style>
  <w:style w:type="paragraph" w:customStyle="1" w:styleId="CharChar12">
    <w:name w:val="Char Char12"/>
    <w:basedOn w:val="Normal"/>
    <w:rsid w:val="00A475EA"/>
    <w:rPr>
      <w:lang w:val="ru-RU"/>
    </w:rPr>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0/cop-10-dec-22-ru.pdf"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cbd.int/doc/meetings/esa/ecosys-01/other/ecosys-01-dec-cop-05-06-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cbd.int/decision/cop/?id=7148"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bd.int/doc/decisions/cop-12/cop-12-dec-09-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2C9DF6C5784D2CB4FB659FB0B078B8"/>
        <w:category>
          <w:name w:val="Общие"/>
          <w:gallery w:val="placeholder"/>
        </w:category>
        <w:types>
          <w:type w:val="bbPlcHdr"/>
        </w:types>
        <w:behaviors>
          <w:behavior w:val="content"/>
        </w:behaviors>
        <w:guid w:val="{F7660055-8A30-4178-A7C7-B5E638649312}"/>
      </w:docPartPr>
      <w:docPartBody>
        <w:p w:rsidR="007F646B" w:rsidRDefault="00E96000" w:rsidP="00E96000">
          <w:pPr>
            <w:pStyle w:val="8F2C9DF6C5784D2CB4FB659FB0B078B8"/>
          </w:pPr>
          <w:r>
            <w:rPr>
              <w:rStyle w:val="Textedelespacerserv"/>
            </w:rPr>
            <w:t>Click here to enter text.</w:t>
          </w:r>
        </w:p>
      </w:docPartBody>
    </w:docPart>
    <w:docPart>
      <w:docPartPr>
        <w:name w:val="8AF75B94AF23C240ADE49853DA442C77"/>
        <w:category>
          <w:name w:val="General"/>
          <w:gallery w:val="placeholder"/>
        </w:category>
        <w:types>
          <w:type w:val="bbPlcHdr"/>
        </w:types>
        <w:behaviors>
          <w:behavior w:val="content"/>
        </w:behaviors>
        <w:guid w:val="{DD58E8A3-BB69-2247-83DA-E29F7201AE0F}"/>
      </w:docPartPr>
      <w:docPartBody>
        <w:p w:rsidR="007F646B" w:rsidRDefault="007F646B" w:rsidP="007F646B">
          <w:pPr>
            <w:pStyle w:val="8AF75B94AF23C240ADE49853DA442C77"/>
          </w:pPr>
          <w:r w:rsidRPr="007935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810A55"/>
    <w:rsid w:val="00093E2E"/>
    <w:rsid w:val="001E00CC"/>
    <w:rsid w:val="00200ACA"/>
    <w:rsid w:val="003D711E"/>
    <w:rsid w:val="00500A2B"/>
    <w:rsid w:val="0058288D"/>
    <w:rsid w:val="005A3016"/>
    <w:rsid w:val="00602198"/>
    <w:rsid w:val="006801B3"/>
    <w:rsid w:val="006A7C5D"/>
    <w:rsid w:val="00720F63"/>
    <w:rsid w:val="007B7C0D"/>
    <w:rsid w:val="007F1B76"/>
    <w:rsid w:val="007F646B"/>
    <w:rsid w:val="00810A55"/>
    <w:rsid w:val="008C6619"/>
    <w:rsid w:val="008D420E"/>
    <w:rsid w:val="009355B9"/>
    <w:rsid w:val="0098642F"/>
    <w:rsid w:val="00C9450F"/>
    <w:rsid w:val="00CD155D"/>
    <w:rsid w:val="00CE6602"/>
    <w:rsid w:val="00D373C2"/>
    <w:rsid w:val="00E96000"/>
    <w:rsid w:val="00F46300"/>
    <w:rsid w:val="00FA5F06"/>
  </w:rsids>
  <m:mathPr>
    <m:mathFont m:val="Cambria Math"/>
    <m:brkBin m:val="before"/>
    <m:brkBinSub m:val="--"/>
    <m:smallFrac m:val="off"/>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unhideWhenUsed/>
    <w:rsid w:val="007F646B"/>
    <w:rPr>
      <w:color w:val="808080"/>
    </w:rPr>
  </w:style>
  <w:style w:type="paragraph" w:customStyle="1" w:styleId="8F2C9DF6C5784D2CB4FB659FB0B078B8">
    <w:name w:val="8F2C9DF6C5784D2CB4FB659FB0B078B8"/>
    <w:rsid w:val="00E96000"/>
    <w:rPr>
      <w:lang w:val="ru-RU" w:eastAsia="ru-RU"/>
    </w:rPr>
  </w:style>
  <w:style w:type="paragraph" w:customStyle="1" w:styleId="8AF75B94AF23C240ADE49853DA442C77">
    <w:name w:val="8AF75B94AF23C240ADE49853DA442C77"/>
    <w:rsid w:val="007F646B"/>
    <w:pPr>
      <w:spacing w:after="0" w:line="240" w:lineRule="auto"/>
    </w:pPr>
    <w:rPr>
      <w:sz w:val="24"/>
      <w:szCs w:val="24"/>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AF348D-C6F8-479F-AC00-8D3AD21F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2921</Words>
  <Characters>16652</Characters>
  <Application>Microsoft Office Word</Application>
  <DocSecurity>0</DocSecurity>
  <Lines>138</Lines>
  <Paragraphs>39</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Assessment and review of the effectiveness of the Nagoya Protocol</vt:lpstr>
      <vt:lpstr>Assessment and review of the effectiveness of the Nagoya Protocol</vt:lpstr>
      <vt:lpstr>Assessment and review of the effectiveness of the Nagoya Protocol</vt:lpstr>
    </vt:vector>
  </TitlesOfParts>
  <Company>SCBD</Company>
  <LinksUpToDate>false</LinksUpToDate>
  <CharactersWithSpaces>19534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Nagoya Protocol</dc:title>
  <dc:subject>CBD/SBI/REC/3/14</dc:subject>
  <dc:creator>SBI 2</dc:creator>
  <cp:lastModifiedBy>Bureau</cp:lastModifiedBy>
  <cp:revision>6</cp:revision>
  <cp:lastPrinted>2018-07-10T13:24:00Z</cp:lastPrinted>
  <dcterms:created xsi:type="dcterms:W3CDTF">2022-05-17T15:38:00Z</dcterms:created>
  <dcterms:modified xsi:type="dcterms:W3CDTF">2022-05-17T16:06:00Z</dcterms:modified>
  <cp:contentStatus>GENERAL</cp:contentStatus>
</cp:coreProperties>
</file>