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541F3" w14:paraId="7632AEE5" w14:textId="77777777" w:rsidTr="00443713">
        <w:trPr>
          <w:trHeight w:val="851"/>
        </w:trPr>
        <w:tc>
          <w:tcPr>
            <w:tcW w:w="976" w:type="dxa"/>
            <w:tcBorders>
              <w:bottom w:val="single" w:sz="12" w:space="0" w:color="auto"/>
            </w:tcBorders>
          </w:tcPr>
          <w:p w14:paraId="23B784A8" w14:textId="77777777" w:rsidR="009541F3" w:rsidRPr="00321985" w:rsidRDefault="009541F3" w:rsidP="00443713">
            <w:r>
              <w:rPr>
                <w:noProof/>
                <w:lang w:val="en-US"/>
              </w:rPr>
              <w:drawing>
                <wp:inline distT="0" distB="0" distL="0" distR="0" wp14:anchorId="5989ACA9" wp14:editId="11B1C842">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5268D747" w14:textId="77777777" w:rsidR="009541F3" w:rsidRPr="00321985" w:rsidRDefault="009541F3" w:rsidP="00443713">
            <w:r w:rsidRPr="000925A9">
              <w:rPr>
                <w:noProof/>
              </w:rPr>
              <w:drawing>
                <wp:inline distT="0" distB="0" distL="0" distR="0" wp14:anchorId="6C5C3EED" wp14:editId="29E6F7B8">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1B17AC1E" w14:textId="77777777" w:rsidR="009541F3" w:rsidRPr="00C9161D" w:rsidRDefault="009541F3" w:rsidP="00443713">
            <w:pPr>
              <w:jc w:val="right"/>
              <w:rPr>
                <w:rFonts w:ascii="Arial" w:hAnsi="Arial" w:cs="Arial"/>
                <w:b/>
                <w:sz w:val="32"/>
                <w:szCs w:val="32"/>
              </w:rPr>
            </w:pPr>
            <w:r w:rsidRPr="00C9161D">
              <w:rPr>
                <w:rFonts w:ascii="Arial" w:hAnsi="Arial" w:cs="Arial"/>
                <w:b/>
                <w:sz w:val="32"/>
                <w:szCs w:val="32"/>
              </w:rPr>
              <w:t>CBD</w:t>
            </w:r>
          </w:p>
        </w:tc>
      </w:tr>
      <w:tr w:rsidR="009541F3" w14:paraId="46B64534" w14:textId="77777777" w:rsidTr="00443713">
        <w:tc>
          <w:tcPr>
            <w:tcW w:w="6117" w:type="dxa"/>
            <w:gridSpan w:val="2"/>
            <w:tcBorders>
              <w:top w:val="single" w:sz="12" w:space="0" w:color="auto"/>
              <w:bottom w:val="single" w:sz="36" w:space="0" w:color="auto"/>
            </w:tcBorders>
            <w:vAlign w:val="center"/>
          </w:tcPr>
          <w:p w14:paraId="116C89A5" w14:textId="77777777" w:rsidR="009541F3" w:rsidRDefault="009541F3" w:rsidP="00443713">
            <w:r>
              <w:rPr>
                <w:noProof/>
                <w:lang w:val="en-US"/>
              </w:rPr>
              <w:drawing>
                <wp:inline distT="0" distB="0" distL="0" distR="0" wp14:anchorId="1CBA1DCB" wp14:editId="2B15C752">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BE93B90" w14:textId="77777777" w:rsidR="009541F3" w:rsidRPr="00C9161D" w:rsidRDefault="009541F3" w:rsidP="00443713">
            <w:pPr>
              <w:ind w:left="1215"/>
              <w:rPr>
                <w:szCs w:val="22"/>
              </w:rPr>
            </w:pPr>
            <w:r w:rsidRPr="00C9161D">
              <w:rPr>
                <w:szCs w:val="22"/>
              </w:rPr>
              <w:t>Distr.</w:t>
            </w:r>
          </w:p>
          <w:p w14:paraId="0D9EB4C5" w14:textId="4304C7F9" w:rsidR="009541F3" w:rsidRPr="00C9161D" w:rsidRDefault="00EE725C" w:rsidP="00443713">
            <w:pPr>
              <w:ind w:left="1215"/>
              <w:rPr>
                <w:szCs w:val="22"/>
              </w:rPr>
            </w:pPr>
            <w:r>
              <w:rPr>
                <w:caps/>
                <w:szCs w:val="22"/>
              </w:rPr>
              <w:t>GENERAL</w:t>
            </w:r>
          </w:p>
          <w:p w14:paraId="1C89988D" w14:textId="77777777" w:rsidR="009541F3" w:rsidRPr="00C9161D" w:rsidRDefault="009541F3" w:rsidP="00443713">
            <w:pPr>
              <w:ind w:left="1215"/>
              <w:rPr>
                <w:szCs w:val="22"/>
              </w:rPr>
            </w:pPr>
          </w:p>
          <w:p w14:paraId="65AE086D" w14:textId="29786DBB" w:rsidR="009541F3" w:rsidRPr="002F3BF3" w:rsidRDefault="00586B18" w:rsidP="00443713">
            <w:pPr>
              <w:ind w:left="1215"/>
              <w:rPr>
                <w:szCs w:val="22"/>
                <w:lang w:val="en-US"/>
              </w:rPr>
            </w:pPr>
            <w:sdt>
              <w:sdtPr>
                <w:rPr>
                  <w:lang w:val="en-US"/>
                </w:rPr>
                <w:alias w:val="Subject"/>
                <w:tag w:val=""/>
                <w:id w:val="2137136483"/>
                <w:placeholder>
                  <w:docPart w:val="2AE1C6A630B24A43B0EAC5CC655C07EF"/>
                </w:placeholder>
                <w:dataBinding w:prefixMappings="xmlns:ns0='http://purl.org/dc/elements/1.1/' xmlns:ns1='http://schemas.openxmlformats.org/package/2006/metadata/core-properties' " w:xpath="/ns1:coreProperties[1]/ns0:subject[1]" w:storeItemID="{6C3C8BC8-F283-45AE-878A-BAB7291924A1}"/>
                <w:text/>
              </w:sdtPr>
              <w:sdtEndPr/>
              <w:sdtContent>
                <w:r w:rsidR="00EE725C">
                  <w:rPr>
                    <w:lang w:val="en-US"/>
                  </w:rPr>
                  <w:t>CBD/SBI/REC/3/15</w:t>
                </w:r>
              </w:sdtContent>
            </w:sdt>
          </w:p>
          <w:p w14:paraId="60862812" w14:textId="5CE9D795" w:rsidR="009541F3" w:rsidRPr="001F6DD9" w:rsidRDefault="009541F3" w:rsidP="00443713">
            <w:pPr>
              <w:ind w:left="1215"/>
              <w:rPr>
                <w:szCs w:val="22"/>
                <w:lang w:val="en-US"/>
              </w:rPr>
            </w:pPr>
            <w:r>
              <w:rPr>
                <w:szCs w:val="22"/>
                <w:lang w:val="en-US"/>
              </w:rPr>
              <w:t>28</w:t>
            </w:r>
            <w:r w:rsidRPr="001F6DD9">
              <w:rPr>
                <w:szCs w:val="22"/>
                <w:lang w:val="en-US"/>
              </w:rPr>
              <w:t xml:space="preserve"> March 2022</w:t>
            </w:r>
          </w:p>
          <w:p w14:paraId="15BC18A7" w14:textId="77777777" w:rsidR="009541F3" w:rsidRPr="001F6DD9" w:rsidRDefault="009541F3" w:rsidP="00443713">
            <w:pPr>
              <w:ind w:left="1215"/>
              <w:rPr>
                <w:szCs w:val="22"/>
                <w:lang w:val="en-US"/>
              </w:rPr>
            </w:pPr>
          </w:p>
          <w:p w14:paraId="6C0A7789" w14:textId="77777777" w:rsidR="009541F3" w:rsidRPr="00C9161D" w:rsidRDefault="009541F3" w:rsidP="00443713">
            <w:pPr>
              <w:ind w:left="1215"/>
              <w:rPr>
                <w:szCs w:val="22"/>
              </w:rPr>
            </w:pPr>
            <w:r>
              <w:rPr>
                <w:szCs w:val="22"/>
              </w:rPr>
              <w:t xml:space="preserve">ORIGINAL: </w:t>
            </w:r>
            <w:r w:rsidRPr="00C9161D">
              <w:rPr>
                <w:szCs w:val="22"/>
              </w:rPr>
              <w:t>ENGLISH</w:t>
            </w:r>
          </w:p>
          <w:p w14:paraId="6898BDCD" w14:textId="77777777" w:rsidR="009541F3" w:rsidRDefault="009541F3" w:rsidP="00443713"/>
        </w:tc>
      </w:tr>
    </w:tbl>
    <w:p w14:paraId="7A4DBB04" w14:textId="2D4A2D8C" w:rsidR="00134846" w:rsidRPr="00305F49" w:rsidRDefault="00CB465C" w:rsidP="00134846">
      <w:pPr>
        <w:pStyle w:val="meetingname"/>
        <w:ind w:left="284" w:right="4398" w:hanging="284"/>
        <w:rPr>
          <w:kern w:val="22"/>
        </w:rPr>
      </w:pPr>
      <w:r w:rsidRPr="00305F49">
        <w:rPr>
          <w:kern w:val="22"/>
        </w:rPr>
        <w:t>SUBSIDIARY BODY ON</w:t>
      </w:r>
      <w:r w:rsidR="00D36832" w:rsidRPr="00305F49">
        <w:rPr>
          <w:kern w:val="22"/>
        </w:rPr>
        <w:t xml:space="preserve"> </w:t>
      </w:r>
      <w:r w:rsidRPr="00305F49">
        <w:rPr>
          <w:kern w:val="22"/>
        </w:rPr>
        <w:t>IMPLEMENTATION</w:t>
      </w:r>
    </w:p>
    <w:p w14:paraId="51ECDF51" w14:textId="21D50769" w:rsidR="009541F3" w:rsidRPr="00823954" w:rsidRDefault="009541F3" w:rsidP="009541F3">
      <w:pPr>
        <w:ind w:left="284" w:hanging="284"/>
        <w:jc w:val="left"/>
        <w:rPr>
          <w:snapToGrid w:val="0"/>
          <w:kern w:val="22"/>
          <w:szCs w:val="22"/>
          <w:lang w:eastAsia="nb-NO"/>
        </w:rPr>
      </w:pPr>
      <w:r w:rsidRPr="00823954">
        <w:rPr>
          <w:snapToGrid w:val="0"/>
          <w:kern w:val="22"/>
          <w:szCs w:val="22"/>
          <w:lang w:eastAsia="nb-NO"/>
        </w:rPr>
        <w:t>Third meeting</w:t>
      </w:r>
    </w:p>
    <w:p w14:paraId="15D4AAE7" w14:textId="77777777" w:rsidR="0091798C" w:rsidRPr="000C6FB3" w:rsidRDefault="0091798C" w:rsidP="0091798C">
      <w:pPr>
        <w:ind w:left="426" w:hanging="426"/>
        <w:jc w:val="left"/>
        <w:rPr>
          <w:snapToGrid w:val="0"/>
          <w:kern w:val="22"/>
          <w:szCs w:val="22"/>
          <w:lang w:eastAsia="nb-NO"/>
        </w:rPr>
      </w:pPr>
      <w:r w:rsidRPr="000C6FB3">
        <w:rPr>
          <w:snapToGrid w:val="0"/>
          <w:kern w:val="22"/>
          <w:szCs w:val="22"/>
          <w:lang w:eastAsia="nb-NO"/>
        </w:rPr>
        <w:t>Online, 16 May-13 June 2021</w:t>
      </w:r>
      <w:r>
        <w:rPr>
          <w:snapToGrid w:val="0"/>
          <w:kern w:val="22"/>
          <w:szCs w:val="22"/>
          <w:lang w:eastAsia="nb-NO"/>
        </w:rPr>
        <w:t xml:space="preserve"> and</w:t>
      </w:r>
    </w:p>
    <w:p w14:paraId="1F3D184B" w14:textId="77777777" w:rsidR="009541F3" w:rsidRDefault="009541F3" w:rsidP="009541F3">
      <w:pPr>
        <w:rPr>
          <w:snapToGrid w:val="0"/>
          <w:kern w:val="22"/>
          <w:szCs w:val="22"/>
          <w:lang w:eastAsia="nb-NO"/>
        </w:rPr>
      </w:pPr>
      <w:r>
        <w:rPr>
          <w:snapToGrid w:val="0"/>
          <w:kern w:val="22"/>
          <w:szCs w:val="22"/>
          <w:lang w:eastAsia="nb-NO"/>
        </w:rPr>
        <w:t>Geneva, Switzerland, 14-29 March 2022</w:t>
      </w:r>
    </w:p>
    <w:p w14:paraId="53FB0216" w14:textId="38406D64" w:rsidR="007F766F" w:rsidRPr="00641667" w:rsidRDefault="003A238D">
      <w:pPr>
        <w:rPr>
          <w:szCs w:val="22"/>
        </w:rPr>
      </w:pPr>
      <w:r w:rsidRPr="00305F49">
        <w:rPr>
          <w:snapToGrid w:val="0"/>
          <w:kern w:val="22"/>
          <w:szCs w:val="22"/>
        </w:rPr>
        <w:t>Agenda i</w:t>
      </w:r>
      <w:r w:rsidR="00134846" w:rsidRPr="00305F49">
        <w:rPr>
          <w:snapToGrid w:val="0"/>
          <w:kern w:val="22"/>
          <w:szCs w:val="22"/>
        </w:rPr>
        <w:t xml:space="preserve">tem </w:t>
      </w:r>
      <w:r w:rsidR="00F853EB" w:rsidRPr="00305F49">
        <w:rPr>
          <w:snapToGrid w:val="0"/>
          <w:kern w:val="22"/>
          <w:szCs w:val="22"/>
        </w:rPr>
        <w:t>11</w:t>
      </w:r>
    </w:p>
    <w:sdt>
      <w:sdtPr>
        <w:rPr>
          <w:caps/>
          <w:snapToGrid w:val="0"/>
          <w:kern w:val="22"/>
          <w:szCs w:val="22"/>
        </w:rPr>
        <w:alias w:val="Title"/>
        <w:tag w:val=""/>
        <w:id w:val="-726689511"/>
        <w:placeholder>
          <w:docPart w:val="A25C6F8490E647BA9563FA5C2D860D7D"/>
        </w:placeholder>
        <w:dataBinding w:prefixMappings="xmlns:ns0='http://purl.org/dc/elements/1.1/' xmlns:ns1='http://schemas.openxmlformats.org/package/2006/metadata/core-properties' " w:xpath="/ns1:coreProperties[1]/ns0:title[1]" w:storeItemID="{6C3C8BC8-F283-45AE-878A-BAB7291924A1}"/>
        <w:text/>
      </w:sdtPr>
      <w:sdtEndPr/>
      <w:sdtContent>
        <w:p w14:paraId="29085911" w14:textId="1AB1564B" w:rsidR="00F853EB" w:rsidRPr="00641667" w:rsidRDefault="0001544A" w:rsidP="00641667">
          <w:pPr>
            <w:pStyle w:val="Heading2"/>
            <w:suppressLineNumbers/>
            <w:tabs>
              <w:tab w:val="clear" w:pos="720"/>
            </w:tabs>
            <w:suppressAutoHyphens/>
            <w:rPr>
              <w:caps/>
              <w:snapToGrid w:val="0"/>
              <w:kern w:val="22"/>
              <w:szCs w:val="22"/>
            </w:rPr>
          </w:pPr>
          <w:r>
            <w:rPr>
              <w:caps/>
              <w:snapToGrid w:val="0"/>
              <w:kern w:val="22"/>
              <w:szCs w:val="22"/>
            </w:rPr>
            <w:t>RECOMMENDATION ADOPTED BY THE SUBSIDIARY BODY ON IMPLEMENTATION</w:t>
          </w:r>
        </w:p>
      </w:sdtContent>
    </w:sdt>
    <w:p w14:paraId="60913F78" w14:textId="1745375D" w:rsidR="00A64FF0" w:rsidRDefault="00A64FF0">
      <w:pPr>
        <w:pStyle w:val="Heading2"/>
        <w:suppressLineNumbers/>
        <w:suppressAutoHyphens/>
        <w:rPr>
          <w:iCs w:val="0"/>
          <w:caps/>
          <w:snapToGrid w:val="0"/>
          <w:kern w:val="22"/>
          <w:szCs w:val="22"/>
        </w:rPr>
      </w:pPr>
      <w:r>
        <w:rPr>
          <w:iCs w:val="0"/>
          <w:caps/>
          <w:snapToGrid w:val="0"/>
          <w:kern w:val="22"/>
          <w:szCs w:val="22"/>
        </w:rPr>
        <w:t>3/15.</w:t>
      </w:r>
      <w:r>
        <w:rPr>
          <w:iCs w:val="0"/>
          <w:caps/>
          <w:snapToGrid w:val="0"/>
          <w:kern w:val="22"/>
          <w:szCs w:val="22"/>
        </w:rPr>
        <w:tab/>
      </w:r>
      <w:r w:rsidRPr="00A64FF0">
        <w:rPr>
          <w:iCs w:val="0"/>
          <w:snapToGrid w:val="0"/>
          <w:kern w:val="22"/>
          <w:szCs w:val="22"/>
        </w:rPr>
        <w:t>Mainstreaming of biodiversity within and across sectors and other strategic actions to enhance implementation</w:t>
      </w:r>
      <w:r>
        <w:rPr>
          <w:iCs w:val="0"/>
          <w:snapToGrid w:val="0"/>
          <w:kern w:val="22"/>
          <w:szCs w:val="22"/>
        </w:rPr>
        <w:t>:</w:t>
      </w:r>
      <w:r w:rsidRPr="00A64FF0">
        <w:rPr>
          <w:iCs w:val="0"/>
          <w:caps/>
          <w:snapToGrid w:val="0"/>
          <w:kern w:val="22"/>
          <w:szCs w:val="22"/>
        </w:rPr>
        <w:t xml:space="preserve"> </w:t>
      </w:r>
      <w:r w:rsidRPr="003A2DF1">
        <w:rPr>
          <w:iCs w:val="0"/>
          <w:snapToGrid w:val="0"/>
          <w:kern w:val="22"/>
          <w:szCs w:val="22"/>
        </w:rPr>
        <w:t>long-term strategic approach to mainstreaming</w:t>
      </w:r>
    </w:p>
    <w:p w14:paraId="1CBA4A1F" w14:textId="77777777" w:rsidR="00F853EB" w:rsidRPr="00305F49" w:rsidRDefault="00F853EB" w:rsidP="00641667">
      <w:pPr>
        <w:pStyle w:val="Para1"/>
        <w:numPr>
          <w:ilvl w:val="0"/>
          <w:numId w:val="0"/>
        </w:numPr>
        <w:suppressLineNumbers/>
        <w:suppressAutoHyphens/>
        <w:kinsoku w:val="0"/>
        <w:overflowPunct w:val="0"/>
        <w:autoSpaceDE w:val="0"/>
        <w:autoSpaceDN w:val="0"/>
        <w:spacing w:line="235" w:lineRule="auto"/>
        <w:ind w:firstLine="720"/>
        <w:rPr>
          <w:iCs/>
          <w:kern w:val="22"/>
          <w:szCs w:val="22"/>
        </w:rPr>
      </w:pPr>
      <w:r w:rsidRPr="00305F49">
        <w:rPr>
          <w:i/>
          <w:kern w:val="22"/>
          <w:szCs w:val="22"/>
        </w:rPr>
        <w:t>The Subsidiary Body on Implementation</w:t>
      </w:r>
      <w:r w:rsidRPr="00305F49">
        <w:rPr>
          <w:iCs/>
          <w:kern w:val="22"/>
          <w:szCs w:val="22"/>
        </w:rPr>
        <w:t>,</w:t>
      </w:r>
    </w:p>
    <w:p w14:paraId="31BA44A1" w14:textId="103DA3F8" w:rsidR="00F853EB" w:rsidRPr="00305F49" w:rsidRDefault="00F853EB" w:rsidP="00641667">
      <w:pPr>
        <w:pStyle w:val="StylePara1Kernat11pt"/>
        <w:suppressLineNumbers/>
        <w:suppressAutoHyphens/>
        <w:kinsoku w:val="0"/>
        <w:overflowPunct w:val="0"/>
        <w:autoSpaceDE w:val="0"/>
        <w:autoSpaceDN w:val="0"/>
        <w:spacing w:line="235" w:lineRule="auto"/>
        <w:ind w:firstLine="720"/>
        <w:jc w:val="both"/>
        <w:rPr>
          <w:i/>
          <w:sz w:val="22"/>
          <w:szCs w:val="22"/>
          <w:lang w:val="en-GB"/>
        </w:rPr>
      </w:pPr>
      <w:r w:rsidRPr="00305F49">
        <w:rPr>
          <w:i/>
          <w:sz w:val="22"/>
          <w:szCs w:val="22"/>
          <w:lang w:val="en-GB"/>
        </w:rPr>
        <w:t>Recalling</w:t>
      </w:r>
      <w:r w:rsidRPr="00305F49">
        <w:rPr>
          <w:iCs/>
          <w:sz w:val="22"/>
          <w:szCs w:val="22"/>
          <w:lang w:val="en-GB"/>
        </w:rPr>
        <w:t xml:space="preserve"> decision 14/3 of the Conference of the Parties</w:t>
      </w:r>
      <w:r w:rsidR="00036A84" w:rsidRPr="00305F49">
        <w:rPr>
          <w:iCs/>
          <w:sz w:val="22"/>
          <w:szCs w:val="22"/>
          <w:lang w:val="en-GB"/>
        </w:rPr>
        <w:t>,</w:t>
      </w:r>
      <w:r w:rsidRPr="00305F49">
        <w:rPr>
          <w:iCs/>
          <w:sz w:val="22"/>
          <w:szCs w:val="22"/>
          <w:lang w:val="en-GB"/>
        </w:rPr>
        <w:t xml:space="preserve"> </w:t>
      </w:r>
      <w:r w:rsidR="00036A84" w:rsidRPr="00305F49">
        <w:rPr>
          <w:iCs/>
          <w:sz w:val="22"/>
          <w:szCs w:val="22"/>
          <w:lang w:val="en-GB"/>
        </w:rPr>
        <w:t>in which it</w:t>
      </w:r>
      <w:r w:rsidR="004266A1" w:rsidRPr="00305F49">
        <w:rPr>
          <w:iCs/>
          <w:sz w:val="22"/>
          <w:szCs w:val="22"/>
          <w:lang w:val="en-GB"/>
        </w:rPr>
        <w:t xml:space="preserve"> decided</w:t>
      </w:r>
      <w:r w:rsidR="00036A84" w:rsidRPr="00305F49">
        <w:rPr>
          <w:iCs/>
          <w:sz w:val="22"/>
          <w:szCs w:val="22"/>
          <w:lang w:val="en-GB"/>
        </w:rPr>
        <w:t xml:space="preserve"> </w:t>
      </w:r>
      <w:r w:rsidRPr="00305F49">
        <w:rPr>
          <w:iCs/>
          <w:sz w:val="22"/>
          <w:szCs w:val="22"/>
          <w:lang w:val="en-GB"/>
        </w:rPr>
        <w:t>to establish a long-term strategic approach to mainstreaming</w:t>
      </w:r>
      <w:r w:rsidR="004E639C">
        <w:rPr>
          <w:iCs/>
          <w:sz w:val="22"/>
          <w:szCs w:val="22"/>
          <w:lang w:val="en-GB"/>
        </w:rPr>
        <w:t xml:space="preserve"> biodiversity</w:t>
      </w:r>
      <w:r w:rsidRPr="00305F49">
        <w:rPr>
          <w:iCs/>
          <w:sz w:val="22"/>
          <w:szCs w:val="22"/>
          <w:lang w:val="en-GB"/>
        </w:rPr>
        <w:t xml:space="preserve">, to develop it further with the support of an informal advisory group, and to consider </w:t>
      </w:r>
      <w:r w:rsidR="00A35714" w:rsidRPr="00305F49">
        <w:rPr>
          <w:iCs/>
          <w:sz w:val="22"/>
          <w:szCs w:val="22"/>
          <w:lang w:val="en-GB"/>
        </w:rPr>
        <w:t xml:space="preserve">the </w:t>
      </w:r>
      <w:r w:rsidRPr="00305F49">
        <w:rPr>
          <w:iCs/>
          <w:sz w:val="22"/>
          <w:szCs w:val="22"/>
          <w:lang w:val="en-GB"/>
        </w:rPr>
        <w:t xml:space="preserve">advice </w:t>
      </w:r>
      <w:r w:rsidR="00A35714" w:rsidRPr="00305F49">
        <w:rPr>
          <w:iCs/>
          <w:sz w:val="22"/>
          <w:szCs w:val="22"/>
          <w:lang w:val="en-GB"/>
        </w:rPr>
        <w:t xml:space="preserve">of that informal advisory group </w:t>
      </w:r>
      <w:r w:rsidRPr="00305F49">
        <w:rPr>
          <w:iCs/>
          <w:sz w:val="22"/>
          <w:szCs w:val="22"/>
          <w:lang w:val="en-GB"/>
        </w:rPr>
        <w:t>on ways to integrate biodiversity mainstreaming adequately into the post-2020 global biodiversity framework,</w:t>
      </w:r>
    </w:p>
    <w:p w14:paraId="51E7A543" w14:textId="24130EA4" w:rsidR="00F853EB" w:rsidRDefault="00F853EB" w:rsidP="00641667">
      <w:pPr>
        <w:pStyle w:val="StylePara1Kernat11pt"/>
        <w:suppressLineNumbers/>
        <w:suppressAutoHyphens/>
        <w:kinsoku w:val="0"/>
        <w:overflowPunct w:val="0"/>
        <w:autoSpaceDE w:val="0"/>
        <w:autoSpaceDN w:val="0"/>
        <w:spacing w:line="235" w:lineRule="auto"/>
        <w:ind w:firstLine="720"/>
        <w:jc w:val="both"/>
        <w:rPr>
          <w:iCs/>
          <w:sz w:val="22"/>
          <w:szCs w:val="22"/>
          <w:lang w:val="en-GB"/>
        </w:rPr>
      </w:pPr>
      <w:r w:rsidRPr="00305F49">
        <w:rPr>
          <w:i/>
          <w:sz w:val="22"/>
          <w:szCs w:val="22"/>
          <w:lang w:val="en-GB"/>
        </w:rPr>
        <w:t xml:space="preserve">Welcoming </w:t>
      </w:r>
      <w:r w:rsidRPr="00305F49">
        <w:rPr>
          <w:sz w:val="22"/>
          <w:szCs w:val="22"/>
          <w:lang w:val="en-GB"/>
        </w:rPr>
        <w:t xml:space="preserve">the work of the Informal Advisory Group on Mainstreaming Biodiversity established pursuant to decision 14/3, as </w:t>
      </w:r>
      <w:r w:rsidRPr="00305F49">
        <w:rPr>
          <w:iCs/>
          <w:sz w:val="22"/>
          <w:szCs w:val="22"/>
          <w:lang w:val="en-GB"/>
        </w:rPr>
        <w:t>reflected in the progress report of the Executive Secretary,</w:t>
      </w:r>
      <w:r w:rsidRPr="00305F49">
        <w:rPr>
          <w:rStyle w:val="FootnoteReference"/>
          <w:iCs/>
          <w:szCs w:val="22"/>
          <w:lang w:val="en-GB"/>
        </w:rPr>
        <w:footnoteReference w:id="2"/>
      </w:r>
    </w:p>
    <w:p w14:paraId="3961825A" w14:textId="54DA19E7" w:rsidR="00830837" w:rsidRPr="00830837" w:rsidRDefault="00E32755" w:rsidP="001768D1">
      <w:pPr>
        <w:pStyle w:val="StylePara1Kernat11pt"/>
        <w:suppressLineNumbers/>
        <w:suppressAutoHyphens/>
        <w:kinsoku w:val="0"/>
        <w:overflowPunct w:val="0"/>
        <w:autoSpaceDE w:val="0"/>
        <w:autoSpaceDN w:val="0"/>
        <w:spacing w:line="235" w:lineRule="auto"/>
        <w:ind w:firstLine="720"/>
        <w:jc w:val="both"/>
        <w:rPr>
          <w:iCs/>
          <w:sz w:val="22"/>
          <w:szCs w:val="22"/>
          <w:lang w:val="en-GB"/>
        </w:rPr>
      </w:pPr>
      <w:r>
        <w:rPr>
          <w:iCs/>
          <w:sz w:val="22"/>
          <w:szCs w:val="22"/>
          <w:lang w:val="en-GB"/>
        </w:rPr>
        <w:t>1.</w:t>
      </w:r>
      <w:r>
        <w:rPr>
          <w:iCs/>
          <w:sz w:val="22"/>
          <w:szCs w:val="22"/>
          <w:lang w:val="en-GB"/>
        </w:rPr>
        <w:tab/>
      </w:r>
      <w:r w:rsidR="00830837" w:rsidRPr="001768D1">
        <w:rPr>
          <w:i/>
          <w:sz w:val="22"/>
          <w:szCs w:val="22"/>
          <w:lang w:val="en-GB"/>
        </w:rPr>
        <w:t>Request</w:t>
      </w:r>
      <w:r w:rsidR="00EF1CED" w:rsidRPr="001768D1">
        <w:rPr>
          <w:i/>
          <w:sz w:val="22"/>
          <w:szCs w:val="22"/>
          <w:lang w:val="en-GB"/>
        </w:rPr>
        <w:t>s</w:t>
      </w:r>
      <w:r w:rsidR="00830837" w:rsidRPr="00830837">
        <w:rPr>
          <w:iCs/>
          <w:sz w:val="22"/>
          <w:szCs w:val="22"/>
          <w:lang w:val="en-GB"/>
        </w:rPr>
        <w:t xml:space="preserve"> the Executive Secretary, subject to the ava</w:t>
      </w:r>
      <w:r>
        <w:rPr>
          <w:iCs/>
          <w:sz w:val="22"/>
          <w:szCs w:val="22"/>
          <w:lang w:val="en-GB"/>
        </w:rPr>
        <w:t>i</w:t>
      </w:r>
      <w:r w:rsidR="00830837" w:rsidRPr="00830837">
        <w:rPr>
          <w:iCs/>
          <w:sz w:val="22"/>
          <w:szCs w:val="22"/>
          <w:lang w:val="en-GB"/>
        </w:rPr>
        <w:t>lability of resources, in consultation with the Bureau of the Convention on Biological Diversity</w:t>
      </w:r>
      <w:r w:rsidR="005E1062">
        <w:rPr>
          <w:iCs/>
          <w:sz w:val="22"/>
          <w:szCs w:val="22"/>
          <w:lang w:val="en-GB"/>
        </w:rPr>
        <w:t>,</w:t>
      </w:r>
      <w:r w:rsidR="00830837" w:rsidRPr="00830837">
        <w:rPr>
          <w:iCs/>
          <w:sz w:val="22"/>
          <w:szCs w:val="22"/>
          <w:lang w:val="en-GB"/>
        </w:rPr>
        <w:t xml:space="preserve"> to complete the work under </w:t>
      </w:r>
      <w:r w:rsidR="000C6E30">
        <w:rPr>
          <w:iCs/>
          <w:sz w:val="22"/>
          <w:szCs w:val="22"/>
          <w:lang w:val="en-GB"/>
        </w:rPr>
        <w:t xml:space="preserve">decision </w:t>
      </w:r>
      <w:r w:rsidR="00830837" w:rsidRPr="00830837">
        <w:rPr>
          <w:iCs/>
          <w:sz w:val="22"/>
          <w:szCs w:val="22"/>
          <w:lang w:val="en-GB"/>
        </w:rPr>
        <w:t>14/3</w:t>
      </w:r>
      <w:r w:rsidR="005E1062">
        <w:rPr>
          <w:iCs/>
          <w:sz w:val="22"/>
          <w:szCs w:val="22"/>
          <w:lang w:val="en-GB"/>
        </w:rPr>
        <w:t xml:space="preserve"> </w:t>
      </w:r>
      <w:r w:rsidR="00830837" w:rsidRPr="00830837">
        <w:rPr>
          <w:iCs/>
          <w:sz w:val="22"/>
          <w:szCs w:val="22"/>
          <w:lang w:val="en-GB"/>
        </w:rPr>
        <w:t>as follows:</w:t>
      </w:r>
    </w:p>
    <w:p w14:paraId="56658447" w14:textId="51A291FF" w:rsidR="00274CE8" w:rsidRDefault="007656B4" w:rsidP="001768D1">
      <w:pPr>
        <w:pStyle w:val="StylePara1Kernat11pt"/>
        <w:suppressLineNumbers/>
        <w:suppressAutoHyphens/>
        <w:kinsoku w:val="0"/>
        <w:overflowPunct w:val="0"/>
        <w:autoSpaceDE w:val="0"/>
        <w:autoSpaceDN w:val="0"/>
        <w:spacing w:line="235" w:lineRule="auto"/>
        <w:ind w:firstLine="720"/>
        <w:jc w:val="both"/>
        <w:rPr>
          <w:iCs/>
          <w:sz w:val="22"/>
          <w:szCs w:val="22"/>
          <w:lang w:val="en-GB"/>
        </w:rPr>
      </w:pPr>
      <w:r>
        <w:rPr>
          <w:iCs/>
          <w:sz w:val="22"/>
          <w:szCs w:val="22"/>
          <w:lang w:val="en-GB"/>
        </w:rPr>
        <w:t>(</w:t>
      </w:r>
      <w:r w:rsidR="00830837" w:rsidRPr="00830837">
        <w:rPr>
          <w:iCs/>
          <w:sz w:val="22"/>
          <w:szCs w:val="22"/>
          <w:lang w:val="en-GB"/>
        </w:rPr>
        <w:t xml:space="preserve">a) </w:t>
      </w:r>
      <w:r w:rsidR="00EB7B72">
        <w:rPr>
          <w:iCs/>
          <w:sz w:val="22"/>
          <w:szCs w:val="22"/>
          <w:lang w:val="en-GB"/>
        </w:rPr>
        <w:tab/>
        <w:t>T</w:t>
      </w:r>
      <w:r w:rsidR="00830837" w:rsidRPr="00830837">
        <w:rPr>
          <w:iCs/>
          <w:sz w:val="22"/>
          <w:szCs w:val="22"/>
          <w:lang w:val="en-GB"/>
        </w:rPr>
        <w:t xml:space="preserve">o invite Parties, other </w:t>
      </w:r>
      <w:r>
        <w:rPr>
          <w:iCs/>
          <w:sz w:val="22"/>
          <w:szCs w:val="22"/>
          <w:lang w:val="en-GB"/>
        </w:rPr>
        <w:t>G</w:t>
      </w:r>
      <w:r w:rsidR="00830837" w:rsidRPr="00830837">
        <w:rPr>
          <w:iCs/>
          <w:sz w:val="22"/>
          <w:szCs w:val="22"/>
          <w:lang w:val="en-GB"/>
        </w:rPr>
        <w:t>overnments, indigenous peoples and local communities, relevant stakeholders and partners</w:t>
      </w:r>
      <w:r w:rsidR="0075088C">
        <w:rPr>
          <w:iCs/>
          <w:sz w:val="22"/>
          <w:szCs w:val="22"/>
          <w:lang w:val="en-GB"/>
        </w:rPr>
        <w:t>,</w:t>
      </w:r>
      <w:r w:rsidR="00830837" w:rsidRPr="00830837">
        <w:rPr>
          <w:iCs/>
          <w:sz w:val="22"/>
          <w:szCs w:val="22"/>
          <w:lang w:val="en-GB"/>
        </w:rPr>
        <w:t xml:space="preserve"> to review the </w:t>
      </w:r>
      <w:r>
        <w:rPr>
          <w:iCs/>
          <w:sz w:val="22"/>
          <w:szCs w:val="22"/>
          <w:lang w:val="en-GB"/>
        </w:rPr>
        <w:t>l</w:t>
      </w:r>
      <w:r w:rsidR="0075088C">
        <w:rPr>
          <w:iCs/>
          <w:sz w:val="22"/>
          <w:szCs w:val="22"/>
          <w:lang w:val="en-GB"/>
        </w:rPr>
        <w:t>ong-</w:t>
      </w:r>
      <w:r>
        <w:rPr>
          <w:iCs/>
          <w:sz w:val="22"/>
          <w:szCs w:val="22"/>
          <w:lang w:val="en-GB"/>
        </w:rPr>
        <w:t>t</w:t>
      </w:r>
      <w:r w:rsidR="0075088C">
        <w:rPr>
          <w:iCs/>
          <w:sz w:val="22"/>
          <w:szCs w:val="22"/>
          <w:lang w:val="en-GB"/>
        </w:rPr>
        <w:t xml:space="preserve">erm </w:t>
      </w:r>
      <w:r>
        <w:rPr>
          <w:iCs/>
          <w:sz w:val="22"/>
          <w:szCs w:val="22"/>
          <w:lang w:val="en-GB"/>
        </w:rPr>
        <w:t>s</w:t>
      </w:r>
      <w:r w:rsidR="0075088C">
        <w:rPr>
          <w:iCs/>
          <w:sz w:val="22"/>
          <w:szCs w:val="22"/>
          <w:lang w:val="en-GB"/>
        </w:rPr>
        <w:t xml:space="preserve">trategic </w:t>
      </w:r>
      <w:r>
        <w:rPr>
          <w:iCs/>
          <w:sz w:val="22"/>
          <w:szCs w:val="22"/>
          <w:lang w:val="en-GB"/>
        </w:rPr>
        <w:t>a</w:t>
      </w:r>
      <w:r w:rsidR="0075088C">
        <w:rPr>
          <w:iCs/>
          <w:sz w:val="22"/>
          <w:szCs w:val="22"/>
          <w:lang w:val="en-GB"/>
        </w:rPr>
        <w:t xml:space="preserve">pproach to </w:t>
      </w:r>
      <w:r>
        <w:rPr>
          <w:iCs/>
          <w:sz w:val="22"/>
          <w:szCs w:val="22"/>
          <w:lang w:val="en-GB"/>
        </w:rPr>
        <w:t>m</w:t>
      </w:r>
      <w:r w:rsidR="0075088C">
        <w:rPr>
          <w:iCs/>
          <w:sz w:val="22"/>
          <w:szCs w:val="22"/>
          <w:lang w:val="en-GB"/>
        </w:rPr>
        <w:t>ainstreaming</w:t>
      </w:r>
      <w:r>
        <w:rPr>
          <w:iCs/>
          <w:sz w:val="22"/>
          <w:szCs w:val="22"/>
          <w:lang w:val="en-GB"/>
        </w:rPr>
        <w:t xml:space="preserve"> biodiversity</w:t>
      </w:r>
      <w:r w:rsidR="00830837" w:rsidRPr="00830837">
        <w:rPr>
          <w:iCs/>
          <w:sz w:val="22"/>
          <w:szCs w:val="22"/>
          <w:lang w:val="en-GB"/>
        </w:rPr>
        <w:t xml:space="preserve"> and </w:t>
      </w:r>
      <w:r w:rsidR="00707533">
        <w:rPr>
          <w:iCs/>
          <w:sz w:val="22"/>
          <w:szCs w:val="22"/>
          <w:lang w:val="en-GB"/>
        </w:rPr>
        <w:t>its</w:t>
      </w:r>
      <w:r w:rsidR="00274CE8">
        <w:rPr>
          <w:iCs/>
          <w:sz w:val="22"/>
          <w:szCs w:val="22"/>
          <w:lang w:val="en-GB"/>
        </w:rPr>
        <w:t xml:space="preserve"> </w:t>
      </w:r>
      <w:r w:rsidR="00830837" w:rsidRPr="00830837">
        <w:rPr>
          <w:iCs/>
          <w:sz w:val="22"/>
          <w:szCs w:val="22"/>
          <w:lang w:val="en-GB"/>
        </w:rPr>
        <w:t>action</w:t>
      </w:r>
      <w:r w:rsidR="00274CE8">
        <w:rPr>
          <w:iCs/>
          <w:sz w:val="22"/>
          <w:szCs w:val="22"/>
          <w:lang w:val="en-GB"/>
        </w:rPr>
        <w:t xml:space="preserve"> plan</w:t>
      </w:r>
      <w:r w:rsidR="0056217B">
        <w:rPr>
          <w:iCs/>
          <w:sz w:val="22"/>
          <w:szCs w:val="22"/>
          <w:lang w:val="en-GB"/>
        </w:rPr>
        <w:t xml:space="preserve"> and to submit t</w:t>
      </w:r>
      <w:r w:rsidR="00522261">
        <w:rPr>
          <w:iCs/>
          <w:sz w:val="22"/>
          <w:szCs w:val="22"/>
          <w:lang w:val="en-GB"/>
        </w:rPr>
        <w:t xml:space="preserve">heir </w:t>
      </w:r>
      <w:r w:rsidR="00AE52DF">
        <w:rPr>
          <w:iCs/>
          <w:sz w:val="22"/>
          <w:szCs w:val="22"/>
          <w:lang w:val="en-GB"/>
        </w:rPr>
        <w:t>views</w:t>
      </w:r>
      <w:r w:rsidR="00522261">
        <w:rPr>
          <w:iCs/>
          <w:sz w:val="22"/>
          <w:szCs w:val="22"/>
          <w:lang w:val="en-GB"/>
        </w:rPr>
        <w:t xml:space="preserve"> to the Executive </w:t>
      </w:r>
      <w:proofErr w:type="gramStart"/>
      <w:r w:rsidR="00522261">
        <w:rPr>
          <w:iCs/>
          <w:sz w:val="22"/>
          <w:szCs w:val="22"/>
          <w:lang w:val="en-GB"/>
        </w:rPr>
        <w:t>Secretary</w:t>
      </w:r>
      <w:r w:rsidR="00830837" w:rsidRPr="00830837">
        <w:rPr>
          <w:iCs/>
          <w:sz w:val="22"/>
          <w:szCs w:val="22"/>
          <w:lang w:val="en-GB"/>
        </w:rPr>
        <w:t>;</w:t>
      </w:r>
      <w:proofErr w:type="gramEnd"/>
    </w:p>
    <w:p w14:paraId="0A257C87" w14:textId="4E208962" w:rsidR="00806D26" w:rsidRDefault="00185433" w:rsidP="00AE52DF">
      <w:pPr>
        <w:pStyle w:val="StylePara1Kernat11pt"/>
        <w:suppressLineNumbers/>
        <w:suppressAutoHyphens/>
        <w:kinsoku w:val="0"/>
        <w:overflowPunct w:val="0"/>
        <w:autoSpaceDE w:val="0"/>
        <w:autoSpaceDN w:val="0"/>
        <w:spacing w:line="235" w:lineRule="auto"/>
        <w:ind w:firstLine="720"/>
        <w:jc w:val="both"/>
        <w:rPr>
          <w:iCs/>
          <w:sz w:val="22"/>
          <w:szCs w:val="22"/>
          <w:lang w:val="en-GB"/>
        </w:rPr>
      </w:pPr>
      <w:r>
        <w:rPr>
          <w:iCs/>
          <w:sz w:val="22"/>
          <w:szCs w:val="22"/>
          <w:lang w:val="en-GB"/>
        </w:rPr>
        <w:t>(b)</w:t>
      </w:r>
      <w:r w:rsidR="006F7A4E">
        <w:rPr>
          <w:iCs/>
          <w:sz w:val="22"/>
          <w:szCs w:val="22"/>
          <w:lang w:val="en-GB"/>
        </w:rPr>
        <w:t xml:space="preserve"> </w:t>
      </w:r>
      <w:r w:rsidR="00EB7B72">
        <w:rPr>
          <w:iCs/>
          <w:sz w:val="22"/>
          <w:szCs w:val="22"/>
          <w:lang w:val="en-GB"/>
        </w:rPr>
        <w:tab/>
        <w:t>T</w:t>
      </w:r>
      <w:r w:rsidR="006F7A4E">
        <w:rPr>
          <w:iCs/>
          <w:sz w:val="22"/>
          <w:szCs w:val="22"/>
          <w:lang w:val="en-GB"/>
        </w:rPr>
        <w:t xml:space="preserve">o </w:t>
      </w:r>
      <w:r w:rsidR="00AE52DF">
        <w:rPr>
          <w:iCs/>
          <w:sz w:val="22"/>
          <w:szCs w:val="22"/>
          <w:lang w:val="en-GB"/>
        </w:rPr>
        <w:t>prepare a compilation of</w:t>
      </w:r>
      <w:r w:rsidR="00DA613F">
        <w:rPr>
          <w:iCs/>
          <w:sz w:val="22"/>
          <w:szCs w:val="22"/>
          <w:lang w:val="en-GB"/>
        </w:rPr>
        <w:t xml:space="preserve"> submissions received</w:t>
      </w:r>
      <w:r w:rsidR="00AE52DF">
        <w:rPr>
          <w:iCs/>
          <w:sz w:val="22"/>
          <w:szCs w:val="22"/>
          <w:lang w:val="en-GB"/>
        </w:rPr>
        <w:t xml:space="preserve"> and to make it available for consideration by the Conference of the Parties at its fifteenth meeting to support an in-depth Party-driven review of the long-term strategic approach to mainstreaming biodiversity with a view to its finalization</w:t>
      </w:r>
      <w:r w:rsidR="00EB7B72">
        <w:rPr>
          <w:iCs/>
          <w:sz w:val="22"/>
          <w:szCs w:val="22"/>
          <w:lang w:val="en-GB"/>
        </w:rPr>
        <w:t>.</w:t>
      </w:r>
      <w:r w:rsidR="00830837" w:rsidRPr="00830837">
        <w:rPr>
          <w:iCs/>
          <w:sz w:val="22"/>
          <w:szCs w:val="22"/>
          <w:lang w:val="en-GB"/>
        </w:rPr>
        <w:t xml:space="preserve">  </w:t>
      </w:r>
    </w:p>
    <w:p w14:paraId="3EBBCDD6" w14:textId="609F81C1" w:rsidR="00F853EB" w:rsidRPr="00305F49" w:rsidRDefault="004A28B6" w:rsidP="00641667">
      <w:pPr>
        <w:pStyle w:val="StylePara1Kernat11pt"/>
        <w:suppressLineNumbers/>
        <w:suppressAutoHyphens/>
        <w:kinsoku w:val="0"/>
        <w:overflowPunct w:val="0"/>
        <w:autoSpaceDE w:val="0"/>
        <w:autoSpaceDN w:val="0"/>
        <w:spacing w:line="235" w:lineRule="auto"/>
        <w:ind w:firstLine="720"/>
        <w:jc w:val="both"/>
        <w:rPr>
          <w:i/>
          <w:iCs/>
          <w:sz w:val="22"/>
          <w:szCs w:val="22"/>
          <w:lang w:val="en-GB"/>
        </w:rPr>
      </w:pPr>
      <w:r w:rsidRPr="001768D1">
        <w:rPr>
          <w:iCs/>
          <w:sz w:val="22"/>
          <w:szCs w:val="22"/>
          <w:lang w:val="en-GB"/>
        </w:rPr>
        <w:t>2.</w:t>
      </w:r>
      <w:r>
        <w:rPr>
          <w:i/>
          <w:sz w:val="22"/>
          <w:szCs w:val="22"/>
          <w:lang w:val="en-GB"/>
        </w:rPr>
        <w:tab/>
      </w:r>
      <w:r w:rsidR="00F853EB" w:rsidRPr="00305F49">
        <w:rPr>
          <w:i/>
          <w:sz w:val="22"/>
          <w:szCs w:val="22"/>
          <w:lang w:val="en-GB"/>
        </w:rPr>
        <w:t>Recommends</w:t>
      </w:r>
      <w:r w:rsidR="00F853EB" w:rsidRPr="00305F49">
        <w:rPr>
          <w:sz w:val="22"/>
          <w:szCs w:val="22"/>
          <w:lang w:val="en-GB"/>
        </w:rPr>
        <w:t xml:space="preserve"> that the Conference of the Parties at its fifteenth meeting adopt a decision along the following lines:</w:t>
      </w:r>
    </w:p>
    <w:p w14:paraId="45D4640F" w14:textId="297EB073" w:rsidR="00F853EB" w:rsidRPr="00305F49" w:rsidRDefault="00B75A8E" w:rsidP="00641667">
      <w:pPr>
        <w:pStyle w:val="StylePara1Kernat11pt"/>
        <w:suppressLineNumbers/>
        <w:suppressAutoHyphens/>
        <w:kinsoku w:val="0"/>
        <w:overflowPunct w:val="0"/>
        <w:autoSpaceDE w:val="0"/>
        <w:autoSpaceDN w:val="0"/>
        <w:spacing w:line="235" w:lineRule="auto"/>
        <w:ind w:left="720" w:firstLine="720"/>
        <w:jc w:val="both"/>
        <w:rPr>
          <w:sz w:val="22"/>
          <w:szCs w:val="22"/>
          <w:lang w:val="en-GB"/>
        </w:rPr>
      </w:pPr>
      <w:r>
        <w:rPr>
          <w:i/>
          <w:iCs/>
          <w:sz w:val="22"/>
          <w:szCs w:val="22"/>
          <w:lang w:val="en-GB"/>
        </w:rPr>
        <w:t>[</w:t>
      </w:r>
      <w:r w:rsidR="00F853EB" w:rsidRPr="00305F49">
        <w:rPr>
          <w:i/>
          <w:iCs/>
          <w:sz w:val="22"/>
          <w:szCs w:val="22"/>
          <w:lang w:val="en-GB"/>
        </w:rPr>
        <w:t>The Conference of the Parties</w:t>
      </w:r>
      <w:r w:rsidR="00F853EB" w:rsidRPr="00305F49">
        <w:rPr>
          <w:sz w:val="22"/>
          <w:szCs w:val="22"/>
          <w:lang w:val="en-GB"/>
        </w:rPr>
        <w:t>,</w:t>
      </w:r>
    </w:p>
    <w:p w14:paraId="000F5AB6" w14:textId="4FEE5039" w:rsidR="00F853EB" w:rsidRPr="00305F49" w:rsidRDefault="00F853EB" w:rsidP="00641667">
      <w:pPr>
        <w:pStyle w:val="StylePara1Kernat11pt"/>
        <w:suppressLineNumbers/>
        <w:suppressAutoHyphens/>
        <w:kinsoku w:val="0"/>
        <w:overflowPunct w:val="0"/>
        <w:autoSpaceDE w:val="0"/>
        <w:autoSpaceDN w:val="0"/>
        <w:spacing w:line="235" w:lineRule="auto"/>
        <w:ind w:left="720" w:firstLine="720"/>
        <w:jc w:val="both"/>
        <w:rPr>
          <w:iCs/>
          <w:sz w:val="22"/>
          <w:szCs w:val="22"/>
          <w:lang w:val="en-GB"/>
        </w:rPr>
      </w:pPr>
      <w:r w:rsidRPr="00305F49">
        <w:rPr>
          <w:i/>
          <w:sz w:val="22"/>
          <w:szCs w:val="22"/>
          <w:lang w:val="en-GB"/>
        </w:rPr>
        <w:t xml:space="preserve">Recalling </w:t>
      </w:r>
      <w:r w:rsidRPr="00305F49">
        <w:rPr>
          <w:iCs/>
          <w:sz w:val="22"/>
          <w:szCs w:val="22"/>
          <w:lang w:val="en-GB"/>
        </w:rPr>
        <w:t>Article 6</w:t>
      </w:r>
      <w:r w:rsidR="00B218EA" w:rsidRPr="00305F49">
        <w:rPr>
          <w:iCs/>
          <w:sz w:val="22"/>
          <w:szCs w:val="22"/>
          <w:lang w:val="en-GB"/>
        </w:rPr>
        <w:t xml:space="preserve"> </w:t>
      </w:r>
      <w:r w:rsidRPr="00305F49">
        <w:rPr>
          <w:iCs/>
          <w:sz w:val="22"/>
          <w:szCs w:val="22"/>
          <w:lang w:val="en-GB"/>
        </w:rPr>
        <w:t>(b) of the Convention, which requires Contracting Parties to integrate, as far as possible and as appropriate, the conservation and sustainable use of biological diversity into relevant sectoral or cross-sectoral plans, programmes, and policies</w:t>
      </w:r>
      <w:r w:rsidR="00B16138" w:rsidRPr="00305F49">
        <w:rPr>
          <w:iCs/>
          <w:sz w:val="22"/>
          <w:szCs w:val="22"/>
          <w:lang w:val="en-GB"/>
        </w:rPr>
        <w:t>,</w:t>
      </w:r>
    </w:p>
    <w:p w14:paraId="6817A1A0" w14:textId="00AB458D" w:rsidR="00F853EB" w:rsidRPr="00305F49" w:rsidRDefault="00F853EB" w:rsidP="00641667">
      <w:pPr>
        <w:pStyle w:val="StylePara1Kernat11pt"/>
        <w:suppressLineNumbers/>
        <w:suppressAutoHyphens/>
        <w:kinsoku w:val="0"/>
        <w:overflowPunct w:val="0"/>
        <w:autoSpaceDE w:val="0"/>
        <w:autoSpaceDN w:val="0"/>
        <w:spacing w:line="235" w:lineRule="auto"/>
        <w:ind w:left="720" w:firstLine="720"/>
        <w:jc w:val="both"/>
        <w:rPr>
          <w:iCs/>
          <w:sz w:val="22"/>
          <w:szCs w:val="22"/>
          <w:lang w:val="en-GB"/>
        </w:rPr>
      </w:pPr>
      <w:r w:rsidRPr="00305F49">
        <w:rPr>
          <w:i/>
          <w:sz w:val="22"/>
          <w:szCs w:val="22"/>
          <w:lang w:val="en-GB"/>
        </w:rPr>
        <w:t xml:space="preserve">Reiterating </w:t>
      </w:r>
      <w:r w:rsidRPr="00305F49">
        <w:rPr>
          <w:iCs/>
          <w:sz w:val="22"/>
          <w:szCs w:val="22"/>
          <w:lang w:val="en-GB"/>
        </w:rPr>
        <w:t xml:space="preserve">the critical importance of mainstreaming biodiversity across government and society </w:t>
      </w:r>
      <w:proofErr w:type="gramStart"/>
      <w:r w:rsidR="008D19C6" w:rsidRPr="00305F49">
        <w:rPr>
          <w:iCs/>
          <w:sz w:val="22"/>
          <w:szCs w:val="22"/>
          <w:lang w:val="en-GB"/>
        </w:rPr>
        <w:t>in order to</w:t>
      </w:r>
      <w:proofErr w:type="gramEnd"/>
      <w:r w:rsidR="008D19C6" w:rsidRPr="00305F49">
        <w:rPr>
          <w:iCs/>
          <w:sz w:val="22"/>
          <w:szCs w:val="22"/>
          <w:lang w:val="en-GB"/>
        </w:rPr>
        <w:t xml:space="preserve"> </w:t>
      </w:r>
      <w:r w:rsidRPr="00305F49">
        <w:rPr>
          <w:iCs/>
          <w:sz w:val="22"/>
          <w:szCs w:val="22"/>
          <w:lang w:val="en-GB"/>
        </w:rPr>
        <w:t>achiev</w:t>
      </w:r>
      <w:r w:rsidR="008D19C6" w:rsidRPr="00305F49">
        <w:rPr>
          <w:iCs/>
          <w:sz w:val="22"/>
          <w:szCs w:val="22"/>
          <w:lang w:val="en-GB"/>
        </w:rPr>
        <w:t>e</w:t>
      </w:r>
      <w:r w:rsidRPr="00305F49">
        <w:rPr>
          <w:iCs/>
          <w:sz w:val="22"/>
          <w:szCs w:val="22"/>
          <w:lang w:val="en-GB"/>
        </w:rPr>
        <w:t xml:space="preserve"> the objectives of the Convention, and the urgent need to mainstream biodiversity in line with the post-2020 global biodiversity framework,</w:t>
      </w:r>
    </w:p>
    <w:p w14:paraId="6DA06917" w14:textId="1F0D74F4" w:rsidR="00F853EB" w:rsidRPr="00305F49" w:rsidRDefault="00F853EB" w:rsidP="00641667">
      <w:pPr>
        <w:pStyle w:val="StylePara1Kernat11pt"/>
        <w:suppressLineNumbers/>
        <w:suppressAutoHyphens/>
        <w:kinsoku w:val="0"/>
        <w:overflowPunct w:val="0"/>
        <w:autoSpaceDE w:val="0"/>
        <w:autoSpaceDN w:val="0"/>
        <w:spacing w:line="235" w:lineRule="auto"/>
        <w:ind w:left="720" w:firstLine="720"/>
        <w:jc w:val="both"/>
        <w:rPr>
          <w:iCs/>
          <w:sz w:val="22"/>
          <w:szCs w:val="22"/>
          <w:lang w:val="en-GB"/>
        </w:rPr>
      </w:pPr>
      <w:r w:rsidRPr="00305F49">
        <w:rPr>
          <w:i/>
          <w:sz w:val="22"/>
          <w:szCs w:val="22"/>
          <w:lang w:val="en-GB"/>
        </w:rPr>
        <w:t>Emphasizing</w:t>
      </w:r>
      <w:r w:rsidRPr="00305F49">
        <w:rPr>
          <w:iCs/>
          <w:sz w:val="22"/>
          <w:szCs w:val="22"/>
          <w:lang w:val="en-GB"/>
        </w:rPr>
        <w:t xml:space="preserve"> the importance of intensified mainstreaming action to achieve the transformational change needed </w:t>
      </w:r>
      <w:proofErr w:type="gramStart"/>
      <w:r w:rsidR="00EE7E88" w:rsidRPr="00305F49">
        <w:rPr>
          <w:iCs/>
          <w:sz w:val="22"/>
          <w:szCs w:val="22"/>
          <w:lang w:val="en-GB"/>
        </w:rPr>
        <w:t>in order to</w:t>
      </w:r>
      <w:proofErr w:type="gramEnd"/>
      <w:r w:rsidR="00EE7E88" w:rsidRPr="00305F49">
        <w:rPr>
          <w:iCs/>
          <w:sz w:val="22"/>
          <w:szCs w:val="22"/>
          <w:lang w:val="en-GB"/>
        </w:rPr>
        <w:t xml:space="preserve"> </w:t>
      </w:r>
      <w:r w:rsidRPr="00305F49">
        <w:rPr>
          <w:iCs/>
          <w:sz w:val="22"/>
          <w:szCs w:val="22"/>
          <w:lang w:val="en-GB"/>
        </w:rPr>
        <w:t xml:space="preserve">attain the 2050 </w:t>
      </w:r>
      <w:r w:rsidRPr="00305F49">
        <w:rPr>
          <w:iCs/>
          <w:color w:val="000000" w:themeColor="text1"/>
          <w:sz w:val="22"/>
          <w:szCs w:val="22"/>
          <w:lang w:val="en-GB"/>
        </w:rPr>
        <w:t xml:space="preserve">vision, while </w:t>
      </w:r>
      <w:r w:rsidRPr="00586B18">
        <w:rPr>
          <w:iCs/>
          <w:color w:val="000000" w:themeColor="text1"/>
          <w:sz w:val="22"/>
          <w:szCs w:val="22"/>
          <w:lang w:val="en-GB"/>
        </w:rPr>
        <w:t>acknowledging</w:t>
      </w:r>
      <w:r w:rsidRPr="00305F49">
        <w:rPr>
          <w:i/>
          <w:color w:val="000000" w:themeColor="text1"/>
          <w:sz w:val="22"/>
          <w:szCs w:val="22"/>
          <w:lang w:val="en-GB"/>
        </w:rPr>
        <w:t xml:space="preserve"> </w:t>
      </w:r>
      <w:r w:rsidRPr="00305F49">
        <w:rPr>
          <w:iCs/>
          <w:color w:val="000000" w:themeColor="text1"/>
          <w:sz w:val="22"/>
          <w:szCs w:val="22"/>
          <w:lang w:val="en-GB"/>
        </w:rPr>
        <w:t xml:space="preserve">the specific </w:t>
      </w:r>
      <w:r w:rsidRPr="00305F49">
        <w:rPr>
          <w:iCs/>
          <w:color w:val="000000" w:themeColor="text1"/>
          <w:sz w:val="22"/>
          <w:szCs w:val="22"/>
          <w:lang w:val="en-GB"/>
        </w:rPr>
        <w:lastRenderedPageBreak/>
        <w:t xml:space="preserve">challenges faced by developing countries </w:t>
      </w:r>
      <w:r w:rsidR="005538FD" w:rsidRPr="00305F49">
        <w:rPr>
          <w:iCs/>
          <w:color w:val="000000" w:themeColor="text1"/>
          <w:sz w:val="22"/>
          <w:szCs w:val="22"/>
          <w:lang w:val="en-GB"/>
        </w:rPr>
        <w:t xml:space="preserve">in </w:t>
      </w:r>
      <w:r w:rsidRPr="00305F49">
        <w:rPr>
          <w:iCs/>
          <w:color w:val="000000" w:themeColor="text1"/>
          <w:sz w:val="22"/>
          <w:szCs w:val="22"/>
          <w:lang w:val="en-GB"/>
        </w:rPr>
        <w:t>support</w:t>
      </w:r>
      <w:r w:rsidR="005538FD" w:rsidRPr="00305F49">
        <w:rPr>
          <w:iCs/>
          <w:color w:val="000000" w:themeColor="text1"/>
          <w:sz w:val="22"/>
          <w:szCs w:val="22"/>
          <w:lang w:val="en-GB"/>
        </w:rPr>
        <w:t>ing</w:t>
      </w:r>
      <w:r w:rsidRPr="00305F49">
        <w:rPr>
          <w:iCs/>
          <w:color w:val="000000" w:themeColor="text1"/>
          <w:sz w:val="22"/>
          <w:szCs w:val="22"/>
          <w:lang w:val="en-GB"/>
        </w:rPr>
        <w:t xml:space="preserve"> mainstreaming policies and the need for adequate means of implementation and enhanced international cooperation,</w:t>
      </w:r>
    </w:p>
    <w:p w14:paraId="3DEC8966" w14:textId="54915287" w:rsidR="00F853EB" w:rsidRPr="00305F49"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lang w:val="en-GB"/>
        </w:rPr>
      </w:pPr>
      <w:r w:rsidRPr="00305F49">
        <w:rPr>
          <w:iCs/>
          <w:sz w:val="22"/>
          <w:szCs w:val="22"/>
          <w:lang w:val="en-GB"/>
        </w:rPr>
        <w:t>1.</w:t>
      </w:r>
      <w:r w:rsidRPr="00305F49">
        <w:rPr>
          <w:iCs/>
          <w:sz w:val="22"/>
          <w:szCs w:val="22"/>
          <w:lang w:val="en-GB"/>
        </w:rPr>
        <w:tab/>
      </w:r>
      <w:r w:rsidRPr="00305F49">
        <w:rPr>
          <w:i/>
          <w:sz w:val="22"/>
          <w:szCs w:val="22"/>
          <w:lang w:val="en-GB"/>
        </w:rPr>
        <w:t>Welcomes</w:t>
      </w:r>
      <w:r w:rsidRPr="00305F49">
        <w:rPr>
          <w:iCs/>
          <w:sz w:val="22"/>
          <w:szCs w:val="22"/>
          <w:lang w:val="en-GB"/>
        </w:rPr>
        <w:t xml:space="preserve"> the work of the Informal Advisory Group on Biodiversity Mainstreaming</w:t>
      </w:r>
      <w:r w:rsidR="00642C18" w:rsidRPr="00305F49">
        <w:rPr>
          <w:iCs/>
          <w:sz w:val="22"/>
          <w:szCs w:val="22"/>
          <w:lang w:val="en-GB"/>
        </w:rPr>
        <w:t>,</w:t>
      </w:r>
      <w:r w:rsidRPr="00305F49">
        <w:rPr>
          <w:iCs/>
          <w:sz w:val="22"/>
          <w:szCs w:val="22"/>
          <w:lang w:val="en-GB"/>
        </w:rPr>
        <w:t xml:space="preserve"> as reflected in the progress report of the Executive Secretary to the Subsidiary Body on Implementation at its third meeting;</w:t>
      </w:r>
      <w:r w:rsidR="00732E26" w:rsidRPr="00305F49">
        <w:rPr>
          <w:rStyle w:val="FootnoteReference"/>
          <w:iCs/>
          <w:szCs w:val="22"/>
          <w:lang w:val="en-GB"/>
        </w:rPr>
        <w:footnoteReference w:id="3"/>
      </w:r>
    </w:p>
    <w:p w14:paraId="365FD337" w14:textId="6241B190" w:rsidR="00F853EB" w:rsidRPr="00305F49"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lang w:val="en-GB"/>
        </w:rPr>
      </w:pPr>
      <w:r w:rsidRPr="00305F49">
        <w:rPr>
          <w:iCs/>
          <w:snapToGrid/>
          <w:sz w:val="22"/>
          <w:szCs w:val="22"/>
          <w:lang w:val="en-GB"/>
        </w:rPr>
        <w:t>2.</w:t>
      </w:r>
      <w:r w:rsidRPr="00305F49">
        <w:rPr>
          <w:iCs/>
          <w:snapToGrid/>
          <w:sz w:val="22"/>
          <w:szCs w:val="22"/>
          <w:lang w:val="en-GB"/>
        </w:rPr>
        <w:tab/>
      </w:r>
      <w:r w:rsidRPr="00305F49">
        <w:rPr>
          <w:i/>
          <w:snapToGrid/>
          <w:sz w:val="22"/>
          <w:szCs w:val="22"/>
          <w:lang w:val="en-GB"/>
        </w:rPr>
        <w:t>[Adopts</w:t>
      </w:r>
      <w:proofErr w:type="gramStart"/>
      <w:r w:rsidRPr="00305F49">
        <w:rPr>
          <w:i/>
          <w:snapToGrid/>
          <w:sz w:val="22"/>
          <w:szCs w:val="22"/>
          <w:lang w:val="en-GB"/>
        </w:rPr>
        <w:t>][</w:t>
      </w:r>
      <w:proofErr w:type="gramEnd"/>
      <w:r w:rsidRPr="00305F49">
        <w:rPr>
          <w:i/>
          <w:snapToGrid/>
          <w:sz w:val="22"/>
          <w:szCs w:val="22"/>
          <w:lang w:val="en-GB"/>
        </w:rPr>
        <w:t xml:space="preserve">Takes note </w:t>
      </w:r>
      <w:r w:rsidRPr="00641667">
        <w:rPr>
          <w:iCs/>
          <w:snapToGrid/>
          <w:sz w:val="22"/>
          <w:szCs w:val="22"/>
          <w:lang w:val="en-GB"/>
        </w:rPr>
        <w:t>of</w:t>
      </w:r>
      <w:r w:rsidRPr="00305F49">
        <w:rPr>
          <w:i/>
          <w:snapToGrid/>
          <w:sz w:val="22"/>
          <w:szCs w:val="22"/>
          <w:lang w:val="en-GB"/>
        </w:rPr>
        <w:t xml:space="preserve">][Welcomes] </w:t>
      </w:r>
      <w:r w:rsidRPr="00305F49">
        <w:rPr>
          <w:iCs/>
          <w:snapToGrid/>
          <w:sz w:val="22"/>
          <w:szCs w:val="22"/>
          <w:lang w:val="en-GB"/>
        </w:rPr>
        <w:t xml:space="preserve">the long-term </w:t>
      </w:r>
      <w:r w:rsidRPr="00305F49">
        <w:rPr>
          <w:rFonts w:eastAsia="Calibri"/>
          <w:sz w:val="22"/>
          <w:szCs w:val="22"/>
          <w:lang w:val="en-GB"/>
        </w:rPr>
        <w:t xml:space="preserve">strategic </w:t>
      </w:r>
      <w:r w:rsidRPr="00305F49">
        <w:rPr>
          <w:iCs/>
          <w:snapToGrid/>
          <w:sz w:val="22"/>
          <w:szCs w:val="22"/>
          <w:lang w:val="en-GB"/>
        </w:rPr>
        <w:t>approach to mainstreaming</w:t>
      </w:r>
      <w:r w:rsidR="004E639C">
        <w:rPr>
          <w:iCs/>
          <w:snapToGrid/>
          <w:sz w:val="22"/>
          <w:szCs w:val="22"/>
          <w:lang w:val="en-GB"/>
        </w:rPr>
        <w:t xml:space="preserve"> </w:t>
      </w:r>
      <w:r w:rsidR="004E639C" w:rsidRPr="00305F49">
        <w:rPr>
          <w:iCs/>
          <w:snapToGrid/>
          <w:sz w:val="22"/>
          <w:szCs w:val="22"/>
          <w:lang w:val="en-GB"/>
        </w:rPr>
        <w:t>biodiversity</w:t>
      </w:r>
      <w:r w:rsidRPr="00305F49">
        <w:rPr>
          <w:iCs/>
          <w:snapToGrid/>
          <w:sz w:val="22"/>
          <w:szCs w:val="22"/>
          <w:lang w:val="en-GB"/>
        </w:rPr>
        <w:t xml:space="preserve"> </w:t>
      </w:r>
      <w:r w:rsidR="00331006" w:rsidRPr="00305F49">
        <w:rPr>
          <w:iCs/>
          <w:snapToGrid/>
          <w:sz w:val="22"/>
          <w:szCs w:val="22"/>
          <w:lang w:val="en-GB"/>
        </w:rPr>
        <w:t xml:space="preserve">contained </w:t>
      </w:r>
      <w:r w:rsidRPr="00305F49">
        <w:rPr>
          <w:iCs/>
          <w:snapToGrid/>
          <w:sz w:val="22"/>
          <w:szCs w:val="22"/>
          <w:lang w:val="en-GB"/>
        </w:rPr>
        <w:t xml:space="preserve">in </w:t>
      </w:r>
      <w:r w:rsidR="009206EF" w:rsidRPr="00305F49">
        <w:rPr>
          <w:iCs/>
          <w:snapToGrid/>
          <w:sz w:val="22"/>
          <w:szCs w:val="22"/>
          <w:lang w:val="en-GB"/>
        </w:rPr>
        <w:t xml:space="preserve">the </w:t>
      </w:r>
      <w:r w:rsidRPr="00305F49">
        <w:rPr>
          <w:iCs/>
          <w:snapToGrid/>
          <w:sz w:val="22"/>
          <w:szCs w:val="22"/>
          <w:lang w:val="en-GB"/>
        </w:rPr>
        <w:t xml:space="preserve">annex to the present decision </w:t>
      </w:r>
      <w:r w:rsidRPr="00641667">
        <w:rPr>
          <w:sz w:val="22"/>
          <w:szCs w:val="22"/>
          <w:lang w:val="en-GB"/>
        </w:rPr>
        <w:t>as an important contribution to the development of the post-2020 global biodiversity framework;</w:t>
      </w:r>
    </w:p>
    <w:p w14:paraId="1536B18F" w14:textId="37824C85" w:rsidR="00F853EB" w:rsidRPr="00305F49"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lang w:val="en-GB"/>
        </w:rPr>
      </w:pPr>
      <w:r w:rsidRPr="00305F49">
        <w:rPr>
          <w:iCs/>
          <w:snapToGrid/>
          <w:sz w:val="22"/>
          <w:szCs w:val="22"/>
          <w:lang w:val="en-GB"/>
        </w:rPr>
        <w:t>3.</w:t>
      </w:r>
      <w:r w:rsidRPr="00305F49">
        <w:rPr>
          <w:iCs/>
          <w:snapToGrid/>
          <w:sz w:val="22"/>
          <w:szCs w:val="22"/>
          <w:lang w:val="en-GB"/>
        </w:rPr>
        <w:tab/>
      </w:r>
      <w:r w:rsidRPr="00305F49">
        <w:rPr>
          <w:i/>
          <w:snapToGrid/>
          <w:sz w:val="22"/>
          <w:szCs w:val="22"/>
          <w:lang w:val="en-GB"/>
        </w:rPr>
        <w:t>Invites</w:t>
      </w:r>
      <w:r w:rsidRPr="00305F49">
        <w:rPr>
          <w:iCs/>
          <w:snapToGrid/>
          <w:sz w:val="22"/>
          <w:szCs w:val="22"/>
          <w:lang w:val="en-GB"/>
        </w:rPr>
        <w:t xml:space="preserve"> Parties and other Governments, at all levels, as well as businesses, civil society, indigenous peoples and local communities, and relevant stakeholders to use the long-term </w:t>
      </w:r>
      <w:r w:rsidRPr="00305F49">
        <w:rPr>
          <w:rFonts w:eastAsia="Calibri"/>
          <w:sz w:val="22"/>
          <w:szCs w:val="22"/>
          <w:lang w:val="en-GB"/>
        </w:rPr>
        <w:t xml:space="preserve">strategic </w:t>
      </w:r>
      <w:r w:rsidRPr="00305F49">
        <w:rPr>
          <w:iCs/>
          <w:snapToGrid/>
          <w:sz w:val="22"/>
          <w:szCs w:val="22"/>
          <w:lang w:val="en-GB"/>
        </w:rPr>
        <w:t xml:space="preserve">approach to mainstreaming biodiversity as further voluntary guidance tool in implementing the elements of the post-2020 global biodiversity framework related to biodiversity mainstreaming, as </w:t>
      </w:r>
      <w:proofErr w:type="gramStart"/>
      <w:r w:rsidRPr="00305F49">
        <w:rPr>
          <w:iCs/>
          <w:snapToGrid/>
          <w:sz w:val="22"/>
          <w:szCs w:val="22"/>
          <w:lang w:val="en-GB"/>
        </w:rPr>
        <w:t>appropriate</w:t>
      </w:r>
      <w:r w:rsidR="000C5C79" w:rsidRPr="00305F49">
        <w:rPr>
          <w:iCs/>
          <w:snapToGrid/>
          <w:sz w:val="22"/>
          <w:szCs w:val="22"/>
          <w:lang w:val="en-GB"/>
        </w:rPr>
        <w:t>;</w:t>
      </w:r>
      <w:proofErr w:type="gramEnd"/>
    </w:p>
    <w:p w14:paraId="6E4686D9" w14:textId="485A4B22" w:rsidR="00F853EB" w:rsidRPr="00305F49"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lang w:val="en-GB"/>
        </w:rPr>
      </w:pPr>
      <w:r w:rsidRPr="00305F49">
        <w:rPr>
          <w:iCs/>
          <w:snapToGrid/>
          <w:sz w:val="22"/>
          <w:szCs w:val="22"/>
          <w:lang w:val="en-GB"/>
        </w:rPr>
        <w:t>4.</w:t>
      </w:r>
      <w:r w:rsidRPr="00305F49">
        <w:rPr>
          <w:iCs/>
          <w:snapToGrid/>
          <w:sz w:val="22"/>
          <w:szCs w:val="22"/>
          <w:lang w:val="en-GB"/>
        </w:rPr>
        <w:tab/>
        <w:t>[</w:t>
      </w:r>
      <w:r w:rsidRPr="00305F49">
        <w:rPr>
          <w:i/>
          <w:snapToGrid/>
          <w:sz w:val="22"/>
          <w:szCs w:val="22"/>
          <w:lang w:val="en-GB"/>
        </w:rPr>
        <w:t xml:space="preserve">Welcomes] [Takes </w:t>
      </w:r>
      <w:r w:rsidR="00C67D2B" w:rsidRPr="00305F49">
        <w:rPr>
          <w:i/>
          <w:snapToGrid/>
          <w:sz w:val="22"/>
          <w:szCs w:val="22"/>
          <w:lang w:val="en-GB"/>
        </w:rPr>
        <w:t>n</w:t>
      </w:r>
      <w:r w:rsidRPr="00305F49">
        <w:rPr>
          <w:i/>
          <w:snapToGrid/>
          <w:sz w:val="22"/>
          <w:szCs w:val="22"/>
          <w:lang w:val="en-GB"/>
        </w:rPr>
        <w:t>ote</w:t>
      </w:r>
      <w:r w:rsidR="00A407B8">
        <w:rPr>
          <w:i/>
          <w:snapToGrid/>
          <w:sz w:val="22"/>
          <w:szCs w:val="22"/>
          <w:lang w:val="en-GB"/>
        </w:rPr>
        <w:t xml:space="preserve"> </w:t>
      </w:r>
      <w:r w:rsidR="00A407B8" w:rsidRPr="001768D1">
        <w:rPr>
          <w:iCs/>
          <w:snapToGrid/>
          <w:sz w:val="22"/>
          <w:szCs w:val="22"/>
          <w:lang w:val="en-GB"/>
        </w:rPr>
        <w:t>of</w:t>
      </w:r>
      <w:r w:rsidRPr="00305F49">
        <w:rPr>
          <w:i/>
          <w:snapToGrid/>
          <w:sz w:val="22"/>
          <w:szCs w:val="22"/>
          <w:lang w:val="en-GB"/>
        </w:rPr>
        <w:t xml:space="preserve">] [Takes </w:t>
      </w:r>
      <w:r w:rsidR="009225FA" w:rsidRPr="00305F49">
        <w:rPr>
          <w:i/>
          <w:snapToGrid/>
          <w:sz w:val="22"/>
          <w:szCs w:val="22"/>
          <w:lang w:val="en-GB"/>
        </w:rPr>
        <w:t>n</w:t>
      </w:r>
      <w:r w:rsidRPr="00305F49">
        <w:rPr>
          <w:i/>
          <w:snapToGrid/>
          <w:sz w:val="22"/>
          <w:szCs w:val="22"/>
          <w:lang w:val="en-GB"/>
        </w:rPr>
        <w:t>ote with appreciation</w:t>
      </w:r>
      <w:r w:rsidR="00A407B8">
        <w:rPr>
          <w:i/>
          <w:snapToGrid/>
          <w:sz w:val="22"/>
          <w:szCs w:val="22"/>
          <w:lang w:val="en-GB"/>
        </w:rPr>
        <w:t xml:space="preserve"> </w:t>
      </w:r>
      <w:r w:rsidR="00A407B8" w:rsidRPr="001768D1">
        <w:rPr>
          <w:iCs/>
          <w:snapToGrid/>
          <w:sz w:val="22"/>
          <w:szCs w:val="22"/>
          <w:lang w:val="en-GB"/>
        </w:rPr>
        <w:t>of</w:t>
      </w:r>
      <w:r w:rsidRPr="00305F49">
        <w:rPr>
          <w:i/>
          <w:snapToGrid/>
          <w:sz w:val="22"/>
          <w:szCs w:val="22"/>
          <w:lang w:val="en-GB"/>
        </w:rPr>
        <w:t xml:space="preserve">] </w:t>
      </w:r>
      <w:r w:rsidRPr="00305F49">
        <w:rPr>
          <w:iCs/>
          <w:snapToGrid/>
          <w:sz w:val="22"/>
          <w:szCs w:val="22"/>
          <w:lang w:val="en-GB"/>
        </w:rPr>
        <w:t xml:space="preserve">the voluntary action plan </w:t>
      </w:r>
      <w:r w:rsidR="00F12DDA" w:rsidRPr="00305F49">
        <w:rPr>
          <w:iCs/>
          <w:snapToGrid/>
          <w:sz w:val="22"/>
          <w:szCs w:val="22"/>
          <w:lang w:val="en-GB"/>
        </w:rPr>
        <w:t xml:space="preserve">for </w:t>
      </w:r>
      <w:r w:rsidRPr="00305F49">
        <w:rPr>
          <w:iCs/>
          <w:snapToGrid/>
          <w:sz w:val="22"/>
          <w:szCs w:val="22"/>
          <w:lang w:val="en-GB"/>
        </w:rPr>
        <w:t xml:space="preserve">the long-term </w:t>
      </w:r>
      <w:r w:rsidRPr="00305F49">
        <w:rPr>
          <w:rFonts w:eastAsia="Calibri"/>
          <w:sz w:val="22"/>
          <w:szCs w:val="22"/>
          <w:lang w:val="en-GB"/>
        </w:rPr>
        <w:t xml:space="preserve">strategic </w:t>
      </w:r>
      <w:r w:rsidRPr="00305F49">
        <w:rPr>
          <w:iCs/>
          <w:snapToGrid/>
          <w:sz w:val="22"/>
          <w:szCs w:val="22"/>
          <w:lang w:val="en-GB"/>
        </w:rPr>
        <w:t>approach to mainstreaming biodiversity,</w:t>
      </w:r>
      <w:bookmarkStart w:id="1" w:name="_Ref74396832"/>
      <w:r w:rsidRPr="00305F49">
        <w:rPr>
          <w:rStyle w:val="FootnoteReference"/>
          <w:iCs/>
          <w:snapToGrid/>
          <w:szCs w:val="22"/>
          <w:lang w:val="en-GB"/>
        </w:rPr>
        <w:footnoteReference w:id="4"/>
      </w:r>
      <w:bookmarkEnd w:id="1"/>
      <w:r w:rsidRPr="00305F49">
        <w:rPr>
          <w:iCs/>
          <w:snapToGrid/>
          <w:sz w:val="22"/>
          <w:szCs w:val="22"/>
          <w:lang w:val="en-GB"/>
        </w:rPr>
        <w:t xml:space="preserve"> and encourages Parties and other Governments, at all levels, as well as businesses, research and development agencies, civil society, indigenous peoples and local communities, women and youth and relevant stakeholders to take into account the catalogue of possible mainstreaming actions, </w:t>
      </w:r>
      <w:r w:rsidR="00D466F8" w:rsidRPr="00305F49">
        <w:rPr>
          <w:iCs/>
          <w:snapToGrid/>
          <w:sz w:val="22"/>
          <w:szCs w:val="22"/>
          <w:lang w:val="en-GB"/>
        </w:rPr>
        <w:t xml:space="preserve">in order </w:t>
      </w:r>
      <w:r w:rsidRPr="00305F49">
        <w:rPr>
          <w:iCs/>
          <w:snapToGrid/>
          <w:sz w:val="22"/>
          <w:szCs w:val="22"/>
          <w:lang w:val="en-GB"/>
        </w:rPr>
        <w:t xml:space="preserve">to support the </w:t>
      </w:r>
      <w:r w:rsidR="00543348" w:rsidRPr="00305F49">
        <w:rPr>
          <w:iCs/>
          <w:snapToGrid/>
          <w:sz w:val="22"/>
          <w:szCs w:val="22"/>
          <w:lang w:val="en-GB"/>
        </w:rPr>
        <w:t>g</w:t>
      </w:r>
      <w:r w:rsidRPr="00305F49">
        <w:rPr>
          <w:iCs/>
          <w:snapToGrid/>
          <w:sz w:val="22"/>
          <w:szCs w:val="22"/>
          <w:lang w:val="en-GB"/>
        </w:rPr>
        <w:t xml:space="preserve">lobal </w:t>
      </w:r>
      <w:r w:rsidR="00543348" w:rsidRPr="00305F49">
        <w:rPr>
          <w:iCs/>
          <w:snapToGrid/>
          <w:sz w:val="22"/>
          <w:szCs w:val="22"/>
          <w:lang w:val="en-GB"/>
        </w:rPr>
        <w:t>b</w:t>
      </w:r>
      <w:r w:rsidRPr="00305F49">
        <w:rPr>
          <w:iCs/>
          <w:snapToGrid/>
          <w:sz w:val="22"/>
          <w:szCs w:val="22"/>
          <w:lang w:val="en-GB"/>
        </w:rPr>
        <w:t xml:space="preserve">iodiversity </w:t>
      </w:r>
      <w:r w:rsidR="00543348" w:rsidRPr="00305F49">
        <w:rPr>
          <w:iCs/>
          <w:snapToGrid/>
          <w:sz w:val="22"/>
          <w:szCs w:val="22"/>
          <w:lang w:val="en-GB"/>
        </w:rPr>
        <w:t>f</w:t>
      </w:r>
      <w:r w:rsidRPr="00305F49">
        <w:rPr>
          <w:iCs/>
          <w:snapToGrid/>
          <w:sz w:val="22"/>
          <w:szCs w:val="22"/>
          <w:lang w:val="en-GB"/>
        </w:rPr>
        <w:t xml:space="preserve">ramework and its implementation, </w:t>
      </w:r>
      <w:r w:rsidR="00B56EBC" w:rsidRPr="00305F49">
        <w:rPr>
          <w:iCs/>
          <w:snapToGrid/>
          <w:sz w:val="22"/>
          <w:szCs w:val="22"/>
          <w:lang w:val="en-GB"/>
        </w:rPr>
        <w:t xml:space="preserve">to </w:t>
      </w:r>
      <w:r w:rsidRPr="00305F49">
        <w:rPr>
          <w:iCs/>
          <w:snapToGrid/>
          <w:sz w:val="22"/>
          <w:szCs w:val="22"/>
          <w:lang w:val="en-GB"/>
        </w:rPr>
        <w:t xml:space="preserve">be taken at all levels and across Governments, economic sectors and society </w:t>
      </w:r>
      <w:r w:rsidR="00154073" w:rsidRPr="00305F49">
        <w:rPr>
          <w:iCs/>
          <w:snapToGrid/>
          <w:sz w:val="22"/>
          <w:szCs w:val="22"/>
          <w:lang w:val="en-GB"/>
        </w:rPr>
        <w:t xml:space="preserve">and </w:t>
      </w:r>
      <w:r w:rsidRPr="00305F49">
        <w:rPr>
          <w:iCs/>
          <w:snapToGrid/>
          <w:sz w:val="22"/>
          <w:szCs w:val="22"/>
          <w:lang w:val="en-GB"/>
        </w:rPr>
        <w:t xml:space="preserve">through the inclusion of those actions in their revised </w:t>
      </w:r>
      <w:r w:rsidR="00FE7B3B" w:rsidRPr="00305F49">
        <w:rPr>
          <w:iCs/>
          <w:snapToGrid/>
          <w:sz w:val="22"/>
          <w:szCs w:val="22"/>
          <w:lang w:val="en-GB"/>
        </w:rPr>
        <w:t>national biodiversity strategies and action plans</w:t>
      </w:r>
      <w:r w:rsidRPr="00305F49">
        <w:rPr>
          <w:iCs/>
          <w:snapToGrid/>
          <w:sz w:val="22"/>
          <w:szCs w:val="22"/>
          <w:lang w:val="en-GB"/>
        </w:rPr>
        <w:t>, as appropriate</w:t>
      </w:r>
      <w:r w:rsidR="00543348" w:rsidRPr="00305F49">
        <w:rPr>
          <w:iCs/>
          <w:snapToGrid/>
          <w:sz w:val="22"/>
          <w:szCs w:val="22"/>
          <w:lang w:val="en-GB"/>
        </w:rPr>
        <w:t>;</w:t>
      </w:r>
    </w:p>
    <w:p w14:paraId="22B0331D" w14:textId="548342DE" w:rsidR="00F853EB" w:rsidRPr="00641667"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lang w:val="en-GB"/>
        </w:rPr>
      </w:pPr>
      <w:r w:rsidRPr="00305F49">
        <w:rPr>
          <w:iCs/>
          <w:snapToGrid/>
          <w:sz w:val="22"/>
          <w:szCs w:val="22"/>
          <w:lang w:val="en-GB"/>
        </w:rPr>
        <w:t>5.</w:t>
      </w:r>
      <w:r w:rsidRPr="00305F49">
        <w:rPr>
          <w:iCs/>
          <w:snapToGrid/>
          <w:sz w:val="22"/>
          <w:szCs w:val="22"/>
          <w:lang w:val="en-GB"/>
        </w:rPr>
        <w:tab/>
      </w:r>
      <w:r w:rsidRPr="00305F49">
        <w:rPr>
          <w:i/>
          <w:snapToGrid/>
          <w:sz w:val="22"/>
          <w:szCs w:val="22"/>
          <w:lang w:val="en-GB"/>
        </w:rPr>
        <w:t>Requests</w:t>
      </w:r>
      <w:r w:rsidRPr="00305F49">
        <w:rPr>
          <w:iCs/>
          <w:snapToGrid/>
          <w:sz w:val="22"/>
          <w:szCs w:val="22"/>
          <w:lang w:val="en-GB"/>
        </w:rPr>
        <w:t xml:space="preserve"> Parties and </w:t>
      </w:r>
      <w:r w:rsidRPr="00586B18">
        <w:rPr>
          <w:iCs/>
          <w:snapToGrid/>
          <w:sz w:val="22"/>
          <w:szCs w:val="22"/>
          <w:lang w:val="en-GB"/>
        </w:rPr>
        <w:t>invites</w:t>
      </w:r>
      <w:r w:rsidRPr="00305F49">
        <w:rPr>
          <w:iCs/>
          <w:snapToGrid/>
          <w:sz w:val="22"/>
          <w:szCs w:val="22"/>
          <w:lang w:val="en-GB"/>
        </w:rPr>
        <w:t xml:space="preserve"> other Governments at all levels to report their case studies, good practices, lessons learned, and other relevant experiences in implementing the long</w:t>
      </w:r>
      <w:r w:rsidR="00E95C24" w:rsidRPr="00305F49">
        <w:rPr>
          <w:iCs/>
          <w:snapToGrid/>
          <w:sz w:val="22"/>
          <w:szCs w:val="22"/>
          <w:lang w:val="en-GB"/>
        </w:rPr>
        <w:noBreakHyphen/>
      </w:r>
      <w:r w:rsidRPr="00305F49">
        <w:rPr>
          <w:iCs/>
          <w:snapToGrid/>
          <w:sz w:val="22"/>
          <w:szCs w:val="22"/>
          <w:lang w:val="en-GB"/>
        </w:rPr>
        <w:t>term strategic approach</w:t>
      </w:r>
      <w:r w:rsidR="004E639C">
        <w:rPr>
          <w:iCs/>
          <w:snapToGrid/>
          <w:sz w:val="22"/>
          <w:szCs w:val="22"/>
          <w:lang w:val="en-GB"/>
        </w:rPr>
        <w:t xml:space="preserve"> to mainstreaming </w:t>
      </w:r>
      <w:r w:rsidR="004E639C" w:rsidRPr="00305F49">
        <w:rPr>
          <w:iCs/>
          <w:snapToGrid/>
          <w:sz w:val="22"/>
          <w:szCs w:val="22"/>
          <w:lang w:val="en-GB"/>
        </w:rPr>
        <w:t>biodiversity</w:t>
      </w:r>
      <w:r w:rsidRPr="00305F49">
        <w:rPr>
          <w:iCs/>
          <w:snapToGrid/>
          <w:sz w:val="22"/>
          <w:szCs w:val="22"/>
          <w:lang w:val="en-GB"/>
        </w:rPr>
        <w:t xml:space="preserve"> and its action plan, as part of their national reports and in the </w:t>
      </w:r>
      <w:r w:rsidR="00195E5B" w:rsidRPr="00305F49">
        <w:rPr>
          <w:iCs/>
          <w:snapToGrid/>
          <w:sz w:val="22"/>
          <w:szCs w:val="22"/>
          <w:lang w:val="en-GB"/>
        </w:rPr>
        <w:t>c</w:t>
      </w:r>
      <w:r w:rsidRPr="00305F49">
        <w:rPr>
          <w:iCs/>
          <w:snapToGrid/>
          <w:sz w:val="22"/>
          <w:szCs w:val="22"/>
          <w:lang w:val="en-GB"/>
        </w:rPr>
        <w:t>learing</w:t>
      </w:r>
      <w:r w:rsidR="00195E5B" w:rsidRPr="00305F49">
        <w:rPr>
          <w:iCs/>
          <w:snapToGrid/>
          <w:sz w:val="22"/>
          <w:szCs w:val="22"/>
          <w:lang w:val="en-GB"/>
        </w:rPr>
        <w:t>-</w:t>
      </w:r>
      <w:r w:rsidRPr="00305F49">
        <w:rPr>
          <w:iCs/>
          <w:snapToGrid/>
          <w:sz w:val="22"/>
          <w:szCs w:val="22"/>
          <w:lang w:val="en-GB"/>
        </w:rPr>
        <w:t xml:space="preserve">house </w:t>
      </w:r>
      <w:r w:rsidR="00195E5B" w:rsidRPr="00305F49">
        <w:rPr>
          <w:iCs/>
          <w:snapToGrid/>
          <w:sz w:val="22"/>
          <w:szCs w:val="22"/>
          <w:lang w:val="en-GB"/>
        </w:rPr>
        <w:t>m</w:t>
      </w:r>
      <w:r w:rsidRPr="00305F49">
        <w:rPr>
          <w:iCs/>
          <w:snapToGrid/>
          <w:sz w:val="22"/>
          <w:szCs w:val="22"/>
          <w:lang w:val="en-GB"/>
        </w:rPr>
        <w:t xml:space="preserve">echanism, and </w:t>
      </w:r>
      <w:r w:rsidRPr="00586B18">
        <w:rPr>
          <w:iCs/>
          <w:snapToGrid/>
          <w:sz w:val="22"/>
          <w:szCs w:val="22"/>
          <w:lang w:val="en-GB"/>
        </w:rPr>
        <w:t>requests</w:t>
      </w:r>
      <w:r w:rsidRPr="00305F49">
        <w:rPr>
          <w:iCs/>
          <w:snapToGrid/>
          <w:sz w:val="22"/>
          <w:szCs w:val="22"/>
          <w:lang w:val="en-GB"/>
        </w:rPr>
        <w:t xml:space="preserve"> the Executive Secretary to consider this information in upcoming editions of the </w:t>
      </w:r>
      <w:r w:rsidRPr="00641667">
        <w:rPr>
          <w:i/>
          <w:snapToGrid/>
          <w:sz w:val="22"/>
          <w:szCs w:val="22"/>
          <w:lang w:val="en-GB"/>
        </w:rPr>
        <w:t>Global Biodiversity Outlook</w:t>
      </w:r>
      <w:r w:rsidRPr="00305F49">
        <w:rPr>
          <w:iCs/>
          <w:snapToGrid/>
          <w:sz w:val="22"/>
          <w:szCs w:val="22"/>
          <w:lang w:val="en-GB"/>
        </w:rPr>
        <w:t xml:space="preserve">, </w:t>
      </w:r>
      <w:r w:rsidRPr="00305F49">
        <w:rPr>
          <w:iCs/>
          <w:snapToGrid/>
          <w:color w:val="000000" w:themeColor="text1"/>
          <w:sz w:val="22"/>
          <w:szCs w:val="22"/>
          <w:lang w:val="en-GB"/>
        </w:rPr>
        <w:t xml:space="preserve">including, as appropriate, experiences </w:t>
      </w:r>
      <w:r w:rsidR="00994A56" w:rsidRPr="00305F49">
        <w:rPr>
          <w:iCs/>
          <w:snapToGrid/>
          <w:color w:val="000000" w:themeColor="text1"/>
          <w:sz w:val="22"/>
          <w:szCs w:val="22"/>
          <w:lang w:val="en-GB"/>
        </w:rPr>
        <w:t xml:space="preserve">of </w:t>
      </w:r>
      <w:r w:rsidRPr="00305F49">
        <w:rPr>
          <w:iCs/>
          <w:snapToGrid/>
          <w:color w:val="000000" w:themeColor="text1"/>
          <w:sz w:val="22"/>
          <w:szCs w:val="22"/>
          <w:lang w:val="en-GB"/>
        </w:rPr>
        <w:t>indigenous peoples and local communities, business and civil society organizations, as well as other stakeholders;</w:t>
      </w:r>
    </w:p>
    <w:p w14:paraId="5CA591D0" w14:textId="6E7FF300" w:rsidR="00F853EB" w:rsidRPr="00305F49"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color w:val="000000" w:themeColor="text1"/>
          <w:sz w:val="22"/>
          <w:szCs w:val="22"/>
          <w:lang w:val="en-GB"/>
        </w:rPr>
      </w:pPr>
      <w:r w:rsidRPr="00305F49">
        <w:rPr>
          <w:iCs/>
          <w:snapToGrid/>
          <w:color w:val="000000" w:themeColor="text1"/>
          <w:sz w:val="22"/>
          <w:szCs w:val="22"/>
          <w:lang w:val="en-GB"/>
        </w:rPr>
        <w:t>6.</w:t>
      </w:r>
      <w:r w:rsidRPr="00305F49">
        <w:rPr>
          <w:iCs/>
          <w:snapToGrid/>
          <w:color w:val="000000" w:themeColor="text1"/>
          <w:sz w:val="22"/>
          <w:szCs w:val="22"/>
          <w:lang w:val="en-GB"/>
        </w:rPr>
        <w:tab/>
      </w:r>
      <w:r w:rsidRPr="00305F49">
        <w:rPr>
          <w:i/>
          <w:snapToGrid/>
          <w:sz w:val="22"/>
          <w:szCs w:val="22"/>
          <w:lang w:val="en-GB"/>
        </w:rPr>
        <w:t>Recognizes</w:t>
      </w:r>
      <w:r w:rsidRPr="00305F49">
        <w:rPr>
          <w:iCs/>
          <w:snapToGrid/>
          <w:sz w:val="22"/>
          <w:szCs w:val="22"/>
          <w:lang w:val="en-GB"/>
        </w:rPr>
        <w:t xml:space="preserve"> the work of the Informal Advisory Group and its </w:t>
      </w:r>
      <w:r w:rsidR="006E3EB4" w:rsidRPr="00305F49">
        <w:rPr>
          <w:iCs/>
          <w:snapToGrid/>
          <w:sz w:val="22"/>
          <w:szCs w:val="22"/>
          <w:lang w:val="en-GB"/>
        </w:rPr>
        <w:t>e</w:t>
      </w:r>
      <w:r w:rsidRPr="00305F49">
        <w:rPr>
          <w:iCs/>
          <w:snapToGrid/>
          <w:sz w:val="22"/>
          <w:szCs w:val="22"/>
          <w:lang w:val="en-GB"/>
        </w:rPr>
        <w:t xml:space="preserve">xtended </w:t>
      </w:r>
      <w:r w:rsidR="006E3EB4" w:rsidRPr="00305F49">
        <w:rPr>
          <w:iCs/>
          <w:snapToGrid/>
          <w:sz w:val="22"/>
          <w:szCs w:val="22"/>
          <w:lang w:val="en-GB"/>
        </w:rPr>
        <w:t>n</w:t>
      </w:r>
      <w:r w:rsidRPr="00305F49">
        <w:rPr>
          <w:iCs/>
          <w:snapToGrid/>
          <w:sz w:val="22"/>
          <w:szCs w:val="22"/>
          <w:lang w:val="en-GB"/>
        </w:rPr>
        <w:t xml:space="preserve">etwork and, building on their experience, advice and expertise, </w:t>
      </w:r>
      <w:r w:rsidRPr="00586B18">
        <w:rPr>
          <w:iCs/>
          <w:snapToGrid/>
          <w:sz w:val="22"/>
          <w:szCs w:val="22"/>
          <w:lang w:val="en-GB"/>
        </w:rPr>
        <w:t>decides</w:t>
      </w:r>
      <w:r w:rsidRPr="00305F49">
        <w:rPr>
          <w:iCs/>
          <w:snapToGrid/>
          <w:sz w:val="22"/>
          <w:szCs w:val="22"/>
          <w:lang w:val="en-GB"/>
        </w:rPr>
        <w:t xml:space="preserve"> to establish an </w:t>
      </w:r>
      <w:r w:rsidR="008945FD">
        <w:rPr>
          <w:iCs/>
          <w:snapToGrid/>
          <w:sz w:val="22"/>
          <w:szCs w:val="22"/>
          <w:lang w:val="en-GB"/>
        </w:rPr>
        <w:t>a</w:t>
      </w:r>
      <w:r w:rsidRPr="00305F49">
        <w:rPr>
          <w:iCs/>
          <w:snapToGrid/>
          <w:sz w:val="22"/>
          <w:szCs w:val="22"/>
          <w:lang w:val="en-GB"/>
        </w:rPr>
        <w:t xml:space="preserve">d </w:t>
      </w:r>
      <w:r w:rsidR="008945FD">
        <w:rPr>
          <w:iCs/>
          <w:snapToGrid/>
          <w:sz w:val="22"/>
          <w:szCs w:val="22"/>
          <w:lang w:val="en-GB"/>
        </w:rPr>
        <w:t>h</w:t>
      </w:r>
      <w:r w:rsidRPr="00305F49">
        <w:rPr>
          <w:iCs/>
          <w:snapToGrid/>
          <w:sz w:val="22"/>
          <w:szCs w:val="22"/>
          <w:lang w:val="en-GB"/>
        </w:rPr>
        <w:t xml:space="preserve">oc </w:t>
      </w:r>
      <w:r w:rsidR="008945FD">
        <w:rPr>
          <w:iCs/>
          <w:snapToGrid/>
          <w:sz w:val="22"/>
          <w:szCs w:val="22"/>
          <w:lang w:val="en-GB"/>
        </w:rPr>
        <w:t>t</w:t>
      </w:r>
      <w:r w:rsidRPr="00305F49">
        <w:rPr>
          <w:iCs/>
          <w:snapToGrid/>
          <w:sz w:val="22"/>
          <w:szCs w:val="22"/>
          <w:lang w:val="en-GB"/>
        </w:rPr>
        <w:t xml:space="preserve">echnical </w:t>
      </w:r>
      <w:r w:rsidR="008945FD">
        <w:rPr>
          <w:iCs/>
          <w:snapToGrid/>
          <w:sz w:val="22"/>
          <w:szCs w:val="22"/>
          <w:lang w:val="en-GB"/>
        </w:rPr>
        <w:t>e</w:t>
      </w:r>
      <w:r w:rsidRPr="00305F49">
        <w:rPr>
          <w:iCs/>
          <w:snapToGrid/>
          <w:sz w:val="22"/>
          <w:szCs w:val="22"/>
          <w:lang w:val="en-GB"/>
        </w:rPr>
        <w:t xml:space="preserve">xpert </w:t>
      </w:r>
      <w:r w:rsidR="008945FD">
        <w:rPr>
          <w:iCs/>
          <w:snapToGrid/>
          <w:sz w:val="22"/>
          <w:szCs w:val="22"/>
          <w:lang w:val="en-GB"/>
        </w:rPr>
        <w:t>g</w:t>
      </w:r>
      <w:r w:rsidRPr="00305F49">
        <w:rPr>
          <w:iCs/>
          <w:snapToGrid/>
          <w:sz w:val="22"/>
          <w:szCs w:val="22"/>
          <w:lang w:val="en-GB"/>
        </w:rPr>
        <w:t xml:space="preserve">roup on </w:t>
      </w:r>
      <w:r w:rsidR="003411E9" w:rsidRPr="00305F49">
        <w:rPr>
          <w:iCs/>
          <w:snapToGrid/>
          <w:sz w:val="22"/>
          <w:szCs w:val="22"/>
          <w:lang w:val="en-GB"/>
        </w:rPr>
        <w:t xml:space="preserve">the </w:t>
      </w:r>
      <w:r w:rsidR="008945FD">
        <w:rPr>
          <w:iCs/>
          <w:snapToGrid/>
          <w:sz w:val="22"/>
          <w:szCs w:val="22"/>
          <w:lang w:val="en-GB"/>
        </w:rPr>
        <w:t>m</w:t>
      </w:r>
      <w:r w:rsidRPr="00305F49">
        <w:rPr>
          <w:iCs/>
          <w:snapToGrid/>
          <w:sz w:val="22"/>
          <w:szCs w:val="22"/>
          <w:lang w:val="en-GB"/>
        </w:rPr>
        <w:t xml:space="preserve">ainstreaming of </w:t>
      </w:r>
      <w:r w:rsidR="008945FD">
        <w:rPr>
          <w:iCs/>
          <w:snapToGrid/>
          <w:sz w:val="22"/>
          <w:szCs w:val="22"/>
          <w:lang w:val="en-GB"/>
        </w:rPr>
        <w:t>b</w:t>
      </w:r>
      <w:r w:rsidRPr="00305F49">
        <w:rPr>
          <w:iCs/>
          <w:snapToGrid/>
          <w:sz w:val="22"/>
          <w:szCs w:val="22"/>
          <w:lang w:val="en-GB"/>
        </w:rPr>
        <w:t xml:space="preserve">iodiversity to advise the Parties, the Bureau and the Secretariat on the implementation and review of the long-term strategic approach </w:t>
      </w:r>
      <w:r w:rsidRPr="00305F49">
        <w:rPr>
          <w:iCs/>
          <w:snapToGrid/>
          <w:color w:val="000000" w:themeColor="text1"/>
          <w:sz w:val="22"/>
          <w:szCs w:val="22"/>
          <w:lang w:val="en-GB"/>
        </w:rPr>
        <w:t xml:space="preserve">to mainstreaming </w:t>
      </w:r>
      <w:r w:rsidR="004E639C" w:rsidRPr="00305F49">
        <w:rPr>
          <w:iCs/>
          <w:snapToGrid/>
          <w:sz w:val="22"/>
          <w:szCs w:val="22"/>
          <w:lang w:val="en-GB"/>
        </w:rPr>
        <w:t>biodiversity</w:t>
      </w:r>
      <w:r w:rsidR="004E639C" w:rsidRPr="00305F49">
        <w:rPr>
          <w:iCs/>
          <w:snapToGrid/>
          <w:color w:val="000000" w:themeColor="text1"/>
          <w:sz w:val="22"/>
          <w:szCs w:val="22"/>
          <w:lang w:val="en-GB"/>
        </w:rPr>
        <w:t xml:space="preserve"> </w:t>
      </w:r>
      <w:r w:rsidRPr="00305F49">
        <w:rPr>
          <w:iCs/>
          <w:snapToGrid/>
          <w:color w:val="000000" w:themeColor="text1"/>
          <w:sz w:val="22"/>
          <w:szCs w:val="22"/>
          <w:lang w:val="en-GB"/>
        </w:rPr>
        <w:t xml:space="preserve">in support of </w:t>
      </w:r>
      <w:r w:rsidRPr="00641667">
        <w:rPr>
          <w:iCs/>
          <w:color w:val="000000" w:themeColor="text1"/>
          <w:sz w:val="22"/>
          <w:szCs w:val="22"/>
          <w:lang w:val="en-GB"/>
        </w:rPr>
        <w:t xml:space="preserve">the </w:t>
      </w:r>
      <w:r w:rsidR="00106FA6" w:rsidRPr="00641667">
        <w:rPr>
          <w:iCs/>
          <w:color w:val="000000" w:themeColor="text1"/>
          <w:sz w:val="22"/>
          <w:szCs w:val="22"/>
          <w:lang w:val="en-GB"/>
        </w:rPr>
        <w:t>g</w:t>
      </w:r>
      <w:r w:rsidRPr="00641667">
        <w:rPr>
          <w:iCs/>
          <w:color w:val="000000" w:themeColor="text1"/>
          <w:sz w:val="22"/>
          <w:szCs w:val="22"/>
          <w:lang w:val="en-GB"/>
        </w:rPr>
        <w:t xml:space="preserve">lobal </w:t>
      </w:r>
      <w:r w:rsidR="00106FA6" w:rsidRPr="00641667">
        <w:rPr>
          <w:iCs/>
          <w:color w:val="000000" w:themeColor="text1"/>
          <w:sz w:val="22"/>
          <w:szCs w:val="22"/>
          <w:lang w:val="en-GB"/>
        </w:rPr>
        <w:t>b</w:t>
      </w:r>
      <w:r w:rsidRPr="00641667">
        <w:rPr>
          <w:iCs/>
          <w:color w:val="000000" w:themeColor="text1"/>
          <w:sz w:val="22"/>
          <w:szCs w:val="22"/>
          <w:lang w:val="en-GB"/>
        </w:rPr>
        <w:t xml:space="preserve">iodiversity </w:t>
      </w:r>
      <w:r w:rsidR="00195E5B" w:rsidRPr="00641667">
        <w:rPr>
          <w:iCs/>
          <w:color w:val="000000" w:themeColor="text1"/>
          <w:sz w:val="22"/>
          <w:szCs w:val="22"/>
          <w:lang w:val="en-GB"/>
        </w:rPr>
        <w:t>fr</w:t>
      </w:r>
      <w:r w:rsidRPr="00641667">
        <w:rPr>
          <w:iCs/>
          <w:color w:val="000000" w:themeColor="text1"/>
          <w:sz w:val="22"/>
          <w:szCs w:val="22"/>
          <w:lang w:val="en-GB"/>
        </w:rPr>
        <w:t>amework</w:t>
      </w:r>
      <w:r w:rsidRPr="00305F49">
        <w:rPr>
          <w:iCs/>
          <w:snapToGrid/>
          <w:color w:val="000000" w:themeColor="text1"/>
          <w:sz w:val="22"/>
          <w:szCs w:val="22"/>
          <w:lang w:val="en-GB"/>
        </w:rPr>
        <w:t>, and to report on its work to the Subsidiary Body on Implementation at its fourth meeting, including on:</w:t>
      </w:r>
    </w:p>
    <w:p w14:paraId="56D7ADD4" w14:textId="5BEDCE6B" w:rsidR="00F853EB" w:rsidRPr="00305F49"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color w:val="000000" w:themeColor="text1"/>
          <w:sz w:val="22"/>
          <w:szCs w:val="22"/>
          <w:lang w:val="en-GB"/>
        </w:rPr>
      </w:pPr>
      <w:r w:rsidRPr="00305F49">
        <w:rPr>
          <w:iCs/>
          <w:snapToGrid/>
          <w:color w:val="000000" w:themeColor="text1"/>
          <w:sz w:val="22"/>
          <w:szCs w:val="22"/>
          <w:lang w:val="en-GB"/>
        </w:rPr>
        <w:t>(a)</w:t>
      </w:r>
      <w:r w:rsidR="003A238D" w:rsidRPr="00305F49">
        <w:rPr>
          <w:iCs/>
          <w:snapToGrid/>
          <w:color w:val="000000" w:themeColor="text1"/>
          <w:sz w:val="22"/>
          <w:szCs w:val="22"/>
          <w:lang w:val="en-GB"/>
        </w:rPr>
        <w:tab/>
        <w:t>E</w:t>
      </w:r>
      <w:r w:rsidRPr="00305F49">
        <w:rPr>
          <w:iCs/>
          <w:snapToGrid/>
          <w:color w:val="000000" w:themeColor="text1"/>
          <w:sz w:val="22"/>
          <w:szCs w:val="22"/>
          <w:lang w:val="en-GB"/>
        </w:rPr>
        <w:t xml:space="preserve">xchanging and analysing case studies, good practices and lessons learned </w:t>
      </w:r>
      <w:proofErr w:type="gramStart"/>
      <w:r w:rsidRPr="00305F49">
        <w:rPr>
          <w:iCs/>
          <w:snapToGrid/>
          <w:color w:val="000000" w:themeColor="text1"/>
          <w:sz w:val="22"/>
          <w:szCs w:val="22"/>
          <w:lang w:val="en-GB"/>
        </w:rPr>
        <w:t>on;</w:t>
      </w:r>
      <w:proofErr w:type="gramEnd"/>
    </w:p>
    <w:p w14:paraId="2B3492FB" w14:textId="5271C72C" w:rsidR="00F853EB" w:rsidRPr="00641667" w:rsidRDefault="00906D95" w:rsidP="001768D1">
      <w:pPr>
        <w:pStyle w:val="ListParagraph"/>
        <w:numPr>
          <w:ilvl w:val="0"/>
          <w:numId w:val="25"/>
        </w:numPr>
        <w:tabs>
          <w:tab w:val="left" w:pos="2250"/>
        </w:tabs>
        <w:spacing w:after="120" w:line="235" w:lineRule="auto"/>
        <w:ind w:left="2880" w:hanging="720"/>
        <w:contextualSpacing w:val="0"/>
        <w:rPr>
          <w:szCs w:val="22"/>
        </w:rPr>
      </w:pPr>
      <w:r w:rsidRPr="00641667">
        <w:rPr>
          <w:szCs w:val="22"/>
        </w:rPr>
        <w:t>I</w:t>
      </w:r>
      <w:r w:rsidR="00F853EB" w:rsidRPr="00641667">
        <w:rPr>
          <w:szCs w:val="22"/>
        </w:rPr>
        <w:t>dentifying</w:t>
      </w:r>
      <w:r w:rsidRPr="00641667">
        <w:rPr>
          <w:szCs w:val="22"/>
        </w:rPr>
        <w:t xml:space="preserve"> </w:t>
      </w:r>
      <w:r w:rsidR="00F853EB" w:rsidRPr="00641667">
        <w:rPr>
          <w:szCs w:val="22"/>
        </w:rPr>
        <w:t xml:space="preserve">priority mainstreaming actions in sectors with </w:t>
      </w:r>
      <w:r w:rsidR="00FA4C84" w:rsidRPr="00641667">
        <w:rPr>
          <w:szCs w:val="22"/>
        </w:rPr>
        <w:t xml:space="preserve">the </w:t>
      </w:r>
      <w:r w:rsidR="00F853EB" w:rsidRPr="00641667">
        <w:rPr>
          <w:szCs w:val="22"/>
        </w:rPr>
        <w:t>most significant dependencies</w:t>
      </w:r>
      <w:r w:rsidRPr="00641667">
        <w:rPr>
          <w:szCs w:val="22"/>
        </w:rPr>
        <w:t xml:space="preserve"> </w:t>
      </w:r>
      <w:r w:rsidR="00F853EB" w:rsidRPr="00641667">
        <w:rPr>
          <w:szCs w:val="22"/>
        </w:rPr>
        <w:t xml:space="preserve">and impacts on </w:t>
      </w:r>
      <w:proofErr w:type="gramStart"/>
      <w:r w:rsidR="00F853EB" w:rsidRPr="00641667">
        <w:rPr>
          <w:szCs w:val="22"/>
        </w:rPr>
        <w:t>biodiversity;</w:t>
      </w:r>
      <w:proofErr w:type="gramEnd"/>
    </w:p>
    <w:p w14:paraId="1AF76F6B" w14:textId="71F2CB6F" w:rsidR="00F853EB" w:rsidRPr="00305F49" w:rsidRDefault="008F3535" w:rsidP="001768D1">
      <w:pPr>
        <w:pStyle w:val="StylePara1Kernat11pt"/>
        <w:numPr>
          <w:ilvl w:val="0"/>
          <w:numId w:val="25"/>
        </w:numPr>
        <w:suppressLineNumbers/>
        <w:suppressAutoHyphens/>
        <w:kinsoku w:val="0"/>
        <w:overflowPunct w:val="0"/>
        <w:autoSpaceDE w:val="0"/>
        <w:autoSpaceDN w:val="0"/>
        <w:spacing w:before="0" w:line="235" w:lineRule="auto"/>
        <w:ind w:left="2880" w:hanging="720"/>
        <w:jc w:val="both"/>
        <w:rPr>
          <w:iCs/>
          <w:snapToGrid/>
          <w:color w:val="000000" w:themeColor="text1"/>
          <w:sz w:val="22"/>
          <w:szCs w:val="22"/>
          <w:lang w:val="en-GB"/>
        </w:rPr>
      </w:pPr>
      <w:r w:rsidRPr="00305F49">
        <w:rPr>
          <w:iCs/>
          <w:snapToGrid/>
          <w:color w:val="000000" w:themeColor="text1"/>
          <w:sz w:val="22"/>
          <w:szCs w:val="22"/>
          <w:lang w:val="en-GB"/>
        </w:rPr>
        <w:t>W</w:t>
      </w:r>
      <w:r w:rsidR="00F853EB" w:rsidRPr="00305F49">
        <w:rPr>
          <w:iCs/>
          <w:snapToGrid/>
          <w:color w:val="000000" w:themeColor="text1"/>
          <w:sz w:val="22"/>
          <w:szCs w:val="22"/>
          <w:lang w:val="en-GB"/>
        </w:rPr>
        <w:t xml:space="preserve">ays and means to strengthen </w:t>
      </w:r>
      <w:r w:rsidR="00C714A9" w:rsidRPr="00305F49">
        <w:rPr>
          <w:iCs/>
          <w:snapToGrid/>
          <w:color w:val="000000" w:themeColor="text1"/>
          <w:sz w:val="22"/>
          <w:szCs w:val="22"/>
          <w:lang w:val="en-GB"/>
        </w:rPr>
        <w:t xml:space="preserve">the </w:t>
      </w:r>
      <w:r w:rsidR="00F853EB" w:rsidRPr="00305F49">
        <w:rPr>
          <w:iCs/>
          <w:snapToGrid/>
          <w:color w:val="000000" w:themeColor="text1"/>
          <w:sz w:val="22"/>
          <w:szCs w:val="22"/>
          <w:lang w:val="en-GB"/>
        </w:rPr>
        <w:t xml:space="preserve">participation, representation, and capacity of civil society in implementing mainstreaming </w:t>
      </w:r>
      <w:proofErr w:type="gramStart"/>
      <w:r w:rsidR="00F853EB" w:rsidRPr="00305F49">
        <w:rPr>
          <w:iCs/>
          <w:snapToGrid/>
          <w:color w:val="000000" w:themeColor="text1"/>
          <w:sz w:val="22"/>
          <w:szCs w:val="22"/>
          <w:lang w:val="en-GB"/>
        </w:rPr>
        <w:t>actions;</w:t>
      </w:r>
      <w:proofErr w:type="gramEnd"/>
    </w:p>
    <w:p w14:paraId="217A133F" w14:textId="0A73431C" w:rsidR="00F853EB" w:rsidRPr="00305F49" w:rsidRDefault="003F0FF7" w:rsidP="001768D1">
      <w:pPr>
        <w:pStyle w:val="StylePara1Kernat11pt"/>
        <w:numPr>
          <w:ilvl w:val="0"/>
          <w:numId w:val="25"/>
        </w:numPr>
        <w:suppressLineNumbers/>
        <w:suppressAutoHyphens/>
        <w:kinsoku w:val="0"/>
        <w:overflowPunct w:val="0"/>
        <w:autoSpaceDE w:val="0"/>
        <w:autoSpaceDN w:val="0"/>
        <w:spacing w:before="0" w:line="235" w:lineRule="auto"/>
        <w:ind w:left="2880" w:hanging="720"/>
        <w:jc w:val="both"/>
        <w:rPr>
          <w:iCs/>
          <w:snapToGrid/>
          <w:color w:val="000000" w:themeColor="text1"/>
          <w:sz w:val="22"/>
          <w:szCs w:val="22"/>
          <w:lang w:val="en-GB"/>
        </w:rPr>
      </w:pPr>
      <w:r w:rsidRPr="00305F49">
        <w:rPr>
          <w:color w:val="000000" w:themeColor="text1"/>
          <w:sz w:val="22"/>
          <w:szCs w:val="22"/>
          <w:lang w:val="en-GB" w:eastAsia="en-ZA"/>
        </w:rPr>
        <w:t>B</w:t>
      </w:r>
      <w:r w:rsidR="00F853EB" w:rsidRPr="00641667">
        <w:rPr>
          <w:color w:val="000000" w:themeColor="text1"/>
          <w:sz w:val="22"/>
          <w:szCs w:val="22"/>
          <w:lang w:val="en-GB" w:eastAsia="en-ZA"/>
        </w:rPr>
        <w:t xml:space="preserve">iodiversity metrics which can be used by businesses and other actors to support the setting of science-based </w:t>
      </w:r>
      <w:proofErr w:type="gramStart"/>
      <w:r w:rsidR="00F853EB" w:rsidRPr="00641667">
        <w:rPr>
          <w:color w:val="000000" w:themeColor="text1"/>
          <w:sz w:val="22"/>
          <w:szCs w:val="22"/>
          <w:lang w:val="en-GB" w:eastAsia="en-ZA"/>
        </w:rPr>
        <w:t>targets;</w:t>
      </w:r>
      <w:proofErr w:type="gramEnd"/>
    </w:p>
    <w:p w14:paraId="63411447" w14:textId="514365F8" w:rsidR="00F853EB" w:rsidRPr="00F00BC4" w:rsidRDefault="00F853EB" w:rsidP="001768D1">
      <w:pPr>
        <w:pStyle w:val="StylePara1Kernat11pt"/>
        <w:numPr>
          <w:ilvl w:val="0"/>
          <w:numId w:val="25"/>
        </w:numPr>
        <w:suppressLineNumbers/>
        <w:suppressAutoHyphens/>
        <w:kinsoku w:val="0"/>
        <w:overflowPunct w:val="0"/>
        <w:autoSpaceDE w:val="0"/>
        <w:autoSpaceDN w:val="0"/>
        <w:spacing w:before="0" w:line="235" w:lineRule="auto"/>
        <w:ind w:left="2880" w:hanging="720"/>
        <w:jc w:val="both"/>
        <w:rPr>
          <w:iCs/>
          <w:snapToGrid/>
          <w:color w:val="000000" w:themeColor="text1"/>
          <w:sz w:val="22"/>
          <w:szCs w:val="22"/>
          <w:lang w:val="en-GB"/>
        </w:rPr>
      </w:pPr>
      <w:r w:rsidRPr="00305F49">
        <w:rPr>
          <w:iCs/>
          <w:snapToGrid/>
          <w:color w:val="000000" w:themeColor="text1"/>
          <w:sz w:val="22"/>
          <w:szCs w:val="22"/>
          <w:lang w:val="en-GB"/>
        </w:rPr>
        <w:t>[</w:t>
      </w:r>
      <w:r w:rsidR="00AA5D5E" w:rsidRPr="00305F49">
        <w:rPr>
          <w:iCs/>
          <w:snapToGrid/>
          <w:color w:val="000000" w:themeColor="text1"/>
          <w:sz w:val="22"/>
          <w:szCs w:val="22"/>
          <w:lang w:val="en-GB"/>
        </w:rPr>
        <w:t>T</w:t>
      </w:r>
      <w:r w:rsidRPr="00305F49">
        <w:rPr>
          <w:iCs/>
          <w:snapToGrid/>
          <w:color w:val="000000" w:themeColor="text1"/>
          <w:sz w:val="22"/>
          <w:szCs w:val="22"/>
          <w:lang w:val="en-GB"/>
        </w:rPr>
        <w:t xml:space="preserve">he needs, costs, </w:t>
      </w:r>
      <w:proofErr w:type="gramStart"/>
      <w:r w:rsidRPr="00305F49">
        <w:rPr>
          <w:iCs/>
          <w:snapToGrid/>
          <w:color w:val="000000" w:themeColor="text1"/>
          <w:sz w:val="22"/>
          <w:szCs w:val="22"/>
          <w:lang w:val="en-GB"/>
        </w:rPr>
        <w:t>benefits</w:t>
      </w:r>
      <w:proofErr w:type="gramEnd"/>
      <w:r w:rsidRPr="00305F49">
        <w:rPr>
          <w:iCs/>
          <w:snapToGrid/>
          <w:color w:val="000000" w:themeColor="text1"/>
          <w:sz w:val="22"/>
          <w:szCs w:val="22"/>
          <w:lang w:val="en-GB"/>
        </w:rPr>
        <w:t xml:space="preserve"> and approaches to implementing mainstreaming actions of developing countries, taking into account their specific financial, technical, </w:t>
      </w:r>
      <w:r w:rsidRPr="00F00BC4">
        <w:rPr>
          <w:iCs/>
          <w:snapToGrid/>
          <w:color w:val="000000" w:themeColor="text1"/>
          <w:sz w:val="22"/>
          <w:szCs w:val="22"/>
          <w:lang w:val="en-GB"/>
        </w:rPr>
        <w:t>technological and capacity gaps</w:t>
      </w:r>
      <w:r w:rsidR="000B2582">
        <w:rPr>
          <w:iCs/>
          <w:snapToGrid/>
          <w:color w:val="000000" w:themeColor="text1"/>
          <w:sz w:val="22"/>
          <w:szCs w:val="22"/>
          <w:lang w:val="en-GB"/>
        </w:rPr>
        <w:t>.</w:t>
      </w:r>
      <w:r w:rsidRPr="00F00BC4">
        <w:rPr>
          <w:iCs/>
          <w:snapToGrid/>
          <w:color w:val="000000" w:themeColor="text1"/>
          <w:sz w:val="22"/>
          <w:szCs w:val="22"/>
          <w:lang w:val="en-GB"/>
        </w:rPr>
        <w:t>]</w:t>
      </w:r>
    </w:p>
    <w:p w14:paraId="52B3D111" w14:textId="5ED4A272" w:rsidR="00F853EB" w:rsidRPr="00F00BC4" w:rsidRDefault="00F853EB" w:rsidP="00641667">
      <w:pPr>
        <w:pStyle w:val="StylePara1Kernat11pt"/>
        <w:suppressLineNumbers/>
        <w:suppressAutoHyphens/>
        <w:kinsoku w:val="0"/>
        <w:overflowPunct w:val="0"/>
        <w:autoSpaceDE w:val="0"/>
        <w:autoSpaceDN w:val="0"/>
        <w:spacing w:line="235" w:lineRule="auto"/>
        <w:ind w:left="720" w:firstLine="720"/>
        <w:jc w:val="both"/>
        <w:rPr>
          <w:color w:val="000000" w:themeColor="text1"/>
          <w:sz w:val="22"/>
          <w:szCs w:val="22"/>
          <w:lang w:val="en-GB" w:eastAsia="en-ZA"/>
        </w:rPr>
      </w:pPr>
      <w:r w:rsidRPr="00F00BC4">
        <w:rPr>
          <w:color w:val="000000" w:themeColor="text1"/>
          <w:sz w:val="22"/>
          <w:szCs w:val="22"/>
          <w:lang w:val="en-GB" w:eastAsia="en-ZA"/>
        </w:rPr>
        <w:lastRenderedPageBreak/>
        <w:t>(b)</w:t>
      </w:r>
      <w:r w:rsidR="003A238D" w:rsidRPr="00F00BC4">
        <w:rPr>
          <w:color w:val="000000" w:themeColor="text1"/>
          <w:sz w:val="22"/>
          <w:szCs w:val="22"/>
          <w:lang w:val="en-GB" w:eastAsia="en-ZA"/>
        </w:rPr>
        <w:tab/>
      </w:r>
      <w:r w:rsidR="003A238D" w:rsidRPr="00F00BC4">
        <w:rPr>
          <w:iCs/>
          <w:snapToGrid/>
          <w:color w:val="000000" w:themeColor="text1"/>
          <w:sz w:val="22"/>
          <w:szCs w:val="22"/>
          <w:lang w:val="en-GB"/>
        </w:rPr>
        <w:t>C</w:t>
      </w:r>
      <w:r w:rsidRPr="00F00BC4">
        <w:rPr>
          <w:iCs/>
          <w:snapToGrid/>
          <w:color w:val="000000" w:themeColor="text1"/>
          <w:sz w:val="22"/>
          <w:szCs w:val="22"/>
          <w:lang w:val="en-GB"/>
        </w:rPr>
        <w:t>ollaborating</w:t>
      </w:r>
      <w:r w:rsidR="002D0CEF" w:rsidRPr="00F00BC4">
        <w:rPr>
          <w:iCs/>
          <w:snapToGrid/>
          <w:color w:val="000000" w:themeColor="text1"/>
          <w:sz w:val="22"/>
          <w:szCs w:val="22"/>
          <w:lang w:val="en-GB"/>
        </w:rPr>
        <w:t>,</w:t>
      </w:r>
      <w:r w:rsidRPr="00F00BC4">
        <w:rPr>
          <w:color w:val="000000" w:themeColor="text1"/>
          <w:sz w:val="22"/>
          <w:szCs w:val="22"/>
          <w:lang w:val="en-GB" w:eastAsia="en-ZA"/>
        </w:rPr>
        <w:t xml:space="preserve"> as appropriate</w:t>
      </w:r>
      <w:r w:rsidR="002D0CEF" w:rsidRPr="00F00BC4">
        <w:rPr>
          <w:color w:val="000000" w:themeColor="text1"/>
          <w:sz w:val="22"/>
          <w:szCs w:val="22"/>
          <w:lang w:val="en-GB" w:eastAsia="en-ZA"/>
        </w:rPr>
        <w:t>,</w:t>
      </w:r>
      <w:r w:rsidRPr="00F00BC4">
        <w:rPr>
          <w:color w:val="000000" w:themeColor="text1"/>
          <w:sz w:val="22"/>
          <w:szCs w:val="22"/>
          <w:lang w:val="en-GB" w:eastAsia="en-ZA"/>
        </w:rPr>
        <w:t xml:space="preserve"> with the </w:t>
      </w:r>
      <w:r w:rsidR="00024AD0" w:rsidRPr="00F00BC4">
        <w:rPr>
          <w:color w:val="000000" w:themeColor="text1"/>
          <w:sz w:val="22"/>
          <w:szCs w:val="22"/>
          <w:lang w:val="en-GB" w:eastAsia="en-ZA"/>
        </w:rPr>
        <w:t>a</w:t>
      </w:r>
      <w:r w:rsidRPr="00F00BC4">
        <w:rPr>
          <w:color w:val="000000" w:themeColor="text1"/>
          <w:sz w:val="22"/>
          <w:szCs w:val="22"/>
          <w:lang w:val="en-GB" w:eastAsia="en-ZA"/>
        </w:rPr>
        <w:t>d</w:t>
      </w:r>
      <w:r w:rsidR="00A01989" w:rsidRPr="00F00BC4">
        <w:rPr>
          <w:color w:val="000000" w:themeColor="text1"/>
          <w:sz w:val="22"/>
          <w:szCs w:val="22"/>
          <w:lang w:val="en-GB" w:eastAsia="en-ZA"/>
        </w:rPr>
        <w:t> </w:t>
      </w:r>
      <w:r w:rsidR="00024AD0" w:rsidRPr="00F00BC4">
        <w:rPr>
          <w:color w:val="000000" w:themeColor="text1"/>
          <w:sz w:val="22"/>
          <w:szCs w:val="22"/>
          <w:lang w:val="en-GB" w:eastAsia="en-ZA"/>
        </w:rPr>
        <w:t>h</w:t>
      </w:r>
      <w:r w:rsidRPr="00F00BC4">
        <w:rPr>
          <w:color w:val="000000" w:themeColor="text1"/>
          <w:sz w:val="22"/>
          <w:szCs w:val="22"/>
          <w:lang w:val="en-GB" w:eastAsia="en-ZA"/>
        </w:rPr>
        <w:t xml:space="preserve">oc </w:t>
      </w:r>
      <w:r w:rsidR="00024AD0" w:rsidRPr="00F00BC4">
        <w:rPr>
          <w:color w:val="000000" w:themeColor="text1"/>
          <w:sz w:val="22"/>
          <w:szCs w:val="22"/>
          <w:lang w:val="en-GB" w:eastAsia="en-ZA"/>
        </w:rPr>
        <w:t>t</w:t>
      </w:r>
      <w:r w:rsidRPr="00F00BC4">
        <w:rPr>
          <w:color w:val="000000" w:themeColor="text1"/>
          <w:sz w:val="22"/>
          <w:szCs w:val="22"/>
          <w:lang w:val="en-GB" w:eastAsia="en-ZA"/>
        </w:rPr>
        <w:t xml:space="preserve">echnical </w:t>
      </w:r>
      <w:r w:rsidR="00024AD0" w:rsidRPr="00F00BC4">
        <w:rPr>
          <w:color w:val="000000" w:themeColor="text1"/>
          <w:sz w:val="22"/>
          <w:szCs w:val="22"/>
          <w:lang w:val="en-GB" w:eastAsia="en-ZA"/>
        </w:rPr>
        <w:t>e</w:t>
      </w:r>
      <w:r w:rsidRPr="00F00BC4">
        <w:rPr>
          <w:color w:val="000000" w:themeColor="text1"/>
          <w:sz w:val="22"/>
          <w:szCs w:val="22"/>
          <w:lang w:val="en-GB" w:eastAsia="en-ZA"/>
        </w:rPr>
        <w:t xml:space="preserve">xpert </w:t>
      </w:r>
      <w:r w:rsidR="00024AD0" w:rsidRPr="00F00BC4">
        <w:rPr>
          <w:color w:val="000000" w:themeColor="text1"/>
          <w:sz w:val="22"/>
          <w:szCs w:val="22"/>
          <w:lang w:val="en-GB" w:eastAsia="en-ZA"/>
        </w:rPr>
        <w:t>g</w:t>
      </w:r>
      <w:r w:rsidRPr="00F00BC4">
        <w:rPr>
          <w:color w:val="000000" w:themeColor="text1"/>
          <w:sz w:val="22"/>
          <w:szCs w:val="22"/>
          <w:lang w:val="en-GB" w:eastAsia="en-ZA"/>
        </w:rPr>
        <w:t xml:space="preserve">roup on monitoring the </w:t>
      </w:r>
      <w:r w:rsidR="001F2E65" w:rsidRPr="00F00BC4">
        <w:rPr>
          <w:color w:val="000000" w:themeColor="text1"/>
          <w:sz w:val="22"/>
          <w:szCs w:val="22"/>
          <w:lang w:val="en-GB" w:eastAsia="en-ZA"/>
        </w:rPr>
        <w:t xml:space="preserve">post-2020 </w:t>
      </w:r>
      <w:r w:rsidR="00024AD0" w:rsidRPr="00F00BC4">
        <w:rPr>
          <w:color w:val="000000" w:themeColor="text1"/>
          <w:sz w:val="22"/>
          <w:szCs w:val="22"/>
          <w:lang w:val="en-GB" w:eastAsia="en-ZA"/>
        </w:rPr>
        <w:t>g</w:t>
      </w:r>
      <w:r w:rsidRPr="00F00BC4">
        <w:rPr>
          <w:color w:val="000000" w:themeColor="text1"/>
          <w:sz w:val="22"/>
          <w:szCs w:val="22"/>
          <w:lang w:val="en-GB" w:eastAsia="en-ZA"/>
        </w:rPr>
        <w:t xml:space="preserve">lobal </w:t>
      </w:r>
      <w:r w:rsidR="00024AD0" w:rsidRPr="00F00BC4">
        <w:rPr>
          <w:color w:val="000000" w:themeColor="text1"/>
          <w:sz w:val="22"/>
          <w:szCs w:val="22"/>
          <w:lang w:val="en-GB" w:eastAsia="en-ZA"/>
        </w:rPr>
        <w:t>b</w:t>
      </w:r>
      <w:r w:rsidRPr="00F00BC4">
        <w:rPr>
          <w:color w:val="000000" w:themeColor="text1"/>
          <w:sz w:val="22"/>
          <w:szCs w:val="22"/>
          <w:lang w:val="en-GB" w:eastAsia="en-ZA"/>
        </w:rPr>
        <w:t xml:space="preserve">iodiversity </w:t>
      </w:r>
      <w:r w:rsidR="00EF5C73" w:rsidRPr="00F00BC4">
        <w:rPr>
          <w:color w:val="000000" w:themeColor="text1"/>
          <w:sz w:val="22"/>
          <w:szCs w:val="22"/>
          <w:lang w:val="en-GB" w:eastAsia="en-ZA"/>
        </w:rPr>
        <w:t>f</w:t>
      </w:r>
      <w:r w:rsidRPr="00F00BC4">
        <w:rPr>
          <w:color w:val="000000" w:themeColor="text1"/>
          <w:sz w:val="22"/>
          <w:szCs w:val="22"/>
          <w:lang w:val="en-GB" w:eastAsia="en-ZA"/>
        </w:rPr>
        <w:t xml:space="preserve">ramework to be established in </w:t>
      </w:r>
      <w:r w:rsidR="00F74999" w:rsidRPr="00F00BC4">
        <w:rPr>
          <w:color w:val="000000" w:themeColor="text1"/>
          <w:sz w:val="22"/>
          <w:szCs w:val="22"/>
          <w:lang w:val="en-GB" w:eastAsia="en-ZA"/>
        </w:rPr>
        <w:t xml:space="preserve">accordance with </w:t>
      </w:r>
      <w:r w:rsidRPr="00F00BC4">
        <w:rPr>
          <w:color w:val="000000" w:themeColor="text1"/>
          <w:sz w:val="22"/>
          <w:szCs w:val="22"/>
          <w:lang w:val="en-GB" w:eastAsia="en-ZA"/>
        </w:rPr>
        <w:t>paragraph</w:t>
      </w:r>
      <w:r w:rsidR="004A19E9" w:rsidRPr="00F00BC4">
        <w:rPr>
          <w:color w:val="000000" w:themeColor="text1"/>
          <w:sz w:val="22"/>
          <w:szCs w:val="22"/>
          <w:lang w:val="en-GB" w:eastAsia="en-ZA"/>
        </w:rPr>
        <w:t> </w:t>
      </w:r>
      <w:r w:rsidRPr="00F00BC4">
        <w:rPr>
          <w:color w:val="000000" w:themeColor="text1"/>
          <w:sz w:val="22"/>
          <w:szCs w:val="22"/>
          <w:lang w:val="en-GB" w:eastAsia="en-ZA"/>
        </w:rPr>
        <w:t xml:space="preserve">11 of </w:t>
      </w:r>
      <w:r w:rsidR="00972073" w:rsidRPr="00F00BC4">
        <w:rPr>
          <w:color w:val="000000" w:themeColor="text1"/>
          <w:sz w:val="22"/>
          <w:szCs w:val="22"/>
          <w:lang w:val="en-GB" w:eastAsia="en-ZA"/>
        </w:rPr>
        <w:t>the</w:t>
      </w:r>
      <w:r w:rsidR="00671742" w:rsidRPr="00F00BC4">
        <w:rPr>
          <w:color w:val="000000" w:themeColor="text1"/>
          <w:sz w:val="22"/>
          <w:szCs w:val="22"/>
          <w:lang w:val="en-GB" w:eastAsia="en-ZA"/>
        </w:rPr>
        <w:t xml:space="preserve"> </w:t>
      </w:r>
      <w:r w:rsidR="00892685" w:rsidRPr="00F00BC4">
        <w:rPr>
          <w:color w:val="000000" w:themeColor="text1"/>
          <w:sz w:val="22"/>
          <w:szCs w:val="22"/>
          <w:lang w:val="en-GB" w:eastAsia="en-ZA"/>
        </w:rPr>
        <w:t xml:space="preserve">draft decision on </w:t>
      </w:r>
      <w:r w:rsidR="006D0186" w:rsidRPr="00F00BC4">
        <w:rPr>
          <w:color w:val="000000" w:themeColor="text1"/>
          <w:sz w:val="22"/>
          <w:szCs w:val="22"/>
          <w:lang w:val="en-GB" w:eastAsia="en-ZA"/>
        </w:rPr>
        <w:t>scientific and technical information to support the review of the updated goals and targets, and related indicators and baselines</w:t>
      </w:r>
      <w:r w:rsidR="003A238D" w:rsidRPr="00F00BC4">
        <w:rPr>
          <w:color w:val="000000" w:themeColor="text1"/>
          <w:sz w:val="22"/>
          <w:szCs w:val="22"/>
          <w:lang w:val="en-GB" w:eastAsia="en-ZA"/>
        </w:rPr>
        <w:t>;</w:t>
      </w:r>
      <w:r w:rsidRPr="00F00BC4">
        <w:rPr>
          <w:rStyle w:val="FootnoteReference"/>
          <w:color w:val="000000" w:themeColor="text1"/>
          <w:szCs w:val="22"/>
          <w:lang w:val="en-GB" w:eastAsia="en-ZA"/>
        </w:rPr>
        <w:footnoteReference w:id="5"/>
      </w:r>
    </w:p>
    <w:p w14:paraId="5973648B" w14:textId="21ABAE1E" w:rsidR="00F853EB" w:rsidRPr="00F00BC4"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color w:val="000000" w:themeColor="text1"/>
          <w:sz w:val="22"/>
          <w:szCs w:val="22"/>
          <w:lang w:val="en-GB"/>
        </w:rPr>
      </w:pPr>
      <w:r w:rsidRPr="00F00BC4">
        <w:rPr>
          <w:color w:val="000000" w:themeColor="text1"/>
          <w:sz w:val="22"/>
          <w:szCs w:val="22"/>
          <w:lang w:val="en-GB" w:eastAsia="en-ZA"/>
        </w:rPr>
        <w:t>(</w:t>
      </w:r>
      <w:r w:rsidRPr="00F00BC4">
        <w:rPr>
          <w:iCs/>
          <w:color w:val="000000" w:themeColor="text1"/>
          <w:sz w:val="22"/>
          <w:szCs w:val="22"/>
        </w:rPr>
        <w:t>c)</w:t>
      </w:r>
      <w:r w:rsidR="003A238D" w:rsidRPr="00F00BC4">
        <w:rPr>
          <w:iCs/>
          <w:color w:val="000000" w:themeColor="text1"/>
          <w:sz w:val="22"/>
          <w:szCs w:val="22"/>
        </w:rPr>
        <w:tab/>
        <w:t>D</w:t>
      </w:r>
      <w:r w:rsidRPr="00F00BC4">
        <w:rPr>
          <w:iCs/>
          <w:color w:val="000000" w:themeColor="text1"/>
          <w:sz w:val="22"/>
          <w:szCs w:val="22"/>
        </w:rPr>
        <w:t xml:space="preserve">eepening joint collaborative efforts and synergies with the Rio </w:t>
      </w:r>
      <w:r w:rsidR="00EF5C73" w:rsidRPr="00F00BC4">
        <w:rPr>
          <w:iCs/>
          <w:color w:val="000000" w:themeColor="text1"/>
          <w:sz w:val="22"/>
          <w:szCs w:val="22"/>
        </w:rPr>
        <w:t>c</w:t>
      </w:r>
      <w:r w:rsidRPr="00F00BC4">
        <w:rPr>
          <w:iCs/>
          <w:color w:val="000000" w:themeColor="text1"/>
          <w:sz w:val="22"/>
          <w:szCs w:val="22"/>
        </w:rPr>
        <w:t>onventions</w:t>
      </w:r>
      <w:r w:rsidR="0094173F" w:rsidRPr="00F00BC4">
        <w:rPr>
          <w:iCs/>
          <w:color w:val="000000" w:themeColor="text1"/>
          <w:sz w:val="22"/>
          <w:szCs w:val="22"/>
        </w:rPr>
        <w:t xml:space="preserve"> and</w:t>
      </w:r>
      <w:r w:rsidRPr="00F00BC4">
        <w:rPr>
          <w:iCs/>
          <w:color w:val="000000" w:themeColor="text1"/>
          <w:sz w:val="22"/>
          <w:szCs w:val="22"/>
        </w:rPr>
        <w:t xml:space="preserve"> the biodiversity-related conventions (</w:t>
      </w:r>
      <w:r w:rsidR="00BF47F7" w:rsidRPr="00F00BC4">
        <w:rPr>
          <w:iCs/>
          <w:color w:val="000000" w:themeColor="text1"/>
          <w:sz w:val="22"/>
          <w:szCs w:val="22"/>
        </w:rPr>
        <w:t>multilateral environmental agreements</w:t>
      </w:r>
      <w:r w:rsidRPr="00F00BC4">
        <w:rPr>
          <w:iCs/>
          <w:color w:val="000000" w:themeColor="text1"/>
          <w:sz w:val="22"/>
          <w:szCs w:val="22"/>
        </w:rPr>
        <w:t>), among other relevant conventions</w:t>
      </w:r>
      <w:r w:rsidR="00B05B14" w:rsidRPr="00F00BC4">
        <w:rPr>
          <w:iCs/>
          <w:color w:val="000000" w:themeColor="text1"/>
          <w:sz w:val="22"/>
          <w:szCs w:val="22"/>
        </w:rPr>
        <w:t>,</w:t>
      </w:r>
      <w:r w:rsidRPr="00F00BC4">
        <w:rPr>
          <w:iCs/>
          <w:color w:val="000000" w:themeColor="text1"/>
          <w:sz w:val="22"/>
          <w:szCs w:val="22"/>
        </w:rPr>
        <w:t xml:space="preserve"> and </w:t>
      </w:r>
      <w:r w:rsidR="00B05B14" w:rsidRPr="00F00BC4">
        <w:rPr>
          <w:iCs/>
          <w:color w:val="000000" w:themeColor="text1"/>
          <w:sz w:val="22"/>
          <w:szCs w:val="22"/>
        </w:rPr>
        <w:t xml:space="preserve">such </w:t>
      </w:r>
      <w:r w:rsidRPr="00F00BC4">
        <w:rPr>
          <w:iCs/>
          <w:color w:val="000000" w:themeColor="text1"/>
          <w:sz w:val="22"/>
          <w:szCs w:val="22"/>
        </w:rPr>
        <w:t xml:space="preserve">treaties </w:t>
      </w:r>
      <w:r w:rsidR="00B05B14" w:rsidRPr="00F00BC4">
        <w:rPr>
          <w:iCs/>
          <w:color w:val="000000" w:themeColor="text1"/>
          <w:sz w:val="22"/>
          <w:szCs w:val="22"/>
        </w:rPr>
        <w:t>a</w:t>
      </w:r>
      <w:r w:rsidRPr="00F00BC4">
        <w:rPr>
          <w:iCs/>
          <w:color w:val="000000" w:themeColor="text1"/>
          <w:sz w:val="22"/>
          <w:szCs w:val="22"/>
        </w:rPr>
        <w:t>s the chemical conventions</w:t>
      </w:r>
      <w:r w:rsidR="000B2582">
        <w:rPr>
          <w:iCs/>
          <w:color w:val="000000" w:themeColor="text1"/>
          <w:sz w:val="22"/>
          <w:szCs w:val="22"/>
          <w:lang w:val="en-GB"/>
        </w:rPr>
        <w:t>.</w:t>
      </w:r>
      <w:r w:rsidR="00751AB9" w:rsidRPr="00F00BC4">
        <w:rPr>
          <w:rStyle w:val="FootnoteReference"/>
          <w:iCs/>
          <w:color w:val="000000" w:themeColor="text1"/>
          <w:szCs w:val="22"/>
        </w:rPr>
        <w:footnoteReference w:id="6"/>
      </w:r>
    </w:p>
    <w:p w14:paraId="3AE51D89" w14:textId="3076D828" w:rsidR="00F853EB" w:rsidRPr="00305F49"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lang w:val="en-GB"/>
        </w:rPr>
      </w:pPr>
      <w:r w:rsidRPr="00F00BC4">
        <w:rPr>
          <w:iCs/>
          <w:snapToGrid/>
          <w:sz w:val="22"/>
          <w:szCs w:val="22"/>
          <w:lang w:val="en-GB"/>
        </w:rPr>
        <w:t>7.</w:t>
      </w:r>
      <w:r w:rsidRPr="00F00BC4">
        <w:rPr>
          <w:iCs/>
          <w:snapToGrid/>
          <w:sz w:val="22"/>
          <w:szCs w:val="22"/>
          <w:lang w:val="en-GB"/>
        </w:rPr>
        <w:tab/>
      </w:r>
      <w:r w:rsidR="00EF5C73" w:rsidRPr="00F00BC4">
        <w:rPr>
          <w:i/>
          <w:snapToGrid/>
          <w:sz w:val="22"/>
          <w:szCs w:val="22"/>
          <w:lang w:val="en-GB"/>
        </w:rPr>
        <w:t>R</w:t>
      </w:r>
      <w:r w:rsidRPr="00F00BC4">
        <w:rPr>
          <w:i/>
          <w:snapToGrid/>
          <w:sz w:val="22"/>
          <w:szCs w:val="22"/>
          <w:lang w:val="en-GB"/>
        </w:rPr>
        <w:t>equests</w:t>
      </w:r>
      <w:r w:rsidRPr="00F00BC4">
        <w:rPr>
          <w:iCs/>
          <w:snapToGrid/>
          <w:sz w:val="22"/>
          <w:szCs w:val="22"/>
          <w:lang w:val="en-GB"/>
        </w:rPr>
        <w:t xml:space="preserve"> the Subsidiary Body on Implementation, subject to </w:t>
      </w:r>
      <w:r w:rsidRPr="00F00BC4">
        <w:rPr>
          <w:sz w:val="22"/>
          <w:szCs w:val="22"/>
          <w:lang w:val="en-GB"/>
        </w:rPr>
        <w:t xml:space="preserve">the arrangements in place for reporting, monitoring and review of the post-2020 global biodiversity framework, </w:t>
      </w:r>
      <w:r w:rsidRPr="00F00BC4">
        <w:rPr>
          <w:iCs/>
          <w:snapToGrid/>
          <w:sz w:val="22"/>
          <w:szCs w:val="22"/>
          <w:lang w:val="en-GB"/>
        </w:rPr>
        <w:t xml:space="preserve">to undertake a mid-term review of the long-term </w:t>
      </w:r>
      <w:r w:rsidRPr="00F00BC4">
        <w:rPr>
          <w:rFonts w:eastAsia="Calibri"/>
          <w:sz w:val="22"/>
          <w:szCs w:val="22"/>
          <w:lang w:val="en-GB"/>
        </w:rPr>
        <w:t xml:space="preserve">strategic </w:t>
      </w:r>
      <w:r w:rsidRPr="00F00BC4">
        <w:rPr>
          <w:iCs/>
          <w:snapToGrid/>
          <w:sz w:val="22"/>
          <w:szCs w:val="22"/>
          <w:lang w:val="en-GB"/>
        </w:rPr>
        <w:t xml:space="preserve">approach </w:t>
      </w:r>
      <w:r w:rsidR="00C71AC5">
        <w:rPr>
          <w:iCs/>
          <w:snapToGrid/>
          <w:sz w:val="22"/>
          <w:szCs w:val="22"/>
          <w:lang w:val="en-GB"/>
        </w:rPr>
        <w:t xml:space="preserve">to mainstreaming biodiversity </w:t>
      </w:r>
      <w:r w:rsidRPr="00F00BC4">
        <w:rPr>
          <w:iCs/>
          <w:snapToGrid/>
          <w:sz w:val="22"/>
          <w:szCs w:val="22"/>
          <w:lang w:val="en-GB"/>
        </w:rPr>
        <w:t xml:space="preserve">and the </w:t>
      </w:r>
      <w:r w:rsidR="00E62F71" w:rsidRPr="00F00BC4">
        <w:rPr>
          <w:iCs/>
          <w:snapToGrid/>
          <w:sz w:val="22"/>
          <w:szCs w:val="22"/>
          <w:lang w:val="en-GB"/>
        </w:rPr>
        <w:t>a</w:t>
      </w:r>
      <w:r w:rsidRPr="00F00BC4">
        <w:rPr>
          <w:iCs/>
          <w:snapToGrid/>
          <w:sz w:val="22"/>
          <w:szCs w:val="22"/>
          <w:lang w:val="en-GB"/>
        </w:rPr>
        <w:t xml:space="preserve">ction </w:t>
      </w:r>
      <w:r w:rsidR="00E62F71" w:rsidRPr="00F00BC4">
        <w:rPr>
          <w:iCs/>
          <w:snapToGrid/>
          <w:sz w:val="22"/>
          <w:szCs w:val="22"/>
          <w:lang w:val="en-GB"/>
        </w:rPr>
        <w:t>p</w:t>
      </w:r>
      <w:r w:rsidRPr="00F00BC4">
        <w:rPr>
          <w:iCs/>
          <w:snapToGrid/>
          <w:sz w:val="22"/>
          <w:szCs w:val="22"/>
          <w:lang w:val="en-GB"/>
        </w:rPr>
        <w:t xml:space="preserve">lan in support of the </w:t>
      </w:r>
      <w:r w:rsidR="00D266F7" w:rsidRPr="00F00BC4">
        <w:rPr>
          <w:iCs/>
          <w:snapToGrid/>
          <w:sz w:val="22"/>
          <w:szCs w:val="22"/>
          <w:lang w:val="en-GB"/>
        </w:rPr>
        <w:t>g</w:t>
      </w:r>
      <w:r w:rsidRPr="00F00BC4">
        <w:rPr>
          <w:iCs/>
          <w:snapToGrid/>
          <w:sz w:val="22"/>
          <w:szCs w:val="22"/>
          <w:lang w:val="en-GB"/>
        </w:rPr>
        <w:t xml:space="preserve">lobal </w:t>
      </w:r>
      <w:r w:rsidR="00D266F7" w:rsidRPr="00F00BC4">
        <w:rPr>
          <w:iCs/>
          <w:snapToGrid/>
          <w:sz w:val="22"/>
          <w:szCs w:val="22"/>
          <w:lang w:val="en-GB"/>
        </w:rPr>
        <w:t>b</w:t>
      </w:r>
      <w:r w:rsidRPr="00F00BC4">
        <w:rPr>
          <w:iCs/>
          <w:snapToGrid/>
          <w:sz w:val="22"/>
          <w:szCs w:val="22"/>
          <w:lang w:val="en-GB"/>
        </w:rPr>
        <w:t xml:space="preserve">iodiversity </w:t>
      </w:r>
      <w:r w:rsidR="00D266F7" w:rsidRPr="00F00BC4">
        <w:rPr>
          <w:iCs/>
          <w:snapToGrid/>
          <w:sz w:val="22"/>
          <w:szCs w:val="22"/>
          <w:lang w:val="en-GB"/>
        </w:rPr>
        <w:t>f</w:t>
      </w:r>
      <w:r w:rsidRPr="00F00BC4">
        <w:rPr>
          <w:iCs/>
          <w:snapToGrid/>
          <w:sz w:val="22"/>
          <w:szCs w:val="22"/>
          <w:lang w:val="en-GB"/>
        </w:rPr>
        <w:t xml:space="preserve">ramework, at one of its meetings prior to </w:t>
      </w:r>
      <w:r w:rsidR="00C558C9" w:rsidRPr="00F00BC4">
        <w:rPr>
          <w:iCs/>
          <w:snapToGrid/>
          <w:sz w:val="22"/>
          <w:szCs w:val="22"/>
          <w:lang w:val="en-GB"/>
        </w:rPr>
        <w:t>the seventeenth meeting of the</w:t>
      </w:r>
      <w:r w:rsidR="00C558C9" w:rsidRPr="00305F49">
        <w:rPr>
          <w:iCs/>
          <w:snapToGrid/>
          <w:sz w:val="22"/>
          <w:szCs w:val="22"/>
          <w:lang w:val="en-GB"/>
        </w:rPr>
        <w:t xml:space="preserve"> Conference of the Parties,</w:t>
      </w:r>
      <w:r w:rsidRPr="00305F49">
        <w:rPr>
          <w:rStyle w:val="FootnoteReference"/>
          <w:iCs/>
          <w:snapToGrid/>
          <w:szCs w:val="22"/>
          <w:lang w:val="en-GB"/>
        </w:rPr>
        <w:footnoteReference w:id="7"/>
      </w:r>
      <w:r w:rsidRPr="00305F49">
        <w:rPr>
          <w:iCs/>
          <w:snapToGrid/>
          <w:sz w:val="22"/>
          <w:szCs w:val="22"/>
          <w:lang w:val="en-GB"/>
        </w:rPr>
        <w:t xml:space="preserve"> reviewing </w:t>
      </w:r>
      <w:r w:rsidR="0052677C" w:rsidRPr="00305F49">
        <w:rPr>
          <w:iCs/>
          <w:snapToGrid/>
          <w:sz w:val="22"/>
          <w:szCs w:val="22"/>
          <w:lang w:val="en-GB"/>
        </w:rPr>
        <w:t xml:space="preserve">the </w:t>
      </w:r>
      <w:r w:rsidRPr="00305F49">
        <w:rPr>
          <w:iCs/>
          <w:snapToGrid/>
          <w:sz w:val="22"/>
          <w:szCs w:val="22"/>
          <w:lang w:val="en-GB"/>
        </w:rPr>
        <w:t xml:space="preserve">progress made, challenges encountered, and lessons learned, </w:t>
      </w:r>
      <w:r w:rsidRPr="00305F49">
        <w:rPr>
          <w:iCs/>
          <w:snapToGrid/>
          <w:color w:val="000000" w:themeColor="text1"/>
          <w:sz w:val="22"/>
          <w:szCs w:val="22"/>
          <w:lang w:val="en-GB"/>
        </w:rPr>
        <w:t xml:space="preserve">taking into account the specific financial, technological and capacity gaps faced by developing countries </w:t>
      </w:r>
      <w:r w:rsidR="00AF43FF" w:rsidRPr="00305F49">
        <w:rPr>
          <w:iCs/>
          <w:snapToGrid/>
          <w:color w:val="000000" w:themeColor="text1"/>
          <w:sz w:val="22"/>
          <w:szCs w:val="22"/>
          <w:lang w:val="en-GB"/>
        </w:rPr>
        <w:t xml:space="preserve">in </w:t>
      </w:r>
      <w:r w:rsidRPr="00305F49">
        <w:rPr>
          <w:iCs/>
          <w:snapToGrid/>
          <w:color w:val="000000" w:themeColor="text1"/>
          <w:sz w:val="22"/>
          <w:szCs w:val="22"/>
          <w:lang w:val="en-GB"/>
        </w:rPr>
        <w:t>support</w:t>
      </w:r>
      <w:r w:rsidR="00AF43FF" w:rsidRPr="00305F49">
        <w:rPr>
          <w:iCs/>
          <w:snapToGrid/>
          <w:color w:val="000000" w:themeColor="text1"/>
          <w:sz w:val="22"/>
          <w:szCs w:val="22"/>
          <w:lang w:val="en-GB"/>
        </w:rPr>
        <w:t>ing</w:t>
      </w:r>
      <w:r w:rsidRPr="00305F49">
        <w:rPr>
          <w:iCs/>
          <w:snapToGrid/>
          <w:color w:val="000000" w:themeColor="text1"/>
          <w:sz w:val="22"/>
          <w:szCs w:val="22"/>
          <w:lang w:val="en-GB"/>
        </w:rPr>
        <w:t xml:space="preserve"> mainstreaming policies</w:t>
      </w:r>
      <w:r w:rsidR="00473DF0" w:rsidRPr="00305F49">
        <w:rPr>
          <w:iCs/>
          <w:snapToGrid/>
          <w:color w:val="000000" w:themeColor="text1"/>
          <w:sz w:val="22"/>
          <w:szCs w:val="22"/>
          <w:lang w:val="en-GB"/>
        </w:rPr>
        <w:t>,</w:t>
      </w:r>
      <w:r w:rsidRPr="00305F49">
        <w:rPr>
          <w:iCs/>
          <w:snapToGrid/>
          <w:color w:val="000000" w:themeColor="text1"/>
          <w:sz w:val="22"/>
          <w:szCs w:val="22"/>
          <w:lang w:val="en-GB"/>
        </w:rPr>
        <w:t xml:space="preserve"> </w:t>
      </w:r>
      <w:r w:rsidRPr="00305F49">
        <w:rPr>
          <w:iCs/>
          <w:snapToGrid/>
          <w:sz w:val="22"/>
          <w:szCs w:val="22"/>
          <w:lang w:val="en-GB"/>
        </w:rPr>
        <w:t>and identifying any need for further action on mainstreaming, for consideration by the Conference of the Parties at its seventeenth meeting;</w:t>
      </w:r>
    </w:p>
    <w:p w14:paraId="02AADFF9" w14:textId="1E90ABF0" w:rsidR="00F853EB" w:rsidRPr="00305F49"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lang w:val="en-GB"/>
        </w:rPr>
      </w:pPr>
      <w:r w:rsidRPr="00305F49">
        <w:rPr>
          <w:iCs/>
          <w:snapToGrid/>
          <w:sz w:val="22"/>
          <w:szCs w:val="22"/>
          <w:lang w:val="en-GB"/>
        </w:rPr>
        <w:t>8.</w:t>
      </w:r>
      <w:r w:rsidRPr="00305F49">
        <w:rPr>
          <w:iCs/>
          <w:snapToGrid/>
          <w:sz w:val="22"/>
          <w:szCs w:val="22"/>
          <w:lang w:val="en-GB"/>
        </w:rPr>
        <w:tab/>
      </w:r>
      <w:r w:rsidRPr="00305F49">
        <w:rPr>
          <w:i/>
          <w:snapToGrid/>
          <w:sz w:val="22"/>
          <w:szCs w:val="22"/>
          <w:lang w:val="en-GB"/>
        </w:rPr>
        <w:t>Invites</w:t>
      </w:r>
      <w:r w:rsidRPr="00305F49">
        <w:rPr>
          <w:iCs/>
          <w:snapToGrid/>
          <w:sz w:val="22"/>
          <w:szCs w:val="22"/>
          <w:lang w:val="en-GB"/>
        </w:rPr>
        <w:t xml:space="preserve"> developed country </w:t>
      </w:r>
      <w:r w:rsidR="0021325E" w:rsidRPr="00305F49">
        <w:rPr>
          <w:iCs/>
          <w:snapToGrid/>
          <w:sz w:val="22"/>
          <w:szCs w:val="22"/>
          <w:lang w:val="en-GB"/>
        </w:rPr>
        <w:t>P</w:t>
      </w:r>
      <w:r w:rsidRPr="00305F49">
        <w:rPr>
          <w:iCs/>
          <w:snapToGrid/>
          <w:sz w:val="22"/>
          <w:szCs w:val="22"/>
          <w:lang w:val="en-GB"/>
        </w:rPr>
        <w:t xml:space="preserve">arties, and other </w:t>
      </w:r>
      <w:r w:rsidR="0021325E" w:rsidRPr="00305F49">
        <w:rPr>
          <w:iCs/>
          <w:snapToGrid/>
          <w:sz w:val="22"/>
          <w:szCs w:val="22"/>
          <w:lang w:val="en-GB"/>
        </w:rPr>
        <w:t>G</w:t>
      </w:r>
      <w:r w:rsidRPr="00305F49">
        <w:rPr>
          <w:iCs/>
          <w:snapToGrid/>
          <w:sz w:val="22"/>
          <w:szCs w:val="22"/>
          <w:lang w:val="en-GB"/>
        </w:rPr>
        <w:t xml:space="preserve">overnments according to their capabilities, donors, as well as relevant organizations and initiatives, the private sector and multilateral development agencies, to provide financial support </w:t>
      </w:r>
      <w:r w:rsidR="00897FCD" w:rsidRPr="00305F49">
        <w:rPr>
          <w:iCs/>
          <w:snapToGrid/>
          <w:sz w:val="22"/>
          <w:szCs w:val="22"/>
          <w:lang w:val="en-GB"/>
        </w:rPr>
        <w:t xml:space="preserve">for </w:t>
      </w:r>
      <w:r w:rsidRPr="00305F49">
        <w:rPr>
          <w:iCs/>
          <w:snapToGrid/>
          <w:sz w:val="22"/>
          <w:szCs w:val="22"/>
          <w:lang w:val="en-GB"/>
        </w:rPr>
        <w:t xml:space="preserve">the </w:t>
      </w:r>
      <w:r w:rsidRPr="00A7056E">
        <w:rPr>
          <w:iCs/>
          <w:snapToGrid/>
          <w:sz w:val="22"/>
          <w:szCs w:val="22"/>
          <w:lang w:val="en-GB"/>
        </w:rPr>
        <w:t xml:space="preserve">work of the </w:t>
      </w:r>
      <w:r w:rsidR="008945FD">
        <w:rPr>
          <w:iCs/>
          <w:snapToGrid/>
          <w:sz w:val="22"/>
          <w:szCs w:val="22"/>
          <w:lang w:val="en-GB"/>
        </w:rPr>
        <w:t>a</w:t>
      </w:r>
      <w:r w:rsidR="00252D8E">
        <w:rPr>
          <w:iCs/>
          <w:snapToGrid/>
          <w:sz w:val="22"/>
          <w:szCs w:val="22"/>
          <w:lang w:val="en-GB"/>
        </w:rPr>
        <w:t xml:space="preserve">d </w:t>
      </w:r>
      <w:r w:rsidR="008945FD">
        <w:rPr>
          <w:iCs/>
          <w:snapToGrid/>
          <w:sz w:val="22"/>
          <w:szCs w:val="22"/>
          <w:lang w:val="en-GB"/>
        </w:rPr>
        <w:t>h</w:t>
      </w:r>
      <w:r w:rsidR="00252D8E">
        <w:rPr>
          <w:iCs/>
          <w:snapToGrid/>
          <w:sz w:val="22"/>
          <w:szCs w:val="22"/>
          <w:lang w:val="en-GB"/>
        </w:rPr>
        <w:t xml:space="preserve">oc </w:t>
      </w:r>
      <w:r w:rsidR="008945FD">
        <w:rPr>
          <w:iCs/>
          <w:snapToGrid/>
          <w:sz w:val="22"/>
          <w:szCs w:val="22"/>
          <w:lang w:val="en-GB"/>
        </w:rPr>
        <w:t>t</w:t>
      </w:r>
      <w:r w:rsidR="00252D8E">
        <w:rPr>
          <w:iCs/>
          <w:snapToGrid/>
          <w:sz w:val="22"/>
          <w:szCs w:val="22"/>
          <w:lang w:val="en-GB"/>
        </w:rPr>
        <w:t xml:space="preserve">echnical </w:t>
      </w:r>
      <w:r w:rsidR="008945FD">
        <w:rPr>
          <w:iCs/>
          <w:snapToGrid/>
          <w:sz w:val="22"/>
          <w:szCs w:val="22"/>
          <w:lang w:val="en-GB"/>
        </w:rPr>
        <w:t>e</w:t>
      </w:r>
      <w:r w:rsidR="00252D8E">
        <w:rPr>
          <w:iCs/>
          <w:snapToGrid/>
          <w:sz w:val="22"/>
          <w:szCs w:val="22"/>
          <w:lang w:val="en-GB"/>
        </w:rPr>
        <w:t xml:space="preserve">xpert </w:t>
      </w:r>
      <w:r w:rsidR="008945FD">
        <w:rPr>
          <w:iCs/>
          <w:snapToGrid/>
          <w:sz w:val="22"/>
          <w:szCs w:val="22"/>
          <w:lang w:val="en-GB"/>
        </w:rPr>
        <w:t>g</w:t>
      </w:r>
      <w:r w:rsidR="00252D8E">
        <w:rPr>
          <w:iCs/>
          <w:snapToGrid/>
          <w:sz w:val="22"/>
          <w:szCs w:val="22"/>
          <w:lang w:val="en-GB"/>
        </w:rPr>
        <w:t>roup</w:t>
      </w:r>
      <w:r w:rsidR="00C71AC5">
        <w:rPr>
          <w:iCs/>
          <w:snapToGrid/>
          <w:sz w:val="22"/>
          <w:szCs w:val="22"/>
          <w:lang w:val="en-GB"/>
        </w:rPr>
        <w:t xml:space="preserve"> </w:t>
      </w:r>
      <w:r w:rsidR="00C71AC5" w:rsidRPr="00305F49">
        <w:rPr>
          <w:iCs/>
          <w:snapToGrid/>
          <w:sz w:val="22"/>
          <w:szCs w:val="22"/>
          <w:lang w:val="en-GB"/>
        </w:rPr>
        <w:t xml:space="preserve">on the </w:t>
      </w:r>
      <w:r w:rsidR="008945FD">
        <w:rPr>
          <w:iCs/>
          <w:snapToGrid/>
          <w:sz w:val="22"/>
          <w:szCs w:val="22"/>
          <w:lang w:val="en-GB"/>
        </w:rPr>
        <w:t>m</w:t>
      </w:r>
      <w:r w:rsidR="00C71AC5" w:rsidRPr="00305F49">
        <w:rPr>
          <w:iCs/>
          <w:snapToGrid/>
          <w:sz w:val="22"/>
          <w:szCs w:val="22"/>
          <w:lang w:val="en-GB"/>
        </w:rPr>
        <w:t xml:space="preserve">ainstreaming of </w:t>
      </w:r>
      <w:proofErr w:type="gramStart"/>
      <w:r w:rsidR="008945FD">
        <w:rPr>
          <w:iCs/>
          <w:snapToGrid/>
          <w:sz w:val="22"/>
          <w:szCs w:val="22"/>
          <w:lang w:val="en-GB"/>
        </w:rPr>
        <w:t>b</w:t>
      </w:r>
      <w:r w:rsidR="00C71AC5" w:rsidRPr="00305F49">
        <w:rPr>
          <w:iCs/>
          <w:snapToGrid/>
          <w:sz w:val="22"/>
          <w:szCs w:val="22"/>
          <w:lang w:val="en-GB"/>
        </w:rPr>
        <w:t>iodiversity</w:t>
      </w:r>
      <w:r w:rsidRPr="00305F49">
        <w:rPr>
          <w:iCs/>
          <w:snapToGrid/>
          <w:sz w:val="22"/>
          <w:szCs w:val="22"/>
          <w:lang w:val="en-GB"/>
        </w:rPr>
        <w:t>;</w:t>
      </w:r>
      <w:proofErr w:type="gramEnd"/>
    </w:p>
    <w:p w14:paraId="705F06B5" w14:textId="2F20D92D" w:rsidR="00F853EB" w:rsidRPr="00305F49"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lang w:val="en-GB"/>
        </w:rPr>
      </w:pPr>
      <w:r w:rsidRPr="00305F49">
        <w:rPr>
          <w:iCs/>
          <w:snapToGrid/>
          <w:sz w:val="22"/>
          <w:szCs w:val="22"/>
          <w:lang w:val="en-GB"/>
        </w:rPr>
        <w:t>9.</w:t>
      </w:r>
      <w:r w:rsidRPr="00305F49">
        <w:rPr>
          <w:iCs/>
          <w:snapToGrid/>
          <w:sz w:val="22"/>
          <w:szCs w:val="22"/>
          <w:lang w:val="en-GB"/>
        </w:rPr>
        <w:tab/>
      </w:r>
      <w:r w:rsidRPr="00305F49">
        <w:rPr>
          <w:i/>
          <w:snapToGrid/>
          <w:sz w:val="22"/>
          <w:szCs w:val="22"/>
          <w:lang w:val="en-GB"/>
        </w:rPr>
        <w:t>Invites</w:t>
      </w:r>
      <w:r w:rsidRPr="00305F49">
        <w:rPr>
          <w:iCs/>
          <w:snapToGrid/>
          <w:sz w:val="22"/>
          <w:szCs w:val="22"/>
          <w:lang w:val="en-GB"/>
        </w:rPr>
        <w:t xml:space="preserve"> Parties and </w:t>
      </w:r>
      <w:r w:rsidRPr="00586B18">
        <w:rPr>
          <w:iCs/>
          <w:snapToGrid/>
          <w:sz w:val="22"/>
          <w:szCs w:val="22"/>
          <w:lang w:val="en-GB"/>
        </w:rPr>
        <w:t>encourages</w:t>
      </w:r>
      <w:r w:rsidRPr="00305F49">
        <w:rPr>
          <w:iCs/>
          <w:snapToGrid/>
          <w:sz w:val="22"/>
          <w:szCs w:val="22"/>
          <w:lang w:val="en-GB"/>
        </w:rPr>
        <w:t xml:space="preserve"> other Governments, in collaboration with various sectors, to establish, or further strengthen, national, subnational, regional or global business and biodiversity partnerships as institutional partners for the implementation of the long-term strategic approach</w:t>
      </w:r>
      <w:r w:rsidR="00C71AC5">
        <w:rPr>
          <w:iCs/>
          <w:snapToGrid/>
          <w:sz w:val="22"/>
          <w:szCs w:val="22"/>
          <w:lang w:val="en-GB"/>
        </w:rPr>
        <w:t xml:space="preserve"> to mainstreaming biodiversity </w:t>
      </w:r>
      <w:r w:rsidRPr="00305F49">
        <w:rPr>
          <w:iCs/>
          <w:snapToGrid/>
          <w:color w:val="000000" w:themeColor="text1"/>
          <w:sz w:val="22"/>
          <w:szCs w:val="22"/>
          <w:lang w:val="en-GB"/>
        </w:rPr>
        <w:t xml:space="preserve">in accordance with national priorities and circumstances, </w:t>
      </w:r>
      <w:r w:rsidRPr="00305F49">
        <w:rPr>
          <w:iCs/>
          <w:snapToGrid/>
          <w:sz w:val="22"/>
          <w:szCs w:val="22"/>
          <w:lang w:val="en-GB"/>
        </w:rPr>
        <w:t>building on the experience of the Global Partnership for Business and Biodiversity and the Global Business and Biodiversity Forum and associated instruments;</w:t>
      </w:r>
    </w:p>
    <w:p w14:paraId="089130E4" w14:textId="41D0342D" w:rsidR="00F853EB" w:rsidRPr="00305F49" w:rsidRDefault="00F853EB" w:rsidP="00641667">
      <w:pPr>
        <w:pStyle w:val="StylePara1Kernat11pt"/>
        <w:suppressLineNumbers/>
        <w:suppressAutoHyphens/>
        <w:kinsoku w:val="0"/>
        <w:overflowPunct w:val="0"/>
        <w:autoSpaceDE w:val="0"/>
        <w:autoSpaceDN w:val="0"/>
        <w:spacing w:line="235" w:lineRule="auto"/>
        <w:ind w:left="720" w:firstLine="720"/>
        <w:jc w:val="both"/>
        <w:rPr>
          <w:sz w:val="22"/>
          <w:szCs w:val="22"/>
          <w:lang w:val="en-GB"/>
        </w:rPr>
      </w:pPr>
      <w:r w:rsidRPr="00305F49">
        <w:rPr>
          <w:iCs/>
          <w:snapToGrid/>
          <w:sz w:val="22"/>
          <w:szCs w:val="22"/>
          <w:lang w:val="en-GB"/>
        </w:rPr>
        <w:t>10.</w:t>
      </w:r>
      <w:r w:rsidRPr="00305F49">
        <w:rPr>
          <w:iCs/>
          <w:snapToGrid/>
          <w:sz w:val="22"/>
          <w:szCs w:val="22"/>
          <w:lang w:val="en-GB"/>
        </w:rPr>
        <w:tab/>
      </w:r>
      <w:r w:rsidRPr="00305F49">
        <w:rPr>
          <w:i/>
          <w:sz w:val="22"/>
          <w:szCs w:val="22"/>
          <w:lang w:val="en-GB"/>
        </w:rPr>
        <w:t xml:space="preserve">Takes note with appreciation </w:t>
      </w:r>
      <w:r w:rsidRPr="00305F49">
        <w:rPr>
          <w:iCs/>
          <w:sz w:val="22"/>
          <w:szCs w:val="22"/>
          <w:lang w:val="en-GB"/>
        </w:rPr>
        <w:t xml:space="preserve">of the biodiversity mainstreaming strategy of the Food and Agriculture Organization of the United Nations, and </w:t>
      </w:r>
      <w:r w:rsidRPr="00586B18">
        <w:rPr>
          <w:iCs/>
          <w:sz w:val="22"/>
          <w:szCs w:val="22"/>
          <w:lang w:val="en-GB"/>
        </w:rPr>
        <w:t>encourages</w:t>
      </w:r>
      <w:r w:rsidRPr="00305F49">
        <w:rPr>
          <w:sz w:val="22"/>
          <w:szCs w:val="22"/>
          <w:lang w:val="en-GB"/>
        </w:rPr>
        <w:t xml:space="preserve"> relevant international organizations and initiatives, as well as global and regional multilateral development banks, to develop their mainstreaming strategies and plans, and/or to strengthen their </w:t>
      </w:r>
      <w:r w:rsidRPr="00641667">
        <w:rPr>
          <w:sz w:val="22"/>
          <w:szCs w:val="22"/>
          <w:lang w:val="en-GB"/>
        </w:rPr>
        <w:t>e</w:t>
      </w:r>
      <w:r w:rsidRPr="00305F49">
        <w:rPr>
          <w:sz w:val="22"/>
          <w:szCs w:val="22"/>
          <w:lang w:val="en-GB"/>
        </w:rPr>
        <w:t>xisting ones,</w:t>
      </w:r>
      <w:r w:rsidRPr="00305F49" w:rsidDel="00BF5938">
        <w:rPr>
          <w:sz w:val="22"/>
          <w:szCs w:val="22"/>
          <w:lang w:val="en-GB"/>
        </w:rPr>
        <w:t xml:space="preserve"> </w:t>
      </w:r>
      <w:r w:rsidRPr="00305F49">
        <w:rPr>
          <w:sz w:val="22"/>
          <w:szCs w:val="22"/>
          <w:lang w:val="en-GB"/>
        </w:rPr>
        <w:t xml:space="preserve">in a manner consistent with the respective mandates and </w:t>
      </w:r>
      <w:proofErr w:type="gramStart"/>
      <w:r w:rsidRPr="00305F49">
        <w:rPr>
          <w:sz w:val="22"/>
          <w:szCs w:val="22"/>
          <w:lang w:val="en-GB"/>
        </w:rPr>
        <w:t>priorities;</w:t>
      </w:r>
      <w:proofErr w:type="gramEnd"/>
    </w:p>
    <w:p w14:paraId="450D4ADB" w14:textId="152127FF" w:rsidR="00F853EB" w:rsidRPr="00305F49" w:rsidRDefault="00F853EB" w:rsidP="00641667">
      <w:pPr>
        <w:pStyle w:val="StylePara1Kernat11pt"/>
        <w:suppressLineNumbers/>
        <w:suppressAutoHyphens/>
        <w:kinsoku w:val="0"/>
        <w:overflowPunct w:val="0"/>
        <w:autoSpaceDE w:val="0"/>
        <w:autoSpaceDN w:val="0"/>
        <w:spacing w:line="235" w:lineRule="auto"/>
        <w:ind w:left="720" w:firstLine="720"/>
        <w:jc w:val="both"/>
        <w:rPr>
          <w:snapToGrid/>
          <w:sz w:val="22"/>
          <w:szCs w:val="22"/>
          <w:lang w:val="en-GB"/>
        </w:rPr>
      </w:pPr>
      <w:r w:rsidRPr="00305F49">
        <w:rPr>
          <w:sz w:val="22"/>
          <w:szCs w:val="22"/>
          <w:lang w:val="en-GB"/>
        </w:rPr>
        <w:t>11.</w:t>
      </w:r>
      <w:r w:rsidRPr="00305F49">
        <w:rPr>
          <w:sz w:val="22"/>
          <w:szCs w:val="22"/>
          <w:lang w:val="en-GB"/>
        </w:rPr>
        <w:tab/>
        <w:t>[</w:t>
      </w:r>
      <w:r w:rsidRPr="00305F49">
        <w:rPr>
          <w:i/>
          <w:iCs/>
          <w:sz w:val="22"/>
          <w:szCs w:val="22"/>
          <w:lang w:val="en-GB"/>
        </w:rPr>
        <w:t>Welcomes</w:t>
      </w:r>
      <w:proofErr w:type="gramStart"/>
      <w:r w:rsidRPr="00305F49">
        <w:rPr>
          <w:i/>
          <w:iCs/>
          <w:sz w:val="22"/>
          <w:szCs w:val="22"/>
          <w:lang w:val="en-GB"/>
        </w:rPr>
        <w:t>][</w:t>
      </w:r>
      <w:proofErr w:type="gramEnd"/>
      <w:r w:rsidRPr="00305F49">
        <w:rPr>
          <w:i/>
          <w:iCs/>
          <w:sz w:val="22"/>
          <w:szCs w:val="22"/>
          <w:lang w:val="en-GB"/>
        </w:rPr>
        <w:t xml:space="preserve">Takes </w:t>
      </w:r>
      <w:r w:rsidR="00905D52" w:rsidRPr="00305F49">
        <w:rPr>
          <w:i/>
          <w:iCs/>
          <w:sz w:val="22"/>
          <w:szCs w:val="22"/>
          <w:lang w:val="en-GB"/>
        </w:rPr>
        <w:t>n</w:t>
      </w:r>
      <w:r w:rsidRPr="00305F49">
        <w:rPr>
          <w:i/>
          <w:iCs/>
          <w:sz w:val="22"/>
          <w:szCs w:val="22"/>
          <w:lang w:val="en-GB"/>
        </w:rPr>
        <w:t xml:space="preserve">ote </w:t>
      </w:r>
      <w:r w:rsidRPr="00641667">
        <w:rPr>
          <w:sz w:val="22"/>
          <w:szCs w:val="22"/>
          <w:lang w:val="en-GB"/>
        </w:rPr>
        <w:t>of</w:t>
      </w:r>
      <w:r w:rsidRPr="00305F49">
        <w:rPr>
          <w:i/>
          <w:iCs/>
          <w:sz w:val="22"/>
          <w:szCs w:val="22"/>
          <w:lang w:val="en-GB"/>
        </w:rPr>
        <w:t xml:space="preserve">] </w:t>
      </w:r>
      <w:r w:rsidRPr="00305F49">
        <w:rPr>
          <w:sz w:val="22"/>
          <w:szCs w:val="22"/>
          <w:lang w:val="en-GB"/>
        </w:rPr>
        <w:t xml:space="preserve">the work carried out on mainstreaming under the Cartagena Protocol </w:t>
      </w:r>
      <w:r w:rsidR="00C71AC5">
        <w:rPr>
          <w:sz w:val="22"/>
          <w:szCs w:val="22"/>
          <w:lang w:val="en-GB"/>
        </w:rPr>
        <w:t xml:space="preserve">on Biosafety </w:t>
      </w:r>
      <w:r w:rsidRPr="00305F49">
        <w:rPr>
          <w:sz w:val="22"/>
          <w:szCs w:val="22"/>
          <w:lang w:val="en-GB"/>
        </w:rPr>
        <w:t xml:space="preserve">and the support provided in this regard by the Japan Biodiversity Fund, </w:t>
      </w:r>
      <w:r w:rsidRPr="00305F49">
        <w:rPr>
          <w:i/>
          <w:iCs/>
          <w:sz w:val="22"/>
          <w:szCs w:val="22"/>
          <w:lang w:val="en-GB"/>
        </w:rPr>
        <w:t xml:space="preserve">encourages </w:t>
      </w:r>
      <w:r w:rsidRPr="00305F49">
        <w:rPr>
          <w:sz w:val="22"/>
          <w:szCs w:val="22"/>
          <w:lang w:val="en-GB"/>
        </w:rPr>
        <w:t>Parties to the Cartagena Protocol</w:t>
      </w:r>
      <w:r w:rsidR="00C71AC5">
        <w:rPr>
          <w:sz w:val="22"/>
          <w:szCs w:val="22"/>
          <w:lang w:val="en-GB"/>
        </w:rPr>
        <w:t xml:space="preserve"> on Biosafety</w:t>
      </w:r>
      <w:r w:rsidRPr="00305F49">
        <w:rPr>
          <w:sz w:val="22"/>
          <w:szCs w:val="22"/>
          <w:lang w:val="en-GB"/>
        </w:rPr>
        <w:t xml:space="preserve"> and other stakeholders to step up their mainstreaming efforts, building on the </w:t>
      </w:r>
      <w:r w:rsidRPr="00305F49">
        <w:rPr>
          <w:iCs/>
          <w:snapToGrid/>
          <w:sz w:val="22"/>
          <w:szCs w:val="22"/>
          <w:lang w:val="en-GB"/>
        </w:rPr>
        <w:t>long-term strategic approach</w:t>
      </w:r>
      <w:r w:rsidR="00C71AC5">
        <w:rPr>
          <w:iCs/>
          <w:snapToGrid/>
          <w:sz w:val="22"/>
          <w:szCs w:val="22"/>
          <w:lang w:val="en-GB"/>
        </w:rPr>
        <w:t xml:space="preserve"> to mainstreaming biodiversity</w:t>
      </w:r>
      <w:r w:rsidR="00676517" w:rsidRPr="00305F49">
        <w:rPr>
          <w:iCs/>
          <w:snapToGrid/>
          <w:sz w:val="22"/>
          <w:szCs w:val="22"/>
          <w:lang w:val="en-GB"/>
        </w:rPr>
        <w:t>,</w:t>
      </w:r>
      <w:r w:rsidRPr="00305F49" w:rsidDel="00CA6DCF">
        <w:rPr>
          <w:sz w:val="22"/>
          <w:szCs w:val="22"/>
          <w:lang w:val="en-GB"/>
        </w:rPr>
        <w:t xml:space="preserve"> </w:t>
      </w:r>
      <w:r w:rsidRPr="00305F49">
        <w:rPr>
          <w:sz w:val="22"/>
          <w:szCs w:val="22"/>
          <w:lang w:val="en-GB"/>
        </w:rPr>
        <w:t xml:space="preserve">and </w:t>
      </w:r>
      <w:r w:rsidRPr="00305F49">
        <w:rPr>
          <w:i/>
          <w:iCs/>
          <w:sz w:val="22"/>
          <w:szCs w:val="22"/>
          <w:lang w:val="en-GB"/>
        </w:rPr>
        <w:t xml:space="preserve">invites </w:t>
      </w:r>
      <w:r w:rsidRPr="00305F49">
        <w:rPr>
          <w:sz w:val="22"/>
          <w:szCs w:val="22"/>
          <w:lang w:val="en-GB"/>
        </w:rPr>
        <w:t>donors to support such activities;</w:t>
      </w:r>
    </w:p>
    <w:p w14:paraId="29FD9DF5" w14:textId="52437244" w:rsidR="00F853EB" w:rsidRPr="00305F49" w:rsidRDefault="00497FED" w:rsidP="00641667">
      <w:pPr>
        <w:pStyle w:val="StylePara1Kernat11pt"/>
        <w:suppressLineNumbers/>
        <w:suppressAutoHyphens/>
        <w:kinsoku w:val="0"/>
        <w:overflowPunct w:val="0"/>
        <w:autoSpaceDE w:val="0"/>
        <w:autoSpaceDN w:val="0"/>
        <w:spacing w:line="235" w:lineRule="auto"/>
        <w:ind w:left="720" w:firstLine="720"/>
        <w:jc w:val="both"/>
        <w:rPr>
          <w:i/>
          <w:iCs/>
          <w:sz w:val="22"/>
          <w:szCs w:val="22"/>
          <w:lang w:val="en-GB"/>
        </w:rPr>
      </w:pPr>
      <w:r>
        <w:rPr>
          <w:iCs/>
          <w:sz w:val="22"/>
          <w:szCs w:val="22"/>
          <w:lang w:val="en-GB"/>
        </w:rPr>
        <w:t>[</w:t>
      </w:r>
      <w:r w:rsidR="00F853EB" w:rsidRPr="00305F49">
        <w:rPr>
          <w:iCs/>
          <w:sz w:val="22"/>
          <w:szCs w:val="22"/>
          <w:lang w:val="en-GB"/>
        </w:rPr>
        <w:t>12.</w:t>
      </w:r>
      <w:r w:rsidR="00F853EB" w:rsidRPr="00305F49">
        <w:rPr>
          <w:i/>
          <w:iCs/>
          <w:sz w:val="22"/>
          <w:szCs w:val="22"/>
          <w:lang w:val="en-GB"/>
        </w:rPr>
        <w:tab/>
        <w:t>Requests</w:t>
      </w:r>
      <w:r w:rsidR="00F853EB" w:rsidRPr="00305F49">
        <w:rPr>
          <w:sz w:val="22"/>
          <w:szCs w:val="22"/>
          <w:lang w:val="en-GB"/>
        </w:rPr>
        <w:t xml:space="preserve"> the Global Environment Facility to</w:t>
      </w:r>
      <w:r w:rsidR="00F853EB" w:rsidRPr="00305F49">
        <w:rPr>
          <w:i/>
          <w:iCs/>
          <w:sz w:val="22"/>
          <w:szCs w:val="22"/>
          <w:lang w:val="en-GB"/>
        </w:rPr>
        <w:t xml:space="preserve"> </w:t>
      </w:r>
      <w:r w:rsidR="00F853EB" w:rsidRPr="00305F49">
        <w:rPr>
          <w:iCs/>
          <w:sz w:val="22"/>
          <w:szCs w:val="22"/>
          <w:lang w:val="en-GB"/>
        </w:rPr>
        <w:t xml:space="preserve">strengthen mainstreaming in its future programming, and assist Parties in developing and implementing their mainstreaming actions aligned with revised </w:t>
      </w:r>
      <w:r w:rsidR="007B12BE" w:rsidRPr="00305F49">
        <w:rPr>
          <w:iCs/>
          <w:sz w:val="22"/>
          <w:szCs w:val="22"/>
          <w:lang w:val="en-GB"/>
        </w:rPr>
        <w:t>national biodiversity strategies and action plans</w:t>
      </w:r>
      <w:r w:rsidR="00FD6CFE" w:rsidRPr="00305F49">
        <w:rPr>
          <w:iCs/>
          <w:sz w:val="22"/>
          <w:szCs w:val="22"/>
          <w:lang w:val="en-GB"/>
        </w:rPr>
        <w:t>,</w:t>
      </w:r>
      <w:r w:rsidR="007B12BE" w:rsidRPr="00305F49">
        <w:rPr>
          <w:iCs/>
          <w:sz w:val="22"/>
          <w:szCs w:val="22"/>
          <w:lang w:val="en-GB"/>
        </w:rPr>
        <w:t xml:space="preserve"> </w:t>
      </w:r>
      <w:r w:rsidR="00F853EB" w:rsidRPr="00305F49">
        <w:rPr>
          <w:iCs/>
          <w:color w:val="000000" w:themeColor="text1"/>
          <w:sz w:val="22"/>
          <w:szCs w:val="22"/>
          <w:lang w:val="en-GB"/>
        </w:rPr>
        <w:t xml:space="preserve">building on the long-term strategic approach to mainstreaming biodiversity in accordance with national priorities and circumstances </w:t>
      </w:r>
      <w:r w:rsidR="008945FD">
        <w:rPr>
          <w:iCs/>
          <w:color w:val="000000" w:themeColor="text1"/>
          <w:sz w:val="22"/>
          <w:szCs w:val="22"/>
          <w:lang w:val="en-GB"/>
        </w:rPr>
        <w:t>[</w:t>
      </w:r>
      <w:r w:rsidR="00F853EB" w:rsidRPr="00305F49">
        <w:rPr>
          <w:rStyle w:val="FootnoteReference"/>
          <w:iCs/>
          <w:color w:val="000000" w:themeColor="text1"/>
          <w:szCs w:val="22"/>
          <w:lang w:val="en-GB"/>
        </w:rPr>
        <w:footnoteReference w:id="8"/>
      </w:r>
      <w:r w:rsidR="008945FD">
        <w:rPr>
          <w:iCs/>
          <w:color w:val="000000" w:themeColor="text1"/>
          <w:sz w:val="22"/>
          <w:szCs w:val="22"/>
          <w:lang w:val="en-GB"/>
        </w:rPr>
        <w:t>]</w:t>
      </w:r>
      <w:r w:rsidR="00F853EB" w:rsidRPr="00305F49">
        <w:rPr>
          <w:iCs/>
          <w:color w:val="000000" w:themeColor="text1"/>
          <w:sz w:val="22"/>
          <w:szCs w:val="22"/>
          <w:lang w:val="en-GB"/>
        </w:rPr>
        <w:t>;]</w:t>
      </w:r>
    </w:p>
    <w:p w14:paraId="01A19726" w14:textId="32D68D7A" w:rsidR="00F853EB" w:rsidRPr="00305F49" w:rsidRDefault="00F853EB" w:rsidP="00641667">
      <w:pPr>
        <w:pStyle w:val="StylePara1Kernat11pt"/>
        <w:suppressLineNumbers/>
        <w:suppressAutoHyphens/>
        <w:kinsoku w:val="0"/>
        <w:overflowPunct w:val="0"/>
        <w:autoSpaceDE w:val="0"/>
        <w:autoSpaceDN w:val="0"/>
        <w:spacing w:line="235" w:lineRule="auto"/>
        <w:ind w:left="720" w:firstLine="720"/>
        <w:jc w:val="both"/>
        <w:rPr>
          <w:sz w:val="22"/>
          <w:szCs w:val="22"/>
          <w:lang w:val="en-GB"/>
        </w:rPr>
      </w:pPr>
      <w:r w:rsidRPr="00305F49">
        <w:rPr>
          <w:iCs/>
          <w:sz w:val="22"/>
          <w:szCs w:val="22"/>
          <w:lang w:val="en-GB"/>
        </w:rPr>
        <w:lastRenderedPageBreak/>
        <w:t>13.</w:t>
      </w:r>
      <w:r w:rsidRPr="00305F49">
        <w:rPr>
          <w:iCs/>
          <w:sz w:val="22"/>
          <w:szCs w:val="22"/>
          <w:lang w:val="en-GB"/>
        </w:rPr>
        <w:tab/>
      </w:r>
      <w:r w:rsidRPr="00305F49">
        <w:rPr>
          <w:i/>
          <w:iCs/>
          <w:sz w:val="22"/>
          <w:szCs w:val="22"/>
          <w:lang w:val="en-GB"/>
        </w:rPr>
        <w:t>Takes note</w:t>
      </w:r>
      <w:r w:rsidRPr="00305F49">
        <w:rPr>
          <w:sz w:val="22"/>
          <w:szCs w:val="22"/>
          <w:lang w:val="en-GB"/>
        </w:rPr>
        <w:t xml:space="preserve"> of the </w:t>
      </w:r>
      <w:r w:rsidRPr="00031D1D">
        <w:rPr>
          <w:sz w:val="22"/>
          <w:szCs w:val="22"/>
          <w:lang w:val="en-GB"/>
        </w:rPr>
        <w:t>interim report prepared by the United Nations Environment Programme World Conservation Monitoring Centre</w:t>
      </w:r>
      <w:r w:rsidRPr="00943FAC">
        <w:rPr>
          <w:sz w:val="22"/>
          <w:szCs w:val="22"/>
          <w:lang w:val="en-GB"/>
        </w:rPr>
        <w:t xml:space="preserve"> on building a common view among key stakeholders on the measurement, monitoring and disclosure of</w:t>
      </w:r>
      <w:r w:rsidRPr="00305F49">
        <w:rPr>
          <w:sz w:val="22"/>
          <w:szCs w:val="22"/>
          <w:lang w:val="en-GB"/>
        </w:rPr>
        <w:t xml:space="preserve"> corporate impacts and dependencies on biodiversity;</w:t>
      </w:r>
      <w:r w:rsidR="000433EB">
        <w:rPr>
          <w:rStyle w:val="FootnoteReference"/>
          <w:szCs w:val="22"/>
          <w:lang w:val="en-GB"/>
        </w:rPr>
        <w:footnoteReference w:id="9"/>
      </w:r>
    </w:p>
    <w:p w14:paraId="2F3049CC" w14:textId="477E3A39" w:rsidR="00F853EB" w:rsidRPr="00305F49" w:rsidRDefault="00F853EB" w:rsidP="00641667">
      <w:pPr>
        <w:pStyle w:val="xmsolistparagraph"/>
        <w:suppressLineNumbers/>
        <w:suppressAutoHyphens/>
        <w:spacing w:before="120" w:after="120" w:line="235" w:lineRule="auto"/>
        <w:ind w:left="720" w:firstLine="720"/>
        <w:jc w:val="both"/>
        <w:rPr>
          <w:rFonts w:eastAsia="Times New Roman"/>
          <w:color w:val="000000" w:themeColor="text1"/>
          <w:kern w:val="22"/>
          <w:sz w:val="22"/>
          <w:szCs w:val="22"/>
          <w:lang w:val="en-GB"/>
        </w:rPr>
      </w:pPr>
      <w:r w:rsidRPr="00305F49">
        <w:rPr>
          <w:rFonts w:eastAsia="Times New Roman"/>
          <w:color w:val="000000" w:themeColor="text1"/>
          <w:kern w:val="22"/>
          <w:sz w:val="22"/>
          <w:szCs w:val="22"/>
          <w:lang w:val="en-GB"/>
        </w:rPr>
        <w:t>14.</w:t>
      </w:r>
      <w:r w:rsidRPr="00305F49">
        <w:rPr>
          <w:rFonts w:eastAsia="Times New Roman"/>
          <w:color w:val="000000" w:themeColor="text1"/>
          <w:kern w:val="22"/>
          <w:sz w:val="22"/>
          <w:szCs w:val="22"/>
          <w:lang w:val="en-GB"/>
        </w:rPr>
        <w:tab/>
      </w:r>
      <w:r w:rsidRPr="00305F49">
        <w:rPr>
          <w:rFonts w:eastAsia="Times New Roman"/>
          <w:i/>
          <w:iCs/>
          <w:color w:val="000000" w:themeColor="text1"/>
          <w:kern w:val="22"/>
          <w:sz w:val="22"/>
          <w:szCs w:val="22"/>
          <w:lang w:val="en-GB"/>
        </w:rPr>
        <w:t>Invites</w:t>
      </w:r>
      <w:r w:rsidRPr="00305F49">
        <w:rPr>
          <w:rFonts w:eastAsia="Times New Roman"/>
          <w:color w:val="000000" w:themeColor="text1"/>
          <w:kern w:val="22"/>
          <w:sz w:val="22"/>
          <w:szCs w:val="22"/>
          <w:lang w:val="en-GB"/>
        </w:rPr>
        <w:t xml:space="preserve"> </w:t>
      </w:r>
      <w:r w:rsidRPr="00305F49">
        <w:rPr>
          <w:color w:val="000000" w:themeColor="text1"/>
          <w:kern w:val="22"/>
          <w:sz w:val="22"/>
          <w:szCs w:val="22"/>
          <w:lang w:val="en-GB"/>
        </w:rPr>
        <w:t>the United Nations Environment Programme World Conservation Monitoring Centre</w:t>
      </w:r>
      <w:r w:rsidRPr="00305F49" w:rsidDel="00F27861">
        <w:rPr>
          <w:rFonts w:eastAsia="Times New Roman"/>
          <w:color w:val="000000" w:themeColor="text1"/>
          <w:kern w:val="22"/>
          <w:sz w:val="22"/>
          <w:szCs w:val="22"/>
          <w:lang w:val="en-GB"/>
        </w:rPr>
        <w:t xml:space="preserve"> </w:t>
      </w:r>
      <w:r w:rsidRPr="00305F49">
        <w:rPr>
          <w:rFonts w:eastAsia="Times New Roman"/>
          <w:color w:val="000000" w:themeColor="text1"/>
          <w:kern w:val="22"/>
          <w:sz w:val="22"/>
          <w:szCs w:val="22"/>
          <w:lang w:val="en-GB"/>
        </w:rPr>
        <w:t xml:space="preserve">and collaborating institutions to continue the work with a view to agreeing on a comparable set of measurements for businesses related to </w:t>
      </w:r>
      <w:r w:rsidR="00CB7C87" w:rsidRPr="00641667">
        <w:rPr>
          <w:rFonts w:eastAsia="Times New Roman"/>
          <w:color w:val="000000" w:themeColor="text1"/>
          <w:kern w:val="22"/>
          <w:sz w:val="22"/>
          <w:szCs w:val="22"/>
          <w:lang w:val="en-GB"/>
        </w:rPr>
        <w:t xml:space="preserve">the </w:t>
      </w:r>
      <w:r w:rsidRPr="00305F49">
        <w:rPr>
          <w:rFonts w:eastAsia="Times New Roman"/>
          <w:color w:val="000000" w:themeColor="text1"/>
          <w:kern w:val="22"/>
          <w:sz w:val="22"/>
          <w:szCs w:val="22"/>
          <w:lang w:val="en-GB"/>
        </w:rPr>
        <w:t xml:space="preserve">three pillars of the Convention which can be integrated into corporate disclosure and reporting, in line with the set of headline indicators for the </w:t>
      </w:r>
      <w:r w:rsidR="007C6D31" w:rsidRPr="00305F49">
        <w:rPr>
          <w:rFonts w:eastAsia="Times New Roman"/>
          <w:color w:val="000000" w:themeColor="text1"/>
          <w:kern w:val="22"/>
          <w:sz w:val="22"/>
          <w:szCs w:val="22"/>
          <w:lang w:val="en-GB"/>
        </w:rPr>
        <w:t>g</w:t>
      </w:r>
      <w:r w:rsidRPr="00305F49">
        <w:rPr>
          <w:rFonts w:eastAsia="Times New Roman"/>
          <w:color w:val="000000" w:themeColor="text1"/>
          <w:kern w:val="22"/>
          <w:sz w:val="22"/>
          <w:szCs w:val="22"/>
          <w:lang w:val="en-GB"/>
        </w:rPr>
        <w:t xml:space="preserve">lobal </w:t>
      </w:r>
      <w:r w:rsidR="007C6D31" w:rsidRPr="00305F49">
        <w:rPr>
          <w:rFonts w:eastAsia="Times New Roman"/>
          <w:color w:val="000000" w:themeColor="text1"/>
          <w:kern w:val="22"/>
          <w:sz w:val="22"/>
          <w:szCs w:val="22"/>
          <w:lang w:val="en-GB"/>
        </w:rPr>
        <w:t>b</w:t>
      </w:r>
      <w:r w:rsidRPr="00305F49">
        <w:rPr>
          <w:rFonts w:eastAsia="Times New Roman"/>
          <w:color w:val="000000" w:themeColor="text1"/>
          <w:kern w:val="22"/>
          <w:sz w:val="22"/>
          <w:szCs w:val="22"/>
          <w:lang w:val="en-GB"/>
        </w:rPr>
        <w:t xml:space="preserve">iodiversity </w:t>
      </w:r>
      <w:proofErr w:type="gramStart"/>
      <w:r w:rsidR="007C6D31" w:rsidRPr="00305F49">
        <w:rPr>
          <w:rFonts w:eastAsia="Times New Roman"/>
          <w:color w:val="000000" w:themeColor="text1"/>
          <w:kern w:val="22"/>
          <w:sz w:val="22"/>
          <w:szCs w:val="22"/>
          <w:lang w:val="en-GB"/>
        </w:rPr>
        <w:t>f</w:t>
      </w:r>
      <w:r w:rsidRPr="00305F49">
        <w:rPr>
          <w:rFonts w:eastAsia="Times New Roman"/>
          <w:color w:val="000000" w:themeColor="text1"/>
          <w:kern w:val="22"/>
          <w:sz w:val="22"/>
          <w:szCs w:val="22"/>
          <w:lang w:val="en-GB"/>
        </w:rPr>
        <w:t>ramework;</w:t>
      </w:r>
      <w:proofErr w:type="gramEnd"/>
    </w:p>
    <w:p w14:paraId="6A8BEB67" w14:textId="508C6F0D" w:rsidR="00F853EB" w:rsidRPr="00305F49" w:rsidRDefault="00F853EB" w:rsidP="00641667">
      <w:pPr>
        <w:pStyle w:val="xmsolistparagraph"/>
        <w:suppressLineNumbers/>
        <w:suppressAutoHyphens/>
        <w:spacing w:before="120" w:after="120" w:line="235" w:lineRule="auto"/>
        <w:ind w:left="720" w:firstLine="720"/>
        <w:jc w:val="both"/>
        <w:rPr>
          <w:kern w:val="22"/>
          <w:sz w:val="22"/>
          <w:szCs w:val="22"/>
          <w:lang w:val="en-GB"/>
        </w:rPr>
      </w:pPr>
      <w:r w:rsidRPr="00305F49">
        <w:rPr>
          <w:kern w:val="22"/>
          <w:sz w:val="22"/>
          <w:szCs w:val="22"/>
          <w:lang w:val="en-GB"/>
        </w:rPr>
        <w:t>15.</w:t>
      </w:r>
      <w:r w:rsidRPr="00305F49">
        <w:rPr>
          <w:i/>
          <w:iCs/>
          <w:kern w:val="22"/>
          <w:sz w:val="22"/>
          <w:szCs w:val="22"/>
          <w:lang w:val="en-GB"/>
        </w:rPr>
        <w:tab/>
        <w:t>Invites</w:t>
      </w:r>
      <w:r w:rsidRPr="00305F49">
        <w:rPr>
          <w:kern w:val="22"/>
          <w:sz w:val="22"/>
          <w:szCs w:val="22"/>
          <w:lang w:val="en-GB"/>
        </w:rPr>
        <w:t xml:space="preserve"> business and financial institutions to develop their internal capacity and regulators to measure and integrate, as well as recognize the biodiversity risks, impacts and dependencies of their economic actions, and to provide measurable and verifiable and actionable information using internationally reliable standards for improved decision-making to mainstream biodiversity and the promotion of environmental (including biodiversity), social, cultural and governance standards as appropriate;</w:t>
      </w:r>
    </w:p>
    <w:p w14:paraId="14D2C106" w14:textId="77777777" w:rsidR="00F853EB" w:rsidRPr="00305F49" w:rsidRDefault="00F853EB" w:rsidP="00641667">
      <w:pPr>
        <w:pStyle w:val="xmsolistparagraph"/>
        <w:suppressLineNumbers/>
        <w:suppressAutoHyphens/>
        <w:spacing w:before="120" w:after="120" w:line="235" w:lineRule="auto"/>
        <w:ind w:left="720" w:firstLine="720"/>
        <w:jc w:val="both"/>
        <w:rPr>
          <w:iCs/>
          <w:kern w:val="22"/>
          <w:sz w:val="22"/>
          <w:szCs w:val="22"/>
          <w:lang w:val="en-GB"/>
        </w:rPr>
      </w:pPr>
      <w:r w:rsidRPr="00305F49">
        <w:rPr>
          <w:iCs/>
          <w:kern w:val="22"/>
          <w:sz w:val="22"/>
          <w:szCs w:val="22"/>
          <w:lang w:val="en-GB"/>
        </w:rPr>
        <w:t>16.</w:t>
      </w:r>
      <w:r w:rsidRPr="00305F49">
        <w:rPr>
          <w:i/>
          <w:kern w:val="22"/>
          <w:sz w:val="22"/>
          <w:szCs w:val="22"/>
          <w:lang w:val="en-GB"/>
        </w:rPr>
        <w:tab/>
        <w:t>Requests</w:t>
      </w:r>
      <w:r w:rsidRPr="00305F49">
        <w:rPr>
          <w:iCs/>
          <w:kern w:val="22"/>
          <w:sz w:val="22"/>
          <w:szCs w:val="22"/>
          <w:lang w:val="en-GB"/>
        </w:rPr>
        <w:t xml:space="preserve"> the </w:t>
      </w:r>
      <w:r w:rsidRPr="00305F49">
        <w:rPr>
          <w:rFonts w:eastAsia="Times New Roman"/>
          <w:kern w:val="22"/>
          <w:sz w:val="22"/>
          <w:szCs w:val="22"/>
          <w:lang w:val="en-GB"/>
        </w:rPr>
        <w:t>Executive</w:t>
      </w:r>
      <w:r w:rsidRPr="00305F49">
        <w:rPr>
          <w:iCs/>
          <w:kern w:val="22"/>
          <w:sz w:val="22"/>
          <w:szCs w:val="22"/>
          <w:lang w:val="en-GB"/>
        </w:rPr>
        <w:t xml:space="preserve"> Secretary, subject to the availability of resources:</w:t>
      </w:r>
    </w:p>
    <w:p w14:paraId="7443C2DE" w14:textId="6606B0BB" w:rsidR="00F853EB" w:rsidRPr="00305F49" w:rsidRDefault="00F853EB" w:rsidP="00641667">
      <w:pPr>
        <w:pStyle w:val="StylePara1Kernat11pt"/>
        <w:numPr>
          <w:ilvl w:val="0"/>
          <w:numId w:val="21"/>
        </w:numPr>
        <w:suppressLineNumbers/>
        <w:suppressAutoHyphens/>
        <w:kinsoku w:val="0"/>
        <w:overflowPunct w:val="0"/>
        <w:autoSpaceDE w:val="0"/>
        <w:autoSpaceDN w:val="0"/>
        <w:spacing w:line="235" w:lineRule="auto"/>
        <w:ind w:left="720" w:firstLine="720"/>
        <w:jc w:val="both"/>
        <w:rPr>
          <w:color w:val="000000" w:themeColor="text1"/>
          <w:sz w:val="22"/>
          <w:szCs w:val="22"/>
          <w:lang w:val="en-GB"/>
        </w:rPr>
      </w:pPr>
      <w:r w:rsidRPr="00305F49">
        <w:rPr>
          <w:color w:val="000000" w:themeColor="text1"/>
          <w:sz w:val="22"/>
          <w:szCs w:val="22"/>
          <w:lang w:val="en-GB"/>
        </w:rPr>
        <w:t xml:space="preserve">To support the work of the </w:t>
      </w:r>
      <w:r w:rsidR="008945FD">
        <w:rPr>
          <w:color w:val="000000" w:themeColor="text1"/>
          <w:sz w:val="22"/>
          <w:szCs w:val="22"/>
          <w:lang w:val="en-GB"/>
        </w:rPr>
        <w:t>a</w:t>
      </w:r>
      <w:r w:rsidRPr="00305F49">
        <w:rPr>
          <w:color w:val="000000" w:themeColor="text1"/>
          <w:sz w:val="22"/>
          <w:szCs w:val="22"/>
          <w:lang w:val="en-GB"/>
        </w:rPr>
        <w:t>d</w:t>
      </w:r>
      <w:r w:rsidR="004A7C99" w:rsidRPr="00305F49">
        <w:rPr>
          <w:color w:val="000000" w:themeColor="text1"/>
          <w:sz w:val="22"/>
          <w:szCs w:val="22"/>
          <w:lang w:val="en-GB"/>
        </w:rPr>
        <w:t> </w:t>
      </w:r>
      <w:r w:rsidR="008945FD">
        <w:rPr>
          <w:color w:val="000000" w:themeColor="text1"/>
          <w:sz w:val="22"/>
          <w:szCs w:val="22"/>
          <w:lang w:val="en-GB"/>
        </w:rPr>
        <w:t>h</w:t>
      </w:r>
      <w:r w:rsidRPr="00305F49">
        <w:rPr>
          <w:color w:val="000000" w:themeColor="text1"/>
          <w:sz w:val="22"/>
          <w:szCs w:val="22"/>
          <w:lang w:val="en-GB"/>
        </w:rPr>
        <w:t xml:space="preserve">oc </w:t>
      </w:r>
      <w:r w:rsidR="008945FD">
        <w:rPr>
          <w:color w:val="000000" w:themeColor="text1"/>
          <w:sz w:val="22"/>
          <w:szCs w:val="22"/>
          <w:lang w:val="en-GB"/>
        </w:rPr>
        <w:t>t</w:t>
      </w:r>
      <w:r w:rsidRPr="00305F49">
        <w:rPr>
          <w:color w:val="000000" w:themeColor="text1"/>
          <w:sz w:val="22"/>
          <w:szCs w:val="22"/>
          <w:lang w:val="en-GB"/>
        </w:rPr>
        <w:t xml:space="preserve">echnical </w:t>
      </w:r>
      <w:r w:rsidR="008945FD">
        <w:rPr>
          <w:color w:val="000000" w:themeColor="text1"/>
          <w:sz w:val="22"/>
          <w:szCs w:val="22"/>
          <w:lang w:val="en-GB"/>
        </w:rPr>
        <w:t>e</w:t>
      </w:r>
      <w:r w:rsidRPr="00305F49">
        <w:rPr>
          <w:color w:val="000000" w:themeColor="text1"/>
          <w:sz w:val="22"/>
          <w:szCs w:val="22"/>
          <w:lang w:val="en-GB"/>
        </w:rPr>
        <w:t xml:space="preserve">xpert </w:t>
      </w:r>
      <w:r w:rsidR="008945FD">
        <w:rPr>
          <w:color w:val="000000" w:themeColor="text1"/>
          <w:sz w:val="22"/>
          <w:szCs w:val="22"/>
          <w:lang w:val="en-GB"/>
        </w:rPr>
        <w:t>g</w:t>
      </w:r>
      <w:r w:rsidRPr="00305F49">
        <w:rPr>
          <w:color w:val="000000" w:themeColor="text1"/>
          <w:sz w:val="22"/>
          <w:szCs w:val="22"/>
          <w:lang w:val="en-GB"/>
        </w:rPr>
        <w:t>roup</w:t>
      </w:r>
      <w:r w:rsidR="008945FD">
        <w:rPr>
          <w:color w:val="000000" w:themeColor="text1"/>
          <w:sz w:val="22"/>
          <w:szCs w:val="22"/>
          <w:lang w:val="en-GB"/>
        </w:rPr>
        <w:t xml:space="preserve"> </w:t>
      </w:r>
      <w:r w:rsidR="008945FD" w:rsidRPr="00305F49">
        <w:rPr>
          <w:iCs/>
          <w:snapToGrid/>
          <w:sz w:val="22"/>
          <w:szCs w:val="22"/>
          <w:lang w:val="en-GB"/>
        </w:rPr>
        <w:t xml:space="preserve">on the </w:t>
      </w:r>
      <w:r w:rsidR="008945FD">
        <w:rPr>
          <w:iCs/>
          <w:snapToGrid/>
          <w:sz w:val="22"/>
          <w:szCs w:val="22"/>
          <w:lang w:val="en-GB"/>
        </w:rPr>
        <w:t>m</w:t>
      </w:r>
      <w:r w:rsidR="008945FD" w:rsidRPr="00305F49">
        <w:rPr>
          <w:iCs/>
          <w:snapToGrid/>
          <w:sz w:val="22"/>
          <w:szCs w:val="22"/>
          <w:lang w:val="en-GB"/>
        </w:rPr>
        <w:t xml:space="preserve">ainstreaming of </w:t>
      </w:r>
      <w:r w:rsidR="008945FD">
        <w:rPr>
          <w:iCs/>
          <w:snapToGrid/>
          <w:sz w:val="22"/>
          <w:szCs w:val="22"/>
          <w:lang w:val="en-GB"/>
        </w:rPr>
        <w:t>b</w:t>
      </w:r>
      <w:r w:rsidR="008945FD" w:rsidRPr="00305F49">
        <w:rPr>
          <w:iCs/>
          <w:snapToGrid/>
          <w:sz w:val="22"/>
          <w:szCs w:val="22"/>
          <w:lang w:val="en-GB"/>
        </w:rPr>
        <w:t>iodiversity</w:t>
      </w:r>
      <w:r w:rsidRPr="00305F49">
        <w:rPr>
          <w:color w:val="000000" w:themeColor="text1"/>
          <w:sz w:val="22"/>
          <w:szCs w:val="22"/>
          <w:lang w:val="en-GB"/>
        </w:rPr>
        <w:t xml:space="preserve"> as per paragraph 6 above and</w:t>
      </w:r>
      <w:r w:rsidR="00153043" w:rsidRPr="00305F49">
        <w:rPr>
          <w:color w:val="000000" w:themeColor="text1"/>
          <w:sz w:val="22"/>
          <w:szCs w:val="22"/>
          <w:lang w:val="en-GB"/>
        </w:rPr>
        <w:t>,</w:t>
      </w:r>
      <w:r w:rsidRPr="00305F49">
        <w:rPr>
          <w:color w:val="000000" w:themeColor="text1"/>
          <w:sz w:val="22"/>
          <w:szCs w:val="22"/>
          <w:lang w:val="en-GB"/>
        </w:rPr>
        <w:t xml:space="preserve"> in particular</w:t>
      </w:r>
      <w:r w:rsidR="00153043" w:rsidRPr="00305F49">
        <w:rPr>
          <w:color w:val="000000" w:themeColor="text1"/>
          <w:sz w:val="22"/>
          <w:szCs w:val="22"/>
          <w:lang w:val="en-GB"/>
        </w:rPr>
        <w:t>,</w:t>
      </w:r>
      <w:r w:rsidRPr="00641667">
        <w:rPr>
          <w:color w:val="000000" w:themeColor="text1"/>
          <w:sz w:val="22"/>
          <w:szCs w:val="22"/>
          <w:lang w:val="en-GB"/>
        </w:rPr>
        <w:t xml:space="preserve"> to develop an overview of the status of implementation of the existing program</w:t>
      </w:r>
      <w:r w:rsidR="006478BD" w:rsidRPr="00305F49">
        <w:rPr>
          <w:color w:val="000000" w:themeColor="text1"/>
          <w:sz w:val="22"/>
          <w:szCs w:val="22"/>
          <w:lang w:val="en-GB"/>
        </w:rPr>
        <w:t>me</w:t>
      </w:r>
      <w:r w:rsidRPr="00641667">
        <w:rPr>
          <w:color w:val="000000" w:themeColor="text1"/>
          <w:sz w:val="22"/>
          <w:szCs w:val="22"/>
          <w:lang w:val="en-GB"/>
        </w:rPr>
        <w:t xml:space="preserve">s of work as well as potential new programmes of work with potential partners, in consideration of </w:t>
      </w:r>
      <w:r w:rsidR="00F639FD" w:rsidRPr="00305F49">
        <w:rPr>
          <w:color w:val="000000" w:themeColor="text1"/>
          <w:sz w:val="22"/>
          <w:szCs w:val="22"/>
          <w:lang w:val="en-GB"/>
        </w:rPr>
        <w:t>the</w:t>
      </w:r>
      <w:r w:rsidR="00967F91" w:rsidRPr="00305F49">
        <w:rPr>
          <w:color w:val="000000" w:themeColor="text1"/>
          <w:sz w:val="22"/>
          <w:szCs w:val="22"/>
          <w:lang w:val="en-GB"/>
        </w:rPr>
        <w:t xml:space="preserve"> </w:t>
      </w:r>
      <w:r w:rsidR="00E849F7" w:rsidRPr="00305F49">
        <w:rPr>
          <w:color w:val="000000" w:themeColor="text1"/>
          <w:sz w:val="22"/>
          <w:szCs w:val="22"/>
          <w:lang w:val="en-GB"/>
        </w:rPr>
        <w:t xml:space="preserve">proposed </w:t>
      </w:r>
      <w:r w:rsidR="00967F91" w:rsidRPr="00305F49">
        <w:rPr>
          <w:color w:val="000000" w:themeColor="text1"/>
          <w:sz w:val="22"/>
          <w:szCs w:val="22"/>
          <w:lang w:val="en-GB"/>
        </w:rPr>
        <w:t>a</w:t>
      </w:r>
      <w:r w:rsidR="00F639FD" w:rsidRPr="00305F49">
        <w:rPr>
          <w:color w:val="000000" w:themeColor="text1"/>
          <w:sz w:val="22"/>
          <w:szCs w:val="22"/>
          <w:lang w:val="en-GB"/>
        </w:rPr>
        <w:t xml:space="preserve">ction plan for the long-term </w:t>
      </w:r>
      <w:r w:rsidR="004E639C">
        <w:rPr>
          <w:color w:val="000000" w:themeColor="text1"/>
          <w:sz w:val="22"/>
          <w:szCs w:val="22"/>
          <w:lang w:val="en-GB"/>
        </w:rPr>
        <w:t xml:space="preserve">strategic </w:t>
      </w:r>
      <w:r w:rsidR="00F639FD" w:rsidRPr="00305F49">
        <w:rPr>
          <w:color w:val="000000" w:themeColor="text1"/>
          <w:sz w:val="22"/>
          <w:szCs w:val="22"/>
          <w:lang w:val="en-GB"/>
        </w:rPr>
        <w:t>approach to mainstreaming biodiversity</w:t>
      </w:r>
      <w:r w:rsidR="00D31F48" w:rsidRPr="00641667">
        <w:rPr>
          <w:color w:val="000000" w:themeColor="text1"/>
          <w:sz w:val="22"/>
          <w:szCs w:val="22"/>
          <w:vertAlign w:val="superscript"/>
          <w:lang w:val="en-GB"/>
        </w:rPr>
        <w:fldChar w:fldCharType="begin"/>
      </w:r>
      <w:r w:rsidR="00D31F48" w:rsidRPr="00641667">
        <w:rPr>
          <w:color w:val="000000" w:themeColor="text1"/>
          <w:sz w:val="22"/>
          <w:szCs w:val="22"/>
          <w:vertAlign w:val="superscript"/>
          <w:lang w:val="en-GB"/>
        </w:rPr>
        <w:instrText xml:space="preserve"> NOTEREF _Ref74396832 \h  \* MERGEFORMAT </w:instrText>
      </w:r>
      <w:r w:rsidR="00D31F48" w:rsidRPr="00641667">
        <w:rPr>
          <w:color w:val="000000" w:themeColor="text1"/>
          <w:sz w:val="22"/>
          <w:szCs w:val="22"/>
          <w:vertAlign w:val="superscript"/>
          <w:lang w:val="en-GB"/>
        </w:rPr>
      </w:r>
      <w:r w:rsidR="00D31F48" w:rsidRPr="00641667">
        <w:rPr>
          <w:color w:val="000000" w:themeColor="text1"/>
          <w:sz w:val="22"/>
          <w:szCs w:val="22"/>
          <w:vertAlign w:val="superscript"/>
          <w:lang w:val="en-GB"/>
        </w:rPr>
        <w:fldChar w:fldCharType="separate"/>
      </w:r>
      <w:r w:rsidR="00A407B8">
        <w:rPr>
          <w:color w:val="000000" w:themeColor="text1"/>
          <w:sz w:val="22"/>
          <w:szCs w:val="22"/>
          <w:vertAlign w:val="superscript"/>
          <w:lang w:val="en-GB"/>
        </w:rPr>
        <w:t>3</w:t>
      </w:r>
      <w:r w:rsidR="00D31F48" w:rsidRPr="00641667">
        <w:rPr>
          <w:color w:val="000000" w:themeColor="text1"/>
          <w:sz w:val="22"/>
          <w:szCs w:val="22"/>
          <w:vertAlign w:val="superscript"/>
          <w:lang w:val="en-GB"/>
        </w:rPr>
        <w:fldChar w:fldCharType="end"/>
      </w:r>
      <w:r w:rsidR="00F639FD" w:rsidRPr="00641667">
        <w:rPr>
          <w:color w:val="000000" w:themeColor="text1"/>
          <w:sz w:val="22"/>
          <w:szCs w:val="22"/>
          <w:lang w:val="en-GB"/>
        </w:rPr>
        <w:t xml:space="preserve"> </w:t>
      </w:r>
      <w:r w:rsidRPr="00641667">
        <w:rPr>
          <w:color w:val="000000" w:themeColor="text1"/>
          <w:sz w:val="22"/>
          <w:szCs w:val="22"/>
          <w:lang w:val="en-GB"/>
        </w:rPr>
        <w:t xml:space="preserve">and the updated zero draft of the post-2020 </w:t>
      </w:r>
      <w:r w:rsidR="007C6D31" w:rsidRPr="00641667">
        <w:rPr>
          <w:color w:val="000000" w:themeColor="text1"/>
          <w:sz w:val="22"/>
          <w:szCs w:val="22"/>
          <w:lang w:val="en-GB"/>
        </w:rPr>
        <w:t>g</w:t>
      </w:r>
      <w:r w:rsidRPr="00641667">
        <w:rPr>
          <w:color w:val="000000" w:themeColor="text1"/>
          <w:sz w:val="22"/>
          <w:szCs w:val="22"/>
          <w:lang w:val="en-GB"/>
        </w:rPr>
        <w:t xml:space="preserve">lobal </w:t>
      </w:r>
      <w:r w:rsidR="007C6D31" w:rsidRPr="00641667">
        <w:rPr>
          <w:color w:val="000000" w:themeColor="text1"/>
          <w:sz w:val="22"/>
          <w:szCs w:val="22"/>
          <w:lang w:val="en-GB"/>
        </w:rPr>
        <w:t>b</w:t>
      </w:r>
      <w:r w:rsidRPr="00641667">
        <w:rPr>
          <w:color w:val="000000" w:themeColor="text1"/>
          <w:sz w:val="22"/>
          <w:szCs w:val="22"/>
          <w:lang w:val="en-GB"/>
        </w:rPr>
        <w:t xml:space="preserve">iodiversity </w:t>
      </w:r>
      <w:r w:rsidR="007C6D31" w:rsidRPr="00641667">
        <w:rPr>
          <w:color w:val="000000" w:themeColor="text1"/>
          <w:sz w:val="22"/>
          <w:szCs w:val="22"/>
          <w:lang w:val="en-GB"/>
        </w:rPr>
        <w:t>f</w:t>
      </w:r>
      <w:r w:rsidRPr="00641667">
        <w:rPr>
          <w:color w:val="000000" w:themeColor="text1"/>
          <w:sz w:val="22"/>
          <w:szCs w:val="22"/>
          <w:lang w:val="en-GB"/>
        </w:rPr>
        <w:t>ramework;</w:t>
      </w:r>
      <w:r w:rsidR="000858A1" w:rsidRPr="00305F49">
        <w:rPr>
          <w:rStyle w:val="FootnoteReference"/>
          <w:color w:val="000000" w:themeColor="text1"/>
          <w:szCs w:val="22"/>
          <w:lang w:val="en-GB"/>
        </w:rPr>
        <w:footnoteReference w:id="10"/>
      </w:r>
    </w:p>
    <w:p w14:paraId="6697A79F" w14:textId="1172568D" w:rsidR="00F853EB" w:rsidRPr="00305F49" w:rsidRDefault="00F853EB" w:rsidP="00641667">
      <w:pPr>
        <w:pStyle w:val="StylePara1Kernat11pt"/>
        <w:numPr>
          <w:ilvl w:val="0"/>
          <w:numId w:val="21"/>
        </w:numPr>
        <w:suppressLineNumbers/>
        <w:suppressAutoHyphens/>
        <w:kinsoku w:val="0"/>
        <w:overflowPunct w:val="0"/>
        <w:autoSpaceDE w:val="0"/>
        <w:autoSpaceDN w:val="0"/>
        <w:spacing w:line="235" w:lineRule="auto"/>
        <w:ind w:left="720" w:firstLine="720"/>
        <w:jc w:val="both"/>
        <w:rPr>
          <w:color w:val="000000" w:themeColor="text1"/>
          <w:sz w:val="22"/>
          <w:szCs w:val="22"/>
          <w:lang w:val="en-GB"/>
        </w:rPr>
      </w:pPr>
      <w:bookmarkStart w:id="2" w:name="_Hlk73462618"/>
      <w:r w:rsidRPr="00305F49">
        <w:rPr>
          <w:sz w:val="22"/>
          <w:szCs w:val="22"/>
          <w:lang w:val="en-GB"/>
        </w:rPr>
        <w:t xml:space="preserve">To continue to cooperate and coordinate with the extended open consultive network of relevant organizations and initiatives working on various elements of the biodiversity mainstreaming agenda, relevant multilateral environmental agreements, including biodiversity-related conventions, </w:t>
      </w:r>
      <w:r w:rsidR="007021B0" w:rsidRPr="00305F49">
        <w:rPr>
          <w:sz w:val="22"/>
          <w:szCs w:val="22"/>
          <w:lang w:val="en-GB"/>
        </w:rPr>
        <w:t>t</w:t>
      </w:r>
      <w:r w:rsidRPr="00305F49">
        <w:rPr>
          <w:sz w:val="22"/>
          <w:szCs w:val="22"/>
          <w:lang w:val="en-GB"/>
        </w:rPr>
        <w:t>he Rio conventions, the hazardous chemicals and wastes conventions, relevant international sectoral organizations and their programmes, other relevant processes</w:t>
      </w:r>
      <w:r w:rsidR="008411A3" w:rsidRPr="00305F49">
        <w:rPr>
          <w:sz w:val="22"/>
          <w:szCs w:val="22"/>
          <w:lang w:val="en-GB"/>
        </w:rPr>
        <w:t>,</w:t>
      </w:r>
      <w:r w:rsidRPr="00305F49">
        <w:rPr>
          <w:sz w:val="22"/>
          <w:szCs w:val="22"/>
          <w:lang w:val="en-GB"/>
        </w:rPr>
        <w:t xml:space="preserve"> </w:t>
      </w:r>
      <w:r w:rsidR="008411A3" w:rsidRPr="00305F49">
        <w:rPr>
          <w:sz w:val="22"/>
          <w:szCs w:val="22"/>
          <w:lang w:val="en-GB"/>
        </w:rPr>
        <w:t>such as</w:t>
      </w:r>
      <w:r w:rsidRPr="00305F49">
        <w:rPr>
          <w:sz w:val="22"/>
          <w:szCs w:val="22"/>
          <w:lang w:val="en-GB"/>
        </w:rPr>
        <w:t xml:space="preserve"> the implementation of the </w:t>
      </w:r>
      <w:r w:rsidR="007F5CC0" w:rsidRPr="00305F49">
        <w:rPr>
          <w:sz w:val="22"/>
          <w:szCs w:val="22"/>
          <w:lang w:val="en-GB"/>
        </w:rPr>
        <w:t>programmes</w:t>
      </w:r>
      <w:r w:rsidR="007F5CC0" w:rsidRPr="00305F49" w:rsidDel="007F5CC0">
        <w:rPr>
          <w:sz w:val="22"/>
          <w:szCs w:val="22"/>
          <w:lang w:val="en-GB"/>
        </w:rPr>
        <w:t xml:space="preserve"> </w:t>
      </w:r>
      <w:r w:rsidR="007F5CC0" w:rsidRPr="00305F49">
        <w:rPr>
          <w:sz w:val="22"/>
          <w:szCs w:val="22"/>
          <w:lang w:val="en-GB"/>
        </w:rPr>
        <w:t xml:space="preserve">of </w:t>
      </w:r>
      <w:r w:rsidRPr="00305F49">
        <w:rPr>
          <w:sz w:val="22"/>
          <w:szCs w:val="22"/>
          <w:lang w:val="en-GB"/>
        </w:rPr>
        <w:t>work</w:t>
      </w:r>
      <w:r w:rsidR="007F5CC0" w:rsidRPr="00305F49">
        <w:rPr>
          <w:sz w:val="22"/>
          <w:szCs w:val="22"/>
          <w:lang w:val="en-GB"/>
        </w:rPr>
        <w:t xml:space="preserve"> under the Convention on Biological Diversity</w:t>
      </w:r>
      <w:r w:rsidRPr="00305F49">
        <w:rPr>
          <w:sz w:val="22"/>
          <w:szCs w:val="22"/>
          <w:lang w:val="en-GB"/>
        </w:rPr>
        <w:t xml:space="preserve">, and to </w:t>
      </w:r>
      <w:r w:rsidRPr="00305F49">
        <w:rPr>
          <w:color w:val="000000" w:themeColor="text1"/>
          <w:sz w:val="22"/>
          <w:szCs w:val="22"/>
          <w:lang w:val="en-GB"/>
        </w:rPr>
        <w:t>continue organizing, in collaboration with relevant global, regional, and thematic organizations and other stakeholders, and in conjunction with capacity</w:t>
      </w:r>
      <w:r w:rsidRPr="00305F49">
        <w:rPr>
          <w:color w:val="000000" w:themeColor="text1"/>
          <w:sz w:val="22"/>
          <w:szCs w:val="22"/>
          <w:lang w:val="en-GB"/>
        </w:rPr>
        <w:noBreakHyphen/>
        <w:t xml:space="preserve">building activities, the monitoring and review mechanism of the </w:t>
      </w:r>
      <w:r w:rsidR="007A29CF" w:rsidRPr="00305F49">
        <w:rPr>
          <w:color w:val="000000" w:themeColor="text1"/>
          <w:sz w:val="22"/>
          <w:szCs w:val="22"/>
          <w:lang w:val="en-GB"/>
        </w:rPr>
        <w:t>g</w:t>
      </w:r>
      <w:r w:rsidRPr="00305F49">
        <w:rPr>
          <w:color w:val="000000" w:themeColor="text1"/>
          <w:sz w:val="22"/>
          <w:szCs w:val="22"/>
          <w:lang w:val="en-GB"/>
        </w:rPr>
        <w:t xml:space="preserve">lobal </w:t>
      </w:r>
      <w:r w:rsidR="007A29CF" w:rsidRPr="00305F49">
        <w:rPr>
          <w:color w:val="000000" w:themeColor="text1"/>
          <w:sz w:val="22"/>
          <w:szCs w:val="22"/>
          <w:lang w:val="en-GB"/>
        </w:rPr>
        <w:t>b</w:t>
      </w:r>
      <w:r w:rsidRPr="00305F49">
        <w:rPr>
          <w:color w:val="000000" w:themeColor="text1"/>
          <w:sz w:val="22"/>
          <w:szCs w:val="22"/>
          <w:lang w:val="en-GB"/>
        </w:rPr>
        <w:t xml:space="preserve">iodiversity </w:t>
      </w:r>
      <w:r w:rsidR="007A29CF" w:rsidRPr="00305F49">
        <w:rPr>
          <w:color w:val="000000" w:themeColor="text1"/>
          <w:sz w:val="22"/>
          <w:szCs w:val="22"/>
          <w:lang w:val="en-GB"/>
        </w:rPr>
        <w:t>f</w:t>
      </w:r>
      <w:r w:rsidRPr="00305F49">
        <w:rPr>
          <w:color w:val="000000" w:themeColor="text1"/>
          <w:sz w:val="22"/>
          <w:szCs w:val="22"/>
          <w:lang w:val="en-GB"/>
        </w:rPr>
        <w:t>ramework, and resource mobilization tasks and commitments, relevant workshops and forums for discussion and exchange of experiences with respect to mainstreaming of biodiversity in key sectors, further to decision 14/3, paragraph 19(g);</w:t>
      </w:r>
    </w:p>
    <w:bookmarkEnd w:id="2"/>
    <w:p w14:paraId="63066B08" w14:textId="6C19B286" w:rsidR="00F853EB" w:rsidRPr="00305F49" w:rsidRDefault="00F853EB" w:rsidP="00641667">
      <w:pPr>
        <w:pStyle w:val="StylePara1Kernat11pt"/>
        <w:numPr>
          <w:ilvl w:val="0"/>
          <w:numId w:val="21"/>
        </w:numPr>
        <w:suppressLineNumbers/>
        <w:suppressAutoHyphens/>
        <w:kinsoku w:val="0"/>
        <w:overflowPunct w:val="0"/>
        <w:autoSpaceDE w:val="0"/>
        <w:autoSpaceDN w:val="0"/>
        <w:spacing w:line="235" w:lineRule="auto"/>
        <w:ind w:left="720" w:firstLine="720"/>
        <w:jc w:val="both"/>
        <w:rPr>
          <w:sz w:val="22"/>
          <w:szCs w:val="22"/>
          <w:lang w:val="en-GB"/>
        </w:rPr>
      </w:pPr>
      <w:r w:rsidRPr="00305F49">
        <w:rPr>
          <w:iCs/>
          <w:sz w:val="22"/>
          <w:szCs w:val="22"/>
          <w:lang w:val="en-GB"/>
        </w:rPr>
        <w:t xml:space="preserve">To collaborate with the </w:t>
      </w:r>
      <w:r w:rsidR="000E5792" w:rsidRPr="00305F49">
        <w:rPr>
          <w:iCs/>
          <w:sz w:val="22"/>
          <w:szCs w:val="22"/>
          <w:lang w:val="en-GB"/>
        </w:rPr>
        <w:t>s</w:t>
      </w:r>
      <w:r w:rsidRPr="00305F49">
        <w:rPr>
          <w:iCs/>
          <w:sz w:val="22"/>
          <w:szCs w:val="22"/>
          <w:lang w:val="en-GB"/>
        </w:rPr>
        <w:t>ecretariat</w:t>
      </w:r>
      <w:r w:rsidR="000E5792" w:rsidRPr="00305F49">
        <w:rPr>
          <w:iCs/>
          <w:sz w:val="22"/>
          <w:szCs w:val="22"/>
          <w:lang w:val="en-GB"/>
        </w:rPr>
        <w:t>s</w:t>
      </w:r>
      <w:r w:rsidRPr="00305F49">
        <w:rPr>
          <w:iCs/>
          <w:sz w:val="22"/>
          <w:szCs w:val="22"/>
          <w:lang w:val="en-GB"/>
        </w:rPr>
        <w:t xml:space="preserve"> of other Rio and biodiversity-related conventions, the Biodiversity Liaison Group, </w:t>
      </w:r>
      <w:r w:rsidR="004C5C19" w:rsidRPr="00305F49">
        <w:rPr>
          <w:iCs/>
          <w:sz w:val="22"/>
          <w:szCs w:val="22"/>
          <w:lang w:val="en-GB"/>
        </w:rPr>
        <w:t xml:space="preserve">the </w:t>
      </w:r>
      <w:r w:rsidR="006C158E" w:rsidRPr="00305F49">
        <w:rPr>
          <w:iCs/>
          <w:sz w:val="22"/>
          <w:szCs w:val="22"/>
          <w:lang w:val="en-GB"/>
        </w:rPr>
        <w:t xml:space="preserve">United Nations </w:t>
      </w:r>
      <w:r w:rsidRPr="00305F49">
        <w:rPr>
          <w:iCs/>
          <w:sz w:val="22"/>
          <w:szCs w:val="22"/>
          <w:lang w:val="en-GB"/>
        </w:rPr>
        <w:t xml:space="preserve">Environment Management Group, youth, women, </w:t>
      </w:r>
      <w:r w:rsidR="007A29CF" w:rsidRPr="00305F49">
        <w:rPr>
          <w:iCs/>
          <w:sz w:val="22"/>
          <w:szCs w:val="22"/>
          <w:lang w:val="en-GB"/>
        </w:rPr>
        <w:t xml:space="preserve">indigenous peoples and local communities </w:t>
      </w:r>
      <w:r w:rsidRPr="00305F49">
        <w:rPr>
          <w:iCs/>
          <w:sz w:val="22"/>
          <w:szCs w:val="22"/>
          <w:lang w:val="en-GB"/>
        </w:rPr>
        <w:t>and other relevant organizations and stakeholders to optimize synergies among similar initiatives related to mainstreaming and multi-stakeholder cooperation</w:t>
      </w:r>
      <w:r w:rsidR="000C181B" w:rsidRPr="00305F49">
        <w:rPr>
          <w:iCs/>
          <w:sz w:val="22"/>
          <w:szCs w:val="22"/>
          <w:lang w:val="en-GB"/>
        </w:rPr>
        <w:t>,</w:t>
      </w:r>
      <w:r w:rsidRPr="00305F49">
        <w:rPr>
          <w:iCs/>
          <w:sz w:val="22"/>
          <w:szCs w:val="22"/>
          <w:lang w:val="en-GB"/>
        </w:rPr>
        <w:t xml:space="preserve"> </w:t>
      </w:r>
      <w:r w:rsidR="000C181B" w:rsidRPr="00305F49">
        <w:rPr>
          <w:iCs/>
          <w:sz w:val="22"/>
          <w:szCs w:val="22"/>
          <w:lang w:val="en-GB"/>
        </w:rPr>
        <w:t xml:space="preserve">to </w:t>
      </w:r>
      <w:r w:rsidRPr="00305F49">
        <w:rPr>
          <w:iCs/>
          <w:sz w:val="22"/>
          <w:szCs w:val="22"/>
          <w:lang w:val="en-GB"/>
        </w:rPr>
        <w:t xml:space="preserve">propose viable participatory methods, both </w:t>
      </w:r>
      <w:r w:rsidR="0008372A" w:rsidRPr="00305F49">
        <w:rPr>
          <w:iCs/>
          <w:sz w:val="22"/>
          <w:szCs w:val="22"/>
          <w:lang w:val="en-GB"/>
        </w:rPr>
        <w:t xml:space="preserve">those </w:t>
      </w:r>
      <w:r w:rsidRPr="00305F49">
        <w:rPr>
          <w:iCs/>
          <w:sz w:val="22"/>
          <w:szCs w:val="22"/>
          <w:lang w:val="en-GB"/>
        </w:rPr>
        <w:t xml:space="preserve">based on science, free of conflict of interest and under the precautionary approach, </w:t>
      </w:r>
      <w:r w:rsidR="006D7662" w:rsidRPr="00305F49">
        <w:rPr>
          <w:iCs/>
          <w:sz w:val="22"/>
          <w:szCs w:val="22"/>
          <w:lang w:val="en-GB"/>
        </w:rPr>
        <w:t>and</w:t>
      </w:r>
      <w:r w:rsidRPr="00305F49">
        <w:rPr>
          <w:iCs/>
          <w:sz w:val="22"/>
          <w:szCs w:val="22"/>
          <w:lang w:val="en-GB"/>
        </w:rPr>
        <w:t xml:space="preserve"> those that include traditional knowledge, especially those related to the value that biological diversity has for indigenous peoples and local communities</w:t>
      </w:r>
      <w:r w:rsidR="00BC35BF" w:rsidRPr="00305F49">
        <w:rPr>
          <w:iCs/>
          <w:sz w:val="22"/>
          <w:szCs w:val="22"/>
          <w:lang w:val="en-GB"/>
        </w:rPr>
        <w:t>,</w:t>
      </w:r>
      <w:r w:rsidRPr="00305F49">
        <w:rPr>
          <w:iCs/>
          <w:sz w:val="22"/>
          <w:szCs w:val="22"/>
          <w:lang w:val="en-GB"/>
        </w:rPr>
        <w:t xml:space="preserve"> with their consent, </w:t>
      </w:r>
      <w:r w:rsidR="00CC1D56" w:rsidRPr="00305F49">
        <w:rPr>
          <w:iCs/>
          <w:sz w:val="22"/>
          <w:szCs w:val="22"/>
          <w:lang w:val="en-GB"/>
        </w:rPr>
        <w:t xml:space="preserve">and </w:t>
      </w:r>
      <w:r w:rsidRPr="00305F49">
        <w:rPr>
          <w:iCs/>
          <w:sz w:val="22"/>
          <w:szCs w:val="22"/>
          <w:lang w:val="en-GB"/>
        </w:rPr>
        <w:t xml:space="preserve">to promote collaboration and conflict resolution among relevant stakeholders </w:t>
      </w:r>
      <w:r w:rsidR="001A0F4C" w:rsidRPr="00305F49">
        <w:rPr>
          <w:iCs/>
          <w:sz w:val="22"/>
          <w:szCs w:val="22"/>
          <w:lang w:val="en-GB"/>
        </w:rPr>
        <w:t xml:space="preserve">with a view </w:t>
      </w:r>
      <w:r w:rsidRPr="00305F49">
        <w:rPr>
          <w:iCs/>
          <w:sz w:val="22"/>
          <w:szCs w:val="22"/>
          <w:lang w:val="en-GB"/>
        </w:rPr>
        <w:t>to improv</w:t>
      </w:r>
      <w:r w:rsidR="001A0F4C" w:rsidRPr="00305F49">
        <w:rPr>
          <w:iCs/>
          <w:sz w:val="22"/>
          <w:szCs w:val="22"/>
          <w:lang w:val="en-GB"/>
        </w:rPr>
        <w:t>ing</w:t>
      </w:r>
      <w:r w:rsidRPr="00305F49">
        <w:rPr>
          <w:iCs/>
          <w:sz w:val="22"/>
          <w:szCs w:val="22"/>
          <w:lang w:val="en-GB"/>
        </w:rPr>
        <w:t xml:space="preserve"> environmental governance around biodiversity conservation projects;</w:t>
      </w:r>
    </w:p>
    <w:p w14:paraId="0844FDCF" w14:textId="029FB9DC" w:rsidR="00F853EB" w:rsidRPr="00305F49" w:rsidRDefault="00F853EB" w:rsidP="00641667">
      <w:pPr>
        <w:pStyle w:val="StylePara1Kernat11pt"/>
        <w:numPr>
          <w:ilvl w:val="0"/>
          <w:numId w:val="21"/>
        </w:numPr>
        <w:suppressLineNumbers/>
        <w:suppressAutoHyphens/>
        <w:kinsoku w:val="0"/>
        <w:overflowPunct w:val="0"/>
        <w:autoSpaceDE w:val="0"/>
        <w:autoSpaceDN w:val="0"/>
        <w:spacing w:line="235" w:lineRule="auto"/>
        <w:ind w:left="720" w:firstLine="720"/>
        <w:jc w:val="both"/>
        <w:rPr>
          <w:color w:val="000000" w:themeColor="text1"/>
          <w:sz w:val="22"/>
          <w:szCs w:val="22"/>
          <w:lang w:val="en-GB"/>
        </w:rPr>
      </w:pPr>
      <w:r w:rsidRPr="00305F49">
        <w:rPr>
          <w:iCs/>
          <w:color w:val="000000" w:themeColor="text1"/>
          <w:sz w:val="22"/>
          <w:szCs w:val="22"/>
          <w:lang w:val="en-GB"/>
        </w:rPr>
        <w:t xml:space="preserve">To continue to promote and collaborate in the work on business metrics for biodiversity on the basis of existing </w:t>
      </w:r>
      <w:r w:rsidRPr="00641667">
        <w:rPr>
          <w:color w:val="000000" w:themeColor="text1"/>
          <w:sz w:val="22"/>
          <w:szCs w:val="22"/>
          <w:lang w:val="en-GB"/>
        </w:rPr>
        <w:t xml:space="preserve">as well as emerging </w:t>
      </w:r>
      <w:r w:rsidRPr="00305F49">
        <w:rPr>
          <w:iCs/>
          <w:color w:val="000000" w:themeColor="text1"/>
          <w:sz w:val="22"/>
          <w:szCs w:val="22"/>
          <w:lang w:val="en-GB"/>
        </w:rPr>
        <w:t xml:space="preserve">tools and approaches, and on the definition of strategies for productive sectors in their business decisions in order to integrate biodiversity into </w:t>
      </w:r>
      <w:r w:rsidRPr="00305F49">
        <w:rPr>
          <w:iCs/>
          <w:color w:val="000000" w:themeColor="text1"/>
          <w:sz w:val="22"/>
          <w:szCs w:val="22"/>
          <w:lang w:val="en-GB"/>
        </w:rPr>
        <w:lastRenderedPageBreak/>
        <w:t>their corporate accounting and decision</w:t>
      </w:r>
      <w:r w:rsidR="00EB65B7" w:rsidRPr="00305F49">
        <w:rPr>
          <w:iCs/>
          <w:color w:val="000000" w:themeColor="text1"/>
          <w:sz w:val="22"/>
          <w:szCs w:val="22"/>
          <w:lang w:val="en-GB"/>
        </w:rPr>
        <w:t>-</w:t>
      </w:r>
      <w:r w:rsidRPr="00305F49">
        <w:rPr>
          <w:iCs/>
          <w:color w:val="000000" w:themeColor="text1"/>
          <w:sz w:val="22"/>
          <w:szCs w:val="22"/>
          <w:lang w:val="en-GB"/>
        </w:rPr>
        <w:t xml:space="preserve">making frameworks, ensuring their supply chains are accounted for according to international standards and codes of </w:t>
      </w:r>
      <w:proofErr w:type="gramStart"/>
      <w:r w:rsidRPr="00305F49">
        <w:rPr>
          <w:iCs/>
          <w:color w:val="000000" w:themeColor="text1"/>
          <w:sz w:val="22"/>
          <w:szCs w:val="22"/>
          <w:lang w:val="en-GB"/>
        </w:rPr>
        <w:t>conduct;</w:t>
      </w:r>
      <w:proofErr w:type="gramEnd"/>
    </w:p>
    <w:p w14:paraId="59C990E4" w14:textId="5F1031A1" w:rsidR="00F853EB" w:rsidRPr="00305F49" w:rsidRDefault="00F853EB" w:rsidP="00641667">
      <w:pPr>
        <w:pStyle w:val="StylePara1Kernat11pt"/>
        <w:numPr>
          <w:ilvl w:val="0"/>
          <w:numId w:val="21"/>
        </w:numPr>
        <w:suppressLineNumbers/>
        <w:suppressAutoHyphens/>
        <w:kinsoku w:val="0"/>
        <w:overflowPunct w:val="0"/>
        <w:autoSpaceDE w:val="0"/>
        <w:autoSpaceDN w:val="0"/>
        <w:spacing w:line="235" w:lineRule="auto"/>
        <w:ind w:left="720" w:firstLine="720"/>
        <w:jc w:val="both"/>
        <w:rPr>
          <w:sz w:val="22"/>
          <w:szCs w:val="22"/>
          <w:lang w:val="en-GB"/>
        </w:rPr>
      </w:pPr>
      <w:r w:rsidRPr="00305F49">
        <w:rPr>
          <w:sz w:val="22"/>
          <w:szCs w:val="22"/>
          <w:lang w:val="en-GB"/>
        </w:rPr>
        <w:t xml:space="preserve">To continue to promote, expand and provide support to the Global Partnership for Business and Biodiversity and its national and regional partnerships, with a view to scaling up these partnerships, to further enhance their effectiveness as a mechanism </w:t>
      </w:r>
      <w:r w:rsidR="00FD0536" w:rsidRPr="00305F49">
        <w:rPr>
          <w:sz w:val="22"/>
          <w:szCs w:val="22"/>
          <w:lang w:val="en-GB"/>
        </w:rPr>
        <w:t xml:space="preserve">for </w:t>
      </w:r>
      <w:r w:rsidRPr="00305F49">
        <w:rPr>
          <w:sz w:val="22"/>
          <w:szCs w:val="22"/>
          <w:lang w:val="en-GB"/>
        </w:rPr>
        <w:t>engag</w:t>
      </w:r>
      <w:r w:rsidR="00FD0536" w:rsidRPr="00305F49">
        <w:rPr>
          <w:sz w:val="22"/>
          <w:szCs w:val="22"/>
          <w:lang w:val="en-GB"/>
        </w:rPr>
        <w:t>ing</w:t>
      </w:r>
      <w:r w:rsidRPr="00305F49">
        <w:rPr>
          <w:sz w:val="22"/>
          <w:szCs w:val="22"/>
          <w:lang w:val="en-GB"/>
        </w:rPr>
        <w:t xml:space="preserve"> businesses and exchang</w:t>
      </w:r>
      <w:r w:rsidR="00D56FF6" w:rsidRPr="00305F49">
        <w:rPr>
          <w:sz w:val="22"/>
          <w:szCs w:val="22"/>
          <w:lang w:val="en-GB"/>
        </w:rPr>
        <w:t>ing</w:t>
      </w:r>
      <w:r w:rsidRPr="00305F49">
        <w:rPr>
          <w:sz w:val="22"/>
          <w:szCs w:val="22"/>
          <w:lang w:val="en-GB"/>
        </w:rPr>
        <w:t xml:space="preserve"> pertinent experiences and best practices, including through the Global Forum on Business and Biodiversity as a multi-stakeholder platform for exchanges at all levels of governance and with relevant players, </w:t>
      </w:r>
      <w:r w:rsidR="0088059D" w:rsidRPr="00305F49">
        <w:rPr>
          <w:sz w:val="22"/>
          <w:szCs w:val="22"/>
          <w:lang w:val="en-GB"/>
        </w:rPr>
        <w:t xml:space="preserve">and </w:t>
      </w:r>
      <w:r w:rsidRPr="00305F49">
        <w:rPr>
          <w:sz w:val="22"/>
          <w:szCs w:val="22"/>
          <w:lang w:val="en-GB"/>
        </w:rPr>
        <w:t>to identify gaps, opportunities, challenges and lessons learned in mainstreaming;</w:t>
      </w:r>
    </w:p>
    <w:p w14:paraId="24C8587E" w14:textId="52628A84" w:rsidR="00F853EB" w:rsidRPr="00305F49" w:rsidRDefault="00F853EB" w:rsidP="00641667">
      <w:pPr>
        <w:pStyle w:val="StylePara1Kernat11pt"/>
        <w:numPr>
          <w:ilvl w:val="0"/>
          <w:numId w:val="21"/>
        </w:numPr>
        <w:suppressLineNumbers/>
        <w:suppressAutoHyphens/>
        <w:kinsoku w:val="0"/>
        <w:overflowPunct w:val="0"/>
        <w:autoSpaceDE w:val="0"/>
        <w:autoSpaceDN w:val="0"/>
        <w:spacing w:line="235" w:lineRule="auto"/>
        <w:ind w:left="720" w:firstLine="720"/>
        <w:jc w:val="both"/>
        <w:rPr>
          <w:color w:val="000000" w:themeColor="text1"/>
          <w:sz w:val="22"/>
          <w:szCs w:val="22"/>
          <w:lang w:val="en-GB"/>
        </w:rPr>
      </w:pPr>
      <w:r w:rsidRPr="00641667">
        <w:rPr>
          <w:color w:val="000000" w:themeColor="text1"/>
          <w:sz w:val="22"/>
          <w:szCs w:val="22"/>
          <w:lang w:val="en-GB"/>
        </w:rPr>
        <w:t>To strengthen the Sharm El-Sheikh to Kunming Action Agenda in order to encourage and cataly</w:t>
      </w:r>
      <w:r w:rsidR="004D4C7E" w:rsidRPr="00305F49">
        <w:rPr>
          <w:color w:val="000000" w:themeColor="text1"/>
          <w:sz w:val="22"/>
          <w:szCs w:val="22"/>
          <w:lang w:val="en-GB"/>
        </w:rPr>
        <w:t>s</w:t>
      </w:r>
      <w:r w:rsidRPr="00641667">
        <w:rPr>
          <w:color w:val="000000" w:themeColor="text1"/>
          <w:sz w:val="22"/>
          <w:szCs w:val="22"/>
          <w:lang w:val="en-GB"/>
        </w:rPr>
        <w:t xml:space="preserve">e commitments to concretely support the </w:t>
      </w:r>
      <w:r w:rsidR="00F270F5" w:rsidRPr="00641667">
        <w:rPr>
          <w:color w:val="000000" w:themeColor="text1"/>
          <w:sz w:val="22"/>
          <w:szCs w:val="22"/>
          <w:lang w:val="en-GB"/>
        </w:rPr>
        <w:t>g</w:t>
      </w:r>
      <w:r w:rsidRPr="00641667">
        <w:rPr>
          <w:color w:val="000000" w:themeColor="text1"/>
          <w:sz w:val="22"/>
          <w:szCs w:val="22"/>
          <w:lang w:val="en-GB"/>
        </w:rPr>
        <w:t xml:space="preserve">lobal </w:t>
      </w:r>
      <w:r w:rsidR="00F270F5" w:rsidRPr="00641667">
        <w:rPr>
          <w:color w:val="000000" w:themeColor="text1"/>
          <w:sz w:val="22"/>
          <w:szCs w:val="22"/>
          <w:lang w:val="en-GB"/>
        </w:rPr>
        <w:t>b</w:t>
      </w:r>
      <w:r w:rsidRPr="00641667">
        <w:rPr>
          <w:color w:val="000000" w:themeColor="text1"/>
          <w:sz w:val="22"/>
          <w:szCs w:val="22"/>
          <w:lang w:val="en-GB"/>
        </w:rPr>
        <w:t xml:space="preserve">iodiversity </w:t>
      </w:r>
      <w:r w:rsidR="00F270F5" w:rsidRPr="00641667">
        <w:rPr>
          <w:color w:val="000000" w:themeColor="text1"/>
          <w:sz w:val="22"/>
          <w:szCs w:val="22"/>
          <w:lang w:val="en-GB"/>
        </w:rPr>
        <w:t>f</w:t>
      </w:r>
      <w:r w:rsidRPr="00641667">
        <w:rPr>
          <w:color w:val="000000" w:themeColor="text1"/>
          <w:sz w:val="22"/>
          <w:szCs w:val="22"/>
          <w:lang w:val="en-GB"/>
        </w:rPr>
        <w:t xml:space="preserve">ramework, the long-term </w:t>
      </w:r>
      <w:r w:rsidRPr="00305F49">
        <w:rPr>
          <w:rFonts w:eastAsia="Calibri"/>
          <w:sz w:val="22"/>
          <w:szCs w:val="22"/>
          <w:lang w:val="en-GB"/>
        </w:rPr>
        <w:t>strategic</w:t>
      </w:r>
      <w:r w:rsidRPr="00641667">
        <w:rPr>
          <w:color w:val="000000" w:themeColor="text1"/>
          <w:sz w:val="22"/>
          <w:szCs w:val="22"/>
          <w:lang w:val="en-GB"/>
        </w:rPr>
        <w:t xml:space="preserve"> approach to </w:t>
      </w:r>
      <w:r w:rsidR="00AA6717" w:rsidRPr="00641667">
        <w:rPr>
          <w:color w:val="000000" w:themeColor="text1"/>
          <w:sz w:val="22"/>
          <w:szCs w:val="22"/>
          <w:lang w:val="en-GB"/>
        </w:rPr>
        <w:t>m</w:t>
      </w:r>
      <w:r w:rsidRPr="00641667">
        <w:rPr>
          <w:color w:val="000000" w:themeColor="text1"/>
          <w:sz w:val="22"/>
          <w:szCs w:val="22"/>
          <w:lang w:val="en-GB"/>
        </w:rPr>
        <w:t>ainstreaming</w:t>
      </w:r>
      <w:r w:rsidR="004E639C">
        <w:rPr>
          <w:color w:val="000000" w:themeColor="text1"/>
          <w:sz w:val="22"/>
          <w:szCs w:val="22"/>
          <w:lang w:val="en-GB"/>
        </w:rPr>
        <w:t xml:space="preserve"> </w:t>
      </w:r>
      <w:r w:rsidR="004E639C" w:rsidRPr="00305F49">
        <w:rPr>
          <w:iCs/>
          <w:snapToGrid/>
          <w:sz w:val="22"/>
          <w:szCs w:val="22"/>
          <w:lang w:val="en-GB"/>
        </w:rPr>
        <w:t>biodiversity</w:t>
      </w:r>
      <w:r w:rsidRPr="00641667">
        <w:rPr>
          <w:color w:val="000000" w:themeColor="text1"/>
          <w:sz w:val="22"/>
          <w:szCs w:val="22"/>
          <w:lang w:val="en-GB"/>
        </w:rPr>
        <w:t xml:space="preserve">, and sectoral and societal implementation of biodiversity mainstreaming policies, notably by creating coalitions and communities of </w:t>
      </w:r>
      <w:proofErr w:type="gramStart"/>
      <w:r w:rsidRPr="00641667">
        <w:rPr>
          <w:color w:val="000000" w:themeColor="text1"/>
          <w:sz w:val="22"/>
          <w:szCs w:val="22"/>
          <w:lang w:val="en-GB"/>
        </w:rPr>
        <w:t>practices;</w:t>
      </w:r>
      <w:proofErr w:type="gramEnd"/>
    </w:p>
    <w:p w14:paraId="711E5745" w14:textId="0E016DC0" w:rsidR="00F853EB" w:rsidRPr="00305F49" w:rsidRDefault="00F853EB" w:rsidP="00641667">
      <w:pPr>
        <w:pStyle w:val="StylePara1Kernat11pt"/>
        <w:numPr>
          <w:ilvl w:val="0"/>
          <w:numId w:val="21"/>
        </w:numPr>
        <w:suppressLineNumbers/>
        <w:suppressAutoHyphens/>
        <w:kinsoku w:val="0"/>
        <w:overflowPunct w:val="0"/>
        <w:autoSpaceDE w:val="0"/>
        <w:autoSpaceDN w:val="0"/>
        <w:spacing w:line="235" w:lineRule="auto"/>
        <w:ind w:left="720" w:firstLine="720"/>
        <w:jc w:val="both"/>
        <w:rPr>
          <w:sz w:val="22"/>
          <w:szCs w:val="22"/>
          <w:lang w:val="en-GB"/>
        </w:rPr>
      </w:pPr>
      <w:r w:rsidRPr="00305F49">
        <w:rPr>
          <w:sz w:val="22"/>
          <w:szCs w:val="22"/>
          <w:lang w:val="en-GB"/>
        </w:rPr>
        <w:t xml:space="preserve">To </w:t>
      </w:r>
      <w:r w:rsidR="00BE76FD" w:rsidRPr="00305F49">
        <w:rPr>
          <w:sz w:val="22"/>
          <w:szCs w:val="22"/>
          <w:lang w:val="en-GB"/>
        </w:rPr>
        <w:t xml:space="preserve">submit </w:t>
      </w:r>
      <w:r w:rsidRPr="00305F49">
        <w:rPr>
          <w:sz w:val="22"/>
          <w:szCs w:val="22"/>
          <w:lang w:val="en-GB"/>
        </w:rPr>
        <w:t>a progress report on these activities, as well as on any other pertinent developments, and includ</w:t>
      </w:r>
      <w:r w:rsidR="005533BB" w:rsidRPr="00305F49">
        <w:rPr>
          <w:sz w:val="22"/>
          <w:szCs w:val="22"/>
          <w:lang w:val="en-GB"/>
        </w:rPr>
        <w:t>e</w:t>
      </w:r>
      <w:r w:rsidRPr="00305F49">
        <w:rPr>
          <w:sz w:val="22"/>
          <w:szCs w:val="22"/>
          <w:lang w:val="en-GB"/>
        </w:rPr>
        <w:t xml:space="preserve"> proposals for undertaking the mid-term review of </w:t>
      </w:r>
      <w:r w:rsidRPr="00305F49">
        <w:rPr>
          <w:iCs/>
          <w:snapToGrid/>
          <w:sz w:val="22"/>
          <w:szCs w:val="22"/>
          <w:lang w:val="en-GB"/>
        </w:rPr>
        <w:t xml:space="preserve">the long-term </w:t>
      </w:r>
      <w:r w:rsidRPr="00305F49">
        <w:rPr>
          <w:rFonts w:eastAsia="Calibri"/>
          <w:sz w:val="22"/>
          <w:szCs w:val="22"/>
          <w:lang w:val="en-GB"/>
        </w:rPr>
        <w:t xml:space="preserve">strategic </w:t>
      </w:r>
      <w:r w:rsidRPr="00305F49">
        <w:rPr>
          <w:iCs/>
          <w:snapToGrid/>
          <w:sz w:val="22"/>
          <w:szCs w:val="22"/>
          <w:lang w:val="en-GB"/>
        </w:rPr>
        <w:t>approach</w:t>
      </w:r>
      <w:r w:rsidR="004E639C">
        <w:rPr>
          <w:iCs/>
          <w:snapToGrid/>
          <w:sz w:val="22"/>
          <w:szCs w:val="22"/>
          <w:lang w:val="en-GB"/>
        </w:rPr>
        <w:t xml:space="preserve"> to mainstreaming biodiversity</w:t>
      </w:r>
      <w:r w:rsidRPr="00305F49">
        <w:rPr>
          <w:sz w:val="22"/>
          <w:szCs w:val="22"/>
          <w:lang w:val="en-GB"/>
        </w:rPr>
        <w:t>, consistent with the arrangements in place for reporting, monitoring and review of the post</w:t>
      </w:r>
      <w:r w:rsidRPr="00305F49">
        <w:rPr>
          <w:sz w:val="22"/>
          <w:szCs w:val="22"/>
          <w:lang w:val="en-GB"/>
        </w:rPr>
        <w:noBreakHyphen/>
        <w:t>2020 global biodiversity framework, for consideration by</w:t>
      </w:r>
      <w:r w:rsidRPr="00305F49" w:rsidDel="00B6202C">
        <w:rPr>
          <w:sz w:val="22"/>
          <w:szCs w:val="22"/>
          <w:lang w:val="en-GB"/>
        </w:rPr>
        <w:t xml:space="preserve"> </w:t>
      </w:r>
      <w:r w:rsidRPr="00305F49">
        <w:rPr>
          <w:sz w:val="22"/>
          <w:szCs w:val="22"/>
          <w:lang w:val="en-GB"/>
        </w:rPr>
        <w:t>the Subsidiary Body on Implementation at its fourth meeting.</w:t>
      </w:r>
      <w:r w:rsidR="00DD5A5C">
        <w:rPr>
          <w:sz w:val="22"/>
          <w:szCs w:val="22"/>
          <w:lang w:val="en-GB"/>
        </w:rPr>
        <w:t>]</w:t>
      </w:r>
    </w:p>
    <w:p w14:paraId="6FEFEF2C" w14:textId="77777777" w:rsidR="002762F0" w:rsidRPr="00305F49" w:rsidRDefault="002762F0" w:rsidP="002762F0">
      <w:pPr>
        <w:pStyle w:val="StylePara1Kernat11pt"/>
        <w:suppressLineNumbers/>
        <w:suppressAutoHyphens/>
        <w:kinsoku w:val="0"/>
        <w:overflowPunct w:val="0"/>
        <w:autoSpaceDE w:val="0"/>
        <w:autoSpaceDN w:val="0"/>
        <w:adjustRightInd w:val="0"/>
        <w:snapToGrid w:val="0"/>
        <w:jc w:val="both"/>
        <w:rPr>
          <w:sz w:val="22"/>
          <w:szCs w:val="22"/>
          <w:lang w:val="en-GB"/>
        </w:rPr>
      </w:pPr>
    </w:p>
    <w:p w14:paraId="34F78F33" w14:textId="0E1FAB01" w:rsidR="00183D71" w:rsidRDefault="00183D71" w:rsidP="00641667">
      <w:pPr>
        <w:pStyle w:val="StylePara1Kernat11pt"/>
        <w:suppressLineNumbers/>
        <w:suppressAutoHyphens/>
        <w:kinsoku w:val="0"/>
        <w:overflowPunct w:val="0"/>
        <w:autoSpaceDE w:val="0"/>
        <w:autoSpaceDN w:val="0"/>
        <w:adjustRightInd w:val="0"/>
        <w:snapToGrid w:val="0"/>
        <w:jc w:val="both"/>
        <w:rPr>
          <w:sz w:val="22"/>
          <w:szCs w:val="22"/>
          <w:lang w:val="en-GB"/>
        </w:rPr>
        <w:sectPr w:rsidR="00183D71" w:rsidSect="0093100E">
          <w:headerReference w:type="even" r:id="rId15"/>
          <w:headerReference w:type="default" r:id="rId16"/>
          <w:footerReference w:type="even" r:id="rId17"/>
          <w:footerReference w:type="default" r:id="rId18"/>
          <w:footerReference w:type="first" r:id="rId19"/>
          <w:pgSz w:w="12240" w:h="15840"/>
          <w:pgMar w:top="567" w:right="1389" w:bottom="1134" w:left="1389" w:header="461" w:footer="720" w:gutter="0"/>
          <w:cols w:space="708"/>
          <w:titlePg/>
          <w:docGrid w:linePitch="360"/>
        </w:sectPr>
      </w:pPr>
    </w:p>
    <w:p w14:paraId="183D5E90" w14:textId="653AB7FF" w:rsidR="00F853EB" w:rsidRPr="00305F49" w:rsidRDefault="009E497E" w:rsidP="00F853EB">
      <w:pPr>
        <w:suppressLineNumbers/>
        <w:suppressAutoHyphens/>
        <w:kinsoku w:val="0"/>
        <w:overflowPunct w:val="0"/>
        <w:autoSpaceDE w:val="0"/>
        <w:autoSpaceDN w:val="0"/>
        <w:adjustRightInd w:val="0"/>
        <w:snapToGrid w:val="0"/>
        <w:jc w:val="center"/>
        <w:rPr>
          <w:i/>
          <w:snapToGrid w:val="0"/>
          <w:kern w:val="22"/>
          <w:szCs w:val="22"/>
        </w:rPr>
      </w:pPr>
      <w:r>
        <w:rPr>
          <w:iCs/>
          <w:snapToGrid w:val="0"/>
          <w:kern w:val="22"/>
          <w:szCs w:val="22"/>
        </w:rPr>
        <w:lastRenderedPageBreak/>
        <w:t>[</w:t>
      </w:r>
      <w:r w:rsidR="00F853EB" w:rsidRPr="00305F49">
        <w:rPr>
          <w:i/>
          <w:snapToGrid w:val="0"/>
          <w:kern w:val="22"/>
          <w:szCs w:val="22"/>
        </w:rPr>
        <w:t>Annex</w:t>
      </w:r>
    </w:p>
    <w:p w14:paraId="05617549" w14:textId="2CDE07FC" w:rsidR="00F853EB" w:rsidRPr="00641667" w:rsidRDefault="00F853EB" w:rsidP="00F853EB">
      <w:pPr>
        <w:pStyle w:val="HEADINGNOTFORTOC"/>
        <w:suppressLineNumbers/>
        <w:tabs>
          <w:tab w:val="clear" w:pos="720"/>
        </w:tabs>
        <w:suppressAutoHyphens/>
        <w:kinsoku w:val="0"/>
        <w:overflowPunct w:val="0"/>
        <w:autoSpaceDE w:val="0"/>
        <w:autoSpaceDN w:val="0"/>
        <w:adjustRightInd w:val="0"/>
        <w:snapToGrid w:val="0"/>
        <w:spacing w:before="120"/>
        <w:rPr>
          <w:bCs/>
          <w:snapToGrid w:val="0"/>
          <w:kern w:val="22"/>
          <w:szCs w:val="22"/>
        </w:rPr>
      </w:pPr>
      <w:r w:rsidRPr="00641667">
        <w:rPr>
          <w:bCs/>
          <w:snapToGrid w:val="0"/>
          <w:kern w:val="22"/>
          <w:szCs w:val="22"/>
        </w:rPr>
        <w:t>Long-</w:t>
      </w:r>
      <w:r w:rsidR="00B05518" w:rsidRPr="00641667">
        <w:rPr>
          <w:bCs/>
          <w:snapToGrid w:val="0"/>
          <w:kern w:val="22"/>
          <w:szCs w:val="22"/>
        </w:rPr>
        <w:t>term strategic approach to mainstreaming biodiversity</w:t>
      </w:r>
    </w:p>
    <w:p w14:paraId="06DD2320" w14:textId="77777777" w:rsidR="00F853EB" w:rsidRPr="00305F49" w:rsidRDefault="00F853EB" w:rsidP="00641667">
      <w:pPr>
        <w:pStyle w:val="Heading2"/>
        <w:suppressLineNumbers/>
        <w:tabs>
          <w:tab w:val="clear" w:pos="720"/>
        </w:tabs>
        <w:suppressAutoHyphens/>
        <w:rPr>
          <w:rFonts w:eastAsia="Calibri"/>
          <w:kern w:val="22"/>
          <w:szCs w:val="22"/>
        </w:rPr>
      </w:pPr>
      <w:r w:rsidRPr="00305F49">
        <w:rPr>
          <w:rFonts w:eastAsia="Calibri"/>
          <w:kern w:val="22"/>
          <w:szCs w:val="22"/>
        </w:rPr>
        <w:t>Introduction</w:t>
      </w:r>
    </w:p>
    <w:p w14:paraId="6C993F8A" w14:textId="77777777" w:rsidR="00F853EB" w:rsidRPr="00305F49" w:rsidRDefault="00F853EB" w:rsidP="00F853EB">
      <w:pPr>
        <w:pStyle w:val="NormalWeb"/>
        <w:suppressLineNumbers/>
        <w:suppressAutoHyphens/>
        <w:spacing w:before="0" w:beforeAutospacing="0" w:after="200" w:afterAutospacing="0"/>
        <w:jc w:val="both"/>
        <w:rPr>
          <w:rFonts w:eastAsia="Calibri"/>
          <w:kern w:val="22"/>
          <w:sz w:val="22"/>
          <w:szCs w:val="22"/>
          <w:lang w:val="en-GB"/>
        </w:rPr>
      </w:pPr>
      <w:r w:rsidRPr="00305F49">
        <w:rPr>
          <w:rFonts w:eastAsia="Calibri"/>
          <w:kern w:val="22"/>
          <w:sz w:val="22"/>
          <w:szCs w:val="22"/>
          <w:lang w:val="en-GB" w:eastAsia="en-US"/>
        </w:rPr>
        <w:t>1.</w:t>
      </w:r>
      <w:r w:rsidRPr="00305F49">
        <w:rPr>
          <w:rFonts w:eastAsia="Calibri"/>
          <w:kern w:val="22"/>
          <w:sz w:val="22"/>
          <w:szCs w:val="22"/>
          <w:lang w:val="en-GB" w:eastAsia="en-US"/>
        </w:rPr>
        <w:tab/>
        <w:t xml:space="preserve">Despite the progress already made in the last decade, biodiversity decline and ecosystem degradation continue largely unabated and increasingly threaten sustainable development and human well-being. Profound changes are required to transform the mechanisms that steer development as well as business and investment decisions </w:t>
      </w:r>
      <w:proofErr w:type="gramStart"/>
      <w:r w:rsidRPr="00305F49">
        <w:rPr>
          <w:rFonts w:eastAsia="Calibri"/>
          <w:kern w:val="22"/>
          <w:sz w:val="22"/>
          <w:szCs w:val="22"/>
          <w:lang w:val="en-GB" w:eastAsia="en-US"/>
        </w:rPr>
        <w:t>in order to</w:t>
      </w:r>
      <w:proofErr w:type="gramEnd"/>
      <w:r w:rsidRPr="00305F49">
        <w:rPr>
          <w:rFonts w:eastAsia="Calibri"/>
          <w:kern w:val="22"/>
          <w:sz w:val="22"/>
          <w:szCs w:val="22"/>
          <w:lang w:val="en-GB" w:eastAsia="en-US"/>
        </w:rPr>
        <w:t xml:space="preserve"> integrate biodiversity into development, climate change mitigation and adaptation and economic sectors and strive towards [net] positive impacts on ecosystems and species. To achieve this, the multi-faceted values of nature need to be reflected in decision-making and actions across society, including in relevant areas and levels of government, </w:t>
      </w:r>
      <w:proofErr w:type="gramStart"/>
      <w:r w:rsidRPr="00305F49">
        <w:rPr>
          <w:rFonts w:eastAsia="Calibri"/>
          <w:kern w:val="22"/>
          <w:sz w:val="22"/>
          <w:szCs w:val="22"/>
          <w:lang w:val="en-GB" w:eastAsia="en-US"/>
        </w:rPr>
        <w:t>business</w:t>
      </w:r>
      <w:proofErr w:type="gramEnd"/>
      <w:r w:rsidRPr="00305F49">
        <w:rPr>
          <w:rFonts w:eastAsia="Calibri"/>
          <w:kern w:val="22"/>
          <w:sz w:val="22"/>
          <w:szCs w:val="22"/>
          <w:lang w:val="en-GB" w:eastAsia="en-US"/>
        </w:rPr>
        <w:t xml:space="preserve"> and finance. The Intergovernmental Science-Policy Platform on Biodiversity and Ecosystem Services (IPBES), in its Global Assessment Report on Biodiversity and Ecosystem Services, states:</w:t>
      </w:r>
    </w:p>
    <w:p w14:paraId="4E2784D2" w14:textId="77777777" w:rsidR="00F853EB" w:rsidRPr="00305F49" w:rsidRDefault="00F853EB" w:rsidP="00F853EB">
      <w:pPr>
        <w:suppressLineNumbers/>
        <w:suppressAutoHyphens/>
        <w:spacing w:after="120"/>
        <w:ind w:left="720" w:right="284"/>
        <w:rPr>
          <w:i/>
          <w:kern w:val="22"/>
          <w:szCs w:val="22"/>
        </w:rPr>
      </w:pPr>
      <w:r w:rsidRPr="00305F49">
        <w:rPr>
          <w:i/>
          <w:kern w:val="22"/>
          <w:szCs w:val="22"/>
        </w:rPr>
        <w:t xml:space="preserve">Goals for conserving and sustainably using nature and achieving sustainability cannot be met by current trajectories, and goals for 2030 and beyond may only be achieved through transformative changes across economic, social, </w:t>
      </w:r>
      <w:proofErr w:type="gramStart"/>
      <w:r w:rsidRPr="00305F49">
        <w:rPr>
          <w:i/>
          <w:kern w:val="22"/>
          <w:szCs w:val="22"/>
        </w:rPr>
        <w:t>political</w:t>
      </w:r>
      <w:proofErr w:type="gramEnd"/>
      <w:r w:rsidRPr="00305F49">
        <w:rPr>
          <w:i/>
          <w:kern w:val="22"/>
          <w:szCs w:val="22"/>
        </w:rPr>
        <w:t xml:space="preserve"> and technological factors.</w:t>
      </w:r>
      <w:bookmarkStart w:id="3" w:name="_Ref50553352"/>
      <w:r w:rsidRPr="00305F49">
        <w:rPr>
          <w:rStyle w:val="FootnoteReference"/>
          <w:iCs/>
          <w:kern w:val="22"/>
          <w:szCs w:val="22"/>
        </w:rPr>
        <w:footnoteReference w:id="11"/>
      </w:r>
      <w:bookmarkEnd w:id="3"/>
    </w:p>
    <w:p w14:paraId="5D1F5783" w14:textId="7650A6A1" w:rsidR="00F853EB" w:rsidRPr="00305F49" w:rsidRDefault="00F853EB" w:rsidP="00F853EB">
      <w:pPr>
        <w:suppressLineNumbers/>
        <w:suppressAutoHyphens/>
        <w:spacing w:after="120"/>
        <w:ind w:left="720" w:right="284"/>
        <w:rPr>
          <w:kern w:val="22"/>
          <w:szCs w:val="22"/>
        </w:rPr>
      </w:pPr>
      <w:r w:rsidRPr="00305F49">
        <w:rPr>
          <w:kern w:val="22"/>
          <w:szCs w:val="22"/>
        </w:rPr>
        <w:t>[W]</w:t>
      </w:r>
      <w:r w:rsidRPr="00305F49">
        <w:rPr>
          <w:i/>
          <w:kern w:val="22"/>
          <w:szCs w:val="22"/>
        </w:rPr>
        <w:t>e must raise the level of ambition and political will for mainstreaming the conservation and sustainable use of biodiversity, and the fair and equitable sharing of benefits arising from the use of genetic resources.</w:t>
      </w:r>
      <w:r w:rsidRPr="00641667">
        <w:rPr>
          <w:iCs/>
          <w:kern w:val="22"/>
          <w:szCs w:val="22"/>
          <w:vertAlign w:val="superscript"/>
        </w:rPr>
        <w:fldChar w:fldCharType="begin"/>
      </w:r>
      <w:r w:rsidRPr="00305F49">
        <w:rPr>
          <w:iCs/>
          <w:kern w:val="22"/>
          <w:szCs w:val="22"/>
          <w:vertAlign w:val="superscript"/>
        </w:rPr>
        <w:instrText xml:space="preserve"> NOTEREF _Ref50553352 \h  \* MERGEFORMAT </w:instrText>
      </w:r>
      <w:r w:rsidRPr="00641667">
        <w:rPr>
          <w:iCs/>
          <w:kern w:val="22"/>
          <w:szCs w:val="22"/>
          <w:vertAlign w:val="superscript"/>
        </w:rPr>
      </w:r>
      <w:r w:rsidRPr="00641667">
        <w:rPr>
          <w:iCs/>
          <w:kern w:val="22"/>
          <w:szCs w:val="22"/>
          <w:vertAlign w:val="superscript"/>
        </w:rPr>
        <w:fldChar w:fldCharType="separate"/>
      </w:r>
      <w:r w:rsidR="00FB4240" w:rsidRPr="001768D1">
        <w:rPr>
          <w:rStyle w:val="FootnoteReference"/>
        </w:rPr>
        <w:t>9</w:t>
      </w:r>
      <w:r w:rsidRPr="00641667">
        <w:rPr>
          <w:iCs/>
          <w:kern w:val="22"/>
          <w:szCs w:val="22"/>
          <w:vertAlign w:val="superscript"/>
        </w:rPr>
        <w:fldChar w:fldCharType="end"/>
      </w:r>
    </w:p>
    <w:p w14:paraId="166D13A9" w14:textId="0F157331" w:rsidR="00F853EB" w:rsidRPr="00305F49" w:rsidRDefault="00F853EB" w:rsidP="00641667">
      <w:pPr>
        <w:pStyle w:val="NormalWeb"/>
        <w:suppressLineNumbers/>
        <w:suppressAutoHyphens/>
        <w:spacing w:before="120" w:beforeAutospacing="0" w:after="120" w:afterAutospacing="0"/>
        <w:jc w:val="both"/>
        <w:rPr>
          <w:rFonts w:eastAsia="Calibri"/>
          <w:kern w:val="22"/>
          <w:sz w:val="22"/>
          <w:szCs w:val="22"/>
          <w:lang w:val="en-GB"/>
        </w:rPr>
      </w:pPr>
      <w:r w:rsidRPr="00305F49">
        <w:rPr>
          <w:rFonts w:eastAsia="Calibri"/>
          <w:kern w:val="22"/>
          <w:sz w:val="22"/>
          <w:szCs w:val="22"/>
          <w:lang w:val="en-GB"/>
        </w:rPr>
        <w:t>2.</w:t>
      </w:r>
      <w:r w:rsidRPr="00305F49">
        <w:rPr>
          <w:rFonts w:eastAsia="Calibri"/>
          <w:kern w:val="22"/>
          <w:sz w:val="22"/>
          <w:szCs w:val="22"/>
          <w:lang w:val="en-GB"/>
        </w:rPr>
        <w:tab/>
        <w:t xml:space="preserve">Past </w:t>
      </w:r>
      <w:r w:rsidRPr="00305F49">
        <w:rPr>
          <w:rFonts w:eastAsia="Calibri"/>
          <w:kern w:val="22"/>
          <w:sz w:val="22"/>
          <w:szCs w:val="22"/>
          <w:lang w:val="en-GB" w:eastAsia="en-US"/>
        </w:rPr>
        <w:t xml:space="preserve">decisions of the Convention on Biological Diversity on biodiversity mainstreaming (XIII/3 and 14/3) already highlighted the importance of mainstreaming biodiversity into economic sectors and transversally across all levels of government. The present </w:t>
      </w:r>
      <w:r w:rsidRPr="00305F49">
        <w:rPr>
          <w:rFonts w:eastAsia="Calibri"/>
          <w:kern w:val="22"/>
          <w:sz w:val="22"/>
          <w:szCs w:val="22"/>
          <w:lang w:val="en-GB"/>
        </w:rPr>
        <w:t xml:space="preserve">long-term strategic approach </w:t>
      </w:r>
      <w:r w:rsidR="004E639C">
        <w:rPr>
          <w:rFonts w:eastAsia="Calibri"/>
          <w:kern w:val="22"/>
          <w:sz w:val="22"/>
          <w:szCs w:val="22"/>
          <w:lang w:val="en-GB"/>
        </w:rPr>
        <w:t>to</w:t>
      </w:r>
      <w:r w:rsidRPr="00305F49">
        <w:rPr>
          <w:rFonts w:eastAsia="Calibri"/>
          <w:kern w:val="22"/>
          <w:sz w:val="22"/>
          <w:szCs w:val="22"/>
          <w:lang w:val="en-GB"/>
        </w:rPr>
        <w:t xml:space="preserve"> mainstreaming biodiversity establishes priorities for action, based on scientific evidence of likely impacts and benefits in accordance with the national capacities and circumstances of Parties. It identifies key actors that should be engaged in implementing such actions and appropriate mechanisms to do so. </w:t>
      </w:r>
      <w:r w:rsidRPr="00305F49">
        <w:rPr>
          <w:rFonts w:eastAsia="Calibri"/>
          <w:color w:val="000000" w:themeColor="text1"/>
          <w:kern w:val="22"/>
          <w:sz w:val="22"/>
          <w:szCs w:val="22"/>
          <w:lang w:val="en-GB"/>
        </w:rPr>
        <w:t xml:space="preserve">The present long-term strategic approach </w:t>
      </w:r>
      <w:r w:rsidR="004E639C">
        <w:rPr>
          <w:rFonts w:eastAsia="Calibri"/>
          <w:color w:val="000000" w:themeColor="text1"/>
          <w:kern w:val="22"/>
          <w:sz w:val="22"/>
          <w:szCs w:val="22"/>
          <w:lang w:val="en-GB"/>
        </w:rPr>
        <w:t xml:space="preserve">to mainstreaming biodiversity </w:t>
      </w:r>
      <w:r w:rsidRPr="00305F49">
        <w:rPr>
          <w:rFonts w:eastAsia="Calibri"/>
          <w:color w:val="000000" w:themeColor="text1"/>
          <w:kern w:val="22"/>
          <w:sz w:val="22"/>
          <w:szCs w:val="22"/>
          <w:lang w:val="en-GB"/>
        </w:rPr>
        <w:t xml:space="preserve">recognizes there is no “one-size-fits-all” approach to implement mainstreaming policies and </w:t>
      </w:r>
      <w:proofErr w:type="gramStart"/>
      <w:r w:rsidRPr="00305F49">
        <w:rPr>
          <w:rFonts w:eastAsia="Calibri"/>
          <w:color w:val="000000" w:themeColor="text1"/>
          <w:kern w:val="22"/>
          <w:sz w:val="22"/>
          <w:szCs w:val="22"/>
          <w:lang w:val="en-GB"/>
        </w:rPr>
        <w:t>takes into account</w:t>
      </w:r>
      <w:proofErr w:type="gramEnd"/>
      <w:r w:rsidRPr="00305F49">
        <w:rPr>
          <w:rFonts w:eastAsia="Calibri"/>
          <w:color w:val="000000" w:themeColor="text1"/>
          <w:kern w:val="22"/>
          <w:sz w:val="22"/>
          <w:szCs w:val="22"/>
          <w:lang w:val="en-GB"/>
        </w:rPr>
        <w:t xml:space="preserve"> the specific financial, technical, technological and capacity gaps of developing country Parties to support mainstreaming policies. Thus, the present approach highlights synergies with discussions on resource mobilization, capacity building and technology transfer and calls for enhanced international cooperation and adequate means of implementation to maximize opportunities for the conservation and sustainable use of biodiversity, in particularly for developing countries.</w:t>
      </w:r>
    </w:p>
    <w:p w14:paraId="7197F06A" w14:textId="5E63EAA6" w:rsidR="00F853EB" w:rsidRPr="00305F49" w:rsidRDefault="00F853EB" w:rsidP="00641667">
      <w:pPr>
        <w:pStyle w:val="NormalWeb"/>
        <w:suppressLineNumbers/>
        <w:suppressAutoHyphens/>
        <w:spacing w:before="120" w:beforeAutospacing="0" w:after="120" w:afterAutospacing="0"/>
        <w:jc w:val="both"/>
        <w:rPr>
          <w:rFonts w:eastAsia="Calibri"/>
          <w:kern w:val="22"/>
          <w:sz w:val="22"/>
          <w:szCs w:val="22"/>
          <w:lang w:val="en-GB" w:eastAsia="en-US"/>
        </w:rPr>
      </w:pPr>
      <w:r w:rsidRPr="00305F49">
        <w:rPr>
          <w:rFonts w:eastAsia="Calibri"/>
          <w:kern w:val="22"/>
          <w:sz w:val="22"/>
          <w:szCs w:val="22"/>
          <w:lang w:val="en-GB" w:eastAsia="en-US"/>
        </w:rPr>
        <w:t>3.</w:t>
      </w:r>
      <w:r w:rsidRPr="00305F49">
        <w:rPr>
          <w:rFonts w:eastAsia="Calibri"/>
          <w:kern w:val="22"/>
          <w:sz w:val="22"/>
          <w:szCs w:val="22"/>
          <w:lang w:val="en-GB" w:eastAsia="en-US"/>
        </w:rPr>
        <w:tab/>
        <w:t xml:space="preserve">The long-term strategic approach </w:t>
      </w:r>
      <w:r w:rsidR="004E639C">
        <w:rPr>
          <w:rFonts w:eastAsia="Calibri"/>
          <w:kern w:val="22"/>
          <w:sz w:val="22"/>
          <w:szCs w:val="22"/>
          <w:lang w:val="en-GB" w:eastAsia="en-US"/>
        </w:rPr>
        <w:t xml:space="preserve">to mainstreaming biodiversity </w:t>
      </w:r>
      <w:r w:rsidRPr="00305F49">
        <w:rPr>
          <w:rFonts w:eastAsia="Calibri"/>
          <w:kern w:val="22"/>
          <w:sz w:val="22"/>
          <w:szCs w:val="22"/>
          <w:lang w:val="en-GB" w:eastAsia="en-US"/>
        </w:rPr>
        <w:t>should be kept under review by the Conference of the Parties and be flexible enough to respond to national circumstances and priorities, ensuring full consistency with other relevant international agreements and refraining from prejudging the outcomes of ongoing negotiations in other multilateral fora.</w:t>
      </w:r>
    </w:p>
    <w:p w14:paraId="6CEF1149" w14:textId="3A5BAE37" w:rsidR="00F853EB" w:rsidRPr="00305F49" w:rsidRDefault="00F853EB" w:rsidP="00641667">
      <w:pPr>
        <w:pStyle w:val="ListParagraph"/>
        <w:suppressLineNumbers/>
        <w:suppressAutoHyphens/>
        <w:spacing w:before="120" w:after="120"/>
        <w:ind w:left="0"/>
        <w:contextualSpacing w:val="0"/>
        <w:rPr>
          <w:b/>
          <w:i/>
          <w:kern w:val="22"/>
          <w:szCs w:val="22"/>
        </w:rPr>
      </w:pPr>
      <w:r w:rsidRPr="00305F49">
        <w:rPr>
          <w:bCs/>
          <w:kern w:val="22"/>
          <w:szCs w:val="22"/>
        </w:rPr>
        <w:t>4.</w:t>
      </w:r>
      <w:r w:rsidRPr="00305F49">
        <w:rPr>
          <w:b/>
          <w:kern w:val="22"/>
          <w:szCs w:val="22"/>
        </w:rPr>
        <w:tab/>
      </w:r>
      <w:r w:rsidRPr="00305F49">
        <w:rPr>
          <w:bCs/>
          <w:kern w:val="22"/>
          <w:szCs w:val="22"/>
        </w:rPr>
        <w:t xml:space="preserve">In </w:t>
      </w:r>
      <w:r w:rsidRPr="00305F49">
        <w:rPr>
          <w:bCs/>
          <w:i/>
          <w:iCs/>
          <w:kern w:val="22"/>
          <w:szCs w:val="22"/>
        </w:rPr>
        <w:t>establishing priorities for action</w:t>
      </w:r>
      <w:r w:rsidRPr="00305F49">
        <w:rPr>
          <w:bCs/>
          <w:kern w:val="22"/>
          <w:szCs w:val="22"/>
        </w:rPr>
        <w:t xml:space="preserve">, the </w:t>
      </w:r>
      <w:r w:rsidRPr="00305F49">
        <w:rPr>
          <w:rFonts w:eastAsia="Calibri"/>
          <w:kern w:val="22"/>
          <w:szCs w:val="22"/>
        </w:rPr>
        <w:t>long-term strategic approach</w:t>
      </w:r>
      <w:r w:rsidRPr="00305F49">
        <w:rPr>
          <w:bCs/>
          <w:kern w:val="22"/>
          <w:szCs w:val="22"/>
        </w:rPr>
        <w:t xml:space="preserve"> </w:t>
      </w:r>
      <w:r w:rsidR="004E639C">
        <w:rPr>
          <w:bCs/>
          <w:kern w:val="22"/>
          <w:szCs w:val="22"/>
        </w:rPr>
        <w:t xml:space="preserve">to mainstreaming </w:t>
      </w:r>
      <w:r w:rsidR="004E639C" w:rsidRPr="00305F49">
        <w:rPr>
          <w:iCs/>
          <w:szCs w:val="22"/>
        </w:rPr>
        <w:t>biodiversity</w:t>
      </w:r>
      <w:r w:rsidR="004E639C" w:rsidRPr="00305F49">
        <w:rPr>
          <w:bCs/>
          <w:kern w:val="22"/>
          <w:szCs w:val="22"/>
        </w:rPr>
        <w:t xml:space="preserve"> </w:t>
      </w:r>
      <w:r w:rsidRPr="00305F49">
        <w:rPr>
          <w:bCs/>
          <w:kern w:val="22"/>
          <w:szCs w:val="22"/>
        </w:rPr>
        <w:t>will:</w:t>
      </w:r>
    </w:p>
    <w:p w14:paraId="2A77043F" w14:textId="448B17C6" w:rsidR="00F853EB" w:rsidRPr="00305F49" w:rsidRDefault="00F853EB" w:rsidP="00F853EB">
      <w:pPr>
        <w:pStyle w:val="ListParagraph"/>
        <w:numPr>
          <w:ilvl w:val="0"/>
          <w:numId w:val="22"/>
        </w:numPr>
        <w:suppressLineNumbers/>
        <w:suppressAutoHyphens/>
        <w:spacing w:after="120"/>
        <w:ind w:left="0" w:firstLine="720"/>
        <w:contextualSpacing w:val="0"/>
        <w:rPr>
          <w:kern w:val="22"/>
          <w:szCs w:val="22"/>
        </w:rPr>
      </w:pPr>
      <w:r w:rsidRPr="00305F49">
        <w:rPr>
          <w:kern w:val="22"/>
          <w:szCs w:val="22"/>
        </w:rPr>
        <w:t xml:space="preserve">Address the pressures on biodiversity and the indirect or underlying drivers of biodiversity decline, </w:t>
      </w:r>
      <w:r w:rsidRPr="00305F49">
        <w:rPr>
          <w:color w:val="000000" w:themeColor="text1"/>
          <w:kern w:val="22"/>
          <w:szCs w:val="22"/>
        </w:rPr>
        <w:t>according to national priorities and capacities</w:t>
      </w:r>
      <w:r w:rsidRPr="00305F49">
        <w:rPr>
          <w:kern w:val="22"/>
          <w:szCs w:val="22"/>
        </w:rPr>
        <w:t xml:space="preserve">, in line with recommendations such as those from the </w:t>
      </w:r>
      <w:r w:rsidRPr="00305F49">
        <w:rPr>
          <w:i/>
          <w:kern w:val="22"/>
          <w:szCs w:val="22"/>
        </w:rPr>
        <w:t>Global Assessment Report on Biodiversity and Ecosystem Services</w:t>
      </w:r>
      <w:r w:rsidRPr="00305F49">
        <w:rPr>
          <w:kern w:val="22"/>
          <w:szCs w:val="22"/>
        </w:rPr>
        <w:t xml:space="preserve"> issued by the Intergovernmental Science-Policy Platform on Biodiversity and Ecosystem Services and from the fifth edition of the </w:t>
      </w:r>
      <w:r w:rsidRPr="00305F49">
        <w:rPr>
          <w:i/>
          <w:iCs/>
          <w:kern w:val="22"/>
          <w:szCs w:val="22"/>
        </w:rPr>
        <w:t xml:space="preserve">Global Biodiversity Outlook </w:t>
      </w:r>
      <w:r w:rsidRPr="00641667">
        <w:rPr>
          <w:kern w:val="22"/>
          <w:szCs w:val="22"/>
        </w:rPr>
        <w:t>[</w:t>
      </w:r>
      <w:r w:rsidRPr="00641667">
        <w:rPr>
          <w:szCs w:val="22"/>
        </w:rPr>
        <w:t>a</w:t>
      </w:r>
      <w:r w:rsidRPr="00641667">
        <w:rPr>
          <w:iCs/>
          <w:szCs w:val="22"/>
        </w:rPr>
        <w:t>s well as</w:t>
      </w:r>
      <w:r w:rsidRPr="00641667">
        <w:rPr>
          <w:iCs/>
          <w:spacing w:val="-2"/>
          <w:szCs w:val="22"/>
        </w:rPr>
        <w:t xml:space="preserve"> </w:t>
      </w:r>
      <w:r w:rsidRPr="00641667">
        <w:rPr>
          <w:iCs/>
          <w:szCs w:val="22"/>
        </w:rPr>
        <w:t>the</w:t>
      </w:r>
      <w:r w:rsidRPr="00641667">
        <w:rPr>
          <w:iCs/>
          <w:spacing w:val="-1"/>
          <w:szCs w:val="22"/>
        </w:rPr>
        <w:t xml:space="preserve"> </w:t>
      </w:r>
      <w:r w:rsidR="00124273" w:rsidRPr="00641667">
        <w:rPr>
          <w:iCs/>
          <w:szCs w:val="22"/>
        </w:rPr>
        <w:t>s</w:t>
      </w:r>
      <w:r w:rsidRPr="00641667">
        <w:rPr>
          <w:iCs/>
          <w:szCs w:val="22"/>
        </w:rPr>
        <w:t xml:space="preserve">econd edition of the </w:t>
      </w:r>
      <w:r w:rsidRPr="00641667">
        <w:rPr>
          <w:i/>
          <w:szCs w:val="22"/>
        </w:rPr>
        <w:t>Local Biodiversity Outlook</w:t>
      </w:r>
      <w:proofErr w:type="gramStart"/>
      <w:r w:rsidRPr="00641667">
        <w:rPr>
          <w:iCs/>
          <w:szCs w:val="22"/>
        </w:rPr>
        <w:t>]</w:t>
      </w:r>
      <w:r w:rsidRPr="00305F49">
        <w:rPr>
          <w:kern w:val="22"/>
          <w:szCs w:val="22"/>
        </w:rPr>
        <w:t>;</w:t>
      </w:r>
      <w:proofErr w:type="gramEnd"/>
    </w:p>
    <w:p w14:paraId="32EABFED" w14:textId="77777777" w:rsidR="00F853EB" w:rsidRPr="00305F49" w:rsidRDefault="00F853EB" w:rsidP="00F853EB">
      <w:pPr>
        <w:pStyle w:val="ListParagraph"/>
        <w:numPr>
          <w:ilvl w:val="0"/>
          <w:numId w:val="22"/>
        </w:numPr>
        <w:suppressLineNumbers/>
        <w:suppressAutoHyphens/>
        <w:spacing w:after="120"/>
        <w:ind w:left="0" w:firstLine="720"/>
        <w:contextualSpacing w:val="0"/>
        <w:rPr>
          <w:kern w:val="22"/>
          <w:szCs w:val="22"/>
        </w:rPr>
      </w:pPr>
      <w:r w:rsidRPr="00305F49">
        <w:rPr>
          <w:kern w:val="22"/>
          <w:szCs w:val="22"/>
        </w:rPr>
        <w:t xml:space="preserve">Not duplicate but build on previous decisions of the Conference of the Parties relevant to mainstreaming, such as the existing thematic and cross-cutting programmes of work, as well as past decisions on mainstreaming, incentive measures, impact assessments, business </w:t>
      </w:r>
      <w:proofErr w:type="gramStart"/>
      <w:r w:rsidRPr="00305F49">
        <w:rPr>
          <w:kern w:val="22"/>
          <w:szCs w:val="22"/>
        </w:rPr>
        <w:t>engagement;</w:t>
      </w:r>
      <w:proofErr w:type="gramEnd"/>
    </w:p>
    <w:p w14:paraId="72D1B52C" w14:textId="77777777" w:rsidR="00F853EB" w:rsidRPr="00305F49" w:rsidRDefault="00F853EB" w:rsidP="00F853EB">
      <w:pPr>
        <w:pStyle w:val="ListParagraph"/>
        <w:numPr>
          <w:ilvl w:val="0"/>
          <w:numId w:val="22"/>
        </w:numPr>
        <w:suppressLineNumbers/>
        <w:suppressAutoHyphens/>
        <w:spacing w:after="120"/>
        <w:ind w:left="0" w:firstLine="720"/>
        <w:contextualSpacing w:val="0"/>
        <w:rPr>
          <w:kern w:val="22"/>
          <w:szCs w:val="22"/>
        </w:rPr>
      </w:pPr>
      <w:r w:rsidRPr="00305F49">
        <w:rPr>
          <w:kern w:val="22"/>
          <w:szCs w:val="22"/>
        </w:rPr>
        <w:lastRenderedPageBreak/>
        <w:t>Cross-reference in particular the resource mobilization component of the post-2020 global biodiversity framework, with a view to (</w:t>
      </w:r>
      <w:proofErr w:type="spellStart"/>
      <w:r w:rsidRPr="00305F49">
        <w:rPr>
          <w:kern w:val="22"/>
          <w:szCs w:val="22"/>
        </w:rPr>
        <w:t>i</w:t>
      </w:r>
      <w:proofErr w:type="spellEnd"/>
      <w:r w:rsidRPr="00305F49">
        <w:rPr>
          <w:kern w:val="22"/>
          <w:szCs w:val="22"/>
        </w:rPr>
        <w:t xml:space="preserve">) facilitating resource mobilization through mainstreaming action, (ii) generating and leveraging resources needed for mainstreaming action and (iii) building the collective capacity of CBD players to mainstream </w:t>
      </w:r>
      <w:proofErr w:type="gramStart"/>
      <w:r w:rsidRPr="00305F49">
        <w:rPr>
          <w:kern w:val="22"/>
          <w:szCs w:val="22"/>
        </w:rPr>
        <w:t>biodiversity;</w:t>
      </w:r>
      <w:proofErr w:type="gramEnd"/>
    </w:p>
    <w:p w14:paraId="72203D29" w14:textId="77777777" w:rsidR="00F853EB" w:rsidRPr="00305F49" w:rsidRDefault="00F853EB" w:rsidP="00F853EB">
      <w:pPr>
        <w:pStyle w:val="ListParagraph"/>
        <w:numPr>
          <w:ilvl w:val="0"/>
          <w:numId w:val="22"/>
        </w:numPr>
        <w:suppressLineNumbers/>
        <w:suppressAutoHyphens/>
        <w:spacing w:after="120"/>
        <w:ind w:left="0" w:firstLine="720"/>
        <w:contextualSpacing w:val="0"/>
        <w:rPr>
          <w:kern w:val="22"/>
          <w:szCs w:val="22"/>
        </w:rPr>
      </w:pPr>
      <w:r w:rsidRPr="00305F49">
        <w:rPr>
          <w:kern w:val="22"/>
          <w:szCs w:val="22"/>
        </w:rPr>
        <w:t>Support and build on existing international environmental agreements and approaches, such as the 2030 Agenda for Sustainable Development or the Sendai Framework for Disaster Risk Reduction (2015-2030), and the experiences and good practices in implementing these other global policies.</w:t>
      </w:r>
    </w:p>
    <w:p w14:paraId="59D7488D" w14:textId="69715A96" w:rsidR="00F853EB" w:rsidRPr="00305F49" w:rsidRDefault="00F853EB" w:rsidP="00F853EB">
      <w:pPr>
        <w:pStyle w:val="ListParagraph"/>
        <w:suppressLineNumbers/>
        <w:suppressAutoHyphens/>
        <w:spacing w:after="120"/>
        <w:ind w:left="0"/>
        <w:contextualSpacing w:val="0"/>
        <w:rPr>
          <w:rFonts w:eastAsia="Calibri"/>
          <w:kern w:val="22"/>
          <w:szCs w:val="22"/>
        </w:rPr>
      </w:pPr>
      <w:r w:rsidRPr="00305F49">
        <w:rPr>
          <w:bCs/>
          <w:kern w:val="22"/>
          <w:szCs w:val="22"/>
        </w:rPr>
        <w:t>5.</w:t>
      </w:r>
      <w:r w:rsidRPr="00305F49">
        <w:rPr>
          <w:bCs/>
          <w:kern w:val="22"/>
          <w:szCs w:val="22"/>
        </w:rPr>
        <w:tab/>
      </w:r>
      <w:r w:rsidRPr="00305F49">
        <w:rPr>
          <w:rFonts w:eastAsia="Calibri"/>
          <w:kern w:val="22"/>
          <w:szCs w:val="22"/>
        </w:rPr>
        <w:t xml:space="preserve">In </w:t>
      </w:r>
      <w:r w:rsidRPr="00305F49">
        <w:rPr>
          <w:rFonts w:eastAsia="Calibri"/>
          <w:i/>
          <w:iCs/>
          <w:kern w:val="22"/>
          <w:szCs w:val="22"/>
        </w:rPr>
        <w:t>facilitating monitoring and assessment</w:t>
      </w:r>
      <w:r w:rsidRPr="00305F49">
        <w:rPr>
          <w:rFonts w:eastAsia="Calibri"/>
          <w:kern w:val="22"/>
          <w:szCs w:val="22"/>
        </w:rPr>
        <w:t xml:space="preserve">, the long-term strategic approach </w:t>
      </w:r>
      <w:r w:rsidR="004E639C">
        <w:rPr>
          <w:rFonts w:eastAsia="Calibri"/>
          <w:kern w:val="22"/>
          <w:szCs w:val="22"/>
        </w:rPr>
        <w:t xml:space="preserve">to mainstreaming biodiversity </w:t>
      </w:r>
      <w:r w:rsidRPr="00305F49">
        <w:rPr>
          <w:rFonts w:eastAsia="Calibri"/>
          <w:kern w:val="22"/>
          <w:szCs w:val="22"/>
        </w:rPr>
        <w:t>will:</w:t>
      </w:r>
    </w:p>
    <w:p w14:paraId="33073066" w14:textId="77777777" w:rsidR="00F853EB" w:rsidRPr="00305F49" w:rsidRDefault="00F853EB" w:rsidP="00F853EB">
      <w:pPr>
        <w:pStyle w:val="ListParagraph"/>
        <w:numPr>
          <w:ilvl w:val="0"/>
          <w:numId w:val="23"/>
        </w:numPr>
        <w:suppressLineNumbers/>
        <w:suppressAutoHyphens/>
        <w:spacing w:after="120"/>
        <w:ind w:left="0" w:firstLine="720"/>
        <w:contextualSpacing w:val="0"/>
        <w:rPr>
          <w:kern w:val="22"/>
          <w:szCs w:val="22"/>
        </w:rPr>
      </w:pPr>
      <w:r w:rsidRPr="00305F49">
        <w:rPr>
          <w:kern w:val="22"/>
          <w:szCs w:val="22"/>
        </w:rPr>
        <w:t xml:space="preserve">Provide a flexible and voluntary framework to support and facilitate definition and implementation of nationally determined priority mainstreaming actions and associated SMART targets, milestones and </w:t>
      </w:r>
      <w:proofErr w:type="gramStart"/>
      <w:r w:rsidRPr="00305F49">
        <w:rPr>
          <w:kern w:val="22"/>
          <w:szCs w:val="22"/>
        </w:rPr>
        <w:t>indicators;</w:t>
      </w:r>
      <w:proofErr w:type="gramEnd"/>
    </w:p>
    <w:p w14:paraId="513784F9" w14:textId="3848FDC1" w:rsidR="00F853EB" w:rsidRPr="008945FD" w:rsidRDefault="00F853EB" w:rsidP="001768D1">
      <w:pPr>
        <w:pStyle w:val="Default"/>
        <w:numPr>
          <w:ilvl w:val="0"/>
          <w:numId w:val="23"/>
        </w:numPr>
        <w:ind w:left="0" w:firstLine="709"/>
        <w:jc w:val="both"/>
        <w:rPr>
          <w:kern w:val="22"/>
          <w:sz w:val="22"/>
          <w:szCs w:val="22"/>
          <w:lang w:val="en-GB"/>
        </w:rPr>
      </w:pPr>
      <w:r w:rsidRPr="001768D1">
        <w:rPr>
          <w:kern w:val="22"/>
          <w:sz w:val="22"/>
          <w:szCs w:val="22"/>
          <w:lang w:val="en-GB"/>
        </w:rPr>
        <w:t>Support and integrate related work of the Convention on</w:t>
      </w:r>
      <w:r w:rsidRPr="001768D1">
        <w:rPr>
          <w:sz w:val="22"/>
          <w:szCs w:val="22"/>
          <w:lang w:val="en-GB"/>
        </w:rPr>
        <w:t xml:space="preserve"> the goals and targets, and related indicators and baselines</w:t>
      </w:r>
      <w:r w:rsidRPr="001768D1">
        <w:rPr>
          <w:kern w:val="22"/>
          <w:sz w:val="22"/>
          <w:szCs w:val="22"/>
          <w:lang w:val="en-GB"/>
        </w:rPr>
        <w:t xml:space="preserve"> </w:t>
      </w:r>
      <w:r w:rsidR="00BC3D8A" w:rsidRPr="001768D1">
        <w:rPr>
          <w:kern w:val="22"/>
          <w:sz w:val="22"/>
          <w:szCs w:val="22"/>
        </w:rPr>
        <w:t>under</w:t>
      </w:r>
      <w:r w:rsidR="00BC3D8A" w:rsidRPr="001768D1">
        <w:rPr>
          <w:kern w:val="22"/>
          <w:sz w:val="22"/>
          <w:szCs w:val="22"/>
          <w:lang w:val="en-GB"/>
        </w:rPr>
        <w:t xml:space="preserve"> </w:t>
      </w:r>
      <w:r w:rsidRPr="001768D1">
        <w:rPr>
          <w:kern w:val="22"/>
          <w:sz w:val="22"/>
          <w:szCs w:val="22"/>
          <w:lang w:val="en-GB"/>
        </w:rPr>
        <w:t xml:space="preserve">review </w:t>
      </w:r>
      <w:r w:rsidRPr="008945FD">
        <w:rPr>
          <w:kern w:val="22"/>
          <w:sz w:val="22"/>
          <w:szCs w:val="22"/>
          <w:lang w:val="en-GB"/>
        </w:rPr>
        <w:t>in</w:t>
      </w:r>
      <w:r w:rsidRPr="001768D1">
        <w:rPr>
          <w:kern w:val="22"/>
          <w:sz w:val="22"/>
          <w:szCs w:val="22"/>
          <w:lang w:val="en-GB"/>
        </w:rPr>
        <w:t xml:space="preserve"> the </w:t>
      </w:r>
      <w:r w:rsidR="00124273" w:rsidRPr="001768D1">
        <w:rPr>
          <w:kern w:val="22"/>
          <w:sz w:val="22"/>
          <w:szCs w:val="22"/>
          <w:lang w:val="en-GB"/>
        </w:rPr>
        <w:t xml:space="preserve">Subsidiary Body on Scientific, Technical and Technological Advice </w:t>
      </w:r>
      <w:r w:rsidRPr="001768D1">
        <w:rPr>
          <w:kern w:val="22"/>
          <w:sz w:val="22"/>
          <w:szCs w:val="22"/>
          <w:lang w:val="en-GB"/>
        </w:rPr>
        <w:t xml:space="preserve">and </w:t>
      </w:r>
      <w:r w:rsidR="00124273" w:rsidRPr="001768D1">
        <w:rPr>
          <w:kern w:val="22"/>
          <w:sz w:val="22"/>
          <w:szCs w:val="22"/>
          <w:lang w:val="en-GB"/>
        </w:rPr>
        <w:t>the third meeting of the Working Group on the Post-2020 Global Biodiversity Framework</w:t>
      </w:r>
      <w:r w:rsidRPr="001768D1">
        <w:rPr>
          <w:kern w:val="22"/>
          <w:sz w:val="22"/>
          <w:szCs w:val="22"/>
          <w:lang w:val="en-GB"/>
        </w:rPr>
        <w:t>.</w:t>
      </w:r>
    </w:p>
    <w:p w14:paraId="59F52F01" w14:textId="62B40AFD" w:rsidR="00F853EB" w:rsidRPr="00305F49" w:rsidRDefault="00F853EB" w:rsidP="00641667">
      <w:pPr>
        <w:suppressLineNumbers/>
        <w:pBdr>
          <w:top w:val="nil"/>
          <w:left w:val="nil"/>
          <w:bottom w:val="nil"/>
          <w:right w:val="nil"/>
          <w:between w:val="nil"/>
        </w:pBdr>
        <w:suppressAutoHyphens/>
        <w:spacing w:before="120" w:after="120"/>
        <w:rPr>
          <w:kern w:val="22"/>
          <w:szCs w:val="22"/>
        </w:rPr>
      </w:pPr>
      <w:r w:rsidRPr="00305F49">
        <w:rPr>
          <w:kern w:val="22"/>
          <w:szCs w:val="22"/>
        </w:rPr>
        <w:t>6.</w:t>
      </w:r>
      <w:r w:rsidRPr="00305F49">
        <w:rPr>
          <w:kern w:val="22"/>
          <w:szCs w:val="22"/>
        </w:rPr>
        <w:tab/>
      </w:r>
      <w:proofErr w:type="gramStart"/>
      <w:r w:rsidRPr="00305F49">
        <w:rPr>
          <w:kern w:val="22"/>
          <w:szCs w:val="22"/>
        </w:rPr>
        <w:t>In order to</w:t>
      </w:r>
      <w:proofErr w:type="gramEnd"/>
      <w:r w:rsidRPr="00305F49">
        <w:rPr>
          <w:kern w:val="22"/>
          <w:szCs w:val="22"/>
        </w:rPr>
        <w:t xml:space="preserve"> facilitate the design and implementation of nationally determined priority mainstreaming actions, the voluntary action plan to the </w:t>
      </w:r>
      <w:r w:rsidRPr="00305F49">
        <w:rPr>
          <w:color w:val="000000"/>
          <w:kern w:val="22"/>
          <w:szCs w:val="22"/>
        </w:rPr>
        <w:t xml:space="preserve">long-term </w:t>
      </w:r>
      <w:r w:rsidRPr="00305F49">
        <w:rPr>
          <w:rFonts w:eastAsia="Calibri"/>
          <w:kern w:val="22"/>
          <w:szCs w:val="22"/>
        </w:rPr>
        <w:t xml:space="preserve">strategic </w:t>
      </w:r>
      <w:r w:rsidRPr="00305F49">
        <w:rPr>
          <w:color w:val="000000"/>
          <w:kern w:val="22"/>
          <w:szCs w:val="22"/>
        </w:rPr>
        <w:t>approach</w:t>
      </w:r>
      <w:r w:rsidR="00191AB1">
        <w:rPr>
          <w:color w:val="000000"/>
          <w:kern w:val="22"/>
          <w:szCs w:val="22"/>
        </w:rPr>
        <w:t xml:space="preserve"> to mainstreaming biodiversity</w:t>
      </w:r>
      <w:r w:rsidRPr="00305F49">
        <w:rPr>
          <w:rStyle w:val="FootnoteReference"/>
          <w:color w:val="000000"/>
          <w:kern w:val="22"/>
          <w:szCs w:val="22"/>
        </w:rPr>
        <w:footnoteReference w:id="12"/>
      </w:r>
      <w:r w:rsidRPr="00305F49">
        <w:rPr>
          <w:color w:val="000000"/>
          <w:kern w:val="22"/>
          <w:szCs w:val="22"/>
        </w:rPr>
        <w:t xml:space="preserve"> will also reference useful mainstreaming guidance, tools, and good practice cases. The following strategy and action areas are particularly important as areas where a long-term </w:t>
      </w:r>
      <w:r w:rsidRPr="00305F49">
        <w:rPr>
          <w:rFonts w:eastAsia="Calibri"/>
          <w:kern w:val="22"/>
          <w:szCs w:val="22"/>
        </w:rPr>
        <w:t xml:space="preserve">strategic </w:t>
      </w:r>
      <w:r w:rsidRPr="00305F49">
        <w:rPr>
          <w:color w:val="000000"/>
          <w:kern w:val="22"/>
          <w:szCs w:val="22"/>
        </w:rPr>
        <w:t>approach is required, but not limited to the areas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F853EB" w:rsidRPr="00305F49" w14:paraId="14B1B02B" w14:textId="77777777" w:rsidTr="00641667">
        <w:tc>
          <w:tcPr>
            <w:tcW w:w="9350" w:type="dxa"/>
            <w:shd w:val="clear" w:color="auto" w:fill="auto"/>
          </w:tcPr>
          <w:p w14:paraId="2E191E71" w14:textId="77777777" w:rsidR="00F853EB" w:rsidRPr="00305F49" w:rsidRDefault="00F853EB" w:rsidP="00CD2723">
            <w:pPr>
              <w:suppressLineNumbers/>
              <w:suppressAutoHyphens/>
              <w:rPr>
                <w:b/>
                <w:kern w:val="22"/>
                <w:szCs w:val="22"/>
              </w:rPr>
            </w:pPr>
            <w:r w:rsidRPr="00305F49">
              <w:rPr>
                <w:b/>
                <w:kern w:val="22"/>
                <w:szCs w:val="22"/>
              </w:rPr>
              <w:t>Strategy area I: Mainstreaming biodiversity across government and its policies</w:t>
            </w:r>
          </w:p>
        </w:tc>
      </w:tr>
      <w:tr w:rsidR="00F853EB" w:rsidRPr="00305F49" w14:paraId="1C4519A7" w14:textId="77777777" w:rsidTr="00641667">
        <w:tc>
          <w:tcPr>
            <w:tcW w:w="9350" w:type="dxa"/>
            <w:shd w:val="clear" w:color="auto" w:fill="auto"/>
          </w:tcPr>
          <w:p w14:paraId="7FC0104C" w14:textId="77777777" w:rsidR="00F853EB" w:rsidRPr="00305F49" w:rsidRDefault="00F853EB" w:rsidP="00CD2723">
            <w:pPr>
              <w:suppressLineNumbers/>
              <w:suppressAutoHyphens/>
              <w:spacing w:after="120"/>
              <w:rPr>
                <w:b/>
                <w:kern w:val="22"/>
                <w:szCs w:val="22"/>
              </w:rPr>
            </w:pPr>
            <w:r w:rsidRPr="00305F49">
              <w:rPr>
                <w:b/>
                <w:kern w:val="22"/>
                <w:szCs w:val="22"/>
              </w:rPr>
              <w:t>Headline Action 1:  Fully integrate ecosystem and biodiversity values</w:t>
            </w:r>
            <w:r w:rsidRPr="00305F49">
              <w:rPr>
                <w:rStyle w:val="FootnoteReference"/>
                <w:rFonts w:eastAsiaTheme="majorEastAsia"/>
                <w:b/>
                <w:kern w:val="22"/>
                <w:szCs w:val="22"/>
              </w:rPr>
              <w:footnoteReference w:id="13"/>
            </w:r>
            <w:r w:rsidRPr="00305F49">
              <w:rPr>
                <w:b/>
                <w:kern w:val="22"/>
                <w:szCs w:val="22"/>
              </w:rPr>
              <w:t xml:space="preserve"> into national and local planning, development processes, poverty reduction strategies and accounts,</w:t>
            </w:r>
            <w:r w:rsidRPr="00305F49">
              <w:rPr>
                <w:rStyle w:val="FootnoteReference"/>
                <w:rFonts w:eastAsiaTheme="majorEastAsia"/>
                <w:b/>
                <w:kern w:val="22"/>
                <w:szCs w:val="22"/>
              </w:rPr>
              <w:footnoteReference w:id="14"/>
            </w:r>
            <w:r w:rsidRPr="00305F49">
              <w:rPr>
                <w:b/>
                <w:kern w:val="22"/>
                <w:szCs w:val="22"/>
              </w:rPr>
              <w:t xml:space="preserve"> integrating spatial planning and applying the principles of the ecosystem approach.</w:t>
            </w:r>
            <w:r w:rsidRPr="00305F49">
              <w:rPr>
                <w:rStyle w:val="FootnoteReference"/>
                <w:b/>
                <w:kern w:val="22"/>
                <w:szCs w:val="22"/>
              </w:rPr>
              <w:footnoteReference w:id="15"/>
            </w:r>
          </w:p>
          <w:p w14:paraId="063E3A09" w14:textId="77777777" w:rsidR="00F853EB" w:rsidRPr="00305F49" w:rsidRDefault="00F853EB" w:rsidP="00CD2723">
            <w:pPr>
              <w:pStyle w:val="ListParagraph"/>
              <w:suppressLineNumbers/>
              <w:suppressAutoHyphens/>
              <w:spacing w:after="120"/>
              <w:ind w:left="0"/>
              <w:contextualSpacing w:val="0"/>
              <w:rPr>
                <w:kern w:val="22"/>
                <w:szCs w:val="22"/>
              </w:rPr>
            </w:pPr>
            <w:r w:rsidRPr="00305F49">
              <w:rPr>
                <w:b/>
                <w:bCs/>
                <w:kern w:val="22"/>
                <w:szCs w:val="22"/>
              </w:rPr>
              <w:t>Rationale:</w:t>
            </w:r>
            <w:r w:rsidRPr="00305F49">
              <w:rPr>
                <w:kern w:val="22"/>
                <w:szCs w:val="22"/>
              </w:rPr>
              <w:t xml:space="preserve"> Mainstreaming across governments and its policies will ensure that biological diversity is considered in all relevant policy areas of governments at all levels, in particular with regard to policies related to finance, economics, planning, development, poverty alleviation, reducing inequality and food and water security, promoting an integrated approach to health, research and innovation, scientific and technological cooperation, development cooperation, climate change and desertification, as well as policies related to key economic sectors, in particular those that relate to the IPBES approach for sustainability, possible actions and pathways,</w:t>
            </w:r>
            <w:r w:rsidRPr="00305F49">
              <w:rPr>
                <w:rStyle w:val="FootnoteReference"/>
                <w:kern w:val="22"/>
                <w:szCs w:val="22"/>
              </w:rPr>
              <w:footnoteReference w:id="16"/>
            </w:r>
            <w:r w:rsidRPr="00305F49">
              <w:rPr>
                <w:kern w:val="22"/>
                <w:szCs w:val="22"/>
              </w:rPr>
              <w:t xml:space="preserve"> and nexus areas.</w:t>
            </w:r>
            <w:r w:rsidRPr="00305F49">
              <w:rPr>
                <w:rStyle w:val="FootnoteReference"/>
                <w:kern w:val="22"/>
                <w:szCs w:val="22"/>
              </w:rPr>
              <w:footnoteReference w:id="17"/>
            </w:r>
          </w:p>
        </w:tc>
      </w:tr>
      <w:tr w:rsidR="00F853EB" w:rsidRPr="00305F49" w14:paraId="4EB3BF8B" w14:textId="77777777" w:rsidTr="00641667">
        <w:tc>
          <w:tcPr>
            <w:tcW w:w="9350" w:type="dxa"/>
            <w:shd w:val="clear" w:color="auto" w:fill="auto"/>
          </w:tcPr>
          <w:p w14:paraId="21F5DFDB" w14:textId="77777777" w:rsidR="00F853EB" w:rsidRPr="00305F49" w:rsidRDefault="00F853EB" w:rsidP="00CD2723">
            <w:pPr>
              <w:suppressLineNumbers/>
              <w:suppressAutoHyphens/>
              <w:spacing w:before="120" w:after="120"/>
              <w:rPr>
                <w:b/>
                <w:kern w:val="22"/>
                <w:szCs w:val="22"/>
              </w:rPr>
            </w:pPr>
            <w:r w:rsidRPr="00305F49">
              <w:rPr>
                <w:b/>
                <w:kern w:val="22"/>
                <w:szCs w:val="22"/>
              </w:rPr>
              <w:t>Headline Action 2. Mainstream biodiversity in fiscal, budgetary and financial instruments, in particular by eliminating, phasing out and/or reforming incentives, including subsidies harmful to biodiversity in key economic sectors, by applying innovative technologies, and by developing and applying positive incentives for the conservation, restoration and sustainable use of biodiversity, consistent and in harmony with the Convention and other relevant international obligations, taking into account national priorities and socioeconomic conditions.</w:t>
            </w:r>
          </w:p>
          <w:p w14:paraId="70999345" w14:textId="02212A6C" w:rsidR="00F853EB" w:rsidRPr="00305F49" w:rsidRDefault="00F853EB" w:rsidP="00CD2723">
            <w:pPr>
              <w:rPr>
                <w:szCs w:val="22"/>
              </w:rPr>
            </w:pPr>
            <w:r w:rsidRPr="00305F49">
              <w:rPr>
                <w:b/>
                <w:bCs/>
                <w:kern w:val="22"/>
                <w:szCs w:val="22"/>
              </w:rPr>
              <w:lastRenderedPageBreak/>
              <w:t>Rationale:</w:t>
            </w:r>
            <w:r w:rsidRPr="00305F49">
              <w:rPr>
                <w:kern w:val="22"/>
                <w:szCs w:val="22"/>
              </w:rPr>
              <w:t xml:space="preserve"> Ending or reforming incentives, including subsidies, that are harmful to biodiversity is a critical component of incentive alignment. </w:t>
            </w:r>
            <w:r w:rsidRPr="00305F49">
              <w:rPr>
                <w:color w:val="000000" w:themeColor="text1"/>
                <w:kern w:val="22"/>
                <w:szCs w:val="22"/>
              </w:rPr>
              <w:t>There will be a need for financial provision to developing countries to fund the national implementation of positive incentives in the global South.</w:t>
            </w:r>
          </w:p>
        </w:tc>
      </w:tr>
      <w:tr w:rsidR="00F853EB" w:rsidRPr="00305F49" w14:paraId="7595EA30" w14:textId="77777777" w:rsidTr="00641667">
        <w:tc>
          <w:tcPr>
            <w:tcW w:w="9350" w:type="dxa"/>
            <w:shd w:val="clear" w:color="auto" w:fill="auto"/>
          </w:tcPr>
          <w:p w14:paraId="60C80C8A" w14:textId="77777777" w:rsidR="00F853EB" w:rsidRPr="00305F49" w:rsidRDefault="00F853EB" w:rsidP="00CD2723">
            <w:pPr>
              <w:suppressLineNumbers/>
              <w:suppressAutoHyphens/>
              <w:rPr>
                <w:b/>
                <w:kern w:val="22"/>
                <w:szCs w:val="22"/>
              </w:rPr>
            </w:pPr>
            <w:r w:rsidRPr="00305F49">
              <w:rPr>
                <w:b/>
                <w:kern w:val="22"/>
                <w:szCs w:val="22"/>
              </w:rPr>
              <w:lastRenderedPageBreak/>
              <w:t xml:space="preserve">Strategy area II: Integrate nature and biodiversity into business models, </w:t>
            </w:r>
            <w:proofErr w:type="gramStart"/>
            <w:r w:rsidRPr="00305F49">
              <w:rPr>
                <w:b/>
                <w:kern w:val="22"/>
                <w:szCs w:val="22"/>
              </w:rPr>
              <w:t>operations</w:t>
            </w:r>
            <w:proofErr w:type="gramEnd"/>
            <w:r w:rsidRPr="00305F49">
              <w:rPr>
                <w:b/>
                <w:kern w:val="22"/>
                <w:szCs w:val="22"/>
              </w:rPr>
              <w:t xml:space="preserve"> and practices of key economic sectors, including the financial sector</w:t>
            </w:r>
          </w:p>
        </w:tc>
      </w:tr>
      <w:tr w:rsidR="00F853EB" w:rsidRPr="00305F49" w14:paraId="60311829" w14:textId="77777777" w:rsidTr="00641667">
        <w:tc>
          <w:tcPr>
            <w:tcW w:w="9350" w:type="dxa"/>
            <w:shd w:val="clear" w:color="auto" w:fill="auto"/>
          </w:tcPr>
          <w:p w14:paraId="13462E66" w14:textId="7EF6F45D" w:rsidR="00F853EB" w:rsidRPr="00305F49" w:rsidRDefault="00F853EB" w:rsidP="00CD2723">
            <w:pPr>
              <w:suppressLineNumbers/>
              <w:suppressAutoHyphens/>
              <w:spacing w:before="120" w:after="120"/>
              <w:rPr>
                <w:b/>
                <w:bCs/>
                <w:color w:val="000000" w:themeColor="text1"/>
                <w:kern w:val="22"/>
                <w:szCs w:val="22"/>
                <w:lang w:eastAsia="pt-BR"/>
              </w:rPr>
            </w:pPr>
            <w:r w:rsidRPr="00305F49">
              <w:rPr>
                <w:b/>
                <w:color w:val="000000" w:themeColor="text1"/>
                <w:kern w:val="22"/>
                <w:szCs w:val="22"/>
              </w:rPr>
              <w:t>Headline Action</w:t>
            </w:r>
            <w:r w:rsidR="00E51D53" w:rsidRPr="00305F49">
              <w:rPr>
                <w:b/>
                <w:color w:val="000000" w:themeColor="text1"/>
                <w:kern w:val="22"/>
                <w:szCs w:val="22"/>
              </w:rPr>
              <w:t xml:space="preserve"> </w:t>
            </w:r>
            <w:r w:rsidRPr="00305F49">
              <w:rPr>
                <w:b/>
                <w:color w:val="000000" w:themeColor="text1"/>
                <w:kern w:val="22"/>
                <w:szCs w:val="22"/>
              </w:rPr>
              <w:t>3</w:t>
            </w:r>
            <w:r w:rsidRPr="00305F49">
              <w:rPr>
                <w:color w:val="000000" w:themeColor="text1"/>
                <w:kern w:val="22"/>
                <w:szCs w:val="22"/>
              </w:rPr>
              <w:t xml:space="preserve">: </w:t>
            </w:r>
            <w:r w:rsidRPr="00305F49">
              <w:rPr>
                <w:b/>
                <w:bCs/>
                <w:color w:val="000000" w:themeColor="text1"/>
                <w:kern w:val="22"/>
                <w:szCs w:val="22"/>
              </w:rPr>
              <w:t xml:space="preserve">Businesses in relevant economic sectors and at micro, small, and medium levels, and especially large and transnational companies, and those with the </w:t>
            </w:r>
            <w:r w:rsidRPr="00305F49">
              <w:rPr>
                <w:b/>
                <w:color w:val="000000" w:themeColor="text1"/>
                <w:kern w:val="22"/>
                <w:szCs w:val="22"/>
              </w:rPr>
              <w:t>most significant impacts on biodiversity</w:t>
            </w:r>
            <w:r w:rsidRPr="00305F49">
              <w:rPr>
                <w:b/>
                <w:bCs/>
                <w:color w:val="000000" w:themeColor="text1"/>
                <w:kern w:val="22"/>
                <w:szCs w:val="22"/>
              </w:rPr>
              <w:t xml:space="preserve">, actively transition towards sustainable and fair technologies and practices, including along their supply, trade and value chains, demonstrating decreasing negative and increasingly positive impacts on ecosystems and their services to people, biodiversity and human well-being and  health, in a manner consistent </w:t>
            </w:r>
            <w:r w:rsidR="00C67B21" w:rsidRPr="008D74E0">
              <w:rPr>
                <w:b/>
                <w:bCs/>
              </w:rPr>
              <w:t>and in harmony with the Convention and other international obligations</w:t>
            </w:r>
            <w:r w:rsidRPr="00305F49">
              <w:rPr>
                <w:b/>
                <w:bCs/>
                <w:color w:val="000000" w:themeColor="text1"/>
                <w:kern w:val="22"/>
                <w:szCs w:val="22"/>
              </w:rPr>
              <w:t xml:space="preserve">. </w:t>
            </w:r>
          </w:p>
          <w:p w14:paraId="066EB562" w14:textId="3C6669FB" w:rsidR="00F853EB" w:rsidRPr="00305F49" w:rsidRDefault="00F853EB" w:rsidP="00CD2723">
            <w:pPr>
              <w:suppressLineNumbers/>
              <w:suppressAutoHyphens/>
              <w:spacing w:after="120"/>
              <w:rPr>
                <w:b/>
                <w:color w:val="000000" w:themeColor="text1"/>
                <w:kern w:val="22"/>
                <w:szCs w:val="22"/>
              </w:rPr>
            </w:pPr>
            <w:r w:rsidRPr="00305F49">
              <w:rPr>
                <w:b/>
                <w:color w:val="000000" w:themeColor="text1"/>
                <w:kern w:val="22"/>
                <w:szCs w:val="22"/>
              </w:rPr>
              <w:t xml:space="preserve">Rationale: </w:t>
            </w:r>
            <w:r w:rsidRPr="00305F49">
              <w:rPr>
                <w:bCs/>
                <w:color w:val="000000" w:themeColor="text1"/>
                <w:kern w:val="22"/>
                <w:szCs w:val="22"/>
              </w:rPr>
              <w:t xml:space="preserve">Integrating biological diversity, and ecosystem service values, into economic sectors enables </w:t>
            </w:r>
            <w:r w:rsidR="006F3774" w:rsidRPr="00305F49">
              <w:rPr>
                <w:bCs/>
                <w:color w:val="000000" w:themeColor="text1"/>
                <w:kern w:val="22"/>
                <w:szCs w:val="22"/>
              </w:rPr>
              <w:t>t</w:t>
            </w:r>
            <w:r w:rsidR="006F3774" w:rsidRPr="00641667">
              <w:rPr>
                <w:bCs/>
                <w:kern w:val="22"/>
                <w:szCs w:val="22"/>
              </w:rPr>
              <w:t xml:space="preserve">he </w:t>
            </w:r>
            <w:r w:rsidRPr="00305F49">
              <w:rPr>
                <w:bCs/>
                <w:color w:val="000000" w:themeColor="text1"/>
                <w:kern w:val="22"/>
                <w:szCs w:val="22"/>
              </w:rPr>
              <w:t>achiev</w:t>
            </w:r>
            <w:r w:rsidR="006F3774" w:rsidRPr="00305F49">
              <w:rPr>
                <w:bCs/>
                <w:color w:val="000000" w:themeColor="text1"/>
                <w:kern w:val="22"/>
                <w:szCs w:val="22"/>
              </w:rPr>
              <w:t>e</w:t>
            </w:r>
            <w:r w:rsidR="006F3774" w:rsidRPr="00641667">
              <w:rPr>
                <w:bCs/>
                <w:kern w:val="22"/>
                <w:szCs w:val="22"/>
              </w:rPr>
              <w:t>ment of</w:t>
            </w:r>
            <w:r w:rsidRPr="00305F49">
              <w:rPr>
                <w:bCs/>
                <w:color w:val="000000" w:themeColor="text1"/>
                <w:kern w:val="22"/>
                <w:szCs w:val="22"/>
              </w:rPr>
              <w:t xml:space="preserve"> necessary changes in production and consumption, such as incorporating nature-based solutions to production chains, and </w:t>
            </w:r>
            <w:r w:rsidR="00CC4AAF" w:rsidRPr="00305F49">
              <w:rPr>
                <w:bCs/>
                <w:color w:val="000000" w:themeColor="text1"/>
                <w:kern w:val="22"/>
                <w:szCs w:val="22"/>
              </w:rPr>
              <w:t>t</w:t>
            </w:r>
            <w:r w:rsidR="00CC4AAF" w:rsidRPr="00641667">
              <w:rPr>
                <w:bCs/>
                <w:kern w:val="22"/>
                <w:szCs w:val="22"/>
              </w:rPr>
              <w:t>he reduction of</w:t>
            </w:r>
            <w:r w:rsidR="00CC4AAF" w:rsidRPr="00305F49">
              <w:rPr>
                <w:bCs/>
                <w:color w:val="000000" w:themeColor="text1"/>
                <w:kern w:val="22"/>
                <w:szCs w:val="22"/>
              </w:rPr>
              <w:t xml:space="preserve"> </w:t>
            </w:r>
            <w:r w:rsidRPr="00305F49">
              <w:rPr>
                <w:bCs/>
                <w:color w:val="000000" w:themeColor="text1"/>
                <w:kern w:val="22"/>
                <w:szCs w:val="22"/>
              </w:rPr>
              <w:t xml:space="preserve">resource waste at all levels of production and consumption. Such transformative actions can be induced through financial and sectorial policies but can also be encouraged by engaging relevant businesses and their associations. Businesses, according to international standards, already account for the </w:t>
            </w:r>
            <w:r w:rsidRPr="00305F49">
              <w:rPr>
                <w:color w:val="000000" w:themeColor="text1"/>
                <w:kern w:val="22"/>
                <w:szCs w:val="22"/>
              </w:rPr>
              <w:t xml:space="preserve">values, dependencies and impacts on biodiversity throughout their supply chains, and can </w:t>
            </w:r>
            <w:r w:rsidRPr="00305F49">
              <w:rPr>
                <w:bCs/>
                <w:color w:val="000000" w:themeColor="text1"/>
                <w:kern w:val="22"/>
                <w:szCs w:val="22"/>
              </w:rPr>
              <w:t>adopt sustainable practices to support the conservation and sustainable use of biodiversity and can integrate sustainability information in their reporting cycle, according to agreed methodologies. They can also</w:t>
            </w:r>
            <w:r w:rsidRPr="00305F49">
              <w:rPr>
                <w:color w:val="000000" w:themeColor="text1"/>
                <w:kern w:val="22"/>
                <w:szCs w:val="22"/>
              </w:rPr>
              <w:t xml:space="preserve"> </w:t>
            </w:r>
            <w:r w:rsidRPr="00305F49">
              <w:rPr>
                <w:bCs/>
                <w:color w:val="000000" w:themeColor="text1"/>
                <w:kern w:val="22"/>
                <w:szCs w:val="22"/>
              </w:rPr>
              <w:t>be partners in the design and implementation of positive incentive measures for biodiversity, using science-based and verifiable information on biodiversity in consumer and producer decisions, consistent and in harmony with the Convention and other relevant international obligations, for example through the application of the mitigation hierarchy, certification, eco-labelling or B2B standards, as appropriate.</w:t>
            </w:r>
          </w:p>
        </w:tc>
      </w:tr>
      <w:tr w:rsidR="00F853EB" w:rsidRPr="00305F49" w14:paraId="3B68BFC0" w14:textId="77777777" w:rsidTr="00641667">
        <w:tc>
          <w:tcPr>
            <w:tcW w:w="9350" w:type="dxa"/>
            <w:shd w:val="clear" w:color="auto" w:fill="auto"/>
          </w:tcPr>
          <w:p w14:paraId="5678D980" w14:textId="3FFC9F3F" w:rsidR="00F853EB" w:rsidRPr="00305F49" w:rsidRDefault="00F853EB" w:rsidP="00CD2723">
            <w:pPr>
              <w:suppressLineNumbers/>
              <w:suppressAutoHyphens/>
              <w:spacing w:before="120" w:after="120"/>
              <w:rPr>
                <w:b/>
                <w:bCs/>
                <w:color w:val="000000"/>
                <w:kern w:val="22"/>
                <w:szCs w:val="22"/>
              </w:rPr>
            </w:pPr>
            <w:r w:rsidRPr="00305F49">
              <w:rPr>
                <w:b/>
                <w:kern w:val="22"/>
                <w:szCs w:val="22"/>
              </w:rPr>
              <w:t>Headline Action 4</w:t>
            </w:r>
            <w:r w:rsidRPr="00305F49">
              <w:rPr>
                <w:kern w:val="22"/>
                <w:szCs w:val="22"/>
              </w:rPr>
              <w:t xml:space="preserve">: </w:t>
            </w:r>
            <w:r w:rsidRPr="00305F49">
              <w:rPr>
                <w:b/>
                <w:bCs/>
                <w:color w:val="000000"/>
                <w:kern w:val="22"/>
                <w:szCs w:val="22"/>
              </w:rPr>
              <w:t xml:space="preserve">Financial institutions at all levels apply biodiversity risk and impact assessment policies and processes, having developed tools for biodiversity financing to demonstrate decreasing negative impacts on ecosystems and biodiversity in their portfolios and increasing amounts of dedicated finance, </w:t>
            </w:r>
            <w:r w:rsidRPr="00305F49">
              <w:rPr>
                <w:b/>
                <w:bCs/>
                <w:color w:val="000000" w:themeColor="text1"/>
                <w:kern w:val="22"/>
                <w:szCs w:val="22"/>
              </w:rPr>
              <w:t>to support sustainable business models and foster the conservation and the sustainable use of biodiversity.</w:t>
            </w:r>
          </w:p>
          <w:p w14:paraId="753CDFF5" w14:textId="77777777" w:rsidR="00F853EB" w:rsidRPr="00305F49" w:rsidRDefault="00F853EB" w:rsidP="00CD2723">
            <w:pPr>
              <w:suppressLineNumbers/>
              <w:suppressAutoHyphens/>
              <w:spacing w:after="120"/>
              <w:rPr>
                <w:bCs/>
                <w:iCs/>
                <w:kern w:val="22"/>
                <w:szCs w:val="22"/>
              </w:rPr>
            </w:pPr>
            <w:r w:rsidRPr="00305F49">
              <w:rPr>
                <w:b/>
                <w:iCs/>
                <w:kern w:val="22"/>
                <w:szCs w:val="22"/>
              </w:rPr>
              <w:t xml:space="preserve">Rationale: </w:t>
            </w:r>
            <w:r w:rsidRPr="00305F49">
              <w:rPr>
                <w:bCs/>
                <w:iCs/>
                <w:kern w:val="22"/>
                <w:szCs w:val="22"/>
              </w:rPr>
              <w:t>Financial flows need to be consistent with a pathway towards living in harmony with nature and redirected towards achieving the nature ambition</w:t>
            </w:r>
            <w:r w:rsidRPr="00305F49">
              <w:rPr>
                <w:bCs/>
                <w:iCs/>
                <w:color w:val="000000" w:themeColor="text1"/>
                <w:kern w:val="22"/>
                <w:szCs w:val="22"/>
              </w:rPr>
              <w:t>. Public and private finance should be aligned more effectively with the three objectives of the Convention and seek to scale up resources to the conservation and sustainable use of biodiversity and support local communities and the focus in the global framework should broaden from “also financing green projects” to “greening the financial system as a whole”.</w:t>
            </w:r>
            <w:r w:rsidRPr="00641667">
              <w:rPr>
                <w:rStyle w:val="CommentReference"/>
                <w:sz w:val="22"/>
                <w:szCs w:val="22"/>
              </w:rPr>
              <w:t xml:space="preserve"> </w:t>
            </w:r>
          </w:p>
        </w:tc>
      </w:tr>
      <w:tr w:rsidR="00F853EB" w:rsidRPr="00305F49" w14:paraId="23705D45" w14:textId="77777777" w:rsidTr="00641667">
        <w:tc>
          <w:tcPr>
            <w:tcW w:w="9350" w:type="dxa"/>
            <w:shd w:val="clear" w:color="auto" w:fill="auto"/>
          </w:tcPr>
          <w:p w14:paraId="3C910B6E" w14:textId="77777777" w:rsidR="00F853EB" w:rsidRPr="00305F49" w:rsidRDefault="00F853EB" w:rsidP="00CD2723">
            <w:pPr>
              <w:suppressLineNumbers/>
              <w:suppressAutoHyphens/>
              <w:spacing w:before="120" w:after="120"/>
              <w:rPr>
                <w:b/>
                <w:kern w:val="22"/>
                <w:szCs w:val="22"/>
              </w:rPr>
            </w:pPr>
            <w:r w:rsidRPr="00305F49">
              <w:rPr>
                <w:b/>
                <w:kern w:val="22"/>
                <w:szCs w:val="22"/>
              </w:rPr>
              <w:t>Strategy area III: Mainstreaming biodiversity across society</w:t>
            </w:r>
          </w:p>
        </w:tc>
      </w:tr>
      <w:tr w:rsidR="00F853EB" w:rsidRPr="00305F49" w14:paraId="3F457284" w14:textId="77777777" w:rsidTr="00641667">
        <w:tc>
          <w:tcPr>
            <w:tcW w:w="9350" w:type="dxa"/>
            <w:shd w:val="clear" w:color="auto" w:fill="auto"/>
          </w:tcPr>
          <w:p w14:paraId="28B6DF88" w14:textId="77777777" w:rsidR="00F853EB" w:rsidRPr="00305F49" w:rsidRDefault="00F853EB" w:rsidP="00CD2723">
            <w:pPr>
              <w:suppressLineNumbers/>
              <w:suppressAutoHyphens/>
              <w:spacing w:before="120" w:after="120"/>
              <w:rPr>
                <w:b/>
                <w:kern w:val="22"/>
                <w:szCs w:val="22"/>
              </w:rPr>
            </w:pPr>
            <w:r w:rsidRPr="00305F49">
              <w:rPr>
                <w:b/>
                <w:kern w:val="22"/>
                <w:szCs w:val="22"/>
              </w:rPr>
              <w:t>Headline Action 5: People everywhere have relevant information, awareness and capacities for sustainable development and lifestyles that are in harmony with nature, reflecting the multi-faceted values</w:t>
            </w:r>
            <w:r w:rsidRPr="00305F49">
              <w:rPr>
                <w:kern w:val="22"/>
                <w:szCs w:val="22"/>
                <w:vertAlign w:val="superscript"/>
              </w:rPr>
              <w:footnoteReference w:id="18"/>
            </w:r>
            <w:r w:rsidRPr="00305F49">
              <w:rPr>
                <w:b/>
                <w:kern w:val="22"/>
                <w:szCs w:val="22"/>
              </w:rPr>
              <w:t xml:space="preserve"> of biological diversity and its components,</w:t>
            </w:r>
            <w:r w:rsidRPr="00305F49">
              <w:rPr>
                <w:kern w:val="22"/>
                <w:szCs w:val="22"/>
                <w:vertAlign w:val="superscript"/>
              </w:rPr>
              <w:footnoteReference w:id="19"/>
            </w:r>
            <w:r w:rsidRPr="00305F49">
              <w:rPr>
                <w:b/>
                <w:kern w:val="22"/>
                <w:szCs w:val="22"/>
              </w:rPr>
              <w:t xml:space="preserve"> and their central role in people’s lives and livelihoods, and take gender-specific measurable steps towards sustainable consumption and lifestyles, </w:t>
            </w:r>
            <w:proofErr w:type="gramStart"/>
            <w:r w:rsidRPr="00305F49">
              <w:rPr>
                <w:b/>
                <w:kern w:val="22"/>
                <w:szCs w:val="22"/>
              </w:rPr>
              <w:t>taking into account</w:t>
            </w:r>
            <w:proofErr w:type="gramEnd"/>
            <w:r w:rsidRPr="00305F49">
              <w:rPr>
                <w:b/>
                <w:kern w:val="22"/>
                <w:szCs w:val="22"/>
              </w:rPr>
              <w:t xml:space="preserve"> individual and national socioeconomic conditions.</w:t>
            </w:r>
          </w:p>
          <w:p w14:paraId="0AAA387B" w14:textId="5EC4706F" w:rsidR="00F853EB" w:rsidRPr="00305F49" w:rsidRDefault="00F853EB" w:rsidP="00CD2723">
            <w:pPr>
              <w:suppressLineNumbers/>
              <w:suppressAutoHyphens/>
              <w:spacing w:after="120"/>
              <w:rPr>
                <w:b/>
                <w:kern w:val="22"/>
                <w:szCs w:val="22"/>
              </w:rPr>
            </w:pPr>
            <w:r w:rsidRPr="00305F49">
              <w:rPr>
                <w:b/>
                <w:kern w:val="22"/>
                <w:szCs w:val="22"/>
              </w:rPr>
              <w:t xml:space="preserve">Rationale: </w:t>
            </w:r>
            <w:r w:rsidRPr="00305F49">
              <w:rPr>
                <w:bCs/>
                <w:kern w:val="22"/>
                <w:szCs w:val="22"/>
              </w:rPr>
              <w:t xml:space="preserve">Mainstreaming across society relates to the gendered impacts (positive and negative) which individuals and groups have on biodiversity, to the social and cultural benefits which ecosystems and </w:t>
            </w:r>
            <w:r w:rsidRPr="00305F49">
              <w:rPr>
                <w:bCs/>
                <w:kern w:val="22"/>
                <w:szCs w:val="22"/>
              </w:rPr>
              <w:lastRenderedPageBreak/>
              <w:t>biodiversity provide, as well as the spiritual and intrinsic values of biodiversity, which is of particular importance to indigenous peoples and local communities central to decisions taken about biodiversity, especially in their lands and territories. It also relates to the steps that can be taken, individually and collectively, to conserve and sustainably use biodiversity, for instance by adopting or strengthening sustainable lifestyles and consumption patterns that reduce ecological footprints. Mainstreaming can be achieved</w:t>
            </w:r>
            <w:r w:rsidR="00062D35" w:rsidRPr="00305F49">
              <w:rPr>
                <w:bCs/>
                <w:kern w:val="22"/>
                <w:szCs w:val="22"/>
              </w:rPr>
              <w:t>,</w:t>
            </w:r>
            <w:r w:rsidRPr="00305F49">
              <w:rPr>
                <w:bCs/>
                <w:kern w:val="22"/>
                <w:szCs w:val="22"/>
              </w:rPr>
              <w:t xml:space="preserve"> for instance</w:t>
            </w:r>
            <w:r w:rsidR="00062D35" w:rsidRPr="00305F49">
              <w:rPr>
                <w:bCs/>
                <w:kern w:val="22"/>
                <w:szCs w:val="22"/>
              </w:rPr>
              <w:t>,</w:t>
            </w:r>
            <w:r w:rsidRPr="00305F49">
              <w:rPr>
                <w:bCs/>
                <w:kern w:val="22"/>
                <w:szCs w:val="22"/>
              </w:rPr>
              <w:t xml:space="preserve"> </w:t>
            </w:r>
            <w:r w:rsidR="00062D35" w:rsidRPr="00305F49">
              <w:rPr>
                <w:bCs/>
                <w:kern w:val="22"/>
                <w:szCs w:val="22"/>
              </w:rPr>
              <w:t xml:space="preserve">by </w:t>
            </w:r>
            <w:r w:rsidRPr="00305F49">
              <w:rPr>
                <w:bCs/>
                <w:kern w:val="22"/>
                <w:szCs w:val="22"/>
              </w:rPr>
              <w:t xml:space="preserve">identifying gender-specific needs for and creating access to training, </w:t>
            </w:r>
            <w:proofErr w:type="gramStart"/>
            <w:r w:rsidRPr="00305F49">
              <w:rPr>
                <w:bCs/>
                <w:kern w:val="22"/>
                <w:szCs w:val="22"/>
              </w:rPr>
              <w:t>education</w:t>
            </w:r>
            <w:proofErr w:type="gramEnd"/>
            <w:r w:rsidRPr="00305F49">
              <w:rPr>
                <w:bCs/>
                <w:kern w:val="22"/>
                <w:szCs w:val="22"/>
              </w:rPr>
              <w:t xml:space="preserve"> and capacity-building on biological diversity to support participatory, inclusive and equitable decision-making processes, strengthening traditional knowledge systems, creating access to health education and the impacts of environmental stressors and benefits to health, and making use of evidence</w:t>
            </w:r>
            <w:r w:rsidRPr="00305F49">
              <w:rPr>
                <w:bCs/>
                <w:kern w:val="22"/>
                <w:szCs w:val="22"/>
              </w:rPr>
              <w:noBreakHyphen/>
              <w:t>based communication tools for public awareness.</w:t>
            </w:r>
          </w:p>
        </w:tc>
      </w:tr>
    </w:tbl>
    <w:p w14:paraId="664715C1" w14:textId="3B9FF9F6" w:rsidR="00F853EB" w:rsidRDefault="00F853EB" w:rsidP="00F853EB">
      <w:pPr>
        <w:pStyle w:val="Para1"/>
        <w:numPr>
          <w:ilvl w:val="0"/>
          <w:numId w:val="0"/>
        </w:numPr>
        <w:suppressLineNumbers/>
        <w:suppressAutoHyphens/>
        <w:kinsoku w:val="0"/>
        <w:overflowPunct w:val="0"/>
        <w:autoSpaceDE w:val="0"/>
        <w:autoSpaceDN w:val="0"/>
        <w:adjustRightInd w:val="0"/>
        <w:snapToGrid w:val="0"/>
        <w:spacing w:before="0" w:after="0"/>
        <w:rPr>
          <w:bCs/>
          <w:kern w:val="22"/>
          <w:szCs w:val="22"/>
        </w:rPr>
      </w:pPr>
    </w:p>
    <w:p w14:paraId="034519DA" w14:textId="34B6D5F4" w:rsidR="009E497E" w:rsidRPr="00305F49" w:rsidRDefault="009E497E" w:rsidP="00F853EB">
      <w:pPr>
        <w:pStyle w:val="Para1"/>
        <w:numPr>
          <w:ilvl w:val="0"/>
          <w:numId w:val="0"/>
        </w:numPr>
        <w:suppressLineNumbers/>
        <w:suppressAutoHyphens/>
        <w:kinsoku w:val="0"/>
        <w:overflowPunct w:val="0"/>
        <w:autoSpaceDE w:val="0"/>
        <w:autoSpaceDN w:val="0"/>
        <w:adjustRightInd w:val="0"/>
        <w:snapToGrid w:val="0"/>
        <w:spacing w:before="0" w:after="0"/>
        <w:rPr>
          <w:bCs/>
          <w:kern w:val="22"/>
          <w:szCs w:val="22"/>
        </w:rPr>
      </w:pPr>
      <w:r>
        <w:rPr>
          <w:bCs/>
          <w:kern w:val="22"/>
          <w:szCs w:val="22"/>
        </w:rPr>
        <w:t>]</w:t>
      </w:r>
    </w:p>
    <w:p w14:paraId="3093D971" w14:textId="2270DF98" w:rsidR="00B3369F" w:rsidRPr="00641667" w:rsidRDefault="00F853EB" w:rsidP="00641667">
      <w:pPr>
        <w:pStyle w:val="Para1"/>
        <w:numPr>
          <w:ilvl w:val="0"/>
          <w:numId w:val="0"/>
        </w:numPr>
        <w:suppressLineNumbers/>
        <w:suppressAutoHyphens/>
        <w:kinsoku w:val="0"/>
        <w:overflowPunct w:val="0"/>
        <w:autoSpaceDE w:val="0"/>
        <w:autoSpaceDN w:val="0"/>
        <w:adjustRightInd w:val="0"/>
        <w:snapToGrid w:val="0"/>
        <w:spacing w:before="0" w:after="0"/>
        <w:jc w:val="center"/>
        <w:rPr>
          <w:szCs w:val="22"/>
        </w:rPr>
      </w:pPr>
      <w:r w:rsidRPr="00305F49">
        <w:rPr>
          <w:bCs/>
          <w:kern w:val="22"/>
          <w:szCs w:val="22"/>
        </w:rPr>
        <w:t>__________</w:t>
      </w:r>
    </w:p>
    <w:sectPr w:rsidR="00B3369F" w:rsidRPr="00641667" w:rsidSect="00641667">
      <w:headerReference w:type="even" r:id="rId20"/>
      <w:headerReference w:type="default" r:id="rId21"/>
      <w:pgSz w:w="12240" w:h="15840"/>
      <w:pgMar w:top="567" w:right="1389" w:bottom="1134" w:left="138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CCF91" w14:textId="77777777" w:rsidR="00177A88" w:rsidRDefault="00177A88" w:rsidP="00CF1848">
      <w:r>
        <w:separator/>
      </w:r>
    </w:p>
  </w:endnote>
  <w:endnote w:type="continuationSeparator" w:id="0">
    <w:p w14:paraId="56D43FD7" w14:textId="77777777" w:rsidR="00177A88" w:rsidRDefault="00177A88" w:rsidP="00CF1848">
      <w:r>
        <w:continuationSeparator/>
      </w:r>
    </w:p>
  </w:endnote>
  <w:endnote w:type="continuationNotice" w:id="1">
    <w:p w14:paraId="0B55B88E" w14:textId="77777777" w:rsidR="00177A88" w:rsidRDefault="00177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4245" w14:textId="77777777" w:rsidR="00F853EB" w:rsidRPr="0018734D" w:rsidRDefault="00F853EB" w:rsidP="00CD2723">
    <w:pPr>
      <w:pStyle w:val="Footer"/>
      <w:tabs>
        <w:tab w:val="clear" w:pos="4320"/>
        <w:tab w:val="clear" w:pos="8640"/>
      </w:tabs>
      <w:kinsoku w:val="0"/>
      <w:overflowPunct w:val="0"/>
      <w:autoSpaceDE w:val="0"/>
      <w:autoSpaceDN w:val="0"/>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9DD9" w14:textId="77777777" w:rsidR="00F853EB" w:rsidRPr="0018734D" w:rsidRDefault="00F853EB" w:rsidP="00CD2723">
    <w:pPr>
      <w:pStyle w:val="Footer"/>
      <w:tabs>
        <w:tab w:val="clear" w:pos="4320"/>
        <w:tab w:val="clear" w:pos="8640"/>
      </w:tabs>
      <w:kinsoku w:val="0"/>
      <w:overflowPunct w:val="0"/>
      <w:autoSpaceDE w:val="0"/>
      <w:autoSpaceDN w:val="0"/>
      <w:ind w:firstLine="0"/>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6698" w14:textId="77777777" w:rsidR="00F853EB" w:rsidRPr="0018734D" w:rsidRDefault="00F853EB" w:rsidP="00CD2723">
    <w:pPr>
      <w:pStyle w:val="Footer"/>
      <w:tabs>
        <w:tab w:val="clear" w:pos="4320"/>
        <w:tab w:val="clear" w:pos="8640"/>
      </w:tabs>
      <w:ind w:firstLine="0"/>
      <w:jc w:val="left"/>
      <w:rPr>
        <w:noProof/>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62FA9" w14:textId="77777777" w:rsidR="00177A88" w:rsidRDefault="00177A88" w:rsidP="00CF1848">
      <w:r>
        <w:separator/>
      </w:r>
    </w:p>
  </w:footnote>
  <w:footnote w:type="continuationSeparator" w:id="0">
    <w:p w14:paraId="05E5DB84" w14:textId="77777777" w:rsidR="00177A88" w:rsidRDefault="00177A88" w:rsidP="00CF1848">
      <w:r>
        <w:continuationSeparator/>
      </w:r>
    </w:p>
  </w:footnote>
  <w:footnote w:type="continuationNotice" w:id="1">
    <w:p w14:paraId="0234258D" w14:textId="77777777" w:rsidR="00177A88" w:rsidRDefault="00177A88"/>
  </w:footnote>
  <w:footnote w:id="2">
    <w:p w14:paraId="3896F39D" w14:textId="77777777" w:rsidR="00F853EB" w:rsidRPr="00641667" w:rsidRDefault="00F853EB" w:rsidP="00641667">
      <w:pPr>
        <w:pStyle w:val="FootnoteText"/>
        <w:suppressLineNumbers/>
        <w:suppressAutoHyphens/>
        <w:ind w:firstLine="0"/>
        <w:jc w:val="left"/>
        <w:rPr>
          <w:kern w:val="18"/>
          <w:szCs w:val="18"/>
        </w:rPr>
      </w:pPr>
      <w:r w:rsidRPr="00641667">
        <w:rPr>
          <w:rStyle w:val="FootnoteReference"/>
          <w:kern w:val="18"/>
          <w:sz w:val="18"/>
          <w:szCs w:val="18"/>
        </w:rPr>
        <w:footnoteRef/>
      </w:r>
      <w:r w:rsidRPr="00641667">
        <w:rPr>
          <w:kern w:val="18"/>
          <w:szCs w:val="18"/>
        </w:rPr>
        <w:t xml:space="preserve"> </w:t>
      </w:r>
      <w:bookmarkStart w:id="0" w:name="_Hlk74388584"/>
      <w:r w:rsidRPr="00641667">
        <w:rPr>
          <w:kern w:val="18"/>
          <w:szCs w:val="18"/>
        </w:rPr>
        <w:t>CBD/SBI/3/13.</w:t>
      </w:r>
      <w:bookmarkEnd w:id="0"/>
    </w:p>
  </w:footnote>
  <w:footnote w:id="3">
    <w:p w14:paraId="71D53EE0" w14:textId="38DA2038" w:rsidR="00732E26" w:rsidRPr="00641667" w:rsidRDefault="00732E26" w:rsidP="00641667">
      <w:pPr>
        <w:pStyle w:val="FootnoteText"/>
        <w:ind w:firstLine="0"/>
        <w:jc w:val="left"/>
        <w:rPr>
          <w:kern w:val="18"/>
          <w:szCs w:val="18"/>
        </w:rPr>
      </w:pPr>
      <w:r w:rsidRPr="00641667">
        <w:rPr>
          <w:rStyle w:val="FootnoteReference"/>
          <w:kern w:val="18"/>
          <w:sz w:val="18"/>
          <w:szCs w:val="18"/>
        </w:rPr>
        <w:footnoteRef/>
      </w:r>
      <w:r w:rsidRPr="00641667">
        <w:rPr>
          <w:kern w:val="18"/>
          <w:szCs w:val="18"/>
        </w:rPr>
        <w:t xml:space="preserve"> CBD/SBI/3/13.</w:t>
      </w:r>
    </w:p>
  </w:footnote>
  <w:footnote w:id="4">
    <w:p w14:paraId="120CA0D6" w14:textId="3D9CF9FE" w:rsidR="00F853EB" w:rsidRPr="002A5C89" w:rsidRDefault="00F853EB" w:rsidP="00641667">
      <w:pPr>
        <w:pStyle w:val="FootnoteText"/>
        <w:suppressLineNumbers/>
        <w:suppressAutoHyphens/>
        <w:ind w:firstLine="0"/>
        <w:jc w:val="left"/>
        <w:rPr>
          <w:kern w:val="18"/>
          <w:szCs w:val="18"/>
        </w:rPr>
      </w:pPr>
      <w:r w:rsidRPr="00641667">
        <w:rPr>
          <w:rStyle w:val="FootnoteReference"/>
          <w:kern w:val="18"/>
          <w:sz w:val="18"/>
          <w:szCs w:val="18"/>
        </w:rPr>
        <w:footnoteRef/>
      </w:r>
      <w:r w:rsidRPr="002A5C89">
        <w:rPr>
          <w:kern w:val="18"/>
          <w:szCs w:val="18"/>
        </w:rPr>
        <w:t xml:space="preserve"> </w:t>
      </w:r>
      <w:r w:rsidR="00971B17">
        <w:rPr>
          <w:kern w:val="18"/>
          <w:szCs w:val="18"/>
        </w:rPr>
        <w:t>[</w:t>
      </w:r>
      <w:r w:rsidRPr="002A5C89">
        <w:rPr>
          <w:kern w:val="18"/>
          <w:szCs w:val="18"/>
        </w:rPr>
        <w:t>CBD/SBI/3/13/Add.1.</w:t>
      </w:r>
      <w:r w:rsidR="00971B17">
        <w:rPr>
          <w:kern w:val="18"/>
          <w:szCs w:val="18"/>
        </w:rPr>
        <w:t>]</w:t>
      </w:r>
    </w:p>
  </w:footnote>
  <w:footnote w:id="5">
    <w:p w14:paraId="0982DA35" w14:textId="2E1C61BF" w:rsidR="00F853EB" w:rsidRPr="00641667" w:rsidRDefault="00F853EB" w:rsidP="00641667">
      <w:pPr>
        <w:pStyle w:val="Default"/>
        <w:keepLines/>
        <w:suppressLineNumbers/>
        <w:suppressAutoHyphens/>
        <w:adjustRightInd/>
        <w:spacing w:after="60"/>
        <w:rPr>
          <w:kern w:val="18"/>
          <w:sz w:val="18"/>
          <w:szCs w:val="18"/>
          <w:lang w:val="en-GB"/>
        </w:rPr>
      </w:pPr>
      <w:r w:rsidRPr="00641667">
        <w:rPr>
          <w:rStyle w:val="FootnoteReference"/>
          <w:kern w:val="18"/>
          <w:sz w:val="18"/>
          <w:szCs w:val="18"/>
          <w:lang w:val="en-GB"/>
        </w:rPr>
        <w:footnoteRef/>
      </w:r>
      <w:r w:rsidRPr="00641667">
        <w:rPr>
          <w:kern w:val="18"/>
          <w:sz w:val="18"/>
          <w:szCs w:val="18"/>
          <w:lang w:val="en-GB"/>
        </w:rPr>
        <w:t xml:space="preserve"> </w:t>
      </w:r>
      <w:r w:rsidR="00590D85" w:rsidRPr="002A5C89">
        <w:rPr>
          <w:kern w:val="18"/>
          <w:sz w:val="18"/>
          <w:szCs w:val="18"/>
          <w:lang w:val="en-GB"/>
        </w:rPr>
        <w:t xml:space="preserve">Currently </w:t>
      </w:r>
      <w:hyperlink r:id="rId1" w:history="1">
        <w:r w:rsidR="00590D85" w:rsidRPr="00641667">
          <w:rPr>
            <w:rStyle w:val="Hyperlink"/>
          </w:rPr>
          <w:t>CBD/SBSTTA/</w:t>
        </w:r>
        <w:r w:rsidR="00BD79A8">
          <w:rPr>
            <w:rStyle w:val="Hyperlink"/>
          </w:rPr>
          <w:t>REC/</w:t>
        </w:r>
        <w:r w:rsidR="00BC14F7">
          <w:rPr>
            <w:rStyle w:val="Hyperlink"/>
          </w:rPr>
          <w:t>24</w:t>
        </w:r>
        <w:r w:rsidR="00BD79A8">
          <w:rPr>
            <w:rStyle w:val="Hyperlink"/>
          </w:rPr>
          <w:t>/</w:t>
        </w:r>
        <w:r w:rsidR="00BC14F7">
          <w:rPr>
            <w:rStyle w:val="Hyperlink"/>
          </w:rPr>
          <w:t>2</w:t>
        </w:r>
      </w:hyperlink>
      <w:r w:rsidR="00EF5C73" w:rsidRPr="00641667">
        <w:rPr>
          <w:kern w:val="18"/>
          <w:sz w:val="18"/>
          <w:szCs w:val="18"/>
          <w:lang w:val="en-GB"/>
        </w:rPr>
        <w:t>.</w:t>
      </w:r>
    </w:p>
  </w:footnote>
  <w:footnote w:id="6">
    <w:p w14:paraId="280BA890" w14:textId="2005E033" w:rsidR="00751AB9" w:rsidRPr="00641667" w:rsidRDefault="00751AB9" w:rsidP="00641667">
      <w:pPr>
        <w:keepLines/>
        <w:spacing w:after="60"/>
        <w:jc w:val="left"/>
        <w:rPr>
          <w:kern w:val="18"/>
          <w:szCs w:val="18"/>
        </w:rPr>
      </w:pPr>
      <w:r w:rsidRPr="00641667">
        <w:rPr>
          <w:rStyle w:val="FootnoteReference"/>
          <w:kern w:val="18"/>
          <w:sz w:val="18"/>
          <w:szCs w:val="18"/>
        </w:rPr>
        <w:footnoteRef/>
      </w:r>
      <w:r w:rsidRPr="00641667">
        <w:rPr>
          <w:kern w:val="18"/>
          <w:sz w:val="18"/>
          <w:szCs w:val="18"/>
        </w:rPr>
        <w:t xml:space="preserve"> </w:t>
      </w:r>
      <w:r w:rsidR="0006438C" w:rsidRPr="002A5C89">
        <w:rPr>
          <w:kern w:val="18"/>
          <w:sz w:val="18"/>
          <w:szCs w:val="18"/>
        </w:rPr>
        <w:t xml:space="preserve">The </w:t>
      </w:r>
      <w:r w:rsidRPr="00641667">
        <w:rPr>
          <w:kern w:val="18"/>
          <w:sz w:val="18"/>
          <w:szCs w:val="18"/>
        </w:rPr>
        <w:t xml:space="preserve">Basel Convention on the Control of Transboundary Movements of Hazardous Wastes and Their Disposal (United Nations, </w:t>
      </w:r>
      <w:r w:rsidRPr="00641667">
        <w:rPr>
          <w:i/>
          <w:iCs/>
          <w:kern w:val="18"/>
          <w:sz w:val="18"/>
          <w:szCs w:val="18"/>
        </w:rPr>
        <w:t>Treaty Series</w:t>
      </w:r>
      <w:r w:rsidRPr="00641667">
        <w:rPr>
          <w:kern w:val="18"/>
          <w:sz w:val="18"/>
          <w:szCs w:val="18"/>
        </w:rPr>
        <w:t xml:space="preserve">, vol. 1673, No. 28911); </w:t>
      </w:r>
      <w:r w:rsidR="0006438C" w:rsidRPr="002A5C89">
        <w:rPr>
          <w:kern w:val="18"/>
          <w:sz w:val="18"/>
          <w:szCs w:val="18"/>
        </w:rPr>
        <w:t xml:space="preserve">the </w:t>
      </w:r>
      <w:r w:rsidRPr="00641667">
        <w:rPr>
          <w:kern w:val="18"/>
          <w:sz w:val="18"/>
          <w:szCs w:val="18"/>
        </w:rPr>
        <w:t xml:space="preserve">Rotterdam Convention on the Prior Informed Consent Procedure for Certain Hazardous Chemicals and Pesticides in International Trade (United Nations, </w:t>
      </w:r>
      <w:r w:rsidRPr="00641667">
        <w:rPr>
          <w:i/>
          <w:iCs/>
          <w:kern w:val="18"/>
          <w:sz w:val="18"/>
          <w:szCs w:val="18"/>
        </w:rPr>
        <w:t>Treaty</w:t>
      </w:r>
      <w:r w:rsidRPr="00641667">
        <w:rPr>
          <w:kern w:val="18"/>
          <w:sz w:val="18"/>
          <w:szCs w:val="18"/>
        </w:rPr>
        <w:t xml:space="preserve"> </w:t>
      </w:r>
      <w:r w:rsidRPr="00641667">
        <w:rPr>
          <w:i/>
          <w:iCs/>
          <w:kern w:val="18"/>
          <w:sz w:val="18"/>
          <w:szCs w:val="18"/>
        </w:rPr>
        <w:t>Series</w:t>
      </w:r>
      <w:r w:rsidRPr="00641667">
        <w:rPr>
          <w:kern w:val="18"/>
          <w:sz w:val="18"/>
          <w:szCs w:val="18"/>
        </w:rPr>
        <w:t xml:space="preserve">, vol. 2244, No. 39973.); </w:t>
      </w:r>
      <w:r w:rsidR="00A47260" w:rsidRPr="002A5C89">
        <w:rPr>
          <w:kern w:val="18"/>
          <w:sz w:val="18"/>
          <w:szCs w:val="18"/>
        </w:rPr>
        <w:t xml:space="preserve">and </w:t>
      </w:r>
      <w:r w:rsidR="0006438C" w:rsidRPr="002A5C89">
        <w:rPr>
          <w:kern w:val="18"/>
          <w:sz w:val="18"/>
          <w:szCs w:val="18"/>
        </w:rPr>
        <w:t xml:space="preserve">the </w:t>
      </w:r>
      <w:r w:rsidRPr="00641667">
        <w:rPr>
          <w:kern w:val="18"/>
          <w:sz w:val="18"/>
          <w:szCs w:val="18"/>
        </w:rPr>
        <w:t xml:space="preserve">Stockholm Convention on Persistent Organic Pollutants (United Nations, </w:t>
      </w:r>
      <w:r w:rsidRPr="00641667">
        <w:rPr>
          <w:i/>
          <w:iCs/>
          <w:kern w:val="18"/>
          <w:sz w:val="18"/>
          <w:szCs w:val="18"/>
        </w:rPr>
        <w:t>Treaty Series</w:t>
      </w:r>
      <w:r w:rsidRPr="00641667">
        <w:rPr>
          <w:kern w:val="18"/>
          <w:sz w:val="18"/>
          <w:szCs w:val="18"/>
        </w:rPr>
        <w:t>, vol. 2256, No. 40214).</w:t>
      </w:r>
    </w:p>
  </w:footnote>
  <w:footnote w:id="7">
    <w:p w14:paraId="7BF9DA06" w14:textId="3D63F0A0" w:rsidR="00F853EB" w:rsidRPr="00641667" w:rsidRDefault="00F853EB" w:rsidP="00641667">
      <w:pPr>
        <w:pStyle w:val="FootnoteText"/>
        <w:suppressLineNumbers/>
        <w:suppressAutoHyphens/>
        <w:ind w:firstLine="0"/>
        <w:jc w:val="left"/>
        <w:rPr>
          <w:kern w:val="18"/>
          <w:szCs w:val="18"/>
        </w:rPr>
      </w:pPr>
      <w:r w:rsidRPr="00641667">
        <w:rPr>
          <w:rStyle w:val="FootnoteReference"/>
          <w:kern w:val="18"/>
          <w:sz w:val="18"/>
          <w:szCs w:val="18"/>
        </w:rPr>
        <w:footnoteRef/>
      </w:r>
      <w:r w:rsidRPr="00641667">
        <w:rPr>
          <w:kern w:val="18"/>
          <w:szCs w:val="18"/>
        </w:rPr>
        <w:t xml:space="preserve"> Co</w:t>
      </w:r>
      <w:r w:rsidR="008F49B1">
        <w:rPr>
          <w:kern w:val="18"/>
          <w:szCs w:val="18"/>
        </w:rPr>
        <w:t>nsistent</w:t>
      </w:r>
      <w:r w:rsidRPr="00641667">
        <w:rPr>
          <w:kern w:val="18"/>
          <w:szCs w:val="18"/>
        </w:rPr>
        <w:t xml:space="preserve"> with paragraph 3 of </w:t>
      </w:r>
      <w:r w:rsidR="007C6D31" w:rsidRPr="00641667">
        <w:rPr>
          <w:kern w:val="18"/>
          <w:szCs w:val="18"/>
        </w:rPr>
        <w:t>CBD/</w:t>
      </w:r>
      <w:r w:rsidRPr="00641667">
        <w:rPr>
          <w:kern w:val="18"/>
          <w:szCs w:val="18"/>
        </w:rPr>
        <w:t>SBSTTA</w:t>
      </w:r>
      <w:r w:rsidR="007C6D31" w:rsidRPr="00641667">
        <w:rPr>
          <w:kern w:val="18"/>
          <w:szCs w:val="18"/>
        </w:rPr>
        <w:t>/</w:t>
      </w:r>
      <w:r w:rsidRPr="00641667">
        <w:rPr>
          <w:kern w:val="18"/>
          <w:szCs w:val="18"/>
        </w:rPr>
        <w:t>24</w:t>
      </w:r>
      <w:r w:rsidR="007C6D31" w:rsidRPr="00641667">
        <w:rPr>
          <w:kern w:val="18"/>
          <w:szCs w:val="18"/>
        </w:rPr>
        <w:t>/</w:t>
      </w:r>
      <w:r w:rsidRPr="00641667">
        <w:rPr>
          <w:kern w:val="18"/>
          <w:szCs w:val="18"/>
        </w:rPr>
        <w:t xml:space="preserve">L3 on monitoring and review for the </w:t>
      </w:r>
      <w:r w:rsidR="00A41B0C" w:rsidRPr="00641667">
        <w:rPr>
          <w:kern w:val="18"/>
          <w:szCs w:val="18"/>
        </w:rPr>
        <w:t>global biodiversity framework</w:t>
      </w:r>
      <w:r w:rsidR="007F5CC0" w:rsidRPr="00641667">
        <w:rPr>
          <w:kern w:val="18"/>
          <w:szCs w:val="18"/>
        </w:rPr>
        <w:t>.</w:t>
      </w:r>
    </w:p>
  </w:footnote>
  <w:footnote w:id="8">
    <w:p w14:paraId="3B2E0FEA" w14:textId="07F4AC28" w:rsidR="00F853EB" w:rsidRPr="00641667" w:rsidRDefault="00F853EB" w:rsidP="00641667">
      <w:pPr>
        <w:pStyle w:val="FootnoteText"/>
        <w:suppressLineNumbers/>
        <w:suppressAutoHyphens/>
        <w:ind w:firstLine="0"/>
        <w:jc w:val="left"/>
        <w:rPr>
          <w:kern w:val="18"/>
          <w:szCs w:val="18"/>
        </w:rPr>
      </w:pPr>
      <w:r w:rsidRPr="00641667">
        <w:rPr>
          <w:rStyle w:val="FootnoteReference"/>
          <w:kern w:val="18"/>
          <w:sz w:val="18"/>
          <w:szCs w:val="18"/>
        </w:rPr>
        <w:footnoteRef/>
      </w:r>
      <w:r w:rsidRPr="00641667">
        <w:rPr>
          <w:kern w:val="18"/>
          <w:szCs w:val="18"/>
        </w:rPr>
        <w:t xml:space="preserve"> [This text will be forwarded to the appropriate </w:t>
      </w:r>
      <w:r w:rsidR="000E4CA7" w:rsidRPr="002A5C89">
        <w:rPr>
          <w:kern w:val="18"/>
          <w:szCs w:val="18"/>
        </w:rPr>
        <w:t>agenda i</w:t>
      </w:r>
      <w:r w:rsidRPr="00641667">
        <w:rPr>
          <w:kern w:val="18"/>
          <w:szCs w:val="18"/>
        </w:rPr>
        <w:t xml:space="preserve">tem: </w:t>
      </w:r>
      <w:r w:rsidR="00292765" w:rsidRPr="002A5C89">
        <w:rPr>
          <w:kern w:val="18"/>
          <w:szCs w:val="18"/>
        </w:rPr>
        <w:t>r</w:t>
      </w:r>
      <w:r w:rsidRPr="00641667">
        <w:rPr>
          <w:kern w:val="18"/>
          <w:szCs w:val="18"/>
        </w:rPr>
        <w:t xml:space="preserve">esource </w:t>
      </w:r>
      <w:r w:rsidR="00292765" w:rsidRPr="002A5C89">
        <w:rPr>
          <w:kern w:val="18"/>
          <w:szCs w:val="18"/>
        </w:rPr>
        <w:t>m</w:t>
      </w:r>
      <w:r w:rsidRPr="00641667">
        <w:rPr>
          <w:kern w:val="18"/>
          <w:szCs w:val="18"/>
        </w:rPr>
        <w:t>obili</w:t>
      </w:r>
      <w:r w:rsidR="00292765" w:rsidRPr="002A5C89">
        <w:rPr>
          <w:kern w:val="18"/>
          <w:szCs w:val="18"/>
        </w:rPr>
        <w:t>z</w:t>
      </w:r>
      <w:r w:rsidRPr="00641667">
        <w:rPr>
          <w:kern w:val="18"/>
          <w:szCs w:val="18"/>
        </w:rPr>
        <w:t xml:space="preserve">ation and </w:t>
      </w:r>
      <w:r w:rsidR="00292765" w:rsidRPr="002A5C89">
        <w:rPr>
          <w:kern w:val="18"/>
          <w:szCs w:val="18"/>
        </w:rPr>
        <w:t>the f</w:t>
      </w:r>
      <w:r w:rsidRPr="00641667">
        <w:rPr>
          <w:kern w:val="18"/>
          <w:szCs w:val="18"/>
        </w:rPr>
        <w:t xml:space="preserve">inancial </w:t>
      </w:r>
      <w:r w:rsidR="00292765" w:rsidRPr="002A5C89">
        <w:rPr>
          <w:kern w:val="18"/>
          <w:szCs w:val="18"/>
        </w:rPr>
        <w:t>m</w:t>
      </w:r>
      <w:r w:rsidRPr="00641667">
        <w:rPr>
          <w:kern w:val="18"/>
          <w:szCs w:val="18"/>
        </w:rPr>
        <w:t>echanism</w:t>
      </w:r>
      <w:r w:rsidR="00F719EF" w:rsidRPr="002A5C89">
        <w:rPr>
          <w:kern w:val="18"/>
          <w:szCs w:val="18"/>
        </w:rPr>
        <w:t xml:space="preserve"> (item 6</w:t>
      </w:r>
      <w:r w:rsidRPr="00641667">
        <w:rPr>
          <w:kern w:val="18"/>
          <w:szCs w:val="18"/>
        </w:rPr>
        <w:t>.]</w:t>
      </w:r>
    </w:p>
  </w:footnote>
  <w:footnote w:id="9">
    <w:p w14:paraId="6BFE4F51" w14:textId="68AD2057" w:rsidR="000433EB" w:rsidRPr="00954DEB" w:rsidRDefault="000433EB" w:rsidP="00586B18">
      <w:pPr>
        <w:pStyle w:val="FootnoteText"/>
        <w:ind w:firstLine="0"/>
      </w:pPr>
      <w:r>
        <w:rPr>
          <w:rStyle w:val="FootnoteReference"/>
        </w:rPr>
        <w:footnoteRef/>
      </w:r>
      <w:r>
        <w:t xml:space="preserve"> </w:t>
      </w:r>
      <w:hyperlink r:id="rId2" w:history="1">
        <w:r w:rsidR="00954DEB" w:rsidRPr="0043470B">
          <w:rPr>
            <w:rStyle w:val="Hyperlink"/>
          </w:rPr>
          <w:t>UN Environment Programme World Conservation Monitoring Centre 2020. Biodiversity Measures for Business: Corporate biodiversity measurement and disclosure within the current and future global policy context</w:t>
        </w:r>
      </w:hyperlink>
      <w:r w:rsidR="00954DEB">
        <w:t>.</w:t>
      </w:r>
    </w:p>
  </w:footnote>
  <w:footnote w:id="10">
    <w:p w14:paraId="3A2B19D0" w14:textId="77777777" w:rsidR="000858A1" w:rsidRPr="00620756" w:rsidRDefault="000858A1" w:rsidP="000858A1">
      <w:pPr>
        <w:pStyle w:val="FootnoteText"/>
        <w:ind w:firstLine="0"/>
        <w:jc w:val="left"/>
        <w:rPr>
          <w:kern w:val="18"/>
          <w:szCs w:val="18"/>
          <w:lang w:val="en-CA"/>
        </w:rPr>
      </w:pPr>
      <w:r w:rsidRPr="00620756">
        <w:rPr>
          <w:rStyle w:val="FootnoteReference"/>
          <w:kern w:val="18"/>
          <w:sz w:val="18"/>
          <w:szCs w:val="18"/>
        </w:rPr>
        <w:footnoteRef/>
      </w:r>
      <w:r w:rsidRPr="00620756">
        <w:rPr>
          <w:kern w:val="18"/>
          <w:szCs w:val="18"/>
        </w:rPr>
        <w:t xml:space="preserve"> </w:t>
      </w:r>
      <w:hyperlink r:id="rId3" w:history="1">
        <w:r w:rsidRPr="00620756">
          <w:rPr>
            <w:rStyle w:val="Hyperlink"/>
            <w:kern w:val="18"/>
            <w:szCs w:val="18"/>
          </w:rPr>
          <w:t>CBD/POST2020/PREP/2/1</w:t>
        </w:r>
      </w:hyperlink>
      <w:r w:rsidRPr="00620756">
        <w:rPr>
          <w:kern w:val="18"/>
          <w:szCs w:val="18"/>
        </w:rPr>
        <w:t>.</w:t>
      </w:r>
    </w:p>
  </w:footnote>
  <w:footnote w:id="11">
    <w:p w14:paraId="71256809" w14:textId="77777777" w:rsidR="00F853EB" w:rsidRPr="00641667" w:rsidRDefault="00F853EB" w:rsidP="00641667">
      <w:pPr>
        <w:pStyle w:val="FootnoteText"/>
        <w:suppressLineNumbers/>
        <w:suppressAutoHyphens/>
        <w:ind w:firstLine="0"/>
        <w:jc w:val="left"/>
        <w:rPr>
          <w:kern w:val="18"/>
          <w:szCs w:val="18"/>
        </w:rPr>
      </w:pPr>
      <w:r w:rsidRPr="00641667">
        <w:rPr>
          <w:rStyle w:val="FootnoteReference"/>
          <w:kern w:val="18"/>
          <w:sz w:val="18"/>
          <w:szCs w:val="18"/>
        </w:rPr>
        <w:footnoteRef/>
      </w:r>
      <w:r w:rsidRPr="00641667">
        <w:rPr>
          <w:kern w:val="18"/>
          <w:szCs w:val="18"/>
        </w:rPr>
        <w:t xml:space="preserve"> </w:t>
      </w:r>
      <w:hyperlink r:id="rId4" w:history="1">
        <w:r w:rsidRPr="00641667">
          <w:rPr>
            <w:rStyle w:val="Hyperlink"/>
            <w:kern w:val="18"/>
            <w:szCs w:val="18"/>
          </w:rPr>
          <w:t>https://ipbes.net/sites/default/files/2020-02/ipbes_global_assessment_report_summary_for_policymakers_en.pdf</w:t>
        </w:r>
      </w:hyperlink>
      <w:r w:rsidRPr="00641667">
        <w:rPr>
          <w:kern w:val="18"/>
          <w:szCs w:val="18"/>
        </w:rPr>
        <w:t>.</w:t>
      </w:r>
    </w:p>
  </w:footnote>
  <w:footnote w:id="12">
    <w:p w14:paraId="19C3B289" w14:textId="77777777" w:rsidR="00F853EB" w:rsidRPr="00641667" w:rsidRDefault="00F853EB" w:rsidP="00641667">
      <w:pPr>
        <w:pStyle w:val="FootnoteText"/>
        <w:suppressLineNumbers/>
        <w:suppressAutoHyphens/>
        <w:ind w:firstLine="0"/>
        <w:jc w:val="left"/>
        <w:rPr>
          <w:kern w:val="18"/>
          <w:szCs w:val="18"/>
        </w:rPr>
      </w:pPr>
      <w:r w:rsidRPr="00641667">
        <w:rPr>
          <w:rStyle w:val="FootnoteReference"/>
          <w:kern w:val="18"/>
          <w:sz w:val="18"/>
          <w:szCs w:val="18"/>
        </w:rPr>
        <w:footnoteRef/>
      </w:r>
      <w:r w:rsidRPr="00641667">
        <w:rPr>
          <w:kern w:val="18"/>
          <w:szCs w:val="18"/>
        </w:rPr>
        <w:t xml:space="preserve"> </w:t>
      </w:r>
      <w:r w:rsidRPr="002A5C89">
        <w:rPr>
          <w:kern w:val="18"/>
          <w:szCs w:val="18"/>
        </w:rPr>
        <w:t>CBD/SBI/3/13/Add.1.</w:t>
      </w:r>
    </w:p>
  </w:footnote>
  <w:footnote w:id="13">
    <w:p w14:paraId="03A4F429" w14:textId="507D40AA" w:rsidR="00F853EB" w:rsidRPr="00641667" w:rsidRDefault="00F853EB" w:rsidP="00641667">
      <w:pPr>
        <w:pStyle w:val="FootnoteText"/>
        <w:suppressLineNumbers/>
        <w:suppressAutoHyphens/>
        <w:ind w:firstLine="0"/>
        <w:jc w:val="left"/>
        <w:rPr>
          <w:kern w:val="18"/>
          <w:szCs w:val="18"/>
        </w:rPr>
      </w:pPr>
      <w:r w:rsidRPr="00641667">
        <w:rPr>
          <w:rStyle w:val="FootnoteReference"/>
          <w:rFonts w:eastAsiaTheme="majorEastAsia"/>
          <w:kern w:val="18"/>
          <w:sz w:val="18"/>
          <w:szCs w:val="18"/>
        </w:rPr>
        <w:footnoteRef/>
      </w:r>
      <w:r w:rsidRPr="00641667">
        <w:rPr>
          <w:kern w:val="18"/>
          <w:szCs w:val="18"/>
        </w:rPr>
        <w:t xml:space="preserve"> See decision X/3, para</w:t>
      </w:r>
      <w:r w:rsidR="00C24897">
        <w:rPr>
          <w:kern w:val="18"/>
          <w:szCs w:val="18"/>
        </w:rPr>
        <w:t>. </w:t>
      </w:r>
      <w:r w:rsidRPr="00641667">
        <w:rPr>
          <w:kern w:val="18"/>
          <w:szCs w:val="18"/>
        </w:rPr>
        <w:t xml:space="preserve">9(b)(ii): the intrinsic, ecological, genetic, social economic, scientific, educational, cultural, </w:t>
      </w:r>
      <w:proofErr w:type="gramStart"/>
      <w:r w:rsidRPr="00641667">
        <w:rPr>
          <w:kern w:val="18"/>
          <w:szCs w:val="18"/>
        </w:rPr>
        <w:t>recreational</w:t>
      </w:r>
      <w:proofErr w:type="gramEnd"/>
      <w:r w:rsidRPr="00641667">
        <w:rPr>
          <w:kern w:val="18"/>
          <w:szCs w:val="18"/>
        </w:rPr>
        <w:t xml:space="preserve"> and aesthetic values of biological diversity and its components.</w:t>
      </w:r>
    </w:p>
  </w:footnote>
  <w:footnote w:id="14">
    <w:p w14:paraId="6A3779D2" w14:textId="13102539" w:rsidR="00F853EB" w:rsidRPr="00641667" w:rsidRDefault="00F853EB" w:rsidP="00641667">
      <w:pPr>
        <w:pStyle w:val="FootnoteText"/>
        <w:suppressLineNumbers/>
        <w:suppressAutoHyphens/>
        <w:ind w:firstLine="0"/>
        <w:jc w:val="left"/>
        <w:rPr>
          <w:kern w:val="18"/>
          <w:szCs w:val="18"/>
        </w:rPr>
      </w:pPr>
      <w:r w:rsidRPr="00641667">
        <w:rPr>
          <w:rStyle w:val="FootnoteReference"/>
          <w:rFonts w:eastAsiaTheme="majorEastAsia"/>
          <w:kern w:val="18"/>
          <w:sz w:val="18"/>
          <w:szCs w:val="18"/>
        </w:rPr>
        <w:footnoteRef/>
      </w:r>
      <w:r w:rsidRPr="00641667">
        <w:rPr>
          <w:kern w:val="18"/>
          <w:szCs w:val="18"/>
        </w:rPr>
        <w:t xml:space="preserve"> </w:t>
      </w:r>
      <w:r w:rsidR="00B16138" w:rsidRPr="002A5C89">
        <w:rPr>
          <w:kern w:val="18"/>
          <w:szCs w:val="18"/>
        </w:rPr>
        <w:t>Sustainable Development Goal</w:t>
      </w:r>
      <w:r w:rsidRPr="00641667">
        <w:rPr>
          <w:kern w:val="18"/>
          <w:szCs w:val="18"/>
        </w:rPr>
        <w:t xml:space="preserve"> 15.9, with an updated timeline (2030 instead of 2020).</w:t>
      </w:r>
    </w:p>
  </w:footnote>
  <w:footnote w:id="15">
    <w:p w14:paraId="6D495E94" w14:textId="6D70B447" w:rsidR="00F853EB" w:rsidRPr="00641667" w:rsidRDefault="00F853EB" w:rsidP="00641667">
      <w:pPr>
        <w:pStyle w:val="FootnoteText"/>
        <w:suppressLineNumbers/>
        <w:suppressAutoHyphens/>
        <w:ind w:firstLine="0"/>
        <w:jc w:val="left"/>
        <w:rPr>
          <w:kern w:val="18"/>
          <w:szCs w:val="18"/>
        </w:rPr>
      </w:pPr>
      <w:r w:rsidRPr="00641667">
        <w:rPr>
          <w:rStyle w:val="FootnoteReference"/>
          <w:kern w:val="18"/>
          <w:sz w:val="18"/>
          <w:szCs w:val="18"/>
        </w:rPr>
        <w:footnoteRef/>
      </w:r>
      <w:r w:rsidRPr="00641667">
        <w:rPr>
          <w:kern w:val="18"/>
          <w:szCs w:val="18"/>
        </w:rPr>
        <w:t xml:space="preserve"> See decision V/6</w:t>
      </w:r>
      <w:r w:rsidR="000A0501">
        <w:rPr>
          <w:kern w:val="18"/>
          <w:szCs w:val="18"/>
        </w:rPr>
        <w:t>. See also</w:t>
      </w:r>
      <w:r w:rsidRPr="00641667">
        <w:rPr>
          <w:kern w:val="18"/>
          <w:szCs w:val="18"/>
        </w:rPr>
        <w:t xml:space="preserve"> </w:t>
      </w:r>
      <w:hyperlink r:id="rId5" w:history="1">
        <w:r w:rsidRPr="00641667">
          <w:rPr>
            <w:rStyle w:val="Hyperlink"/>
            <w:kern w:val="18"/>
            <w:szCs w:val="18"/>
          </w:rPr>
          <w:t>https://www.cbd.int/ecosystem/</w:t>
        </w:r>
      </w:hyperlink>
      <w:r w:rsidRPr="00641667">
        <w:rPr>
          <w:kern w:val="18"/>
          <w:szCs w:val="18"/>
        </w:rPr>
        <w:t>.</w:t>
      </w:r>
    </w:p>
  </w:footnote>
  <w:footnote w:id="16">
    <w:p w14:paraId="32BE462F" w14:textId="17C0E6F4" w:rsidR="00F853EB" w:rsidRPr="00641667" w:rsidRDefault="00F853EB" w:rsidP="00641667">
      <w:pPr>
        <w:pStyle w:val="FootnoteText"/>
        <w:suppressLineNumbers/>
        <w:suppressAutoHyphens/>
        <w:ind w:firstLine="0"/>
        <w:jc w:val="left"/>
        <w:rPr>
          <w:kern w:val="18"/>
          <w:szCs w:val="18"/>
        </w:rPr>
      </w:pPr>
      <w:r w:rsidRPr="00641667">
        <w:rPr>
          <w:rStyle w:val="FootnoteReference"/>
          <w:kern w:val="18"/>
          <w:sz w:val="18"/>
          <w:szCs w:val="18"/>
        </w:rPr>
        <w:footnoteRef/>
      </w:r>
      <w:r w:rsidR="00B16138" w:rsidRPr="002A5C89">
        <w:rPr>
          <w:kern w:val="18"/>
          <w:szCs w:val="18"/>
        </w:rPr>
        <w:t xml:space="preserve"> </w:t>
      </w:r>
      <w:r w:rsidRPr="00641667">
        <w:rPr>
          <w:kern w:val="18"/>
          <w:szCs w:val="18"/>
        </w:rPr>
        <w:t xml:space="preserve">IPBES </w:t>
      </w:r>
      <w:r w:rsidRPr="00641667">
        <w:rPr>
          <w:i/>
          <w:iCs/>
          <w:kern w:val="18"/>
          <w:szCs w:val="18"/>
        </w:rPr>
        <w:t>Global Assessment Summary for Policymakers</w:t>
      </w:r>
      <w:r w:rsidRPr="00641667">
        <w:rPr>
          <w:kern w:val="18"/>
          <w:szCs w:val="18"/>
        </w:rPr>
        <w:t xml:space="preserve">, pages 44-47, </w:t>
      </w:r>
      <w:hyperlink r:id="rId6" w:history="1">
        <w:r w:rsidRPr="00641667">
          <w:rPr>
            <w:rStyle w:val="Hyperlink"/>
            <w:kern w:val="18"/>
            <w:szCs w:val="18"/>
          </w:rPr>
          <w:t>https://ipbes.net/sites/default/files/2020-02/ipbes_global_assessment_report_summary_for_policymakers_en.pdf</w:t>
        </w:r>
      </w:hyperlink>
    </w:p>
  </w:footnote>
  <w:footnote w:id="17">
    <w:p w14:paraId="48973AA3" w14:textId="77777777" w:rsidR="00F853EB" w:rsidRPr="00641667" w:rsidRDefault="00F853EB" w:rsidP="00641667">
      <w:pPr>
        <w:pStyle w:val="FootnoteText"/>
        <w:suppressLineNumbers/>
        <w:suppressAutoHyphens/>
        <w:ind w:firstLine="0"/>
        <w:jc w:val="left"/>
        <w:rPr>
          <w:kern w:val="18"/>
          <w:szCs w:val="18"/>
        </w:rPr>
      </w:pPr>
      <w:r w:rsidRPr="00641667">
        <w:rPr>
          <w:rStyle w:val="FootnoteReference"/>
          <w:kern w:val="18"/>
          <w:sz w:val="18"/>
          <w:szCs w:val="18"/>
        </w:rPr>
        <w:footnoteRef/>
      </w:r>
      <w:r w:rsidRPr="00641667">
        <w:rPr>
          <w:kern w:val="18"/>
          <w:szCs w:val="18"/>
        </w:rPr>
        <w:t xml:space="preserve"> </w:t>
      </w:r>
      <w:hyperlink r:id="rId7" w:history="1">
        <w:r w:rsidRPr="00641667">
          <w:rPr>
            <w:rStyle w:val="Hyperlink"/>
            <w:kern w:val="18"/>
            <w:szCs w:val="18"/>
          </w:rPr>
          <w:t>https://ipbes.net/nexus/scoping-document</w:t>
        </w:r>
      </w:hyperlink>
    </w:p>
  </w:footnote>
  <w:footnote w:id="18">
    <w:p w14:paraId="6CB15694" w14:textId="5E68EC7D" w:rsidR="00F853EB" w:rsidRPr="00641667" w:rsidRDefault="00F853EB" w:rsidP="00641667">
      <w:pPr>
        <w:pStyle w:val="FootnoteText"/>
        <w:suppressLineNumbers/>
        <w:suppressAutoHyphens/>
        <w:ind w:firstLine="0"/>
        <w:jc w:val="left"/>
        <w:rPr>
          <w:kern w:val="18"/>
          <w:szCs w:val="18"/>
        </w:rPr>
      </w:pPr>
      <w:r w:rsidRPr="00641667">
        <w:rPr>
          <w:rStyle w:val="FootnoteReference"/>
          <w:rFonts w:eastAsiaTheme="majorEastAsia"/>
          <w:kern w:val="18"/>
          <w:sz w:val="18"/>
          <w:szCs w:val="18"/>
        </w:rPr>
        <w:footnoteRef/>
      </w:r>
      <w:r w:rsidRPr="00641667">
        <w:rPr>
          <w:kern w:val="18"/>
          <w:szCs w:val="18"/>
        </w:rPr>
        <w:t xml:space="preserve"> The intrinsic, ecological, genetic, social economic, scientific, educational, cultural, </w:t>
      </w:r>
      <w:proofErr w:type="gramStart"/>
      <w:r w:rsidRPr="00641667">
        <w:rPr>
          <w:kern w:val="18"/>
          <w:szCs w:val="18"/>
        </w:rPr>
        <w:t>recreational</w:t>
      </w:r>
      <w:proofErr w:type="gramEnd"/>
      <w:r w:rsidRPr="00641667">
        <w:rPr>
          <w:kern w:val="18"/>
          <w:szCs w:val="18"/>
        </w:rPr>
        <w:t xml:space="preserve"> and aesthetic values of biological diversity and its components; see decision X/9, para</w:t>
      </w:r>
      <w:r w:rsidR="00C73E21" w:rsidRPr="00641667">
        <w:rPr>
          <w:kern w:val="18"/>
          <w:szCs w:val="18"/>
        </w:rPr>
        <w:t>. </w:t>
      </w:r>
      <w:r w:rsidRPr="00641667">
        <w:rPr>
          <w:kern w:val="18"/>
          <w:szCs w:val="18"/>
        </w:rPr>
        <w:t>9(b)(ii).</w:t>
      </w:r>
    </w:p>
  </w:footnote>
  <w:footnote w:id="19">
    <w:p w14:paraId="6A536406" w14:textId="547545F1" w:rsidR="00F853EB" w:rsidRPr="00641667" w:rsidRDefault="00F853EB" w:rsidP="00641667">
      <w:pPr>
        <w:pStyle w:val="FootnoteText"/>
        <w:suppressLineNumbers/>
        <w:suppressAutoHyphens/>
        <w:ind w:firstLine="0"/>
        <w:jc w:val="left"/>
        <w:rPr>
          <w:kern w:val="18"/>
          <w:szCs w:val="18"/>
        </w:rPr>
      </w:pPr>
      <w:r w:rsidRPr="00641667">
        <w:rPr>
          <w:rStyle w:val="FootnoteReference"/>
          <w:rFonts w:eastAsiaTheme="majorEastAsia"/>
          <w:kern w:val="18"/>
          <w:sz w:val="18"/>
          <w:szCs w:val="18"/>
        </w:rPr>
        <w:footnoteRef/>
      </w:r>
      <w:r w:rsidRPr="00641667">
        <w:rPr>
          <w:kern w:val="18"/>
          <w:szCs w:val="18"/>
        </w:rPr>
        <w:t xml:space="preserve"> </w:t>
      </w:r>
      <w:r w:rsidR="00413A2B" w:rsidRPr="00641667">
        <w:rPr>
          <w:kern w:val="18"/>
          <w:szCs w:val="18"/>
        </w:rPr>
        <w:t xml:space="preserve">Sustainable Development Goal </w:t>
      </w:r>
      <w:r w:rsidRPr="00641667">
        <w:rPr>
          <w:kern w:val="18"/>
          <w:szCs w:val="18"/>
        </w:rPr>
        <w:t>12.8, with amendment to reflect the role of biodiversity values and actions taken.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Cs w:val="22"/>
      </w:rPr>
      <w:alias w:val="Subject"/>
      <w:tag w:val=""/>
      <w:id w:val="1495926792"/>
      <w:placeholder>
        <w:docPart w:val="2F635DBAB4524DC8B3348A7758D5E739"/>
      </w:placeholder>
      <w:dataBinding w:prefixMappings="xmlns:ns0='http://purl.org/dc/elements/1.1/' xmlns:ns1='http://schemas.openxmlformats.org/package/2006/metadata/core-properties' " w:xpath="/ns1:coreProperties[1]/ns0:subject[1]" w:storeItemID="{6C3C8BC8-F283-45AE-878A-BAB7291924A1}"/>
      <w:text/>
    </w:sdtPr>
    <w:sdtEndPr/>
    <w:sdtContent>
      <w:p w14:paraId="1C31288D" w14:textId="00836B7B" w:rsidR="00F853EB" w:rsidRPr="00481449" w:rsidRDefault="00EE725C" w:rsidP="00CD2723">
        <w:pPr>
          <w:pStyle w:val="Header"/>
          <w:tabs>
            <w:tab w:val="clear" w:pos="4320"/>
            <w:tab w:val="clear" w:pos="8640"/>
          </w:tabs>
          <w:kinsoku w:val="0"/>
          <w:overflowPunct w:val="0"/>
          <w:autoSpaceDE w:val="0"/>
          <w:autoSpaceDN w:val="0"/>
          <w:rPr>
            <w:noProof/>
            <w:kern w:val="22"/>
            <w:szCs w:val="22"/>
          </w:rPr>
        </w:pPr>
        <w:r>
          <w:rPr>
            <w:noProof/>
            <w:kern w:val="22"/>
            <w:szCs w:val="22"/>
          </w:rPr>
          <w:t>CBD/SBI/REC/3/15</w:t>
        </w:r>
      </w:p>
    </w:sdtContent>
  </w:sdt>
  <w:p w14:paraId="24ED720E" w14:textId="77777777" w:rsidR="00F853EB" w:rsidRPr="00481449" w:rsidRDefault="00F853EB" w:rsidP="00CD2723">
    <w:pPr>
      <w:pStyle w:val="Header"/>
      <w:tabs>
        <w:tab w:val="clear" w:pos="4320"/>
        <w:tab w:val="clear" w:pos="8640"/>
      </w:tabs>
      <w:kinsoku w:val="0"/>
      <w:overflowPunct w:val="0"/>
      <w:autoSpaceDE w:val="0"/>
      <w:autoSpaceDN w:val="0"/>
      <w:rPr>
        <w:noProof/>
        <w:kern w:val="22"/>
        <w:szCs w:val="22"/>
      </w:rPr>
    </w:pPr>
    <w:r w:rsidRPr="00481449">
      <w:rPr>
        <w:noProof/>
        <w:kern w:val="22"/>
        <w:szCs w:val="22"/>
      </w:rPr>
      <w:t xml:space="preserve">Page </w:t>
    </w:r>
    <w:r w:rsidRPr="00641667">
      <w:rPr>
        <w:noProof/>
        <w:kern w:val="22"/>
        <w:szCs w:val="22"/>
      </w:rPr>
      <w:fldChar w:fldCharType="begin"/>
    </w:r>
    <w:r w:rsidRPr="00481449">
      <w:rPr>
        <w:noProof/>
        <w:kern w:val="22"/>
        <w:szCs w:val="22"/>
      </w:rPr>
      <w:instrText xml:space="preserve"> PAGE   \* MERGEFORMAT </w:instrText>
    </w:r>
    <w:r w:rsidRPr="00641667">
      <w:rPr>
        <w:noProof/>
        <w:kern w:val="22"/>
        <w:szCs w:val="22"/>
      </w:rPr>
      <w:fldChar w:fldCharType="separate"/>
    </w:r>
    <w:r w:rsidRPr="00481449">
      <w:rPr>
        <w:noProof/>
        <w:kern w:val="22"/>
        <w:szCs w:val="22"/>
      </w:rPr>
      <w:t>16</w:t>
    </w:r>
    <w:r w:rsidRPr="00641667">
      <w:rPr>
        <w:noProof/>
        <w:kern w:val="22"/>
        <w:szCs w:val="22"/>
      </w:rPr>
      <w:fldChar w:fldCharType="end"/>
    </w:r>
  </w:p>
  <w:p w14:paraId="443D4BD7" w14:textId="77777777" w:rsidR="00F853EB" w:rsidRPr="00481449" w:rsidRDefault="00F853EB" w:rsidP="00CD2723">
    <w:pPr>
      <w:pStyle w:val="Header"/>
      <w:tabs>
        <w:tab w:val="clear" w:pos="4320"/>
        <w:tab w:val="clear" w:pos="8640"/>
      </w:tabs>
      <w:kinsoku w:val="0"/>
      <w:overflowPunct w:val="0"/>
      <w:autoSpaceDE w:val="0"/>
      <w:autoSpaceDN w:val="0"/>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Cs w:val="22"/>
      </w:rPr>
      <w:alias w:val="Subject"/>
      <w:tag w:val=""/>
      <w:id w:val="1603453684"/>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76BA2CE2" w14:textId="4CBEF9D1" w:rsidR="00F853EB" w:rsidRPr="00481449" w:rsidRDefault="00EE725C" w:rsidP="00CD2723">
        <w:pPr>
          <w:pStyle w:val="Header"/>
          <w:tabs>
            <w:tab w:val="clear" w:pos="4320"/>
            <w:tab w:val="clear" w:pos="8640"/>
          </w:tabs>
          <w:kinsoku w:val="0"/>
          <w:overflowPunct w:val="0"/>
          <w:autoSpaceDE w:val="0"/>
          <w:autoSpaceDN w:val="0"/>
          <w:jc w:val="right"/>
          <w:rPr>
            <w:noProof/>
            <w:kern w:val="22"/>
            <w:szCs w:val="22"/>
          </w:rPr>
        </w:pPr>
        <w:r>
          <w:rPr>
            <w:noProof/>
            <w:kern w:val="22"/>
            <w:szCs w:val="22"/>
          </w:rPr>
          <w:t>CBD/SBI/REC/3/15</w:t>
        </w:r>
      </w:p>
    </w:sdtContent>
  </w:sdt>
  <w:p w14:paraId="5F58C612" w14:textId="77777777" w:rsidR="00F853EB" w:rsidRPr="00481449" w:rsidRDefault="00F853EB" w:rsidP="00CD2723">
    <w:pPr>
      <w:pStyle w:val="Header"/>
      <w:tabs>
        <w:tab w:val="clear" w:pos="4320"/>
        <w:tab w:val="clear" w:pos="8640"/>
      </w:tabs>
      <w:kinsoku w:val="0"/>
      <w:overflowPunct w:val="0"/>
      <w:autoSpaceDE w:val="0"/>
      <w:autoSpaceDN w:val="0"/>
      <w:jc w:val="right"/>
      <w:rPr>
        <w:noProof/>
        <w:kern w:val="22"/>
        <w:szCs w:val="22"/>
      </w:rPr>
    </w:pPr>
    <w:r w:rsidRPr="00481449">
      <w:rPr>
        <w:noProof/>
        <w:kern w:val="22"/>
        <w:szCs w:val="22"/>
      </w:rPr>
      <w:t xml:space="preserve">Page </w:t>
    </w:r>
    <w:r w:rsidRPr="00641667">
      <w:rPr>
        <w:noProof/>
        <w:kern w:val="22"/>
        <w:szCs w:val="22"/>
      </w:rPr>
      <w:fldChar w:fldCharType="begin"/>
    </w:r>
    <w:r w:rsidRPr="00481449">
      <w:rPr>
        <w:noProof/>
        <w:kern w:val="22"/>
        <w:szCs w:val="22"/>
      </w:rPr>
      <w:instrText xml:space="preserve"> PAGE   \* MERGEFORMAT </w:instrText>
    </w:r>
    <w:r w:rsidRPr="00641667">
      <w:rPr>
        <w:noProof/>
        <w:kern w:val="22"/>
        <w:szCs w:val="22"/>
      </w:rPr>
      <w:fldChar w:fldCharType="separate"/>
    </w:r>
    <w:r w:rsidRPr="00481449">
      <w:rPr>
        <w:noProof/>
        <w:kern w:val="22"/>
        <w:szCs w:val="22"/>
      </w:rPr>
      <w:t>17</w:t>
    </w:r>
    <w:r w:rsidRPr="00641667">
      <w:rPr>
        <w:noProof/>
        <w:kern w:val="22"/>
        <w:szCs w:val="22"/>
      </w:rPr>
      <w:fldChar w:fldCharType="end"/>
    </w:r>
  </w:p>
  <w:p w14:paraId="6BB39700" w14:textId="77777777" w:rsidR="00F853EB" w:rsidRPr="00481449" w:rsidRDefault="00F853EB" w:rsidP="00CD2723">
    <w:pPr>
      <w:pStyle w:val="Header"/>
      <w:tabs>
        <w:tab w:val="clear" w:pos="4320"/>
        <w:tab w:val="clear" w:pos="8640"/>
      </w:tabs>
      <w:kinsoku w:val="0"/>
      <w:overflowPunct w:val="0"/>
      <w:autoSpaceDE w:val="0"/>
      <w:autoSpaceDN w:val="0"/>
      <w:jc w:val="right"/>
      <w:rPr>
        <w:noProof/>
        <w:kern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1885015078"/>
      <w:placeholder>
        <w:docPart w:val="6E18EFD525CC4C3B9F6233AAA14C331F"/>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5582A03E" w:rsidR="00534681" w:rsidRPr="00641667" w:rsidRDefault="00EE725C" w:rsidP="00641667">
        <w:pPr>
          <w:pStyle w:val="Header"/>
          <w:tabs>
            <w:tab w:val="clear" w:pos="4320"/>
            <w:tab w:val="clear" w:pos="8640"/>
          </w:tabs>
          <w:jc w:val="left"/>
          <w:rPr>
            <w:noProof/>
          </w:rPr>
        </w:pPr>
        <w:r>
          <w:rPr>
            <w:noProof/>
          </w:rPr>
          <w:t>CBD/SBI/REC/3/15</w:t>
        </w:r>
      </w:p>
    </w:sdtContent>
  </w:sdt>
  <w:p w14:paraId="1E0FDE0B" w14:textId="77777777" w:rsidR="00534681" w:rsidRPr="00641667" w:rsidRDefault="00534681" w:rsidP="00641667">
    <w:pPr>
      <w:pStyle w:val="Header"/>
      <w:tabs>
        <w:tab w:val="clear" w:pos="4320"/>
        <w:tab w:val="clear" w:pos="8640"/>
      </w:tabs>
      <w:jc w:val="left"/>
      <w:rPr>
        <w:noProof/>
      </w:rPr>
    </w:pPr>
    <w:r w:rsidRPr="00641667">
      <w:rPr>
        <w:noProof/>
      </w:rPr>
      <w:t xml:space="preserve">Page </w:t>
    </w:r>
    <w:r w:rsidRPr="00641667">
      <w:rPr>
        <w:noProof/>
      </w:rPr>
      <w:fldChar w:fldCharType="begin"/>
    </w:r>
    <w:r w:rsidRPr="00641667">
      <w:rPr>
        <w:noProof/>
      </w:rPr>
      <w:instrText xml:space="preserve"> PAGE   \* MERGEFORMAT </w:instrText>
    </w:r>
    <w:r w:rsidRPr="00641667">
      <w:rPr>
        <w:noProof/>
      </w:rPr>
      <w:fldChar w:fldCharType="separate"/>
    </w:r>
    <w:r w:rsidR="00F6586C" w:rsidRPr="00641667">
      <w:rPr>
        <w:noProof/>
      </w:rPr>
      <w:t>2</w:t>
    </w:r>
    <w:r w:rsidRPr="00641667">
      <w:rPr>
        <w:noProof/>
      </w:rPr>
      <w:fldChar w:fldCharType="end"/>
    </w:r>
  </w:p>
  <w:p w14:paraId="61C60697" w14:textId="77777777" w:rsidR="00534681" w:rsidRPr="00641667" w:rsidRDefault="00534681" w:rsidP="00641667">
    <w:pPr>
      <w:pStyle w:val="Header"/>
      <w:tabs>
        <w:tab w:val="clear" w:pos="4320"/>
        <w:tab w:val="clear" w:pos="8640"/>
      </w:tabs>
      <w:jc w:val="left"/>
      <w:rPr>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2C4EC37E" w14:textId="0F4A3D3F" w:rsidR="009505C9" w:rsidRPr="00641667" w:rsidRDefault="00EE725C" w:rsidP="00641667">
        <w:pPr>
          <w:pStyle w:val="Header"/>
          <w:tabs>
            <w:tab w:val="clear" w:pos="4320"/>
            <w:tab w:val="clear" w:pos="8640"/>
          </w:tabs>
          <w:jc w:val="right"/>
          <w:rPr>
            <w:noProof/>
          </w:rPr>
        </w:pPr>
        <w:r>
          <w:rPr>
            <w:noProof/>
          </w:rPr>
          <w:t>CBD/SBI/REC/3/15</w:t>
        </w:r>
      </w:p>
    </w:sdtContent>
  </w:sdt>
  <w:p w14:paraId="64AE8439" w14:textId="77777777" w:rsidR="009505C9" w:rsidRPr="00641667" w:rsidRDefault="009505C9" w:rsidP="00641667">
    <w:pPr>
      <w:pStyle w:val="Header"/>
      <w:tabs>
        <w:tab w:val="clear" w:pos="4320"/>
        <w:tab w:val="clear" w:pos="8640"/>
      </w:tabs>
      <w:jc w:val="right"/>
      <w:rPr>
        <w:noProof/>
      </w:rPr>
    </w:pPr>
    <w:r w:rsidRPr="00641667">
      <w:rPr>
        <w:noProof/>
      </w:rPr>
      <w:t xml:space="preserve">Page </w:t>
    </w:r>
    <w:r w:rsidRPr="00641667">
      <w:rPr>
        <w:noProof/>
      </w:rPr>
      <w:fldChar w:fldCharType="begin"/>
    </w:r>
    <w:r w:rsidRPr="00641667">
      <w:rPr>
        <w:noProof/>
      </w:rPr>
      <w:instrText xml:space="preserve"> PAGE   \* MERGEFORMAT </w:instrText>
    </w:r>
    <w:r w:rsidRPr="00641667">
      <w:rPr>
        <w:noProof/>
      </w:rPr>
      <w:fldChar w:fldCharType="separate"/>
    </w:r>
    <w:r w:rsidR="00F6586C" w:rsidRPr="00641667">
      <w:rPr>
        <w:noProof/>
      </w:rPr>
      <w:t>3</w:t>
    </w:r>
    <w:r w:rsidRPr="00641667">
      <w:rPr>
        <w:noProof/>
      </w:rPr>
      <w:fldChar w:fldCharType="end"/>
    </w:r>
  </w:p>
  <w:p w14:paraId="16137B8A" w14:textId="77777777" w:rsidR="009505C9" w:rsidRPr="00641667" w:rsidRDefault="009505C9" w:rsidP="00641667">
    <w:pPr>
      <w:pStyle w:val="Header"/>
      <w:tabs>
        <w:tab w:val="clear" w:pos="4320"/>
        <w:tab w:val="clear" w:pos="8640"/>
      </w:tabs>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0807"/>
    <w:multiLevelType w:val="hybridMultilevel"/>
    <w:tmpl w:val="E13C3578"/>
    <w:lvl w:ilvl="0" w:tplc="C99280F6">
      <w:start w:val="1"/>
      <w:numFmt w:val="upperRoman"/>
      <w:lvlText w:val="%1."/>
      <w:lvlJc w:val="left"/>
      <w:pPr>
        <w:ind w:left="1260" w:hanging="72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21EC4"/>
    <w:multiLevelType w:val="hybridMultilevel"/>
    <w:tmpl w:val="D556E410"/>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C2A7DBA"/>
    <w:multiLevelType w:val="hybridMultilevel"/>
    <w:tmpl w:val="F53243F8"/>
    <w:lvl w:ilvl="0" w:tplc="DC86A94E">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EEF7F96"/>
    <w:multiLevelType w:val="hybridMultilevel"/>
    <w:tmpl w:val="0A06DCD8"/>
    <w:lvl w:ilvl="0" w:tplc="386E58D6">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A3910"/>
    <w:multiLevelType w:val="hybridMultilevel"/>
    <w:tmpl w:val="9CE6B6BC"/>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8F2B8C"/>
    <w:multiLevelType w:val="hybridMultilevel"/>
    <w:tmpl w:val="36969D20"/>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E8042B"/>
    <w:multiLevelType w:val="hybridMultilevel"/>
    <w:tmpl w:val="9ADA1128"/>
    <w:lvl w:ilvl="0" w:tplc="7284AF2C">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abstractNumId w:val="6"/>
  </w:num>
  <w:num w:numId="2">
    <w:abstractNumId w:val="9"/>
  </w:num>
  <w:num w:numId="3">
    <w:abstractNumId w:val="7"/>
  </w:num>
  <w:num w:numId="4">
    <w:abstractNumId w:val="9"/>
  </w:num>
  <w:num w:numId="5">
    <w:abstractNumId w:val="8"/>
  </w:num>
  <w:num w:numId="6">
    <w:abstractNumId w:val="1"/>
  </w:num>
  <w:num w:numId="7">
    <w:abstractNumId w:val="4"/>
  </w:num>
  <w:num w:numId="8">
    <w:abstractNumId w:val="7"/>
    <w:lvlOverride w:ilvl="0">
      <w:startOverride w:val="1"/>
    </w:lvlOverride>
  </w:num>
  <w:num w:numId="9">
    <w:abstractNumId w:val="14"/>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3"/>
  </w:num>
  <w:num w:numId="15">
    <w:abstractNumId w:val="11"/>
  </w:num>
  <w:num w:numId="16">
    <w:abstractNumId w:val="2"/>
  </w:num>
  <w:num w:numId="17">
    <w:abstractNumId w:val="15"/>
  </w:num>
  <w:num w:numId="18">
    <w:abstractNumId w:val="17"/>
  </w:num>
  <w:num w:numId="19">
    <w:abstractNumId w:val="0"/>
  </w:num>
  <w:num w:numId="20">
    <w:abstractNumId w:val="5"/>
  </w:num>
  <w:num w:numId="21">
    <w:abstractNumId w:val="18"/>
  </w:num>
  <w:num w:numId="22">
    <w:abstractNumId w:val="3"/>
  </w:num>
  <w:num w:numId="23">
    <w:abstractNumId w:val="12"/>
  </w:num>
  <w:num w:numId="24">
    <w:abstractNumId w:val="1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5081"/>
    <w:rsid w:val="0001544A"/>
    <w:rsid w:val="00016E18"/>
    <w:rsid w:val="00024AD0"/>
    <w:rsid w:val="00025D57"/>
    <w:rsid w:val="00031D1D"/>
    <w:rsid w:val="00036A84"/>
    <w:rsid w:val="000433EB"/>
    <w:rsid w:val="00050FFF"/>
    <w:rsid w:val="00055F32"/>
    <w:rsid w:val="00062D35"/>
    <w:rsid w:val="0006438C"/>
    <w:rsid w:val="0007171B"/>
    <w:rsid w:val="0008372A"/>
    <w:rsid w:val="000858A1"/>
    <w:rsid w:val="0009638C"/>
    <w:rsid w:val="00097220"/>
    <w:rsid w:val="000A0501"/>
    <w:rsid w:val="000B2582"/>
    <w:rsid w:val="000C181B"/>
    <w:rsid w:val="000C5C79"/>
    <w:rsid w:val="000C5D5C"/>
    <w:rsid w:val="000C6E30"/>
    <w:rsid w:val="000D0CE1"/>
    <w:rsid w:val="000D2505"/>
    <w:rsid w:val="000E4CA7"/>
    <w:rsid w:val="000E4E84"/>
    <w:rsid w:val="000E5792"/>
    <w:rsid w:val="000E673A"/>
    <w:rsid w:val="000E7767"/>
    <w:rsid w:val="000F74F5"/>
    <w:rsid w:val="00105372"/>
    <w:rsid w:val="00106FA6"/>
    <w:rsid w:val="00113B64"/>
    <w:rsid w:val="00124273"/>
    <w:rsid w:val="001312AD"/>
    <w:rsid w:val="00131E7A"/>
    <w:rsid w:val="00134846"/>
    <w:rsid w:val="0013759B"/>
    <w:rsid w:val="00153043"/>
    <w:rsid w:val="00154073"/>
    <w:rsid w:val="001577F6"/>
    <w:rsid w:val="00162276"/>
    <w:rsid w:val="00172AF6"/>
    <w:rsid w:val="001755AF"/>
    <w:rsid w:val="001768D1"/>
    <w:rsid w:val="00176CEE"/>
    <w:rsid w:val="00177A88"/>
    <w:rsid w:val="00183D71"/>
    <w:rsid w:val="00185433"/>
    <w:rsid w:val="0018682F"/>
    <w:rsid w:val="00186DD8"/>
    <w:rsid w:val="00191AB1"/>
    <w:rsid w:val="00195E5B"/>
    <w:rsid w:val="00196A05"/>
    <w:rsid w:val="001A0F4C"/>
    <w:rsid w:val="001A254F"/>
    <w:rsid w:val="001B13FE"/>
    <w:rsid w:val="001D0BAE"/>
    <w:rsid w:val="001D1E76"/>
    <w:rsid w:val="001F2E65"/>
    <w:rsid w:val="00204E9F"/>
    <w:rsid w:val="00206168"/>
    <w:rsid w:val="0021325E"/>
    <w:rsid w:val="002173A0"/>
    <w:rsid w:val="00230C79"/>
    <w:rsid w:val="00232577"/>
    <w:rsid w:val="0024171F"/>
    <w:rsid w:val="00252D8E"/>
    <w:rsid w:val="00274CE8"/>
    <w:rsid w:val="002762F0"/>
    <w:rsid w:val="00292765"/>
    <w:rsid w:val="002933B5"/>
    <w:rsid w:val="00296BEA"/>
    <w:rsid w:val="002A18B9"/>
    <w:rsid w:val="002A5C89"/>
    <w:rsid w:val="002C65A4"/>
    <w:rsid w:val="002D0CEF"/>
    <w:rsid w:val="002E2BA5"/>
    <w:rsid w:val="002E7414"/>
    <w:rsid w:val="0030169D"/>
    <w:rsid w:val="00305910"/>
    <w:rsid w:val="00305F49"/>
    <w:rsid w:val="003060EB"/>
    <w:rsid w:val="00313543"/>
    <w:rsid w:val="003153EB"/>
    <w:rsid w:val="0031692E"/>
    <w:rsid w:val="00321807"/>
    <w:rsid w:val="00321985"/>
    <w:rsid w:val="00324A49"/>
    <w:rsid w:val="00331006"/>
    <w:rsid w:val="00332ADA"/>
    <w:rsid w:val="00337895"/>
    <w:rsid w:val="003411E9"/>
    <w:rsid w:val="003479F9"/>
    <w:rsid w:val="00351205"/>
    <w:rsid w:val="00372F74"/>
    <w:rsid w:val="00391DFA"/>
    <w:rsid w:val="00396A77"/>
    <w:rsid w:val="0039772E"/>
    <w:rsid w:val="003A0E90"/>
    <w:rsid w:val="003A238D"/>
    <w:rsid w:val="003A2988"/>
    <w:rsid w:val="003A2DF1"/>
    <w:rsid w:val="003B04BE"/>
    <w:rsid w:val="003C53CF"/>
    <w:rsid w:val="003C6E6A"/>
    <w:rsid w:val="003F0FF7"/>
    <w:rsid w:val="003F7224"/>
    <w:rsid w:val="00401A23"/>
    <w:rsid w:val="0040493F"/>
    <w:rsid w:val="00407BD2"/>
    <w:rsid w:val="00410529"/>
    <w:rsid w:val="00413A2B"/>
    <w:rsid w:val="004266A1"/>
    <w:rsid w:val="00427D21"/>
    <w:rsid w:val="0043470B"/>
    <w:rsid w:val="0043594D"/>
    <w:rsid w:val="00453597"/>
    <w:rsid w:val="004644C2"/>
    <w:rsid w:val="00467F9C"/>
    <w:rsid w:val="004707B8"/>
    <w:rsid w:val="00473DF0"/>
    <w:rsid w:val="00481449"/>
    <w:rsid w:val="00485E8D"/>
    <w:rsid w:val="00497FED"/>
    <w:rsid w:val="004A19E9"/>
    <w:rsid w:val="004A28B6"/>
    <w:rsid w:val="004A5A49"/>
    <w:rsid w:val="004A7C99"/>
    <w:rsid w:val="004B2871"/>
    <w:rsid w:val="004B7A7C"/>
    <w:rsid w:val="004C5C19"/>
    <w:rsid w:val="004D4C7E"/>
    <w:rsid w:val="004E5469"/>
    <w:rsid w:val="004E639C"/>
    <w:rsid w:val="004F14A4"/>
    <w:rsid w:val="005014F1"/>
    <w:rsid w:val="0050223E"/>
    <w:rsid w:val="00522261"/>
    <w:rsid w:val="0052677C"/>
    <w:rsid w:val="00534681"/>
    <w:rsid w:val="00537C5B"/>
    <w:rsid w:val="00543348"/>
    <w:rsid w:val="00547DC2"/>
    <w:rsid w:val="0055244E"/>
    <w:rsid w:val="005533BB"/>
    <w:rsid w:val="005538FD"/>
    <w:rsid w:val="0055502D"/>
    <w:rsid w:val="0056217B"/>
    <w:rsid w:val="00563442"/>
    <w:rsid w:val="00565B42"/>
    <w:rsid w:val="00572939"/>
    <w:rsid w:val="005802A0"/>
    <w:rsid w:val="00582008"/>
    <w:rsid w:val="00586B18"/>
    <w:rsid w:val="00587919"/>
    <w:rsid w:val="00590D85"/>
    <w:rsid w:val="005A0DC6"/>
    <w:rsid w:val="005C4CE6"/>
    <w:rsid w:val="005D4214"/>
    <w:rsid w:val="005E1062"/>
    <w:rsid w:val="005E3737"/>
    <w:rsid w:val="005F7F81"/>
    <w:rsid w:val="006037BD"/>
    <w:rsid w:val="006122BA"/>
    <w:rsid w:val="00641667"/>
    <w:rsid w:val="00642C18"/>
    <w:rsid w:val="006478BD"/>
    <w:rsid w:val="00662357"/>
    <w:rsid w:val="00663372"/>
    <w:rsid w:val="00665D37"/>
    <w:rsid w:val="00667C40"/>
    <w:rsid w:val="00671742"/>
    <w:rsid w:val="00673105"/>
    <w:rsid w:val="00676517"/>
    <w:rsid w:val="006B2290"/>
    <w:rsid w:val="006C158E"/>
    <w:rsid w:val="006C6A95"/>
    <w:rsid w:val="006D0186"/>
    <w:rsid w:val="006D7662"/>
    <w:rsid w:val="006E3EB4"/>
    <w:rsid w:val="006E5E6A"/>
    <w:rsid w:val="006F3774"/>
    <w:rsid w:val="006F7A4E"/>
    <w:rsid w:val="007021B0"/>
    <w:rsid w:val="00707328"/>
    <w:rsid w:val="00707533"/>
    <w:rsid w:val="00717D88"/>
    <w:rsid w:val="007228A4"/>
    <w:rsid w:val="00732E26"/>
    <w:rsid w:val="007408FB"/>
    <w:rsid w:val="00747856"/>
    <w:rsid w:val="0075088C"/>
    <w:rsid w:val="00751AB9"/>
    <w:rsid w:val="007656B4"/>
    <w:rsid w:val="00786056"/>
    <w:rsid w:val="007942D3"/>
    <w:rsid w:val="007A29CF"/>
    <w:rsid w:val="007B12BE"/>
    <w:rsid w:val="007B2099"/>
    <w:rsid w:val="007B6C09"/>
    <w:rsid w:val="007B7741"/>
    <w:rsid w:val="007C23EB"/>
    <w:rsid w:val="007C6D31"/>
    <w:rsid w:val="007E09DA"/>
    <w:rsid w:val="007E1602"/>
    <w:rsid w:val="007F5CC0"/>
    <w:rsid w:val="007F766F"/>
    <w:rsid w:val="00806D26"/>
    <w:rsid w:val="0081544F"/>
    <w:rsid w:val="008178B6"/>
    <w:rsid w:val="008261BC"/>
    <w:rsid w:val="00830837"/>
    <w:rsid w:val="008327A4"/>
    <w:rsid w:val="00837471"/>
    <w:rsid w:val="008411A3"/>
    <w:rsid w:val="00853A2F"/>
    <w:rsid w:val="0086196C"/>
    <w:rsid w:val="0086247D"/>
    <w:rsid w:val="00865B74"/>
    <w:rsid w:val="0088059D"/>
    <w:rsid w:val="00884690"/>
    <w:rsid w:val="00892685"/>
    <w:rsid w:val="008945FD"/>
    <w:rsid w:val="008974F0"/>
    <w:rsid w:val="00897FCD"/>
    <w:rsid w:val="008A402D"/>
    <w:rsid w:val="008B012A"/>
    <w:rsid w:val="008C05AC"/>
    <w:rsid w:val="008C42EB"/>
    <w:rsid w:val="008D19C6"/>
    <w:rsid w:val="008D3A1D"/>
    <w:rsid w:val="008D74E0"/>
    <w:rsid w:val="008F3535"/>
    <w:rsid w:val="008F49B1"/>
    <w:rsid w:val="008F673C"/>
    <w:rsid w:val="00900254"/>
    <w:rsid w:val="00905D52"/>
    <w:rsid w:val="00906D95"/>
    <w:rsid w:val="00906E17"/>
    <w:rsid w:val="00915A4B"/>
    <w:rsid w:val="0091798C"/>
    <w:rsid w:val="009206EF"/>
    <w:rsid w:val="009225FA"/>
    <w:rsid w:val="00930BA1"/>
    <w:rsid w:val="0093100E"/>
    <w:rsid w:val="0093169E"/>
    <w:rsid w:val="00940311"/>
    <w:rsid w:val="0094173F"/>
    <w:rsid w:val="00943FAC"/>
    <w:rsid w:val="009505C9"/>
    <w:rsid w:val="00950752"/>
    <w:rsid w:val="00950774"/>
    <w:rsid w:val="009541F3"/>
    <w:rsid w:val="00954DEB"/>
    <w:rsid w:val="00966424"/>
    <w:rsid w:val="009670F9"/>
    <w:rsid w:val="00967F91"/>
    <w:rsid w:val="00971B17"/>
    <w:rsid w:val="00972073"/>
    <w:rsid w:val="009756F7"/>
    <w:rsid w:val="00994A56"/>
    <w:rsid w:val="009A7ADD"/>
    <w:rsid w:val="009B2940"/>
    <w:rsid w:val="009B4505"/>
    <w:rsid w:val="009C2DE6"/>
    <w:rsid w:val="009C7C1E"/>
    <w:rsid w:val="009D7C3D"/>
    <w:rsid w:val="009E497E"/>
    <w:rsid w:val="00A01989"/>
    <w:rsid w:val="00A054AB"/>
    <w:rsid w:val="00A253A5"/>
    <w:rsid w:val="00A35714"/>
    <w:rsid w:val="00A407B8"/>
    <w:rsid w:val="00A41B0C"/>
    <w:rsid w:val="00A45149"/>
    <w:rsid w:val="00A45276"/>
    <w:rsid w:val="00A47260"/>
    <w:rsid w:val="00A64FF0"/>
    <w:rsid w:val="00A7056E"/>
    <w:rsid w:val="00A755C2"/>
    <w:rsid w:val="00A92AB7"/>
    <w:rsid w:val="00A94F78"/>
    <w:rsid w:val="00AA2068"/>
    <w:rsid w:val="00AA5D5E"/>
    <w:rsid w:val="00AA6717"/>
    <w:rsid w:val="00AA6F92"/>
    <w:rsid w:val="00AB5855"/>
    <w:rsid w:val="00AB6934"/>
    <w:rsid w:val="00AE52DF"/>
    <w:rsid w:val="00AF42DE"/>
    <w:rsid w:val="00AF43FF"/>
    <w:rsid w:val="00B05518"/>
    <w:rsid w:val="00B05B14"/>
    <w:rsid w:val="00B103D4"/>
    <w:rsid w:val="00B110B5"/>
    <w:rsid w:val="00B11F91"/>
    <w:rsid w:val="00B16138"/>
    <w:rsid w:val="00B218EA"/>
    <w:rsid w:val="00B3369F"/>
    <w:rsid w:val="00B34946"/>
    <w:rsid w:val="00B4316A"/>
    <w:rsid w:val="00B529BC"/>
    <w:rsid w:val="00B56EBC"/>
    <w:rsid w:val="00B659FB"/>
    <w:rsid w:val="00B75A8E"/>
    <w:rsid w:val="00B813D8"/>
    <w:rsid w:val="00B928FA"/>
    <w:rsid w:val="00B94E6C"/>
    <w:rsid w:val="00BB4606"/>
    <w:rsid w:val="00BC14F7"/>
    <w:rsid w:val="00BC35BF"/>
    <w:rsid w:val="00BC3D8A"/>
    <w:rsid w:val="00BC4733"/>
    <w:rsid w:val="00BC6365"/>
    <w:rsid w:val="00BD79A8"/>
    <w:rsid w:val="00BE2312"/>
    <w:rsid w:val="00BE76FD"/>
    <w:rsid w:val="00BF47F7"/>
    <w:rsid w:val="00BF59B4"/>
    <w:rsid w:val="00C23D2F"/>
    <w:rsid w:val="00C24897"/>
    <w:rsid w:val="00C42541"/>
    <w:rsid w:val="00C443BD"/>
    <w:rsid w:val="00C451C5"/>
    <w:rsid w:val="00C558C9"/>
    <w:rsid w:val="00C5714A"/>
    <w:rsid w:val="00C61B14"/>
    <w:rsid w:val="00C67B21"/>
    <w:rsid w:val="00C67D2B"/>
    <w:rsid w:val="00C714A9"/>
    <w:rsid w:val="00C71AC5"/>
    <w:rsid w:val="00C7347D"/>
    <w:rsid w:val="00C73E21"/>
    <w:rsid w:val="00C87E45"/>
    <w:rsid w:val="00C9161D"/>
    <w:rsid w:val="00CA0C1D"/>
    <w:rsid w:val="00CA12EB"/>
    <w:rsid w:val="00CB465C"/>
    <w:rsid w:val="00CB7C87"/>
    <w:rsid w:val="00CC0EC9"/>
    <w:rsid w:val="00CC1D56"/>
    <w:rsid w:val="00CC3F25"/>
    <w:rsid w:val="00CC4AAF"/>
    <w:rsid w:val="00CD014C"/>
    <w:rsid w:val="00CD2723"/>
    <w:rsid w:val="00CF1848"/>
    <w:rsid w:val="00D12044"/>
    <w:rsid w:val="00D266F7"/>
    <w:rsid w:val="00D31F48"/>
    <w:rsid w:val="00D33EFC"/>
    <w:rsid w:val="00D35EB2"/>
    <w:rsid w:val="00D36832"/>
    <w:rsid w:val="00D40DBC"/>
    <w:rsid w:val="00D466F8"/>
    <w:rsid w:val="00D56FF6"/>
    <w:rsid w:val="00D60873"/>
    <w:rsid w:val="00D64B22"/>
    <w:rsid w:val="00D76A18"/>
    <w:rsid w:val="00D80849"/>
    <w:rsid w:val="00D82E8F"/>
    <w:rsid w:val="00DA198D"/>
    <w:rsid w:val="00DA613F"/>
    <w:rsid w:val="00DC082A"/>
    <w:rsid w:val="00DD118C"/>
    <w:rsid w:val="00DD5A5C"/>
    <w:rsid w:val="00DD5CED"/>
    <w:rsid w:val="00DD61E9"/>
    <w:rsid w:val="00DD7E8B"/>
    <w:rsid w:val="00DF3E10"/>
    <w:rsid w:val="00E127B9"/>
    <w:rsid w:val="00E12AC7"/>
    <w:rsid w:val="00E12E06"/>
    <w:rsid w:val="00E32755"/>
    <w:rsid w:val="00E51D53"/>
    <w:rsid w:val="00E62F71"/>
    <w:rsid w:val="00E66235"/>
    <w:rsid w:val="00E778D7"/>
    <w:rsid w:val="00E83C24"/>
    <w:rsid w:val="00E849F7"/>
    <w:rsid w:val="00E9318D"/>
    <w:rsid w:val="00E93933"/>
    <w:rsid w:val="00E95C24"/>
    <w:rsid w:val="00EA1A0D"/>
    <w:rsid w:val="00EB65B7"/>
    <w:rsid w:val="00EB7B72"/>
    <w:rsid w:val="00ED1DAF"/>
    <w:rsid w:val="00EE725C"/>
    <w:rsid w:val="00EE7E88"/>
    <w:rsid w:val="00EF1CED"/>
    <w:rsid w:val="00EF4069"/>
    <w:rsid w:val="00EF5C73"/>
    <w:rsid w:val="00F00BC4"/>
    <w:rsid w:val="00F12DDA"/>
    <w:rsid w:val="00F20560"/>
    <w:rsid w:val="00F270F5"/>
    <w:rsid w:val="00F34394"/>
    <w:rsid w:val="00F53193"/>
    <w:rsid w:val="00F639FD"/>
    <w:rsid w:val="00F6586C"/>
    <w:rsid w:val="00F719EF"/>
    <w:rsid w:val="00F737FC"/>
    <w:rsid w:val="00F74999"/>
    <w:rsid w:val="00F853EB"/>
    <w:rsid w:val="00F92ED9"/>
    <w:rsid w:val="00F94774"/>
    <w:rsid w:val="00FA4C84"/>
    <w:rsid w:val="00FA663B"/>
    <w:rsid w:val="00FB4240"/>
    <w:rsid w:val="00FC53DB"/>
    <w:rsid w:val="00FD0536"/>
    <w:rsid w:val="00FD325E"/>
    <w:rsid w:val="00FD4213"/>
    <w:rsid w:val="00FD6CFE"/>
    <w:rsid w:val="00FD7C8A"/>
    <w:rsid w:val="00FE4643"/>
    <w:rsid w:val="00FE7B3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44B5DE"/>
  <w15:docId w15:val="{04ADDCE0-285F-4DCE-A47A-C2772341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character" w:customStyle="1" w:styleId="ListParagraphChar">
    <w:name w:val="List Paragraph Char"/>
    <w:basedOn w:val="DefaultParagraphFont"/>
    <w:link w:val="ListParagraph"/>
    <w:uiPriority w:val="34"/>
    <w:qFormat/>
    <w:locked/>
    <w:rsid w:val="00F853EB"/>
    <w:rPr>
      <w:rFonts w:ascii="Times New Roman" w:eastAsia="Times New Roman" w:hAnsi="Times New Roman" w:cs="Times New Roman"/>
      <w:sz w:val="22"/>
      <w:lang w:val="en-GB"/>
    </w:rPr>
  </w:style>
  <w:style w:type="paragraph" w:customStyle="1" w:styleId="StylePara1Kernat11pt">
    <w:name w:val="Style Para1 + Kern at 11 pt"/>
    <w:basedOn w:val="Para1"/>
    <w:rsid w:val="00F853EB"/>
    <w:pPr>
      <w:numPr>
        <w:numId w:val="0"/>
      </w:numPr>
      <w:jc w:val="left"/>
    </w:pPr>
    <w:rPr>
      <w:kern w:val="22"/>
      <w:sz w:val="24"/>
      <w:lang w:val="en-CA"/>
    </w:rPr>
  </w:style>
  <w:style w:type="paragraph" w:styleId="NormalWeb">
    <w:name w:val="Normal (Web)"/>
    <w:basedOn w:val="Normal"/>
    <w:uiPriority w:val="99"/>
    <w:unhideWhenUsed/>
    <w:rsid w:val="00F853EB"/>
    <w:pPr>
      <w:spacing w:before="100" w:beforeAutospacing="1" w:after="100" w:afterAutospacing="1"/>
      <w:jc w:val="left"/>
    </w:pPr>
    <w:rPr>
      <w:sz w:val="24"/>
      <w:lang w:val="es-MX" w:eastAsia="es-MX"/>
    </w:rPr>
  </w:style>
  <w:style w:type="paragraph" w:customStyle="1" w:styleId="xmsolistparagraph">
    <w:name w:val="x_msolistparagraph"/>
    <w:basedOn w:val="Normal"/>
    <w:rsid w:val="00F853EB"/>
    <w:pPr>
      <w:jc w:val="left"/>
    </w:pPr>
    <w:rPr>
      <w:rFonts w:eastAsiaTheme="minorHAnsi"/>
      <w:sz w:val="24"/>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F853EB"/>
    <w:pPr>
      <w:spacing w:after="160" w:line="240" w:lineRule="exact"/>
    </w:pPr>
    <w:rPr>
      <w:rFonts w:asciiTheme="minorHAnsi" w:eastAsiaTheme="minorEastAsia" w:hAnsiTheme="minorHAnsi" w:cstheme="minorBidi"/>
      <w:vertAlign w:val="superscript"/>
      <w:lang w:val="fr-CA"/>
    </w:rPr>
  </w:style>
  <w:style w:type="paragraph" w:customStyle="1" w:styleId="Default">
    <w:name w:val="Default"/>
    <w:rsid w:val="00F853EB"/>
    <w:pPr>
      <w:autoSpaceDE w:val="0"/>
      <w:autoSpaceDN w:val="0"/>
      <w:adjustRightInd w:val="0"/>
    </w:pPr>
    <w:rPr>
      <w:rFonts w:ascii="Times New Roman" w:eastAsiaTheme="minorHAnsi" w:hAnsi="Times New Roman" w:cs="Times New Roman"/>
      <w:color w:val="000000"/>
      <w:lang w:val="en-US"/>
    </w:rPr>
  </w:style>
  <w:style w:type="character" w:styleId="UnresolvedMention">
    <w:name w:val="Unresolved Mention"/>
    <w:basedOn w:val="DefaultParagraphFont"/>
    <w:uiPriority w:val="99"/>
    <w:semiHidden/>
    <w:unhideWhenUsed/>
    <w:rsid w:val="003479F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67C4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667C4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43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3064/749a/0f65ac7f9def86707f4eaefa/post2020-prep-02-01-en.pdf" TargetMode="External"/><Relationship Id="rId7" Type="http://schemas.openxmlformats.org/officeDocument/2006/relationships/hyperlink" Target="https://ipbes.net/nexus/scoping-document" TargetMode="External"/><Relationship Id="rId2" Type="http://schemas.openxmlformats.org/officeDocument/2006/relationships/hyperlink" Target="https://www2.unep-wcmc.org/system/comfy/cms/files/files/000/001/843/original/Working_MASTER_AligningMeasures_PolicyReport_August2020_d06.pdf" TargetMode="External"/><Relationship Id="rId1" Type="http://schemas.openxmlformats.org/officeDocument/2006/relationships/hyperlink" Target="https://www.cbd.int/doc/c/9849/459f/b9fe0e74c9e1f25dd90dee23/sbstta-24-l-03-en.pdf" TargetMode="External"/><Relationship Id="rId6" Type="http://schemas.openxmlformats.org/officeDocument/2006/relationships/hyperlink" Target="https://ipbes.net/sites/default/files/2020-02/ipbes_global_assessment_report_summary_for_policymakers_en.pdf" TargetMode="External"/><Relationship Id="rId5" Type="http://schemas.openxmlformats.org/officeDocument/2006/relationships/hyperlink" Target="https://www.cbd.int/ecosystem/" TargetMode="External"/><Relationship Id="rId4" Type="http://schemas.openxmlformats.org/officeDocument/2006/relationships/hyperlink" Target="https://ipbes.net/sites/default/files/2020-02/ipbes_global_assessment_report_summary_for_policymakers_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A25C6F8490E647BA9563FA5C2D860D7D"/>
        <w:category>
          <w:name w:val="General"/>
          <w:gallery w:val="placeholder"/>
        </w:category>
        <w:types>
          <w:type w:val="bbPlcHdr"/>
        </w:types>
        <w:behaviors>
          <w:behavior w:val="content"/>
        </w:behaviors>
        <w:guid w:val="{B80812AE-1CE3-4FDC-93AF-095404FECD40}"/>
      </w:docPartPr>
      <w:docPartBody>
        <w:p w:rsidR="003C617B" w:rsidRDefault="00245949" w:rsidP="00245949">
          <w:pPr>
            <w:pStyle w:val="A25C6F8490E647BA9563FA5C2D860D7D"/>
          </w:pPr>
          <w:r w:rsidRPr="005368A7">
            <w:rPr>
              <w:rStyle w:val="PlaceholderText"/>
            </w:rPr>
            <w:t>[Title]</w:t>
          </w:r>
        </w:p>
      </w:docPartBody>
    </w:docPart>
    <w:docPart>
      <w:docPartPr>
        <w:name w:val="6E18EFD525CC4C3B9F6233AAA14C331F"/>
        <w:category>
          <w:name w:val="General"/>
          <w:gallery w:val="placeholder"/>
        </w:category>
        <w:types>
          <w:type w:val="bbPlcHdr"/>
        </w:types>
        <w:behaviors>
          <w:behavior w:val="content"/>
        </w:behaviors>
        <w:guid w:val="{52BD4FC6-6C3F-467E-9B39-CB53BA528B19}"/>
      </w:docPartPr>
      <w:docPartBody>
        <w:p w:rsidR="003C617B" w:rsidRDefault="00245949" w:rsidP="00245949">
          <w:pPr>
            <w:pStyle w:val="6E18EFD525CC4C3B9F6233AAA14C331F"/>
          </w:pPr>
          <w:r w:rsidRPr="005368A7">
            <w:rPr>
              <w:rStyle w:val="PlaceholderText"/>
            </w:rPr>
            <w:t>[Title]</w:t>
          </w:r>
        </w:p>
      </w:docPartBody>
    </w:docPart>
    <w:docPart>
      <w:docPartPr>
        <w:name w:val="2AE1C6A630B24A43B0EAC5CC655C07EF"/>
        <w:category>
          <w:name w:val="General"/>
          <w:gallery w:val="placeholder"/>
        </w:category>
        <w:types>
          <w:type w:val="bbPlcHdr"/>
        </w:types>
        <w:behaviors>
          <w:behavior w:val="content"/>
        </w:behaviors>
        <w:guid w:val="{44E86FBE-FDA4-4591-ACF1-D4AC45063ABF}"/>
      </w:docPartPr>
      <w:docPartBody>
        <w:p w:rsidR="00B928BA" w:rsidRDefault="00DE7D88" w:rsidP="00DE7D88">
          <w:pPr>
            <w:pStyle w:val="2AE1C6A630B24A43B0EAC5CC655C07EF"/>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3EFF"/>
    <w:rsid w:val="00024BC2"/>
    <w:rsid w:val="00145307"/>
    <w:rsid w:val="00245949"/>
    <w:rsid w:val="003C617B"/>
    <w:rsid w:val="00456D61"/>
    <w:rsid w:val="0046422C"/>
    <w:rsid w:val="004760CF"/>
    <w:rsid w:val="00482D0F"/>
    <w:rsid w:val="004E092F"/>
    <w:rsid w:val="00500A2B"/>
    <w:rsid w:val="005225D9"/>
    <w:rsid w:val="0058288D"/>
    <w:rsid w:val="00665C6B"/>
    <w:rsid w:val="006801B3"/>
    <w:rsid w:val="00705D9E"/>
    <w:rsid w:val="00810A55"/>
    <w:rsid w:val="00840CFE"/>
    <w:rsid w:val="008B2161"/>
    <w:rsid w:val="008C6619"/>
    <w:rsid w:val="008D0504"/>
    <w:rsid w:val="008D420E"/>
    <w:rsid w:val="008D64F4"/>
    <w:rsid w:val="0098642F"/>
    <w:rsid w:val="00A15FF5"/>
    <w:rsid w:val="00AB0803"/>
    <w:rsid w:val="00B0397C"/>
    <w:rsid w:val="00B928BA"/>
    <w:rsid w:val="00BB5BB3"/>
    <w:rsid w:val="00C8104B"/>
    <w:rsid w:val="00D31D12"/>
    <w:rsid w:val="00DE7D88"/>
    <w:rsid w:val="00F413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5307"/>
  </w:style>
  <w:style w:type="paragraph" w:customStyle="1" w:styleId="A25C6F8490E647BA9563FA5C2D860D7D">
    <w:name w:val="A25C6F8490E647BA9563FA5C2D860D7D"/>
    <w:rsid w:val="00245949"/>
    <w:pPr>
      <w:spacing w:after="160" w:line="259" w:lineRule="auto"/>
    </w:pPr>
    <w:rPr>
      <w:lang w:val="pt-BR" w:eastAsia="pt-BR"/>
    </w:rPr>
  </w:style>
  <w:style w:type="paragraph" w:customStyle="1" w:styleId="6E18EFD525CC4C3B9F6233AAA14C331F">
    <w:name w:val="6E18EFD525CC4C3B9F6233AAA14C331F"/>
    <w:rsid w:val="00245949"/>
    <w:pPr>
      <w:spacing w:after="160" w:line="259" w:lineRule="auto"/>
    </w:pPr>
    <w:rPr>
      <w:lang w:val="pt-BR" w:eastAsia="pt-BR"/>
    </w:rPr>
  </w:style>
  <w:style w:type="paragraph" w:customStyle="1" w:styleId="2AE1C6A630B24A43B0EAC5CC655C07EF">
    <w:name w:val="2AE1C6A630B24A43B0EAC5CC655C07EF"/>
    <w:rsid w:val="00DE7D88"/>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C2DF02-BFCA-4B05-BC40-02D78CAC4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A5B4FFB-671B-4A29-B0DC-F2ABCDA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4110</Words>
  <Characters>23429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Mainstreaming of biodiversity within and across sectors and other strategic actions to enhance implementation</vt:lpstr>
    </vt:vector>
  </TitlesOfParts>
  <Company>SCBD</Company>
  <LinksUpToDate>false</LinksUpToDate>
  <CharactersWithSpaces>27485</CharactersWithSpaces>
  <SharedDoc>false</SharedDoc>
  <HLinks>
    <vt:vector size="42" baseType="variant">
      <vt:variant>
        <vt:i4>262225</vt:i4>
      </vt:variant>
      <vt:variant>
        <vt:i4>18</vt:i4>
      </vt:variant>
      <vt:variant>
        <vt:i4>0</vt:i4>
      </vt:variant>
      <vt:variant>
        <vt:i4>5</vt:i4>
      </vt:variant>
      <vt:variant>
        <vt:lpwstr>https://ipbes.net/nexus/scoping-document</vt:lpwstr>
      </vt:variant>
      <vt:variant>
        <vt:lpwstr/>
      </vt:variant>
      <vt:variant>
        <vt:i4>7143428</vt:i4>
      </vt:variant>
      <vt:variant>
        <vt:i4>15</vt:i4>
      </vt:variant>
      <vt:variant>
        <vt:i4>0</vt:i4>
      </vt:variant>
      <vt:variant>
        <vt:i4>5</vt:i4>
      </vt:variant>
      <vt:variant>
        <vt:lpwstr>https://ipbes.net/sites/default/files/2020-02/ipbes_global_assessment_report_summary_for_policymakers_en.pdf</vt:lpwstr>
      </vt:variant>
      <vt:variant>
        <vt:lpwstr/>
      </vt:variant>
      <vt:variant>
        <vt:i4>7077936</vt:i4>
      </vt:variant>
      <vt:variant>
        <vt:i4>12</vt:i4>
      </vt:variant>
      <vt:variant>
        <vt:i4>0</vt:i4>
      </vt:variant>
      <vt:variant>
        <vt:i4>5</vt:i4>
      </vt:variant>
      <vt:variant>
        <vt:lpwstr>https://www.cbd.int/ecosystem/</vt:lpwstr>
      </vt:variant>
      <vt:variant>
        <vt:lpwstr/>
      </vt:variant>
      <vt:variant>
        <vt:i4>589841</vt:i4>
      </vt:variant>
      <vt:variant>
        <vt:i4>9</vt:i4>
      </vt:variant>
      <vt:variant>
        <vt:i4>0</vt:i4>
      </vt:variant>
      <vt:variant>
        <vt:i4>5</vt:i4>
      </vt:variant>
      <vt:variant>
        <vt:lpwstr>https://www.cbd.int/doc/meetings/cop/cop-13/official/cop-13-24-en.pdf</vt:lpwstr>
      </vt:variant>
      <vt:variant>
        <vt:lpwstr/>
      </vt:variant>
      <vt:variant>
        <vt:i4>7143428</vt:i4>
      </vt:variant>
      <vt:variant>
        <vt:i4>6</vt:i4>
      </vt:variant>
      <vt:variant>
        <vt:i4>0</vt:i4>
      </vt:variant>
      <vt:variant>
        <vt:i4>5</vt:i4>
      </vt:variant>
      <vt:variant>
        <vt:lpwstr>https://ipbes.net/sites/default/files/2020-02/ipbes_global_assessment_report_summary_for_policymakers_en.pdf</vt:lpwstr>
      </vt:variant>
      <vt:variant>
        <vt:lpwstr/>
      </vt:variant>
      <vt:variant>
        <vt:i4>7667835</vt:i4>
      </vt:variant>
      <vt:variant>
        <vt:i4>3</vt:i4>
      </vt:variant>
      <vt:variant>
        <vt:i4>0</vt:i4>
      </vt:variant>
      <vt:variant>
        <vt:i4>5</vt:i4>
      </vt:variant>
      <vt:variant>
        <vt:lpwstr>https://www.cbd.int/doc/c/3064/749a/0f65ac7f9def86707f4eaefa/post2020-prep-02-01-en.pdf</vt:lpwstr>
      </vt:variant>
      <vt:variant>
        <vt:lpwstr/>
      </vt:variant>
      <vt:variant>
        <vt:i4>3473516</vt:i4>
      </vt:variant>
      <vt:variant>
        <vt:i4>0</vt:i4>
      </vt:variant>
      <vt:variant>
        <vt:i4>0</vt:i4>
      </vt:variant>
      <vt:variant>
        <vt:i4>5</vt:i4>
      </vt:variant>
      <vt:variant>
        <vt:lpwstr>https://www.cbd.int/doc/c/9849/459f/b9fe0e74c9e1f25dd90dee23/sbstta-24-l-03-en.pdf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IMPLEMENTATION</dc:title>
  <dc:subject>CBD/SBI/REC/3/15</dc:subject>
  <dc:creator>SBI-3</dc:creator>
  <cp:keywords>Convention on Biological Diversity, Subsidiary Body on Implementation, third meeting, Long-term strategic approach to mainstreaming</cp:keywords>
  <dc:description>Long-term strategic approach to mainstreaming</dc:description>
  <cp:lastModifiedBy>Veronique Lefebvre</cp:lastModifiedBy>
  <cp:revision>3</cp:revision>
  <cp:lastPrinted>2022-03-28T13:18:00Z</cp:lastPrinted>
  <dcterms:created xsi:type="dcterms:W3CDTF">2022-05-13T19:55:00Z</dcterms:created>
  <dcterms:modified xsi:type="dcterms:W3CDTF">2022-05-13T19:55:00Z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