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BA1F1D" w:rsidRPr="00482021" w14:paraId="444FD332" w14:textId="77777777" w:rsidTr="00367949">
        <w:trPr>
          <w:cantSplit/>
          <w:trHeight w:val="900"/>
        </w:trPr>
        <w:tc>
          <w:tcPr>
            <w:tcW w:w="6588" w:type="dxa"/>
            <w:gridSpan w:val="2"/>
            <w:tcBorders>
              <w:top w:val="nil"/>
              <w:left w:val="nil"/>
              <w:bottom w:val="single" w:sz="12" w:space="0" w:color="auto"/>
              <w:right w:val="nil"/>
            </w:tcBorders>
          </w:tcPr>
          <w:p w14:paraId="798A815A" w14:textId="77777777" w:rsidR="00BA1F1D" w:rsidRPr="00E6057C" w:rsidRDefault="00BA1F1D" w:rsidP="0036794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51916210" w14:textId="77777777" w:rsidR="00BA1F1D" w:rsidRPr="00482021" w:rsidRDefault="00BA1F1D" w:rsidP="00BA1F1D">
            <w:pPr>
              <w:tabs>
                <w:tab w:val="left" w:pos="-1548"/>
                <w:tab w:val="left" w:pos="0"/>
              </w:tabs>
              <w:suppressAutoHyphens/>
              <w:jc w:val="center"/>
              <w:rPr>
                <w:b/>
                <w:bCs/>
                <w:rtl/>
              </w:rPr>
            </w:pPr>
            <w:r w:rsidRPr="00BA1F1D">
              <w:rPr>
                <w:b/>
                <w:bCs/>
                <w:noProof/>
                <w:rtl/>
              </w:rPr>
              <w:drawing>
                <wp:anchor distT="0" distB="0" distL="114300" distR="114300" simplePos="0" relativeHeight="251662336" behindDoc="0" locked="0" layoutInCell="1" allowOverlap="1" wp14:anchorId="2677FD24" wp14:editId="12AB08DB">
                  <wp:simplePos x="0" y="0"/>
                  <wp:positionH relativeFrom="column">
                    <wp:posOffset>-600268</wp:posOffset>
                  </wp:positionH>
                  <wp:positionV relativeFrom="paragraph">
                    <wp:posOffset>42959</wp:posOffset>
                  </wp:positionV>
                  <wp:extent cx="1809750" cy="533400"/>
                  <wp:effectExtent l="1905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34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16BF021" w14:textId="77777777" w:rsidR="00BA1F1D" w:rsidRPr="00482021" w:rsidRDefault="00BA1F1D" w:rsidP="00367949">
            <w:pPr>
              <w:tabs>
                <w:tab w:val="left" w:pos="-720"/>
              </w:tabs>
              <w:suppressAutoHyphens/>
              <w:spacing w:before="120"/>
              <w:jc w:val="center"/>
            </w:pPr>
            <w:r>
              <w:rPr>
                <w:noProof/>
              </w:rPr>
              <w:drawing>
                <wp:anchor distT="0" distB="0" distL="114300" distR="114300" simplePos="0" relativeHeight="251660288" behindDoc="0" locked="0" layoutInCell="1" allowOverlap="1" wp14:anchorId="3284B9BC" wp14:editId="03C627F3">
                  <wp:simplePos x="0" y="0"/>
                  <wp:positionH relativeFrom="margin">
                    <wp:posOffset>402590</wp:posOffset>
                  </wp:positionH>
                  <wp:positionV relativeFrom="margin">
                    <wp:posOffset>136940</wp:posOffset>
                  </wp:positionV>
                  <wp:extent cx="430530" cy="354330"/>
                  <wp:effectExtent l="0" t="0" r="1270" b="1270"/>
                  <wp:wrapNone/>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srcRect/>
                          <a:stretch>
                            <a:fillRect/>
                          </a:stretch>
                        </pic:blipFill>
                        <pic:spPr bwMode="auto">
                          <a:xfrm>
                            <a:off x="0" y="0"/>
                            <a:ext cx="430530" cy="354330"/>
                          </a:xfrm>
                          <a:prstGeom prst="rect">
                            <a:avLst/>
                          </a:prstGeom>
                          <a:noFill/>
                        </pic:spPr>
                      </pic:pic>
                    </a:graphicData>
                  </a:graphic>
                  <wp14:sizeRelV relativeFrom="margin">
                    <wp14:pctHeight>0</wp14:pctHeight>
                  </wp14:sizeRelV>
                </wp:anchor>
              </w:drawing>
            </w:r>
          </w:p>
          <w:p w14:paraId="34E8068B" w14:textId="77777777" w:rsidR="00BA1F1D" w:rsidRPr="00482021" w:rsidRDefault="00BA1F1D" w:rsidP="00367949">
            <w:pPr>
              <w:tabs>
                <w:tab w:val="left" w:pos="-720"/>
              </w:tabs>
              <w:suppressAutoHyphens/>
              <w:spacing w:line="120" w:lineRule="auto"/>
              <w:rPr>
                <w:lang w:bidi="ar-EG"/>
              </w:rPr>
            </w:pPr>
          </w:p>
        </w:tc>
      </w:tr>
      <w:tr w:rsidR="00BA1F1D" w:rsidRPr="00BA1F1D" w14:paraId="444B61AB" w14:textId="77777777" w:rsidTr="00367949">
        <w:trPr>
          <w:cantSplit/>
          <w:trHeight w:val="1770"/>
        </w:trPr>
        <w:tc>
          <w:tcPr>
            <w:tcW w:w="4428" w:type="dxa"/>
            <w:tcBorders>
              <w:top w:val="nil"/>
              <w:left w:val="nil"/>
              <w:bottom w:val="single" w:sz="24" w:space="0" w:color="auto"/>
              <w:right w:val="nil"/>
            </w:tcBorders>
          </w:tcPr>
          <w:p w14:paraId="4565F0B1" w14:textId="77777777" w:rsidR="00BA1F1D" w:rsidRPr="00BA1F1D" w:rsidRDefault="00BA1F1D" w:rsidP="00D7707A">
            <w:pPr>
              <w:bidi w:val="0"/>
              <w:spacing w:line="240" w:lineRule="auto"/>
              <w:jc w:val="left"/>
              <w:rPr>
                <w:rFonts w:cs="Times New Roman"/>
                <w:sz w:val="22"/>
                <w:szCs w:val="22"/>
              </w:rPr>
            </w:pPr>
            <w:r w:rsidRPr="00BA1F1D">
              <w:rPr>
                <w:rFonts w:cs="Times New Roman"/>
                <w:sz w:val="22"/>
                <w:szCs w:val="22"/>
              </w:rPr>
              <w:t>Distr.</w:t>
            </w:r>
          </w:p>
          <w:p w14:paraId="72CF93BC" w14:textId="77777777" w:rsidR="00BA1F1D" w:rsidRPr="00BA1F1D" w:rsidRDefault="00BA1F1D" w:rsidP="00D7707A">
            <w:pPr>
              <w:bidi w:val="0"/>
              <w:spacing w:line="240" w:lineRule="auto"/>
              <w:jc w:val="left"/>
              <w:rPr>
                <w:rFonts w:cs="Times New Roman"/>
                <w:sz w:val="22"/>
                <w:szCs w:val="22"/>
              </w:rPr>
            </w:pPr>
            <w:r w:rsidRPr="00BA1F1D">
              <w:rPr>
                <w:rFonts w:cs="Times New Roman"/>
                <w:sz w:val="22"/>
                <w:szCs w:val="22"/>
              </w:rPr>
              <w:t>GENERAL</w:t>
            </w:r>
          </w:p>
          <w:p w14:paraId="2063808B" w14:textId="77777777" w:rsidR="00BA1F1D" w:rsidRPr="00BA1F1D" w:rsidRDefault="00BA1F1D" w:rsidP="00D7707A">
            <w:pPr>
              <w:pStyle w:val="Heading3"/>
              <w:bidi w:val="0"/>
              <w:spacing w:before="0" w:after="0" w:line="240" w:lineRule="auto"/>
              <w:jc w:val="left"/>
              <w:rPr>
                <w:sz w:val="22"/>
                <w:szCs w:val="22"/>
                <w:lang w:val="en-US"/>
              </w:rPr>
            </w:pPr>
          </w:p>
          <w:p w14:paraId="2447280B" w14:textId="17357ACD" w:rsidR="00BA1F1D" w:rsidRPr="00BA1F1D" w:rsidRDefault="00BA1F1D" w:rsidP="00D7707A">
            <w:pPr>
              <w:bidi w:val="0"/>
              <w:spacing w:line="240" w:lineRule="auto"/>
              <w:jc w:val="left"/>
              <w:rPr>
                <w:rFonts w:cs="Times New Roman"/>
                <w:sz w:val="22"/>
                <w:szCs w:val="22"/>
              </w:rPr>
            </w:pPr>
            <w:r w:rsidRPr="00BA1F1D">
              <w:rPr>
                <w:rFonts w:cs="Times New Roman"/>
                <w:kern w:val="22"/>
                <w:sz w:val="22"/>
                <w:szCs w:val="22"/>
              </w:rPr>
              <w:t>CBD/SBI/</w:t>
            </w:r>
            <w:r w:rsidR="007553C5">
              <w:rPr>
                <w:rFonts w:cs="Times New Roman"/>
                <w:kern w:val="22"/>
                <w:sz w:val="22"/>
                <w:szCs w:val="22"/>
              </w:rPr>
              <w:t>REC</w:t>
            </w:r>
            <w:r w:rsidR="007553C5" w:rsidRPr="00BA1F1D">
              <w:rPr>
                <w:rFonts w:cs="Times New Roman"/>
                <w:kern w:val="22"/>
                <w:sz w:val="22"/>
                <w:szCs w:val="22"/>
              </w:rPr>
              <w:t>/</w:t>
            </w:r>
            <w:r w:rsidRPr="00BA1F1D">
              <w:rPr>
                <w:rFonts w:cs="Times New Roman"/>
                <w:kern w:val="22"/>
                <w:sz w:val="22"/>
                <w:szCs w:val="22"/>
              </w:rPr>
              <w:t>3/</w:t>
            </w:r>
            <w:r w:rsidR="007553C5">
              <w:rPr>
                <w:rFonts w:cs="Times New Roman"/>
                <w:kern w:val="22"/>
                <w:sz w:val="22"/>
                <w:szCs w:val="22"/>
              </w:rPr>
              <w:t>16</w:t>
            </w:r>
          </w:p>
          <w:p w14:paraId="58D7F5C7" w14:textId="17077D54" w:rsidR="00BA1F1D" w:rsidRPr="00BA1F1D" w:rsidRDefault="007553C5" w:rsidP="00D7707A">
            <w:pPr>
              <w:bidi w:val="0"/>
              <w:spacing w:line="240" w:lineRule="auto"/>
              <w:jc w:val="left"/>
              <w:rPr>
                <w:rFonts w:eastAsia="MS Mincho" w:cs="Times New Roman"/>
                <w:sz w:val="22"/>
                <w:szCs w:val="22"/>
                <w:lang w:eastAsia="ja-JP"/>
              </w:rPr>
            </w:pPr>
            <w:r>
              <w:rPr>
                <w:rFonts w:cs="Times New Roman"/>
                <w:kern w:val="22"/>
                <w:sz w:val="22"/>
                <w:szCs w:val="22"/>
              </w:rPr>
              <w:t>28</w:t>
            </w:r>
            <w:r w:rsidR="00BA1F1D" w:rsidRPr="00BA1F1D">
              <w:rPr>
                <w:rFonts w:cs="Times New Roman"/>
                <w:kern w:val="22"/>
                <w:sz w:val="22"/>
                <w:szCs w:val="22"/>
              </w:rPr>
              <w:t xml:space="preserve"> </w:t>
            </w:r>
            <w:r>
              <w:rPr>
                <w:rFonts w:cs="Times New Roman"/>
                <w:kern w:val="22"/>
                <w:sz w:val="22"/>
                <w:szCs w:val="22"/>
              </w:rPr>
              <w:t>March</w:t>
            </w:r>
            <w:r w:rsidR="00BA1F1D" w:rsidRPr="00BA1F1D">
              <w:rPr>
                <w:rFonts w:cs="Times New Roman"/>
                <w:kern w:val="22"/>
                <w:sz w:val="22"/>
                <w:szCs w:val="22"/>
              </w:rPr>
              <w:t xml:space="preserve"> </w:t>
            </w:r>
            <w:r>
              <w:rPr>
                <w:rFonts w:cs="Times New Roman"/>
                <w:kern w:val="22"/>
                <w:sz w:val="22"/>
                <w:szCs w:val="22"/>
              </w:rPr>
              <w:t>2022</w:t>
            </w:r>
          </w:p>
          <w:p w14:paraId="6FFCAD94" w14:textId="77777777" w:rsidR="00BA1F1D" w:rsidRPr="00BA1F1D" w:rsidRDefault="00BA1F1D" w:rsidP="00D7707A">
            <w:pPr>
              <w:pStyle w:val="Heading5"/>
              <w:tabs>
                <w:tab w:val="left" w:pos="-720"/>
              </w:tabs>
              <w:suppressAutoHyphens/>
              <w:bidi w:val="0"/>
              <w:spacing w:before="0" w:after="0"/>
              <w:rPr>
                <w:rFonts w:ascii="Times New Roman" w:hAnsi="Times New Roman" w:cs="Times New Roman"/>
                <w:b w:val="0"/>
                <w:bCs w:val="0"/>
                <w:szCs w:val="22"/>
                <w:lang w:eastAsia="en-US"/>
              </w:rPr>
            </w:pPr>
          </w:p>
          <w:p w14:paraId="4B9C023F" w14:textId="77777777" w:rsidR="00BA1F1D" w:rsidRPr="00BA1F1D" w:rsidRDefault="00BA1F1D" w:rsidP="00D7707A">
            <w:pPr>
              <w:pStyle w:val="Heading5"/>
              <w:tabs>
                <w:tab w:val="left" w:pos="-720"/>
              </w:tabs>
              <w:suppressAutoHyphens/>
              <w:bidi w:val="0"/>
              <w:spacing w:before="0" w:after="0"/>
              <w:rPr>
                <w:rFonts w:ascii="Times New Roman" w:hAnsi="Times New Roman" w:cs="Times New Roman"/>
                <w:b w:val="0"/>
                <w:bCs w:val="0"/>
                <w:szCs w:val="22"/>
                <w:lang w:eastAsia="en-US"/>
              </w:rPr>
            </w:pPr>
            <w:r w:rsidRPr="00BA1F1D">
              <w:rPr>
                <w:rFonts w:ascii="Times New Roman" w:hAnsi="Times New Roman" w:cs="Times New Roman"/>
                <w:b w:val="0"/>
                <w:bCs w:val="0"/>
                <w:szCs w:val="22"/>
                <w:lang w:eastAsia="en-US"/>
              </w:rPr>
              <w:t>ARABIC</w:t>
            </w:r>
          </w:p>
          <w:p w14:paraId="3B0F11EA" w14:textId="77777777" w:rsidR="00BA1F1D" w:rsidRPr="00BA1F1D" w:rsidRDefault="00BA1F1D" w:rsidP="00D7707A">
            <w:pPr>
              <w:tabs>
                <w:tab w:val="left" w:pos="-720"/>
              </w:tabs>
              <w:suppressAutoHyphens/>
              <w:bidi w:val="0"/>
              <w:spacing w:line="240" w:lineRule="auto"/>
              <w:jc w:val="left"/>
              <w:rPr>
                <w:sz w:val="22"/>
                <w:szCs w:val="22"/>
              </w:rPr>
            </w:pPr>
            <w:r w:rsidRPr="00BA1F1D">
              <w:rPr>
                <w:rFonts w:cs="Times New Roman"/>
                <w:sz w:val="22"/>
                <w:szCs w:val="22"/>
              </w:rPr>
              <w:t>ORIGINAL: ENGLISH</w:t>
            </w:r>
          </w:p>
        </w:tc>
        <w:tc>
          <w:tcPr>
            <w:tcW w:w="5220" w:type="dxa"/>
            <w:gridSpan w:val="3"/>
            <w:tcBorders>
              <w:top w:val="nil"/>
              <w:left w:val="nil"/>
              <w:bottom w:val="single" w:sz="24" w:space="0" w:color="auto"/>
              <w:right w:val="nil"/>
            </w:tcBorders>
          </w:tcPr>
          <w:p w14:paraId="4C2F0E7B" w14:textId="77777777" w:rsidR="00BA1F1D" w:rsidRPr="00BA1F1D" w:rsidRDefault="00BA1F1D" w:rsidP="00367949">
            <w:pPr>
              <w:tabs>
                <w:tab w:val="left" w:pos="-720"/>
              </w:tabs>
              <w:suppressAutoHyphens/>
              <w:spacing w:before="120"/>
              <w:jc w:val="both"/>
              <w:rPr>
                <w:sz w:val="22"/>
                <w:szCs w:val="22"/>
                <w:rtl/>
              </w:rPr>
            </w:pPr>
            <w:r w:rsidRPr="00BA1F1D">
              <w:rPr>
                <w:b/>
                <w:bCs/>
                <w:noProof/>
                <w:sz w:val="22"/>
                <w:szCs w:val="22"/>
                <w:rtl/>
              </w:rPr>
              <w:drawing>
                <wp:anchor distT="0" distB="0" distL="114300" distR="114300" simplePos="0" relativeHeight="251659264" behindDoc="0" locked="0" layoutInCell="1" allowOverlap="1" wp14:anchorId="3C03D245" wp14:editId="79A66E50">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AEEC6EC" w14:textId="77777777" w:rsidR="000B10F4" w:rsidRPr="00F15332" w:rsidRDefault="000B10F4" w:rsidP="00B41A4A">
      <w:pPr>
        <w:spacing w:before="60"/>
        <w:rPr>
          <w:rFonts w:ascii="Simplified Arabic" w:hAnsi="Simplified Arabic"/>
          <w:rtl/>
          <w:lang w:bidi="ar-EG"/>
        </w:rPr>
      </w:pPr>
      <w:r w:rsidRPr="00F15332">
        <w:rPr>
          <w:rFonts w:ascii="Simplified Arabic" w:hAnsi="Simplified Arabic"/>
          <w:b/>
          <w:bCs/>
          <w:rtl/>
        </w:rPr>
        <w:t>الهيئة</w:t>
      </w:r>
      <w:r w:rsidR="00AC2839">
        <w:rPr>
          <w:rFonts w:ascii="Simplified Arabic" w:hAnsi="Simplified Arabic"/>
          <w:b/>
          <w:bCs/>
          <w:rtl/>
        </w:rPr>
        <w:t xml:space="preserve"> </w:t>
      </w:r>
      <w:r w:rsidRPr="00F15332">
        <w:rPr>
          <w:rFonts w:ascii="Simplified Arabic" w:hAnsi="Simplified Arabic"/>
          <w:b/>
          <w:bCs/>
          <w:rtl/>
        </w:rPr>
        <w:t>الفرعية</w:t>
      </w:r>
      <w:r w:rsidR="00AC2839">
        <w:rPr>
          <w:rFonts w:ascii="Simplified Arabic" w:hAnsi="Simplified Arabic"/>
          <w:b/>
          <w:bCs/>
          <w:rtl/>
        </w:rPr>
        <w:t xml:space="preserve"> </w:t>
      </w:r>
      <w:r w:rsidR="00B41A4A">
        <w:rPr>
          <w:rFonts w:ascii="Simplified Arabic" w:hAnsi="Simplified Arabic" w:hint="cs"/>
          <w:b/>
          <w:bCs/>
          <w:rtl/>
        </w:rPr>
        <w:t>للتنفيذ</w:t>
      </w:r>
    </w:p>
    <w:p w14:paraId="5552117E" w14:textId="77777777" w:rsidR="000B10F4" w:rsidRPr="00F15332" w:rsidRDefault="000B10F4" w:rsidP="000B10F4">
      <w:pPr>
        <w:rPr>
          <w:rFonts w:ascii="Simplified Arabic" w:hAnsi="Simplified Arabic"/>
          <w:rtl/>
        </w:rPr>
      </w:pPr>
      <w:r w:rsidRPr="00F15332">
        <w:rPr>
          <w:rFonts w:ascii="Simplified Arabic" w:hAnsi="Simplified Arabic"/>
          <w:rtl/>
        </w:rPr>
        <w:t>الاجتماع</w:t>
      </w:r>
      <w:r w:rsidR="00AC2839">
        <w:rPr>
          <w:rFonts w:ascii="Simplified Arabic" w:hAnsi="Simplified Arabic"/>
          <w:rtl/>
        </w:rPr>
        <w:t xml:space="preserve"> </w:t>
      </w:r>
      <w:r w:rsidR="00B41A4A">
        <w:rPr>
          <w:rFonts w:ascii="Simplified Arabic" w:hAnsi="Simplified Arabic" w:hint="cs"/>
          <w:rtl/>
        </w:rPr>
        <w:t>الثالث</w:t>
      </w:r>
    </w:p>
    <w:p w14:paraId="4875ECBC" w14:textId="5A413670" w:rsidR="000B10F4" w:rsidRDefault="009F3058" w:rsidP="000B10F4">
      <w:pPr>
        <w:rPr>
          <w:rFonts w:ascii="Simplified Arabic" w:hAnsi="Simplified Arabic"/>
        </w:rPr>
      </w:pPr>
      <w:r>
        <w:rPr>
          <w:rFonts w:ascii="Simplified Arabic" w:hAnsi="Simplified Arabic" w:hint="cs"/>
          <w:rtl/>
        </w:rPr>
        <w:t>اجتماع عبر الإنترنت</w:t>
      </w:r>
      <w:r w:rsidR="000B10F4" w:rsidRPr="00F15332">
        <w:rPr>
          <w:rFonts w:ascii="Simplified Arabic" w:hAnsi="Simplified Arabic"/>
          <w:rtl/>
        </w:rPr>
        <w:t>،</w:t>
      </w:r>
      <w:r w:rsidR="00AC2839">
        <w:rPr>
          <w:rFonts w:ascii="Simplified Arabic" w:hAnsi="Simplified Arabic"/>
          <w:rtl/>
        </w:rPr>
        <w:t xml:space="preserve"> </w:t>
      </w:r>
      <w:r w:rsidR="00B41A4A">
        <w:rPr>
          <w:rFonts w:ascii="Simplified Arabic" w:hAnsi="Simplified Arabic" w:hint="cs"/>
          <w:rtl/>
        </w:rPr>
        <w:t>16</w:t>
      </w:r>
      <w:r>
        <w:rPr>
          <w:rFonts w:ascii="Simplified Arabic" w:hAnsi="Simplified Arabic" w:hint="cs"/>
          <w:rtl/>
        </w:rPr>
        <w:t xml:space="preserve"> مايو/أيار </w:t>
      </w:r>
      <w:r>
        <w:rPr>
          <w:rFonts w:ascii="Simplified Arabic" w:hAnsi="Simplified Arabic"/>
          <w:rtl/>
        </w:rPr>
        <w:t>–</w:t>
      </w:r>
      <w:r>
        <w:rPr>
          <w:rFonts w:ascii="Simplified Arabic" w:hAnsi="Simplified Arabic" w:hint="cs"/>
          <w:rtl/>
        </w:rPr>
        <w:t xml:space="preserve"> </w:t>
      </w:r>
      <w:r w:rsidR="00B41A4A">
        <w:rPr>
          <w:rFonts w:ascii="Simplified Arabic" w:hAnsi="Simplified Arabic" w:hint="cs"/>
          <w:rtl/>
        </w:rPr>
        <w:t>13</w:t>
      </w:r>
      <w:r>
        <w:rPr>
          <w:rFonts w:ascii="Simplified Arabic" w:hAnsi="Simplified Arabic" w:hint="cs"/>
          <w:rtl/>
        </w:rPr>
        <w:t xml:space="preserve"> يونيو/حزيران 2021</w:t>
      </w:r>
    </w:p>
    <w:p w14:paraId="12D2573C" w14:textId="66C4D82C" w:rsidR="0087748C" w:rsidRPr="0087748C" w:rsidRDefault="0087748C" w:rsidP="0087748C">
      <w:pPr>
        <w:kinsoku w:val="0"/>
        <w:overflowPunct w:val="0"/>
        <w:autoSpaceDE w:val="0"/>
        <w:autoSpaceDN w:val="0"/>
        <w:adjustRightInd w:val="0"/>
        <w:snapToGrid w:val="0"/>
        <w:rPr>
          <w:rtl/>
        </w:rPr>
      </w:pPr>
      <w:r>
        <w:rPr>
          <w:rFonts w:hint="cs"/>
          <w:rtl/>
        </w:rPr>
        <w:t>جنيف، سويسرا</w:t>
      </w:r>
      <w:r w:rsidRPr="00302858">
        <w:rPr>
          <w:rFonts w:hint="cs"/>
          <w:rtl/>
        </w:rPr>
        <w:t xml:space="preserve">، </w:t>
      </w:r>
      <w:r>
        <w:rPr>
          <w:rFonts w:hint="cs"/>
          <w:rtl/>
        </w:rPr>
        <w:t>14-29 مارس/آذار 2022</w:t>
      </w:r>
    </w:p>
    <w:p w14:paraId="6F07B997" w14:textId="77777777" w:rsidR="008C410C" w:rsidRDefault="008C410C" w:rsidP="00670AF4">
      <w:pPr>
        <w:spacing w:line="204" w:lineRule="auto"/>
        <w:rPr>
          <w:sz w:val="24"/>
          <w:rtl/>
          <w:lang w:bidi="ar-EG"/>
        </w:rPr>
      </w:pPr>
      <w:r w:rsidRPr="008C410C">
        <w:rPr>
          <w:rFonts w:hint="cs"/>
          <w:sz w:val="24"/>
          <w:rtl/>
        </w:rPr>
        <w:t>البند</w:t>
      </w:r>
      <w:r w:rsidR="00AC2839">
        <w:rPr>
          <w:rFonts w:hint="cs"/>
          <w:sz w:val="24"/>
          <w:rtl/>
        </w:rPr>
        <w:t xml:space="preserve"> </w:t>
      </w:r>
      <w:r w:rsidR="00B41A4A">
        <w:rPr>
          <w:rFonts w:hint="cs"/>
          <w:sz w:val="24"/>
          <w:rtl/>
        </w:rPr>
        <w:t>12</w:t>
      </w:r>
      <w:r w:rsidR="00AC2839">
        <w:rPr>
          <w:rFonts w:hint="cs"/>
          <w:sz w:val="24"/>
          <w:rtl/>
        </w:rPr>
        <w:t xml:space="preserve"> </w:t>
      </w:r>
      <w:r w:rsidRPr="008C410C">
        <w:rPr>
          <w:rFonts w:hint="cs"/>
          <w:sz w:val="24"/>
          <w:rtl/>
        </w:rPr>
        <w:t>من</w:t>
      </w:r>
      <w:r w:rsidR="00AC2839">
        <w:rPr>
          <w:rFonts w:hint="cs"/>
          <w:sz w:val="24"/>
          <w:rtl/>
        </w:rPr>
        <w:t xml:space="preserve"> </w:t>
      </w:r>
      <w:r w:rsidRPr="008C410C">
        <w:rPr>
          <w:rFonts w:hint="cs"/>
          <w:sz w:val="24"/>
          <w:rtl/>
        </w:rPr>
        <w:t>جدول</w:t>
      </w:r>
      <w:r w:rsidR="00AC2839">
        <w:rPr>
          <w:rFonts w:hint="cs"/>
          <w:sz w:val="24"/>
          <w:rtl/>
        </w:rPr>
        <w:t xml:space="preserve"> </w:t>
      </w:r>
      <w:r w:rsidRPr="008C410C">
        <w:rPr>
          <w:rFonts w:hint="cs"/>
          <w:sz w:val="24"/>
          <w:rtl/>
        </w:rPr>
        <w:t>الأعمال</w:t>
      </w:r>
    </w:p>
    <w:p w14:paraId="1667D922" w14:textId="77777777" w:rsidR="008C410C" w:rsidRDefault="008C410C" w:rsidP="00D7707A">
      <w:pPr>
        <w:rPr>
          <w:rtl/>
        </w:rPr>
      </w:pPr>
    </w:p>
    <w:p w14:paraId="7680FAD2" w14:textId="65B10308" w:rsidR="0087748C" w:rsidRPr="00533C35" w:rsidRDefault="0087748C" w:rsidP="005A04D3">
      <w:pPr>
        <w:spacing w:after="240"/>
        <w:jc w:val="center"/>
        <w:rPr>
          <w:rFonts w:hint="cs"/>
          <w:b/>
          <w:bCs/>
          <w:sz w:val="28"/>
          <w:szCs w:val="28"/>
          <w:rtl/>
          <w:lang w:eastAsia="en-CA"/>
        </w:rPr>
      </w:pPr>
      <w:r w:rsidRPr="00A80D06">
        <w:rPr>
          <w:b/>
          <w:bCs/>
          <w:sz w:val="28"/>
          <w:szCs w:val="28"/>
          <w:rtl/>
          <w:lang w:eastAsia="en-CA"/>
        </w:rPr>
        <w:t xml:space="preserve">توصية اعتمدتها الهيئة الفرعية </w:t>
      </w:r>
      <w:r>
        <w:rPr>
          <w:rFonts w:hint="cs"/>
          <w:b/>
          <w:bCs/>
          <w:sz w:val="28"/>
          <w:szCs w:val="28"/>
          <w:rtl/>
          <w:lang w:eastAsia="en-CA"/>
        </w:rPr>
        <w:t>للتنفيذ</w:t>
      </w:r>
    </w:p>
    <w:p w14:paraId="13B3C89B" w14:textId="6E55F4FC" w:rsidR="0042152E" w:rsidRDefault="0087748C" w:rsidP="005A04D3">
      <w:pPr>
        <w:tabs>
          <w:tab w:val="left" w:pos="851"/>
        </w:tabs>
        <w:spacing w:after="120"/>
        <w:ind w:left="855" w:right="284" w:hanging="851"/>
        <w:jc w:val="left"/>
        <w:rPr>
          <w:b/>
          <w:bCs/>
          <w:sz w:val="24"/>
          <w:lang w:val="en-CA"/>
        </w:rPr>
      </w:pPr>
      <w:r>
        <w:rPr>
          <w:b/>
          <w:bCs/>
          <w:sz w:val="22"/>
          <w:szCs w:val="22"/>
        </w:rPr>
        <w:t>3</w:t>
      </w:r>
      <w:r w:rsidRPr="0087748C">
        <w:rPr>
          <w:b/>
          <w:bCs/>
          <w:sz w:val="22"/>
          <w:szCs w:val="22"/>
          <w:rtl/>
          <w:lang w:val="en-CA"/>
        </w:rPr>
        <w:t>/</w:t>
      </w:r>
      <w:r>
        <w:rPr>
          <w:b/>
          <w:bCs/>
          <w:sz w:val="22"/>
          <w:szCs w:val="22"/>
        </w:rPr>
        <w:t>16</w:t>
      </w:r>
      <w:r w:rsidRPr="0087748C">
        <w:rPr>
          <w:b/>
          <w:bCs/>
          <w:sz w:val="24"/>
          <w:rtl/>
          <w:lang w:val="en-CA"/>
        </w:rPr>
        <w:t>-</w:t>
      </w:r>
      <w:r w:rsidR="005A04D3">
        <w:rPr>
          <w:b/>
          <w:bCs/>
          <w:sz w:val="24"/>
          <w:rtl/>
        </w:rPr>
        <w:tab/>
      </w:r>
      <w:r w:rsidR="00BA1F1D" w:rsidRPr="0087748C">
        <w:rPr>
          <w:rFonts w:ascii="Simplified Arabic" w:hAnsi="Simplified Arabic"/>
          <w:b/>
          <w:bCs/>
          <w:sz w:val="24"/>
          <w:rtl/>
        </w:rPr>
        <w:t xml:space="preserve">الصكوك الدولية المتخصصة للحصول وتقاسم المنافع في سياق المادة 4، الفقرة 4، من بروتوكول </w:t>
      </w:r>
      <w:proofErr w:type="spellStart"/>
      <w:r w:rsidR="00BA1F1D" w:rsidRPr="0087748C">
        <w:rPr>
          <w:rFonts w:ascii="Simplified Arabic" w:hAnsi="Simplified Arabic"/>
          <w:b/>
          <w:bCs/>
          <w:sz w:val="24"/>
          <w:rtl/>
        </w:rPr>
        <w:t>ناغويا</w:t>
      </w:r>
      <w:proofErr w:type="spellEnd"/>
    </w:p>
    <w:p w14:paraId="0F05FA36" w14:textId="7323A85D" w:rsidR="009F3058" w:rsidRPr="00E64427" w:rsidRDefault="009F3058" w:rsidP="00BA1F1D">
      <w:pPr>
        <w:spacing w:after="120"/>
        <w:ind w:left="4" w:firstLine="716"/>
        <w:jc w:val="both"/>
        <w:rPr>
          <w:sz w:val="22"/>
        </w:rPr>
      </w:pPr>
      <w:r w:rsidRPr="00E64427">
        <w:rPr>
          <w:rFonts w:hint="cs"/>
          <w:i/>
          <w:iCs/>
          <w:sz w:val="22"/>
          <w:rtl/>
        </w:rPr>
        <w:t>توصي</w:t>
      </w:r>
      <w:r w:rsidRPr="00E64427">
        <w:rPr>
          <w:sz w:val="22"/>
          <w:rtl/>
        </w:rPr>
        <w:t xml:space="preserve"> الهيئة الفرعية </w:t>
      </w:r>
      <w:r w:rsidR="00B41A4A" w:rsidRPr="00E64427">
        <w:rPr>
          <w:rFonts w:hint="cs"/>
          <w:sz w:val="22"/>
          <w:rtl/>
        </w:rPr>
        <w:t>للتنفيذ</w:t>
      </w:r>
      <w:r w:rsidRPr="00E64427">
        <w:rPr>
          <w:sz w:val="22"/>
          <w:rtl/>
        </w:rPr>
        <w:t xml:space="preserve"> </w:t>
      </w:r>
      <w:r w:rsidRPr="00E64427">
        <w:rPr>
          <w:rFonts w:hint="cs"/>
          <w:sz w:val="22"/>
          <w:rtl/>
        </w:rPr>
        <w:t xml:space="preserve">بأن يعتمد </w:t>
      </w:r>
      <w:r w:rsidRPr="00E64427">
        <w:rPr>
          <w:sz w:val="22"/>
          <w:rtl/>
        </w:rPr>
        <w:t xml:space="preserve">مؤتمر الأطراف </w:t>
      </w:r>
      <w:r w:rsidR="00B41A4A" w:rsidRPr="00E64427">
        <w:rPr>
          <w:rFonts w:hint="cs"/>
          <w:sz w:val="22"/>
          <w:rtl/>
        </w:rPr>
        <w:t>العامل كاجتماع للأطراف في بروتوكول ناغويا</w:t>
      </w:r>
      <w:r w:rsidRPr="00E64427">
        <w:rPr>
          <w:rFonts w:hint="cs"/>
          <w:sz w:val="22"/>
          <w:rtl/>
        </w:rPr>
        <w:t xml:space="preserve"> </w:t>
      </w:r>
      <w:r w:rsidRPr="00E64427">
        <w:rPr>
          <w:sz w:val="22"/>
          <w:rtl/>
        </w:rPr>
        <w:t>مقرر</w:t>
      </w:r>
      <w:r w:rsidRPr="00E64427">
        <w:rPr>
          <w:rFonts w:hint="cs"/>
          <w:sz w:val="22"/>
          <w:rtl/>
        </w:rPr>
        <w:t>ا</w:t>
      </w:r>
      <w:r w:rsidRPr="00E64427">
        <w:rPr>
          <w:sz w:val="22"/>
          <w:rtl/>
        </w:rPr>
        <w:t xml:space="preserve"> على غرار ما يلي:</w:t>
      </w:r>
    </w:p>
    <w:p w14:paraId="735C9812" w14:textId="7582A28D" w:rsidR="009F3058" w:rsidRPr="00E64427" w:rsidRDefault="0042152E" w:rsidP="00E64427">
      <w:pPr>
        <w:pStyle w:val="ListParagraph"/>
        <w:bidi/>
        <w:spacing w:after="120" w:line="216" w:lineRule="auto"/>
        <w:ind w:left="0" w:firstLine="720"/>
        <w:rPr>
          <w:rFonts w:cs="Simplified Arabic"/>
          <w:i/>
          <w:iCs/>
          <w:rtl/>
          <w:lang w:bidi="ar-EG"/>
        </w:rPr>
      </w:pPr>
      <w:proofErr w:type="gramStart"/>
      <w:r>
        <w:rPr>
          <w:rStyle w:val="hps"/>
          <w:rFonts w:hint="cs"/>
          <w:lang w:bidi="ar-EG"/>
        </w:rPr>
        <w:t>]</w:t>
      </w:r>
      <w:r w:rsidR="009F3058" w:rsidRPr="00E64427">
        <w:rPr>
          <w:rFonts w:cs="Simplified Arabic"/>
          <w:i/>
          <w:iCs/>
          <w:rtl/>
          <w:lang w:bidi="ar-EG"/>
        </w:rPr>
        <w:t>إن</w:t>
      </w:r>
      <w:proofErr w:type="gramEnd"/>
      <w:r w:rsidR="009F3058" w:rsidRPr="00E64427">
        <w:rPr>
          <w:rFonts w:cs="Simplified Arabic"/>
          <w:i/>
          <w:iCs/>
          <w:rtl/>
          <w:lang w:bidi="ar-EG"/>
        </w:rPr>
        <w:t xml:space="preserve"> مؤتمر </w:t>
      </w:r>
      <w:r w:rsidR="00B41A4A" w:rsidRPr="00E64427">
        <w:rPr>
          <w:rFonts w:cs="Simplified Arabic"/>
          <w:i/>
          <w:iCs/>
          <w:rtl/>
          <w:lang w:bidi="ar-EG"/>
        </w:rPr>
        <w:t xml:space="preserve">الأطراف العامل كاجتماع للأطراف في بروتوكول ناغويا </w:t>
      </w:r>
      <w:r w:rsidR="00B41A4A" w:rsidRPr="00E64427">
        <w:rPr>
          <w:rFonts w:cs="Simplified Arabic" w:hint="cs"/>
          <w:i/>
          <w:iCs/>
          <w:rtl/>
          <w:lang w:bidi="ar-EG"/>
        </w:rPr>
        <w:t>بشأن الحصول وتقاسم المنافع</w:t>
      </w:r>
      <w:r w:rsidR="009F3058" w:rsidRPr="00E64427">
        <w:rPr>
          <w:rFonts w:cs="Simplified Arabic"/>
          <w:i/>
          <w:iCs/>
          <w:rtl/>
          <w:lang w:bidi="ar-EG"/>
        </w:rPr>
        <w:t>،</w:t>
      </w:r>
    </w:p>
    <w:p w14:paraId="4242DC0E" w14:textId="77777777" w:rsidR="00B41A4A" w:rsidRPr="00E64427" w:rsidRDefault="00B41A4A" w:rsidP="00E64427">
      <w:pPr>
        <w:kinsoku w:val="0"/>
        <w:overflowPunct w:val="0"/>
        <w:autoSpaceDE w:val="0"/>
        <w:autoSpaceDN w:val="0"/>
        <w:adjustRightInd w:val="0"/>
        <w:snapToGrid w:val="0"/>
        <w:spacing w:after="120"/>
        <w:ind w:firstLine="720"/>
        <w:rPr>
          <w:rStyle w:val="hps"/>
          <w:sz w:val="22"/>
          <w:rtl/>
          <w:lang w:bidi="ar-EG"/>
        </w:rPr>
      </w:pPr>
      <w:r w:rsidRPr="00E64427">
        <w:rPr>
          <w:rStyle w:val="hps"/>
          <w:i/>
          <w:iCs/>
          <w:sz w:val="22"/>
          <w:rtl/>
        </w:rPr>
        <w:t>إذ يشير</w:t>
      </w:r>
      <w:r w:rsidRPr="00E64427">
        <w:rPr>
          <w:rStyle w:val="hps"/>
          <w:sz w:val="22"/>
          <w:rtl/>
        </w:rPr>
        <w:t xml:space="preserve"> إلى </w:t>
      </w:r>
      <w:r w:rsidRPr="00E64427">
        <w:rPr>
          <w:rStyle w:val="hps"/>
          <w:rFonts w:hint="cs"/>
          <w:sz w:val="22"/>
          <w:rtl/>
        </w:rPr>
        <w:t>المادة</w:t>
      </w:r>
      <w:r w:rsidRPr="00E64427">
        <w:rPr>
          <w:rStyle w:val="hps"/>
          <w:sz w:val="22"/>
          <w:rtl/>
        </w:rPr>
        <w:t xml:space="preserve"> 4</w:t>
      </w:r>
      <w:r w:rsidR="000C4A76" w:rsidRPr="00E64427">
        <w:rPr>
          <w:rStyle w:val="hps"/>
          <w:rFonts w:hint="cs"/>
          <w:sz w:val="22"/>
          <w:rtl/>
        </w:rPr>
        <w:t xml:space="preserve"> </w:t>
      </w:r>
      <w:r w:rsidR="00330E1A">
        <w:rPr>
          <w:rStyle w:val="hps"/>
          <w:sz w:val="22"/>
          <w:rtl/>
        </w:rPr>
        <w:t xml:space="preserve">من </w:t>
      </w:r>
      <w:r w:rsidRPr="00E64427">
        <w:rPr>
          <w:rStyle w:val="hps"/>
          <w:sz w:val="22"/>
          <w:rtl/>
        </w:rPr>
        <w:t>بروتوكول</w:t>
      </w:r>
      <w:r w:rsidRPr="00E64427">
        <w:rPr>
          <w:rStyle w:val="hps"/>
          <w:rFonts w:hint="cs"/>
          <w:sz w:val="22"/>
          <w:rtl/>
        </w:rPr>
        <w:t xml:space="preserve"> </w:t>
      </w:r>
      <w:r w:rsidR="00330E1A">
        <w:rPr>
          <w:rStyle w:val="hps"/>
          <w:rFonts w:hint="cs"/>
          <w:sz w:val="22"/>
          <w:rtl/>
        </w:rPr>
        <w:t xml:space="preserve">ناغويا </w:t>
      </w:r>
      <w:r w:rsidRPr="00E64427">
        <w:rPr>
          <w:rStyle w:val="hps"/>
          <w:rFonts w:hint="cs"/>
          <w:sz w:val="22"/>
          <w:rtl/>
        </w:rPr>
        <w:t>وا</w:t>
      </w:r>
      <w:r w:rsidRPr="00E64427">
        <w:rPr>
          <w:rStyle w:val="hps"/>
          <w:sz w:val="22"/>
          <w:rtl/>
        </w:rPr>
        <w:t xml:space="preserve">لمقرر </w:t>
      </w:r>
      <w:r w:rsidRPr="00E64427">
        <w:rPr>
          <w:rStyle w:val="hps"/>
          <w:sz w:val="22"/>
        </w:rPr>
        <w:t>NP-3/14</w:t>
      </w:r>
      <w:r w:rsidRPr="00E64427">
        <w:rPr>
          <w:rStyle w:val="hps"/>
          <w:sz w:val="22"/>
          <w:rtl/>
        </w:rPr>
        <w:t>،</w:t>
      </w:r>
    </w:p>
    <w:p w14:paraId="1A00E61F" w14:textId="72A63873" w:rsidR="00B41A4A" w:rsidRPr="00E64427" w:rsidRDefault="0042152E" w:rsidP="006F7527">
      <w:pPr>
        <w:kinsoku w:val="0"/>
        <w:overflowPunct w:val="0"/>
        <w:autoSpaceDE w:val="0"/>
        <w:autoSpaceDN w:val="0"/>
        <w:adjustRightInd w:val="0"/>
        <w:snapToGrid w:val="0"/>
        <w:spacing w:after="120"/>
        <w:ind w:firstLine="714"/>
        <w:jc w:val="both"/>
        <w:rPr>
          <w:rStyle w:val="hps"/>
          <w:sz w:val="22"/>
          <w:rtl/>
        </w:rPr>
      </w:pPr>
      <w:r>
        <w:rPr>
          <w:rStyle w:val="hps"/>
          <w:sz w:val="22"/>
        </w:rPr>
        <w:t>1</w:t>
      </w:r>
      <w:r>
        <w:rPr>
          <w:rStyle w:val="hps"/>
          <w:rFonts w:hint="cs"/>
          <w:sz w:val="22"/>
          <w:lang w:bidi="ar-EG"/>
        </w:rPr>
        <w:t>]</w:t>
      </w:r>
      <w:r>
        <w:rPr>
          <w:rStyle w:val="hps"/>
          <w:rFonts w:hint="cs"/>
          <w:sz w:val="22"/>
          <w:rtl/>
        </w:rPr>
        <w:t>-</w:t>
      </w:r>
      <w:r>
        <w:rPr>
          <w:rStyle w:val="hps"/>
          <w:sz w:val="22"/>
          <w:rtl/>
        </w:rPr>
        <w:tab/>
      </w:r>
      <w:r w:rsidR="00B41A4A" w:rsidRPr="00E64427">
        <w:rPr>
          <w:rStyle w:val="hps"/>
          <w:rFonts w:hint="cs"/>
          <w:i/>
          <w:iCs/>
          <w:sz w:val="22"/>
          <w:rtl/>
        </w:rPr>
        <w:t>يحيط علما</w:t>
      </w:r>
      <w:r w:rsidR="00B41A4A" w:rsidRPr="00E64427">
        <w:rPr>
          <w:rStyle w:val="hps"/>
          <w:sz w:val="22"/>
          <w:rtl/>
        </w:rPr>
        <w:t xml:space="preserve"> بالمعايير الإرشادية للصكوك الدولية المتخصصة للحصول وتقاسم المنافع في سياق </w:t>
      </w:r>
      <w:r w:rsidR="00B41A4A" w:rsidRPr="00E64427">
        <w:rPr>
          <w:rStyle w:val="hps"/>
          <w:rFonts w:hint="cs"/>
          <w:sz w:val="22"/>
          <w:rtl/>
        </w:rPr>
        <w:t>المادة</w:t>
      </w:r>
      <w:r w:rsidR="00B41A4A" w:rsidRPr="00E64427">
        <w:rPr>
          <w:rStyle w:val="hps"/>
          <w:sz w:val="22"/>
          <w:rtl/>
        </w:rPr>
        <w:t xml:space="preserve"> 4</w:t>
      </w:r>
      <w:r w:rsidR="00B7099D">
        <w:rPr>
          <w:rStyle w:val="hps"/>
          <w:rFonts w:hint="cs"/>
          <w:sz w:val="22"/>
          <w:rtl/>
        </w:rPr>
        <w:t>[</w:t>
      </w:r>
      <w:r w:rsidR="00B41A4A" w:rsidRPr="00E64427">
        <w:rPr>
          <w:rStyle w:val="hps"/>
          <w:rFonts w:hint="cs"/>
          <w:sz w:val="22"/>
          <w:rtl/>
        </w:rPr>
        <w:t>، الفقرة</w:t>
      </w:r>
      <w:r w:rsidR="00B41A4A" w:rsidRPr="00E64427">
        <w:rPr>
          <w:rStyle w:val="hps"/>
          <w:sz w:val="22"/>
          <w:rtl/>
        </w:rPr>
        <w:t xml:space="preserve"> 4</w:t>
      </w:r>
      <w:r w:rsidR="00B41A4A" w:rsidRPr="00E64427">
        <w:rPr>
          <w:rStyle w:val="hps"/>
          <w:rFonts w:hint="cs"/>
          <w:sz w:val="22"/>
          <w:rtl/>
        </w:rPr>
        <w:t>،</w:t>
      </w:r>
      <w:r w:rsidR="00B7099D">
        <w:rPr>
          <w:rStyle w:val="hps"/>
          <w:rFonts w:hint="cs"/>
          <w:sz w:val="22"/>
          <w:rtl/>
        </w:rPr>
        <w:t>]</w:t>
      </w:r>
      <w:r w:rsidR="00B41A4A" w:rsidRPr="00E64427">
        <w:rPr>
          <w:rStyle w:val="hps"/>
          <w:sz w:val="22"/>
          <w:rtl/>
        </w:rPr>
        <w:t xml:space="preserve"> من بروتوكول </w:t>
      </w:r>
      <w:proofErr w:type="spellStart"/>
      <w:r w:rsidR="00B41A4A" w:rsidRPr="00E64427">
        <w:rPr>
          <w:rStyle w:val="hps"/>
          <w:sz w:val="22"/>
          <w:rtl/>
        </w:rPr>
        <w:t>ناغويا</w:t>
      </w:r>
      <w:proofErr w:type="spellEnd"/>
      <w:r w:rsidR="00330E1A">
        <w:rPr>
          <w:rStyle w:val="hps"/>
          <w:rFonts w:hint="cs"/>
          <w:sz w:val="22"/>
          <w:rtl/>
        </w:rPr>
        <w:t>،</w:t>
      </w:r>
      <w:r w:rsidR="00B41A4A" w:rsidRPr="00E64427">
        <w:rPr>
          <w:rStyle w:val="hps"/>
          <w:sz w:val="22"/>
          <w:rtl/>
        </w:rPr>
        <w:t xml:space="preserve"> الواردة في مرفق مشروع المقرر الحالي، </w:t>
      </w:r>
      <w:r w:rsidR="00B41A4A" w:rsidRPr="00E64427">
        <w:rPr>
          <w:rStyle w:val="hps"/>
          <w:rFonts w:hint="cs"/>
          <w:sz w:val="22"/>
          <w:rtl/>
        </w:rPr>
        <w:t>ويشير</w:t>
      </w:r>
      <w:r w:rsidR="00B41A4A" w:rsidRPr="00E64427">
        <w:rPr>
          <w:rStyle w:val="hps"/>
          <w:sz w:val="22"/>
          <w:rtl/>
        </w:rPr>
        <w:t xml:space="preserve"> </w:t>
      </w:r>
      <w:r w:rsidR="00B41A4A" w:rsidRPr="006F7527">
        <w:rPr>
          <w:rFonts w:eastAsia="PMingLiU"/>
          <w:color w:val="222222"/>
          <w:kern w:val="0"/>
          <w:sz w:val="22"/>
          <w:rtl/>
          <w:lang w:val="fr-CA" w:eastAsia="ar-SA"/>
        </w:rPr>
        <w:t>إلى</w:t>
      </w:r>
      <w:r w:rsidR="00B41A4A" w:rsidRPr="00E64427">
        <w:rPr>
          <w:rStyle w:val="hps"/>
          <w:sz w:val="22"/>
          <w:rtl/>
        </w:rPr>
        <w:t xml:space="preserve"> أنها تهدف إلى المساهمة في تعزيز التنسيق </w:t>
      </w:r>
      <w:r w:rsidR="00B41A4A" w:rsidRPr="00E64427">
        <w:rPr>
          <w:rStyle w:val="hps"/>
          <w:rFonts w:hint="cs"/>
          <w:sz w:val="22"/>
          <w:rtl/>
        </w:rPr>
        <w:t>و</w:t>
      </w:r>
      <w:r w:rsidR="00B41A4A" w:rsidRPr="00E64427">
        <w:rPr>
          <w:rStyle w:val="hps"/>
          <w:sz w:val="22"/>
          <w:rtl/>
        </w:rPr>
        <w:t xml:space="preserve">الدعم المتبادل بين بروتوكول </w:t>
      </w:r>
      <w:proofErr w:type="spellStart"/>
      <w:r w:rsidR="00B41A4A" w:rsidRPr="00E64427">
        <w:rPr>
          <w:rStyle w:val="hps"/>
          <w:sz w:val="22"/>
          <w:rtl/>
        </w:rPr>
        <w:t>ناغويا</w:t>
      </w:r>
      <w:proofErr w:type="spellEnd"/>
      <w:r w:rsidR="00B41A4A" w:rsidRPr="00E64427">
        <w:rPr>
          <w:rStyle w:val="hps"/>
          <w:sz w:val="22"/>
          <w:rtl/>
        </w:rPr>
        <w:t xml:space="preserve"> والصكوك الدولية الأخرى للحصول وتقاسم المنافع، دون خلق تسلسل هرمي فيما بينها؛</w:t>
      </w:r>
      <w:r w:rsidR="00B7099D">
        <w:rPr>
          <w:rStyle w:val="hps"/>
          <w:rFonts w:hint="cs"/>
          <w:sz w:val="22"/>
          <w:rtl/>
        </w:rPr>
        <w:t>]</w:t>
      </w:r>
    </w:p>
    <w:p w14:paraId="2F88EF5B" w14:textId="1908DE6B" w:rsidR="00B41A4A" w:rsidRPr="00E64427" w:rsidRDefault="0042152E" w:rsidP="006F7527">
      <w:pPr>
        <w:kinsoku w:val="0"/>
        <w:overflowPunct w:val="0"/>
        <w:autoSpaceDE w:val="0"/>
        <w:autoSpaceDN w:val="0"/>
        <w:adjustRightInd w:val="0"/>
        <w:snapToGrid w:val="0"/>
        <w:spacing w:after="120"/>
        <w:ind w:firstLine="714"/>
        <w:jc w:val="both"/>
        <w:rPr>
          <w:rStyle w:val="hps"/>
          <w:sz w:val="22"/>
          <w:rtl/>
        </w:rPr>
      </w:pPr>
      <w:r>
        <w:rPr>
          <w:rStyle w:val="hps"/>
          <w:sz w:val="22"/>
        </w:rPr>
        <w:t>2</w:t>
      </w:r>
      <w:r>
        <w:rPr>
          <w:rStyle w:val="hps"/>
          <w:rFonts w:hint="cs"/>
          <w:sz w:val="22"/>
          <w:rtl/>
        </w:rPr>
        <w:t>-</w:t>
      </w:r>
      <w:r>
        <w:rPr>
          <w:rStyle w:val="hps"/>
          <w:sz w:val="22"/>
          <w:rtl/>
        </w:rPr>
        <w:tab/>
      </w:r>
      <w:r w:rsidR="00B41A4A" w:rsidRPr="00E64427">
        <w:rPr>
          <w:rStyle w:val="hps"/>
          <w:i/>
          <w:iCs/>
          <w:sz w:val="22"/>
          <w:rtl/>
        </w:rPr>
        <w:t>يدعو</w:t>
      </w:r>
      <w:r w:rsidR="00B41A4A" w:rsidRPr="00E64427">
        <w:rPr>
          <w:rStyle w:val="hps"/>
          <w:sz w:val="22"/>
          <w:rtl/>
        </w:rPr>
        <w:t xml:space="preserve"> الأطراف</w:t>
      </w:r>
      <w:r w:rsidR="00B41A4A" w:rsidRPr="00E64427">
        <w:rPr>
          <w:rStyle w:val="hps"/>
          <w:rFonts w:hint="cs"/>
          <w:sz w:val="22"/>
          <w:rtl/>
        </w:rPr>
        <w:t>،</w:t>
      </w:r>
      <w:r w:rsidR="00B41A4A" w:rsidRPr="00E64427">
        <w:rPr>
          <w:rStyle w:val="hps"/>
          <w:sz w:val="22"/>
          <w:rtl/>
        </w:rPr>
        <w:t xml:space="preserve"> والحكومات الأخرى إلى </w:t>
      </w:r>
      <w:r w:rsidR="00B41A4A" w:rsidRPr="00E64427">
        <w:rPr>
          <w:rStyle w:val="hps"/>
          <w:rFonts w:hint="cs"/>
          <w:sz w:val="22"/>
          <w:rtl/>
        </w:rPr>
        <w:t>أخذ</w:t>
      </w:r>
      <w:r w:rsidR="00B41A4A" w:rsidRPr="00E64427">
        <w:rPr>
          <w:rStyle w:val="hps"/>
          <w:sz w:val="22"/>
          <w:rtl/>
        </w:rPr>
        <w:t xml:space="preserve"> </w:t>
      </w:r>
      <w:r w:rsidR="00B41A4A" w:rsidRPr="00E64427">
        <w:rPr>
          <w:rStyle w:val="hps"/>
          <w:rFonts w:hint="cs"/>
          <w:sz w:val="22"/>
          <w:rtl/>
        </w:rPr>
        <w:t xml:space="preserve">كل معيار من </w:t>
      </w:r>
      <w:r w:rsidR="00B41A4A" w:rsidRPr="00E64427">
        <w:rPr>
          <w:rStyle w:val="hps"/>
          <w:sz w:val="22"/>
          <w:rtl/>
        </w:rPr>
        <w:t>المعايير الإرشادية</w:t>
      </w:r>
      <w:r w:rsidR="00B41A4A" w:rsidRPr="00E64427">
        <w:rPr>
          <w:rStyle w:val="hps"/>
          <w:rFonts w:hint="cs"/>
          <w:sz w:val="22"/>
          <w:rtl/>
        </w:rPr>
        <w:t xml:space="preserve"> بعين الاعتبار</w:t>
      </w:r>
      <w:r w:rsidR="00B41A4A" w:rsidRPr="00E64427">
        <w:rPr>
          <w:rStyle w:val="hps"/>
          <w:sz w:val="22"/>
          <w:rtl/>
        </w:rPr>
        <w:t xml:space="preserve"> في </w:t>
      </w:r>
      <w:r w:rsidR="00B41A4A" w:rsidRPr="00E64427">
        <w:rPr>
          <w:rStyle w:val="hps"/>
          <w:rFonts w:hint="cs"/>
          <w:sz w:val="22"/>
          <w:rtl/>
        </w:rPr>
        <w:t>إعداد</w:t>
      </w:r>
      <w:r w:rsidR="00B41A4A" w:rsidRPr="00E64427">
        <w:rPr>
          <w:rStyle w:val="hps"/>
          <w:sz w:val="22"/>
          <w:rtl/>
        </w:rPr>
        <w:t xml:space="preserve"> و/أو تطبيق تدابير الحصول وتقاسم المنافع</w:t>
      </w:r>
      <w:r w:rsidR="00B41A4A" w:rsidRPr="00E64427">
        <w:rPr>
          <w:rStyle w:val="hps"/>
          <w:rFonts w:hint="cs"/>
          <w:sz w:val="22"/>
          <w:rtl/>
        </w:rPr>
        <w:t xml:space="preserve"> </w:t>
      </w:r>
      <w:r w:rsidR="00B7099D">
        <w:rPr>
          <w:rStyle w:val="hps"/>
          <w:rFonts w:hint="cs"/>
          <w:sz w:val="22"/>
          <w:rtl/>
        </w:rPr>
        <w:t xml:space="preserve">و/أو في تأييد الصكوك الدولية التي تشمل أحكاما بشأن الحصول </w:t>
      </w:r>
      <w:r w:rsidR="00330E1A">
        <w:rPr>
          <w:rStyle w:val="hps"/>
          <w:rFonts w:hint="cs"/>
          <w:sz w:val="22"/>
          <w:rtl/>
        </w:rPr>
        <w:t>و</w:t>
      </w:r>
      <w:r w:rsidR="00B7099D">
        <w:rPr>
          <w:rStyle w:val="hps"/>
          <w:rFonts w:hint="cs"/>
          <w:sz w:val="22"/>
          <w:rtl/>
        </w:rPr>
        <w:t xml:space="preserve">تقاسم المنافع، </w:t>
      </w:r>
      <w:r w:rsidR="00B41A4A" w:rsidRPr="00E64427">
        <w:rPr>
          <w:rStyle w:val="hps"/>
          <w:rFonts w:hint="cs"/>
          <w:sz w:val="22"/>
          <w:rtl/>
        </w:rPr>
        <w:t xml:space="preserve">بما يتسق مع </w:t>
      </w:r>
      <w:r w:rsidR="00B41A4A" w:rsidRPr="00E64427">
        <w:rPr>
          <w:rStyle w:val="hps"/>
          <w:sz w:val="22"/>
          <w:rtl/>
        </w:rPr>
        <w:t>المادة 4</w:t>
      </w:r>
      <w:r w:rsidR="00B7099D">
        <w:rPr>
          <w:rStyle w:val="hps"/>
          <w:rFonts w:hint="cs"/>
          <w:sz w:val="22"/>
          <w:rtl/>
        </w:rPr>
        <w:t>[</w:t>
      </w:r>
      <w:r w:rsidR="00B41A4A" w:rsidRPr="00E64427">
        <w:rPr>
          <w:rStyle w:val="hps"/>
          <w:sz w:val="22"/>
          <w:rtl/>
        </w:rPr>
        <w:t>، الفقرة 4،</w:t>
      </w:r>
      <w:r w:rsidR="00B7099D">
        <w:rPr>
          <w:rStyle w:val="hps"/>
          <w:rFonts w:hint="cs"/>
          <w:sz w:val="22"/>
          <w:rtl/>
        </w:rPr>
        <w:t>]</w:t>
      </w:r>
      <w:r w:rsidR="00B41A4A" w:rsidRPr="00E64427">
        <w:rPr>
          <w:rStyle w:val="hps"/>
          <w:sz w:val="22"/>
          <w:rtl/>
        </w:rPr>
        <w:t xml:space="preserve"> من بروتوكول ناغويا؛</w:t>
      </w:r>
    </w:p>
    <w:p w14:paraId="33534376" w14:textId="0F995322" w:rsidR="00B41A4A" w:rsidRPr="00E64427" w:rsidRDefault="0042152E" w:rsidP="006F7527">
      <w:pPr>
        <w:kinsoku w:val="0"/>
        <w:overflowPunct w:val="0"/>
        <w:autoSpaceDE w:val="0"/>
        <w:autoSpaceDN w:val="0"/>
        <w:adjustRightInd w:val="0"/>
        <w:snapToGrid w:val="0"/>
        <w:spacing w:after="120"/>
        <w:ind w:firstLine="714"/>
        <w:jc w:val="both"/>
        <w:rPr>
          <w:rStyle w:val="hps"/>
          <w:sz w:val="22"/>
          <w:rtl/>
        </w:rPr>
      </w:pPr>
      <w:r>
        <w:rPr>
          <w:rStyle w:val="hps"/>
          <w:sz w:val="22"/>
        </w:rPr>
        <w:t>3</w:t>
      </w:r>
      <w:r>
        <w:rPr>
          <w:rStyle w:val="hps"/>
          <w:rFonts w:hint="cs"/>
          <w:sz w:val="22"/>
          <w:rtl/>
        </w:rPr>
        <w:t>-</w:t>
      </w:r>
      <w:r>
        <w:rPr>
          <w:rStyle w:val="hps"/>
          <w:sz w:val="22"/>
          <w:rtl/>
        </w:rPr>
        <w:tab/>
      </w:r>
      <w:r w:rsidR="00B41A4A" w:rsidRPr="00E64427">
        <w:rPr>
          <w:rStyle w:val="hps"/>
          <w:rFonts w:hint="cs"/>
          <w:i/>
          <w:iCs/>
          <w:sz w:val="22"/>
          <w:rtl/>
        </w:rPr>
        <w:t>يدعو</w:t>
      </w:r>
      <w:r w:rsidR="00B41A4A" w:rsidRPr="00E64427">
        <w:rPr>
          <w:rStyle w:val="hps"/>
          <w:sz w:val="22"/>
          <w:rtl/>
        </w:rPr>
        <w:t xml:space="preserve"> المنظمات الدولية والعمليات الحكومية الدولية ذات الصلة إلى </w:t>
      </w:r>
      <w:r w:rsidR="00B41A4A" w:rsidRPr="00E64427">
        <w:rPr>
          <w:rStyle w:val="hps"/>
          <w:rFonts w:hint="cs"/>
          <w:sz w:val="22"/>
          <w:rtl/>
        </w:rPr>
        <w:t>أخذ</w:t>
      </w:r>
      <w:r w:rsidR="00B41A4A" w:rsidRPr="00E64427">
        <w:rPr>
          <w:rStyle w:val="hps"/>
          <w:sz w:val="22"/>
          <w:rtl/>
        </w:rPr>
        <w:t xml:space="preserve"> المعايير الإرشادية</w:t>
      </w:r>
      <w:r w:rsidR="00B41A4A" w:rsidRPr="00E64427">
        <w:rPr>
          <w:rStyle w:val="hps"/>
          <w:rFonts w:hint="cs"/>
          <w:sz w:val="22"/>
          <w:rtl/>
        </w:rPr>
        <w:t xml:space="preserve"> بعين الاعتبار</w:t>
      </w:r>
      <w:r w:rsidR="00B41A4A" w:rsidRPr="00E64427">
        <w:rPr>
          <w:rStyle w:val="hps"/>
          <w:sz w:val="22"/>
          <w:rtl/>
        </w:rPr>
        <w:t xml:space="preserve"> في جهودها </w:t>
      </w:r>
      <w:r w:rsidR="00B41A4A" w:rsidRPr="00E64427">
        <w:rPr>
          <w:rStyle w:val="hps"/>
          <w:rFonts w:hint="cs"/>
          <w:sz w:val="22"/>
          <w:rtl/>
        </w:rPr>
        <w:t>لإعداد</w:t>
      </w:r>
      <w:r w:rsidR="00B41A4A" w:rsidRPr="00E64427">
        <w:rPr>
          <w:rStyle w:val="hps"/>
          <w:sz w:val="22"/>
          <w:rtl/>
        </w:rPr>
        <w:t xml:space="preserve"> </w:t>
      </w:r>
      <w:r w:rsidR="00B41A4A" w:rsidRPr="00E64427">
        <w:rPr>
          <w:rStyle w:val="hps"/>
          <w:rFonts w:hint="cs"/>
          <w:sz w:val="22"/>
          <w:rtl/>
        </w:rPr>
        <w:t xml:space="preserve">أو </w:t>
      </w:r>
      <w:r w:rsidR="00B7099D">
        <w:rPr>
          <w:rStyle w:val="hps"/>
          <w:rFonts w:hint="cs"/>
          <w:sz w:val="22"/>
          <w:rtl/>
        </w:rPr>
        <w:t>[عند الاتفاق على] [</w:t>
      </w:r>
      <w:r w:rsidR="00B41A4A" w:rsidRPr="00E64427">
        <w:rPr>
          <w:rStyle w:val="hps"/>
          <w:rFonts w:hint="cs"/>
          <w:sz w:val="22"/>
          <w:rtl/>
        </w:rPr>
        <w:t>تنفيذ</w:t>
      </w:r>
      <w:r w:rsidR="00B7099D">
        <w:rPr>
          <w:rStyle w:val="hps"/>
          <w:rFonts w:hint="cs"/>
          <w:sz w:val="22"/>
          <w:rtl/>
        </w:rPr>
        <w:t>]</w:t>
      </w:r>
      <w:r w:rsidR="00B41A4A" w:rsidRPr="00E64427">
        <w:rPr>
          <w:rStyle w:val="hps"/>
          <w:rFonts w:hint="cs"/>
          <w:sz w:val="22"/>
          <w:rtl/>
        </w:rPr>
        <w:t xml:space="preserve"> </w:t>
      </w:r>
      <w:r w:rsidR="00B41A4A" w:rsidRPr="00E64427">
        <w:rPr>
          <w:rStyle w:val="hps"/>
          <w:sz w:val="22"/>
          <w:rtl/>
        </w:rPr>
        <w:t xml:space="preserve">صكوك دولية </w:t>
      </w:r>
      <w:r w:rsidR="00B41A4A" w:rsidRPr="00E64427">
        <w:rPr>
          <w:rStyle w:val="hps"/>
          <w:rFonts w:hint="cs"/>
          <w:sz w:val="22"/>
          <w:rtl/>
        </w:rPr>
        <w:t xml:space="preserve">متخصصة </w:t>
      </w:r>
      <w:r w:rsidR="00B41A4A" w:rsidRPr="00E64427">
        <w:rPr>
          <w:rStyle w:val="hps"/>
          <w:sz w:val="22"/>
          <w:rtl/>
        </w:rPr>
        <w:t>بشأن الحصول وتقاسم المنافع؛</w:t>
      </w:r>
    </w:p>
    <w:p w14:paraId="1C4FD1B2" w14:textId="717DCDBF" w:rsidR="00B41A4A" w:rsidRDefault="0042152E" w:rsidP="006F7527">
      <w:pPr>
        <w:kinsoku w:val="0"/>
        <w:overflowPunct w:val="0"/>
        <w:autoSpaceDE w:val="0"/>
        <w:autoSpaceDN w:val="0"/>
        <w:adjustRightInd w:val="0"/>
        <w:snapToGrid w:val="0"/>
        <w:spacing w:after="120"/>
        <w:ind w:firstLine="714"/>
        <w:jc w:val="both"/>
        <w:rPr>
          <w:rStyle w:val="hps"/>
          <w:sz w:val="22"/>
          <w:rtl/>
        </w:rPr>
      </w:pPr>
      <w:r>
        <w:rPr>
          <w:rStyle w:val="hps"/>
          <w:sz w:val="22"/>
        </w:rPr>
        <w:t>4</w:t>
      </w:r>
      <w:r>
        <w:rPr>
          <w:rStyle w:val="hps"/>
          <w:rFonts w:hint="cs"/>
          <w:sz w:val="22"/>
          <w:rtl/>
        </w:rPr>
        <w:t>-</w:t>
      </w:r>
      <w:r>
        <w:rPr>
          <w:rStyle w:val="hps"/>
          <w:sz w:val="22"/>
          <w:rtl/>
        </w:rPr>
        <w:tab/>
      </w:r>
      <w:r w:rsidR="00B41A4A" w:rsidRPr="00E64427">
        <w:rPr>
          <w:rStyle w:val="hps"/>
          <w:i/>
          <w:iCs/>
          <w:sz w:val="22"/>
          <w:rtl/>
        </w:rPr>
        <w:t>يطلب</w:t>
      </w:r>
      <w:r w:rsidR="00B41A4A" w:rsidRPr="00E64427">
        <w:rPr>
          <w:rStyle w:val="hps"/>
          <w:sz w:val="22"/>
          <w:rtl/>
        </w:rPr>
        <w:t xml:space="preserve"> </w:t>
      </w:r>
      <w:r w:rsidR="00214C8D">
        <w:rPr>
          <w:rStyle w:val="hps"/>
          <w:rFonts w:hint="cs"/>
          <w:sz w:val="22"/>
          <w:rtl/>
        </w:rPr>
        <w:t>إلى</w:t>
      </w:r>
      <w:r w:rsidR="00B41A4A" w:rsidRPr="00E64427">
        <w:rPr>
          <w:rStyle w:val="hps"/>
          <w:sz w:val="22"/>
          <w:rtl/>
        </w:rPr>
        <w:t xml:space="preserve"> الأطراف </w:t>
      </w:r>
      <w:r w:rsidR="00B41A4A" w:rsidRPr="00E64427">
        <w:rPr>
          <w:rStyle w:val="hps"/>
          <w:rFonts w:hint="cs"/>
          <w:sz w:val="22"/>
          <w:rtl/>
        </w:rPr>
        <w:t>إدراج</w:t>
      </w:r>
      <w:r w:rsidR="00B41A4A" w:rsidRPr="00E64427">
        <w:rPr>
          <w:rStyle w:val="hps"/>
          <w:sz w:val="22"/>
          <w:rtl/>
        </w:rPr>
        <w:t xml:space="preserve"> معلومات في تقاريرها الوطنية</w:t>
      </w:r>
      <w:r w:rsidR="00142064" w:rsidRPr="00E64427">
        <w:rPr>
          <w:rStyle w:val="hps"/>
          <w:rFonts w:hint="cs"/>
          <w:sz w:val="22"/>
          <w:rtl/>
        </w:rPr>
        <w:t>، وحسب الاقتضاء من خلال غرفة تبادل المعلومات بشأن الحصول وتقاسم المنافع</w:t>
      </w:r>
      <w:r w:rsidR="00B41A4A" w:rsidRPr="00E64427">
        <w:rPr>
          <w:rStyle w:val="hps"/>
          <w:sz w:val="22"/>
          <w:rtl/>
        </w:rPr>
        <w:t xml:space="preserve">، </w:t>
      </w:r>
      <w:r w:rsidR="00B41A4A" w:rsidRPr="00E64427">
        <w:rPr>
          <w:rStyle w:val="hps"/>
          <w:i/>
          <w:iCs/>
          <w:sz w:val="22"/>
          <w:rtl/>
        </w:rPr>
        <w:t>و</w:t>
      </w:r>
      <w:r w:rsidR="00B41A4A" w:rsidRPr="00E64427">
        <w:rPr>
          <w:rStyle w:val="hps"/>
          <w:rFonts w:hint="cs"/>
          <w:i/>
          <w:iCs/>
          <w:sz w:val="22"/>
          <w:rtl/>
        </w:rPr>
        <w:t>ي</w:t>
      </w:r>
      <w:r w:rsidR="00B41A4A" w:rsidRPr="00E64427">
        <w:rPr>
          <w:rStyle w:val="hps"/>
          <w:i/>
          <w:iCs/>
          <w:sz w:val="22"/>
          <w:rtl/>
        </w:rPr>
        <w:t>دعو</w:t>
      </w:r>
      <w:r w:rsidR="00B41A4A" w:rsidRPr="00E64427">
        <w:rPr>
          <w:rStyle w:val="hps"/>
          <w:sz w:val="22"/>
          <w:rtl/>
        </w:rPr>
        <w:t xml:space="preserve"> الحكومات الأخرى والمنظمات الدولية ذات الصلة إلى تبادل المعلومات</w:t>
      </w:r>
      <w:r w:rsidR="00B41A4A" w:rsidRPr="00E64427">
        <w:rPr>
          <w:rStyle w:val="hps"/>
          <w:rFonts w:hint="cs"/>
          <w:sz w:val="22"/>
          <w:rtl/>
        </w:rPr>
        <w:t>،</w:t>
      </w:r>
      <w:r w:rsidR="00B41A4A" w:rsidRPr="00E64427">
        <w:rPr>
          <w:rStyle w:val="hps"/>
          <w:sz w:val="22"/>
          <w:rtl/>
        </w:rPr>
        <w:t xml:space="preserve"> بشأن أي خطوات </w:t>
      </w:r>
      <w:r w:rsidR="00142064" w:rsidRPr="00E64427">
        <w:rPr>
          <w:rStyle w:val="hps"/>
          <w:rFonts w:hint="cs"/>
          <w:sz w:val="22"/>
          <w:rtl/>
        </w:rPr>
        <w:t>اتخذت ل</w:t>
      </w:r>
      <w:r w:rsidR="00B41A4A" w:rsidRPr="00E64427">
        <w:rPr>
          <w:rStyle w:val="hps"/>
          <w:rFonts w:hint="cs"/>
          <w:sz w:val="22"/>
          <w:rtl/>
        </w:rPr>
        <w:t>إعداد</w:t>
      </w:r>
      <w:r w:rsidR="00B41A4A" w:rsidRPr="00E64427">
        <w:rPr>
          <w:rStyle w:val="hps"/>
          <w:sz w:val="22"/>
          <w:rtl/>
        </w:rPr>
        <w:t xml:space="preserve"> و/أو تنفيذ صك</w:t>
      </w:r>
      <w:r w:rsidR="00142064" w:rsidRPr="00E64427">
        <w:rPr>
          <w:rStyle w:val="hps"/>
          <w:rFonts w:hint="cs"/>
          <w:sz w:val="22"/>
          <w:rtl/>
        </w:rPr>
        <w:t>وك</w:t>
      </w:r>
      <w:r w:rsidR="00B41A4A" w:rsidRPr="00E64427">
        <w:rPr>
          <w:rStyle w:val="hps"/>
          <w:sz w:val="22"/>
          <w:rtl/>
        </w:rPr>
        <w:t xml:space="preserve"> دولي</w:t>
      </w:r>
      <w:r w:rsidR="00142064" w:rsidRPr="00E64427">
        <w:rPr>
          <w:rStyle w:val="hps"/>
          <w:rFonts w:hint="cs"/>
          <w:sz w:val="22"/>
          <w:rtl/>
        </w:rPr>
        <w:t>ة</w:t>
      </w:r>
      <w:r w:rsidR="00B41A4A" w:rsidRPr="00E64427">
        <w:rPr>
          <w:rStyle w:val="hps"/>
          <w:sz w:val="22"/>
          <w:rtl/>
        </w:rPr>
        <w:t xml:space="preserve"> متخصص</w:t>
      </w:r>
      <w:r w:rsidR="00142064" w:rsidRPr="00E64427">
        <w:rPr>
          <w:rStyle w:val="hps"/>
          <w:rFonts w:hint="cs"/>
          <w:sz w:val="22"/>
          <w:rtl/>
        </w:rPr>
        <w:t>ة</w:t>
      </w:r>
      <w:r w:rsidR="00B41A4A" w:rsidRPr="00E64427">
        <w:rPr>
          <w:rStyle w:val="hps"/>
          <w:sz w:val="22"/>
          <w:rtl/>
        </w:rPr>
        <w:t xml:space="preserve"> </w:t>
      </w:r>
      <w:r w:rsidR="00142064" w:rsidRPr="00E64427">
        <w:rPr>
          <w:rStyle w:val="hps"/>
          <w:rFonts w:hint="cs"/>
          <w:sz w:val="22"/>
          <w:rtl/>
        </w:rPr>
        <w:t>بشأن ا</w:t>
      </w:r>
      <w:r w:rsidR="00B41A4A" w:rsidRPr="00E64427">
        <w:rPr>
          <w:rStyle w:val="hps"/>
          <w:sz w:val="22"/>
          <w:rtl/>
        </w:rPr>
        <w:t xml:space="preserve">لحصول وتقاسم المنافع </w:t>
      </w:r>
      <w:r w:rsidR="00D7707A">
        <w:rPr>
          <w:rStyle w:val="hps"/>
          <w:rFonts w:hint="cs"/>
          <w:sz w:val="22"/>
          <w:rtl/>
        </w:rPr>
        <w:t>[</w:t>
      </w:r>
      <w:r w:rsidR="00142064" w:rsidRPr="00E64427">
        <w:rPr>
          <w:rStyle w:val="hps"/>
          <w:rFonts w:hint="cs"/>
          <w:sz w:val="22"/>
          <w:rtl/>
        </w:rPr>
        <w:t>ت</w:t>
      </w:r>
      <w:r w:rsidR="00B41A4A" w:rsidRPr="00E64427">
        <w:rPr>
          <w:rStyle w:val="hps"/>
          <w:sz w:val="22"/>
          <w:rtl/>
        </w:rPr>
        <w:t xml:space="preserve">كون </w:t>
      </w:r>
      <w:r w:rsidR="00B41A4A" w:rsidRPr="00E64427">
        <w:rPr>
          <w:rStyle w:val="hps"/>
          <w:rFonts w:hint="cs"/>
          <w:sz w:val="22"/>
          <w:rtl/>
        </w:rPr>
        <w:t>متسق</w:t>
      </w:r>
      <w:r w:rsidR="00142064" w:rsidRPr="00E64427">
        <w:rPr>
          <w:rStyle w:val="hps"/>
          <w:rFonts w:hint="cs"/>
          <w:sz w:val="22"/>
          <w:rtl/>
        </w:rPr>
        <w:t>ة</w:t>
      </w:r>
      <w:r w:rsidR="00B41A4A" w:rsidRPr="00E64427">
        <w:rPr>
          <w:rStyle w:val="hps"/>
          <w:sz w:val="22"/>
          <w:rtl/>
        </w:rPr>
        <w:t xml:space="preserve"> مع</w:t>
      </w:r>
      <w:r w:rsidR="00B7099D">
        <w:rPr>
          <w:rStyle w:val="hps"/>
          <w:rFonts w:hint="cs"/>
          <w:sz w:val="22"/>
          <w:rtl/>
        </w:rPr>
        <w:t>]</w:t>
      </w:r>
      <w:r w:rsidR="00B41A4A" w:rsidRPr="00E64427">
        <w:rPr>
          <w:rStyle w:val="hps"/>
          <w:sz w:val="22"/>
          <w:rtl/>
        </w:rPr>
        <w:t xml:space="preserve"> </w:t>
      </w:r>
      <w:r w:rsidR="00B7099D">
        <w:rPr>
          <w:rStyle w:val="hps"/>
          <w:rFonts w:hint="cs"/>
          <w:sz w:val="22"/>
          <w:rtl/>
        </w:rPr>
        <w:t>[</w:t>
      </w:r>
      <w:r w:rsidR="00D7707A">
        <w:rPr>
          <w:rStyle w:val="hps"/>
          <w:rFonts w:hint="cs"/>
          <w:sz w:val="22"/>
          <w:rtl/>
        </w:rPr>
        <w:t>توفر دعما متبادلا مع</w:t>
      </w:r>
      <w:r w:rsidR="00B7099D">
        <w:rPr>
          <w:rStyle w:val="hps"/>
          <w:rFonts w:hint="cs"/>
          <w:sz w:val="22"/>
          <w:rtl/>
        </w:rPr>
        <w:t xml:space="preserve">] </w:t>
      </w:r>
      <w:r w:rsidR="00B41A4A" w:rsidRPr="00E64427">
        <w:rPr>
          <w:rStyle w:val="hps"/>
          <w:sz w:val="22"/>
          <w:rtl/>
        </w:rPr>
        <w:t xml:space="preserve">أهداف الاتفاقية والبروتوكول، بما في ذلك </w:t>
      </w:r>
      <w:r w:rsidR="00B41A4A" w:rsidRPr="00E64427">
        <w:rPr>
          <w:rStyle w:val="hps"/>
          <w:rFonts w:hint="cs"/>
          <w:sz w:val="22"/>
          <w:rtl/>
        </w:rPr>
        <w:t>ال</w:t>
      </w:r>
      <w:r w:rsidR="00B41A4A" w:rsidRPr="00E64427">
        <w:rPr>
          <w:rStyle w:val="hps"/>
          <w:sz w:val="22"/>
          <w:rtl/>
        </w:rPr>
        <w:t xml:space="preserve">معلومات </w:t>
      </w:r>
      <w:r w:rsidR="00B41A4A" w:rsidRPr="00E64427">
        <w:rPr>
          <w:rStyle w:val="hps"/>
          <w:rFonts w:hint="cs"/>
          <w:sz w:val="22"/>
          <w:rtl/>
        </w:rPr>
        <w:t>المتعلقة</w:t>
      </w:r>
      <w:r w:rsidR="00B41A4A" w:rsidRPr="00E64427">
        <w:rPr>
          <w:rStyle w:val="hps"/>
          <w:sz w:val="22"/>
          <w:rtl/>
        </w:rPr>
        <w:t xml:space="preserve"> </w:t>
      </w:r>
      <w:r w:rsidR="00B41A4A" w:rsidRPr="00E64427">
        <w:rPr>
          <w:rStyle w:val="hps"/>
          <w:rFonts w:hint="cs"/>
          <w:sz w:val="22"/>
          <w:rtl/>
        </w:rPr>
        <w:t>ب</w:t>
      </w:r>
      <w:r w:rsidR="00B41A4A" w:rsidRPr="00E64427">
        <w:rPr>
          <w:rStyle w:val="hps"/>
          <w:sz w:val="22"/>
          <w:rtl/>
        </w:rPr>
        <w:t xml:space="preserve">الموارد </w:t>
      </w:r>
      <w:r w:rsidR="00B41A4A" w:rsidRPr="00E64427">
        <w:rPr>
          <w:rStyle w:val="hps"/>
          <w:rFonts w:hint="cs"/>
          <w:sz w:val="22"/>
          <w:rtl/>
        </w:rPr>
        <w:t>الجينية</w:t>
      </w:r>
      <w:r w:rsidR="00B41A4A" w:rsidRPr="00E64427">
        <w:rPr>
          <w:rStyle w:val="hps"/>
          <w:sz w:val="22"/>
          <w:rtl/>
        </w:rPr>
        <w:t xml:space="preserve"> المحددة</w:t>
      </w:r>
      <w:r w:rsidR="00D7707A">
        <w:rPr>
          <w:rStyle w:val="hps"/>
          <w:rFonts w:hint="cs"/>
          <w:sz w:val="22"/>
          <w:rtl/>
        </w:rPr>
        <w:t xml:space="preserve"> [و/أو استخدامات محددة] [بما في ذلك المعارف التقليدية المرتبطة بالموارد الجينية]</w:t>
      </w:r>
      <w:r w:rsidR="00B41A4A" w:rsidRPr="00E64427">
        <w:rPr>
          <w:rStyle w:val="hps"/>
          <w:sz w:val="22"/>
          <w:rtl/>
        </w:rPr>
        <w:t xml:space="preserve"> التي يغطيها الصك المتخصص </w:t>
      </w:r>
      <w:r w:rsidR="00B41A4A" w:rsidRPr="00E64427">
        <w:rPr>
          <w:rStyle w:val="hps"/>
          <w:rFonts w:hint="cs"/>
          <w:sz w:val="22"/>
          <w:rtl/>
        </w:rPr>
        <w:t>وغرضه</w:t>
      </w:r>
      <w:r w:rsidR="00B41A4A" w:rsidRPr="00E64427">
        <w:rPr>
          <w:rStyle w:val="hps"/>
          <w:sz w:val="22"/>
          <w:rtl/>
        </w:rPr>
        <w:t>؛</w:t>
      </w:r>
    </w:p>
    <w:p w14:paraId="6DA5F239" w14:textId="34CD1716" w:rsidR="00477314" w:rsidRPr="00477314" w:rsidRDefault="00477314" w:rsidP="006F7527">
      <w:pPr>
        <w:kinsoku w:val="0"/>
        <w:overflowPunct w:val="0"/>
        <w:autoSpaceDE w:val="0"/>
        <w:autoSpaceDN w:val="0"/>
        <w:adjustRightInd w:val="0"/>
        <w:snapToGrid w:val="0"/>
        <w:spacing w:after="120"/>
        <w:ind w:firstLine="714"/>
        <w:jc w:val="both"/>
        <w:rPr>
          <w:rStyle w:val="hps"/>
          <w:sz w:val="22"/>
          <w:rtl/>
        </w:rPr>
      </w:pPr>
      <w:r>
        <w:rPr>
          <w:rStyle w:val="hps"/>
          <w:sz w:val="22"/>
          <w:lang w:bidi="ar-EG"/>
        </w:rPr>
        <w:t>5</w:t>
      </w:r>
      <w:r>
        <w:rPr>
          <w:rStyle w:val="hps"/>
          <w:rFonts w:hint="cs"/>
          <w:sz w:val="22"/>
          <w:lang w:bidi="ar-EG"/>
        </w:rPr>
        <w:t>]</w:t>
      </w:r>
      <w:r>
        <w:rPr>
          <w:rStyle w:val="hps"/>
          <w:rFonts w:hint="cs"/>
          <w:sz w:val="22"/>
          <w:rtl/>
        </w:rPr>
        <w:t>-</w:t>
      </w:r>
      <w:r>
        <w:rPr>
          <w:rStyle w:val="hps"/>
          <w:sz w:val="22"/>
          <w:rtl/>
        </w:rPr>
        <w:tab/>
      </w:r>
      <w:r w:rsidRPr="00477314">
        <w:rPr>
          <w:rStyle w:val="hps"/>
          <w:i/>
          <w:iCs/>
          <w:sz w:val="22"/>
          <w:rtl/>
        </w:rPr>
        <w:t>يقرر</w:t>
      </w:r>
      <w:r w:rsidRPr="00477314">
        <w:rPr>
          <w:rStyle w:val="hps"/>
          <w:sz w:val="22"/>
          <w:rtl/>
        </w:rPr>
        <w:t xml:space="preserve"> أن يعمل اجتماع الأطراف في بروتوكول </w:t>
      </w:r>
      <w:proofErr w:type="spellStart"/>
      <w:r w:rsidRPr="00477314">
        <w:rPr>
          <w:rStyle w:val="hps"/>
          <w:sz w:val="22"/>
          <w:rtl/>
        </w:rPr>
        <w:t>ناغويا</w:t>
      </w:r>
      <w:proofErr w:type="spellEnd"/>
      <w:r w:rsidRPr="00477314">
        <w:rPr>
          <w:rStyle w:val="hps"/>
          <w:sz w:val="22"/>
          <w:rtl/>
        </w:rPr>
        <w:t xml:space="preserve"> كسلطة لتقييم أو تحديد أو </w:t>
      </w:r>
      <w:r w:rsidR="00214C8D">
        <w:rPr>
          <w:rStyle w:val="hps"/>
          <w:rFonts w:hint="cs"/>
          <w:sz w:val="22"/>
          <w:rtl/>
        </w:rPr>
        <w:t>استعراض</w:t>
      </w:r>
      <w:r w:rsidRPr="00477314">
        <w:rPr>
          <w:rStyle w:val="hps"/>
          <w:sz w:val="22"/>
          <w:rtl/>
        </w:rPr>
        <w:t xml:space="preserve"> أو إنهاء </w:t>
      </w:r>
      <w:r w:rsidR="00214C8D">
        <w:rPr>
          <w:rStyle w:val="hps"/>
          <w:rFonts w:hint="cs"/>
          <w:sz w:val="22"/>
          <w:rtl/>
        </w:rPr>
        <w:t>حالة</w:t>
      </w:r>
      <w:r w:rsidRPr="00477314">
        <w:rPr>
          <w:rStyle w:val="hps"/>
          <w:sz w:val="22"/>
          <w:rtl/>
        </w:rPr>
        <w:t xml:space="preserve"> الصكوك </w:t>
      </w:r>
      <w:r w:rsidR="00214C8D">
        <w:rPr>
          <w:rStyle w:val="hps"/>
          <w:rFonts w:hint="cs"/>
          <w:sz w:val="22"/>
          <w:rtl/>
        </w:rPr>
        <w:t>كصكوك</w:t>
      </w:r>
      <w:r w:rsidRPr="00477314">
        <w:rPr>
          <w:rStyle w:val="hps"/>
          <w:sz w:val="22"/>
          <w:rtl/>
        </w:rPr>
        <w:t xml:space="preserve"> دولية متخصصة للحصول وتقاسم المنافع في سياق المادة 4، الفقرة 4، من</w:t>
      </w:r>
      <w:r>
        <w:rPr>
          <w:rStyle w:val="hps"/>
          <w:rFonts w:hint="cs"/>
          <w:sz w:val="22"/>
          <w:rtl/>
        </w:rPr>
        <w:t xml:space="preserve"> بروتوكول</w:t>
      </w:r>
      <w:r w:rsidRPr="00477314">
        <w:rPr>
          <w:rStyle w:val="hps"/>
          <w:sz w:val="22"/>
          <w:rtl/>
        </w:rPr>
        <w:t xml:space="preserve"> </w:t>
      </w:r>
      <w:proofErr w:type="spellStart"/>
      <w:r w:rsidRPr="00477314">
        <w:rPr>
          <w:rStyle w:val="hps"/>
          <w:sz w:val="22"/>
          <w:rtl/>
        </w:rPr>
        <w:t>ناغويا</w:t>
      </w:r>
      <w:proofErr w:type="spellEnd"/>
      <w:r w:rsidRPr="00477314">
        <w:rPr>
          <w:rStyle w:val="hps"/>
          <w:sz w:val="22"/>
          <w:rtl/>
        </w:rPr>
        <w:t xml:space="preserve"> </w:t>
      </w:r>
      <w:r w:rsidR="00214C8D">
        <w:rPr>
          <w:rStyle w:val="hps"/>
          <w:rFonts w:hint="cs"/>
          <w:sz w:val="22"/>
          <w:rtl/>
        </w:rPr>
        <w:t>بالاستناد</w:t>
      </w:r>
      <w:r w:rsidRPr="00477314">
        <w:rPr>
          <w:rStyle w:val="hps"/>
          <w:sz w:val="22"/>
          <w:rtl/>
        </w:rPr>
        <w:t xml:space="preserve"> إلى </w:t>
      </w:r>
      <w:r w:rsidRPr="00477314">
        <w:rPr>
          <w:rStyle w:val="hps"/>
          <w:sz w:val="22"/>
          <w:rtl/>
        </w:rPr>
        <w:lastRenderedPageBreak/>
        <w:t xml:space="preserve">المعايير الواردة في مرفق مشروع المقرر الحالي وأن الأطراف في بروتوكول </w:t>
      </w:r>
      <w:proofErr w:type="spellStart"/>
      <w:r w:rsidRPr="00477314">
        <w:rPr>
          <w:rStyle w:val="hps"/>
          <w:sz w:val="22"/>
          <w:rtl/>
        </w:rPr>
        <w:t>ناغويا</w:t>
      </w:r>
      <w:proofErr w:type="spellEnd"/>
      <w:r w:rsidRPr="00477314">
        <w:rPr>
          <w:rStyle w:val="hps"/>
          <w:sz w:val="22"/>
          <w:rtl/>
        </w:rPr>
        <w:t xml:space="preserve"> يمكنها الاتصال باجتماع الأطراف </w:t>
      </w:r>
      <w:r w:rsidR="00214C8D">
        <w:rPr>
          <w:rStyle w:val="hps"/>
          <w:rFonts w:hint="cs"/>
          <w:sz w:val="22"/>
          <w:rtl/>
        </w:rPr>
        <w:t xml:space="preserve">من أجل </w:t>
      </w:r>
      <w:r w:rsidRPr="00477314">
        <w:rPr>
          <w:rStyle w:val="hps"/>
          <w:sz w:val="22"/>
          <w:rtl/>
        </w:rPr>
        <w:t>تحديد حالة الصكوك</w:t>
      </w:r>
      <w:r w:rsidR="00214C8D">
        <w:rPr>
          <w:rStyle w:val="hps"/>
          <w:rFonts w:hint="cs"/>
          <w:sz w:val="22"/>
          <w:rtl/>
        </w:rPr>
        <w:t xml:space="preserve"> أو إنهائها</w:t>
      </w:r>
      <w:r w:rsidRPr="00477314">
        <w:rPr>
          <w:rStyle w:val="hps"/>
          <w:sz w:val="22"/>
          <w:rtl/>
        </w:rPr>
        <w:t>؛]</w:t>
      </w:r>
    </w:p>
    <w:p w14:paraId="1C582BF0" w14:textId="1DD29E31" w:rsidR="00477314" w:rsidRPr="00E64427" w:rsidRDefault="00477314" w:rsidP="006F7527">
      <w:pPr>
        <w:kinsoku w:val="0"/>
        <w:overflowPunct w:val="0"/>
        <w:autoSpaceDE w:val="0"/>
        <w:autoSpaceDN w:val="0"/>
        <w:adjustRightInd w:val="0"/>
        <w:snapToGrid w:val="0"/>
        <w:spacing w:after="120"/>
        <w:ind w:firstLine="714"/>
        <w:jc w:val="both"/>
        <w:rPr>
          <w:rStyle w:val="hps"/>
          <w:sz w:val="22"/>
          <w:rtl/>
        </w:rPr>
      </w:pPr>
      <w:r>
        <w:rPr>
          <w:rStyle w:val="hps"/>
          <w:sz w:val="22"/>
        </w:rPr>
        <w:t>6</w:t>
      </w:r>
      <w:r>
        <w:rPr>
          <w:rStyle w:val="hps"/>
          <w:rFonts w:hint="cs"/>
          <w:sz w:val="22"/>
          <w:lang w:bidi="ar-EG"/>
        </w:rPr>
        <w:t>]</w:t>
      </w:r>
      <w:r>
        <w:rPr>
          <w:rStyle w:val="hps"/>
          <w:rFonts w:hint="cs"/>
          <w:sz w:val="22"/>
          <w:rtl/>
        </w:rPr>
        <w:t>-</w:t>
      </w:r>
      <w:r>
        <w:rPr>
          <w:rStyle w:val="hps"/>
          <w:sz w:val="22"/>
          <w:rtl/>
        </w:rPr>
        <w:tab/>
      </w:r>
      <w:r w:rsidRPr="00477314">
        <w:rPr>
          <w:rStyle w:val="hps"/>
          <w:i/>
          <w:iCs/>
          <w:sz w:val="22"/>
          <w:rtl/>
        </w:rPr>
        <w:t>يطلب</w:t>
      </w:r>
      <w:r w:rsidRPr="00477314">
        <w:rPr>
          <w:rStyle w:val="hps"/>
          <w:sz w:val="22"/>
          <w:rtl/>
        </w:rPr>
        <w:t xml:space="preserve"> إلى الأمين</w:t>
      </w:r>
      <w:r>
        <w:rPr>
          <w:rStyle w:val="hps"/>
          <w:rFonts w:hint="cs"/>
          <w:sz w:val="22"/>
          <w:rtl/>
        </w:rPr>
        <w:t>ة</w:t>
      </w:r>
      <w:r w:rsidRPr="00477314">
        <w:rPr>
          <w:rStyle w:val="hps"/>
          <w:sz w:val="22"/>
          <w:rtl/>
        </w:rPr>
        <w:t xml:space="preserve"> التنفيذي</w:t>
      </w:r>
      <w:r>
        <w:rPr>
          <w:rStyle w:val="hps"/>
          <w:rFonts w:hint="cs"/>
          <w:sz w:val="22"/>
          <w:rtl/>
        </w:rPr>
        <w:t>ة</w:t>
      </w:r>
      <w:r w:rsidRPr="00477314">
        <w:rPr>
          <w:rStyle w:val="hps"/>
          <w:sz w:val="22"/>
          <w:rtl/>
        </w:rPr>
        <w:t xml:space="preserve"> أن </w:t>
      </w:r>
      <w:r>
        <w:rPr>
          <w:rStyle w:val="hps"/>
          <w:rFonts w:hint="cs"/>
          <w:sz w:val="22"/>
          <w:rtl/>
        </w:rPr>
        <w:t>تتلقى</w:t>
      </w:r>
      <w:r w:rsidRPr="00477314">
        <w:rPr>
          <w:rStyle w:val="hps"/>
          <w:sz w:val="22"/>
          <w:rtl/>
        </w:rPr>
        <w:t xml:space="preserve"> </w:t>
      </w:r>
      <w:r w:rsidR="00214C8D">
        <w:rPr>
          <w:rStyle w:val="hps"/>
          <w:rFonts w:hint="cs"/>
          <w:sz w:val="22"/>
          <w:rtl/>
        </w:rPr>
        <w:t>وتحيل</w:t>
      </w:r>
      <w:r w:rsidRPr="00477314">
        <w:rPr>
          <w:rStyle w:val="hps"/>
          <w:sz w:val="22"/>
          <w:rtl/>
        </w:rPr>
        <w:t xml:space="preserve"> </w:t>
      </w:r>
      <w:r w:rsidR="00214C8D">
        <w:rPr>
          <w:rStyle w:val="hps"/>
          <w:rFonts w:hint="cs"/>
          <w:sz w:val="22"/>
          <w:rtl/>
        </w:rPr>
        <w:t>الصكوك المقدمة</w:t>
      </w:r>
      <w:r w:rsidRPr="00477314">
        <w:rPr>
          <w:rStyle w:val="hps"/>
          <w:sz w:val="22"/>
          <w:rtl/>
        </w:rPr>
        <w:t xml:space="preserve"> من الأطراف في بروتوكول </w:t>
      </w:r>
      <w:proofErr w:type="spellStart"/>
      <w:r w:rsidRPr="00477314">
        <w:rPr>
          <w:rStyle w:val="hps"/>
          <w:sz w:val="22"/>
          <w:rtl/>
        </w:rPr>
        <w:t>ناغويا</w:t>
      </w:r>
      <w:proofErr w:type="spellEnd"/>
      <w:r w:rsidRPr="00477314">
        <w:rPr>
          <w:rStyle w:val="hps"/>
          <w:sz w:val="22"/>
          <w:rtl/>
        </w:rPr>
        <w:t xml:space="preserve"> لينظر فيها اجتماع الأطراف على النحو المذكور في الفقرة 5، قبل أربعة أشهر من اجتماع الأطراف، </w:t>
      </w:r>
      <w:r w:rsidR="00214C8D">
        <w:rPr>
          <w:rStyle w:val="hps"/>
          <w:rFonts w:hint="cs"/>
          <w:sz w:val="22"/>
          <w:rtl/>
        </w:rPr>
        <w:t xml:space="preserve">وذلك </w:t>
      </w:r>
      <w:r w:rsidRPr="00477314">
        <w:rPr>
          <w:rStyle w:val="hps"/>
          <w:sz w:val="22"/>
          <w:rtl/>
        </w:rPr>
        <w:t xml:space="preserve">بدءا من الاجتماع </w:t>
      </w:r>
      <w:proofErr w:type="gramStart"/>
      <w:r w:rsidRPr="00477314">
        <w:rPr>
          <w:rStyle w:val="hps"/>
          <w:sz w:val="22"/>
          <w:rtl/>
        </w:rPr>
        <w:t>الخامس]؛</w:t>
      </w:r>
      <w:proofErr w:type="gramEnd"/>
    </w:p>
    <w:p w14:paraId="3D2C6C9C" w14:textId="1F0E61D5" w:rsidR="00B41A4A" w:rsidRPr="00E64427" w:rsidRDefault="00477314" w:rsidP="006F7527">
      <w:pPr>
        <w:kinsoku w:val="0"/>
        <w:overflowPunct w:val="0"/>
        <w:autoSpaceDE w:val="0"/>
        <w:autoSpaceDN w:val="0"/>
        <w:adjustRightInd w:val="0"/>
        <w:snapToGrid w:val="0"/>
        <w:spacing w:after="120"/>
        <w:ind w:firstLine="714"/>
        <w:jc w:val="both"/>
        <w:rPr>
          <w:rStyle w:val="hps"/>
          <w:sz w:val="22"/>
        </w:rPr>
      </w:pPr>
      <w:r>
        <w:rPr>
          <w:rStyle w:val="hps"/>
          <w:sz w:val="22"/>
        </w:rPr>
        <w:t>7</w:t>
      </w:r>
      <w:r w:rsidR="0042152E">
        <w:rPr>
          <w:rStyle w:val="hps"/>
          <w:rFonts w:hint="cs"/>
          <w:sz w:val="22"/>
          <w:rtl/>
        </w:rPr>
        <w:t>-</w:t>
      </w:r>
      <w:r w:rsidR="0042152E">
        <w:rPr>
          <w:rStyle w:val="hps"/>
          <w:sz w:val="22"/>
          <w:rtl/>
        </w:rPr>
        <w:tab/>
      </w:r>
      <w:r w:rsidR="00B41A4A" w:rsidRPr="00E64427">
        <w:rPr>
          <w:rStyle w:val="hps"/>
          <w:i/>
          <w:iCs/>
          <w:sz w:val="22"/>
          <w:rtl/>
        </w:rPr>
        <w:t>يقرر</w:t>
      </w:r>
      <w:r w:rsidR="00B41A4A" w:rsidRPr="00E64427">
        <w:rPr>
          <w:rStyle w:val="hps"/>
          <w:sz w:val="22"/>
          <w:rtl/>
        </w:rPr>
        <w:t xml:space="preserve"> استعراض هذا المقرر في سياق عملية التقييم والاستعراض على النحو المنصوص عليه في المادة 31 من البروتوكول، مع مراعاة التطورات ذات الصلة</w:t>
      </w:r>
      <w:r w:rsidR="00B41A4A" w:rsidRPr="00E64427">
        <w:rPr>
          <w:rStyle w:val="hps"/>
          <w:rFonts w:hint="cs"/>
          <w:sz w:val="22"/>
          <w:rtl/>
        </w:rPr>
        <w:t>،</w:t>
      </w:r>
      <w:r w:rsidR="00B41A4A" w:rsidRPr="00E64427">
        <w:rPr>
          <w:rStyle w:val="hps"/>
          <w:sz w:val="22"/>
          <w:rtl/>
        </w:rPr>
        <w:t xml:space="preserve"> وبهدف اتخاذ أي</w:t>
      </w:r>
      <w:r w:rsidR="00B41A4A" w:rsidRPr="00E64427">
        <w:rPr>
          <w:rStyle w:val="hps"/>
          <w:rFonts w:hint="cs"/>
          <w:sz w:val="22"/>
          <w:rtl/>
        </w:rPr>
        <w:t>ة</w:t>
      </w:r>
      <w:r w:rsidR="00B41A4A" w:rsidRPr="00E64427">
        <w:rPr>
          <w:rStyle w:val="hps"/>
          <w:sz w:val="22"/>
          <w:rtl/>
        </w:rPr>
        <w:t xml:space="preserve"> خطوات ضرورية لتعزيز الاتساق في النظام الدولي بشأن الحصول </w:t>
      </w:r>
      <w:r w:rsidR="00B41A4A" w:rsidRPr="00E64427">
        <w:rPr>
          <w:rStyle w:val="hps"/>
          <w:rFonts w:hint="cs"/>
          <w:sz w:val="22"/>
          <w:rtl/>
        </w:rPr>
        <w:t>وتقاسم المنافع</w:t>
      </w:r>
      <w:r w:rsidR="00B41A4A" w:rsidRPr="00E64427">
        <w:rPr>
          <w:rStyle w:val="hps"/>
          <w:sz w:val="22"/>
          <w:rtl/>
        </w:rPr>
        <w:t>.</w:t>
      </w:r>
    </w:p>
    <w:p w14:paraId="6C4F796E" w14:textId="77777777" w:rsidR="00B41A4A" w:rsidRPr="00E64427" w:rsidRDefault="00B41A4A" w:rsidP="00B7099D">
      <w:pPr>
        <w:spacing w:after="120"/>
        <w:jc w:val="center"/>
        <w:rPr>
          <w:rFonts w:eastAsia="PMingLiU"/>
          <w:i/>
          <w:iCs/>
          <w:color w:val="222222"/>
          <w:sz w:val="22"/>
          <w:rtl/>
          <w:lang w:val="fr-CA" w:eastAsia="ar-SA"/>
        </w:rPr>
      </w:pPr>
      <w:r w:rsidRPr="00E64427">
        <w:rPr>
          <w:rFonts w:eastAsia="PMingLiU" w:hint="cs"/>
          <w:i/>
          <w:iCs/>
          <w:color w:val="222222"/>
          <w:sz w:val="22"/>
          <w:rtl/>
          <w:lang w:val="fr-CA" w:eastAsia="ar-SA"/>
        </w:rPr>
        <w:t>ال</w:t>
      </w:r>
      <w:r w:rsidRPr="00E64427">
        <w:rPr>
          <w:rFonts w:eastAsia="PMingLiU"/>
          <w:i/>
          <w:iCs/>
          <w:color w:val="222222"/>
          <w:sz w:val="22"/>
          <w:rtl/>
          <w:lang w:val="fr-CA" w:eastAsia="ar-SA"/>
        </w:rPr>
        <w:t>مرفق</w:t>
      </w:r>
    </w:p>
    <w:p w14:paraId="3FF26C38" w14:textId="77777777" w:rsidR="00B41A4A" w:rsidRPr="00D7707A" w:rsidRDefault="00B41A4A" w:rsidP="00D7707A">
      <w:pPr>
        <w:spacing w:after="120"/>
        <w:jc w:val="center"/>
        <w:rPr>
          <w:rFonts w:eastAsia="PMingLiU"/>
          <w:b/>
          <w:bCs/>
          <w:color w:val="222222"/>
          <w:sz w:val="26"/>
          <w:szCs w:val="26"/>
          <w:rtl/>
          <w:lang w:val="fr-CA" w:eastAsia="ar-SA"/>
        </w:rPr>
      </w:pPr>
      <w:r w:rsidRPr="00D7707A">
        <w:rPr>
          <w:rFonts w:eastAsia="PMingLiU"/>
          <w:b/>
          <w:bCs/>
          <w:color w:val="222222"/>
          <w:sz w:val="26"/>
          <w:szCs w:val="26"/>
          <w:rtl/>
          <w:lang w:val="fr-CA" w:eastAsia="ar-SA"/>
        </w:rPr>
        <w:t xml:space="preserve">معايير </w:t>
      </w:r>
      <w:r w:rsidRPr="00D7707A">
        <w:rPr>
          <w:rFonts w:eastAsia="PMingLiU" w:hint="cs"/>
          <w:b/>
          <w:bCs/>
          <w:color w:val="222222"/>
          <w:sz w:val="26"/>
          <w:szCs w:val="26"/>
          <w:rtl/>
          <w:lang w:val="fr-CA" w:eastAsia="ar-SA"/>
        </w:rPr>
        <w:t>إرشادية</w:t>
      </w:r>
      <w:r w:rsidRPr="00D7707A">
        <w:rPr>
          <w:rFonts w:eastAsia="PMingLiU"/>
          <w:b/>
          <w:bCs/>
          <w:color w:val="222222"/>
          <w:sz w:val="26"/>
          <w:szCs w:val="26"/>
          <w:rtl/>
          <w:lang w:val="fr-CA" w:eastAsia="ar-SA"/>
        </w:rPr>
        <w:t xml:space="preserve"> للصكوك الدولية المتخصصة للحصول وتقاسم المنافع في سياق المادة 4</w:t>
      </w:r>
      <w:r w:rsidR="00D7707A">
        <w:rPr>
          <w:rFonts w:eastAsia="PMingLiU" w:hint="cs"/>
          <w:b/>
          <w:bCs/>
          <w:color w:val="222222"/>
          <w:sz w:val="26"/>
          <w:szCs w:val="26"/>
          <w:rtl/>
          <w:lang w:val="fr-CA" w:eastAsia="ar-SA"/>
        </w:rPr>
        <w:t>، الفقرة 4،</w:t>
      </w:r>
      <w:r w:rsidRPr="00D7707A">
        <w:rPr>
          <w:rFonts w:eastAsia="PMingLiU"/>
          <w:b/>
          <w:bCs/>
          <w:color w:val="222222"/>
          <w:sz w:val="26"/>
          <w:szCs w:val="26"/>
          <w:rtl/>
          <w:lang w:val="fr-CA" w:eastAsia="ar-SA"/>
        </w:rPr>
        <w:t xml:space="preserve"> من بروتوكول ناغويا بشأن الحصول على الموارد الجينية والتقاسم العادل والمنصف للمنافع الناشئة عن استخدامها</w:t>
      </w:r>
    </w:p>
    <w:p w14:paraId="522E728A" w14:textId="11D20883" w:rsidR="00B41A4A" w:rsidRPr="00E64427" w:rsidRDefault="00B41A4A" w:rsidP="00257A57">
      <w:pPr>
        <w:pStyle w:val="ListParagraph"/>
        <w:numPr>
          <w:ilvl w:val="0"/>
          <w:numId w:val="47"/>
        </w:numPr>
        <w:bidi/>
        <w:spacing w:after="120" w:line="216" w:lineRule="auto"/>
        <w:ind w:left="4" w:firstLine="0"/>
        <w:rPr>
          <w:rFonts w:cs="Simplified Arabic"/>
          <w:color w:val="333333"/>
          <w:rtl/>
          <w:lang w:eastAsia="en-CA"/>
        </w:rPr>
      </w:pPr>
      <w:r w:rsidRPr="00E64427">
        <w:rPr>
          <w:rFonts w:cs="Simplified Arabic" w:hint="cs"/>
          <w:color w:val="333333"/>
          <w:rtl/>
          <w:lang w:eastAsia="en-CA"/>
        </w:rPr>
        <w:t>تعتبر ه</w:t>
      </w:r>
      <w:r w:rsidRPr="00E64427">
        <w:rPr>
          <w:rFonts w:cs="Simplified Arabic"/>
          <w:color w:val="333333"/>
          <w:rtl/>
          <w:lang w:eastAsia="en-CA"/>
        </w:rPr>
        <w:t>ذه المعايير الإرشادية نقاط مرجعية أو عناصر يمكن اعتبارها</w:t>
      </w:r>
      <w:r w:rsidRPr="00E64427">
        <w:rPr>
          <w:rFonts w:cs="Simplified Arabic" w:hint="cs"/>
          <w:color w:val="333333"/>
          <w:rtl/>
          <w:lang w:eastAsia="en-CA"/>
        </w:rPr>
        <w:t xml:space="preserve"> بمثابة</w:t>
      </w:r>
      <w:r w:rsidRPr="00E64427">
        <w:rPr>
          <w:rFonts w:cs="Simplified Arabic"/>
          <w:color w:val="333333"/>
          <w:rtl/>
          <w:lang w:eastAsia="en-CA"/>
        </w:rPr>
        <w:t xml:space="preserve"> إرشادات عند </w:t>
      </w:r>
      <w:r w:rsidRPr="00E64427">
        <w:rPr>
          <w:rFonts w:cs="Simplified Arabic" w:hint="cs"/>
          <w:color w:val="333333"/>
          <w:rtl/>
          <w:lang w:eastAsia="en-CA"/>
        </w:rPr>
        <w:t>إعداد</w:t>
      </w:r>
      <w:r w:rsidRPr="00E64427">
        <w:rPr>
          <w:rFonts w:cs="Simplified Arabic"/>
          <w:color w:val="333333"/>
          <w:rtl/>
          <w:lang w:eastAsia="en-CA"/>
        </w:rPr>
        <w:t xml:space="preserve"> </w:t>
      </w:r>
      <w:r w:rsidR="00142064" w:rsidRPr="00E64427">
        <w:rPr>
          <w:rFonts w:cs="Simplified Arabic" w:hint="cs"/>
          <w:color w:val="333333"/>
          <w:rtl/>
          <w:lang w:eastAsia="en-CA"/>
        </w:rPr>
        <w:t xml:space="preserve">أو تنفيذ </w:t>
      </w:r>
      <w:r w:rsidRPr="00E64427">
        <w:rPr>
          <w:rFonts w:cs="Simplified Arabic" w:hint="cs"/>
          <w:color w:val="333333"/>
          <w:rtl/>
          <w:lang w:eastAsia="en-CA"/>
        </w:rPr>
        <w:t>صكوك</w:t>
      </w:r>
      <w:r w:rsidRPr="00E64427">
        <w:rPr>
          <w:rFonts w:cs="Simplified Arabic"/>
          <w:color w:val="333333"/>
          <w:rtl/>
          <w:lang w:eastAsia="en-CA"/>
        </w:rPr>
        <w:t xml:space="preserve"> دولية متخصصة للحصول وتقاسم المنافع. </w:t>
      </w:r>
      <w:r w:rsidRPr="00E64427">
        <w:rPr>
          <w:rFonts w:cs="Simplified Arabic" w:hint="cs"/>
          <w:color w:val="333333"/>
          <w:rtl/>
          <w:lang w:eastAsia="en-CA"/>
        </w:rPr>
        <w:t xml:space="preserve">ويتمثل </w:t>
      </w:r>
      <w:r w:rsidRPr="00E64427">
        <w:rPr>
          <w:rFonts w:cs="Simplified Arabic"/>
          <w:color w:val="333333"/>
          <w:rtl/>
          <w:lang w:eastAsia="en-CA"/>
        </w:rPr>
        <w:t xml:space="preserve">الغرض منها </w:t>
      </w:r>
      <w:r w:rsidRPr="00E64427">
        <w:rPr>
          <w:rFonts w:cs="Simplified Arabic" w:hint="cs"/>
          <w:color w:val="333333"/>
          <w:rtl/>
          <w:lang w:eastAsia="en-CA"/>
        </w:rPr>
        <w:t>في</w:t>
      </w:r>
      <w:r w:rsidRPr="00E64427">
        <w:rPr>
          <w:rFonts w:cs="Simplified Arabic"/>
          <w:color w:val="333333"/>
          <w:rtl/>
          <w:lang w:eastAsia="en-CA"/>
        </w:rPr>
        <w:t xml:space="preserve"> المساهمة في تعزيز التنسيق والدعم المتبادل بين بروتوكول ناغويا والصكوك الدولية الأخرى للحصول وتقاسم المنافع، دون </w:t>
      </w:r>
      <w:r w:rsidRPr="00E64427">
        <w:rPr>
          <w:rFonts w:cs="Simplified Arabic" w:hint="cs"/>
          <w:color w:val="333333"/>
          <w:rtl/>
          <w:lang w:eastAsia="en-CA"/>
        </w:rPr>
        <w:t>خلق</w:t>
      </w:r>
      <w:r w:rsidRPr="00E64427">
        <w:rPr>
          <w:rFonts w:cs="Simplified Arabic"/>
          <w:color w:val="333333"/>
          <w:rtl/>
          <w:lang w:eastAsia="en-CA"/>
        </w:rPr>
        <w:t xml:space="preserve"> تسلسل هرمي فيما بينها</w:t>
      </w:r>
      <w:r w:rsidRPr="00E64427">
        <w:rPr>
          <w:rFonts w:cs="Simplified Arabic" w:hint="cs"/>
          <w:color w:val="333333"/>
          <w:rtl/>
          <w:lang w:eastAsia="en-CA"/>
        </w:rPr>
        <w:t>.</w:t>
      </w:r>
    </w:p>
    <w:p w14:paraId="5AECFBF0" w14:textId="1671B1B3" w:rsidR="00B41A4A" w:rsidRPr="00676BCA" w:rsidRDefault="00B41A4A" w:rsidP="00257A57">
      <w:pPr>
        <w:pStyle w:val="ListParagraph"/>
        <w:numPr>
          <w:ilvl w:val="0"/>
          <w:numId w:val="47"/>
        </w:numPr>
        <w:bidi/>
        <w:spacing w:after="120" w:line="216" w:lineRule="auto"/>
        <w:ind w:left="4" w:firstLine="0"/>
        <w:rPr>
          <w:rFonts w:cs="Simplified Arabic"/>
          <w:color w:val="333333"/>
          <w:rtl/>
          <w:lang w:eastAsia="en-CA"/>
        </w:rPr>
      </w:pPr>
      <w:r w:rsidRPr="00E64427">
        <w:rPr>
          <w:rFonts w:eastAsia="PMingLiU" w:cs="Simplified Arabic" w:hint="cs"/>
          <w:i/>
          <w:iCs/>
          <w:color w:val="222222"/>
          <w:rtl/>
          <w:lang w:val="fr-CA" w:eastAsia="ar-SA"/>
        </w:rPr>
        <w:t xml:space="preserve">أن </w:t>
      </w:r>
      <w:r w:rsidRPr="00E64427">
        <w:rPr>
          <w:rFonts w:eastAsia="PMingLiU" w:cs="Simplified Arabic"/>
          <w:i/>
          <w:iCs/>
          <w:color w:val="222222"/>
          <w:rtl/>
          <w:lang w:val="fr-CA" w:eastAsia="ar-SA"/>
        </w:rPr>
        <w:t>يُتفق على الصك على الصعيد الحكومي الدولي</w:t>
      </w:r>
      <w:r w:rsidRPr="00E64427">
        <w:rPr>
          <w:rFonts w:eastAsia="PMingLiU" w:cs="Simplified Arabic" w:hint="cs"/>
          <w:i/>
          <w:iCs/>
          <w:color w:val="222222"/>
          <w:rtl/>
          <w:lang w:val="fr-CA" w:eastAsia="ar-SA"/>
        </w:rPr>
        <w:t xml:space="preserve"> أو على الصعيد الدولي</w:t>
      </w:r>
      <w:r w:rsidRPr="00E64427">
        <w:rPr>
          <w:rFonts w:eastAsia="PMingLiU" w:cs="Simplified Arabic"/>
          <w:color w:val="222222"/>
          <w:rtl/>
          <w:lang w:val="fr-CA" w:eastAsia="ar-SA"/>
        </w:rPr>
        <w:t xml:space="preserve"> – </w:t>
      </w:r>
      <w:r w:rsidR="00142064" w:rsidRPr="00676BCA">
        <w:rPr>
          <w:rFonts w:cs="Simplified Arabic" w:hint="cs"/>
          <w:color w:val="333333"/>
          <w:rtl/>
          <w:lang w:eastAsia="en-CA"/>
        </w:rPr>
        <w:t>يُتفق على</w:t>
      </w:r>
      <w:r w:rsidRPr="00676BCA">
        <w:rPr>
          <w:rFonts w:cs="Simplified Arabic"/>
          <w:color w:val="333333"/>
          <w:rtl/>
          <w:lang w:eastAsia="en-CA"/>
        </w:rPr>
        <w:t xml:space="preserve"> الصك </w:t>
      </w:r>
      <w:r w:rsidR="00676BCA" w:rsidRPr="00676BCA">
        <w:rPr>
          <w:rFonts w:cs="Simplified Arabic"/>
          <w:color w:val="333333"/>
          <w:rtl/>
          <w:lang w:eastAsia="en-CA"/>
        </w:rPr>
        <w:t xml:space="preserve">[أو يُعتمد] </w:t>
      </w:r>
      <w:r w:rsidRPr="00676BCA">
        <w:rPr>
          <w:rFonts w:cs="Simplified Arabic"/>
          <w:color w:val="333333"/>
          <w:rtl/>
          <w:lang w:eastAsia="en-CA"/>
        </w:rPr>
        <w:t>من خلال عملية حكومية دولية</w:t>
      </w:r>
      <w:r w:rsidRPr="00676BCA">
        <w:rPr>
          <w:rFonts w:cs="Simplified Arabic" w:hint="cs"/>
          <w:color w:val="333333"/>
          <w:rtl/>
          <w:lang w:eastAsia="en-CA"/>
        </w:rPr>
        <w:t xml:space="preserve"> و/أو من خلال مصادقة</w:t>
      </w:r>
      <w:r w:rsidR="004A25FE">
        <w:rPr>
          <w:rFonts w:cs="Simplified Arabic" w:hint="cs"/>
          <w:color w:val="333333"/>
          <w:rtl/>
          <w:lang w:eastAsia="en-CA"/>
        </w:rPr>
        <w:t xml:space="preserve"> </w:t>
      </w:r>
      <w:r w:rsidR="00676BCA" w:rsidRPr="00676BCA">
        <w:rPr>
          <w:rFonts w:cs="Simplified Arabic" w:hint="cs"/>
          <w:color w:val="333333"/>
          <w:rtl/>
          <w:lang w:eastAsia="en-CA"/>
        </w:rPr>
        <w:t>بلدان</w:t>
      </w:r>
      <w:r w:rsidRPr="00676BCA">
        <w:rPr>
          <w:rFonts w:cs="Simplified Arabic" w:hint="cs"/>
          <w:color w:val="333333"/>
          <w:rtl/>
          <w:lang w:eastAsia="en-CA"/>
        </w:rPr>
        <w:t xml:space="preserve"> </w:t>
      </w:r>
      <w:r w:rsidR="00676BCA" w:rsidRPr="00676BCA">
        <w:rPr>
          <w:rFonts w:cs="Simplified Arabic"/>
          <w:color w:val="333333"/>
          <w:rtl/>
          <w:lang w:eastAsia="en-CA"/>
        </w:rPr>
        <w:t>[</w:t>
      </w:r>
      <w:r w:rsidRPr="00676BCA">
        <w:rPr>
          <w:rFonts w:cs="Simplified Arabic" w:hint="cs"/>
          <w:color w:val="333333"/>
          <w:rtl/>
          <w:lang w:eastAsia="en-CA"/>
        </w:rPr>
        <w:t>و/أو حكومات</w:t>
      </w:r>
      <w:r w:rsidR="00676BCA" w:rsidRPr="00676BCA">
        <w:rPr>
          <w:rFonts w:cs="Simplified Arabic"/>
          <w:color w:val="333333"/>
          <w:rtl/>
          <w:lang w:eastAsia="en-CA"/>
        </w:rPr>
        <w:t>]</w:t>
      </w:r>
      <w:r w:rsidR="00676BCA" w:rsidRPr="00676BCA">
        <w:rPr>
          <w:rFonts w:cs="Simplified Arabic" w:hint="cs"/>
          <w:color w:val="333333"/>
          <w:rtl/>
          <w:lang w:eastAsia="en-CA"/>
        </w:rPr>
        <w:t xml:space="preserve"> </w:t>
      </w:r>
      <w:r w:rsidR="00676BCA" w:rsidRPr="00676BCA">
        <w:rPr>
          <w:rFonts w:cs="Simplified Arabic"/>
          <w:color w:val="333333"/>
          <w:rtl/>
          <w:lang w:eastAsia="en-CA"/>
        </w:rPr>
        <w:t>[صراحة]</w:t>
      </w:r>
      <w:r w:rsidRPr="00676BCA">
        <w:rPr>
          <w:rFonts w:cs="Simplified Arabic" w:hint="cs"/>
          <w:color w:val="333333"/>
          <w:rtl/>
          <w:lang w:eastAsia="en-CA"/>
        </w:rPr>
        <w:t xml:space="preserve"> عليه</w:t>
      </w:r>
      <w:r w:rsidR="00676BCA" w:rsidRPr="00676BCA">
        <w:rPr>
          <w:rFonts w:cs="Simplified Arabic"/>
          <w:color w:val="333333"/>
          <w:rtl/>
          <w:lang w:eastAsia="en-CA"/>
        </w:rPr>
        <w:t xml:space="preserve"> </w:t>
      </w:r>
      <w:r w:rsidR="00676BCA" w:rsidRPr="00676BCA">
        <w:rPr>
          <w:rFonts w:cs="Simplified Arabic"/>
          <w:color w:val="333333"/>
          <w:rtl/>
          <w:lang w:eastAsia="en-CA"/>
        </w:rPr>
        <w:t xml:space="preserve">[من خلال قرار صادر عن </w:t>
      </w:r>
      <w:r w:rsidR="004A25FE">
        <w:rPr>
          <w:rFonts w:cs="Simplified Arabic" w:hint="cs"/>
          <w:color w:val="333333"/>
          <w:rtl/>
          <w:lang w:eastAsia="en-CA"/>
        </w:rPr>
        <w:t>هيئة رئاسية</w:t>
      </w:r>
      <w:r w:rsidR="00676BCA" w:rsidRPr="00676BCA">
        <w:rPr>
          <w:rFonts w:cs="Simplified Arabic"/>
          <w:color w:val="333333"/>
          <w:rtl/>
          <w:lang w:eastAsia="en-CA"/>
        </w:rPr>
        <w:t xml:space="preserve"> لمنظمة دولية]</w:t>
      </w:r>
      <w:r w:rsidRPr="00676BCA">
        <w:rPr>
          <w:rFonts w:cs="Simplified Arabic"/>
          <w:color w:val="333333"/>
          <w:rtl/>
          <w:lang w:eastAsia="en-CA"/>
        </w:rPr>
        <w:t xml:space="preserve"> </w:t>
      </w:r>
      <w:r w:rsidR="00676BCA" w:rsidRPr="00676BCA">
        <w:rPr>
          <w:rFonts w:cs="Simplified Arabic"/>
          <w:color w:val="333333"/>
          <w:rtl/>
          <w:lang w:eastAsia="en-CA"/>
        </w:rPr>
        <w:t>[</w:t>
      </w:r>
      <w:r w:rsidRPr="00676BCA">
        <w:rPr>
          <w:rFonts w:cs="Simplified Arabic"/>
          <w:color w:val="333333"/>
          <w:rtl/>
          <w:lang w:eastAsia="en-CA"/>
        </w:rPr>
        <w:t>ويمكن أن يكون الصك ملزما أو غير ملزم.</w:t>
      </w:r>
      <w:r w:rsidR="00676BCA" w:rsidRPr="00676BCA">
        <w:rPr>
          <w:rFonts w:cs="Simplified Arabic"/>
          <w:color w:val="333333"/>
          <w:rtl/>
          <w:lang w:eastAsia="en-CA"/>
        </w:rPr>
        <w:t>]</w:t>
      </w:r>
    </w:p>
    <w:p w14:paraId="5089FDEE" w14:textId="77777777" w:rsidR="00B41A4A" w:rsidRPr="00E64427" w:rsidRDefault="00B41A4A" w:rsidP="00257A57">
      <w:pPr>
        <w:pStyle w:val="ListParagraph"/>
        <w:numPr>
          <w:ilvl w:val="0"/>
          <w:numId w:val="47"/>
        </w:numPr>
        <w:bidi/>
        <w:spacing w:after="120" w:line="216" w:lineRule="auto"/>
        <w:ind w:left="4" w:firstLine="0"/>
        <w:rPr>
          <w:rFonts w:eastAsia="PMingLiU" w:cs="Simplified Arabic"/>
          <w:color w:val="222222"/>
          <w:rtl/>
          <w:lang w:val="fr-CA" w:eastAsia="ar-SA"/>
        </w:rPr>
      </w:pPr>
      <w:r w:rsidRPr="00E64427">
        <w:rPr>
          <w:rFonts w:eastAsia="PMingLiU" w:cs="Simplified Arabic"/>
          <w:i/>
          <w:iCs/>
          <w:color w:val="222222"/>
          <w:rtl/>
          <w:lang w:val="fr-CA" w:eastAsia="ar-SA"/>
        </w:rPr>
        <w:t>أن يكون الصك متخصصا</w:t>
      </w:r>
      <w:r w:rsidRPr="00E64427">
        <w:rPr>
          <w:rFonts w:eastAsia="PMingLiU" w:cs="Simplified Arabic"/>
          <w:color w:val="222222"/>
          <w:rtl/>
          <w:lang w:val="fr-CA" w:eastAsia="ar-SA"/>
        </w:rPr>
        <w:t xml:space="preserve"> – أي أن الصك:</w:t>
      </w:r>
    </w:p>
    <w:p w14:paraId="58DF61D6" w14:textId="7AC9EFB3" w:rsidR="00B41A4A" w:rsidRPr="00E64427" w:rsidRDefault="00B41A4A" w:rsidP="00257A57">
      <w:pPr>
        <w:spacing w:after="120"/>
        <w:ind w:firstLine="720"/>
        <w:jc w:val="both"/>
        <w:rPr>
          <w:rFonts w:eastAsia="PMingLiU"/>
          <w:color w:val="222222"/>
          <w:sz w:val="22"/>
          <w:rtl/>
          <w:lang w:eastAsia="ar-SA"/>
        </w:rPr>
      </w:pPr>
      <w:r w:rsidRPr="00E64427">
        <w:rPr>
          <w:rFonts w:eastAsia="PMingLiU"/>
          <w:color w:val="222222"/>
          <w:sz w:val="22"/>
          <w:rtl/>
          <w:lang w:val="fr-CA" w:eastAsia="ar-SA"/>
        </w:rPr>
        <w:t>(أ)</w:t>
      </w:r>
      <w:r w:rsidRPr="00E64427">
        <w:rPr>
          <w:rFonts w:eastAsia="PMingLiU"/>
          <w:color w:val="222222"/>
          <w:sz w:val="22"/>
          <w:rtl/>
          <w:lang w:val="fr-CA" w:eastAsia="ar-SA"/>
        </w:rPr>
        <w:tab/>
        <w:t>ينطبق على مجموعة محددة من الموارد الجينية و/أو المعارف التقليدية المرتبطة بموارد جينية تقع بخلاف ذلك ضمن نطاق بروتوكول ناغويا؛</w:t>
      </w:r>
    </w:p>
    <w:p w14:paraId="0CB9286F" w14:textId="77777777" w:rsidR="00B41A4A" w:rsidRPr="00E64427" w:rsidRDefault="00B41A4A" w:rsidP="00257A57">
      <w:pPr>
        <w:spacing w:after="120"/>
        <w:ind w:firstLine="720"/>
        <w:jc w:val="both"/>
        <w:rPr>
          <w:rFonts w:eastAsia="PMingLiU"/>
          <w:color w:val="222222"/>
          <w:sz w:val="22"/>
          <w:rtl/>
          <w:lang w:val="fr-CA" w:eastAsia="ar-SA"/>
        </w:rPr>
      </w:pPr>
      <w:r w:rsidRPr="00E64427">
        <w:rPr>
          <w:rFonts w:eastAsia="PMingLiU"/>
          <w:color w:val="222222"/>
          <w:sz w:val="22"/>
          <w:rtl/>
          <w:lang w:val="fr-CA" w:eastAsia="ar-SA"/>
        </w:rPr>
        <w:t>(ب)</w:t>
      </w:r>
      <w:r w:rsidRPr="00E64427">
        <w:rPr>
          <w:rFonts w:eastAsia="PMingLiU"/>
          <w:color w:val="222222"/>
          <w:sz w:val="22"/>
          <w:rtl/>
          <w:lang w:val="fr-CA" w:eastAsia="ar-SA"/>
        </w:rPr>
        <w:tab/>
        <w:t>ينطبق على استخدامات محددة للموارد الجينية و/أو المعارف التقليدية المرتبطة ب</w:t>
      </w:r>
      <w:r w:rsidR="00257A57">
        <w:rPr>
          <w:rFonts w:eastAsia="PMingLiU" w:hint="cs"/>
          <w:color w:val="222222"/>
          <w:sz w:val="22"/>
          <w:rtl/>
          <w:lang w:val="fr-CA" w:eastAsia="ar-SA"/>
        </w:rPr>
        <w:t>ال</w:t>
      </w:r>
      <w:r w:rsidRPr="00E64427">
        <w:rPr>
          <w:rFonts w:eastAsia="PMingLiU"/>
          <w:color w:val="222222"/>
          <w:sz w:val="22"/>
          <w:rtl/>
          <w:lang w:val="fr-CA" w:eastAsia="ar-SA"/>
        </w:rPr>
        <w:t xml:space="preserve">موارد </w:t>
      </w:r>
      <w:r w:rsidR="00257A57">
        <w:rPr>
          <w:rFonts w:eastAsia="PMingLiU" w:hint="cs"/>
          <w:color w:val="222222"/>
          <w:sz w:val="22"/>
          <w:rtl/>
          <w:lang w:val="fr-CA" w:eastAsia="ar-SA"/>
        </w:rPr>
        <w:t>ال</w:t>
      </w:r>
      <w:r w:rsidRPr="00E64427">
        <w:rPr>
          <w:rFonts w:eastAsia="PMingLiU"/>
          <w:color w:val="222222"/>
          <w:sz w:val="22"/>
          <w:rtl/>
          <w:lang w:val="fr-CA" w:eastAsia="ar-SA"/>
        </w:rPr>
        <w:t>جينية</w:t>
      </w:r>
      <w:r w:rsidR="00142064" w:rsidRPr="00E64427">
        <w:rPr>
          <w:rFonts w:eastAsia="PMingLiU" w:hint="cs"/>
          <w:color w:val="222222"/>
          <w:sz w:val="22"/>
          <w:rtl/>
          <w:lang w:val="fr-CA" w:eastAsia="ar-SA"/>
        </w:rPr>
        <w:t>، أو على أغراض محددة،</w:t>
      </w:r>
      <w:r w:rsidRPr="00E64427">
        <w:rPr>
          <w:rFonts w:eastAsia="PMingLiU"/>
          <w:color w:val="222222"/>
          <w:sz w:val="22"/>
          <w:rtl/>
          <w:lang w:val="fr-CA" w:eastAsia="ar-SA"/>
        </w:rPr>
        <w:t xml:space="preserve"> تتطلب نهجا متمايزا، وبالتالي متخصصا.</w:t>
      </w:r>
    </w:p>
    <w:p w14:paraId="3650EE0F" w14:textId="77777777" w:rsidR="00B41A4A" w:rsidRPr="00E64427" w:rsidRDefault="00B41A4A" w:rsidP="00257A57">
      <w:pPr>
        <w:pStyle w:val="ListParagraph"/>
        <w:numPr>
          <w:ilvl w:val="0"/>
          <w:numId w:val="47"/>
        </w:numPr>
        <w:bidi/>
        <w:spacing w:after="120" w:line="216" w:lineRule="auto"/>
        <w:ind w:left="4" w:firstLine="0"/>
        <w:rPr>
          <w:rFonts w:eastAsia="PMingLiU" w:cs="Simplified Arabic"/>
          <w:color w:val="222222"/>
          <w:rtl/>
          <w:lang w:val="fr-CA" w:eastAsia="ar-SA"/>
        </w:rPr>
      </w:pPr>
      <w:r w:rsidRPr="00E64427">
        <w:rPr>
          <w:rFonts w:eastAsia="PMingLiU" w:cs="Simplified Arabic"/>
          <w:i/>
          <w:iCs/>
          <w:color w:val="222222"/>
          <w:rtl/>
          <w:lang w:val="fr-CA" w:eastAsia="ar-SA"/>
        </w:rPr>
        <w:t>أن يوفر الصك دعما متبادلا</w:t>
      </w:r>
      <w:r w:rsidRPr="00E64427">
        <w:rPr>
          <w:rFonts w:eastAsia="PMingLiU" w:cs="Simplified Arabic"/>
          <w:color w:val="222222"/>
          <w:rtl/>
          <w:lang w:val="fr-CA" w:eastAsia="ar-SA"/>
        </w:rPr>
        <w:t xml:space="preserve"> – </w:t>
      </w:r>
      <w:r w:rsidRPr="00E64427">
        <w:rPr>
          <w:rFonts w:eastAsia="PMingLiU" w:cs="Simplified Arabic" w:hint="cs"/>
          <w:color w:val="222222"/>
          <w:rtl/>
          <w:lang w:val="fr-CA" w:eastAsia="ar-SA"/>
        </w:rPr>
        <w:t>يتسق</w:t>
      </w:r>
      <w:r w:rsidRPr="00E64427">
        <w:rPr>
          <w:rFonts w:eastAsia="PMingLiU" w:cs="Simplified Arabic"/>
          <w:color w:val="222222"/>
          <w:rtl/>
          <w:lang w:val="fr-CA" w:eastAsia="ar-SA"/>
        </w:rPr>
        <w:t xml:space="preserve"> الصك مع أهداف اتفاقية التنوع البيولوجي وبروتوكول ناغويا، ويدعم هذه الأهداف ولا يتعارض معها، بما في ذلك فيما يتعلق بما يلي:</w:t>
      </w:r>
    </w:p>
    <w:p w14:paraId="59C99714" w14:textId="77777777" w:rsidR="00B41A4A" w:rsidRPr="00E64427" w:rsidRDefault="00B41A4A" w:rsidP="00257A57">
      <w:pPr>
        <w:spacing w:after="120"/>
        <w:ind w:firstLine="720"/>
        <w:jc w:val="both"/>
        <w:rPr>
          <w:rFonts w:eastAsia="PMingLiU"/>
          <w:color w:val="222222"/>
          <w:sz w:val="22"/>
          <w:rtl/>
          <w:lang w:val="fr-CA" w:eastAsia="ar-SA"/>
        </w:rPr>
      </w:pPr>
      <w:r w:rsidRPr="00E64427">
        <w:rPr>
          <w:rFonts w:eastAsia="PMingLiU"/>
          <w:color w:val="222222"/>
          <w:sz w:val="22"/>
          <w:rtl/>
          <w:lang w:val="fr-CA" w:eastAsia="ar-SA"/>
        </w:rPr>
        <w:t>(أ)</w:t>
      </w:r>
      <w:r w:rsidRPr="00E64427">
        <w:rPr>
          <w:rFonts w:eastAsia="PMingLiU"/>
          <w:color w:val="222222"/>
          <w:sz w:val="22"/>
          <w:rtl/>
          <w:lang w:val="fr-CA" w:eastAsia="ar-SA"/>
        </w:rPr>
        <w:tab/>
        <w:t>الاتساق مع أهداف حفظ التنوع البيولوجي واستخدامه المستدام؛</w:t>
      </w:r>
    </w:p>
    <w:p w14:paraId="25B5CE1B" w14:textId="77777777" w:rsidR="00B41A4A" w:rsidRPr="00E64427" w:rsidRDefault="00B41A4A" w:rsidP="00257A57">
      <w:pPr>
        <w:spacing w:after="120"/>
        <w:ind w:firstLine="720"/>
        <w:jc w:val="both"/>
        <w:rPr>
          <w:rFonts w:eastAsia="PMingLiU"/>
          <w:color w:val="222222"/>
          <w:sz w:val="22"/>
          <w:rtl/>
          <w:lang w:val="fr-CA" w:eastAsia="ar-SA"/>
        </w:rPr>
      </w:pPr>
      <w:r w:rsidRPr="00E64427">
        <w:rPr>
          <w:rFonts w:eastAsia="PMingLiU"/>
          <w:color w:val="222222"/>
          <w:sz w:val="22"/>
          <w:rtl/>
          <w:lang w:val="fr-CA" w:eastAsia="ar-SA"/>
        </w:rPr>
        <w:t>(ب)</w:t>
      </w:r>
      <w:r w:rsidRPr="00E64427">
        <w:rPr>
          <w:rFonts w:eastAsia="PMingLiU"/>
          <w:color w:val="222222"/>
          <w:sz w:val="22"/>
          <w:rtl/>
          <w:lang w:val="fr-CA" w:eastAsia="ar-SA"/>
        </w:rPr>
        <w:tab/>
        <w:t>التقاسم العادل والمنصف للمنافع؛</w:t>
      </w:r>
    </w:p>
    <w:p w14:paraId="4AB0B49B" w14:textId="24CDF9DA" w:rsidR="00B41A4A" w:rsidRPr="00E64427" w:rsidRDefault="00B41A4A" w:rsidP="00257A57">
      <w:pPr>
        <w:spacing w:after="120"/>
        <w:ind w:firstLine="720"/>
        <w:jc w:val="both"/>
        <w:rPr>
          <w:rFonts w:eastAsia="PMingLiU"/>
          <w:color w:val="222222"/>
          <w:sz w:val="22"/>
          <w:rtl/>
          <w:lang w:val="fr-CA" w:eastAsia="ar-SA"/>
        </w:rPr>
      </w:pPr>
      <w:r w:rsidRPr="00E64427">
        <w:rPr>
          <w:rFonts w:eastAsia="PMingLiU"/>
          <w:color w:val="222222"/>
          <w:sz w:val="22"/>
          <w:rtl/>
          <w:lang w:val="fr-CA" w:eastAsia="ar-SA"/>
        </w:rPr>
        <w:t>(ج)</w:t>
      </w:r>
      <w:r w:rsidRPr="00E64427">
        <w:rPr>
          <w:rFonts w:eastAsia="PMingLiU"/>
          <w:color w:val="222222"/>
          <w:sz w:val="22"/>
          <w:rtl/>
          <w:lang w:val="fr-CA" w:eastAsia="ar-SA"/>
        </w:rPr>
        <w:tab/>
        <w:t xml:space="preserve">اليقين القانوني فيما يتعلق بالحصول على الموارد الجينية أو المعارف التقليدية المرتبطة بالموارد الجينية، </w:t>
      </w:r>
      <w:r w:rsidR="00142064" w:rsidRPr="00E64427">
        <w:rPr>
          <w:rFonts w:eastAsia="PMingLiU" w:hint="cs"/>
          <w:color w:val="222222"/>
          <w:sz w:val="22"/>
          <w:rtl/>
          <w:lang w:val="fr-CA" w:eastAsia="ar-SA"/>
        </w:rPr>
        <w:t xml:space="preserve">بما في </w:t>
      </w:r>
      <w:proofErr w:type="gramStart"/>
      <w:r w:rsidR="00142064" w:rsidRPr="00E64427">
        <w:rPr>
          <w:rFonts w:eastAsia="PMingLiU" w:hint="cs"/>
          <w:color w:val="222222"/>
          <w:sz w:val="22"/>
          <w:rtl/>
          <w:lang w:val="fr-CA" w:eastAsia="ar-SA"/>
        </w:rPr>
        <w:t>ذلك</w:t>
      </w:r>
      <w:r w:rsidR="004A25FE" w:rsidRPr="00676BCA">
        <w:rPr>
          <w:rFonts w:eastAsia="Malgun Gothic"/>
          <w:color w:val="333333"/>
          <w:rtl/>
          <w:lang w:val="en-GB" w:eastAsia="en-CA"/>
        </w:rPr>
        <w:t>[</w:t>
      </w:r>
      <w:proofErr w:type="gramEnd"/>
      <w:r w:rsidR="00142064" w:rsidRPr="00E64427">
        <w:rPr>
          <w:rFonts w:eastAsia="PMingLiU" w:hint="cs"/>
          <w:color w:val="222222"/>
          <w:sz w:val="22"/>
          <w:rtl/>
          <w:lang w:val="fr-CA" w:eastAsia="ar-SA"/>
        </w:rPr>
        <w:t>، حسب الاقتضاء،</w:t>
      </w:r>
      <w:r w:rsidR="004A25FE" w:rsidRPr="00676BCA">
        <w:rPr>
          <w:rFonts w:eastAsia="Malgun Gothic"/>
          <w:color w:val="333333"/>
          <w:rtl/>
          <w:lang w:val="en-GB" w:eastAsia="en-CA"/>
        </w:rPr>
        <w:t>]</w:t>
      </w:r>
      <w:r w:rsidR="00142064" w:rsidRPr="00E64427">
        <w:rPr>
          <w:rFonts w:eastAsia="PMingLiU" w:hint="cs"/>
          <w:color w:val="222222"/>
          <w:sz w:val="22"/>
          <w:rtl/>
          <w:lang w:val="fr-CA" w:eastAsia="ar-SA"/>
        </w:rPr>
        <w:t xml:space="preserve"> تطبيق الموافقة المسبقة المستنيرة، </w:t>
      </w:r>
      <w:r w:rsidR="004A25FE" w:rsidRPr="00676BCA">
        <w:rPr>
          <w:rFonts w:eastAsia="Malgun Gothic"/>
          <w:color w:val="333333"/>
          <w:rtl/>
          <w:lang w:val="en-GB" w:eastAsia="en-CA"/>
        </w:rPr>
        <w:t>[</w:t>
      </w:r>
      <w:r w:rsidR="004A25FE">
        <w:rPr>
          <w:rFonts w:eastAsia="Malgun Gothic" w:hint="cs"/>
          <w:color w:val="333333"/>
          <w:rtl/>
          <w:lang w:val="en-GB" w:eastAsia="en-CA"/>
        </w:rPr>
        <w:t>وفيما يتعلق بالتقاسم العادل والمنصف للمنافع</w:t>
      </w:r>
      <w:r w:rsidR="004A25FE" w:rsidRPr="00676BCA">
        <w:rPr>
          <w:rFonts w:eastAsia="Malgun Gothic"/>
          <w:color w:val="333333"/>
          <w:rtl/>
          <w:lang w:val="en-GB" w:eastAsia="en-CA"/>
        </w:rPr>
        <w:t>]</w:t>
      </w:r>
      <w:r w:rsidR="004A25FE">
        <w:rPr>
          <w:rFonts w:eastAsia="Malgun Gothic" w:hint="cs"/>
          <w:color w:val="333333"/>
          <w:rtl/>
          <w:lang w:val="en-GB" w:eastAsia="en-CA"/>
        </w:rPr>
        <w:t xml:space="preserve"> </w:t>
      </w:r>
      <w:r w:rsidR="004A25FE" w:rsidRPr="00676BCA">
        <w:rPr>
          <w:rFonts w:eastAsia="Malgun Gothic"/>
          <w:color w:val="333333"/>
          <w:rtl/>
          <w:lang w:val="en-GB" w:eastAsia="en-CA"/>
        </w:rPr>
        <w:t>[</w:t>
      </w:r>
      <w:r w:rsidRPr="00E64427">
        <w:rPr>
          <w:rFonts w:eastAsia="PMingLiU"/>
          <w:color w:val="222222"/>
          <w:sz w:val="22"/>
          <w:rtl/>
          <w:lang w:val="fr-CA" w:eastAsia="ar-SA"/>
        </w:rPr>
        <w:t>وفيما يتعلق بتقاسم المنافع</w:t>
      </w:r>
      <w:r w:rsidR="004A25FE" w:rsidRPr="00676BCA">
        <w:rPr>
          <w:rFonts w:eastAsia="Malgun Gothic"/>
          <w:color w:val="333333"/>
          <w:rtl/>
          <w:lang w:val="en-GB" w:eastAsia="en-CA"/>
        </w:rPr>
        <w:t>]</w:t>
      </w:r>
      <w:r w:rsidRPr="00E64427">
        <w:rPr>
          <w:rFonts w:eastAsia="PMingLiU"/>
          <w:color w:val="222222"/>
          <w:sz w:val="22"/>
          <w:rtl/>
          <w:lang w:val="fr-CA" w:eastAsia="ar-SA"/>
        </w:rPr>
        <w:t>؛</w:t>
      </w:r>
    </w:p>
    <w:p w14:paraId="780D6D21" w14:textId="77777777" w:rsidR="00142064" w:rsidRPr="00E64427" w:rsidRDefault="00B41A4A" w:rsidP="00257A57">
      <w:pPr>
        <w:spacing w:after="120"/>
        <w:ind w:firstLine="720"/>
        <w:jc w:val="both"/>
        <w:rPr>
          <w:rFonts w:eastAsia="PMingLiU"/>
          <w:color w:val="222222"/>
          <w:sz w:val="22"/>
          <w:rtl/>
          <w:lang w:val="fr-CA" w:eastAsia="ar-SA"/>
        </w:rPr>
      </w:pPr>
      <w:r w:rsidRPr="00E64427">
        <w:rPr>
          <w:rFonts w:eastAsia="PMingLiU"/>
          <w:color w:val="222222"/>
          <w:sz w:val="22"/>
          <w:rtl/>
          <w:lang w:val="fr-CA" w:eastAsia="ar-SA"/>
        </w:rPr>
        <w:t>(د)</w:t>
      </w:r>
      <w:r w:rsidRPr="00E64427">
        <w:rPr>
          <w:rFonts w:eastAsia="PMingLiU"/>
          <w:color w:val="222222"/>
          <w:sz w:val="22"/>
          <w:rtl/>
          <w:lang w:val="fr-CA" w:eastAsia="ar-SA"/>
        </w:rPr>
        <w:tab/>
      </w:r>
      <w:r w:rsidR="00142064" w:rsidRPr="00E64427">
        <w:rPr>
          <w:rFonts w:eastAsia="PMingLiU" w:hint="cs"/>
          <w:color w:val="222222"/>
          <w:sz w:val="22"/>
          <w:rtl/>
          <w:lang w:val="fr-CA" w:eastAsia="ar-SA"/>
        </w:rPr>
        <w:t>الموافقة الكاملة وال</w:t>
      </w:r>
      <w:r w:rsidR="00D933AB" w:rsidRPr="00E64427">
        <w:rPr>
          <w:rFonts w:eastAsia="PMingLiU" w:hint="cs"/>
          <w:color w:val="222222"/>
          <w:sz w:val="22"/>
          <w:rtl/>
          <w:lang w:val="fr-CA" w:eastAsia="ar-SA"/>
        </w:rPr>
        <w:t>ف</w:t>
      </w:r>
      <w:r w:rsidR="00142064" w:rsidRPr="00E64427">
        <w:rPr>
          <w:rFonts w:eastAsia="PMingLiU" w:hint="cs"/>
          <w:color w:val="222222"/>
          <w:sz w:val="22"/>
          <w:rtl/>
          <w:lang w:val="fr-CA" w:eastAsia="ar-SA"/>
        </w:rPr>
        <w:t>عالة للشعوب الأصلية والمجتمعات المحلية المعنية؛</w:t>
      </w:r>
    </w:p>
    <w:p w14:paraId="36208E7D" w14:textId="77777777" w:rsidR="00B41A4A" w:rsidRPr="00E64427" w:rsidRDefault="00142064" w:rsidP="00257A57">
      <w:pPr>
        <w:spacing w:after="120"/>
        <w:ind w:firstLine="720"/>
        <w:jc w:val="both"/>
        <w:rPr>
          <w:rFonts w:eastAsia="PMingLiU"/>
          <w:color w:val="222222"/>
          <w:sz w:val="22"/>
          <w:rtl/>
          <w:lang w:val="fr-CA" w:eastAsia="ar-SA"/>
        </w:rPr>
      </w:pPr>
      <w:r w:rsidRPr="00E64427">
        <w:rPr>
          <w:rFonts w:eastAsia="PMingLiU"/>
          <w:color w:val="222222"/>
          <w:sz w:val="22"/>
          <w:rtl/>
          <w:lang w:val="fr-CA" w:eastAsia="ar-SA"/>
        </w:rPr>
        <w:t>(ﻫ)</w:t>
      </w:r>
      <w:r w:rsidRPr="00E64427">
        <w:rPr>
          <w:rFonts w:eastAsia="PMingLiU"/>
          <w:color w:val="222222"/>
          <w:sz w:val="22"/>
          <w:rtl/>
          <w:lang w:val="fr-CA" w:eastAsia="ar-SA"/>
        </w:rPr>
        <w:tab/>
      </w:r>
      <w:r w:rsidR="00B41A4A" w:rsidRPr="00E64427">
        <w:rPr>
          <w:rFonts w:eastAsia="PMingLiU"/>
          <w:color w:val="222222"/>
          <w:sz w:val="22"/>
          <w:rtl/>
          <w:lang w:val="fr-CA" w:eastAsia="ar-SA"/>
        </w:rPr>
        <w:t>الإسهام في التنمية المستدامة، على النحو الذي ينعكس في الأهداف المتفق عليها دوليا؛</w:t>
      </w:r>
    </w:p>
    <w:p w14:paraId="1A0722DC" w14:textId="77777777" w:rsidR="00B41A4A" w:rsidRPr="00E64427" w:rsidRDefault="00B41A4A" w:rsidP="00257A57">
      <w:pPr>
        <w:spacing w:after="120"/>
        <w:ind w:firstLine="720"/>
        <w:jc w:val="both"/>
        <w:rPr>
          <w:snapToGrid w:val="0"/>
          <w:sz w:val="22"/>
          <w:lang w:bidi="ar-EG"/>
        </w:rPr>
      </w:pPr>
      <w:r w:rsidRPr="00E64427">
        <w:rPr>
          <w:rFonts w:eastAsia="PMingLiU"/>
          <w:color w:val="222222"/>
          <w:sz w:val="22"/>
          <w:rtl/>
          <w:lang w:val="fr-CA" w:eastAsia="ar-SA"/>
        </w:rPr>
        <w:t>(</w:t>
      </w:r>
      <w:r w:rsidR="00142064" w:rsidRPr="00E64427">
        <w:rPr>
          <w:rFonts w:eastAsia="PMingLiU" w:hint="cs"/>
          <w:color w:val="222222"/>
          <w:sz w:val="22"/>
          <w:rtl/>
          <w:lang w:val="fr-CA" w:eastAsia="ar-SA"/>
        </w:rPr>
        <w:t>و</w:t>
      </w:r>
      <w:r w:rsidRPr="00E64427">
        <w:rPr>
          <w:rFonts w:eastAsia="PMingLiU"/>
          <w:color w:val="222222"/>
          <w:sz w:val="22"/>
          <w:rtl/>
          <w:lang w:val="fr-CA" w:eastAsia="ar-SA"/>
        </w:rPr>
        <w:t>)</w:t>
      </w:r>
      <w:r w:rsidRPr="00E64427">
        <w:rPr>
          <w:rFonts w:eastAsia="PMingLiU"/>
          <w:color w:val="222222"/>
          <w:sz w:val="22"/>
          <w:rtl/>
          <w:lang w:val="fr-CA" w:eastAsia="ar-SA"/>
        </w:rPr>
        <w:tab/>
        <w:t>المبادئ العامة الأخرى للقانون، بما في ذلك حُسن النية، والفعالية والتوقعات المشروعة.</w:t>
      </w:r>
      <w:r w:rsidR="00D7707A">
        <w:rPr>
          <w:rFonts w:hint="cs"/>
          <w:snapToGrid w:val="0"/>
          <w:sz w:val="22"/>
          <w:rtl/>
          <w:lang w:bidi="ar-EG"/>
        </w:rPr>
        <w:t>]</w:t>
      </w:r>
    </w:p>
    <w:p w14:paraId="56556E5E" w14:textId="77777777" w:rsidR="00E74A63" w:rsidRPr="00DA664E" w:rsidRDefault="00C422AE" w:rsidP="00BA1F1D">
      <w:pPr>
        <w:spacing w:after="120"/>
        <w:jc w:val="center"/>
        <w:rPr>
          <w:rtl/>
          <w:lang w:bidi="ar-EG"/>
        </w:rPr>
      </w:pPr>
      <w:r w:rsidRPr="00E64427">
        <w:rPr>
          <w:b/>
          <w:kern w:val="22"/>
          <w:sz w:val="22"/>
        </w:rPr>
        <w:t>________</w:t>
      </w:r>
    </w:p>
    <w:sectPr w:rsidR="00E74A63" w:rsidRPr="00DA664E" w:rsidSect="006F7527">
      <w:headerReference w:type="even" r:id="rId11"/>
      <w:headerReference w:type="default" r:id="rId12"/>
      <w:type w:val="continuous"/>
      <w:pgSz w:w="12240" w:h="15840" w:code="1"/>
      <w:pgMar w:top="1140" w:right="1440" w:bottom="1140" w:left="1440" w:header="459" w:footer="315"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5283" w14:textId="77777777" w:rsidR="00E5146A" w:rsidRDefault="00E5146A" w:rsidP="008C410C">
      <w:pPr>
        <w:spacing w:line="240" w:lineRule="auto"/>
      </w:pPr>
      <w:r>
        <w:separator/>
      </w:r>
    </w:p>
  </w:endnote>
  <w:endnote w:type="continuationSeparator" w:id="0">
    <w:p w14:paraId="18970BB3" w14:textId="77777777" w:rsidR="00E5146A" w:rsidRDefault="00E5146A" w:rsidP="008C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ouYuan">
    <w:altName w:val="Arial Unicode MS"/>
    <w:panose1 w:val="020B0604020202020204"/>
    <w:charset w:val="86"/>
    <w:family w:val="modern"/>
    <w:pitch w:val="fixed"/>
    <w:sig w:usb0="00002A87" w:usb1="080E0000" w:usb2="00000010" w:usb3="00000000" w:csb0="0004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1622" w14:textId="77777777" w:rsidR="00E5146A" w:rsidRDefault="00E5146A" w:rsidP="008C410C">
      <w:pPr>
        <w:spacing w:line="240" w:lineRule="auto"/>
      </w:pPr>
      <w:r>
        <w:separator/>
      </w:r>
    </w:p>
  </w:footnote>
  <w:footnote w:type="continuationSeparator" w:id="0">
    <w:p w14:paraId="13C384FC" w14:textId="77777777" w:rsidR="00E5146A" w:rsidRDefault="00E5146A" w:rsidP="008C41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745C" w14:textId="40DF6C34" w:rsidR="007553C5" w:rsidRPr="007553C5" w:rsidRDefault="007553C5" w:rsidP="007553C5">
    <w:pPr>
      <w:pStyle w:val="Header"/>
      <w:bidi w:val="0"/>
      <w:jc w:val="right"/>
      <w:rPr>
        <w:rFonts w:cs="Times New Roman"/>
        <w:sz w:val="22"/>
        <w:szCs w:val="22"/>
        <w:lang w:val="fr-CH"/>
      </w:rPr>
    </w:pPr>
    <w:sdt>
      <w:sdtPr>
        <w:rPr>
          <w:rFonts w:cs="Times New Roman"/>
          <w:kern w:val="22"/>
          <w:sz w:val="22"/>
          <w:szCs w:val="22"/>
        </w:rPr>
        <w:alias w:val="Subject"/>
        <w:tag w:val=""/>
        <w:id w:val="2024747431"/>
        <w:placeholder>
          <w:docPart w:val="45EDD614ED969B48A05ED62F14B766E5"/>
        </w:placeholder>
        <w:dataBinding w:prefixMappings="xmlns:ns0='http://purl.org/dc/elements/1.1/' xmlns:ns1='http://schemas.openxmlformats.org/package/2006/metadata/core-properties' " w:xpath="/ns1:coreProperties[1]/ns0:subject[1]" w:storeItemID="{6C3C8BC8-F283-45AE-878A-BAB7291924A1}"/>
        <w:text/>
      </w:sdtPr>
      <w:sdtContent>
        <w:r w:rsidRPr="007553C5">
          <w:rPr>
            <w:rFonts w:cs="Times New Roman"/>
            <w:kern w:val="22"/>
            <w:sz w:val="22"/>
            <w:szCs w:val="22"/>
          </w:rPr>
          <w:t>CBD/SBI/REC/3/</w:t>
        </w:r>
        <w:r w:rsidRPr="007553C5">
          <w:rPr>
            <w:rFonts w:cs="Times New Roman"/>
            <w:kern w:val="22"/>
            <w:sz w:val="22"/>
            <w:szCs w:val="22"/>
          </w:rPr>
          <w:t>16</w:t>
        </w:r>
      </w:sdtContent>
    </w:sdt>
  </w:p>
  <w:p w14:paraId="3C7EE1C8" w14:textId="15D6AFF6" w:rsidR="00AC2839" w:rsidRPr="007553C5" w:rsidRDefault="007553C5" w:rsidP="007553C5">
    <w:pPr>
      <w:pStyle w:val="Header"/>
      <w:rPr>
        <w:sz w:val="22"/>
        <w:szCs w:val="22"/>
        <w:lang w:bidi="ar-EG"/>
      </w:rPr>
    </w:pPr>
    <w:r w:rsidRPr="007553C5">
      <w:rPr>
        <w:noProof/>
        <w:kern w:val="22"/>
        <w:sz w:val="22"/>
        <w:szCs w:val="22"/>
        <w:lang w:val="fr-FR"/>
      </w:rPr>
      <w:t xml:space="preserve">Page </w:t>
    </w:r>
    <w:r w:rsidRPr="007553C5">
      <w:rPr>
        <w:noProof/>
        <w:kern w:val="22"/>
        <w:sz w:val="22"/>
        <w:szCs w:val="22"/>
      </w:rPr>
      <w:fldChar w:fldCharType="begin"/>
    </w:r>
    <w:r w:rsidRPr="007553C5">
      <w:rPr>
        <w:noProof/>
        <w:kern w:val="22"/>
        <w:sz w:val="22"/>
        <w:szCs w:val="22"/>
        <w:lang w:val="fr-FR"/>
      </w:rPr>
      <w:instrText xml:space="preserve"> PAGE   \* MERGEFORMAT </w:instrText>
    </w:r>
    <w:r w:rsidRPr="007553C5">
      <w:rPr>
        <w:noProof/>
        <w:kern w:val="22"/>
        <w:sz w:val="22"/>
        <w:szCs w:val="22"/>
      </w:rPr>
      <w:fldChar w:fldCharType="separate"/>
    </w:r>
    <w:r w:rsidRPr="007553C5">
      <w:rPr>
        <w:noProof/>
        <w:kern w:val="22"/>
        <w:sz w:val="22"/>
        <w:szCs w:val="22"/>
      </w:rPr>
      <w:t>2</w:t>
    </w:r>
    <w:r w:rsidRPr="007553C5">
      <w:rPr>
        <w:noProof/>
        <w:kern w:val="22"/>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936819361"/>
      <w:dataBinding w:prefixMappings="xmlns:ns0='http://purl.org/dc/elements/1.1/' xmlns:ns1='http://schemas.openxmlformats.org/package/2006/metadata/core-properties' " w:xpath="/ns1:coreProperties[1]/ns0:subject[1]" w:storeItemID="{6C3C8BC8-F283-45AE-878A-BAB7291924A1}"/>
      <w:text/>
    </w:sdtPr>
    <w:sdtEndPr/>
    <w:sdtContent>
      <w:p w14:paraId="5EACF748" w14:textId="4F766466" w:rsidR="005F24D3" w:rsidRDefault="007553C5" w:rsidP="005F24D3">
        <w:pPr>
          <w:pStyle w:val="Header"/>
          <w:tabs>
            <w:tab w:val="center" w:pos="4320"/>
            <w:tab w:val="right" w:pos="8640"/>
          </w:tabs>
          <w:bidi w:val="0"/>
          <w:spacing w:line="240" w:lineRule="auto"/>
          <w:jc w:val="both"/>
          <w:rPr>
            <w:rtl/>
            <w:lang w:val="fr-FR"/>
          </w:rPr>
        </w:pPr>
        <w:r>
          <w:rPr>
            <w:lang w:val="fr-FR"/>
          </w:rPr>
          <w:t>CBD/SBI/REC/3/16</w:t>
        </w:r>
      </w:p>
    </w:sdtContent>
  </w:sdt>
  <w:p w14:paraId="2C977972" w14:textId="77777777" w:rsidR="00AC2839" w:rsidRDefault="00AC2839" w:rsidP="00DA2BF2">
    <w:pPr>
      <w:pStyle w:val="Header"/>
      <w:bidi w:val="0"/>
      <w:spacing w:line="240" w:lineRule="auto"/>
      <w:jc w:val="left"/>
      <w:rPr>
        <w:noProof/>
      </w:rPr>
    </w:pPr>
    <w:r>
      <w:t xml:space="preserve">Page </w:t>
    </w:r>
    <w:r w:rsidR="005A5942">
      <w:fldChar w:fldCharType="begin"/>
    </w:r>
    <w:r>
      <w:instrText xml:space="preserve"> PAGE   \* MERGEFORMAT </w:instrText>
    </w:r>
    <w:r w:rsidR="005A5942">
      <w:fldChar w:fldCharType="separate"/>
    </w:r>
    <w:r w:rsidR="00D7707A">
      <w:rPr>
        <w:noProof/>
      </w:rPr>
      <w:t>3</w:t>
    </w:r>
    <w:r w:rsidR="005A5942">
      <w:rPr>
        <w:noProof/>
      </w:rPr>
      <w:fldChar w:fldCharType="end"/>
    </w:r>
  </w:p>
  <w:p w14:paraId="4A1AE0A8" w14:textId="77777777" w:rsidR="00AC2839" w:rsidRDefault="00AC2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B0"/>
    <w:multiLevelType w:val="hybridMultilevel"/>
    <w:tmpl w:val="6A8CD3A8"/>
    <w:lvl w:ilvl="0" w:tplc="A9F834FE">
      <w:start w:val="1"/>
      <w:numFmt w:val="decimal"/>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 w15:restartNumberingAfterBreak="0">
    <w:nsid w:val="045E4735"/>
    <w:multiLevelType w:val="hybridMultilevel"/>
    <w:tmpl w:val="E33E3DB6"/>
    <w:lvl w:ilvl="0" w:tplc="EE0E58F2">
      <w:start w:val="1"/>
      <w:numFmt w:val="decimal"/>
      <w:lvlText w:val="%1-"/>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6C7DC3"/>
    <w:multiLevelType w:val="hybridMultilevel"/>
    <w:tmpl w:val="DCA6659E"/>
    <w:lvl w:ilvl="0" w:tplc="BDEA35E4">
      <w:start w:val="1"/>
      <w:numFmt w:val="decimal"/>
      <w:lvlText w:val="%1-"/>
      <w:lvlJc w:val="left"/>
      <w:pPr>
        <w:ind w:left="1433" w:hanging="360"/>
      </w:pPr>
      <w:rPr>
        <w:rFonts w:hint="default"/>
        <w:b w:val="0"/>
        <w:bCs w:val="0"/>
        <w:i w:val="0"/>
        <w:iCs w:val="0"/>
        <w:sz w:val="20"/>
        <w:szCs w:val="24"/>
      </w:rPr>
    </w:lvl>
    <w:lvl w:ilvl="1" w:tplc="10090019" w:tentative="1">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3" w15:restartNumberingAfterBreak="0">
    <w:nsid w:val="077B3CD9"/>
    <w:multiLevelType w:val="hybridMultilevel"/>
    <w:tmpl w:val="59687ACA"/>
    <w:lvl w:ilvl="0" w:tplc="F8D0E3D6">
      <w:start w:val="1"/>
      <w:numFmt w:val="decimal"/>
      <w:lvlText w:val="%1-"/>
      <w:lvlJc w:val="left"/>
      <w:pPr>
        <w:tabs>
          <w:tab w:val="num" w:pos="720"/>
        </w:tabs>
        <w:ind w:left="0" w:firstLine="0"/>
      </w:pPr>
      <w:rPr>
        <w:rFonts w:hint="default"/>
        <w:i w:val="0"/>
        <w:iCs w:val="0"/>
      </w:rPr>
    </w:lvl>
    <w:lvl w:ilvl="1" w:tplc="F39E8796">
      <w:start w:val="1"/>
      <w:numFmt w:val="arabicAbjad"/>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054EC6"/>
    <w:multiLevelType w:val="hybridMultilevel"/>
    <w:tmpl w:val="72B64F4E"/>
    <w:lvl w:ilvl="0" w:tplc="4782C834">
      <w:start w:val="1"/>
      <w:numFmt w:val="decimal"/>
      <w:lvlText w:val="%1-"/>
      <w:lvlJc w:val="left"/>
      <w:pPr>
        <w:ind w:left="1080" w:hanging="360"/>
      </w:pPr>
      <w:rPr>
        <w:rFonts w:ascii="Times New Roman" w:hAnsi="Times New Roman" w:cs="Simplified Arabic" w:hint="default"/>
        <w:b w:val="0"/>
        <w:i w:val="0"/>
        <w:sz w:val="22"/>
        <w:szCs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09265A"/>
    <w:multiLevelType w:val="hybridMultilevel"/>
    <w:tmpl w:val="E88CEC58"/>
    <w:lvl w:ilvl="0" w:tplc="62B06E40">
      <w:start w:val="1"/>
      <w:numFmt w:val="decimal"/>
      <w:lvlText w:val="%1-"/>
      <w:lvlJc w:val="left"/>
      <w:pPr>
        <w:ind w:left="720" w:hanging="360"/>
      </w:pPr>
      <w:rPr>
        <w:rFonts w:hint="default"/>
        <w:i w:val="0"/>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D57608"/>
    <w:multiLevelType w:val="hybridMultilevel"/>
    <w:tmpl w:val="AC1410E2"/>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9" w15:restartNumberingAfterBreak="0">
    <w:nsid w:val="2D9F6DDC"/>
    <w:multiLevelType w:val="hybridMultilevel"/>
    <w:tmpl w:val="1FF086C2"/>
    <w:lvl w:ilvl="0" w:tplc="E7182FE6">
      <w:start w:val="1"/>
      <w:numFmt w:val="arabicAbjad"/>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0"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1"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45447521"/>
    <w:multiLevelType w:val="hybridMultilevel"/>
    <w:tmpl w:val="2634EB38"/>
    <w:lvl w:ilvl="0" w:tplc="9662A0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1C07BEB"/>
    <w:multiLevelType w:val="hybridMultilevel"/>
    <w:tmpl w:val="2634EB38"/>
    <w:lvl w:ilvl="0" w:tplc="9662A0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214025C"/>
    <w:multiLevelType w:val="hybridMultilevel"/>
    <w:tmpl w:val="7E3684C2"/>
    <w:lvl w:ilvl="0" w:tplc="B5C842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54C142D"/>
    <w:multiLevelType w:val="hybridMultilevel"/>
    <w:tmpl w:val="6756C4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640B48"/>
    <w:multiLevelType w:val="hybridMultilevel"/>
    <w:tmpl w:val="6994BD08"/>
    <w:lvl w:ilvl="0" w:tplc="AEAA368E">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02165"/>
    <w:multiLevelType w:val="hybridMultilevel"/>
    <w:tmpl w:val="8D10171A"/>
    <w:lvl w:ilvl="0" w:tplc="AE206E3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C971E05"/>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423AC"/>
    <w:multiLevelType w:val="hybridMultilevel"/>
    <w:tmpl w:val="9B80E570"/>
    <w:lvl w:ilvl="0" w:tplc="D22A14D6">
      <w:start w:val="1"/>
      <w:numFmt w:val="decimal"/>
      <w:lvlText w:val="%1-"/>
      <w:lvlJc w:val="left"/>
      <w:pPr>
        <w:ind w:left="1073" w:hanging="36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num w:numId="1" w16cid:durableId="1723480877">
    <w:abstractNumId w:val="15"/>
  </w:num>
  <w:num w:numId="2" w16cid:durableId="2020815445">
    <w:abstractNumId w:val="15"/>
  </w:num>
  <w:num w:numId="3" w16cid:durableId="2098793540">
    <w:abstractNumId w:val="5"/>
  </w:num>
  <w:num w:numId="4" w16cid:durableId="392972506">
    <w:abstractNumId w:val="3"/>
  </w:num>
  <w:num w:numId="5" w16cid:durableId="30111538">
    <w:abstractNumId w:val="16"/>
  </w:num>
  <w:num w:numId="6" w16cid:durableId="1155608033">
    <w:abstractNumId w:val="12"/>
  </w:num>
  <w:num w:numId="7" w16cid:durableId="1713339675">
    <w:abstractNumId w:val="6"/>
  </w:num>
  <w:num w:numId="8" w16cid:durableId="1871258286">
    <w:abstractNumId w:val="14"/>
  </w:num>
  <w:num w:numId="9" w16cid:durableId="1504125693">
    <w:abstractNumId w:val="23"/>
  </w:num>
  <w:num w:numId="10" w16cid:durableId="1137339212">
    <w:abstractNumId w:val="13"/>
  </w:num>
  <w:num w:numId="11" w16cid:durableId="2125273028">
    <w:abstractNumId w:val="11"/>
  </w:num>
  <w:num w:numId="12" w16cid:durableId="572396948">
    <w:abstractNumId w:val="4"/>
  </w:num>
  <w:num w:numId="13" w16cid:durableId="218518711">
    <w:abstractNumId w:val="7"/>
  </w:num>
  <w:num w:numId="14" w16cid:durableId="982659549">
    <w:abstractNumId w:val="24"/>
  </w:num>
  <w:num w:numId="15" w16cid:durableId="689066068">
    <w:abstractNumId w:val="10"/>
  </w:num>
  <w:num w:numId="16" w16cid:durableId="1074937115">
    <w:abstractNumId w:val="18"/>
  </w:num>
  <w:num w:numId="17" w16cid:durableId="681587224">
    <w:abstractNumId w:val="21"/>
  </w:num>
  <w:num w:numId="18" w16cid:durableId="28335323">
    <w:abstractNumId w:val="20"/>
  </w:num>
  <w:num w:numId="19" w16cid:durableId="123545953">
    <w:abstractNumId w:val="17"/>
  </w:num>
  <w:num w:numId="20" w16cid:durableId="1370568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93169">
    <w:abstractNumId w:val="15"/>
  </w:num>
  <w:num w:numId="22" w16cid:durableId="1268078654">
    <w:abstractNumId w:val="15"/>
  </w:num>
  <w:num w:numId="23" w16cid:durableId="628054910">
    <w:abstractNumId w:val="2"/>
  </w:num>
  <w:num w:numId="24" w16cid:durableId="1539469878">
    <w:abstractNumId w:val="25"/>
  </w:num>
  <w:num w:numId="25" w16cid:durableId="352269688">
    <w:abstractNumId w:val="15"/>
  </w:num>
  <w:num w:numId="26" w16cid:durableId="1564100785">
    <w:abstractNumId w:val="15"/>
  </w:num>
  <w:num w:numId="27" w16cid:durableId="980770507">
    <w:abstractNumId w:val="15"/>
  </w:num>
  <w:num w:numId="28" w16cid:durableId="1554387895">
    <w:abstractNumId w:val="15"/>
  </w:num>
  <w:num w:numId="29" w16cid:durableId="1428648786">
    <w:abstractNumId w:val="15"/>
  </w:num>
  <w:num w:numId="30" w16cid:durableId="1073624389">
    <w:abstractNumId w:val="15"/>
  </w:num>
  <w:num w:numId="31" w16cid:durableId="898638705">
    <w:abstractNumId w:val="15"/>
  </w:num>
  <w:num w:numId="32" w16cid:durableId="332998633">
    <w:abstractNumId w:val="15"/>
  </w:num>
  <w:num w:numId="33" w16cid:durableId="614410200">
    <w:abstractNumId w:val="15"/>
  </w:num>
  <w:num w:numId="34" w16cid:durableId="1696880134">
    <w:abstractNumId w:val="15"/>
  </w:num>
  <w:num w:numId="35" w16cid:durableId="1319502215">
    <w:abstractNumId w:val="15"/>
  </w:num>
  <w:num w:numId="36" w16cid:durableId="203366868">
    <w:abstractNumId w:val="15"/>
  </w:num>
  <w:num w:numId="37" w16cid:durableId="25644421">
    <w:abstractNumId w:val="15"/>
  </w:num>
  <w:num w:numId="38" w16cid:durableId="266235582">
    <w:abstractNumId w:val="15"/>
  </w:num>
  <w:num w:numId="39" w16cid:durableId="971328990">
    <w:abstractNumId w:val="15"/>
  </w:num>
  <w:num w:numId="40" w16cid:durableId="1315716358">
    <w:abstractNumId w:val="15"/>
  </w:num>
  <w:num w:numId="41" w16cid:durableId="486633467">
    <w:abstractNumId w:val="15"/>
  </w:num>
  <w:num w:numId="42" w16cid:durableId="1718820037">
    <w:abstractNumId w:val="15"/>
  </w:num>
  <w:num w:numId="43" w16cid:durableId="1993367835">
    <w:abstractNumId w:val="15"/>
  </w:num>
  <w:num w:numId="44" w16cid:durableId="2072654615">
    <w:abstractNumId w:val="22"/>
  </w:num>
  <w:num w:numId="45" w16cid:durableId="263419494">
    <w:abstractNumId w:val="9"/>
  </w:num>
  <w:num w:numId="46" w16cid:durableId="1863547172">
    <w:abstractNumId w:val="0"/>
  </w:num>
  <w:num w:numId="47" w16cid:durableId="612445741">
    <w:abstractNumId w:val="19"/>
  </w:num>
  <w:num w:numId="48" w16cid:durableId="1415739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D4"/>
    <w:rsid w:val="0001466E"/>
    <w:rsid w:val="00021BDC"/>
    <w:rsid w:val="00025009"/>
    <w:rsid w:val="00030E9F"/>
    <w:rsid w:val="00031295"/>
    <w:rsid w:val="00052C5F"/>
    <w:rsid w:val="00052EEC"/>
    <w:rsid w:val="0008627B"/>
    <w:rsid w:val="00087368"/>
    <w:rsid w:val="00097788"/>
    <w:rsid w:val="000B10F4"/>
    <w:rsid w:val="000C000E"/>
    <w:rsid w:val="000C4A76"/>
    <w:rsid w:val="000E3742"/>
    <w:rsid w:val="000E5BD6"/>
    <w:rsid w:val="000E6353"/>
    <w:rsid w:val="001030B2"/>
    <w:rsid w:val="00120F89"/>
    <w:rsid w:val="00136179"/>
    <w:rsid w:val="00142064"/>
    <w:rsid w:val="00142659"/>
    <w:rsid w:val="001442AF"/>
    <w:rsid w:val="00145A96"/>
    <w:rsid w:val="0015497C"/>
    <w:rsid w:val="00160FF4"/>
    <w:rsid w:val="0018264B"/>
    <w:rsid w:val="001A6F38"/>
    <w:rsid w:val="001C46B9"/>
    <w:rsid w:val="001E0C3C"/>
    <w:rsid w:val="00207968"/>
    <w:rsid w:val="00212E88"/>
    <w:rsid w:val="00214C8D"/>
    <w:rsid w:val="00220549"/>
    <w:rsid w:val="00221604"/>
    <w:rsid w:val="00240508"/>
    <w:rsid w:val="0025043E"/>
    <w:rsid w:val="00257A57"/>
    <w:rsid w:val="0026108D"/>
    <w:rsid w:val="00264A27"/>
    <w:rsid w:val="00267733"/>
    <w:rsid w:val="002A40F9"/>
    <w:rsid w:val="002C0450"/>
    <w:rsid w:val="002C0AFF"/>
    <w:rsid w:val="00311C08"/>
    <w:rsid w:val="0032406C"/>
    <w:rsid w:val="00330E1A"/>
    <w:rsid w:val="00351D02"/>
    <w:rsid w:val="00375922"/>
    <w:rsid w:val="003B5110"/>
    <w:rsid w:val="003C12F9"/>
    <w:rsid w:val="003C1DC6"/>
    <w:rsid w:val="004020C0"/>
    <w:rsid w:val="004044CF"/>
    <w:rsid w:val="00414EC4"/>
    <w:rsid w:val="0042152E"/>
    <w:rsid w:val="00427C2E"/>
    <w:rsid w:val="00430761"/>
    <w:rsid w:val="00434575"/>
    <w:rsid w:val="00437303"/>
    <w:rsid w:val="004431F2"/>
    <w:rsid w:val="004444F4"/>
    <w:rsid w:val="00445C11"/>
    <w:rsid w:val="00477314"/>
    <w:rsid w:val="004A25FE"/>
    <w:rsid w:val="004E6DEE"/>
    <w:rsid w:val="004F3A62"/>
    <w:rsid w:val="00511F6D"/>
    <w:rsid w:val="005504AC"/>
    <w:rsid w:val="0055685F"/>
    <w:rsid w:val="005622C0"/>
    <w:rsid w:val="0056309D"/>
    <w:rsid w:val="0057032C"/>
    <w:rsid w:val="00587822"/>
    <w:rsid w:val="00595B42"/>
    <w:rsid w:val="005A04D3"/>
    <w:rsid w:val="005A0D0D"/>
    <w:rsid w:val="005A5942"/>
    <w:rsid w:val="005C4E9B"/>
    <w:rsid w:val="005C644B"/>
    <w:rsid w:val="005F24D3"/>
    <w:rsid w:val="005F2ED8"/>
    <w:rsid w:val="00633250"/>
    <w:rsid w:val="00670AF4"/>
    <w:rsid w:val="006715C1"/>
    <w:rsid w:val="00676BCA"/>
    <w:rsid w:val="0069557F"/>
    <w:rsid w:val="006A5D3D"/>
    <w:rsid w:val="006F7527"/>
    <w:rsid w:val="00700E59"/>
    <w:rsid w:val="00710267"/>
    <w:rsid w:val="00716E46"/>
    <w:rsid w:val="00722EB5"/>
    <w:rsid w:val="007316FE"/>
    <w:rsid w:val="007452B2"/>
    <w:rsid w:val="007553C5"/>
    <w:rsid w:val="00774D5C"/>
    <w:rsid w:val="00780A2A"/>
    <w:rsid w:val="00781F09"/>
    <w:rsid w:val="007C2E84"/>
    <w:rsid w:val="007E41CF"/>
    <w:rsid w:val="007E493D"/>
    <w:rsid w:val="007E7698"/>
    <w:rsid w:val="007F23E7"/>
    <w:rsid w:val="007F5984"/>
    <w:rsid w:val="00810702"/>
    <w:rsid w:val="008603FC"/>
    <w:rsid w:val="0087748C"/>
    <w:rsid w:val="00896098"/>
    <w:rsid w:val="008A6F43"/>
    <w:rsid w:val="008B486D"/>
    <w:rsid w:val="008C410C"/>
    <w:rsid w:val="008F173B"/>
    <w:rsid w:val="008F2471"/>
    <w:rsid w:val="008F7603"/>
    <w:rsid w:val="00903A92"/>
    <w:rsid w:val="009200AC"/>
    <w:rsid w:val="00920CA7"/>
    <w:rsid w:val="00921A0B"/>
    <w:rsid w:val="00922658"/>
    <w:rsid w:val="009563E7"/>
    <w:rsid w:val="009571C1"/>
    <w:rsid w:val="009637F8"/>
    <w:rsid w:val="00994026"/>
    <w:rsid w:val="009B1C95"/>
    <w:rsid w:val="009B2CEA"/>
    <w:rsid w:val="009B7347"/>
    <w:rsid w:val="009C00A6"/>
    <w:rsid w:val="009D7A38"/>
    <w:rsid w:val="009F0AD7"/>
    <w:rsid w:val="009F3058"/>
    <w:rsid w:val="00A12174"/>
    <w:rsid w:val="00A16544"/>
    <w:rsid w:val="00A73E83"/>
    <w:rsid w:val="00AB1F9F"/>
    <w:rsid w:val="00AC2839"/>
    <w:rsid w:val="00AE38E1"/>
    <w:rsid w:val="00AE39CE"/>
    <w:rsid w:val="00AF40F8"/>
    <w:rsid w:val="00B12B80"/>
    <w:rsid w:val="00B13696"/>
    <w:rsid w:val="00B236CE"/>
    <w:rsid w:val="00B37FF0"/>
    <w:rsid w:val="00B41A4A"/>
    <w:rsid w:val="00B6014F"/>
    <w:rsid w:val="00B6169D"/>
    <w:rsid w:val="00B7099D"/>
    <w:rsid w:val="00B944C8"/>
    <w:rsid w:val="00BA1F1D"/>
    <w:rsid w:val="00BC06A2"/>
    <w:rsid w:val="00BC4368"/>
    <w:rsid w:val="00BE2611"/>
    <w:rsid w:val="00BF36B6"/>
    <w:rsid w:val="00C14725"/>
    <w:rsid w:val="00C422AE"/>
    <w:rsid w:val="00C46878"/>
    <w:rsid w:val="00C57FE1"/>
    <w:rsid w:val="00C67B75"/>
    <w:rsid w:val="00C73C18"/>
    <w:rsid w:val="00C93DCD"/>
    <w:rsid w:val="00C94D61"/>
    <w:rsid w:val="00CA3DBD"/>
    <w:rsid w:val="00CC3A4E"/>
    <w:rsid w:val="00CC4F3B"/>
    <w:rsid w:val="00CD0D74"/>
    <w:rsid w:val="00CD2C4D"/>
    <w:rsid w:val="00CD55A2"/>
    <w:rsid w:val="00CD79C5"/>
    <w:rsid w:val="00CD7AE2"/>
    <w:rsid w:val="00D17E2F"/>
    <w:rsid w:val="00D25DE8"/>
    <w:rsid w:val="00D32DCD"/>
    <w:rsid w:val="00D3309E"/>
    <w:rsid w:val="00D37D04"/>
    <w:rsid w:val="00D441D4"/>
    <w:rsid w:val="00D53755"/>
    <w:rsid w:val="00D73EC9"/>
    <w:rsid w:val="00D7707A"/>
    <w:rsid w:val="00D85EA5"/>
    <w:rsid w:val="00D933AB"/>
    <w:rsid w:val="00DA2BF2"/>
    <w:rsid w:val="00DA664E"/>
    <w:rsid w:val="00DC1A5A"/>
    <w:rsid w:val="00DD26C5"/>
    <w:rsid w:val="00DD6113"/>
    <w:rsid w:val="00DE5642"/>
    <w:rsid w:val="00E04FBA"/>
    <w:rsid w:val="00E14BBB"/>
    <w:rsid w:val="00E418BC"/>
    <w:rsid w:val="00E5146A"/>
    <w:rsid w:val="00E64427"/>
    <w:rsid w:val="00E74A63"/>
    <w:rsid w:val="00E7647C"/>
    <w:rsid w:val="00E926E5"/>
    <w:rsid w:val="00EB0A6E"/>
    <w:rsid w:val="00EC0F5B"/>
    <w:rsid w:val="00ED1947"/>
    <w:rsid w:val="00ED5E52"/>
    <w:rsid w:val="00EE0660"/>
    <w:rsid w:val="00EE45A4"/>
    <w:rsid w:val="00EE51C2"/>
    <w:rsid w:val="00EE5284"/>
    <w:rsid w:val="00F10EE4"/>
    <w:rsid w:val="00F119D1"/>
    <w:rsid w:val="00F12117"/>
    <w:rsid w:val="00F30DD1"/>
    <w:rsid w:val="00F37368"/>
    <w:rsid w:val="00F45974"/>
    <w:rsid w:val="00F47C25"/>
    <w:rsid w:val="00F63BD4"/>
    <w:rsid w:val="00F81958"/>
    <w:rsid w:val="00F96621"/>
    <w:rsid w:val="00FA49A1"/>
    <w:rsid w:val="00FA4BD6"/>
    <w:rsid w:val="00FD1A54"/>
    <w:rsid w:val="00FF39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6D0D"/>
  <w15:docId w15:val="{364794AB-79D3-334C-A232-D3534A04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BD4"/>
    <w:pPr>
      <w:bidi/>
      <w:spacing w:line="216" w:lineRule="auto"/>
      <w:jc w:val="lowKashida"/>
    </w:pPr>
    <w:rPr>
      <w:rFonts w:ascii="Times New Roman" w:eastAsia="YouYuan" w:hAnsi="Times New Roman" w:cs="Simplified Arabic"/>
      <w:kern w:val="2"/>
      <w:szCs w:val="24"/>
      <w:lang w:val="en-US" w:eastAsia="en-US"/>
    </w:rPr>
  </w:style>
  <w:style w:type="paragraph" w:styleId="Heading1">
    <w:name w:val="heading 1"/>
    <w:basedOn w:val="Normal"/>
    <w:next w:val="Normal"/>
    <w:link w:val="Heading1Char"/>
    <w:qFormat/>
    <w:rsid w:val="00595B4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595B42"/>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595B42"/>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95B42"/>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8C410C"/>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8C410C"/>
    <w:rPr>
      <w:rFonts w:ascii="Times New Roman Bold" w:eastAsia="PMingLiU" w:hAnsi="Times New Roman Bold" w:cs="Simplified Arabic"/>
      <w:b/>
      <w:bCs/>
      <w:spacing w:val="-2"/>
      <w:sz w:val="22"/>
      <w:szCs w:val="24"/>
      <w:lang w:val="en-US" w:eastAsia="ar-SA"/>
    </w:rPr>
  </w:style>
  <w:style w:type="paragraph" w:styleId="Header">
    <w:name w:val="header"/>
    <w:basedOn w:val="Normal"/>
    <w:link w:val="HeaderChar"/>
    <w:unhideWhenUsed/>
    <w:rsid w:val="008C410C"/>
    <w:pPr>
      <w:tabs>
        <w:tab w:val="center" w:pos="4680"/>
        <w:tab w:val="right" w:pos="9360"/>
      </w:tabs>
    </w:pPr>
  </w:style>
  <w:style w:type="character" w:customStyle="1" w:styleId="HeaderChar">
    <w:name w:val="Header Char"/>
    <w:link w:val="Header"/>
    <w:rsid w:val="008C410C"/>
    <w:rPr>
      <w:rFonts w:ascii="Times New Roman" w:eastAsia="YouYuan" w:hAnsi="Times New Roman" w:cs="Simplified Arabic"/>
      <w:kern w:val="2"/>
      <w:szCs w:val="24"/>
      <w:lang w:val="en-US" w:eastAsia="en-US"/>
    </w:rPr>
  </w:style>
  <w:style w:type="paragraph" w:styleId="Footer">
    <w:name w:val="footer"/>
    <w:basedOn w:val="Normal"/>
    <w:link w:val="FooterChar"/>
    <w:unhideWhenUsed/>
    <w:rsid w:val="008C410C"/>
    <w:pPr>
      <w:tabs>
        <w:tab w:val="center" w:pos="4680"/>
        <w:tab w:val="right" w:pos="9360"/>
      </w:tabs>
    </w:pPr>
  </w:style>
  <w:style w:type="character" w:customStyle="1" w:styleId="FooterChar">
    <w:name w:val="Footer Char"/>
    <w:link w:val="Footer"/>
    <w:rsid w:val="008C410C"/>
    <w:rPr>
      <w:rFonts w:ascii="Times New Roman" w:eastAsia="YouYuan" w:hAnsi="Times New Roman" w:cs="Simplified Arabic"/>
      <w:kern w:val="2"/>
      <w:szCs w:val="24"/>
      <w:lang w:val="en-US" w:eastAsia="en-US"/>
    </w:rPr>
  </w:style>
  <w:style w:type="paragraph" w:customStyle="1" w:styleId="Para1">
    <w:name w:val="Para1"/>
    <w:basedOn w:val="Normal"/>
    <w:link w:val="Para1Char"/>
    <w:rsid w:val="00587822"/>
    <w:pPr>
      <w:numPr>
        <w:numId w:val="1"/>
      </w:numPr>
      <w:bidi w:val="0"/>
      <w:spacing w:before="120" w:after="120" w:line="240" w:lineRule="auto"/>
      <w:jc w:val="both"/>
    </w:pPr>
    <w:rPr>
      <w:rFonts w:eastAsia="Malgun Gothic" w:cs="Times New Roman"/>
      <w:snapToGrid w:val="0"/>
      <w:kern w:val="0"/>
      <w:sz w:val="22"/>
      <w:szCs w:val="18"/>
      <w:lang w:val="en-GB"/>
    </w:rPr>
  </w:style>
  <w:style w:type="character" w:customStyle="1" w:styleId="Para1Char">
    <w:name w:val="Para1 Char"/>
    <w:link w:val="Para1"/>
    <w:locked/>
    <w:rsid w:val="00587822"/>
    <w:rPr>
      <w:rFonts w:ascii="Times New Roman" w:eastAsia="Malgun Gothic" w:hAnsi="Times New Roman" w:cs="Times New Roman"/>
      <w:snapToGrid w:val="0"/>
      <w:sz w:val="22"/>
      <w:szCs w:val="18"/>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E926E5"/>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926E5"/>
    <w:rPr>
      <w:rFonts w:ascii="Times New Roman" w:eastAsia="YouYuan" w:hAnsi="Times New Roman" w:cs="Simplified Arabic"/>
      <w:kern w:val="2"/>
      <w:lang w:val="en-US" w:eastAsia="en-US"/>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nhideWhenUsed/>
    <w:qFormat/>
    <w:rsid w:val="00E926E5"/>
    <w:rPr>
      <w:vertAlign w:val="superscript"/>
    </w:rPr>
  </w:style>
  <w:style w:type="character" w:styleId="Hyperlink">
    <w:name w:val="Hyperlink"/>
    <w:rsid w:val="0001466E"/>
    <w:rPr>
      <w:color w:val="0000FF"/>
      <w:u w:val="single"/>
    </w:rPr>
  </w:style>
  <w:style w:type="paragraph" w:styleId="EndnoteText">
    <w:name w:val="endnote text"/>
    <w:basedOn w:val="Normal"/>
    <w:link w:val="EndnoteTextChar"/>
    <w:uiPriority w:val="99"/>
    <w:semiHidden/>
    <w:unhideWhenUsed/>
    <w:rsid w:val="00FA49A1"/>
    <w:rPr>
      <w:szCs w:val="20"/>
    </w:rPr>
  </w:style>
  <w:style w:type="character" w:customStyle="1" w:styleId="EndnoteTextChar">
    <w:name w:val="Endnote Text Char"/>
    <w:link w:val="EndnoteText"/>
    <w:uiPriority w:val="99"/>
    <w:semiHidden/>
    <w:rsid w:val="00FA49A1"/>
    <w:rPr>
      <w:rFonts w:ascii="Times New Roman" w:eastAsia="YouYuan" w:hAnsi="Times New Roman" w:cs="Simplified Arabic"/>
      <w:kern w:val="2"/>
      <w:lang w:val="en-US" w:eastAsia="en-US"/>
    </w:rPr>
  </w:style>
  <w:style w:type="character" w:styleId="EndnoteReference">
    <w:name w:val="endnote reference"/>
    <w:uiPriority w:val="99"/>
    <w:semiHidden/>
    <w:unhideWhenUsed/>
    <w:rsid w:val="00FA49A1"/>
    <w:rPr>
      <w:vertAlign w:val="superscript"/>
    </w:rPr>
  </w:style>
  <w:style w:type="character" w:customStyle="1" w:styleId="Heading1Char">
    <w:name w:val="Heading 1 Char"/>
    <w:link w:val="Heading1"/>
    <w:rsid w:val="00595B42"/>
    <w:rPr>
      <w:rFonts w:ascii="Cambria" w:eastAsia="Times New Roman" w:hAnsi="Cambria" w:cs="Times New Roman"/>
      <w:b/>
      <w:bCs/>
      <w:kern w:val="32"/>
      <w:sz w:val="32"/>
      <w:szCs w:val="32"/>
      <w:lang w:val="en-US" w:eastAsia="en-US"/>
    </w:rPr>
  </w:style>
  <w:style w:type="character" w:customStyle="1" w:styleId="Heading2Char">
    <w:name w:val="Heading 2 Char"/>
    <w:link w:val="Heading2"/>
    <w:rsid w:val="00595B42"/>
    <w:rPr>
      <w:rFonts w:ascii="CG Times Bold" w:eastAsia="Times New Roman" w:hAnsi="CG Times Bold" w:cs="Times New Roman"/>
      <w:b/>
      <w:bCs/>
      <w:kern w:val="2"/>
      <w:sz w:val="24"/>
      <w:szCs w:val="24"/>
      <w:lang w:val="fr-CA" w:eastAsia="en-US"/>
    </w:rPr>
  </w:style>
  <w:style w:type="character" w:customStyle="1" w:styleId="Heading3Char">
    <w:name w:val="Heading 3 Char"/>
    <w:link w:val="Heading3"/>
    <w:rsid w:val="00595B42"/>
    <w:rPr>
      <w:rFonts w:ascii="Times New Roman" w:eastAsia="Times New Roman" w:hAnsi="Times New Roman" w:cs="Times New Roman"/>
      <w:kern w:val="2"/>
      <w:sz w:val="24"/>
      <w:szCs w:val="24"/>
      <w:lang w:val="fr-CA" w:eastAsia="en-US"/>
    </w:rPr>
  </w:style>
  <w:style w:type="character" w:customStyle="1" w:styleId="Heading4Char">
    <w:name w:val="Heading 4 Char"/>
    <w:link w:val="Heading4"/>
    <w:semiHidden/>
    <w:rsid w:val="00595B42"/>
    <w:rPr>
      <w:rFonts w:eastAsia="Times New Roman" w:cs="Times New Roman"/>
      <w:b/>
      <w:bCs/>
      <w:kern w:val="2"/>
      <w:sz w:val="28"/>
      <w:szCs w:val="28"/>
      <w:lang w:val="en-US" w:eastAsia="en-US"/>
    </w:rPr>
  </w:style>
  <w:style w:type="paragraph" w:styleId="BalloonText">
    <w:name w:val="Balloon Text"/>
    <w:basedOn w:val="Normal"/>
    <w:link w:val="BalloonTextChar"/>
    <w:uiPriority w:val="99"/>
    <w:semiHidden/>
    <w:rsid w:val="00595B42"/>
    <w:rPr>
      <w:rFonts w:ascii="Tahoma" w:hAnsi="Tahoma" w:cs="Tahoma"/>
      <w:sz w:val="16"/>
      <w:szCs w:val="16"/>
    </w:rPr>
  </w:style>
  <w:style w:type="character" w:customStyle="1" w:styleId="BalloonTextChar">
    <w:name w:val="Balloon Text Char"/>
    <w:link w:val="BalloonText"/>
    <w:uiPriority w:val="99"/>
    <w:semiHidden/>
    <w:rsid w:val="00595B42"/>
    <w:rPr>
      <w:rFonts w:ascii="Tahoma" w:eastAsia="YouYuan" w:hAnsi="Tahoma" w:cs="Tahoma"/>
      <w:kern w:val="2"/>
      <w:sz w:val="16"/>
      <w:szCs w:val="16"/>
      <w:lang w:val="en-US" w:eastAsia="en-US"/>
    </w:rPr>
  </w:style>
  <w:style w:type="paragraph" w:customStyle="1" w:styleId="Activity">
    <w:name w:val="Activity"/>
    <w:basedOn w:val="Normal"/>
    <w:rsid w:val="00595B42"/>
    <w:pPr>
      <w:keepNext/>
      <w:numPr>
        <w:ilvl w:val="1"/>
        <w:numId w:val="9"/>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PageNumber">
    <w:name w:val="page number"/>
    <w:rsid w:val="00595B42"/>
    <w:rPr>
      <w:rFonts w:ascii="Times New Roman" w:hAnsi="Times New Roman"/>
      <w:sz w:val="22"/>
    </w:rPr>
  </w:style>
  <w:style w:type="paragraph" w:styleId="ListParagraph">
    <w:name w:val="List Paragraph"/>
    <w:basedOn w:val="Normal"/>
    <w:link w:val="ListParagraphChar"/>
    <w:uiPriority w:val="72"/>
    <w:qFormat/>
    <w:rsid w:val="00595B42"/>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595B42"/>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595B42"/>
    <w:rPr>
      <w:rFonts w:ascii="Times New Roman" w:eastAsia="Malgun Gothic" w:hAnsi="Times New Roman" w:cs="Times New Roman"/>
      <w:sz w:val="22"/>
      <w:szCs w:val="24"/>
      <w:lang w:val="en-GB" w:eastAsia="en-US"/>
    </w:rPr>
  </w:style>
  <w:style w:type="paragraph" w:customStyle="1" w:styleId="Para3">
    <w:name w:val="Para3"/>
    <w:basedOn w:val="Normal"/>
    <w:rsid w:val="00ED5E52"/>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character" w:styleId="PlaceholderText">
    <w:name w:val="Placeholder Text"/>
    <w:basedOn w:val="DefaultParagraphFont"/>
    <w:uiPriority w:val="67"/>
    <w:rsid w:val="00ED5E52"/>
    <w:rPr>
      <w:color w:val="808080"/>
    </w:rPr>
  </w:style>
  <w:style w:type="character" w:styleId="FollowedHyperlink">
    <w:name w:val="FollowedHyperlink"/>
    <w:basedOn w:val="DefaultParagraphFont"/>
    <w:uiPriority w:val="99"/>
    <w:semiHidden/>
    <w:unhideWhenUsed/>
    <w:rsid w:val="00F10EE4"/>
    <w:rPr>
      <w:color w:val="954F72" w:themeColor="followedHyperlink"/>
      <w:u w:val="single"/>
    </w:rPr>
  </w:style>
  <w:style w:type="character" w:customStyle="1" w:styleId="UnresolvedMention1">
    <w:name w:val="Unresolved Mention1"/>
    <w:basedOn w:val="DefaultParagraphFont"/>
    <w:uiPriority w:val="99"/>
    <w:semiHidden/>
    <w:unhideWhenUsed/>
    <w:rsid w:val="00920CA7"/>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F3058"/>
    <w:pPr>
      <w:bidi w:val="0"/>
      <w:spacing w:line="240" w:lineRule="exact"/>
      <w:jc w:val="both"/>
    </w:pPr>
    <w:rPr>
      <w:rFonts w:ascii="Calibri" w:eastAsia="Calibri" w:hAnsi="Calibri" w:cs="Arial"/>
      <w:kern w:val="0"/>
      <w:szCs w:val="20"/>
      <w:vertAlign w:val="superscript"/>
      <w:lang w:val="fr-CH" w:eastAsia="fr-CH"/>
    </w:rPr>
  </w:style>
  <w:style w:type="character" w:customStyle="1" w:styleId="ListParagraphChar">
    <w:name w:val="List Paragraph Char"/>
    <w:link w:val="ListParagraph"/>
    <w:uiPriority w:val="34"/>
    <w:rsid w:val="009F3058"/>
    <w:rPr>
      <w:rFonts w:ascii="Times New Roman" w:eastAsia="Malgun Gothic" w:hAnsi="Times New Roman" w:cs="Times New Roman"/>
      <w:sz w:val="22"/>
      <w:szCs w:val="24"/>
      <w:lang w:val="en-GB" w:eastAsia="en-US"/>
    </w:rPr>
  </w:style>
  <w:style w:type="character" w:customStyle="1" w:styleId="hps">
    <w:name w:val="hps"/>
    <w:rsid w:val="00B4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DD614ED969B48A05ED62F14B766E5"/>
        <w:category>
          <w:name w:val="General"/>
          <w:gallery w:val="placeholder"/>
        </w:category>
        <w:types>
          <w:type w:val="bbPlcHdr"/>
        </w:types>
        <w:behaviors>
          <w:behavior w:val="content"/>
        </w:behaviors>
        <w:guid w:val="{B3F6B2C1-495A-0F43-887D-DEF923F2DD10}"/>
      </w:docPartPr>
      <w:docPartBody>
        <w:p w:rsidR="00000000" w:rsidRDefault="004C1880" w:rsidP="004C1880">
          <w:pPr>
            <w:pStyle w:val="45EDD614ED969B48A05ED62F14B766E5"/>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ouYuan">
    <w:altName w:val="Arial Unicode MS"/>
    <w:panose1 w:val="020B0604020202020204"/>
    <w:charset w:val="86"/>
    <w:family w:val="modern"/>
    <w:pitch w:val="fixed"/>
    <w:sig w:usb0="00002A87" w:usb1="080E0000" w:usb2="00000010" w:usb3="00000000" w:csb0="0004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20B0604020202020204"/>
    <w:charset w:val="00"/>
    <w:family w:val="roman"/>
    <w:notTrueType/>
    <w:pitch w:val="default"/>
    <w:sig w:usb0="00000003" w:usb1="00000000" w:usb2="00000000" w:usb3="00000000" w:csb0="0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80"/>
    <w:rsid w:val="004C1880"/>
    <w:rsid w:val="00A75C27"/>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C1880"/>
    <w:rPr>
      <w:color w:val="808080"/>
    </w:rPr>
  </w:style>
  <w:style w:type="paragraph" w:customStyle="1" w:styleId="45EDD614ED969B48A05ED62F14B766E5">
    <w:name w:val="45EDD614ED969B48A05ED62F14B766E5"/>
    <w:rsid w:val="004C1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9C81-4362-4B89-8E49-8A9D23E7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683</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إرشاد قاعدة الأدلة العلمية والتقنية للإطار العالمي للتنوع البيولوجي لما بعد عام 2020</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CBD/SBI/REC/3/16</dc:subject>
  <dc:creator>SCBD</dc:creator>
  <cp:lastModifiedBy>Hani k</cp:lastModifiedBy>
  <cp:revision>11</cp:revision>
  <cp:lastPrinted>2016-12-07T10:30:00Z</cp:lastPrinted>
  <dcterms:created xsi:type="dcterms:W3CDTF">2022-05-18T20:59:00Z</dcterms:created>
  <dcterms:modified xsi:type="dcterms:W3CDTF">2022-05-21T19:32:00Z</dcterms:modified>
</cp:coreProperties>
</file>