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1A5AD4" w:rsidRPr="00F80246" w14:paraId="1CDBC100" w14:textId="77777777" w:rsidTr="00B80B5E">
        <w:trPr>
          <w:trHeight w:val="851"/>
        </w:trPr>
        <w:tc>
          <w:tcPr>
            <w:tcW w:w="976" w:type="dxa"/>
            <w:tcBorders>
              <w:bottom w:val="single" w:sz="12" w:space="0" w:color="auto"/>
            </w:tcBorders>
          </w:tcPr>
          <w:p w14:paraId="2083C90B" w14:textId="77777777" w:rsidR="001A5AD4" w:rsidRPr="006F5C7A" w:rsidRDefault="001A5AD4" w:rsidP="009641C9">
            <w:pPr>
              <w:suppressLineNumbers/>
              <w:suppressAutoHyphens/>
              <w:rPr>
                <w:kern w:val="22"/>
              </w:rPr>
            </w:pPr>
            <w:r>
              <w:rPr>
                <w:noProof/>
              </w:rPr>
              <w:drawing>
                <wp:anchor distT="0" distB="0" distL="114300" distR="114300" simplePos="0" relativeHeight="251658241" behindDoc="0" locked="0" layoutInCell="1" allowOverlap="1" wp14:anchorId="64561D6F" wp14:editId="56B40503">
                  <wp:simplePos x="0" y="0"/>
                  <wp:positionH relativeFrom="column">
                    <wp:posOffset>365</wp:posOffset>
                  </wp:positionH>
                  <wp:positionV relativeFrom="page">
                    <wp:posOffset>-122</wp:posOffset>
                  </wp:positionV>
                  <wp:extent cx="476250" cy="402590"/>
                  <wp:effectExtent l="0" t="0" r="0" b="0"/>
                  <wp:wrapNone/>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14:paraId="7AC45BB2" w14:textId="62E2C412" w:rsidR="001A5AD4" w:rsidRPr="006F5C7A" w:rsidRDefault="00725EDA" w:rsidP="009641C9">
            <w:pPr>
              <w:suppressLineNumbers/>
              <w:suppressAutoHyphens/>
              <w:rPr>
                <w:kern w:val="22"/>
              </w:rPr>
            </w:pPr>
            <w:r w:rsidRPr="00725EDA">
              <w:rPr>
                <w:noProof/>
                <w:lang w:eastAsia="es-ES"/>
              </w:rPr>
              <w:drawing>
                <wp:anchor distT="0" distB="0" distL="114300" distR="114300" simplePos="0" relativeHeight="251660289" behindDoc="0" locked="0" layoutInCell="1" allowOverlap="1" wp14:anchorId="3088D1FD" wp14:editId="073ECD0A">
                  <wp:simplePos x="0" y="0"/>
                  <wp:positionH relativeFrom="column">
                    <wp:posOffset>25083</wp:posOffset>
                  </wp:positionH>
                  <wp:positionV relativeFrom="paragraph">
                    <wp:posOffset>49847</wp:posOffset>
                  </wp:positionV>
                  <wp:extent cx="668020" cy="390525"/>
                  <wp:effectExtent l="0" t="0" r="0" b="9525"/>
                  <wp:wrapSquare wrapText="bothSides"/>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cstate="print"/>
                          <a:srcRect/>
                          <a:stretch>
                            <a:fillRect/>
                          </a:stretch>
                        </pic:blipFill>
                        <pic:spPr bwMode="auto">
                          <a:xfrm>
                            <a:off x="0" y="0"/>
                            <a:ext cx="668020" cy="390525"/>
                          </a:xfrm>
                          <a:prstGeom prst="rect">
                            <a:avLst/>
                          </a:prstGeom>
                          <a:noFill/>
                        </pic:spPr>
                      </pic:pic>
                    </a:graphicData>
                  </a:graphic>
                </wp:anchor>
              </w:drawing>
            </w:r>
          </w:p>
        </w:tc>
        <w:tc>
          <w:tcPr>
            <w:tcW w:w="4090" w:type="dxa"/>
            <w:tcBorders>
              <w:bottom w:val="single" w:sz="12" w:space="0" w:color="auto"/>
            </w:tcBorders>
          </w:tcPr>
          <w:p w14:paraId="59FEBE6A" w14:textId="77777777" w:rsidR="001A5AD4" w:rsidRPr="006F5C7A" w:rsidRDefault="001A5AD4" w:rsidP="009641C9">
            <w:pPr>
              <w:suppressLineNumbers/>
              <w:suppressAutoHyphens/>
              <w:jc w:val="right"/>
              <w:rPr>
                <w:rFonts w:ascii="Arial" w:hAnsi="Arial" w:cs="Arial"/>
                <w:b/>
                <w:kern w:val="22"/>
                <w:sz w:val="32"/>
                <w:szCs w:val="32"/>
              </w:rPr>
            </w:pPr>
            <w:r>
              <w:rPr>
                <w:rFonts w:ascii="Arial" w:hAnsi="Arial"/>
                <w:b/>
                <w:sz w:val="32"/>
              </w:rPr>
              <w:t>CBD</w:t>
            </w:r>
          </w:p>
        </w:tc>
      </w:tr>
      <w:tr w:rsidR="00ED13F3" w:rsidRPr="00F80246" w14:paraId="291291FA" w14:textId="77777777" w:rsidTr="00ED13F3">
        <w:tc>
          <w:tcPr>
            <w:tcW w:w="6117" w:type="dxa"/>
            <w:gridSpan w:val="2"/>
            <w:tcBorders>
              <w:top w:val="single" w:sz="12" w:space="0" w:color="auto"/>
              <w:bottom w:val="single" w:sz="36" w:space="0" w:color="auto"/>
            </w:tcBorders>
            <w:vAlign w:val="center"/>
          </w:tcPr>
          <w:p w14:paraId="4BEDCC32" w14:textId="06AFC9C9" w:rsidR="00ED13F3" w:rsidRPr="00ED13F3" w:rsidRDefault="00725EDA" w:rsidP="00ED13F3">
            <w:pPr>
              <w:suppressLineNumbers/>
              <w:suppressAutoHyphens/>
              <w:rPr>
                <w:kern w:val="22"/>
              </w:rPr>
            </w:pPr>
            <w:r>
              <w:rPr>
                <w:noProof/>
                <w:lang w:eastAsia="es-ES"/>
              </w:rPr>
              <w:drawing>
                <wp:inline distT="0" distB="0" distL="0" distR="0" wp14:anchorId="20DCEA9B" wp14:editId="5620F3D4">
                  <wp:extent cx="2933700" cy="10668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33700" cy="10668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59AF4691" w14:textId="28C60F84" w:rsidR="00ED13F3" w:rsidRPr="0092131E" w:rsidRDefault="00ED13F3" w:rsidP="00B75CBC">
            <w:pPr>
              <w:suppressLineNumbers/>
              <w:suppressAutoHyphens/>
              <w:ind w:left="1036"/>
              <w:rPr>
                <w:kern w:val="22"/>
                <w:sz w:val="22"/>
                <w:szCs w:val="22"/>
              </w:rPr>
            </w:pPr>
            <w:r>
              <w:t>Distr.</w:t>
            </w:r>
          </w:p>
          <w:p w14:paraId="34330883" w14:textId="57A7B56F" w:rsidR="00ED13F3" w:rsidRPr="0092131E" w:rsidRDefault="00B75CBC" w:rsidP="00B75CBC">
            <w:pPr>
              <w:suppressLineNumbers/>
              <w:suppressAutoHyphens/>
              <w:ind w:left="1036"/>
              <w:rPr>
                <w:kern w:val="22"/>
                <w:sz w:val="22"/>
                <w:szCs w:val="22"/>
              </w:rPr>
            </w:pPr>
            <w:r>
              <w:rPr>
                <w:caps/>
              </w:rPr>
              <w:t>GENERAL</w:t>
            </w:r>
          </w:p>
          <w:p w14:paraId="24DA4948" w14:textId="77777777" w:rsidR="00ED13F3" w:rsidRPr="0092131E" w:rsidRDefault="00ED13F3" w:rsidP="00B75CBC">
            <w:pPr>
              <w:suppressLineNumbers/>
              <w:suppressAutoHyphens/>
              <w:ind w:left="1036"/>
              <w:rPr>
                <w:kern w:val="22"/>
                <w:sz w:val="22"/>
                <w:szCs w:val="22"/>
              </w:rPr>
            </w:pPr>
          </w:p>
          <w:p w14:paraId="653A11C4" w14:textId="0CF2875B" w:rsidR="00ED13F3" w:rsidRPr="0092131E" w:rsidRDefault="006D53A7" w:rsidP="00B75CBC">
            <w:pPr>
              <w:suppressLineNumbers/>
              <w:suppressAutoHyphens/>
              <w:ind w:left="1036"/>
              <w:rPr>
                <w:kern w:val="22"/>
                <w:sz w:val="22"/>
                <w:szCs w:val="22"/>
              </w:rPr>
            </w:pPr>
            <w:sdt>
              <w:sdtPr>
                <w:rPr>
                  <w:kern w:val="22"/>
                  <w:szCs w:val="22"/>
                </w:rPr>
                <w:alias w:val="Subject"/>
                <w:tag w:val=""/>
                <w:id w:val="2137136483"/>
                <w:placeholder>
                  <w:docPart w:val="D1A058E1DDD849AE948955390D3A5AF0"/>
                </w:placeholder>
                <w:dataBinding w:prefixMappings="xmlns:ns0='http://purl.org/dc/elements/1.1/' xmlns:ns1='http://schemas.openxmlformats.org/package/2006/metadata/core-properties' " w:xpath="/ns1:coreProperties[1]/ns0:subject[1]" w:storeItemID="{6C3C8BC8-F283-45AE-878A-BAB7291924A1}"/>
                <w:text/>
              </w:sdtPr>
              <w:sdtEndPr/>
              <w:sdtContent>
                <w:r w:rsidR="001F48B8" w:rsidRPr="0092131E">
                  <w:rPr>
                    <w:kern w:val="22"/>
                    <w:szCs w:val="22"/>
                  </w:rPr>
                  <w:t>CBD/SBI/REC/3/16</w:t>
                </w:r>
              </w:sdtContent>
            </w:sdt>
          </w:p>
          <w:p w14:paraId="33A71B10" w14:textId="77777777" w:rsidR="00241CF7" w:rsidRPr="002955D6" w:rsidRDefault="00241CF7" w:rsidP="00241CF7">
            <w:pPr>
              <w:suppressLineNumbers/>
              <w:suppressAutoHyphens/>
              <w:ind w:left="1036"/>
              <w:rPr>
                <w:kern w:val="22"/>
                <w:sz w:val="22"/>
                <w:szCs w:val="22"/>
              </w:rPr>
            </w:pPr>
            <w:r>
              <w:t>28 de marzo de 2022</w:t>
            </w:r>
          </w:p>
          <w:p w14:paraId="48BFC5FC" w14:textId="77777777" w:rsidR="00ED13F3" w:rsidRPr="002955D6" w:rsidRDefault="00ED13F3" w:rsidP="00B75CBC">
            <w:pPr>
              <w:suppressLineNumbers/>
              <w:suppressAutoHyphens/>
              <w:ind w:left="1036"/>
              <w:rPr>
                <w:kern w:val="22"/>
                <w:sz w:val="22"/>
                <w:szCs w:val="22"/>
              </w:rPr>
            </w:pPr>
          </w:p>
          <w:p w14:paraId="6AE33EEB" w14:textId="77777777" w:rsidR="00725EDA" w:rsidRDefault="00ED13F3" w:rsidP="00B75CBC">
            <w:pPr>
              <w:suppressLineNumbers/>
              <w:suppressAutoHyphens/>
              <w:ind w:left="1036"/>
            </w:pPr>
            <w:r>
              <w:t>ESPAÑOL</w:t>
            </w:r>
          </w:p>
          <w:p w14:paraId="001B21CD" w14:textId="0BDAFB31" w:rsidR="00ED13F3" w:rsidRPr="0092131E" w:rsidRDefault="00ED13F3" w:rsidP="00B75CBC">
            <w:pPr>
              <w:suppressLineNumbers/>
              <w:suppressAutoHyphens/>
              <w:ind w:left="1036"/>
              <w:rPr>
                <w:kern w:val="22"/>
                <w:sz w:val="22"/>
                <w:szCs w:val="22"/>
              </w:rPr>
            </w:pPr>
            <w:r>
              <w:t>ORIGINAL: INGLÉS</w:t>
            </w:r>
          </w:p>
          <w:p w14:paraId="2BEC735D" w14:textId="77777777" w:rsidR="00ED13F3" w:rsidRPr="00ED13F3" w:rsidRDefault="00ED13F3" w:rsidP="00ED13F3">
            <w:pPr>
              <w:suppressLineNumbers/>
              <w:suppressAutoHyphens/>
              <w:rPr>
                <w:kern w:val="22"/>
                <w:sz w:val="22"/>
              </w:rPr>
            </w:pPr>
          </w:p>
        </w:tc>
      </w:tr>
    </w:tbl>
    <w:p w14:paraId="6076C85E" w14:textId="77777777" w:rsidR="00804ABE" w:rsidRPr="00364BC3" w:rsidRDefault="00BD0429" w:rsidP="002955D6">
      <w:pPr>
        <w:suppressLineNumbers/>
        <w:suppressAutoHyphens/>
        <w:ind w:right="4398"/>
        <w:rPr>
          <w:kern w:val="22"/>
        </w:rPr>
      </w:pPr>
      <w:bookmarkStart w:id="0" w:name="Meeting"/>
      <w:r>
        <w:rPr>
          <w:caps/>
        </w:rPr>
        <w:t>ÓRGANO SUBSIDIARIO SOBRE LA APLICACIÓN</w:t>
      </w:r>
      <w:bookmarkEnd w:id="0"/>
    </w:p>
    <w:p w14:paraId="2624C5CF" w14:textId="77777777" w:rsidR="00804ABE" w:rsidRPr="00ED13F3" w:rsidRDefault="00BD0429" w:rsidP="002955D6">
      <w:pPr>
        <w:suppressLineNumbers/>
        <w:suppressAutoHyphens/>
        <w:ind w:right="4398"/>
        <w:rPr>
          <w:caps/>
          <w:kern w:val="22"/>
        </w:rPr>
      </w:pPr>
      <w:r>
        <w:rPr>
          <w:snapToGrid w:val="0"/>
        </w:rPr>
        <w:t>Tercera reunión</w:t>
      </w:r>
    </w:p>
    <w:p w14:paraId="3C4404C2" w14:textId="77777777" w:rsidR="008D135E" w:rsidRDefault="008D135E" w:rsidP="002955D6">
      <w:pPr>
        <w:jc w:val="left"/>
        <w:rPr>
          <w:snapToGrid w:val="0"/>
          <w:kern w:val="22"/>
          <w:szCs w:val="22"/>
        </w:rPr>
      </w:pPr>
      <w:r>
        <w:rPr>
          <w:snapToGrid w:val="0"/>
        </w:rPr>
        <w:t>En línea, 16 de mayo a 13 de junio de 2021 y</w:t>
      </w:r>
    </w:p>
    <w:p w14:paraId="187764F7" w14:textId="77777777" w:rsidR="008D135E" w:rsidRDefault="008D135E" w:rsidP="002955D6">
      <w:pPr>
        <w:jc w:val="left"/>
        <w:rPr>
          <w:rFonts w:asciiTheme="majorBidi" w:hAnsiTheme="majorBidi" w:cstheme="majorBidi"/>
          <w:snapToGrid w:val="0"/>
          <w:kern w:val="22"/>
          <w:szCs w:val="22"/>
        </w:rPr>
      </w:pPr>
      <w:r>
        <w:rPr>
          <w:rFonts w:asciiTheme="majorBidi" w:hAnsiTheme="majorBidi"/>
          <w:snapToGrid w:val="0"/>
        </w:rPr>
        <w:t>Ginebra (Suiza), 14 a 29 de marzo de 2022</w:t>
      </w:r>
    </w:p>
    <w:p w14:paraId="6EDED8D2" w14:textId="5093F77D" w:rsidR="00BD0429" w:rsidRDefault="00230623" w:rsidP="002955D6">
      <w:pPr>
        <w:suppressLineNumbers/>
        <w:suppressAutoHyphens/>
        <w:ind w:right="4398"/>
        <w:rPr>
          <w:snapToGrid w:val="0"/>
          <w:kern w:val="22"/>
          <w:szCs w:val="22"/>
        </w:rPr>
      </w:pPr>
      <w:r>
        <w:rPr>
          <w:snapToGrid w:val="0"/>
        </w:rPr>
        <w:t>Tema</w:t>
      </w:r>
      <w:r w:rsidR="00BC616D">
        <w:rPr>
          <w:snapToGrid w:val="0"/>
        </w:rPr>
        <w:t> </w:t>
      </w:r>
      <w:r>
        <w:rPr>
          <w:snapToGrid w:val="0"/>
        </w:rPr>
        <w:t>12 del programa</w:t>
      </w:r>
    </w:p>
    <w:p w14:paraId="3244A85D" w14:textId="77777777" w:rsidR="00A24332" w:rsidRPr="001F7AD0" w:rsidRDefault="00A24332" w:rsidP="00A24332">
      <w:pPr>
        <w:pStyle w:val="Ttulo2"/>
        <w:suppressLineNumbers/>
        <w:tabs>
          <w:tab w:val="clear" w:pos="720"/>
        </w:tabs>
        <w:suppressAutoHyphens/>
        <w:rPr>
          <w:caps/>
          <w:snapToGrid w:val="0"/>
          <w:kern w:val="22"/>
          <w:szCs w:val="22"/>
        </w:rPr>
      </w:pPr>
      <w:r>
        <w:rPr>
          <w:caps/>
          <w:snapToGrid w:val="0"/>
        </w:rPr>
        <w:t>RECOMENDACIÓN ADOPTADA POR EL ÓRGANO SUBSIDIARIO SOBRE LA APLICACIÓN</w:t>
      </w:r>
    </w:p>
    <w:p w14:paraId="2A93EFE1" w14:textId="2D4875CD" w:rsidR="00A71C6B" w:rsidRDefault="00A71C6B" w:rsidP="002955D6">
      <w:pPr>
        <w:pStyle w:val="Ttulo2"/>
        <w:tabs>
          <w:tab w:val="clear" w:pos="720"/>
        </w:tabs>
        <w:spacing w:before="0" w:after="0"/>
        <w:ind w:left="851" w:hanging="851"/>
        <w:jc w:val="left"/>
      </w:pPr>
      <w:r>
        <w:t xml:space="preserve">3/16. </w:t>
      </w:r>
      <w:r>
        <w:tab/>
        <w:t>Instrumentos internacionales especializados de acceso y participación en los beneficios en el contexto del artículo 4, párrafo 4, del Protocolo de Nagoya</w:t>
      </w:r>
    </w:p>
    <w:p w14:paraId="622F111A" w14:textId="4FDC10D7" w:rsidR="00617E20" w:rsidRPr="00712D61" w:rsidRDefault="00617E20" w:rsidP="00617E20">
      <w:pPr>
        <w:pStyle w:val="Para1"/>
        <w:numPr>
          <w:ilvl w:val="0"/>
          <w:numId w:val="0"/>
        </w:numPr>
        <w:ind w:firstLine="720"/>
      </w:pPr>
      <w:r>
        <w:t xml:space="preserve">El Órgano Subsidiario sobre la Aplicación </w:t>
      </w:r>
      <w:r>
        <w:rPr>
          <w:i/>
        </w:rPr>
        <w:t>recomienda</w:t>
      </w:r>
      <w:r>
        <w:t xml:space="preserve"> que la Conferencia de las Partes que actúa como reunión de las Partes en el Protocolo de Nagoya adopte una decisión del siguiente tenor:</w:t>
      </w:r>
    </w:p>
    <w:p w14:paraId="42B00E14" w14:textId="2CC6025D" w:rsidR="00617E20" w:rsidRPr="00712D61" w:rsidRDefault="00241CF7" w:rsidP="00ED13F3">
      <w:pPr>
        <w:pStyle w:val="Para1"/>
        <w:numPr>
          <w:ilvl w:val="0"/>
          <w:numId w:val="0"/>
        </w:numPr>
        <w:ind w:firstLine="720"/>
        <w:rPr>
          <w:i/>
          <w:iCs/>
        </w:rPr>
      </w:pPr>
      <w:r>
        <w:t>[</w:t>
      </w:r>
      <w:r>
        <w:rPr>
          <w:i/>
        </w:rPr>
        <w:t>La Conferencia de las Partes que actúa como reunión de las Partes en el Protocolo de Nagoya sobre Acceso y Participación en los Beneficios,</w:t>
      </w:r>
    </w:p>
    <w:p w14:paraId="7718E3DD" w14:textId="77777777" w:rsidR="00617E20" w:rsidRPr="00C82C11" w:rsidRDefault="00617E20" w:rsidP="00ED13F3">
      <w:pPr>
        <w:suppressLineNumbers/>
        <w:suppressAutoHyphens/>
        <w:spacing w:before="120" w:after="120"/>
        <w:ind w:firstLine="720"/>
        <w:rPr>
          <w:bCs/>
          <w:i/>
          <w:iCs/>
          <w:kern w:val="22"/>
          <w:szCs w:val="22"/>
        </w:rPr>
      </w:pPr>
      <w:r>
        <w:rPr>
          <w:i/>
          <w:iCs/>
        </w:rPr>
        <w:t>Recordando</w:t>
      </w:r>
      <w:r>
        <w:t xml:space="preserve"> el artículo 4 del Protocolo de Nagoya y la decisión NP-3/14,</w:t>
      </w:r>
    </w:p>
    <w:p w14:paraId="10EA83E2" w14:textId="4590C053" w:rsidR="00617E20" w:rsidRPr="000B572A" w:rsidRDefault="00617E20" w:rsidP="00ED13F3">
      <w:pPr>
        <w:suppressLineNumbers/>
        <w:suppressAutoHyphens/>
        <w:spacing w:before="120" w:after="120"/>
        <w:ind w:firstLine="720"/>
        <w:rPr>
          <w:bCs/>
          <w:kern w:val="22"/>
          <w:szCs w:val="22"/>
        </w:rPr>
      </w:pPr>
      <w:r>
        <w:t>[1.</w:t>
      </w:r>
      <w:r>
        <w:tab/>
      </w:r>
      <w:r>
        <w:rPr>
          <w:i/>
          <w:iCs/>
        </w:rPr>
        <w:t>Toma nota</w:t>
      </w:r>
      <w:r>
        <w:t xml:space="preserve"> de los criterios indicativos para los instrumentos internacionales especializados de acceso y participación en los beneficios en el contexto del artículo 4[, párrafo 4,] del Protocolo de Nagoya que figuran en el anexo de la presente decisión, observando que tienen la finalidad de contribuir a reforzar la coordinación y el apoyo mutuo entre el Protocolo de Nagoya y otros instrumentos internacionales de acceso y participación en los beneficios, sin crear una jerarquía entre ellos;]</w:t>
      </w:r>
    </w:p>
    <w:p w14:paraId="0FD22C7A" w14:textId="6FA51232" w:rsidR="00617E20" w:rsidRDefault="00617E20" w:rsidP="00ED13F3">
      <w:pPr>
        <w:suppressLineNumbers/>
        <w:suppressAutoHyphens/>
        <w:spacing w:before="120" w:after="120"/>
        <w:ind w:firstLine="720"/>
        <w:rPr>
          <w:kern w:val="22"/>
          <w:szCs w:val="22"/>
        </w:rPr>
      </w:pPr>
      <w:r>
        <w:t>2.</w:t>
      </w:r>
      <w:r>
        <w:tab/>
      </w:r>
      <w:r>
        <w:rPr>
          <w:i/>
          <w:iCs/>
        </w:rPr>
        <w:t>Invita</w:t>
      </w:r>
      <w:r>
        <w:t xml:space="preserve"> a las Partes y otros Gobiernos a que tengan en cuenta, de conformidad con el artículo 4[, párrafo 4,] del Protocolo de Nagoya, cada uno de los criterios indicativos al elaborar o aplicar medidas de acceso y participación en los beneficios o al refrendar instrumentos internacionales que incluyan disposiciones sobre acceso y participación en los beneficios;</w:t>
      </w:r>
    </w:p>
    <w:p w14:paraId="0D0100B7" w14:textId="46FD7349" w:rsidR="00617E20" w:rsidRDefault="00617E20" w:rsidP="00ED13F3">
      <w:pPr>
        <w:suppressLineNumbers/>
        <w:suppressAutoHyphens/>
        <w:spacing w:before="120" w:after="120"/>
        <w:ind w:firstLine="720"/>
        <w:rPr>
          <w:kern w:val="22"/>
          <w:szCs w:val="22"/>
        </w:rPr>
      </w:pPr>
      <w:r>
        <w:t>3.</w:t>
      </w:r>
      <w:r>
        <w:tab/>
      </w:r>
      <w:r>
        <w:rPr>
          <w:i/>
          <w:iCs/>
        </w:rPr>
        <w:t>Invita</w:t>
      </w:r>
      <w:r>
        <w:t xml:space="preserve"> a los organismos internacionales y a los procesos intergubernamentales pertinentes a que tengan en cuenta los criterios indicativos en sus esfuerzos por elaborar o [al acordar] [aplicar] instrumentos internacionales especializados de acceso y participación en los beneficios;</w:t>
      </w:r>
    </w:p>
    <w:p w14:paraId="7A852F63" w14:textId="2EAAA0DD" w:rsidR="00617E20" w:rsidRDefault="00617E20" w:rsidP="00ED13F3">
      <w:pPr>
        <w:suppressLineNumbers/>
        <w:suppressAutoHyphens/>
        <w:spacing w:before="120" w:after="120"/>
        <w:ind w:firstLine="720"/>
        <w:rPr>
          <w:kern w:val="22"/>
          <w:szCs w:val="22"/>
        </w:rPr>
      </w:pPr>
      <w:r>
        <w:t>4.</w:t>
      </w:r>
      <w:r>
        <w:tab/>
      </w:r>
      <w:r>
        <w:rPr>
          <w:i/>
          <w:iCs/>
        </w:rPr>
        <w:t>Pide</w:t>
      </w:r>
      <w:r>
        <w:t xml:space="preserve"> a las Partes que incluyan información en sus informes nacionales y, cuando proceda, mediante el Centro de Intercambio de Información sobre Acceso y Participación en los Beneficios, e invita a otros Gobiernos y organismos internacionales pertinentes a que compartan información sobre cualquier medida que hayan tomado respecto de la elaboración o la aplicación de instrumentos internacionales especializados de acceso y participación en los beneficios que [sean compatibles con] [se apoyen mutuamente con] los objetivos del Convenio y del Protocolo, incluida información sobre [el recurso genético específico] [los recursos genéticos específicos] [o usos específicos] [incluidos los conocimientos tradicionales asociados a recursos genéticos] abarcados por el instrumento especializado y para la finalidad del mismo;</w:t>
      </w:r>
    </w:p>
    <w:p w14:paraId="73C28BCA" w14:textId="181724CE" w:rsidR="00A71C6B" w:rsidRDefault="00A71C6B" w:rsidP="00A71C6B">
      <w:pPr>
        <w:spacing w:before="120" w:after="120"/>
        <w:ind w:firstLine="720"/>
      </w:pPr>
      <w:r>
        <w:lastRenderedPageBreak/>
        <w:t>[5.</w:t>
      </w:r>
      <w:r>
        <w:tab/>
      </w:r>
      <w:r>
        <w:rPr>
          <w:i/>
        </w:rPr>
        <w:t>Decide</w:t>
      </w:r>
      <w:r>
        <w:t xml:space="preserve"> que la reunión de las Partes en el Protocolo de Nagoya actuará como autoridad para evaluar, determinar, examinar o cancelar la condición de los instrumentos como instrumentos internacionales especializados de acceso y participación en los beneficios en el contexto del artículo 4, párrafo 4, del Protocolo de Nagoya, sobre la base de los criterios establecidos en el anexo del presente proyecto de decisión, y que las Partes en el Protocolo de Nagoya pueden recurrir a la reunión de las Partes a fin de que determine o cancele la condición de los instrumentos;]</w:t>
      </w:r>
    </w:p>
    <w:p w14:paraId="2732A836" w14:textId="0ABB6494" w:rsidR="00D90594" w:rsidRDefault="00A71C6B" w:rsidP="00A71C6B">
      <w:pPr>
        <w:ind w:firstLine="720"/>
      </w:pPr>
      <w:r>
        <w:t xml:space="preserve">[6. </w:t>
      </w:r>
      <w:r>
        <w:tab/>
      </w:r>
      <w:r>
        <w:rPr>
          <w:i/>
        </w:rPr>
        <w:t>Pide</w:t>
      </w:r>
      <w:r>
        <w:t xml:space="preserve"> a la Secretaria Ejecutiva que reciba y presente instrumentos de las Partes en el Protocolo de Nagoya a los efectos de su consideración por la reunión de las Partes, como se menciona en el párrafo 5, cuatro meses antes de la reunión de las Partes, a partir de la quinta reunión];</w:t>
      </w:r>
    </w:p>
    <w:p w14:paraId="6277F108" w14:textId="0579F629" w:rsidR="00617E20" w:rsidRDefault="00D13BD5" w:rsidP="00ED13F3">
      <w:pPr>
        <w:pStyle w:val="Para1"/>
        <w:numPr>
          <w:ilvl w:val="0"/>
          <w:numId w:val="0"/>
        </w:numPr>
        <w:suppressLineNumbers/>
        <w:suppressAutoHyphens/>
        <w:ind w:firstLine="720"/>
        <w:rPr>
          <w:kern w:val="22"/>
          <w:szCs w:val="22"/>
        </w:rPr>
      </w:pPr>
      <w:r>
        <w:t>7.</w:t>
      </w:r>
      <w:r>
        <w:tab/>
      </w:r>
      <w:r>
        <w:rPr>
          <w:i/>
          <w:iCs/>
        </w:rPr>
        <w:t>Decide</w:t>
      </w:r>
      <w:r>
        <w:t xml:space="preserve"> examinar la presente decisión en el contexto del proceso de evaluación y revisión establecido en el artículo 31 del Protocolo, teniendo en cuenta las novedades pertinentes y con miras a adoptar cualesquiera medidas necesarias para promover la coherencia en el régimen internacional sobre acceso y participación en los beneficios.</w:t>
      </w:r>
    </w:p>
    <w:p w14:paraId="269F92CC" w14:textId="77777777" w:rsidR="00A71C6B" w:rsidRDefault="00A71C6B" w:rsidP="00ED13F3">
      <w:pPr>
        <w:pStyle w:val="Para1"/>
        <w:numPr>
          <w:ilvl w:val="0"/>
          <w:numId w:val="0"/>
        </w:numPr>
        <w:suppressLineNumbers/>
        <w:suppressAutoHyphens/>
        <w:ind w:firstLine="720"/>
        <w:rPr>
          <w:i/>
          <w:iCs/>
          <w:kern w:val="22"/>
          <w:szCs w:val="22"/>
        </w:rPr>
      </w:pPr>
    </w:p>
    <w:p w14:paraId="2E66BAB7" w14:textId="77777777" w:rsidR="00617E20" w:rsidRDefault="00617E20" w:rsidP="00ED13F3">
      <w:pPr>
        <w:pStyle w:val="Para1"/>
        <w:keepNext/>
        <w:numPr>
          <w:ilvl w:val="0"/>
          <w:numId w:val="0"/>
        </w:numPr>
        <w:suppressLineNumbers/>
        <w:suppressAutoHyphens/>
        <w:jc w:val="center"/>
        <w:rPr>
          <w:i/>
          <w:iCs/>
          <w:kern w:val="22"/>
          <w:szCs w:val="22"/>
        </w:rPr>
      </w:pPr>
      <w:r>
        <w:rPr>
          <w:i/>
        </w:rPr>
        <w:t>Anexo</w:t>
      </w:r>
    </w:p>
    <w:p w14:paraId="3615CD28" w14:textId="6D519C11" w:rsidR="00617E20" w:rsidRPr="00CE7AC7" w:rsidRDefault="00617E20" w:rsidP="00ED13F3">
      <w:pPr>
        <w:pStyle w:val="Ttulo1"/>
        <w:suppressLineNumbers/>
        <w:tabs>
          <w:tab w:val="clear" w:pos="720"/>
        </w:tabs>
        <w:suppressAutoHyphens/>
        <w:spacing w:before="120"/>
        <w:rPr>
          <w:rFonts w:ascii="Times New Roman Bold" w:hAnsi="Times New Roman Bold" w:cs="Times New Roman Bold"/>
          <w:kern w:val="22"/>
          <w:szCs w:val="22"/>
        </w:rPr>
      </w:pPr>
      <w:r>
        <w:rPr>
          <w:rFonts w:ascii="Times New Roman Bold" w:hAnsi="Times New Roman Bold"/>
        </w:rPr>
        <w:t>CRITERIOS INDICATIVOS PARA LOS INSTRUMENTOS INTERNACIONALES ESPECIALIZADOS DE ACCESO Y PARTICIPACIÓN EN LOS BENEFICIOS EN EL CONTEXTO DEL ARTÍCULO 4, PÁRRAFO 4, DEL PROTOCOLO DE NAGOYA SOBRE ACCESO A LOS RECURSOS GENÉTICOS Y PARTICIPACIÓN JUSTA Y EQUITATIVA EN LOS BENEFICIOS QUE SE DERIVEN DE SU UTILIZACIÓN</w:t>
      </w:r>
    </w:p>
    <w:p w14:paraId="7D6C46BA" w14:textId="77777777" w:rsidR="00617E20" w:rsidRDefault="00617E20" w:rsidP="00ED13F3">
      <w:pPr>
        <w:pStyle w:val="Para1"/>
        <w:numPr>
          <w:ilvl w:val="0"/>
          <w:numId w:val="37"/>
        </w:numPr>
        <w:suppressLineNumbers/>
        <w:tabs>
          <w:tab w:val="clear" w:pos="360"/>
        </w:tabs>
        <w:suppressAutoHyphens/>
        <w:snapToGrid w:val="0"/>
        <w:rPr>
          <w:kern w:val="22"/>
          <w:szCs w:val="22"/>
        </w:rPr>
      </w:pPr>
      <w:r>
        <w:t>Estos criterios indicativos son elementos o puntos de referencia que se han de considerar como orientación al elaborar o aplicar instrumentos internacionales especializados de acceso y participación en los beneficios. Su finalidad es contribuir a reforzar la coordinación y el apoyo mutuo entre el Protocolo de Nagoya y otros instrumentos internacionales de acceso y participación en los beneficios, sin crear una jerarquía entre ellos.</w:t>
      </w:r>
    </w:p>
    <w:p w14:paraId="3DE24D8C" w14:textId="687E301A" w:rsidR="00617E20" w:rsidRDefault="00617E20" w:rsidP="00ED13F3">
      <w:pPr>
        <w:pStyle w:val="Para1"/>
        <w:numPr>
          <w:ilvl w:val="0"/>
          <w:numId w:val="37"/>
        </w:numPr>
        <w:suppressLineNumbers/>
        <w:tabs>
          <w:tab w:val="clear" w:pos="360"/>
        </w:tabs>
        <w:suppressAutoHyphens/>
        <w:snapToGrid w:val="0"/>
        <w:rPr>
          <w:kern w:val="22"/>
          <w:szCs w:val="22"/>
        </w:rPr>
      </w:pPr>
      <w:r>
        <w:rPr>
          <w:i/>
        </w:rPr>
        <w:t>Acordado intergubernamentalmente o internacionalmente</w:t>
      </w:r>
      <w:r>
        <w:t>: el instrumento es acordado [o adoptado] mediante un proceso intergubernamental o está refrendado [explícitamente] por Estados [o Gobiernos][mediante una decisión de un órgano rector de una organización internacional]. [El instrumento puede ser vinculante o no vinculante.]</w:t>
      </w:r>
    </w:p>
    <w:p w14:paraId="2DC5D6FE" w14:textId="77777777" w:rsidR="00617E20" w:rsidRDefault="00617E20" w:rsidP="00ED13F3">
      <w:pPr>
        <w:pStyle w:val="Para1"/>
        <w:numPr>
          <w:ilvl w:val="0"/>
          <w:numId w:val="37"/>
        </w:numPr>
        <w:suppressLineNumbers/>
        <w:tabs>
          <w:tab w:val="clear" w:pos="360"/>
        </w:tabs>
        <w:suppressAutoHyphens/>
        <w:snapToGrid w:val="0"/>
        <w:rPr>
          <w:kern w:val="22"/>
          <w:szCs w:val="22"/>
        </w:rPr>
      </w:pPr>
      <w:r>
        <w:rPr>
          <w:i/>
        </w:rPr>
        <w:t>Especializado</w:t>
      </w:r>
      <w:r>
        <w:t>: el instrumento:</w:t>
      </w:r>
    </w:p>
    <w:p w14:paraId="19D58DAA" w14:textId="77777777" w:rsidR="00617E20" w:rsidRDefault="00617E20" w:rsidP="00ED13F3">
      <w:pPr>
        <w:pStyle w:val="Para1"/>
        <w:numPr>
          <w:ilvl w:val="0"/>
          <w:numId w:val="0"/>
        </w:numPr>
        <w:suppressLineNumbers/>
        <w:suppressAutoHyphens/>
        <w:snapToGrid w:val="0"/>
        <w:spacing w:before="0"/>
        <w:ind w:firstLine="720"/>
        <w:rPr>
          <w:kern w:val="22"/>
          <w:szCs w:val="22"/>
        </w:rPr>
      </w:pPr>
      <w:r>
        <w:t>a)</w:t>
      </w:r>
      <w:r>
        <w:tab/>
        <w:t>Se aplica a un conjunto específico de recursos genéticos o conocimientos tradicionales asociados a recursos genéticos que de otro modo estarían comprendidos en el ámbito del Protocolo de Nagoya;</w:t>
      </w:r>
    </w:p>
    <w:p w14:paraId="30A87FDC" w14:textId="5C26EA1D" w:rsidR="00617E20" w:rsidRDefault="00617E20" w:rsidP="00ED13F3">
      <w:pPr>
        <w:pStyle w:val="Para1"/>
        <w:numPr>
          <w:ilvl w:val="0"/>
          <w:numId w:val="0"/>
        </w:numPr>
        <w:suppressLineNumbers/>
        <w:suppressAutoHyphens/>
        <w:snapToGrid w:val="0"/>
        <w:spacing w:before="0"/>
        <w:ind w:firstLine="720"/>
        <w:rPr>
          <w:kern w:val="22"/>
          <w:szCs w:val="22"/>
        </w:rPr>
      </w:pPr>
      <w:r>
        <w:t>b)</w:t>
      </w:r>
      <w:r>
        <w:tab/>
        <w:t>Se aplica a usos específicos de recursos genéticos o conocimientos tradicionales asociados a recursos genéticos o a fines específicos, que requieren un enfoque diferenciado y, por lo tanto, especializado.</w:t>
      </w:r>
    </w:p>
    <w:p w14:paraId="4B3DF13D" w14:textId="77777777" w:rsidR="00617E20" w:rsidRDefault="00617E20" w:rsidP="00ED13F3">
      <w:pPr>
        <w:pStyle w:val="Para1"/>
        <w:numPr>
          <w:ilvl w:val="0"/>
          <w:numId w:val="37"/>
        </w:numPr>
        <w:suppressLineNumbers/>
        <w:tabs>
          <w:tab w:val="clear" w:pos="360"/>
        </w:tabs>
        <w:suppressAutoHyphens/>
        <w:snapToGrid w:val="0"/>
        <w:rPr>
          <w:kern w:val="22"/>
          <w:szCs w:val="22"/>
        </w:rPr>
      </w:pPr>
      <w:r>
        <w:rPr>
          <w:i/>
        </w:rPr>
        <w:t>Apoyo mutuo</w:t>
      </w:r>
      <w:r>
        <w:t>: el instrumento es compatible con los objetivos del Convenio sobre la Diversidad Biológica y del Protocolo de Nagoya y los apoya, sin ser contrario a ellos, en cuanto a lo siguiente:</w:t>
      </w:r>
    </w:p>
    <w:p w14:paraId="225C9498" w14:textId="77777777" w:rsidR="00617E20" w:rsidRDefault="00617E20" w:rsidP="00ED13F3">
      <w:pPr>
        <w:pStyle w:val="Para1"/>
        <w:numPr>
          <w:ilvl w:val="0"/>
          <w:numId w:val="0"/>
        </w:numPr>
        <w:suppressLineNumbers/>
        <w:suppressAutoHyphens/>
        <w:snapToGrid w:val="0"/>
        <w:spacing w:before="0"/>
        <w:ind w:firstLine="720"/>
        <w:rPr>
          <w:kern w:val="22"/>
          <w:szCs w:val="22"/>
        </w:rPr>
      </w:pPr>
      <w:r>
        <w:t>a)</w:t>
      </w:r>
      <w:r>
        <w:tab/>
        <w:t>La coherencia con los objetivos de conservación y utilización sostenible de la diversidad biológica;</w:t>
      </w:r>
    </w:p>
    <w:p w14:paraId="54BD401E" w14:textId="77777777" w:rsidR="00617E20" w:rsidRDefault="00617E20" w:rsidP="00ED13F3">
      <w:pPr>
        <w:pStyle w:val="Para1"/>
        <w:numPr>
          <w:ilvl w:val="0"/>
          <w:numId w:val="0"/>
        </w:numPr>
        <w:suppressLineNumbers/>
        <w:suppressAutoHyphens/>
        <w:snapToGrid w:val="0"/>
        <w:spacing w:before="0"/>
        <w:ind w:firstLine="720"/>
        <w:rPr>
          <w:kern w:val="22"/>
          <w:szCs w:val="22"/>
        </w:rPr>
      </w:pPr>
      <w:r>
        <w:t>b)</w:t>
      </w:r>
      <w:r>
        <w:tab/>
        <w:t>La justicia y equidad en la participación en los beneficios;</w:t>
      </w:r>
    </w:p>
    <w:p w14:paraId="7B51A1E0" w14:textId="5DD017F3" w:rsidR="00617E20" w:rsidRDefault="00617E20" w:rsidP="00ED13F3">
      <w:pPr>
        <w:pStyle w:val="Para1"/>
        <w:numPr>
          <w:ilvl w:val="0"/>
          <w:numId w:val="0"/>
        </w:numPr>
        <w:suppressLineNumbers/>
        <w:suppressAutoHyphens/>
        <w:snapToGrid w:val="0"/>
        <w:spacing w:before="0"/>
        <w:ind w:firstLine="720"/>
        <w:rPr>
          <w:kern w:val="22"/>
          <w:szCs w:val="22"/>
        </w:rPr>
      </w:pPr>
      <w:r>
        <w:t>c)</w:t>
      </w:r>
      <w:r>
        <w:tab/>
        <w:t xml:space="preserve">La seguridad jurídica con respecto al acceso a los recursos genéticos o a conocimientos tradicionales asociados a los recursos genéticos, incluida[, según proceda,] la aplicación del consentimiento </w:t>
      </w:r>
      <w:r>
        <w:lastRenderedPageBreak/>
        <w:t>fundamentado previo, y a [la participación justa y equitativa en los beneficios][la participación en los beneficios];</w:t>
      </w:r>
    </w:p>
    <w:p w14:paraId="05BC0C8F" w14:textId="77777777" w:rsidR="00617E20" w:rsidRDefault="00617E20" w:rsidP="00ED13F3">
      <w:pPr>
        <w:pStyle w:val="Para1"/>
        <w:numPr>
          <w:ilvl w:val="0"/>
          <w:numId w:val="0"/>
        </w:numPr>
        <w:suppressLineNumbers/>
        <w:suppressAutoHyphens/>
        <w:snapToGrid w:val="0"/>
        <w:spacing w:before="0"/>
        <w:ind w:firstLine="720"/>
        <w:rPr>
          <w:kern w:val="22"/>
          <w:szCs w:val="22"/>
        </w:rPr>
      </w:pPr>
      <w:r>
        <w:t>d)</w:t>
      </w:r>
      <w:r>
        <w:tab/>
        <w:t>La participación plena y efectiva de los pueblos indígenas y las comunidades locales interesadas;</w:t>
      </w:r>
    </w:p>
    <w:p w14:paraId="1A3A78EF" w14:textId="77777777" w:rsidR="00617E20" w:rsidRDefault="00617E20" w:rsidP="00ED13F3">
      <w:pPr>
        <w:pStyle w:val="Para1"/>
        <w:numPr>
          <w:ilvl w:val="0"/>
          <w:numId w:val="0"/>
        </w:numPr>
        <w:suppressLineNumbers/>
        <w:suppressAutoHyphens/>
        <w:snapToGrid w:val="0"/>
        <w:spacing w:before="0"/>
        <w:ind w:firstLine="720"/>
        <w:rPr>
          <w:kern w:val="22"/>
          <w:szCs w:val="22"/>
        </w:rPr>
      </w:pPr>
      <w:r>
        <w:t>e)</w:t>
      </w:r>
      <w:r>
        <w:tab/>
        <w:t>La contribución al desarrollo sostenible, como se establece en los objetivos acordados internacionalmente;</w:t>
      </w:r>
    </w:p>
    <w:p w14:paraId="503E1807" w14:textId="0FCE0717" w:rsidR="00617E20" w:rsidRDefault="00617E20" w:rsidP="00ED13F3">
      <w:pPr>
        <w:pStyle w:val="Para1"/>
        <w:numPr>
          <w:ilvl w:val="0"/>
          <w:numId w:val="0"/>
        </w:numPr>
        <w:suppressLineNumbers/>
        <w:suppressAutoHyphens/>
        <w:snapToGrid w:val="0"/>
        <w:spacing w:before="0"/>
        <w:ind w:firstLine="720"/>
        <w:rPr>
          <w:kern w:val="22"/>
          <w:szCs w:val="22"/>
        </w:rPr>
      </w:pPr>
      <w:r>
        <w:t>f)</w:t>
      </w:r>
      <w:r>
        <w:tab/>
        <w:t>Otros principios generales del derecho, como la buena fe, la eficacia y las expectativas legítimas.]</w:t>
      </w:r>
    </w:p>
    <w:p w14:paraId="792CAF03" w14:textId="77777777" w:rsidR="00617E20" w:rsidRPr="00C67EED" w:rsidRDefault="00617E20" w:rsidP="00ED13F3">
      <w:pPr>
        <w:pStyle w:val="Para1"/>
        <w:numPr>
          <w:ilvl w:val="0"/>
          <w:numId w:val="0"/>
        </w:numPr>
        <w:suppressLineNumbers/>
        <w:suppressAutoHyphens/>
        <w:jc w:val="center"/>
        <w:rPr>
          <w:kern w:val="22"/>
        </w:rPr>
      </w:pPr>
      <w:r>
        <w:t>__________</w:t>
      </w:r>
    </w:p>
    <w:p w14:paraId="42430A90" w14:textId="77777777" w:rsidR="00617E20" w:rsidRPr="00C9161D" w:rsidRDefault="00617E20"/>
    <w:sectPr w:rsidR="00617E20" w:rsidRPr="00C9161D" w:rsidSect="00ED13F3">
      <w:headerReference w:type="even" r:id="rId16"/>
      <w:headerReference w:type="default" r:id="rId17"/>
      <w:footerReference w:type="even" r:id="rId18"/>
      <w:footerReference w:type="first" r:id="rId19"/>
      <w:pgSz w:w="12240" w:h="15840"/>
      <w:pgMar w:top="567"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65F90" w14:textId="77777777" w:rsidR="006D53A7" w:rsidRDefault="006D53A7" w:rsidP="004872C4">
      <w:r>
        <w:separator/>
      </w:r>
    </w:p>
  </w:endnote>
  <w:endnote w:type="continuationSeparator" w:id="0">
    <w:p w14:paraId="020AE8F7" w14:textId="77777777" w:rsidR="006D53A7" w:rsidRDefault="006D53A7" w:rsidP="004872C4">
      <w:r>
        <w:continuationSeparator/>
      </w:r>
    </w:p>
  </w:endnote>
  <w:endnote w:type="continuationNotice" w:id="1">
    <w:p w14:paraId="1E4E789C" w14:textId="77777777" w:rsidR="006D53A7" w:rsidRDefault="006D53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auto"/>
    <w:notTrueType/>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A4195" w14:textId="77777777" w:rsidR="001A2378" w:rsidRDefault="001A2378" w:rsidP="00ED13F3">
    <w:pPr>
      <w:pStyle w:val="Piedepgina"/>
      <w:tabs>
        <w:tab w:val="clear" w:pos="4320"/>
        <w:tab w:val="clear" w:pos="8640"/>
      </w:tabs>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5CD92" w14:textId="77777777" w:rsidR="001A2378" w:rsidRDefault="001A2378" w:rsidP="00ED13F3">
    <w:pPr>
      <w:pStyle w:val="Piedepgina"/>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E5B13" w14:textId="77777777" w:rsidR="006D53A7" w:rsidRDefault="006D53A7" w:rsidP="004872C4">
      <w:r>
        <w:separator/>
      </w:r>
    </w:p>
  </w:footnote>
  <w:footnote w:type="continuationSeparator" w:id="0">
    <w:p w14:paraId="41501C0E" w14:textId="77777777" w:rsidR="006D53A7" w:rsidRDefault="006D53A7" w:rsidP="004872C4">
      <w:r>
        <w:continuationSeparator/>
      </w:r>
    </w:p>
  </w:footnote>
  <w:footnote w:type="continuationNotice" w:id="1">
    <w:p w14:paraId="79F3A68F" w14:textId="77777777" w:rsidR="006D53A7" w:rsidRDefault="006D53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B757F" w14:textId="32E525F6" w:rsidR="003C50B3" w:rsidRPr="00A71C6B" w:rsidRDefault="006D53A7" w:rsidP="00C20F6C">
    <w:pPr>
      <w:keepLines/>
      <w:suppressLineNumbers/>
      <w:suppressAutoHyphens/>
      <w:jc w:val="left"/>
      <w:rPr>
        <w:noProof/>
        <w:kern w:val="22"/>
      </w:rPr>
    </w:pPr>
    <w:sdt>
      <w:sdtPr>
        <w:rPr>
          <w:noProof/>
          <w:kern w:val="22"/>
        </w:rPr>
        <w:alias w:val="Subject"/>
        <w:tag w:val=""/>
        <w:id w:val="-41521684"/>
        <w:placeholder>
          <w:docPart w:val="46CBDF5CE6364D01BEB293E548E3A54D"/>
        </w:placeholder>
        <w:dataBinding w:prefixMappings="xmlns:ns0='http://purl.org/dc/elements/1.1/' xmlns:ns1='http://schemas.openxmlformats.org/package/2006/metadata/core-properties' " w:xpath="/ns1:coreProperties[1]/ns0:subject[1]" w:storeItemID="{6C3C8BC8-F283-45AE-878A-BAB7291924A1}"/>
        <w:text/>
      </w:sdtPr>
      <w:sdtEndPr/>
      <w:sdtContent>
        <w:r w:rsidR="001F48B8">
          <w:rPr>
            <w:noProof/>
            <w:kern w:val="22"/>
            <w:lang w:val="fr-CA"/>
          </w:rPr>
          <w:t>CBD/SBI/REC/3/16</w:t>
        </w:r>
      </w:sdtContent>
    </w:sdt>
  </w:p>
  <w:p w14:paraId="21741ADF" w14:textId="26F5C61F" w:rsidR="003C50B3" w:rsidRPr="00A71C6B" w:rsidRDefault="003C50B3" w:rsidP="00ED13F3">
    <w:pPr>
      <w:pStyle w:val="Encabezado"/>
      <w:keepLines/>
      <w:suppressLineNumbers/>
      <w:suppressAutoHyphens/>
      <w:jc w:val="left"/>
      <w:rPr>
        <w:noProof/>
        <w:kern w:val="22"/>
      </w:rPr>
    </w:pPr>
    <w:r>
      <w:t xml:space="preserve">Página </w:t>
    </w:r>
    <w:r w:rsidRPr="00ED13F3">
      <w:fldChar w:fldCharType="begin"/>
    </w:r>
    <w:r w:rsidRPr="00A71C6B">
      <w:instrText xml:space="preserve"> PAGE   \* MERGEFORMAT </w:instrText>
    </w:r>
    <w:r w:rsidRPr="00ED13F3">
      <w:fldChar w:fldCharType="separate"/>
    </w:r>
    <w:r w:rsidRPr="00A71C6B">
      <w:t>1</w:t>
    </w:r>
    <w:r w:rsidRPr="00ED13F3">
      <w:fldChar w:fldCharType="end"/>
    </w:r>
  </w:p>
  <w:p w14:paraId="3DBE66F5" w14:textId="77777777" w:rsidR="003C50B3" w:rsidRPr="00A71C6B" w:rsidRDefault="003C50B3" w:rsidP="00ED13F3">
    <w:pPr>
      <w:pStyle w:val="Encabezado"/>
      <w:keepLines/>
      <w:suppressLineNumbers/>
      <w:suppressAutoHyphens/>
      <w:jc w:val="left"/>
      <w:rPr>
        <w:noProof/>
        <w:kern w:val="22"/>
        <w:lang w:val="fr-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62490" w14:textId="1BEE2882" w:rsidR="003C50B3" w:rsidRPr="00A71C6B" w:rsidRDefault="006D53A7" w:rsidP="00C20F6C">
    <w:pPr>
      <w:keepLines/>
      <w:suppressLineNumbers/>
      <w:tabs>
        <w:tab w:val="left" w:pos="1809"/>
      </w:tabs>
      <w:suppressAutoHyphens/>
      <w:jc w:val="right"/>
      <w:rPr>
        <w:noProof/>
        <w:kern w:val="22"/>
      </w:rPr>
    </w:pPr>
    <w:sdt>
      <w:sdtPr>
        <w:rPr>
          <w:noProof/>
          <w:kern w:val="22"/>
        </w:rPr>
        <w:alias w:val="Subject"/>
        <w:tag w:val=""/>
        <w:id w:val="-1885015078"/>
        <w:placeholder>
          <w:docPart w:val="E2AA006806B442D0AD1F2355E0F5E50E"/>
        </w:placeholder>
        <w:dataBinding w:prefixMappings="xmlns:ns0='http://purl.org/dc/elements/1.1/' xmlns:ns1='http://schemas.openxmlformats.org/package/2006/metadata/core-properties' " w:xpath="/ns1:coreProperties[1]/ns0:subject[1]" w:storeItemID="{6C3C8BC8-F283-45AE-878A-BAB7291924A1}"/>
        <w:text/>
      </w:sdtPr>
      <w:sdtEndPr/>
      <w:sdtContent>
        <w:r w:rsidR="001F48B8">
          <w:rPr>
            <w:noProof/>
            <w:kern w:val="22"/>
            <w:lang w:val="fr-CA"/>
          </w:rPr>
          <w:t>CBD/SBI/REC/3/16</w:t>
        </w:r>
      </w:sdtContent>
    </w:sdt>
  </w:p>
  <w:p w14:paraId="3A1126F4" w14:textId="67589118" w:rsidR="003C50B3" w:rsidRPr="00A71C6B" w:rsidRDefault="003C50B3" w:rsidP="00ED13F3">
    <w:pPr>
      <w:keepLines/>
      <w:suppressLineNumbers/>
      <w:tabs>
        <w:tab w:val="center" w:pos="4320"/>
        <w:tab w:val="right" w:pos="8640"/>
      </w:tabs>
      <w:suppressAutoHyphens/>
      <w:jc w:val="right"/>
      <w:rPr>
        <w:kern w:val="22"/>
      </w:rPr>
    </w:pPr>
    <w:r>
      <w:t xml:space="preserve">Página </w:t>
    </w:r>
    <w:r w:rsidRPr="00ED13F3">
      <w:fldChar w:fldCharType="begin"/>
    </w:r>
    <w:r w:rsidRPr="00A71C6B">
      <w:instrText xml:space="preserve"> PAGE   \* MERGEFORMAT </w:instrText>
    </w:r>
    <w:r w:rsidRPr="00ED13F3">
      <w:fldChar w:fldCharType="separate"/>
    </w:r>
    <w:r w:rsidRPr="00A71C6B">
      <w:t>2</w:t>
    </w:r>
    <w:r w:rsidRPr="00ED13F3">
      <w:fldChar w:fldCharType="end"/>
    </w:r>
  </w:p>
  <w:p w14:paraId="4BC340E7" w14:textId="77777777" w:rsidR="003C50B3" w:rsidRPr="00A71C6B" w:rsidRDefault="003C50B3" w:rsidP="00ED13F3">
    <w:pPr>
      <w:keepLines/>
      <w:suppressLineNumbers/>
      <w:suppressAutoHyphens/>
      <w:jc w:val="right"/>
      <w:rPr>
        <w:kern w:val="22"/>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A45F2"/>
    <w:multiLevelType w:val="hybridMultilevel"/>
    <w:tmpl w:val="2F4A86EA"/>
    <w:lvl w:ilvl="0" w:tplc="1009000F">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7435F"/>
    <w:multiLevelType w:val="hybridMultilevel"/>
    <w:tmpl w:val="BD68E7CE"/>
    <w:lvl w:ilvl="0" w:tplc="5B3C62F6">
      <w:start w:val="1"/>
      <w:numFmt w:val="upperRoman"/>
      <w:lvlText w:val="%1."/>
      <w:lvlJc w:val="left"/>
      <w:pPr>
        <w:ind w:left="2160" w:hanging="720"/>
      </w:pPr>
      <w:rPr>
        <w:rFonts w:hint="default"/>
        <w:b/>
        <w:bCs/>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50A29"/>
    <w:multiLevelType w:val="hybridMultilevel"/>
    <w:tmpl w:val="90C2F1FC"/>
    <w:lvl w:ilvl="0" w:tplc="1009000F">
      <w:start w:val="1"/>
      <w:numFmt w:val="decimal"/>
      <w:lvlText w:val="%1."/>
      <w:lvlJc w:val="left"/>
      <w:pPr>
        <w:ind w:left="4320" w:hanging="360"/>
      </w:pPr>
    </w:lvl>
    <w:lvl w:ilvl="1" w:tplc="10090019">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5"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EE44CFC"/>
    <w:multiLevelType w:val="hybridMultilevel"/>
    <w:tmpl w:val="245AD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01E5FFB"/>
    <w:multiLevelType w:val="hybridMultilevel"/>
    <w:tmpl w:val="BA18B912"/>
    <w:lvl w:ilvl="0" w:tplc="6A8257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226A49"/>
    <w:multiLevelType w:val="hybridMultilevel"/>
    <w:tmpl w:val="37CE3FF0"/>
    <w:lvl w:ilvl="0" w:tplc="4E28B730">
      <w:start w:val="1"/>
      <w:numFmt w:val="upperRoman"/>
      <w:lvlText w:val="%1."/>
      <w:lvlJc w:val="left"/>
      <w:pPr>
        <w:ind w:left="2160" w:hanging="720"/>
      </w:pPr>
      <w:rPr>
        <w:rFonts w:hint="default"/>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4E51B5"/>
    <w:multiLevelType w:val="hybridMultilevel"/>
    <w:tmpl w:val="B33C9B4C"/>
    <w:lvl w:ilvl="0" w:tplc="F89AE9DE">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33185686"/>
    <w:multiLevelType w:val="hybridMultilevel"/>
    <w:tmpl w:val="96FE1250"/>
    <w:lvl w:ilvl="0" w:tplc="10090013">
      <w:start w:val="1"/>
      <w:numFmt w:val="upp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2" w15:restartNumberingAfterBreak="0">
    <w:nsid w:val="346E232A"/>
    <w:multiLevelType w:val="hybridMultilevel"/>
    <w:tmpl w:val="91F0285C"/>
    <w:lvl w:ilvl="0" w:tplc="10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E16AC6"/>
    <w:multiLevelType w:val="hybridMultilevel"/>
    <w:tmpl w:val="D3AAD1A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16760D"/>
    <w:multiLevelType w:val="hybridMultilevel"/>
    <w:tmpl w:val="778238F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5"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6"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473032FA"/>
    <w:multiLevelType w:val="hybridMultilevel"/>
    <w:tmpl w:val="90C2F1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FAD7229"/>
    <w:multiLevelType w:val="hybridMultilevel"/>
    <w:tmpl w:val="37AAFEAE"/>
    <w:lvl w:ilvl="0" w:tplc="529466CC">
      <w:start w:val="1"/>
      <w:numFmt w:val="decimal"/>
      <w:lvlText w:val="%1."/>
      <w:lvlJc w:val="left"/>
      <w:pPr>
        <w:ind w:left="1080" w:hanging="720"/>
      </w:pPr>
      <w:rPr>
        <w:rFonts w:eastAsiaTheme="minorHAns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73026C3"/>
    <w:multiLevelType w:val="hybridMultilevel"/>
    <w:tmpl w:val="85C452EC"/>
    <w:lvl w:ilvl="0" w:tplc="B0620EB4">
      <w:start w:val="1"/>
      <w:numFmt w:val="lowerLetter"/>
      <w:lvlText w:val="(%1)"/>
      <w:lvlJc w:val="left"/>
      <w:pPr>
        <w:ind w:left="720" w:hanging="360"/>
      </w:pPr>
      <w:rPr>
        <w:rFonts w:ascii="Times New Roman" w:hAnsi="Times New Roman" w:cs="Times New Roman"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E1690E"/>
    <w:multiLevelType w:val="hybridMultilevel"/>
    <w:tmpl w:val="23002178"/>
    <w:lvl w:ilvl="0" w:tplc="10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25"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FA76A3"/>
    <w:multiLevelType w:val="hybridMultilevel"/>
    <w:tmpl w:val="37CE3FF0"/>
    <w:lvl w:ilvl="0" w:tplc="4E28B730">
      <w:start w:val="1"/>
      <w:numFmt w:val="upperRoman"/>
      <w:lvlText w:val="%1."/>
      <w:lvlJc w:val="left"/>
      <w:pPr>
        <w:ind w:left="1080" w:hanging="720"/>
      </w:pPr>
      <w:rPr>
        <w:rFonts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B275DE"/>
    <w:multiLevelType w:val="hybridMultilevel"/>
    <w:tmpl w:val="971EFA62"/>
    <w:lvl w:ilvl="0" w:tplc="5858B6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444251">
    <w:abstractNumId w:val="13"/>
  </w:num>
  <w:num w:numId="2" w16cid:durableId="2099515512">
    <w:abstractNumId w:val="12"/>
  </w:num>
  <w:num w:numId="3" w16cid:durableId="1179810326">
    <w:abstractNumId w:val="24"/>
  </w:num>
  <w:num w:numId="4" w16cid:durableId="1364789555">
    <w:abstractNumId w:val="6"/>
  </w:num>
  <w:num w:numId="5" w16cid:durableId="911620822">
    <w:abstractNumId w:val="21"/>
  </w:num>
  <w:num w:numId="6" w16cid:durableId="1587617514">
    <w:abstractNumId w:val="11"/>
  </w:num>
  <w:num w:numId="7" w16cid:durableId="1799059011">
    <w:abstractNumId w:val="4"/>
  </w:num>
  <w:num w:numId="8" w16cid:durableId="951937760">
    <w:abstractNumId w:val="20"/>
  </w:num>
  <w:num w:numId="9" w16cid:durableId="1720544050">
    <w:abstractNumId w:val="6"/>
  </w:num>
  <w:num w:numId="10" w16cid:durableId="607590857">
    <w:abstractNumId w:val="6"/>
  </w:num>
  <w:num w:numId="11" w16cid:durableId="492063408">
    <w:abstractNumId w:val="6"/>
  </w:num>
  <w:num w:numId="12" w16cid:durableId="1145270436">
    <w:abstractNumId w:val="6"/>
  </w:num>
  <w:num w:numId="13" w16cid:durableId="1895114978">
    <w:abstractNumId w:val="6"/>
  </w:num>
  <w:num w:numId="14" w16cid:durableId="765930785">
    <w:abstractNumId w:val="6"/>
  </w:num>
  <w:num w:numId="15" w16cid:durableId="839201906">
    <w:abstractNumId w:val="6"/>
  </w:num>
  <w:num w:numId="16" w16cid:durableId="737049619">
    <w:abstractNumId w:val="6"/>
  </w:num>
  <w:num w:numId="17" w16cid:durableId="1110780084">
    <w:abstractNumId w:val="6"/>
  </w:num>
  <w:num w:numId="18" w16cid:durableId="2012367257">
    <w:abstractNumId w:val="6"/>
  </w:num>
  <w:num w:numId="19" w16cid:durableId="637566001">
    <w:abstractNumId w:val="6"/>
  </w:num>
  <w:num w:numId="20" w16cid:durableId="1816410294">
    <w:abstractNumId w:val="6"/>
  </w:num>
  <w:num w:numId="21" w16cid:durableId="1129520085">
    <w:abstractNumId w:val="17"/>
  </w:num>
  <w:num w:numId="22" w16cid:durableId="1006446116">
    <w:abstractNumId w:val="19"/>
  </w:num>
  <w:num w:numId="23" w16cid:durableId="515117922">
    <w:abstractNumId w:val="14"/>
  </w:num>
  <w:num w:numId="24" w16cid:durableId="924146980">
    <w:abstractNumId w:val="3"/>
  </w:num>
  <w:num w:numId="25" w16cid:durableId="1829973624">
    <w:abstractNumId w:val="9"/>
  </w:num>
  <w:num w:numId="26" w16cid:durableId="748162004">
    <w:abstractNumId w:val="26"/>
  </w:num>
  <w:num w:numId="27" w16cid:durableId="138545837">
    <w:abstractNumId w:val="0"/>
  </w:num>
  <w:num w:numId="28" w16cid:durableId="1147281118">
    <w:abstractNumId w:val="8"/>
  </w:num>
  <w:num w:numId="29" w16cid:durableId="304241379">
    <w:abstractNumId w:val="7"/>
  </w:num>
  <w:num w:numId="30" w16cid:durableId="382994522">
    <w:abstractNumId w:val="28"/>
  </w:num>
  <w:num w:numId="31" w16cid:durableId="2040927480">
    <w:abstractNumId w:val="25"/>
  </w:num>
  <w:num w:numId="32" w16cid:durableId="1963609288">
    <w:abstractNumId w:val="15"/>
  </w:num>
  <w:num w:numId="33" w16cid:durableId="987201170">
    <w:abstractNumId w:val="10"/>
  </w:num>
  <w:num w:numId="34" w16cid:durableId="1171335180">
    <w:abstractNumId w:val="19"/>
  </w:num>
  <w:num w:numId="35" w16cid:durableId="802429341">
    <w:abstractNumId w:val="18"/>
  </w:num>
  <w:num w:numId="36" w16cid:durableId="1802141422">
    <w:abstractNumId w:val="19"/>
  </w:num>
  <w:num w:numId="37" w16cid:durableId="946155290">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78646607">
    <w:abstractNumId w:val="16"/>
  </w:num>
  <w:num w:numId="39" w16cid:durableId="766585661">
    <w:abstractNumId w:val="1"/>
  </w:num>
  <w:num w:numId="40" w16cid:durableId="2117409166">
    <w:abstractNumId w:val="5"/>
  </w:num>
  <w:num w:numId="41" w16cid:durableId="134686361">
    <w:abstractNumId w:val="16"/>
    <w:lvlOverride w:ilvl="0">
      <w:startOverride w:val="1"/>
    </w:lvlOverride>
  </w:num>
  <w:num w:numId="42" w16cid:durableId="949169011">
    <w:abstractNumId w:val="16"/>
    <w:lvlOverride w:ilvl="0">
      <w:startOverride w:val="1"/>
    </w:lvlOverride>
  </w:num>
  <w:num w:numId="43" w16cid:durableId="430398734">
    <w:abstractNumId w:val="16"/>
    <w:lvlOverride w:ilvl="0">
      <w:startOverride w:val="1"/>
    </w:lvlOverride>
  </w:num>
  <w:num w:numId="44" w16cid:durableId="458843540">
    <w:abstractNumId w:val="16"/>
    <w:lvlOverride w:ilvl="0">
      <w:startOverride w:val="1"/>
    </w:lvlOverride>
  </w:num>
  <w:num w:numId="45" w16cid:durableId="1372457721">
    <w:abstractNumId w:val="16"/>
    <w:lvlOverride w:ilvl="0">
      <w:startOverride w:val="1"/>
    </w:lvlOverride>
  </w:num>
  <w:num w:numId="46" w16cid:durableId="399449026">
    <w:abstractNumId w:val="23"/>
  </w:num>
  <w:num w:numId="47" w16cid:durableId="653340528">
    <w:abstractNumId w:val="22"/>
  </w:num>
  <w:num w:numId="48" w16cid:durableId="1124233278">
    <w:abstractNumId w:val="2"/>
  </w:num>
  <w:num w:numId="49" w16cid:durableId="1427112074">
    <w:abstractNumId w:val="27"/>
  </w:num>
  <w:num w:numId="50" w16cid:durableId="167137172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C5"/>
    <w:rsid w:val="00002FA5"/>
    <w:rsid w:val="0000792C"/>
    <w:rsid w:val="0001252E"/>
    <w:rsid w:val="00013554"/>
    <w:rsid w:val="000178DA"/>
    <w:rsid w:val="0002292F"/>
    <w:rsid w:val="0003047E"/>
    <w:rsid w:val="00030C54"/>
    <w:rsid w:val="00034486"/>
    <w:rsid w:val="00041EC5"/>
    <w:rsid w:val="0004498D"/>
    <w:rsid w:val="0004559B"/>
    <w:rsid w:val="000513C6"/>
    <w:rsid w:val="0005213C"/>
    <w:rsid w:val="00052CF2"/>
    <w:rsid w:val="00053780"/>
    <w:rsid w:val="00055F6A"/>
    <w:rsid w:val="00061E8B"/>
    <w:rsid w:val="000662EE"/>
    <w:rsid w:val="0006645A"/>
    <w:rsid w:val="000673E6"/>
    <w:rsid w:val="0007171B"/>
    <w:rsid w:val="0007261F"/>
    <w:rsid w:val="00072859"/>
    <w:rsid w:val="00073940"/>
    <w:rsid w:val="00081D57"/>
    <w:rsid w:val="00083E61"/>
    <w:rsid w:val="0008637A"/>
    <w:rsid w:val="00092FC7"/>
    <w:rsid w:val="00097239"/>
    <w:rsid w:val="00097CD6"/>
    <w:rsid w:val="000A25C0"/>
    <w:rsid w:val="000A3D04"/>
    <w:rsid w:val="000A6841"/>
    <w:rsid w:val="000A7B45"/>
    <w:rsid w:val="000B0B17"/>
    <w:rsid w:val="000B0FE6"/>
    <w:rsid w:val="000B1491"/>
    <w:rsid w:val="000B19D7"/>
    <w:rsid w:val="000B572A"/>
    <w:rsid w:val="000B774C"/>
    <w:rsid w:val="000B78E3"/>
    <w:rsid w:val="000C2049"/>
    <w:rsid w:val="000C26E4"/>
    <w:rsid w:val="000C369C"/>
    <w:rsid w:val="000D36E2"/>
    <w:rsid w:val="000D51CE"/>
    <w:rsid w:val="000D7753"/>
    <w:rsid w:val="000E354A"/>
    <w:rsid w:val="000E673A"/>
    <w:rsid w:val="000E6C84"/>
    <w:rsid w:val="000F070C"/>
    <w:rsid w:val="000F08B7"/>
    <w:rsid w:val="000F3D76"/>
    <w:rsid w:val="000F43CE"/>
    <w:rsid w:val="000F5CAC"/>
    <w:rsid w:val="000F74F5"/>
    <w:rsid w:val="00100410"/>
    <w:rsid w:val="00105155"/>
    <w:rsid w:val="00105372"/>
    <w:rsid w:val="001057DA"/>
    <w:rsid w:val="0010656A"/>
    <w:rsid w:val="00110208"/>
    <w:rsid w:val="0011263E"/>
    <w:rsid w:val="001175FB"/>
    <w:rsid w:val="00120077"/>
    <w:rsid w:val="001212EA"/>
    <w:rsid w:val="00130E67"/>
    <w:rsid w:val="001312AD"/>
    <w:rsid w:val="00131E7A"/>
    <w:rsid w:val="0013331B"/>
    <w:rsid w:val="0013413C"/>
    <w:rsid w:val="00134728"/>
    <w:rsid w:val="00134846"/>
    <w:rsid w:val="00134A99"/>
    <w:rsid w:val="001352ED"/>
    <w:rsid w:val="0013716B"/>
    <w:rsid w:val="0014171B"/>
    <w:rsid w:val="0014510F"/>
    <w:rsid w:val="00150EEA"/>
    <w:rsid w:val="001512CB"/>
    <w:rsid w:val="00152AF5"/>
    <w:rsid w:val="00152F06"/>
    <w:rsid w:val="001534FB"/>
    <w:rsid w:val="00157708"/>
    <w:rsid w:val="0016033C"/>
    <w:rsid w:val="00164686"/>
    <w:rsid w:val="00165287"/>
    <w:rsid w:val="00166843"/>
    <w:rsid w:val="00167B46"/>
    <w:rsid w:val="0017056B"/>
    <w:rsid w:val="00172AF6"/>
    <w:rsid w:val="00175B01"/>
    <w:rsid w:val="00176CEE"/>
    <w:rsid w:val="001776E0"/>
    <w:rsid w:val="00177FD0"/>
    <w:rsid w:val="00180269"/>
    <w:rsid w:val="00181ECF"/>
    <w:rsid w:val="00186DD8"/>
    <w:rsid w:val="00190165"/>
    <w:rsid w:val="0019037D"/>
    <w:rsid w:val="001976AE"/>
    <w:rsid w:val="00197ABB"/>
    <w:rsid w:val="001A2378"/>
    <w:rsid w:val="001A2AA7"/>
    <w:rsid w:val="001A56DF"/>
    <w:rsid w:val="001A5AD4"/>
    <w:rsid w:val="001A6429"/>
    <w:rsid w:val="001A6863"/>
    <w:rsid w:val="001A7CFE"/>
    <w:rsid w:val="001B13FE"/>
    <w:rsid w:val="001B1EEA"/>
    <w:rsid w:val="001B4DEB"/>
    <w:rsid w:val="001C3914"/>
    <w:rsid w:val="001C43EC"/>
    <w:rsid w:val="001C6438"/>
    <w:rsid w:val="001D747E"/>
    <w:rsid w:val="001E0C19"/>
    <w:rsid w:val="001E28F4"/>
    <w:rsid w:val="001E47CA"/>
    <w:rsid w:val="001E539F"/>
    <w:rsid w:val="001E7543"/>
    <w:rsid w:val="001E7912"/>
    <w:rsid w:val="001F48B8"/>
    <w:rsid w:val="001F5025"/>
    <w:rsid w:val="001F5C99"/>
    <w:rsid w:val="001F72B4"/>
    <w:rsid w:val="00202B1D"/>
    <w:rsid w:val="00202E2A"/>
    <w:rsid w:val="00204FD0"/>
    <w:rsid w:val="00205323"/>
    <w:rsid w:val="00207DA9"/>
    <w:rsid w:val="00214C52"/>
    <w:rsid w:val="0021551A"/>
    <w:rsid w:val="00217293"/>
    <w:rsid w:val="00221D3E"/>
    <w:rsid w:val="00222D80"/>
    <w:rsid w:val="00222E57"/>
    <w:rsid w:val="0022525A"/>
    <w:rsid w:val="0022739C"/>
    <w:rsid w:val="00230623"/>
    <w:rsid w:val="00232A43"/>
    <w:rsid w:val="002339F2"/>
    <w:rsid w:val="00241CF7"/>
    <w:rsid w:val="00243322"/>
    <w:rsid w:val="00243495"/>
    <w:rsid w:val="00246BDA"/>
    <w:rsid w:val="0024794B"/>
    <w:rsid w:val="00247C3A"/>
    <w:rsid w:val="00250F42"/>
    <w:rsid w:val="0025132E"/>
    <w:rsid w:val="002634FE"/>
    <w:rsid w:val="002645EF"/>
    <w:rsid w:val="0026598F"/>
    <w:rsid w:val="0026656F"/>
    <w:rsid w:val="00266C57"/>
    <w:rsid w:val="0026715A"/>
    <w:rsid w:val="00267575"/>
    <w:rsid w:val="00271035"/>
    <w:rsid w:val="00271BC8"/>
    <w:rsid w:val="0027256B"/>
    <w:rsid w:val="00275899"/>
    <w:rsid w:val="0028022C"/>
    <w:rsid w:val="00280843"/>
    <w:rsid w:val="00280F48"/>
    <w:rsid w:val="00280F63"/>
    <w:rsid w:val="00282EF1"/>
    <w:rsid w:val="00283DC3"/>
    <w:rsid w:val="00283FE6"/>
    <w:rsid w:val="0028766A"/>
    <w:rsid w:val="00287E13"/>
    <w:rsid w:val="002907CD"/>
    <w:rsid w:val="00290C62"/>
    <w:rsid w:val="002933B5"/>
    <w:rsid w:val="0029398F"/>
    <w:rsid w:val="002955D6"/>
    <w:rsid w:val="002A01F6"/>
    <w:rsid w:val="002A2C32"/>
    <w:rsid w:val="002A5219"/>
    <w:rsid w:val="002A777A"/>
    <w:rsid w:val="002A7C4E"/>
    <w:rsid w:val="002B0FB4"/>
    <w:rsid w:val="002B3ED6"/>
    <w:rsid w:val="002C0E76"/>
    <w:rsid w:val="002C3A21"/>
    <w:rsid w:val="002C44B7"/>
    <w:rsid w:val="002C5762"/>
    <w:rsid w:val="002C622C"/>
    <w:rsid w:val="002D0C5C"/>
    <w:rsid w:val="002D55F1"/>
    <w:rsid w:val="002D5D26"/>
    <w:rsid w:val="002D60B6"/>
    <w:rsid w:val="002E093A"/>
    <w:rsid w:val="002F028B"/>
    <w:rsid w:val="002F77AD"/>
    <w:rsid w:val="002F7879"/>
    <w:rsid w:val="0030169D"/>
    <w:rsid w:val="00302C53"/>
    <w:rsid w:val="003060EB"/>
    <w:rsid w:val="00311FFD"/>
    <w:rsid w:val="00312D98"/>
    <w:rsid w:val="003153EB"/>
    <w:rsid w:val="00315A97"/>
    <w:rsid w:val="00321985"/>
    <w:rsid w:val="00323709"/>
    <w:rsid w:val="00323E23"/>
    <w:rsid w:val="00325605"/>
    <w:rsid w:val="0032611D"/>
    <w:rsid w:val="00330C8A"/>
    <w:rsid w:val="00333FC6"/>
    <w:rsid w:val="003405EA"/>
    <w:rsid w:val="0034395E"/>
    <w:rsid w:val="00343E3E"/>
    <w:rsid w:val="00343FE4"/>
    <w:rsid w:val="003465FE"/>
    <w:rsid w:val="00350B02"/>
    <w:rsid w:val="00351205"/>
    <w:rsid w:val="003575AD"/>
    <w:rsid w:val="00357A35"/>
    <w:rsid w:val="003605AB"/>
    <w:rsid w:val="0036171E"/>
    <w:rsid w:val="00364A2C"/>
    <w:rsid w:val="00364BC3"/>
    <w:rsid w:val="003717D7"/>
    <w:rsid w:val="00371A7E"/>
    <w:rsid w:val="00372F74"/>
    <w:rsid w:val="00376786"/>
    <w:rsid w:val="003770C8"/>
    <w:rsid w:val="00382446"/>
    <w:rsid w:val="0038258F"/>
    <w:rsid w:val="00385985"/>
    <w:rsid w:val="00387360"/>
    <w:rsid w:val="00390F4E"/>
    <w:rsid w:val="00391C72"/>
    <w:rsid w:val="00394D9B"/>
    <w:rsid w:val="00396CA4"/>
    <w:rsid w:val="0039772E"/>
    <w:rsid w:val="00397FD0"/>
    <w:rsid w:val="003A4B56"/>
    <w:rsid w:val="003A6320"/>
    <w:rsid w:val="003A6F5E"/>
    <w:rsid w:val="003A7D09"/>
    <w:rsid w:val="003B21FB"/>
    <w:rsid w:val="003C2941"/>
    <w:rsid w:val="003C50B3"/>
    <w:rsid w:val="003D34A2"/>
    <w:rsid w:val="003E0210"/>
    <w:rsid w:val="003E10D5"/>
    <w:rsid w:val="003E1C02"/>
    <w:rsid w:val="003E2B94"/>
    <w:rsid w:val="003E56E2"/>
    <w:rsid w:val="003E7F77"/>
    <w:rsid w:val="003F5590"/>
    <w:rsid w:val="003F7224"/>
    <w:rsid w:val="0040098E"/>
    <w:rsid w:val="00401342"/>
    <w:rsid w:val="00401A23"/>
    <w:rsid w:val="00402308"/>
    <w:rsid w:val="00402E9E"/>
    <w:rsid w:val="004036A6"/>
    <w:rsid w:val="004039B3"/>
    <w:rsid w:val="00405EEC"/>
    <w:rsid w:val="00412684"/>
    <w:rsid w:val="00412E76"/>
    <w:rsid w:val="0042281C"/>
    <w:rsid w:val="004248D8"/>
    <w:rsid w:val="0042574B"/>
    <w:rsid w:val="00426ACD"/>
    <w:rsid w:val="00427D21"/>
    <w:rsid w:val="00430CE4"/>
    <w:rsid w:val="00432C86"/>
    <w:rsid w:val="00437799"/>
    <w:rsid w:val="0044028D"/>
    <w:rsid w:val="00461F5E"/>
    <w:rsid w:val="00463C70"/>
    <w:rsid w:val="004640A0"/>
    <w:rsid w:val="004644C2"/>
    <w:rsid w:val="004666DF"/>
    <w:rsid w:val="004676C3"/>
    <w:rsid w:val="004677F9"/>
    <w:rsid w:val="00467F9C"/>
    <w:rsid w:val="00472BC3"/>
    <w:rsid w:val="0047522C"/>
    <w:rsid w:val="004758D4"/>
    <w:rsid w:val="00476F4F"/>
    <w:rsid w:val="0048243C"/>
    <w:rsid w:val="004829A0"/>
    <w:rsid w:val="004872C4"/>
    <w:rsid w:val="00487F98"/>
    <w:rsid w:val="00490BB7"/>
    <w:rsid w:val="00493D06"/>
    <w:rsid w:val="004A17D7"/>
    <w:rsid w:val="004A5400"/>
    <w:rsid w:val="004A5811"/>
    <w:rsid w:val="004B081C"/>
    <w:rsid w:val="004B3D1C"/>
    <w:rsid w:val="004B79EF"/>
    <w:rsid w:val="004C1D37"/>
    <w:rsid w:val="004C318F"/>
    <w:rsid w:val="004C6FFB"/>
    <w:rsid w:val="004D3499"/>
    <w:rsid w:val="004D577B"/>
    <w:rsid w:val="004E2EC6"/>
    <w:rsid w:val="004E5954"/>
    <w:rsid w:val="004E5A22"/>
    <w:rsid w:val="004E5B76"/>
    <w:rsid w:val="004F6217"/>
    <w:rsid w:val="004F69DC"/>
    <w:rsid w:val="004F7685"/>
    <w:rsid w:val="005009F8"/>
    <w:rsid w:val="0050364C"/>
    <w:rsid w:val="0051160A"/>
    <w:rsid w:val="00515099"/>
    <w:rsid w:val="0051659C"/>
    <w:rsid w:val="00523843"/>
    <w:rsid w:val="00523D7C"/>
    <w:rsid w:val="00525B9F"/>
    <w:rsid w:val="00526FF3"/>
    <w:rsid w:val="005276F3"/>
    <w:rsid w:val="005277ED"/>
    <w:rsid w:val="00534681"/>
    <w:rsid w:val="00537C5B"/>
    <w:rsid w:val="00541CFE"/>
    <w:rsid w:val="00544B5D"/>
    <w:rsid w:val="00557AAA"/>
    <w:rsid w:val="00563442"/>
    <w:rsid w:val="00564779"/>
    <w:rsid w:val="00565B42"/>
    <w:rsid w:val="005753AB"/>
    <w:rsid w:val="00575B2B"/>
    <w:rsid w:val="00581684"/>
    <w:rsid w:val="00582E27"/>
    <w:rsid w:val="00584278"/>
    <w:rsid w:val="00585592"/>
    <w:rsid w:val="00590F9D"/>
    <w:rsid w:val="005A0163"/>
    <w:rsid w:val="005A0279"/>
    <w:rsid w:val="005A1C97"/>
    <w:rsid w:val="005A4CB8"/>
    <w:rsid w:val="005B03F2"/>
    <w:rsid w:val="005B0F78"/>
    <w:rsid w:val="005B1A5E"/>
    <w:rsid w:val="005B5FC3"/>
    <w:rsid w:val="005C25E2"/>
    <w:rsid w:val="005C4CE6"/>
    <w:rsid w:val="005C5215"/>
    <w:rsid w:val="005D2C83"/>
    <w:rsid w:val="005D6B1B"/>
    <w:rsid w:val="005E29B9"/>
    <w:rsid w:val="005F33EA"/>
    <w:rsid w:val="005F6B05"/>
    <w:rsid w:val="005F6F16"/>
    <w:rsid w:val="00606EA4"/>
    <w:rsid w:val="00607B87"/>
    <w:rsid w:val="00607E83"/>
    <w:rsid w:val="006122BA"/>
    <w:rsid w:val="0061555D"/>
    <w:rsid w:val="00615C01"/>
    <w:rsid w:val="00617267"/>
    <w:rsid w:val="00617935"/>
    <w:rsid w:val="00617E20"/>
    <w:rsid w:val="0062128A"/>
    <w:rsid w:val="006222D9"/>
    <w:rsid w:val="00626F54"/>
    <w:rsid w:val="00630CA6"/>
    <w:rsid w:val="00631D35"/>
    <w:rsid w:val="00633EC9"/>
    <w:rsid w:val="00640FF6"/>
    <w:rsid w:val="006413D8"/>
    <w:rsid w:val="006442C4"/>
    <w:rsid w:val="006457A1"/>
    <w:rsid w:val="0064621A"/>
    <w:rsid w:val="00651C5E"/>
    <w:rsid w:val="006531C0"/>
    <w:rsid w:val="00663928"/>
    <w:rsid w:val="00663BB8"/>
    <w:rsid w:val="0066578F"/>
    <w:rsid w:val="00665A8B"/>
    <w:rsid w:val="00665FD6"/>
    <w:rsid w:val="0066644E"/>
    <w:rsid w:val="0066647E"/>
    <w:rsid w:val="0066748C"/>
    <w:rsid w:val="00670F8E"/>
    <w:rsid w:val="00671C31"/>
    <w:rsid w:val="00673426"/>
    <w:rsid w:val="006741A4"/>
    <w:rsid w:val="006771AB"/>
    <w:rsid w:val="0068237B"/>
    <w:rsid w:val="00683B7A"/>
    <w:rsid w:val="00694B16"/>
    <w:rsid w:val="00695AA7"/>
    <w:rsid w:val="00697129"/>
    <w:rsid w:val="00697181"/>
    <w:rsid w:val="006A79F6"/>
    <w:rsid w:val="006B2290"/>
    <w:rsid w:val="006B7403"/>
    <w:rsid w:val="006D53A7"/>
    <w:rsid w:val="006D60DD"/>
    <w:rsid w:val="006D6983"/>
    <w:rsid w:val="006D7C0B"/>
    <w:rsid w:val="006E1F89"/>
    <w:rsid w:val="006E40C4"/>
    <w:rsid w:val="006E47AB"/>
    <w:rsid w:val="006E5C44"/>
    <w:rsid w:val="006E6032"/>
    <w:rsid w:val="006F122A"/>
    <w:rsid w:val="006F1B27"/>
    <w:rsid w:val="006F445F"/>
    <w:rsid w:val="006F5035"/>
    <w:rsid w:val="006F5C7A"/>
    <w:rsid w:val="00701A27"/>
    <w:rsid w:val="00702BC9"/>
    <w:rsid w:val="0070411D"/>
    <w:rsid w:val="0070416B"/>
    <w:rsid w:val="00704446"/>
    <w:rsid w:val="00705A16"/>
    <w:rsid w:val="00711F6F"/>
    <w:rsid w:val="00712D61"/>
    <w:rsid w:val="007176A8"/>
    <w:rsid w:val="00717D88"/>
    <w:rsid w:val="00720D70"/>
    <w:rsid w:val="0072402E"/>
    <w:rsid w:val="00725EDA"/>
    <w:rsid w:val="007271C7"/>
    <w:rsid w:val="00730D6B"/>
    <w:rsid w:val="0073127A"/>
    <w:rsid w:val="00733A08"/>
    <w:rsid w:val="0074314E"/>
    <w:rsid w:val="0074684A"/>
    <w:rsid w:val="007468CD"/>
    <w:rsid w:val="00747130"/>
    <w:rsid w:val="00747856"/>
    <w:rsid w:val="00750395"/>
    <w:rsid w:val="00750578"/>
    <w:rsid w:val="00752163"/>
    <w:rsid w:val="007547D8"/>
    <w:rsid w:val="00763184"/>
    <w:rsid w:val="00781EFD"/>
    <w:rsid w:val="007820AE"/>
    <w:rsid w:val="007826B6"/>
    <w:rsid w:val="00786056"/>
    <w:rsid w:val="00790C20"/>
    <w:rsid w:val="00791B91"/>
    <w:rsid w:val="007925DE"/>
    <w:rsid w:val="00793F4C"/>
    <w:rsid w:val="007942D3"/>
    <w:rsid w:val="00794CD1"/>
    <w:rsid w:val="007A2045"/>
    <w:rsid w:val="007A34DC"/>
    <w:rsid w:val="007A5615"/>
    <w:rsid w:val="007A7E47"/>
    <w:rsid w:val="007B2099"/>
    <w:rsid w:val="007B587F"/>
    <w:rsid w:val="007B6C09"/>
    <w:rsid w:val="007B7741"/>
    <w:rsid w:val="007C11D9"/>
    <w:rsid w:val="007C1B6D"/>
    <w:rsid w:val="007C365B"/>
    <w:rsid w:val="007C3B37"/>
    <w:rsid w:val="007C5415"/>
    <w:rsid w:val="007C5964"/>
    <w:rsid w:val="007C66B0"/>
    <w:rsid w:val="007C765F"/>
    <w:rsid w:val="007E09DA"/>
    <w:rsid w:val="007E0A78"/>
    <w:rsid w:val="007E1602"/>
    <w:rsid w:val="007E2A1E"/>
    <w:rsid w:val="007E3AC9"/>
    <w:rsid w:val="007E43B1"/>
    <w:rsid w:val="007F068A"/>
    <w:rsid w:val="007F682B"/>
    <w:rsid w:val="007F7CB7"/>
    <w:rsid w:val="0080115C"/>
    <w:rsid w:val="00804ABE"/>
    <w:rsid w:val="0080524A"/>
    <w:rsid w:val="00814F9F"/>
    <w:rsid w:val="008178B6"/>
    <w:rsid w:val="00822EFA"/>
    <w:rsid w:val="008245E7"/>
    <w:rsid w:val="00827B16"/>
    <w:rsid w:val="008325A2"/>
    <w:rsid w:val="0083318A"/>
    <w:rsid w:val="008355F8"/>
    <w:rsid w:val="00840924"/>
    <w:rsid w:val="0084570D"/>
    <w:rsid w:val="00853A2F"/>
    <w:rsid w:val="00856E46"/>
    <w:rsid w:val="00864047"/>
    <w:rsid w:val="00865B74"/>
    <w:rsid w:val="00866D8D"/>
    <w:rsid w:val="00872350"/>
    <w:rsid w:val="00873B2B"/>
    <w:rsid w:val="00880F49"/>
    <w:rsid w:val="00882033"/>
    <w:rsid w:val="00883577"/>
    <w:rsid w:val="0088653B"/>
    <w:rsid w:val="00887E4B"/>
    <w:rsid w:val="0089062A"/>
    <w:rsid w:val="00892F74"/>
    <w:rsid w:val="00892FE4"/>
    <w:rsid w:val="00895A75"/>
    <w:rsid w:val="008974F0"/>
    <w:rsid w:val="008A46BA"/>
    <w:rsid w:val="008A5A06"/>
    <w:rsid w:val="008A5DEA"/>
    <w:rsid w:val="008A6EA0"/>
    <w:rsid w:val="008B012A"/>
    <w:rsid w:val="008B2355"/>
    <w:rsid w:val="008B3CE2"/>
    <w:rsid w:val="008B6449"/>
    <w:rsid w:val="008C3616"/>
    <w:rsid w:val="008C4A43"/>
    <w:rsid w:val="008C5B4E"/>
    <w:rsid w:val="008D02DB"/>
    <w:rsid w:val="008D135E"/>
    <w:rsid w:val="008D6FDA"/>
    <w:rsid w:val="008D7652"/>
    <w:rsid w:val="008E1596"/>
    <w:rsid w:val="008E27AC"/>
    <w:rsid w:val="008F3168"/>
    <w:rsid w:val="008F3E0A"/>
    <w:rsid w:val="008F4E84"/>
    <w:rsid w:val="008F60D0"/>
    <w:rsid w:val="008F79FD"/>
    <w:rsid w:val="00900494"/>
    <w:rsid w:val="00906E17"/>
    <w:rsid w:val="00912F56"/>
    <w:rsid w:val="009137D9"/>
    <w:rsid w:val="00913BC2"/>
    <w:rsid w:val="0092131E"/>
    <w:rsid w:val="0092135D"/>
    <w:rsid w:val="009221FB"/>
    <w:rsid w:val="009243F5"/>
    <w:rsid w:val="00924457"/>
    <w:rsid w:val="00930BA1"/>
    <w:rsid w:val="0093169E"/>
    <w:rsid w:val="009369F4"/>
    <w:rsid w:val="00940F58"/>
    <w:rsid w:val="009420B6"/>
    <w:rsid w:val="009437F8"/>
    <w:rsid w:val="00945BDD"/>
    <w:rsid w:val="00945FB5"/>
    <w:rsid w:val="009470BE"/>
    <w:rsid w:val="009505C9"/>
    <w:rsid w:val="00950752"/>
    <w:rsid w:val="00950774"/>
    <w:rsid w:val="00954762"/>
    <w:rsid w:val="009566A9"/>
    <w:rsid w:val="00956CB0"/>
    <w:rsid w:val="009610D2"/>
    <w:rsid w:val="00961A9F"/>
    <w:rsid w:val="009641C9"/>
    <w:rsid w:val="00966424"/>
    <w:rsid w:val="00967389"/>
    <w:rsid w:val="00971112"/>
    <w:rsid w:val="0097540D"/>
    <w:rsid w:val="00981AF5"/>
    <w:rsid w:val="009824C5"/>
    <w:rsid w:val="009876C4"/>
    <w:rsid w:val="0098785B"/>
    <w:rsid w:val="00991AC4"/>
    <w:rsid w:val="0099588D"/>
    <w:rsid w:val="009A12E4"/>
    <w:rsid w:val="009A3E99"/>
    <w:rsid w:val="009B12E2"/>
    <w:rsid w:val="009B21EE"/>
    <w:rsid w:val="009B2D13"/>
    <w:rsid w:val="009B2E3E"/>
    <w:rsid w:val="009B30D3"/>
    <w:rsid w:val="009B474C"/>
    <w:rsid w:val="009B506F"/>
    <w:rsid w:val="009C0323"/>
    <w:rsid w:val="009C0446"/>
    <w:rsid w:val="009C2037"/>
    <w:rsid w:val="009C2DE6"/>
    <w:rsid w:val="009C788B"/>
    <w:rsid w:val="009D153F"/>
    <w:rsid w:val="009F604D"/>
    <w:rsid w:val="009F665A"/>
    <w:rsid w:val="00A06642"/>
    <w:rsid w:val="00A07AF2"/>
    <w:rsid w:val="00A10993"/>
    <w:rsid w:val="00A11285"/>
    <w:rsid w:val="00A131EC"/>
    <w:rsid w:val="00A15B36"/>
    <w:rsid w:val="00A214FC"/>
    <w:rsid w:val="00A22702"/>
    <w:rsid w:val="00A24332"/>
    <w:rsid w:val="00A253A5"/>
    <w:rsid w:val="00A2688E"/>
    <w:rsid w:val="00A31911"/>
    <w:rsid w:val="00A34CD3"/>
    <w:rsid w:val="00A41636"/>
    <w:rsid w:val="00A42E38"/>
    <w:rsid w:val="00A45D45"/>
    <w:rsid w:val="00A6177B"/>
    <w:rsid w:val="00A63AEC"/>
    <w:rsid w:val="00A6694F"/>
    <w:rsid w:val="00A67EA3"/>
    <w:rsid w:val="00A70325"/>
    <w:rsid w:val="00A71C6B"/>
    <w:rsid w:val="00A74CAF"/>
    <w:rsid w:val="00A8073A"/>
    <w:rsid w:val="00A82BAB"/>
    <w:rsid w:val="00A94F35"/>
    <w:rsid w:val="00AA31FD"/>
    <w:rsid w:val="00AA4038"/>
    <w:rsid w:val="00AA4E6A"/>
    <w:rsid w:val="00AA6F92"/>
    <w:rsid w:val="00AB2F34"/>
    <w:rsid w:val="00AB5CDF"/>
    <w:rsid w:val="00AB6391"/>
    <w:rsid w:val="00AB6934"/>
    <w:rsid w:val="00AC5F87"/>
    <w:rsid w:val="00AC7D42"/>
    <w:rsid w:val="00AD244C"/>
    <w:rsid w:val="00AD548E"/>
    <w:rsid w:val="00AE07C1"/>
    <w:rsid w:val="00AE07D5"/>
    <w:rsid w:val="00AE3AB5"/>
    <w:rsid w:val="00AE4BB3"/>
    <w:rsid w:val="00AF02C6"/>
    <w:rsid w:val="00AF133E"/>
    <w:rsid w:val="00AF18B5"/>
    <w:rsid w:val="00AF2B76"/>
    <w:rsid w:val="00AF42DE"/>
    <w:rsid w:val="00B00707"/>
    <w:rsid w:val="00B1103F"/>
    <w:rsid w:val="00B11133"/>
    <w:rsid w:val="00B11DF7"/>
    <w:rsid w:val="00B143F6"/>
    <w:rsid w:val="00B15ABE"/>
    <w:rsid w:val="00B167D3"/>
    <w:rsid w:val="00B21985"/>
    <w:rsid w:val="00B25EE3"/>
    <w:rsid w:val="00B30D3C"/>
    <w:rsid w:val="00B3369F"/>
    <w:rsid w:val="00B34F7A"/>
    <w:rsid w:val="00B36041"/>
    <w:rsid w:val="00B36CDD"/>
    <w:rsid w:val="00B50864"/>
    <w:rsid w:val="00B511DF"/>
    <w:rsid w:val="00B5749F"/>
    <w:rsid w:val="00B578B3"/>
    <w:rsid w:val="00B61636"/>
    <w:rsid w:val="00B66C4D"/>
    <w:rsid w:val="00B70197"/>
    <w:rsid w:val="00B73081"/>
    <w:rsid w:val="00B7419C"/>
    <w:rsid w:val="00B75CBC"/>
    <w:rsid w:val="00B80659"/>
    <w:rsid w:val="00B80772"/>
    <w:rsid w:val="00B80B5E"/>
    <w:rsid w:val="00B83893"/>
    <w:rsid w:val="00B83C43"/>
    <w:rsid w:val="00B87C8F"/>
    <w:rsid w:val="00B90C64"/>
    <w:rsid w:val="00B928FA"/>
    <w:rsid w:val="00B93789"/>
    <w:rsid w:val="00B94E6C"/>
    <w:rsid w:val="00B955C5"/>
    <w:rsid w:val="00B971AD"/>
    <w:rsid w:val="00BA201B"/>
    <w:rsid w:val="00BA2191"/>
    <w:rsid w:val="00BA269C"/>
    <w:rsid w:val="00BA2BF1"/>
    <w:rsid w:val="00BA570B"/>
    <w:rsid w:val="00BB1159"/>
    <w:rsid w:val="00BB2D63"/>
    <w:rsid w:val="00BB4606"/>
    <w:rsid w:val="00BB4658"/>
    <w:rsid w:val="00BB7FC1"/>
    <w:rsid w:val="00BC0048"/>
    <w:rsid w:val="00BC08F4"/>
    <w:rsid w:val="00BC1934"/>
    <w:rsid w:val="00BC24DD"/>
    <w:rsid w:val="00BC4F33"/>
    <w:rsid w:val="00BC616D"/>
    <w:rsid w:val="00BC7B4C"/>
    <w:rsid w:val="00BD0429"/>
    <w:rsid w:val="00BD48FB"/>
    <w:rsid w:val="00BE0C71"/>
    <w:rsid w:val="00BE7A48"/>
    <w:rsid w:val="00BF3D93"/>
    <w:rsid w:val="00BF58AC"/>
    <w:rsid w:val="00BF78CA"/>
    <w:rsid w:val="00C13090"/>
    <w:rsid w:val="00C20430"/>
    <w:rsid w:val="00C2057C"/>
    <w:rsid w:val="00C20F6C"/>
    <w:rsid w:val="00C2106D"/>
    <w:rsid w:val="00C2218B"/>
    <w:rsid w:val="00C23BF7"/>
    <w:rsid w:val="00C23D2F"/>
    <w:rsid w:val="00C24279"/>
    <w:rsid w:val="00C31665"/>
    <w:rsid w:val="00C32F86"/>
    <w:rsid w:val="00C43529"/>
    <w:rsid w:val="00C443BD"/>
    <w:rsid w:val="00C451C5"/>
    <w:rsid w:val="00C546B2"/>
    <w:rsid w:val="00C546FD"/>
    <w:rsid w:val="00C571F7"/>
    <w:rsid w:val="00C6157E"/>
    <w:rsid w:val="00C65693"/>
    <w:rsid w:val="00C71237"/>
    <w:rsid w:val="00C75F51"/>
    <w:rsid w:val="00C8123D"/>
    <w:rsid w:val="00C8251F"/>
    <w:rsid w:val="00C82C11"/>
    <w:rsid w:val="00C83D72"/>
    <w:rsid w:val="00C84259"/>
    <w:rsid w:val="00C86061"/>
    <w:rsid w:val="00C9050F"/>
    <w:rsid w:val="00C9161D"/>
    <w:rsid w:val="00C91C8D"/>
    <w:rsid w:val="00C92C4B"/>
    <w:rsid w:val="00C94DDB"/>
    <w:rsid w:val="00CA0C1D"/>
    <w:rsid w:val="00CA2383"/>
    <w:rsid w:val="00CA6546"/>
    <w:rsid w:val="00CB465C"/>
    <w:rsid w:val="00CB5384"/>
    <w:rsid w:val="00CC3E76"/>
    <w:rsid w:val="00CC4E33"/>
    <w:rsid w:val="00CD1F85"/>
    <w:rsid w:val="00CD7606"/>
    <w:rsid w:val="00CD7D5A"/>
    <w:rsid w:val="00CE09A1"/>
    <w:rsid w:val="00CE343F"/>
    <w:rsid w:val="00CE3CC4"/>
    <w:rsid w:val="00CE4687"/>
    <w:rsid w:val="00CE491B"/>
    <w:rsid w:val="00CE717C"/>
    <w:rsid w:val="00CE7AC7"/>
    <w:rsid w:val="00CF1848"/>
    <w:rsid w:val="00CF3F1F"/>
    <w:rsid w:val="00CF57E6"/>
    <w:rsid w:val="00CF777C"/>
    <w:rsid w:val="00D01D7E"/>
    <w:rsid w:val="00D06F3F"/>
    <w:rsid w:val="00D07EE9"/>
    <w:rsid w:val="00D12044"/>
    <w:rsid w:val="00D1284E"/>
    <w:rsid w:val="00D13BD5"/>
    <w:rsid w:val="00D1532D"/>
    <w:rsid w:val="00D16732"/>
    <w:rsid w:val="00D23A59"/>
    <w:rsid w:val="00D25BA9"/>
    <w:rsid w:val="00D32695"/>
    <w:rsid w:val="00D33EFC"/>
    <w:rsid w:val="00D347C1"/>
    <w:rsid w:val="00D36832"/>
    <w:rsid w:val="00D40DBC"/>
    <w:rsid w:val="00D428B5"/>
    <w:rsid w:val="00D44AD5"/>
    <w:rsid w:val="00D455A2"/>
    <w:rsid w:val="00D47CC7"/>
    <w:rsid w:val="00D54C17"/>
    <w:rsid w:val="00D576D9"/>
    <w:rsid w:val="00D61E2B"/>
    <w:rsid w:val="00D6212B"/>
    <w:rsid w:val="00D64A63"/>
    <w:rsid w:val="00D64EC4"/>
    <w:rsid w:val="00D66664"/>
    <w:rsid w:val="00D72499"/>
    <w:rsid w:val="00D72CE7"/>
    <w:rsid w:val="00D7402E"/>
    <w:rsid w:val="00D76A18"/>
    <w:rsid w:val="00D80849"/>
    <w:rsid w:val="00D82E8F"/>
    <w:rsid w:val="00D82F61"/>
    <w:rsid w:val="00D860D1"/>
    <w:rsid w:val="00D87E73"/>
    <w:rsid w:val="00D90594"/>
    <w:rsid w:val="00D94D15"/>
    <w:rsid w:val="00D96A2B"/>
    <w:rsid w:val="00DA1FA6"/>
    <w:rsid w:val="00DA2975"/>
    <w:rsid w:val="00DA4A2A"/>
    <w:rsid w:val="00DA4EF9"/>
    <w:rsid w:val="00DA537D"/>
    <w:rsid w:val="00DA5EB1"/>
    <w:rsid w:val="00DA666C"/>
    <w:rsid w:val="00DB74EB"/>
    <w:rsid w:val="00DC082A"/>
    <w:rsid w:val="00DC6744"/>
    <w:rsid w:val="00DC687F"/>
    <w:rsid w:val="00DC7366"/>
    <w:rsid w:val="00DD118C"/>
    <w:rsid w:val="00DD13FD"/>
    <w:rsid w:val="00DD33EF"/>
    <w:rsid w:val="00DD555F"/>
    <w:rsid w:val="00DD6E98"/>
    <w:rsid w:val="00DE00D1"/>
    <w:rsid w:val="00DE0746"/>
    <w:rsid w:val="00DE5690"/>
    <w:rsid w:val="00DE6EEF"/>
    <w:rsid w:val="00DF0D3B"/>
    <w:rsid w:val="00DF2F08"/>
    <w:rsid w:val="00DF4E87"/>
    <w:rsid w:val="00DF6AE8"/>
    <w:rsid w:val="00E03429"/>
    <w:rsid w:val="00E04478"/>
    <w:rsid w:val="00E04573"/>
    <w:rsid w:val="00E04726"/>
    <w:rsid w:val="00E056E5"/>
    <w:rsid w:val="00E103CB"/>
    <w:rsid w:val="00E127B9"/>
    <w:rsid w:val="00E13264"/>
    <w:rsid w:val="00E14B74"/>
    <w:rsid w:val="00E15370"/>
    <w:rsid w:val="00E16DAE"/>
    <w:rsid w:val="00E17289"/>
    <w:rsid w:val="00E17BCD"/>
    <w:rsid w:val="00E231F9"/>
    <w:rsid w:val="00E263B7"/>
    <w:rsid w:val="00E272E8"/>
    <w:rsid w:val="00E32DB3"/>
    <w:rsid w:val="00E403DF"/>
    <w:rsid w:val="00E445A5"/>
    <w:rsid w:val="00E44DD9"/>
    <w:rsid w:val="00E6024D"/>
    <w:rsid w:val="00E66235"/>
    <w:rsid w:val="00E673D2"/>
    <w:rsid w:val="00E75253"/>
    <w:rsid w:val="00E80D2B"/>
    <w:rsid w:val="00E8126B"/>
    <w:rsid w:val="00E83C24"/>
    <w:rsid w:val="00E87078"/>
    <w:rsid w:val="00E87B3A"/>
    <w:rsid w:val="00E9088E"/>
    <w:rsid w:val="00E912DD"/>
    <w:rsid w:val="00E91791"/>
    <w:rsid w:val="00E9318D"/>
    <w:rsid w:val="00E96AE0"/>
    <w:rsid w:val="00EA1121"/>
    <w:rsid w:val="00EA1B7B"/>
    <w:rsid w:val="00EA7D61"/>
    <w:rsid w:val="00EB19CC"/>
    <w:rsid w:val="00EB3CB0"/>
    <w:rsid w:val="00EB6610"/>
    <w:rsid w:val="00EB6EB3"/>
    <w:rsid w:val="00EB758D"/>
    <w:rsid w:val="00EC1076"/>
    <w:rsid w:val="00EC207E"/>
    <w:rsid w:val="00EC3DA8"/>
    <w:rsid w:val="00EC3DCC"/>
    <w:rsid w:val="00ED13F3"/>
    <w:rsid w:val="00ED4555"/>
    <w:rsid w:val="00EE3EE9"/>
    <w:rsid w:val="00EF074D"/>
    <w:rsid w:val="00EF1FC8"/>
    <w:rsid w:val="00F02132"/>
    <w:rsid w:val="00F05315"/>
    <w:rsid w:val="00F058AC"/>
    <w:rsid w:val="00F062D4"/>
    <w:rsid w:val="00F075A8"/>
    <w:rsid w:val="00F11CAB"/>
    <w:rsid w:val="00F161F6"/>
    <w:rsid w:val="00F1775D"/>
    <w:rsid w:val="00F17E10"/>
    <w:rsid w:val="00F2369D"/>
    <w:rsid w:val="00F336BF"/>
    <w:rsid w:val="00F40EC7"/>
    <w:rsid w:val="00F41C6D"/>
    <w:rsid w:val="00F421A2"/>
    <w:rsid w:val="00F465E6"/>
    <w:rsid w:val="00F53193"/>
    <w:rsid w:val="00F5322B"/>
    <w:rsid w:val="00F538EC"/>
    <w:rsid w:val="00F55E7F"/>
    <w:rsid w:val="00F56EF9"/>
    <w:rsid w:val="00F642EE"/>
    <w:rsid w:val="00F6501C"/>
    <w:rsid w:val="00F65393"/>
    <w:rsid w:val="00F6586C"/>
    <w:rsid w:val="00F746E5"/>
    <w:rsid w:val="00F769FB"/>
    <w:rsid w:val="00F80246"/>
    <w:rsid w:val="00F81CD7"/>
    <w:rsid w:val="00F94774"/>
    <w:rsid w:val="00F96862"/>
    <w:rsid w:val="00F96E4E"/>
    <w:rsid w:val="00FA0B9C"/>
    <w:rsid w:val="00FA1FC3"/>
    <w:rsid w:val="00FA3AD5"/>
    <w:rsid w:val="00FA3E86"/>
    <w:rsid w:val="00FA4087"/>
    <w:rsid w:val="00FA609B"/>
    <w:rsid w:val="00FA65AF"/>
    <w:rsid w:val="00FA663B"/>
    <w:rsid w:val="00FA7F31"/>
    <w:rsid w:val="00FB60A6"/>
    <w:rsid w:val="00FC53DB"/>
    <w:rsid w:val="00FD0699"/>
    <w:rsid w:val="00FD21C5"/>
    <w:rsid w:val="00FD50EE"/>
    <w:rsid w:val="00FD54D8"/>
    <w:rsid w:val="00FD73B2"/>
    <w:rsid w:val="00FE08E8"/>
    <w:rsid w:val="00FE26BD"/>
    <w:rsid w:val="00FE4643"/>
    <w:rsid w:val="00FF0AC4"/>
    <w:rsid w:val="00FF3D8E"/>
    <w:rsid w:val="00FF7E98"/>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FC808"/>
  <w15:chartTrackingRefBased/>
  <w15:docId w15:val="{80556517-BB7A-4DC1-832A-E6A1799C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1C5"/>
    <w:pPr>
      <w:spacing w:after="0" w:line="240" w:lineRule="auto"/>
      <w:jc w:val="both"/>
    </w:pPr>
    <w:rPr>
      <w:rFonts w:ascii="Times New Roman" w:eastAsia="Times New Roman" w:hAnsi="Times New Roman" w:cs="Times New Roman"/>
      <w:szCs w:val="24"/>
    </w:rPr>
  </w:style>
  <w:style w:type="paragraph" w:styleId="Ttulo1">
    <w:name w:val="heading 1"/>
    <w:basedOn w:val="Normal"/>
    <w:next w:val="Ttulo2"/>
    <w:link w:val="Ttulo1Car"/>
    <w:qFormat/>
    <w:rsid w:val="008F79FD"/>
    <w:pPr>
      <w:keepNext/>
      <w:tabs>
        <w:tab w:val="left" w:pos="720"/>
      </w:tabs>
      <w:spacing w:before="240" w:after="120"/>
      <w:jc w:val="center"/>
      <w:outlineLvl w:val="0"/>
    </w:pPr>
    <w:rPr>
      <w:b/>
      <w:caps/>
    </w:rPr>
  </w:style>
  <w:style w:type="paragraph" w:styleId="Ttulo2">
    <w:name w:val="heading 2"/>
    <w:basedOn w:val="Normal"/>
    <w:next w:val="Normal"/>
    <w:link w:val="Ttulo2Car"/>
    <w:qFormat/>
    <w:rsid w:val="008F79FD"/>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8F79FD"/>
    <w:pPr>
      <w:keepNext/>
      <w:tabs>
        <w:tab w:val="left" w:pos="567"/>
      </w:tabs>
      <w:spacing w:before="120" w:after="120"/>
      <w:jc w:val="center"/>
      <w:outlineLvl w:val="2"/>
    </w:pPr>
    <w:rPr>
      <w:i/>
      <w:iCs/>
    </w:rPr>
  </w:style>
  <w:style w:type="paragraph" w:styleId="Ttulo4">
    <w:name w:val="heading 4"/>
    <w:basedOn w:val="Normal"/>
    <w:link w:val="Ttulo4Car"/>
    <w:qFormat/>
    <w:rsid w:val="008F79FD"/>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8F79FD"/>
    <w:pPr>
      <w:keepNext/>
      <w:numPr>
        <w:ilvl w:val="4"/>
        <w:numId w:val="33"/>
      </w:numPr>
      <w:spacing w:before="120" w:after="120"/>
      <w:jc w:val="left"/>
      <w:outlineLvl w:val="4"/>
    </w:pPr>
    <w:rPr>
      <w:bCs/>
      <w:i/>
      <w:szCs w:val="26"/>
    </w:rPr>
  </w:style>
  <w:style w:type="paragraph" w:styleId="Ttulo6">
    <w:name w:val="heading 6"/>
    <w:basedOn w:val="Normal"/>
    <w:next w:val="Normal"/>
    <w:link w:val="Ttulo6Car"/>
    <w:qFormat/>
    <w:rsid w:val="008F79FD"/>
    <w:pPr>
      <w:keepNext/>
      <w:spacing w:after="240" w:line="240" w:lineRule="exact"/>
      <w:ind w:left="720"/>
      <w:outlineLvl w:val="5"/>
    </w:pPr>
    <w:rPr>
      <w:u w:val="single"/>
    </w:rPr>
  </w:style>
  <w:style w:type="paragraph" w:styleId="Ttulo7">
    <w:name w:val="heading 7"/>
    <w:basedOn w:val="Normal"/>
    <w:next w:val="Normal"/>
    <w:link w:val="Ttulo7Car"/>
    <w:rsid w:val="008F79FD"/>
    <w:pPr>
      <w:keepNext/>
      <w:jc w:val="right"/>
      <w:outlineLvl w:val="6"/>
    </w:pPr>
    <w:rPr>
      <w:rFonts w:ascii="Univers" w:hAnsi="Univers"/>
      <w:b/>
      <w:sz w:val="28"/>
    </w:rPr>
  </w:style>
  <w:style w:type="paragraph" w:styleId="Ttulo8">
    <w:name w:val="heading 8"/>
    <w:basedOn w:val="Normal"/>
    <w:next w:val="Normal"/>
    <w:link w:val="Ttulo8Car"/>
    <w:qFormat/>
    <w:rsid w:val="008F79FD"/>
    <w:pPr>
      <w:keepNext/>
      <w:jc w:val="right"/>
      <w:outlineLvl w:val="7"/>
    </w:pPr>
    <w:rPr>
      <w:rFonts w:ascii="Univers" w:hAnsi="Univers"/>
      <w:b/>
      <w:sz w:val="32"/>
    </w:rPr>
  </w:style>
  <w:style w:type="paragraph" w:styleId="Ttulo9">
    <w:name w:val="heading 9"/>
    <w:basedOn w:val="Normal"/>
    <w:next w:val="Normal"/>
    <w:link w:val="Ttulo9Car"/>
    <w:rsid w:val="008F79FD"/>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F79FD"/>
    <w:pPr>
      <w:ind w:left="720"/>
      <w:contextualSpacing/>
    </w:pPr>
  </w:style>
  <w:style w:type="character" w:styleId="Refdecomentario">
    <w:name w:val="annotation reference"/>
    <w:semiHidden/>
    <w:rsid w:val="008F79FD"/>
    <w:rPr>
      <w:sz w:val="16"/>
    </w:rPr>
  </w:style>
  <w:style w:type="paragraph" w:styleId="Textocomentario">
    <w:name w:val="annotation text"/>
    <w:basedOn w:val="Normal"/>
    <w:link w:val="TextocomentarioCar"/>
    <w:rsid w:val="00FD21C5"/>
    <w:pPr>
      <w:spacing w:after="120" w:line="240" w:lineRule="exact"/>
    </w:pPr>
  </w:style>
  <w:style w:type="character" w:customStyle="1" w:styleId="TextocomentarioCar">
    <w:name w:val="Texto comentario Car"/>
    <w:basedOn w:val="Fuentedeprrafopredeter"/>
    <w:link w:val="Textocomentario"/>
    <w:rsid w:val="008F79FD"/>
    <w:rPr>
      <w:rFonts w:ascii="Times New Roman" w:eastAsia="Times New Roman" w:hAnsi="Times New Roman" w:cs="Times New Roman"/>
      <w:szCs w:val="24"/>
      <w:lang w:val="es-ES"/>
    </w:rPr>
  </w:style>
  <w:style w:type="paragraph" w:styleId="Asuntodelcomentario">
    <w:name w:val="annotation subject"/>
    <w:basedOn w:val="Textocomentario"/>
    <w:next w:val="Textocomentario"/>
    <w:link w:val="AsuntodelcomentarioCar"/>
    <w:uiPriority w:val="99"/>
    <w:semiHidden/>
    <w:unhideWhenUsed/>
    <w:rsid w:val="00FD21C5"/>
    <w:rPr>
      <w:b/>
      <w:bCs/>
    </w:rPr>
  </w:style>
  <w:style w:type="character" w:customStyle="1" w:styleId="AsuntodelcomentarioCar">
    <w:name w:val="Asunto del comentario Car"/>
    <w:basedOn w:val="TextocomentarioCar"/>
    <w:link w:val="Asuntodelcomentario"/>
    <w:uiPriority w:val="99"/>
    <w:semiHidden/>
    <w:rsid w:val="00BF78CA"/>
    <w:rPr>
      <w:rFonts w:ascii="Times New Roman" w:eastAsia="Times New Roman" w:hAnsi="Times New Roman" w:cs="Times New Roman"/>
      <w:b/>
      <w:bCs/>
      <w:szCs w:val="24"/>
      <w:lang w:val="es-ES"/>
    </w:rPr>
  </w:style>
  <w:style w:type="paragraph" w:styleId="Textodeglobo">
    <w:name w:val="Balloon Text"/>
    <w:basedOn w:val="Normal"/>
    <w:link w:val="TextodegloboCar"/>
    <w:uiPriority w:val="99"/>
    <w:semiHidden/>
    <w:unhideWhenUsed/>
    <w:rsid w:val="008F79F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F79FD"/>
    <w:rPr>
      <w:rFonts w:ascii="Lucida Grande" w:eastAsia="Times New Roman" w:hAnsi="Lucida Grande" w:cs="Lucida Grande"/>
      <w:sz w:val="18"/>
      <w:szCs w:val="18"/>
      <w:lang w:val="es-ES"/>
    </w:rPr>
  </w:style>
  <w:style w:type="paragraph" w:styleId="Encabezado">
    <w:name w:val="header"/>
    <w:basedOn w:val="Normal"/>
    <w:link w:val="EncabezadoCar"/>
    <w:rsid w:val="008F79FD"/>
    <w:pPr>
      <w:tabs>
        <w:tab w:val="center" w:pos="4320"/>
        <w:tab w:val="right" w:pos="8640"/>
      </w:tabs>
    </w:pPr>
  </w:style>
  <w:style w:type="character" w:customStyle="1" w:styleId="EncabezadoCar">
    <w:name w:val="Encabezado Car"/>
    <w:basedOn w:val="Fuentedeprrafopredeter"/>
    <w:link w:val="Encabezado"/>
    <w:rsid w:val="008F79FD"/>
    <w:rPr>
      <w:rFonts w:ascii="Times New Roman" w:eastAsia="Times New Roman" w:hAnsi="Times New Roman" w:cs="Times New Roman"/>
      <w:szCs w:val="24"/>
      <w:lang w:val="es-ES"/>
    </w:rPr>
  </w:style>
  <w:style w:type="paragraph" w:styleId="Piedepgina">
    <w:name w:val="footer"/>
    <w:basedOn w:val="Normal"/>
    <w:link w:val="PiedepginaCar"/>
    <w:rsid w:val="008F79FD"/>
    <w:pPr>
      <w:tabs>
        <w:tab w:val="center" w:pos="4320"/>
        <w:tab w:val="right" w:pos="8640"/>
      </w:tabs>
      <w:ind w:firstLine="720"/>
      <w:jc w:val="right"/>
    </w:pPr>
  </w:style>
  <w:style w:type="character" w:customStyle="1" w:styleId="PiedepginaCar">
    <w:name w:val="Pie de página Car"/>
    <w:basedOn w:val="Fuentedeprrafopredeter"/>
    <w:link w:val="Piedepgina"/>
    <w:rsid w:val="008F79FD"/>
    <w:rPr>
      <w:rFonts w:ascii="Times New Roman" w:eastAsia="Times New Roman" w:hAnsi="Times New Roman" w:cs="Times New Roman"/>
      <w:szCs w:val="24"/>
      <w:lang w:val="es-ES"/>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qFormat/>
    <w:rsid w:val="00FD21C5"/>
    <w:pPr>
      <w:keepLines/>
      <w:spacing w:after="60"/>
      <w:ind w:firstLine="720"/>
    </w:pPr>
    <w:rPr>
      <w:sz w:val="18"/>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rsid w:val="008F79FD"/>
    <w:rPr>
      <w:rFonts w:ascii="Times New Roman" w:eastAsia="Times New Roman" w:hAnsi="Times New Roman" w:cs="Times New Roman"/>
      <w:sz w:val="18"/>
      <w:szCs w:val="24"/>
      <w:lang w:val="es-ES"/>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8F79FD"/>
    <w:rPr>
      <w:rFonts w:eastAsiaTheme="minorEastAsia"/>
      <w:szCs w:val="24"/>
      <w:vertAlign w:val="superscript"/>
      <w:lang w:val="es-ES"/>
    </w:rPr>
  </w:style>
  <w:style w:type="character" w:styleId="Textoennegrita">
    <w:name w:val="Strong"/>
    <w:basedOn w:val="Fuentedeprrafopredeter"/>
    <w:uiPriority w:val="22"/>
    <w:qFormat/>
    <w:rsid w:val="006531C0"/>
    <w:rPr>
      <w:b/>
      <w:bCs/>
    </w:rPr>
  </w:style>
  <w:style w:type="character" w:customStyle="1" w:styleId="highlight">
    <w:name w:val="highlight"/>
    <w:basedOn w:val="Fuentedeprrafopredeter"/>
    <w:rsid w:val="004A5400"/>
  </w:style>
  <w:style w:type="paragraph" w:customStyle="1" w:styleId="Heading1longmultiline">
    <w:name w:val="Heading 1 (long multiline)"/>
    <w:basedOn w:val="Ttulo1"/>
    <w:rsid w:val="008F79FD"/>
    <w:pPr>
      <w:ind w:left="1843" w:hanging="1134"/>
      <w:jc w:val="left"/>
    </w:pPr>
  </w:style>
  <w:style w:type="character" w:customStyle="1" w:styleId="Ttulo1Car">
    <w:name w:val="Título 1 Car"/>
    <w:basedOn w:val="Fuentedeprrafopredeter"/>
    <w:link w:val="Ttulo1"/>
    <w:rsid w:val="008F79FD"/>
    <w:rPr>
      <w:rFonts w:ascii="Times New Roman" w:eastAsia="Times New Roman" w:hAnsi="Times New Roman" w:cs="Times New Roman"/>
      <w:b/>
      <w:caps/>
      <w:szCs w:val="24"/>
      <w:lang w:val="es-ES"/>
    </w:rPr>
  </w:style>
  <w:style w:type="table" w:customStyle="1" w:styleId="TableGrid1">
    <w:name w:val="Table Grid1"/>
    <w:basedOn w:val="Tablanormal"/>
    <w:next w:val="Tablaconcuadrcula"/>
    <w:uiPriority w:val="59"/>
    <w:rsid w:val="001A5AD4"/>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8F79FD"/>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8F79FD"/>
    <w:rPr>
      <w:color w:val="808080"/>
    </w:rPr>
  </w:style>
  <w:style w:type="character" w:customStyle="1" w:styleId="Ttulo2Car">
    <w:name w:val="Título 2 Car"/>
    <w:basedOn w:val="Fuentedeprrafopredeter"/>
    <w:link w:val="Ttulo2"/>
    <w:rsid w:val="008F79FD"/>
    <w:rPr>
      <w:rFonts w:ascii="Times New Roman" w:eastAsia="Times New Roman" w:hAnsi="Times New Roman" w:cs="Times New Roman"/>
      <w:b/>
      <w:bCs/>
      <w:iCs/>
      <w:szCs w:val="24"/>
      <w:lang w:val="es-ES"/>
    </w:rPr>
  </w:style>
  <w:style w:type="character" w:customStyle="1" w:styleId="Heading2Char1">
    <w:name w:val="Heading 2 Char1"/>
    <w:basedOn w:val="Fuentedeprrafopredeter"/>
    <w:uiPriority w:val="9"/>
    <w:semiHidden/>
    <w:rsid w:val="00BD0429"/>
    <w:rPr>
      <w:rFonts w:asciiTheme="majorHAnsi" w:eastAsiaTheme="majorEastAsia" w:hAnsiTheme="majorHAnsi" w:cstheme="majorBidi"/>
      <w:color w:val="365F91" w:themeColor="accent1" w:themeShade="BF"/>
      <w:sz w:val="26"/>
      <w:szCs w:val="26"/>
    </w:rPr>
  </w:style>
  <w:style w:type="paragraph" w:customStyle="1" w:styleId="Para1">
    <w:name w:val="Para1"/>
    <w:basedOn w:val="Normal"/>
    <w:link w:val="Para1Char"/>
    <w:rsid w:val="00FD21C5"/>
    <w:pPr>
      <w:numPr>
        <w:numId w:val="34"/>
      </w:numPr>
      <w:spacing w:before="120" w:after="120"/>
    </w:pPr>
    <w:rPr>
      <w:snapToGrid w:val="0"/>
      <w:szCs w:val="18"/>
    </w:rPr>
  </w:style>
  <w:style w:type="character" w:styleId="Hipervnculo">
    <w:name w:val="Hyperlink"/>
    <w:rsid w:val="008F79FD"/>
    <w:rPr>
      <w:color w:val="0000FF"/>
      <w:sz w:val="18"/>
      <w:u w:val="single"/>
    </w:rPr>
  </w:style>
  <w:style w:type="character" w:styleId="Mencinsinresolver">
    <w:name w:val="Unresolved Mention"/>
    <w:basedOn w:val="Fuentedeprrafopredeter"/>
    <w:uiPriority w:val="99"/>
    <w:semiHidden/>
    <w:unhideWhenUsed/>
    <w:rsid w:val="00665FD6"/>
    <w:rPr>
      <w:color w:val="605E5C"/>
      <w:shd w:val="clear" w:color="auto" w:fill="E1DFDD"/>
    </w:rPr>
  </w:style>
  <w:style w:type="character" w:styleId="Hipervnculovisitado">
    <w:name w:val="FollowedHyperlink"/>
    <w:rsid w:val="008F79FD"/>
    <w:rPr>
      <w:color w:val="800080"/>
      <w:u w:val="single"/>
    </w:rPr>
  </w:style>
  <w:style w:type="table" w:customStyle="1" w:styleId="TableGrid2">
    <w:name w:val="Table Grid2"/>
    <w:basedOn w:val="Tablanormal"/>
    <w:next w:val="Tablaconcuadrcula"/>
    <w:uiPriority w:val="59"/>
    <w:rsid w:val="007E43B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8F79FD"/>
    <w:pPr>
      <w:spacing w:before="120" w:after="120"/>
      <w:ind w:firstLine="720"/>
    </w:pPr>
    <w:rPr>
      <w:iCs/>
    </w:rPr>
  </w:style>
  <w:style w:type="character" w:customStyle="1" w:styleId="TextoindependienteCar">
    <w:name w:val="Texto independiente Car"/>
    <w:basedOn w:val="Fuentedeprrafopredeter"/>
    <w:link w:val="Textoindependiente"/>
    <w:rsid w:val="008F79FD"/>
    <w:rPr>
      <w:rFonts w:ascii="Times New Roman" w:eastAsia="Times New Roman" w:hAnsi="Times New Roman" w:cs="Times New Roman"/>
      <w:iCs/>
      <w:szCs w:val="24"/>
      <w:lang w:val="es-ES"/>
    </w:rPr>
  </w:style>
  <w:style w:type="paragraph" w:styleId="Sangradetextonormal">
    <w:name w:val="Body Text Indent"/>
    <w:basedOn w:val="Normal"/>
    <w:link w:val="SangradetextonormalCar"/>
    <w:rsid w:val="008F79FD"/>
    <w:pPr>
      <w:spacing w:before="120" w:after="120"/>
      <w:ind w:left="1440" w:hanging="720"/>
      <w:jc w:val="left"/>
    </w:pPr>
  </w:style>
  <w:style w:type="character" w:customStyle="1" w:styleId="SangradetextonormalCar">
    <w:name w:val="Sangría de texto normal Car"/>
    <w:basedOn w:val="Fuentedeprrafopredeter"/>
    <w:link w:val="Sangradetextonormal"/>
    <w:rsid w:val="008F79FD"/>
    <w:rPr>
      <w:rFonts w:ascii="Times New Roman" w:eastAsia="Times New Roman" w:hAnsi="Times New Roman" w:cs="Times New Roman"/>
      <w:szCs w:val="24"/>
      <w:lang w:val="es-E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Refdenotaalpie"/>
    <w:uiPriority w:val="99"/>
    <w:rsid w:val="008F79FD"/>
    <w:pPr>
      <w:spacing w:after="160" w:line="240" w:lineRule="exact"/>
      <w:jc w:val="left"/>
    </w:pPr>
    <w:rPr>
      <w:rFonts w:asciiTheme="minorHAnsi" w:eastAsiaTheme="minorEastAsia" w:hAnsiTheme="minorHAnsi" w:cstheme="minorBidi"/>
      <w:vertAlign w:val="superscript"/>
    </w:rPr>
  </w:style>
  <w:style w:type="paragraph" w:styleId="Descripcin">
    <w:name w:val="caption"/>
    <w:basedOn w:val="Normal"/>
    <w:next w:val="Normal"/>
    <w:uiPriority w:val="35"/>
    <w:unhideWhenUsed/>
    <w:qFormat/>
    <w:rsid w:val="008F79FD"/>
    <w:pPr>
      <w:keepNext/>
      <w:keepLines/>
      <w:spacing w:after="200"/>
    </w:pPr>
    <w:rPr>
      <w:b/>
      <w:iCs/>
      <w:szCs w:val="18"/>
    </w:rPr>
  </w:style>
  <w:style w:type="paragraph" w:customStyle="1" w:styleId="CBD-Doc">
    <w:name w:val="CBD-Doc"/>
    <w:basedOn w:val="Normal"/>
    <w:rsid w:val="008F79FD"/>
    <w:pPr>
      <w:keepLines/>
      <w:numPr>
        <w:numId w:val="31"/>
      </w:numPr>
      <w:spacing w:after="120"/>
    </w:pPr>
    <w:rPr>
      <w:rFonts w:cs="Angsana New"/>
    </w:rPr>
  </w:style>
  <w:style w:type="paragraph" w:customStyle="1" w:styleId="CBD-Doc-Type">
    <w:name w:val="CBD-Doc-Type"/>
    <w:basedOn w:val="Normal"/>
    <w:rsid w:val="008F79FD"/>
    <w:pPr>
      <w:keepLines/>
      <w:spacing w:before="240" w:after="120"/>
    </w:pPr>
    <w:rPr>
      <w:rFonts w:cs="Angsana New"/>
      <w:b/>
      <w:i/>
      <w:sz w:val="24"/>
    </w:rPr>
  </w:style>
  <w:style w:type="paragraph" w:customStyle="1" w:styleId="CBD-Para">
    <w:name w:val="CBD-Para"/>
    <w:basedOn w:val="Normal"/>
    <w:link w:val="CBD-ParaCharChar"/>
    <w:uiPriority w:val="99"/>
    <w:rsid w:val="008F79FD"/>
    <w:pPr>
      <w:keepLines/>
      <w:numPr>
        <w:numId w:val="32"/>
      </w:numPr>
      <w:spacing w:before="120" w:after="120"/>
    </w:pPr>
    <w:rPr>
      <w:szCs w:val="22"/>
    </w:rPr>
  </w:style>
  <w:style w:type="character" w:customStyle="1" w:styleId="CBD-ParaCharChar">
    <w:name w:val="CBD-Para Char Char"/>
    <w:link w:val="CBD-Para"/>
    <w:uiPriority w:val="99"/>
    <w:locked/>
    <w:rsid w:val="008F79FD"/>
    <w:rPr>
      <w:rFonts w:ascii="Times New Roman" w:eastAsia="Times New Roman" w:hAnsi="Times New Roman" w:cs="Times New Roman"/>
      <w:lang w:val="es-ES"/>
    </w:rPr>
  </w:style>
  <w:style w:type="paragraph" w:customStyle="1" w:styleId="Cornernotation">
    <w:name w:val="Corner notation"/>
    <w:basedOn w:val="Normal"/>
    <w:rsid w:val="008F79FD"/>
    <w:pPr>
      <w:ind w:left="170" w:right="3119" w:hanging="170"/>
      <w:jc w:val="left"/>
    </w:pPr>
  </w:style>
  <w:style w:type="character" w:styleId="Refdenotaalfinal">
    <w:name w:val="endnote reference"/>
    <w:semiHidden/>
    <w:rsid w:val="008F79FD"/>
    <w:rPr>
      <w:vertAlign w:val="superscript"/>
    </w:rPr>
  </w:style>
  <w:style w:type="paragraph" w:styleId="Textonotaalfinal">
    <w:name w:val="endnote text"/>
    <w:basedOn w:val="Normal"/>
    <w:link w:val="TextonotaalfinalCar"/>
    <w:semiHidden/>
    <w:rsid w:val="008F79FD"/>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8F79FD"/>
    <w:rPr>
      <w:rFonts w:ascii="Courier New" w:eastAsia="Times New Roman" w:hAnsi="Courier New" w:cs="Times New Roman"/>
      <w:szCs w:val="24"/>
      <w:lang w:val="es-ES"/>
    </w:rPr>
  </w:style>
  <w:style w:type="paragraph" w:customStyle="1" w:styleId="HEADING">
    <w:name w:val="HEADING"/>
    <w:basedOn w:val="Normal"/>
    <w:rsid w:val="008F79FD"/>
    <w:pPr>
      <w:keepNext/>
      <w:spacing w:before="240" w:after="120"/>
      <w:jc w:val="center"/>
    </w:pPr>
    <w:rPr>
      <w:b/>
      <w:bCs/>
      <w:caps/>
    </w:rPr>
  </w:style>
  <w:style w:type="paragraph" w:customStyle="1" w:styleId="HEADINGNOTFORTOC">
    <w:name w:val="HEADING (NOT FOR TOC)"/>
    <w:basedOn w:val="Ttulo1"/>
    <w:next w:val="Ttulo2"/>
    <w:rsid w:val="008F79FD"/>
  </w:style>
  <w:style w:type="paragraph" w:customStyle="1" w:styleId="Heading1multiline">
    <w:name w:val="Heading 1 (multiline)"/>
    <w:basedOn w:val="Ttulo1"/>
    <w:rsid w:val="008F79FD"/>
    <w:pPr>
      <w:ind w:left="1843" w:right="996" w:hanging="567"/>
      <w:jc w:val="left"/>
    </w:pPr>
  </w:style>
  <w:style w:type="paragraph" w:customStyle="1" w:styleId="Heading2multiline">
    <w:name w:val="Heading 2 (multiline)"/>
    <w:basedOn w:val="Ttulo1"/>
    <w:next w:val="Normal"/>
    <w:rsid w:val="008F79FD"/>
    <w:pPr>
      <w:spacing w:before="120"/>
      <w:ind w:left="1843" w:right="998" w:hanging="567"/>
      <w:jc w:val="left"/>
    </w:pPr>
    <w:rPr>
      <w:i/>
      <w:iCs/>
      <w:caps w:val="0"/>
    </w:rPr>
  </w:style>
  <w:style w:type="paragraph" w:customStyle="1" w:styleId="Heading2longmultiline">
    <w:name w:val="Heading 2 (long multiline)"/>
    <w:basedOn w:val="Heading2multiline"/>
    <w:rsid w:val="008F79FD"/>
    <w:pPr>
      <w:ind w:left="2127" w:hanging="1276"/>
    </w:pPr>
  </w:style>
  <w:style w:type="character" w:customStyle="1" w:styleId="Ttulo3Car">
    <w:name w:val="Título 3 Car"/>
    <w:basedOn w:val="Fuentedeprrafopredeter"/>
    <w:link w:val="Ttulo3"/>
    <w:rsid w:val="008F79FD"/>
    <w:rPr>
      <w:rFonts w:ascii="Times New Roman" w:eastAsia="Times New Roman" w:hAnsi="Times New Roman" w:cs="Times New Roman"/>
      <w:i/>
      <w:iCs/>
      <w:szCs w:val="24"/>
      <w:lang w:val="es-ES"/>
    </w:rPr>
  </w:style>
  <w:style w:type="paragraph" w:customStyle="1" w:styleId="heading2notforTOC">
    <w:name w:val="heading 2 not for TOC"/>
    <w:basedOn w:val="Ttulo3"/>
    <w:rsid w:val="008F79FD"/>
  </w:style>
  <w:style w:type="paragraph" w:customStyle="1" w:styleId="Heading3multiline">
    <w:name w:val="Heading 3 (multiline)"/>
    <w:basedOn w:val="Ttulo3"/>
    <w:next w:val="Normal"/>
    <w:rsid w:val="008F79FD"/>
    <w:pPr>
      <w:ind w:left="1418" w:hanging="425"/>
      <w:jc w:val="left"/>
    </w:pPr>
  </w:style>
  <w:style w:type="character" w:customStyle="1" w:styleId="Ttulo4Car">
    <w:name w:val="Título 4 Car"/>
    <w:basedOn w:val="Fuentedeprrafopredeter"/>
    <w:link w:val="Ttulo4"/>
    <w:rsid w:val="008F79FD"/>
    <w:rPr>
      <w:rFonts w:ascii="Times New Roman Bold" w:eastAsia="Arial Unicode MS" w:hAnsi="Times New Roman Bold" w:cs="Arial"/>
      <w:b/>
      <w:bCs/>
      <w:i/>
      <w:szCs w:val="24"/>
      <w:lang w:val="es-ES"/>
    </w:rPr>
  </w:style>
  <w:style w:type="paragraph" w:customStyle="1" w:styleId="Heading4indent">
    <w:name w:val="Heading 4 indent"/>
    <w:basedOn w:val="Ttulo4"/>
    <w:rsid w:val="008F79FD"/>
    <w:pPr>
      <w:ind w:left="720"/>
      <w:outlineLvl w:val="9"/>
    </w:pPr>
    <w:rPr>
      <w:rFonts w:ascii="Times New Roman" w:hAnsi="Times New Roman"/>
    </w:rPr>
  </w:style>
  <w:style w:type="character" w:customStyle="1" w:styleId="Ttulo5Car">
    <w:name w:val="Título 5 Car"/>
    <w:basedOn w:val="Fuentedeprrafopredeter"/>
    <w:link w:val="Ttulo5"/>
    <w:rsid w:val="008F79FD"/>
    <w:rPr>
      <w:rFonts w:ascii="Times New Roman" w:eastAsia="Times New Roman" w:hAnsi="Times New Roman" w:cs="Times New Roman"/>
      <w:bCs/>
      <w:i/>
      <w:szCs w:val="26"/>
    </w:rPr>
  </w:style>
  <w:style w:type="character" w:customStyle="1" w:styleId="Ttulo6Car">
    <w:name w:val="Título 6 Car"/>
    <w:basedOn w:val="Fuentedeprrafopredeter"/>
    <w:link w:val="Ttulo6"/>
    <w:rsid w:val="008F79FD"/>
    <w:rPr>
      <w:rFonts w:ascii="Times New Roman" w:eastAsia="Times New Roman" w:hAnsi="Times New Roman" w:cs="Times New Roman"/>
      <w:szCs w:val="24"/>
      <w:u w:val="single"/>
      <w:lang w:val="es-ES"/>
    </w:rPr>
  </w:style>
  <w:style w:type="character" w:customStyle="1" w:styleId="Ttulo7Car">
    <w:name w:val="Título 7 Car"/>
    <w:basedOn w:val="Fuentedeprrafopredeter"/>
    <w:link w:val="Ttulo7"/>
    <w:rsid w:val="008F79FD"/>
    <w:rPr>
      <w:rFonts w:ascii="Univers" w:eastAsia="Times New Roman" w:hAnsi="Univers" w:cs="Times New Roman"/>
      <w:b/>
      <w:sz w:val="28"/>
      <w:szCs w:val="24"/>
      <w:lang w:val="es-ES"/>
    </w:rPr>
  </w:style>
  <w:style w:type="character" w:customStyle="1" w:styleId="Ttulo8Car">
    <w:name w:val="Título 8 Car"/>
    <w:basedOn w:val="Fuentedeprrafopredeter"/>
    <w:link w:val="Ttulo8"/>
    <w:rsid w:val="008F79FD"/>
    <w:rPr>
      <w:rFonts w:ascii="Univers" w:eastAsia="Times New Roman" w:hAnsi="Univers" w:cs="Times New Roman"/>
      <w:b/>
      <w:sz w:val="32"/>
      <w:szCs w:val="24"/>
      <w:lang w:val="es-ES"/>
    </w:rPr>
  </w:style>
  <w:style w:type="character" w:customStyle="1" w:styleId="Ttulo9Car">
    <w:name w:val="Título 9 Car"/>
    <w:basedOn w:val="Fuentedeprrafopredeter"/>
    <w:link w:val="Ttulo9"/>
    <w:rsid w:val="008F79FD"/>
    <w:rPr>
      <w:rFonts w:ascii="Times New Roman" w:eastAsia="Times New Roman" w:hAnsi="Times New Roman" w:cs="Times New Roman"/>
      <w:i/>
      <w:iCs/>
      <w:szCs w:val="24"/>
      <w:lang w:val="es-ES"/>
    </w:rPr>
  </w:style>
  <w:style w:type="paragraph" w:customStyle="1" w:styleId="meetingname">
    <w:name w:val="meeting name"/>
    <w:basedOn w:val="Normal"/>
    <w:qFormat/>
    <w:rsid w:val="008F79FD"/>
    <w:pPr>
      <w:ind w:left="142" w:right="4218" w:hanging="142"/>
    </w:pPr>
    <w:rPr>
      <w:caps/>
      <w:szCs w:val="22"/>
    </w:rPr>
  </w:style>
  <w:style w:type="character" w:styleId="Nmerodepgina">
    <w:name w:val="page number"/>
    <w:rsid w:val="008F79FD"/>
    <w:rPr>
      <w:rFonts w:ascii="Times New Roman" w:hAnsi="Times New Roman"/>
      <w:sz w:val="22"/>
    </w:rPr>
  </w:style>
  <w:style w:type="character" w:customStyle="1" w:styleId="Para1Char">
    <w:name w:val="Para1 Char"/>
    <w:link w:val="Para1"/>
    <w:locked/>
    <w:rsid w:val="008F79FD"/>
    <w:rPr>
      <w:rFonts w:ascii="Times New Roman" w:eastAsia="Times New Roman" w:hAnsi="Times New Roman" w:cs="Times New Roman"/>
      <w:snapToGrid w:val="0"/>
      <w:szCs w:val="18"/>
      <w:lang w:val="es-ES"/>
    </w:rPr>
  </w:style>
  <w:style w:type="paragraph" w:customStyle="1" w:styleId="Para2">
    <w:name w:val="Para2"/>
    <w:basedOn w:val="Para1"/>
    <w:rsid w:val="008F79FD"/>
    <w:pPr>
      <w:numPr>
        <w:numId w:val="0"/>
      </w:numPr>
      <w:autoSpaceDE w:val="0"/>
      <w:autoSpaceDN w:val="0"/>
    </w:pPr>
  </w:style>
  <w:style w:type="paragraph" w:customStyle="1" w:styleId="Para3">
    <w:name w:val="Para3"/>
    <w:basedOn w:val="Normal"/>
    <w:rsid w:val="008F79FD"/>
    <w:pPr>
      <w:numPr>
        <w:ilvl w:val="3"/>
        <w:numId w:val="35"/>
      </w:numPr>
      <w:tabs>
        <w:tab w:val="left" w:pos="1980"/>
      </w:tabs>
      <w:spacing w:before="80" w:after="80"/>
    </w:pPr>
    <w:rPr>
      <w:szCs w:val="20"/>
    </w:rPr>
  </w:style>
  <w:style w:type="paragraph" w:customStyle="1" w:styleId="para4">
    <w:name w:val="para4"/>
    <w:basedOn w:val="Normal"/>
    <w:rsid w:val="008F79FD"/>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8F79FD"/>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8F79FD"/>
    <w:pPr>
      <w:spacing w:before="120" w:after="120"/>
      <w:ind w:left="720" w:right="720"/>
    </w:pPr>
    <w:rPr>
      <w:bCs/>
    </w:rPr>
  </w:style>
  <w:style w:type="paragraph" w:customStyle="1" w:styleId="recommendationheader">
    <w:name w:val="recommendation header"/>
    <w:basedOn w:val="Ttulo2"/>
    <w:qFormat/>
    <w:rsid w:val="008F79FD"/>
  </w:style>
  <w:style w:type="paragraph" w:customStyle="1" w:styleId="recommendationheaderlong">
    <w:name w:val="recommendation header long"/>
    <w:basedOn w:val="Heading2longmultiline"/>
    <w:qFormat/>
    <w:rsid w:val="008F79FD"/>
  </w:style>
  <w:style w:type="paragraph" w:customStyle="1" w:styleId="reference">
    <w:name w:val="reference"/>
    <w:basedOn w:val="Ttulo9"/>
    <w:qFormat/>
    <w:rsid w:val="008F79FD"/>
    <w:rPr>
      <w:i w:val="0"/>
      <w:sz w:val="18"/>
    </w:rPr>
  </w:style>
  <w:style w:type="character" w:customStyle="1" w:styleId="StyleFootnoteReferenceNounderline">
    <w:name w:val="Style Footnote Reference + No underline"/>
    <w:rsid w:val="008F79FD"/>
    <w:rPr>
      <w:sz w:val="18"/>
      <w:u w:val="none"/>
      <w:vertAlign w:val="baseline"/>
    </w:rPr>
  </w:style>
  <w:style w:type="paragraph" w:customStyle="1" w:styleId="Style1">
    <w:name w:val="Style1"/>
    <w:basedOn w:val="Ttulo2"/>
    <w:qFormat/>
    <w:rsid w:val="008F79FD"/>
    <w:rPr>
      <w:i/>
    </w:rPr>
  </w:style>
  <w:style w:type="paragraph" w:styleId="Subttulo">
    <w:name w:val="Subtitle"/>
    <w:basedOn w:val="Normal"/>
    <w:next w:val="Normal"/>
    <w:link w:val="SubttuloCar"/>
    <w:uiPriority w:val="11"/>
    <w:qFormat/>
    <w:rsid w:val="008F79FD"/>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8F79FD"/>
    <w:rPr>
      <w:rFonts w:asciiTheme="majorHAnsi" w:eastAsiaTheme="majorEastAsia" w:hAnsiTheme="majorHAnsi" w:cstheme="majorBidi"/>
      <w:i/>
      <w:iCs/>
      <w:color w:val="4F81BD" w:themeColor="accent1"/>
      <w:spacing w:val="15"/>
      <w:sz w:val="24"/>
      <w:szCs w:val="24"/>
      <w:lang w:val="es-ES"/>
    </w:rPr>
  </w:style>
  <w:style w:type="paragraph" w:customStyle="1" w:styleId="tabletitle">
    <w:name w:val="table title"/>
    <w:basedOn w:val="Ttulo2"/>
    <w:qFormat/>
    <w:rsid w:val="008F79FD"/>
    <w:pPr>
      <w:jc w:val="left"/>
      <w:outlineLvl w:val="9"/>
    </w:pPr>
    <w:rPr>
      <w:i/>
    </w:rPr>
  </w:style>
  <w:style w:type="paragraph" w:styleId="Ttulo">
    <w:name w:val="Title"/>
    <w:basedOn w:val="Normal"/>
    <w:next w:val="Normal"/>
    <w:link w:val="TtuloCar"/>
    <w:uiPriority w:val="10"/>
    <w:qFormat/>
    <w:rsid w:val="008F79F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8F79FD"/>
    <w:rPr>
      <w:rFonts w:asciiTheme="majorHAnsi" w:eastAsiaTheme="majorEastAsia" w:hAnsiTheme="majorHAnsi" w:cstheme="majorBidi"/>
      <w:color w:val="17365D" w:themeColor="text2" w:themeShade="BF"/>
      <w:spacing w:val="5"/>
      <w:kern w:val="28"/>
      <w:sz w:val="52"/>
      <w:szCs w:val="52"/>
      <w:lang w:val="es-ES"/>
    </w:rPr>
  </w:style>
  <w:style w:type="paragraph" w:styleId="Encabezadodelista">
    <w:name w:val="toa heading"/>
    <w:basedOn w:val="Normal"/>
    <w:next w:val="Normal"/>
    <w:semiHidden/>
    <w:rsid w:val="008F79FD"/>
    <w:pPr>
      <w:spacing w:before="120"/>
    </w:pPr>
    <w:rPr>
      <w:rFonts w:cs="Arial"/>
      <w:b/>
      <w:bCs/>
      <w:sz w:val="24"/>
    </w:rPr>
  </w:style>
  <w:style w:type="paragraph" w:styleId="TDC1">
    <w:name w:val="toc 1"/>
    <w:basedOn w:val="Normal"/>
    <w:next w:val="Normal"/>
    <w:autoRedefine/>
    <w:semiHidden/>
    <w:rsid w:val="008F79FD"/>
    <w:pPr>
      <w:ind w:left="720" w:hanging="720"/>
    </w:pPr>
    <w:rPr>
      <w:caps/>
    </w:rPr>
  </w:style>
  <w:style w:type="paragraph" w:styleId="TDC2">
    <w:name w:val="toc 2"/>
    <w:basedOn w:val="Normal"/>
    <w:next w:val="Normal"/>
    <w:autoRedefine/>
    <w:semiHidden/>
    <w:rsid w:val="008F79FD"/>
    <w:pPr>
      <w:tabs>
        <w:tab w:val="right" w:leader="dot" w:pos="9356"/>
      </w:tabs>
      <w:ind w:left="1440" w:hanging="720"/>
    </w:pPr>
    <w:rPr>
      <w:noProof/>
      <w:szCs w:val="22"/>
    </w:rPr>
  </w:style>
  <w:style w:type="paragraph" w:styleId="TDC3">
    <w:name w:val="toc 3"/>
    <w:basedOn w:val="Normal"/>
    <w:next w:val="Normal"/>
    <w:autoRedefine/>
    <w:semiHidden/>
    <w:rsid w:val="008F79FD"/>
    <w:pPr>
      <w:ind w:left="2160" w:hanging="720"/>
    </w:pPr>
  </w:style>
  <w:style w:type="paragraph" w:styleId="TDC4">
    <w:name w:val="toc 4"/>
    <w:basedOn w:val="Normal"/>
    <w:next w:val="Normal"/>
    <w:autoRedefine/>
    <w:semiHidden/>
    <w:rsid w:val="008F79FD"/>
    <w:pPr>
      <w:spacing w:before="120" w:after="120"/>
      <w:ind w:left="660"/>
      <w:jc w:val="left"/>
    </w:pPr>
  </w:style>
  <w:style w:type="paragraph" w:styleId="TDC5">
    <w:name w:val="toc 5"/>
    <w:basedOn w:val="Normal"/>
    <w:next w:val="Normal"/>
    <w:autoRedefine/>
    <w:semiHidden/>
    <w:rsid w:val="008F79FD"/>
    <w:pPr>
      <w:spacing w:before="120" w:after="120"/>
      <w:ind w:left="880"/>
      <w:jc w:val="left"/>
    </w:pPr>
  </w:style>
  <w:style w:type="paragraph" w:styleId="TDC6">
    <w:name w:val="toc 6"/>
    <w:basedOn w:val="Normal"/>
    <w:next w:val="Normal"/>
    <w:autoRedefine/>
    <w:semiHidden/>
    <w:rsid w:val="008F79FD"/>
    <w:pPr>
      <w:spacing w:before="120" w:after="120"/>
      <w:ind w:left="1100"/>
      <w:jc w:val="left"/>
    </w:pPr>
  </w:style>
  <w:style w:type="paragraph" w:styleId="TDC7">
    <w:name w:val="toc 7"/>
    <w:basedOn w:val="Normal"/>
    <w:next w:val="Normal"/>
    <w:autoRedefine/>
    <w:semiHidden/>
    <w:rsid w:val="008F79FD"/>
    <w:pPr>
      <w:spacing w:before="120" w:after="120"/>
      <w:ind w:left="1320"/>
      <w:jc w:val="left"/>
    </w:pPr>
  </w:style>
  <w:style w:type="paragraph" w:styleId="TDC8">
    <w:name w:val="toc 8"/>
    <w:basedOn w:val="Normal"/>
    <w:next w:val="Normal"/>
    <w:autoRedefine/>
    <w:semiHidden/>
    <w:rsid w:val="008F79FD"/>
    <w:pPr>
      <w:spacing w:before="120" w:after="120"/>
      <w:ind w:left="1540"/>
      <w:jc w:val="left"/>
    </w:pPr>
  </w:style>
  <w:style w:type="paragraph" w:styleId="TDC9">
    <w:name w:val="toc 9"/>
    <w:basedOn w:val="Normal"/>
    <w:next w:val="Normal"/>
    <w:autoRedefine/>
    <w:semiHidden/>
    <w:rsid w:val="008F79FD"/>
    <w:pPr>
      <w:spacing w:before="120" w:after="120"/>
      <w:ind w:left="1760"/>
      <w:jc w:val="left"/>
    </w:pPr>
  </w:style>
  <w:style w:type="paragraph" w:styleId="Revisin">
    <w:name w:val="Revision"/>
    <w:hidden/>
    <w:uiPriority w:val="99"/>
    <w:semiHidden/>
    <w:rsid w:val="00C546FD"/>
    <w:pPr>
      <w:spacing w:after="0"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3677">
      <w:bodyDiv w:val="1"/>
      <w:marLeft w:val="0"/>
      <w:marRight w:val="0"/>
      <w:marTop w:val="0"/>
      <w:marBottom w:val="0"/>
      <w:divBdr>
        <w:top w:val="none" w:sz="0" w:space="0" w:color="auto"/>
        <w:left w:val="none" w:sz="0" w:space="0" w:color="auto"/>
        <w:bottom w:val="none" w:sz="0" w:space="0" w:color="auto"/>
        <w:right w:val="none" w:sz="0" w:space="0" w:color="auto"/>
      </w:divBdr>
    </w:div>
    <w:div w:id="58989644">
      <w:bodyDiv w:val="1"/>
      <w:marLeft w:val="0"/>
      <w:marRight w:val="0"/>
      <w:marTop w:val="0"/>
      <w:marBottom w:val="0"/>
      <w:divBdr>
        <w:top w:val="none" w:sz="0" w:space="0" w:color="auto"/>
        <w:left w:val="none" w:sz="0" w:space="0" w:color="auto"/>
        <w:bottom w:val="none" w:sz="0" w:space="0" w:color="auto"/>
        <w:right w:val="none" w:sz="0" w:space="0" w:color="auto"/>
      </w:divBdr>
    </w:div>
    <w:div w:id="233439958">
      <w:bodyDiv w:val="1"/>
      <w:marLeft w:val="0"/>
      <w:marRight w:val="0"/>
      <w:marTop w:val="0"/>
      <w:marBottom w:val="0"/>
      <w:divBdr>
        <w:top w:val="none" w:sz="0" w:space="0" w:color="auto"/>
        <w:left w:val="none" w:sz="0" w:space="0" w:color="auto"/>
        <w:bottom w:val="none" w:sz="0" w:space="0" w:color="auto"/>
        <w:right w:val="none" w:sz="0" w:space="0" w:color="auto"/>
      </w:divBdr>
    </w:div>
    <w:div w:id="902790216">
      <w:bodyDiv w:val="1"/>
      <w:marLeft w:val="0"/>
      <w:marRight w:val="0"/>
      <w:marTop w:val="0"/>
      <w:marBottom w:val="0"/>
      <w:divBdr>
        <w:top w:val="none" w:sz="0" w:space="0" w:color="auto"/>
        <w:left w:val="none" w:sz="0" w:space="0" w:color="auto"/>
        <w:bottom w:val="none" w:sz="0" w:space="0" w:color="auto"/>
        <w:right w:val="none" w:sz="0" w:space="0" w:color="auto"/>
      </w:divBdr>
    </w:div>
    <w:div w:id="1057389158">
      <w:bodyDiv w:val="1"/>
      <w:marLeft w:val="0"/>
      <w:marRight w:val="0"/>
      <w:marTop w:val="0"/>
      <w:marBottom w:val="0"/>
      <w:divBdr>
        <w:top w:val="none" w:sz="0" w:space="0" w:color="auto"/>
        <w:left w:val="none" w:sz="0" w:space="0" w:color="auto"/>
        <w:bottom w:val="none" w:sz="0" w:space="0" w:color="auto"/>
        <w:right w:val="none" w:sz="0" w:space="0" w:color="auto"/>
      </w:divBdr>
    </w:div>
    <w:div w:id="1258056955">
      <w:bodyDiv w:val="1"/>
      <w:marLeft w:val="0"/>
      <w:marRight w:val="0"/>
      <w:marTop w:val="0"/>
      <w:marBottom w:val="0"/>
      <w:divBdr>
        <w:top w:val="none" w:sz="0" w:space="0" w:color="auto"/>
        <w:left w:val="none" w:sz="0" w:space="0" w:color="auto"/>
        <w:bottom w:val="none" w:sz="0" w:space="0" w:color="auto"/>
        <w:right w:val="none" w:sz="0" w:space="0" w:color="auto"/>
      </w:divBdr>
    </w:div>
    <w:div w:id="1465657676">
      <w:bodyDiv w:val="1"/>
      <w:marLeft w:val="0"/>
      <w:marRight w:val="0"/>
      <w:marTop w:val="0"/>
      <w:marBottom w:val="0"/>
      <w:divBdr>
        <w:top w:val="none" w:sz="0" w:space="0" w:color="auto"/>
        <w:left w:val="none" w:sz="0" w:space="0" w:color="auto"/>
        <w:bottom w:val="none" w:sz="0" w:space="0" w:color="auto"/>
        <w:right w:val="none" w:sz="0" w:space="0" w:color="auto"/>
      </w:divBdr>
    </w:div>
    <w:div w:id="1480614992">
      <w:bodyDiv w:val="1"/>
      <w:marLeft w:val="0"/>
      <w:marRight w:val="0"/>
      <w:marTop w:val="0"/>
      <w:marBottom w:val="0"/>
      <w:divBdr>
        <w:top w:val="none" w:sz="0" w:space="0" w:color="auto"/>
        <w:left w:val="none" w:sz="0" w:space="0" w:color="auto"/>
        <w:bottom w:val="none" w:sz="0" w:space="0" w:color="auto"/>
        <w:right w:val="none" w:sz="0" w:space="0" w:color="auto"/>
      </w:divBdr>
    </w:div>
    <w:div w:id="1952858419">
      <w:bodyDiv w:val="1"/>
      <w:marLeft w:val="0"/>
      <w:marRight w:val="0"/>
      <w:marTop w:val="0"/>
      <w:marBottom w:val="0"/>
      <w:divBdr>
        <w:top w:val="none" w:sz="0" w:space="0" w:color="auto"/>
        <w:left w:val="none" w:sz="0" w:space="0" w:color="auto"/>
        <w:bottom w:val="none" w:sz="0" w:space="0" w:color="auto"/>
        <w:right w:val="none" w:sz="0" w:space="0" w:color="auto"/>
      </w:divBdr>
    </w:div>
    <w:div w:id="204814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AA006806B442D0AD1F2355E0F5E50E"/>
        <w:category>
          <w:name w:val="General"/>
          <w:gallery w:val="placeholder"/>
        </w:category>
        <w:types>
          <w:type w:val="bbPlcHdr"/>
        </w:types>
        <w:behaviors>
          <w:behavior w:val="content"/>
        </w:behaviors>
        <w:guid w:val="{71AAC6AB-6061-498A-9D67-C5D78DE5856A}"/>
      </w:docPartPr>
      <w:docPartBody>
        <w:p w:rsidR="00814780" w:rsidRDefault="000C2715" w:rsidP="000C2715">
          <w:pPr>
            <w:pStyle w:val="E2AA006806B442D0AD1F2355E0F5E50E"/>
          </w:pPr>
          <w:r w:rsidRPr="006D0F48">
            <w:rPr>
              <w:rStyle w:val="Textodelmarcadordeposicin"/>
            </w:rPr>
            <w:t>[Subject]</w:t>
          </w:r>
        </w:p>
      </w:docPartBody>
    </w:docPart>
    <w:docPart>
      <w:docPartPr>
        <w:name w:val="46CBDF5CE6364D01BEB293E548E3A54D"/>
        <w:category>
          <w:name w:val="General"/>
          <w:gallery w:val="placeholder"/>
        </w:category>
        <w:types>
          <w:type w:val="bbPlcHdr"/>
        </w:types>
        <w:behaviors>
          <w:behavior w:val="content"/>
        </w:behaviors>
        <w:guid w:val="{E3582BC3-D81E-4E02-9CE4-D4656339A543}"/>
      </w:docPartPr>
      <w:docPartBody>
        <w:p w:rsidR="003A10A8" w:rsidRDefault="00B51886" w:rsidP="00B51886">
          <w:pPr>
            <w:pStyle w:val="46CBDF5CE6364D01BEB293E548E3A54D"/>
          </w:pPr>
          <w:r w:rsidRPr="007E02EB">
            <w:rPr>
              <w:rStyle w:val="Textodelmarcadordeposicin"/>
            </w:rPr>
            <w:t>[Subject]</w:t>
          </w:r>
        </w:p>
      </w:docPartBody>
    </w:docPart>
    <w:docPart>
      <w:docPartPr>
        <w:name w:val="D1A058E1DDD849AE948955390D3A5AF0"/>
        <w:category>
          <w:name w:val="General"/>
          <w:gallery w:val="placeholder"/>
        </w:category>
        <w:types>
          <w:type w:val="bbPlcHdr"/>
        </w:types>
        <w:behaviors>
          <w:behavior w:val="content"/>
        </w:behaviors>
        <w:guid w:val="{0861286E-697D-414B-9D14-B31EE5272C3F}"/>
      </w:docPartPr>
      <w:docPartBody>
        <w:p w:rsidR="00A20813" w:rsidRDefault="00A85F80" w:rsidP="00A85F80">
          <w:pPr>
            <w:pStyle w:val="D1A058E1DDD849AE948955390D3A5AF0"/>
          </w:pPr>
          <w:r w:rsidRPr="007E02EB">
            <w:rPr>
              <w:rStyle w:val="Textodelmarcadordeposicin"/>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auto"/>
    <w:notTrueType/>
    <w:pitch w:val="variable"/>
    <w:sig w:usb0="00000003" w:usb1="00000000" w:usb2="00000000" w:usb3="00000000" w:csb0="00000003"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15"/>
    <w:rsid w:val="00034511"/>
    <w:rsid w:val="00046CA1"/>
    <w:rsid w:val="00085430"/>
    <w:rsid w:val="000C2715"/>
    <w:rsid w:val="00115AA6"/>
    <w:rsid w:val="00146740"/>
    <w:rsid w:val="001A5917"/>
    <w:rsid w:val="001A7672"/>
    <w:rsid w:val="00221447"/>
    <w:rsid w:val="00253004"/>
    <w:rsid w:val="0025336C"/>
    <w:rsid w:val="003575E8"/>
    <w:rsid w:val="00367774"/>
    <w:rsid w:val="0036798D"/>
    <w:rsid w:val="003A10A8"/>
    <w:rsid w:val="00414E4C"/>
    <w:rsid w:val="00511677"/>
    <w:rsid w:val="00534E94"/>
    <w:rsid w:val="00560A14"/>
    <w:rsid w:val="005A2978"/>
    <w:rsid w:val="00626950"/>
    <w:rsid w:val="00685B87"/>
    <w:rsid w:val="006C018F"/>
    <w:rsid w:val="006D7945"/>
    <w:rsid w:val="0075175C"/>
    <w:rsid w:val="007C3A0C"/>
    <w:rsid w:val="007C55DB"/>
    <w:rsid w:val="00800977"/>
    <w:rsid w:val="00814780"/>
    <w:rsid w:val="008430E1"/>
    <w:rsid w:val="008467D3"/>
    <w:rsid w:val="00857B02"/>
    <w:rsid w:val="008D7C21"/>
    <w:rsid w:val="00906B8A"/>
    <w:rsid w:val="00961D3C"/>
    <w:rsid w:val="0097138E"/>
    <w:rsid w:val="00A20813"/>
    <w:rsid w:val="00A43594"/>
    <w:rsid w:val="00A44670"/>
    <w:rsid w:val="00A85F80"/>
    <w:rsid w:val="00AA1375"/>
    <w:rsid w:val="00AE04AF"/>
    <w:rsid w:val="00AF1DC0"/>
    <w:rsid w:val="00B01736"/>
    <w:rsid w:val="00B313E3"/>
    <w:rsid w:val="00B51886"/>
    <w:rsid w:val="00B70248"/>
    <w:rsid w:val="00B9401C"/>
    <w:rsid w:val="00BA7978"/>
    <w:rsid w:val="00C035F5"/>
    <w:rsid w:val="00C623F6"/>
    <w:rsid w:val="00CF4B6F"/>
    <w:rsid w:val="00D31854"/>
    <w:rsid w:val="00D51C7D"/>
    <w:rsid w:val="00F429A4"/>
    <w:rsid w:val="00FA49D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B9401C"/>
    <w:rPr>
      <w:color w:val="808080"/>
    </w:rPr>
  </w:style>
  <w:style w:type="paragraph" w:customStyle="1" w:styleId="E2AA006806B442D0AD1F2355E0F5E50E">
    <w:name w:val="E2AA006806B442D0AD1F2355E0F5E50E"/>
    <w:rsid w:val="000C2715"/>
  </w:style>
  <w:style w:type="paragraph" w:customStyle="1" w:styleId="46CBDF5CE6364D01BEB293E548E3A54D">
    <w:name w:val="46CBDF5CE6364D01BEB293E548E3A54D"/>
    <w:rsid w:val="00B51886"/>
  </w:style>
  <w:style w:type="paragraph" w:customStyle="1" w:styleId="D1A058E1DDD849AE948955390D3A5AF0">
    <w:name w:val="D1A058E1DDD849AE948955390D3A5AF0"/>
    <w:rsid w:val="00A85F80"/>
    <w:rPr>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B62220-CEE2-40AE-875C-35EE1B8104E9}">
  <ds:schemaRefs>
    <ds:schemaRef ds:uri="http://schemas.microsoft.com/sharepoint/v3/contenttype/forms"/>
  </ds:schemaRefs>
</ds:datastoreItem>
</file>

<file path=customXml/itemProps2.xml><?xml version="1.0" encoding="utf-8"?>
<ds:datastoreItem xmlns:ds="http://schemas.openxmlformats.org/officeDocument/2006/customXml" ds:itemID="{E3A4C132-34B4-441A-92BE-BED2BDD66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4A4946D-C6E9-4D41-B81D-15A06A798C79}">
  <ds:schemaRefs>
    <ds:schemaRef ds:uri="http://schemas.openxmlformats.org/officeDocument/2006/bibliography"/>
  </ds:schemaRefs>
</ds:datastoreItem>
</file>

<file path=customXml/itemProps6.xml><?xml version="1.0" encoding="utf-8"?>
<ds:datastoreItem xmlns:ds="http://schemas.openxmlformats.org/officeDocument/2006/customXml" ds:itemID="{404E611C-1E13-4B21-90AB-530D4C6548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1014</Words>
  <Characters>5582</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Specialized international access and benefit-sharing instruments in the context of Article 4, paragraph 4, of the Nagoya Protocol</vt:lpstr>
      <vt:lpstr/>
    </vt:vector>
  </TitlesOfParts>
  <Company>United Nations</Company>
  <LinksUpToDate>false</LinksUpToDate>
  <CharactersWithSpaces>6583</CharactersWithSpaces>
  <SharedDoc>false</SharedDoc>
  <HyperlinkBase>https://www.cbd.int/sbi/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SUBSIDIARY BODY ON IMPLEMENTATION</dc:title>
  <dc:subject>CBD/SBI/REC/3/16</dc:subject>
  <dc:creator>SBI-3</dc:creator>
  <cp:keywords>Subsidiary Body on Implementation, third meeting, online, 16 May -13 June 2021</cp:keywords>
  <dc:description/>
  <cp:lastModifiedBy>Maria Troitino</cp:lastModifiedBy>
  <cp:revision>3</cp:revision>
  <cp:lastPrinted>2020-02-26T15:33:00Z</cp:lastPrinted>
  <dcterms:created xsi:type="dcterms:W3CDTF">2022-05-23T18:12:00Z</dcterms:created>
  <dcterms:modified xsi:type="dcterms:W3CDTF">2022-05-24T15:58:00Z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