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8" w:type="dxa"/>
        <w:tblInd w:w="-222" w:type="dxa"/>
        <w:tblBorders>
          <w:bottom w:val="single" w:sz="30" w:space="0" w:color="000000"/>
        </w:tblBorders>
        <w:tblLayout w:type="fixed"/>
        <w:tblLook w:val="0000" w:firstRow="0" w:lastRow="0" w:firstColumn="0" w:lastColumn="0" w:noHBand="0" w:noVBand="0"/>
      </w:tblPr>
      <w:tblGrid>
        <w:gridCol w:w="237"/>
        <w:gridCol w:w="1119"/>
        <w:gridCol w:w="1560"/>
        <w:gridCol w:w="2002"/>
        <w:gridCol w:w="880"/>
        <w:gridCol w:w="4141"/>
        <w:gridCol w:w="589"/>
      </w:tblGrid>
      <w:tr w:rsidR="004E66B6" w:rsidRPr="00492C43" w14:paraId="0FC8294B" w14:textId="77777777" w:rsidTr="00955B31">
        <w:trPr>
          <w:gridBefore w:val="1"/>
          <w:gridAfter w:val="1"/>
          <w:wBefore w:w="237" w:type="dxa"/>
          <w:wAfter w:w="589" w:type="dxa"/>
          <w:trHeight w:val="1134"/>
        </w:trPr>
        <w:tc>
          <w:tcPr>
            <w:tcW w:w="1119" w:type="dxa"/>
            <w:tcBorders>
              <w:bottom w:val="single" w:sz="12" w:space="0" w:color="000000"/>
            </w:tcBorders>
          </w:tcPr>
          <w:p w14:paraId="1A866175" w14:textId="77777777" w:rsidR="004E66B6" w:rsidRPr="00492C43" w:rsidRDefault="004E66B6" w:rsidP="004E66B6">
            <w:pPr>
              <w:pStyle w:val="Corpsdetexte2"/>
              <w:rPr>
                <w:lang w:val="ru-RU"/>
              </w:rPr>
            </w:pPr>
            <w:r w:rsidRPr="00492C43">
              <w:rPr>
                <w:b w:val="0"/>
                <w:noProof/>
                <w:lang w:val="fr-FR" w:eastAsia="fr-FR"/>
              </w:rPr>
              <w:drawing>
                <wp:inline distT="0" distB="0" distL="0" distR="0" wp14:anchorId="379D52F5" wp14:editId="29844E8E">
                  <wp:extent cx="685800" cy="563880"/>
                  <wp:effectExtent l="0" t="0" r="0" b="762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l="4395" r="4395"/>
                          <a:stretch>
                            <a:fillRect/>
                          </a:stretch>
                        </pic:blipFill>
                        <pic:spPr bwMode="auto">
                          <a:xfrm>
                            <a:off x="0" y="0"/>
                            <a:ext cx="685800" cy="563880"/>
                          </a:xfrm>
                          <a:prstGeom prst="rect">
                            <a:avLst/>
                          </a:prstGeom>
                          <a:noFill/>
                          <a:ln>
                            <a:noFill/>
                          </a:ln>
                        </pic:spPr>
                      </pic:pic>
                    </a:graphicData>
                  </a:graphic>
                </wp:inline>
              </w:drawing>
            </w:r>
          </w:p>
        </w:tc>
        <w:tc>
          <w:tcPr>
            <w:tcW w:w="1560" w:type="dxa"/>
            <w:tcBorders>
              <w:bottom w:val="single" w:sz="12" w:space="0" w:color="000000"/>
            </w:tcBorders>
          </w:tcPr>
          <w:p w14:paraId="30557E9A" w14:textId="77777777" w:rsidR="004E66B6" w:rsidRPr="00492C43" w:rsidRDefault="004E66B6" w:rsidP="00D53201">
            <w:pPr>
              <w:rPr>
                <w:sz w:val="16"/>
                <w:szCs w:val="16"/>
                <w:lang w:val="ru-RU" w:eastAsia="en-GB"/>
              </w:rPr>
            </w:pPr>
          </w:p>
          <w:p w14:paraId="5AE69D28" w14:textId="77777777" w:rsidR="00492C43" w:rsidRPr="00492C43" w:rsidRDefault="00492C43" w:rsidP="00D53201">
            <w:pPr>
              <w:rPr>
                <w:lang w:val="ru-RU"/>
              </w:rPr>
            </w:pPr>
            <w:r w:rsidRPr="00492C43">
              <w:rPr>
                <w:noProof/>
                <w:lang w:val="fr-FR" w:eastAsia="fr-FR"/>
              </w:rPr>
              <w:drawing>
                <wp:inline distT="0" distB="0" distL="0" distR="0" wp14:anchorId="53C67759" wp14:editId="7FDD8265">
                  <wp:extent cx="866775" cy="371475"/>
                  <wp:effectExtent l="0" t="0" r="9525" b="9525"/>
                  <wp:docPr id="1"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0"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7023" w:type="dxa"/>
            <w:gridSpan w:val="3"/>
            <w:tcBorders>
              <w:bottom w:val="single" w:sz="12" w:space="0" w:color="000000"/>
            </w:tcBorders>
          </w:tcPr>
          <w:p w14:paraId="5C27DEBF" w14:textId="77777777" w:rsidR="004E66B6" w:rsidRPr="00492C43" w:rsidRDefault="004E66B6" w:rsidP="00D53201">
            <w:pPr>
              <w:spacing w:after="120"/>
              <w:jc w:val="right"/>
              <w:rPr>
                <w:rFonts w:ascii="Univers" w:hAnsi="Univers"/>
                <w:b/>
                <w:sz w:val="32"/>
                <w:lang w:val="ru-RU"/>
              </w:rPr>
            </w:pPr>
            <w:r w:rsidRPr="00492C43">
              <w:rPr>
                <w:rFonts w:ascii="Univers" w:hAnsi="Univers"/>
                <w:b/>
                <w:sz w:val="32"/>
                <w:lang w:val="ru-RU"/>
              </w:rPr>
              <w:t>CBD</w:t>
            </w:r>
          </w:p>
          <w:p w14:paraId="00992FB7" w14:textId="77777777" w:rsidR="004E66B6" w:rsidRPr="00492C43" w:rsidRDefault="004E66B6" w:rsidP="00D53201">
            <w:pPr>
              <w:spacing w:after="120"/>
              <w:ind w:firstLine="720"/>
              <w:rPr>
                <w:rFonts w:ascii="Univers" w:hAnsi="Univers"/>
                <w:b/>
                <w:sz w:val="32"/>
                <w:lang w:val="ru-RU"/>
              </w:rPr>
            </w:pPr>
          </w:p>
        </w:tc>
      </w:tr>
      <w:tr w:rsidR="004E66B6" w:rsidRPr="00492C43" w14:paraId="37EB1869" w14:textId="77777777" w:rsidTr="00955B31">
        <w:tblPrEx>
          <w:tblBorders>
            <w:bottom w:val="single" w:sz="36" w:space="0" w:color="000000"/>
          </w:tblBorders>
        </w:tblPrEx>
        <w:trPr>
          <w:trHeight w:val="1693"/>
        </w:trPr>
        <w:tc>
          <w:tcPr>
            <w:tcW w:w="4918" w:type="dxa"/>
            <w:gridSpan w:val="4"/>
            <w:tcBorders>
              <w:top w:val="nil"/>
              <w:bottom w:val="single" w:sz="36" w:space="0" w:color="000000"/>
            </w:tcBorders>
          </w:tcPr>
          <w:p w14:paraId="0CE4E35D" w14:textId="77777777" w:rsidR="004E66B6" w:rsidRPr="00492C43" w:rsidRDefault="004E66B6" w:rsidP="00D53201">
            <w:pPr>
              <w:rPr>
                <w:lang w:val="ru-RU"/>
              </w:rPr>
            </w:pPr>
          </w:p>
          <w:p w14:paraId="43F31FD8" w14:textId="77777777" w:rsidR="004E66B6" w:rsidRPr="00492C43" w:rsidRDefault="004E66B6" w:rsidP="00D53201">
            <w:pPr>
              <w:rPr>
                <w:lang w:val="ru-RU"/>
              </w:rPr>
            </w:pPr>
            <w:r w:rsidRPr="00492C43">
              <w:rPr>
                <w:rFonts w:ascii="Univers" w:hAnsi="Univers"/>
                <w:noProof/>
                <w:sz w:val="32"/>
                <w:lang w:val="fr-FR" w:eastAsia="fr-FR"/>
              </w:rPr>
              <w:drawing>
                <wp:inline distT="0" distB="0" distL="0" distR="0" wp14:anchorId="6FE06090" wp14:editId="0DE56888">
                  <wp:extent cx="2621280" cy="10744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1074420"/>
                          </a:xfrm>
                          <a:prstGeom prst="rect">
                            <a:avLst/>
                          </a:prstGeom>
                          <a:noFill/>
                          <a:ln>
                            <a:noFill/>
                          </a:ln>
                        </pic:spPr>
                      </pic:pic>
                    </a:graphicData>
                  </a:graphic>
                </wp:inline>
              </w:drawing>
            </w:r>
          </w:p>
          <w:p w14:paraId="61197460" w14:textId="77777777" w:rsidR="004E66B6" w:rsidRPr="00492C43" w:rsidRDefault="004E66B6" w:rsidP="00D53201">
            <w:pPr>
              <w:rPr>
                <w:lang w:val="ru-RU"/>
              </w:rPr>
            </w:pPr>
          </w:p>
        </w:tc>
        <w:tc>
          <w:tcPr>
            <w:tcW w:w="880" w:type="dxa"/>
            <w:tcBorders>
              <w:top w:val="nil"/>
              <w:bottom w:val="single" w:sz="36" w:space="0" w:color="000000"/>
            </w:tcBorders>
          </w:tcPr>
          <w:p w14:paraId="2892735F" w14:textId="77777777" w:rsidR="004E66B6" w:rsidRPr="00492C43" w:rsidRDefault="004E66B6" w:rsidP="00D53201">
            <w:pPr>
              <w:pStyle w:val="En-tte"/>
              <w:tabs>
                <w:tab w:val="clear" w:pos="4320"/>
                <w:tab w:val="clear" w:pos="8640"/>
              </w:tabs>
              <w:rPr>
                <w:b/>
                <w:szCs w:val="32"/>
                <w:lang w:val="ru-RU"/>
              </w:rPr>
            </w:pPr>
          </w:p>
        </w:tc>
        <w:tc>
          <w:tcPr>
            <w:tcW w:w="4730" w:type="dxa"/>
            <w:gridSpan w:val="2"/>
            <w:tcBorders>
              <w:top w:val="nil"/>
              <w:bottom w:val="single" w:sz="36" w:space="0" w:color="000000"/>
            </w:tcBorders>
          </w:tcPr>
          <w:p w14:paraId="1560DDF4" w14:textId="77777777" w:rsidR="004E66B6" w:rsidRPr="00EC5F18" w:rsidRDefault="004E66B6" w:rsidP="000069D3">
            <w:pPr>
              <w:ind w:left="1590"/>
              <w:rPr>
                <w:lang w:val="en-US"/>
              </w:rPr>
            </w:pPr>
            <w:r w:rsidRPr="00EC5F18">
              <w:rPr>
                <w:lang w:val="en-US"/>
              </w:rPr>
              <w:t>Distr.</w:t>
            </w:r>
          </w:p>
          <w:p w14:paraId="402F9655" w14:textId="4F3930C1" w:rsidR="00A46934" w:rsidRPr="009A370A" w:rsidRDefault="00A46934" w:rsidP="000069D3">
            <w:pPr>
              <w:ind w:left="1590"/>
              <w:rPr>
                <w:szCs w:val="22"/>
              </w:rPr>
            </w:pPr>
            <w:r w:rsidRPr="009A370A">
              <w:rPr>
                <w:caps/>
                <w:szCs w:val="22"/>
              </w:rPr>
              <w:t>GENERAL</w:t>
            </w:r>
          </w:p>
          <w:p w14:paraId="31905FFB" w14:textId="77777777" w:rsidR="004E66B6" w:rsidRPr="00EC5F18" w:rsidRDefault="004E66B6" w:rsidP="000069D3">
            <w:pPr>
              <w:ind w:left="1590"/>
              <w:rPr>
                <w:lang w:val="en-US"/>
              </w:rPr>
            </w:pPr>
          </w:p>
          <w:sdt>
            <w:sdtPr>
              <w:rPr>
                <w:kern w:val="22"/>
                <w:szCs w:val="22"/>
              </w:rPr>
              <w:alias w:val="Subject"/>
              <w:tag w:val=""/>
              <w:id w:val="874587506"/>
              <w:placeholder>
                <w:docPart w:val="8AF75B94AF23C240ADE49853DA442C77"/>
              </w:placeholder>
              <w:dataBinding w:prefixMappings="xmlns:ns0='http://purl.org/dc/elements/1.1/' xmlns:ns1='http://schemas.openxmlformats.org/package/2006/metadata/core-properties' " w:xpath="/ns1:coreProperties[1]/ns0:subject[1]" w:storeItemID="{6C3C8BC8-F283-45AE-878A-BAB7291924A1}"/>
              <w:text/>
            </w:sdtPr>
            <w:sdtEndPr/>
            <w:sdtContent>
              <w:p w14:paraId="0ABEF621" w14:textId="5DDE82BC" w:rsidR="004E66B6" w:rsidRPr="00355D77" w:rsidRDefault="00355D77" w:rsidP="000069D3">
                <w:pPr>
                  <w:suppressLineNumbers/>
                  <w:suppressAutoHyphens/>
                  <w:kinsoku w:val="0"/>
                  <w:overflowPunct w:val="0"/>
                  <w:autoSpaceDE w:val="0"/>
                  <w:autoSpaceDN w:val="0"/>
                  <w:adjustRightInd w:val="0"/>
                  <w:snapToGrid w:val="0"/>
                  <w:ind w:left="1590"/>
                  <w:rPr>
                    <w:szCs w:val="22"/>
                    <w:lang w:val="en-US"/>
                  </w:rPr>
                </w:pPr>
                <w:r w:rsidRPr="00355D77">
                  <w:rPr>
                    <w:kern w:val="22"/>
                    <w:szCs w:val="22"/>
                  </w:rPr>
                  <w:t>CBD/SBI/REC/3/16</w:t>
                </w:r>
              </w:p>
            </w:sdtContent>
          </w:sdt>
          <w:p w14:paraId="6022B8D8" w14:textId="77777777" w:rsidR="000069D3" w:rsidRPr="002955D6" w:rsidRDefault="000069D3" w:rsidP="000069D3">
            <w:pPr>
              <w:suppressLineNumbers/>
              <w:suppressAutoHyphens/>
              <w:ind w:left="1590"/>
              <w:rPr>
                <w:kern w:val="22"/>
                <w:szCs w:val="22"/>
              </w:rPr>
            </w:pPr>
            <w:r w:rsidRPr="0092131E">
              <w:rPr>
                <w:kern w:val="22"/>
                <w:szCs w:val="22"/>
              </w:rPr>
              <w:t>28 March 2022</w:t>
            </w:r>
          </w:p>
          <w:p w14:paraId="5AF51093" w14:textId="16C008EA" w:rsidR="004E66B6" w:rsidRPr="00C33A29" w:rsidRDefault="004E66B6" w:rsidP="000069D3">
            <w:pPr>
              <w:suppressLineNumbers/>
              <w:suppressAutoHyphens/>
              <w:kinsoku w:val="0"/>
              <w:overflowPunct w:val="0"/>
              <w:autoSpaceDE w:val="0"/>
              <w:autoSpaceDN w:val="0"/>
              <w:adjustRightInd w:val="0"/>
              <w:snapToGrid w:val="0"/>
              <w:ind w:left="1590"/>
              <w:rPr>
                <w:szCs w:val="22"/>
                <w:lang w:val="en-US"/>
              </w:rPr>
            </w:pPr>
          </w:p>
          <w:p w14:paraId="6EAE832C" w14:textId="77777777" w:rsidR="004E66B6" w:rsidRPr="00C33A29" w:rsidRDefault="004E66B6" w:rsidP="000069D3">
            <w:pPr>
              <w:ind w:left="1590"/>
              <w:rPr>
                <w:b/>
                <w:bCs/>
                <w:color w:val="FF0000"/>
                <w:u w:val="single"/>
                <w:lang w:val="en-US"/>
              </w:rPr>
            </w:pPr>
            <w:r w:rsidRPr="00C33A29">
              <w:rPr>
                <w:lang w:val="en-US"/>
              </w:rPr>
              <w:t>RUSSIAN</w:t>
            </w:r>
            <w:r w:rsidRPr="00C33A29">
              <w:rPr>
                <w:lang w:val="en-US"/>
              </w:rPr>
              <w:br/>
              <w:t>ORIGINAL: ENGLISH</w:t>
            </w:r>
          </w:p>
        </w:tc>
      </w:tr>
    </w:tbl>
    <w:bookmarkStart w:id="0" w:name="Meeting"/>
    <w:p w14:paraId="51143D80" w14:textId="77777777" w:rsidR="00CE3B70" w:rsidRPr="00492C43" w:rsidRDefault="00C46EBA" w:rsidP="00CE3B70">
      <w:pPr>
        <w:suppressLineNumbers/>
        <w:suppressAutoHyphens/>
        <w:kinsoku w:val="0"/>
        <w:overflowPunct w:val="0"/>
        <w:autoSpaceDE w:val="0"/>
        <w:autoSpaceDN w:val="0"/>
        <w:adjustRightInd w:val="0"/>
        <w:snapToGrid w:val="0"/>
        <w:ind w:left="142" w:right="4590" w:hanging="142"/>
        <w:jc w:val="left"/>
        <w:rPr>
          <w:caps/>
          <w:kern w:val="22"/>
          <w:szCs w:val="22"/>
          <w:lang w:val="ru-RU"/>
        </w:rPr>
      </w:pPr>
      <w:sdt>
        <w:sdtPr>
          <w:rPr>
            <w:caps/>
            <w:kern w:val="22"/>
            <w:szCs w:val="22"/>
            <w:lang w:val="ru-RU"/>
          </w:rPr>
          <w:alias w:val="Meeting"/>
          <w:tag w:val="Meeting"/>
          <w:id w:val="1412045910"/>
          <w:placeholder>
            <w:docPart w:val="8F2C9DF6C5784D2CB4FB659FB0B078B8"/>
          </w:placeholder>
          <w:text/>
        </w:sdtPr>
        <w:sdtEndPr/>
        <w:sdtContent>
          <w:r w:rsidR="00CE3B70" w:rsidRPr="00492C43">
            <w:rPr>
              <w:caps/>
              <w:kern w:val="22"/>
              <w:szCs w:val="22"/>
              <w:lang w:val="ru-RU"/>
            </w:rPr>
            <w:t>ВСПОМОГАТЕЛЬНЫЙ ОРГАН ПО ОСУЩЕСТВЛЕНИЮ</w:t>
          </w:r>
        </w:sdtContent>
      </w:sdt>
      <w:bookmarkEnd w:id="0"/>
    </w:p>
    <w:p w14:paraId="10882AAC" w14:textId="60FECB25" w:rsidR="00CE3B70" w:rsidRPr="00492C43" w:rsidRDefault="00C7196D" w:rsidP="00D07BB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eastAsia="nb-NO"/>
        </w:rPr>
        <w:t xml:space="preserve">Третье </w:t>
      </w:r>
      <w:r w:rsidR="00CE3B70" w:rsidRPr="00492C43">
        <w:rPr>
          <w:snapToGrid w:val="0"/>
          <w:kern w:val="22"/>
          <w:szCs w:val="22"/>
          <w:lang w:val="ru-RU" w:eastAsia="nb-NO"/>
        </w:rPr>
        <w:t>совещание</w:t>
      </w:r>
    </w:p>
    <w:p w14:paraId="52D9D3C9" w14:textId="77777777" w:rsidR="00CE3B70" w:rsidRDefault="00C7196D" w:rsidP="00D07BB0">
      <w:pPr>
        <w:suppressLineNumbers/>
        <w:suppressAutoHyphens/>
        <w:kinsoku w:val="0"/>
        <w:overflowPunct w:val="0"/>
        <w:autoSpaceDE w:val="0"/>
        <w:autoSpaceDN w:val="0"/>
        <w:adjustRightInd w:val="0"/>
        <w:snapToGrid w:val="0"/>
        <w:ind w:left="284" w:hanging="284"/>
        <w:jc w:val="left"/>
        <w:rPr>
          <w:snapToGrid w:val="0"/>
          <w:szCs w:val="22"/>
          <w:lang w:val="ru-RU"/>
        </w:rPr>
      </w:pPr>
      <w:r w:rsidRPr="00492C43">
        <w:rPr>
          <w:snapToGrid w:val="0"/>
          <w:kern w:val="22"/>
          <w:szCs w:val="22"/>
          <w:lang w:val="ru-RU"/>
        </w:rPr>
        <w:t xml:space="preserve">Онлайновый формат, 16 мая </w:t>
      </w:r>
      <w:r w:rsidRPr="00492C43">
        <w:rPr>
          <w:snapToGrid w:val="0"/>
          <w:szCs w:val="22"/>
          <w:lang w:val="ru-RU"/>
        </w:rPr>
        <w:t>– 13 июня 2021 года</w:t>
      </w:r>
    </w:p>
    <w:p w14:paraId="7AD68829" w14:textId="77777777" w:rsidR="00295EC5" w:rsidRPr="00492C43" w:rsidRDefault="00295EC5" w:rsidP="00D07BB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Pr>
          <w:snapToGrid w:val="0"/>
          <w:szCs w:val="22"/>
          <w:lang w:val="ru-RU"/>
        </w:rPr>
        <w:t>Женева, Швейцария, 14–29 марта 2022 года</w:t>
      </w:r>
    </w:p>
    <w:p w14:paraId="099EB4EB" w14:textId="0AEA58B1" w:rsidR="00CE3B70" w:rsidRPr="00492C43" w:rsidRDefault="00CE3B70" w:rsidP="00D07BB0">
      <w:pPr>
        <w:suppressLineNumbers/>
        <w:suppressAutoHyphens/>
        <w:kinsoku w:val="0"/>
        <w:overflowPunct w:val="0"/>
        <w:autoSpaceDE w:val="0"/>
        <w:autoSpaceDN w:val="0"/>
        <w:adjustRightInd w:val="0"/>
        <w:snapToGrid w:val="0"/>
        <w:ind w:left="284" w:hanging="284"/>
        <w:rPr>
          <w:szCs w:val="22"/>
          <w:lang w:val="ru-RU"/>
        </w:rPr>
      </w:pPr>
      <w:r w:rsidRPr="00492C43">
        <w:rPr>
          <w:szCs w:val="22"/>
          <w:lang w:val="ru-RU"/>
        </w:rPr>
        <w:t xml:space="preserve">Пункт </w:t>
      </w:r>
      <w:r w:rsidR="00C33A29" w:rsidRPr="00C33A29">
        <w:rPr>
          <w:szCs w:val="22"/>
          <w:lang w:val="ru-RU"/>
        </w:rPr>
        <w:t>12</w:t>
      </w:r>
      <w:r w:rsidRPr="00492C43">
        <w:rPr>
          <w:szCs w:val="22"/>
          <w:lang w:val="ru-RU"/>
        </w:rPr>
        <w:t xml:space="preserve"> повестки дня</w:t>
      </w:r>
      <w:r w:rsidR="00C46EBA">
        <w:rPr>
          <w:szCs w:val="22"/>
          <w:lang w:val="ru-RU"/>
        </w:rPr>
        <w:t xml:space="preserve"> </w:t>
      </w:r>
    </w:p>
    <w:p w14:paraId="37D369ED" w14:textId="77777777" w:rsidR="00153AD7" w:rsidRPr="00094861" w:rsidRDefault="00153AD7" w:rsidP="00153AD7">
      <w:pPr>
        <w:pStyle w:val="Titre2"/>
        <w:tabs>
          <w:tab w:val="clear" w:pos="720"/>
        </w:tabs>
        <w:spacing w:before="240"/>
        <w:ind w:left="-142" w:right="-176"/>
        <w:rPr>
          <w:kern w:val="22"/>
          <w:szCs w:val="22"/>
          <w:lang w:val="ru-RU"/>
        </w:rPr>
      </w:pPr>
      <w:r>
        <w:rPr>
          <w:caps/>
          <w:kern w:val="22"/>
          <w:szCs w:val="22"/>
          <w:lang w:val="ru-RU"/>
        </w:rPr>
        <w:t>рекомендация, принятая вспомогательным органом по осуществлению</w:t>
      </w:r>
    </w:p>
    <w:p w14:paraId="288F4841" w14:textId="66D92853" w:rsidR="00C33A29" w:rsidRDefault="005720AA" w:rsidP="006403C6">
      <w:pPr>
        <w:pStyle w:val="Titre2"/>
        <w:ind w:left="851" w:right="-177" w:hanging="851"/>
        <w:jc w:val="left"/>
        <w:rPr>
          <w:kern w:val="22"/>
          <w:szCs w:val="22"/>
          <w:lang w:val="ru-RU"/>
        </w:rPr>
      </w:pPr>
      <w:r w:rsidRPr="00E2685D">
        <w:rPr>
          <w:bCs w:val="0"/>
          <w:iCs w:val="0"/>
          <w:szCs w:val="22"/>
          <w:lang w:val="ru-RU"/>
        </w:rPr>
        <w:t>3/</w:t>
      </w:r>
      <w:r>
        <w:rPr>
          <w:bCs w:val="0"/>
          <w:iCs w:val="0"/>
          <w:szCs w:val="22"/>
          <w:lang w:val="fr-FR"/>
        </w:rPr>
        <w:t>1</w:t>
      </w:r>
      <w:r w:rsidR="00514214">
        <w:rPr>
          <w:bCs w:val="0"/>
          <w:iCs w:val="0"/>
          <w:szCs w:val="22"/>
          <w:lang w:val="fr-FR"/>
        </w:rPr>
        <w:t>6.</w:t>
      </w:r>
      <w:r w:rsidR="008F3C70">
        <w:rPr>
          <w:bCs w:val="0"/>
          <w:iCs w:val="0"/>
          <w:szCs w:val="22"/>
          <w:lang w:val="fr-FR"/>
        </w:rPr>
        <w:tab/>
      </w:r>
      <w:r w:rsidR="00F70610">
        <w:rPr>
          <w:bCs w:val="0"/>
          <w:iCs w:val="0"/>
          <w:szCs w:val="22"/>
          <w:lang w:val="fr-FR"/>
        </w:rPr>
        <w:tab/>
      </w:r>
      <w:r w:rsidR="00F70610">
        <w:rPr>
          <w:bCs w:val="0"/>
          <w:iCs w:val="0"/>
          <w:szCs w:val="22"/>
          <w:lang w:val="ru-RU"/>
        </w:rPr>
        <w:t>С</w:t>
      </w:r>
      <w:r w:rsidR="00187798" w:rsidRPr="002D5579">
        <w:rPr>
          <w:kern w:val="22"/>
          <w:szCs w:val="22"/>
          <w:lang w:val="ru-RU"/>
        </w:rPr>
        <w:t>пециализированные международные документы</w:t>
      </w:r>
      <w:r w:rsidR="00560C15">
        <w:rPr>
          <w:kern w:val="22"/>
          <w:szCs w:val="22"/>
          <w:lang w:val="ru-RU"/>
        </w:rPr>
        <w:t>,</w:t>
      </w:r>
      <w:r w:rsidR="00187798" w:rsidRPr="002D5579">
        <w:rPr>
          <w:kern w:val="22"/>
          <w:szCs w:val="22"/>
          <w:lang w:val="ru-RU"/>
        </w:rPr>
        <w:t xml:space="preserve"> регулирующие доступ к генетическим ресурсам и совместное использование выгод</w:t>
      </w:r>
      <w:r w:rsidR="00E45FFB">
        <w:rPr>
          <w:kern w:val="22"/>
          <w:szCs w:val="22"/>
          <w:lang w:val="ru-RU"/>
        </w:rPr>
        <w:t>,</w:t>
      </w:r>
      <w:r w:rsidR="00187798" w:rsidRPr="002D5579">
        <w:rPr>
          <w:kern w:val="22"/>
          <w:szCs w:val="22"/>
          <w:lang w:val="ru-RU"/>
        </w:rPr>
        <w:t xml:space="preserve"> в контексте пункта 4 статьи 4 </w:t>
      </w:r>
      <w:r w:rsidR="00F70610">
        <w:rPr>
          <w:kern w:val="22"/>
          <w:szCs w:val="22"/>
          <w:lang w:val="ru-RU"/>
        </w:rPr>
        <w:t>Н</w:t>
      </w:r>
      <w:r w:rsidR="00187798" w:rsidRPr="002D5579">
        <w:rPr>
          <w:kern w:val="22"/>
          <w:szCs w:val="22"/>
          <w:lang w:val="ru-RU"/>
        </w:rPr>
        <w:t>агойского протокола</w:t>
      </w:r>
      <w:r w:rsidR="00187798" w:rsidRPr="00492C43">
        <w:rPr>
          <w:kern w:val="22"/>
          <w:szCs w:val="22"/>
          <w:lang w:val="ru-RU"/>
        </w:rPr>
        <w:t xml:space="preserve"> </w:t>
      </w:r>
    </w:p>
    <w:p w14:paraId="244243E0" w14:textId="77777777" w:rsidR="00C33A29" w:rsidRPr="007936E5" w:rsidRDefault="00C33A29" w:rsidP="00C33A29">
      <w:pPr>
        <w:pStyle w:val="Para1"/>
        <w:numPr>
          <w:ilvl w:val="0"/>
          <w:numId w:val="0"/>
        </w:numPr>
        <w:ind w:firstLine="720"/>
        <w:rPr>
          <w:lang w:val="ru-RU"/>
        </w:rPr>
      </w:pPr>
      <w:r w:rsidRPr="007936E5">
        <w:rPr>
          <w:lang w:val="ru-RU"/>
        </w:rPr>
        <w:t xml:space="preserve">Вспомогательный орган по осуществлению </w:t>
      </w:r>
      <w:r w:rsidRPr="007936E5">
        <w:rPr>
          <w:i/>
          <w:iCs/>
          <w:lang w:val="ru-RU"/>
        </w:rPr>
        <w:t>рекомендует</w:t>
      </w:r>
      <w:r w:rsidRPr="007936E5">
        <w:rPr>
          <w:lang w:val="ru-RU"/>
        </w:rPr>
        <w:t xml:space="preserve"> Конференции Сторон, </w:t>
      </w:r>
      <w:r w:rsidRPr="007936E5">
        <w:rPr>
          <w:bCs/>
          <w:szCs w:val="22"/>
          <w:lang w:val="ru-RU"/>
        </w:rPr>
        <w:t>выступающ</w:t>
      </w:r>
      <w:r>
        <w:rPr>
          <w:bCs/>
          <w:szCs w:val="22"/>
          <w:lang w:val="ru-RU"/>
        </w:rPr>
        <w:t>ей</w:t>
      </w:r>
      <w:r w:rsidRPr="007936E5">
        <w:rPr>
          <w:bCs/>
          <w:szCs w:val="22"/>
          <w:lang w:val="ru-RU"/>
        </w:rPr>
        <w:t xml:space="preserve"> в качестве совещания Сторон Нагойского протокола</w:t>
      </w:r>
      <w:r w:rsidRPr="007936E5">
        <w:rPr>
          <w:lang w:val="ru-RU"/>
        </w:rPr>
        <w:t>, принять решение следующего содержания:</w:t>
      </w:r>
    </w:p>
    <w:p w14:paraId="1D32BBFF" w14:textId="02914052" w:rsidR="00C33A29" w:rsidRDefault="00317851" w:rsidP="00C33A29">
      <w:pPr>
        <w:suppressLineNumbers/>
        <w:suppressAutoHyphens/>
        <w:spacing w:before="120" w:after="120"/>
        <w:ind w:firstLine="720"/>
        <w:jc w:val="left"/>
        <w:rPr>
          <w:bCs/>
          <w:i/>
          <w:iCs/>
          <w:kern w:val="22"/>
          <w:szCs w:val="22"/>
          <w:lang w:val="ru-RU"/>
        </w:rPr>
      </w:pPr>
      <w:r w:rsidRPr="00C33A29">
        <w:rPr>
          <w:kern w:val="22"/>
          <w:szCs w:val="22"/>
          <w:lang w:val="ru-RU"/>
        </w:rPr>
        <w:t>[</w:t>
      </w:r>
      <w:r w:rsidR="00C33A29">
        <w:rPr>
          <w:bCs/>
          <w:i/>
          <w:iCs/>
          <w:szCs w:val="22"/>
          <w:lang w:val="ru-RU"/>
        </w:rPr>
        <w:t>Конференция Сторон, выступающая в качестве совещания Сторон Нагойского протокола регулирования доступа к генетическим ресурсам и совместного использования выгод,</w:t>
      </w:r>
    </w:p>
    <w:p w14:paraId="3E62F463" w14:textId="77777777" w:rsidR="00C33A29" w:rsidRDefault="00C33A29" w:rsidP="00C33A29">
      <w:pPr>
        <w:suppressLineNumbers/>
        <w:suppressAutoHyphens/>
        <w:spacing w:before="120" w:after="120"/>
        <w:ind w:firstLine="720"/>
        <w:rPr>
          <w:bCs/>
          <w:kern w:val="22"/>
          <w:szCs w:val="22"/>
          <w:lang w:val="ru-RU"/>
        </w:rPr>
      </w:pPr>
      <w:r>
        <w:rPr>
          <w:i/>
          <w:iCs/>
          <w:lang w:val="ru-RU"/>
        </w:rPr>
        <w:t>ссылаясь</w:t>
      </w:r>
      <w:r>
        <w:rPr>
          <w:lang w:val="ru-RU"/>
        </w:rPr>
        <w:t xml:space="preserve"> на статью 4 Нагойского протокола и решение </w:t>
      </w:r>
      <w:r>
        <w:rPr>
          <w:bCs/>
          <w:kern w:val="22"/>
          <w:szCs w:val="22"/>
        </w:rPr>
        <w:t>NP</w:t>
      </w:r>
      <w:r w:rsidRPr="00CF2C59">
        <w:rPr>
          <w:bCs/>
          <w:kern w:val="22"/>
          <w:szCs w:val="22"/>
          <w:lang w:val="ru-RU"/>
        </w:rPr>
        <w:t>-3/14</w:t>
      </w:r>
      <w:r>
        <w:rPr>
          <w:lang w:val="ru-RU"/>
        </w:rPr>
        <w:t>,</w:t>
      </w:r>
    </w:p>
    <w:p w14:paraId="75465021" w14:textId="33ECE626" w:rsidR="00C33A29" w:rsidRPr="00C33A29" w:rsidRDefault="00C33A29" w:rsidP="00C33A29">
      <w:pPr>
        <w:suppressLineNumbers/>
        <w:suppressAutoHyphens/>
        <w:spacing w:before="120" w:after="120"/>
        <w:ind w:firstLine="720"/>
        <w:rPr>
          <w:bCs/>
          <w:kern w:val="22"/>
          <w:szCs w:val="22"/>
          <w:lang w:val="ru-RU"/>
        </w:rPr>
      </w:pPr>
      <w:r w:rsidRPr="00C33A29">
        <w:rPr>
          <w:kern w:val="22"/>
          <w:szCs w:val="22"/>
          <w:lang w:val="ru-RU"/>
        </w:rPr>
        <w:t>[</w:t>
      </w:r>
      <w:r>
        <w:rPr>
          <w:lang w:val="ru-RU"/>
        </w:rPr>
        <w:t>1.</w:t>
      </w:r>
      <w:r>
        <w:rPr>
          <w:lang w:val="ru-RU"/>
        </w:rPr>
        <w:tab/>
      </w:r>
      <w:r>
        <w:rPr>
          <w:i/>
          <w:iCs/>
          <w:lang w:val="ru-RU"/>
        </w:rPr>
        <w:t>принимает к сведению</w:t>
      </w:r>
      <w:r>
        <w:rPr>
          <w:lang w:val="ru-RU"/>
        </w:rPr>
        <w:t xml:space="preserve"> ориентировочные критерии для специализированных международных документов, регулирующих доступ к генетическим ресурсам и совместное использование выгод</w:t>
      </w:r>
      <w:r w:rsidR="00E45FFB">
        <w:rPr>
          <w:lang w:val="ru-RU"/>
        </w:rPr>
        <w:t>,</w:t>
      </w:r>
      <w:r>
        <w:rPr>
          <w:lang w:val="ru-RU"/>
        </w:rPr>
        <w:t xml:space="preserve"> в контексте </w:t>
      </w:r>
      <w:r w:rsidRPr="00C33A29">
        <w:rPr>
          <w:kern w:val="22"/>
          <w:szCs w:val="22"/>
          <w:lang w:val="ru-RU"/>
        </w:rPr>
        <w:t>[</w:t>
      </w:r>
      <w:r>
        <w:rPr>
          <w:lang w:val="ru-RU"/>
        </w:rPr>
        <w:t>пункта 4</w:t>
      </w:r>
      <w:r w:rsidRPr="00C33A29">
        <w:rPr>
          <w:kern w:val="22"/>
          <w:szCs w:val="22"/>
          <w:lang w:val="ru-RU"/>
        </w:rPr>
        <w:t>]</w:t>
      </w:r>
      <w:r>
        <w:rPr>
          <w:lang w:val="ru-RU"/>
        </w:rPr>
        <w:t xml:space="preserve"> статьи 4 Нагойского протокола, приведенные в приложении к настоящему решению, отмечая, что они призваны способствовать укреплению координации и взаимодополняемости между </w:t>
      </w:r>
      <w:proofErr w:type="spellStart"/>
      <w:r>
        <w:rPr>
          <w:lang w:val="ru-RU"/>
        </w:rPr>
        <w:t>Нагойским</w:t>
      </w:r>
      <w:proofErr w:type="spellEnd"/>
      <w:r>
        <w:rPr>
          <w:lang w:val="ru-RU"/>
        </w:rPr>
        <w:t xml:space="preserve"> протоколом и другими международными документами, регулирующими доступ к генетическим ресурсам и совместное использование выгод, не создавая никаких иерархических отношений между ними;</w:t>
      </w:r>
      <w:r w:rsidRPr="00C33A29">
        <w:rPr>
          <w:kern w:val="22"/>
          <w:szCs w:val="22"/>
          <w:lang w:val="ru-RU"/>
        </w:rPr>
        <w:t>]</w:t>
      </w:r>
    </w:p>
    <w:p w14:paraId="257CFDD9" w14:textId="0FE25C76" w:rsidR="00C33A29" w:rsidRPr="00C33A29" w:rsidRDefault="00C33A29" w:rsidP="00C33A29">
      <w:pPr>
        <w:suppressLineNumbers/>
        <w:suppressAutoHyphens/>
        <w:spacing w:before="120" w:after="120"/>
        <w:ind w:firstLine="720"/>
        <w:rPr>
          <w:kern w:val="22"/>
          <w:szCs w:val="22"/>
          <w:lang w:val="ru-RU"/>
        </w:rPr>
      </w:pPr>
      <w:r>
        <w:rPr>
          <w:lang w:val="ru-RU"/>
        </w:rPr>
        <w:t>2.</w:t>
      </w:r>
      <w:r>
        <w:rPr>
          <w:lang w:val="ru-RU"/>
        </w:rPr>
        <w:tab/>
      </w:r>
      <w:r>
        <w:rPr>
          <w:i/>
          <w:iCs/>
          <w:lang w:val="ru-RU"/>
        </w:rPr>
        <w:t>предлагает</w:t>
      </w:r>
      <w:r>
        <w:rPr>
          <w:lang w:val="ru-RU"/>
        </w:rPr>
        <w:t xml:space="preserve"> Сторонам и другим правительствам учитывать в соответствии </w:t>
      </w:r>
      <w:r w:rsidRPr="00C33A29">
        <w:rPr>
          <w:kern w:val="22"/>
          <w:szCs w:val="22"/>
          <w:lang w:val="ru-RU"/>
        </w:rPr>
        <w:t>[</w:t>
      </w:r>
      <w:r>
        <w:rPr>
          <w:lang w:val="ru-RU"/>
        </w:rPr>
        <w:t xml:space="preserve">с </w:t>
      </w:r>
      <w:r w:rsidRPr="008C30E0">
        <w:rPr>
          <w:lang w:val="ru-RU"/>
        </w:rPr>
        <w:t>пунктом 4</w:t>
      </w:r>
      <w:r w:rsidRPr="00C33A29">
        <w:rPr>
          <w:kern w:val="22"/>
          <w:szCs w:val="22"/>
          <w:lang w:val="ru-RU"/>
        </w:rPr>
        <w:t>]</w:t>
      </w:r>
      <w:r w:rsidRPr="008C30E0">
        <w:rPr>
          <w:lang w:val="ru-RU"/>
        </w:rPr>
        <w:t xml:space="preserve"> статьи 4 </w:t>
      </w:r>
      <w:r>
        <w:rPr>
          <w:lang w:val="ru-RU"/>
        </w:rPr>
        <w:t xml:space="preserve">Нагойского протокола каждый из ориентировочных критериев в ходе разработки и/или применения мер по </w:t>
      </w:r>
      <w:r w:rsidR="00EE5708">
        <w:rPr>
          <w:lang w:val="ru-RU"/>
        </w:rPr>
        <w:t>регулированию</w:t>
      </w:r>
      <w:r>
        <w:rPr>
          <w:lang w:val="ru-RU"/>
        </w:rPr>
        <w:t xml:space="preserve"> доступа к генетическим ресурсам и совместного использования выгод</w:t>
      </w:r>
      <w:r w:rsidRPr="00C33A29">
        <w:rPr>
          <w:lang w:val="ru-RU"/>
        </w:rPr>
        <w:t xml:space="preserve"> и/или при </w:t>
      </w:r>
      <w:r>
        <w:rPr>
          <w:lang w:val="ru-RU"/>
        </w:rPr>
        <w:t>принятии</w:t>
      </w:r>
      <w:r w:rsidRPr="00C33A29">
        <w:rPr>
          <w:lang w:val="ru-RU"/>
        </w:rPr>
        <w:t xml:space="preserve"> международных документов, включающих положения о доступе </w:t>
      </w:r>
      <w:r>
        <w:rPr>
          <w:lang w:val="ru-RU"/>
        </w:rPr>
        <w:t xml:space="preserve">к генетическим ресурсам </w:t>
      </w:r>
      <w:r w:rsidRPr="00C33A29">
        <w:rPr>
          <w:lang w:val="ru-RU"/>
        </w:rPr>
        <w:t>и совместном использовании выгод;</w:t>
      </w:r>
    </w:p>
    <w:p w14:paraId="47232B0C" w14:textId="719F26E3" w:rsidR="00C33A29" w:rsidRDefault="00C33A29" w:rsidP="00C33A29">
      <w:pPr>
        <w:suppressLineNumbers/>
        <w:suppressAutoHyphens/>
        <w:spacing w:before="120" w:after="120"/>
        <w:ind w:firstLine="720"/>
        <w:rPr>
          <w:kern w:val="22"/>
          <w:szCs w:val="22"/>
          <w:lang w:val="ru-RU"/>
        </w:rPr>
      </w:pPr>
      <w:r>
        <w:rPr>
          <w:lang w:val="ru-RU"/>
        </w:rPr>
        <w:t>3.</w:t>
      </w:r>
      <w:r>
        <w:rPr>
          <w:lang w:val="ru-RU"/>
        </w:rPr>
        <w:tab/>
      </w:r>
      <w:r>
        <w:rPr>
          <w:i/>
          <w:iCs/>
          <w:lang w:val="ru-RU"/>
        </w:rPr>
        <w:t>предлагает</w:t>
      </w:r>
      <w:r>
        <w:rPr>
          <w:lang w:val="ru-RU"/>
        </w:rPr>
        <w:t xml:space="preserve"> соответствующим международным организациям и межправительственным процессам учитывать эти ориентировочные критерии в своей деятельности </w:t>
      </w:r>
      <w:r w:rsidR="0095714C">
        <w:rPr>
          <w:lang w:val="ru-RU"/>
        </w:rPr>
        <w:t>по</w:t>
      </w:r>
      <w:r>
        <w:rPr>
          <w:lang w:val="ru-RU"/>
        </w:rPr>
        <w:t xml:space="preserve"> разработк</w:t>
      </w:r>
      <w:r w:rsidR="0095714C">
        <w:rPr>
          <w:lang w:val="ru-RU"/>
        </w:rPr>
        <w:t>е</w:t>
      </w:r>
      <w:r>
        <w:rPr>
          <w:lang w:val="ru-RU"/>
        </w:rPr>
        <w:t xml:space="preserve"> </w:t>
      </w:r>
      <w:r w:rsidR="005A310C">
        <w:rPr>
          <w:lang w:val="ru-RU"/>
        </w:rPr>
        <w:t xml:space="preserve">или </w:t>
      </w:r>
      <w:r w:rsidR="005A310C" w:rsidRPr="005A310C">
        <w:rPr>
          <w:lang w:val="ru-RU"/>
        </w:rPr>
        <w:t>[</w:t>
      </w:r>
      <w:r w:rsidR="005A310C">
        <w:rPr>
          <w:lang w:val="ru-RU"/>
        </w:rPr>
        <w:t xml:space="preserve">при </w:t>
      </w:r>
      <w:r w:rsidR="005A310C" w:rsidRPr="005A310C">
        <w:rPr>
          <w:lang w:val="ru-RU"/>
        </w:rPr>
        <w:t>согласовани</w:t>
      </w:r>
      <w:r w:rsidR="005A310C">
        <w:rPr>
          <w:lang w:val="ru-RU"/>
        </w:rPr>
        <w:t>и</w:t>
      </w:r>
      <w:r w:rsidR="005A310C" w:rsidRPr="005A310C">
        <w:rPr>
          <w:lang w:val="ru-RU"/>
        </w:rPr>
        <w:t>] [</w:t>
      </w:r>
      <w:r w:rsidR="005A310C">
        <w:rPr>
          <w:lang w:val="ru-RU"/>
        </w:rPr>
        <w:t>осуществлени</w:t>
      </w:r>
      <w:r w:rsidR="00695081">
        <w:rPr>
          <w:lang w:val="ru-RU"/>
        </w:rPr>
        <w:t>ю</w:t>
      </w:r>
      <w:r w:rsidR="005A310C" w:rsidRPr="005A310C">
        <w:rPr>
          <w:lang w:val="ru-RU"/>
        </w:rPr>
        <w:t xml:space="preserve">] </w:t>
      </w:r>
      <w:r>
        <w:rPr>
          <w:lang w:val="ru-RU"/>
        </w:rPr>
        <w:t>специализированных международных документов,</w:t>
      </w:r>
      <w:r w:rsidRPr="007D5638">
        <w:rPr>
          <w:lang w:val="ru-RU"/>
        </w:rPr>
        <w:t xml:space="preserve"> регулирующи</w:t>
      </w:r>
      <w:r>
        <w:rPr>
          <w:lang w:val="ru-RU"/>
        </w:rPr>
        <w:t>х</w:t>
      </w:r>
      <w:r w:rsidRPr="007D5638">
        <w:rPr>
          <w:lang w:val="ru-RU"/>
        </w:rPr>
        <w:t xml:space="preserve"> доступ к генетическим ресурсам и совместное использование выгод</w:t>
      </w:r>
      <w:r>
        <w:rPr>
          <w:lang w:val="ru-RU"/>
        </w:rPr>
        <w:t>;</w:t>
      </w:r>
    </w:p>
    <w:p w14:paraId="2B37548F" w14:textId="25ADD14D" w:rsidR="00C33A29" w:rsidRDefault="00C33A29" w:rsidP="00C33A29">
      <w:pPr>
        <w:suppressLineNumbers/>
        <w:suppressAutoHyphens/>
        <w:spacing w:before="120" w:after="120"/>
        <w:ind w:firstLine="720"/>
        <w:rPr>
          <w:lang w:val="ru-RU"/>
        </w:rPr>
      </w:pPr>
      <w:r>
        <w:rPr>
          <w:lang w:val="ru-RU"/>
        </w:rPr>
        <w:t>4.</w:t>
      </w:r>
      <w:r>
        <w:rPr>
          <w:lang w:val="ru-RU"/>
        </w:rPr>
        <w:tab/>
      </w:r>
      <w:r>
        <w:rPr>
          <w:i/>
          <w:iCs/>
          <w:lang w:val="ru-RU"/>
        </w:rPr>
        <w:t>просит</w:t>
      </w:r>
      <w:r>
        <w:rPr>
          <w:lang w:val="ru-RU"/>
        </w:rPr>
        <w:t xml:space="preserve"> Стороны включить в их национальные доклады</w:t>
      </w:r>
      <w:r w:rsidRPr="00664DCE">
        <w:rPr>
          <w:lang w:val="ru-RU"/>
        </w:rPr>
        <w:t xml:space="preserve"> </w:t>
      </w:r>
      <w:r>
        <w:rPr>
          <w:lang w:val="ru-RU"/>
        </w:rPr>
        <w:t xml:space="preserve">информацию, а также, в соответствующих случаях, публиковать ее в </w:t>
      </w:r>
      <w:r w:rsidRPr="00D73843">
        <w:rPr>
          <w:lang w:val="ru-RU"/>
        </w:rPr>
        <w:t>Механизм</w:t>
      </w:r>
      <w:r>
        <w:rPr>
          <w:lang w:val="ru-RU"/>
        </w:rPr>
        <w:t>е</w:t>
      </w:r>
      <w:r w:rsidRPr="00D73843">
        <w:rPr>
          <w:lang w:val="ru-RU"/>
        </w:rPr>
        <w:t xml:space="preserve"> посредничества для регулирования доступа к генетическим ресурсам и</w:t>
      </w:r>
      <w:r>
        <w:rPr>
          <w:lang w:val="ru-RU"/>
        </w:rPr>
        <w:t xml:space="preserve"> </w:t>
      </w:r>
      <w:r w:rsidRPr="00D73843">
        <w:rPr>
          <w:lang w:val="ru-RU"/>
        </w:rPr>
        <w:t>совместного использования выгод</w:t>
      </w:r>
      <w:r>
        <w:rPr>
          <w:lang w:val="ru-RU"/>
        </w:rPr>
        <w:t xml:space="preserve"> и </w:t>
      </w:r>
      <w:r w:rsidRPr="00151429">
        <w:rPr>
          <w:lang w:val="ru-RU"/>
        </w:rPr>
        <w:t>предлагает</w:t>
      </w:r>
      <w:r>
        <w:rPr>
          <w:lang w:val="ru-RU"/>
        </w:rPr>
        <w:t xml:space="preserve"> другим правительствам и соответствующим международным организациям обмениваться информацией о любых шагах, предпринимаемых ими в целях разработки и/или осуществления специализированных международных документов</w:t>
      </w:r>
      <w:r w:rsidR="00902497">
        <w:rPr>
          <w:lang w:val="ru-RU"/>
        </w:rPr>
        <w:t>,</w:t>
      </w:r>
      <w:r>
        <w:rPr>
          <w:lang w:val="ru-RU"/>
        </w:rPr>
        <w:t xml:space="preserve"> регулир</w:t>
      </w:r>
      <w:r w:rsidR="00902497">
        <w:rPr>
          <w:lang w:val="ru-RU"/>
        </w:rPr>
        <w:t>ующих</w:t>
      </w:r>
      <w:r>
        <w:rPr>
          <w:lang w:val="ru-RU"/>
        </w:rPr>
        <w:t xml:space="preserve"> доступ к генетическим ресурсам и совместно</w:t>
      </w:r>
      <w:r w:rsidR="008F3DDE">
        <w:rPr>
          <w:lang w:val="ru-RU"/>
        </w:rPr>
        <w:t>е</w:t>
      </w:r>
      <w:r>
        <w:rPr>
          <w:lang w:val="ru-RU"/>
        </w:rPr>
        <w:t xml:space="preserve"> </w:t>
      </w:r>
      <w:r>
        <w:rPr>
          <w:lang w:val="ru-RU"/>
        </w:rPr>
        <w:lastRenderedPageBreak/>
        <w:t xml:space="preserve">использования выгод, </w:t>
      </w:r>
      <w:r w:rsidR="00B66D5F">
        <w:rPr>
          <w:lang w:val="ru-RU"/>
        </w:rPr>
        <w:t xml:space="preserve">которые </w:t>
      </w:r>
      <w:r w:rsidR="00B66D5F" w:rsidRPr="005A310C">
        <w:rPr>
          <w:lang w:val="ru-RU"/>
        </w:rPr>
        <w:t>[</w:t>
      </w:r>
      <w:r>
        <w:rPr>
          <w:lang w:val="ru-RU"/>
        </w:rPr>
        <w:t>соответствую</w:t>
      </w:r>
      <w:r w:rsidR="00B66D5F">
        <w:rPr>
          <w:lang w:val="ru-RU"/>
        </w:rPr>
        <w:t>т</w:t>
      </w:r>
      <w:r w:rsidR="00B66D5F" w:rsidRPr="00B66D5F">
        <w:rPr>
          <w:kern w:val="22"/>
          <w:szCs w:val="22"/>
          <w:lang w:val="ru-RU"/>
        </w:rPr>
        <w:t>]</w:t>
      </w:r>
      <w:r>
        <w:rPr>
          <w:lang w:val="ru-RU"/>
        </w:rPr>
        <w:t xml:space="preserve"> </w:t>
      </w:r>
      <w:r w:rsidR="00B66D5F" w:rsidRPr="00B66D5F">
        <w:rPr>
          <w:kern w:val="22"/>
          <w:szCs w:val="22"/>
          <w:lang w:val="ru-RU"/>
        </w:rPr>
        <w:t>[</w:t>
      </w:r>
      <w:r w:rsidR="00B66D5F">
        <w:rPr>
          <w:lang w:val="ru-RU"/>
        </w:rPr>
        <w:t>взаимодополняют</w:t>
      </w:r>
      <w:r w:rsidR="00B66D5F" w:rsidRPr="00B66D5F">
        <w:rPr>
          <w:kern w:val="22"/>
          <w:szCs w:val="22"/>
          <w:lang w:val="ru-RU"/>
        </w:rPr>
        <w:t>]</w:t>
      </w:r>
      <w:r w:rsidR="00B66D5F">
        <w:rPr>
          <w:lang w:val="ru-RU"/>
        </w:rPr>
        <w:t xml:space="preserve"> </w:t>
      </w:r>
      <w:r>
        <w:rPr>
          <w:lang w:val="ru-RU"/>
        </w:rPr>
        <w:t>цел</w:t>
      </w:r>
      <w:r w:rsidR="00B66D5F">
        <w:rPr>
          <w:lang w:val="ru-RU"/>
        </w:rPr>
        <w:t>и</w:t>
      </w:r>
      <w:r>
        <w:rPr>
          <w:lang w:val="ru-RU"/>
        </w:rPr>
        <w:t xml:space="preserve"> Конвенции и Протокола, включая информацию о конкретном генетическом ресурсе</w:t>
      </w:r>
      <w:r w:rsidR="00B66D5F">
        <w:rPr>
          <w:lang w:val="ru-RU"/>
        </w:rPr>
        <w:t xml:space="preserve"> </w:t>
      </w:r>
      <w:r w:rsidR="00B66D5F" w:rsidRPr="00B66D5F">
        <w:rPr>
          <w:lang w:val="ru-RU"/>
        </w:rPr>
        <w:t>[ресурсах и/или конкретных видах использования]</w:t>
      </w:r>
      <w:r w:rsidRPr="00B66D5F">
        <w:rPr>
          <w:lang w:val="ru-RU"/>
        </w:rPr>
        <w:t xml:space="preserve">, </w:t>
      </w:r>
      <w:r w:rsidR="00B66D5F" w:rsidRPr="00B66D5F">
        <w:rPr>
          <w:lang w:val="ru-RU"/>
        </w:rPr>
        <w:t xml:space="preserve">[включая традиционные знания, связанные с генетическими ресурсами], </w:t>
      </w:r>
      <w:r>
        <w:rPr>
          <w:lang w:val="ru-RU"/>
        </w:rPr>
        <w:t>регулируемом специализированным документом и используемом для его целей</w:t>
      </w:r>
      <w:r w:rsidR="006D4A84">
        <w:rPr>
          <w:lang w:val="ru-RU"/>
        </w:rPr>
        <w:t>;</w:t>
      </w:r>
    </w:p>
    <w:p w14:paraId="0D59A784" w14:textId="3D435947" w:rsidR="00DE7943" w:rsidRPr="00DE7943" w:rsidRDefault="00DE7943" w:rsidP="00DE7943">
      <w:pPr>
        <w:suppressLineNumbers/>
        <w:suppressAutoHyphens/>
        <w:spacing w:before="120" w:after="120"/>
        <w:ind w:firstLine="720"/>
        <w:rPr>
          <w:kern w:val="22"/>
          <w:szCs w:val="22"/>
          <w:lang w:val="ru-RU"/>
        </w:rPr>
      </w:pPr>
      <w:r w:rsidRPr="00DE7943">
        <w:rPr>
          <w:kern w:val="22"/>
          <w:szCs w:val="22"/>
          <w:lang w:val="ru-RU"/>
        </w:rPr>
        <w:t xml:space="preserve">[5. </w:t>
      </w:r>
      <w:r w:rsidRPr="00DE7943">
        <w:rPr>
          <w:kern w:val="22"/>
          <w:szCs w:val="22"/>
          <w:lang w:val="ru-RU"/>
        </w:rPr>
        <w:tab/>
      </w:r>
      <w:r w:rsidRPr="00DE7943">
        <w:rPr>
          <w:i/>
          <w:iCs/>
          <w:kern w:val="22"/>
          <w:szCs w:val="22"/>
          <w:lang w:val="ru-RU"/>
        </w:rPr>
        <w:t>постановляет</w:t>
      </w:r>
      <w:r w:rsidRPr="00DE7943">
        <w:rPr>
          <w:kern w:val="22"/>
          <w:szCs w:val="22"/>
          <w:lang w:val="ru-RU"/>
        </w:rPr>
        <w:t>, что совещание Сторон Нагойского протокола будет действовать в качестве органа</w:t>
      </w:r>
      <w:r w:rsidR="00C6001E">
        <w:rPr>
          <w:kern w:val="22"/>
          <w:szCs w:val="22"/>
          <w:lang w:val="ru-RU"/>
        </w:rPr>
        <w:t>, отвечающего за</w:t>
      </w:r>
      <w:r w:rsidRPr="00DE7943">
        <w:rPr>
          <w:kern w:val="22"/>
          <w:szCs w:val="22"/>
          <w:lang w:val="ru-RU"/>
        </w:rPr>
        <w:t xml:space="preserve"> оценк</w:t>
      </w:r>
      <w:r w:rsidR="00C6001E">
        <w:rPr>
          <w:kern w:val="22"/>
          <w:szCs w:val="22"/>
          <w:lang w:val="ru-RU"/>
        </w:rPr>
        <w:t>у</w:t>
      </w:r>
      <w:r w:rsidRPr="00DE7943">
        <w:rPr>
          <w:kern w:val="22"/>
          <w:szCs w:val="22"/>
          <w:lang w:val="ru-RU"/>
        </w:rPr>
        <w:t>, определени</w:t>
      </w:r>
      <w:r w:rsidR="00C6001E">
        <w:rPr>
          <w:kern w:val="22"/>
          <w:szCs w:val="22"/>
          <w:lang w:val="ru-RU"/>
        </w:rPr>
        <w:t>е</w:t>
      </w:r>
      <w:r w:rsidRPr="00DE7943">
        <w:rPr>
          <w:kern w:val="22"/>
          <w:szCs w:val="22"/>
          <w:lang w:val="ru-RU"/>
        </w:rPr>
        <w:t xml:space="preserve">, пересмотр или </w:t>
      </w:r>
      <w:r w:rsidR="00CF2EE0">
        <w:rPr>
          <w:kern w:val="22"/>
          <w:szCs w:val="22"/>
          <w:lang w:val="ru-RU"/>
        </w:rPr>
        <w:t>отмен</w:t>
      </w:r>
      <w:r w:rsidR="00C6001E">
        <w:rPr>
          <w:kern w:val="22"/>
          <w:szCs w:val="22"/>
          <w:lang w:val="ru-RU"/>
        </w:rPr>
        <w:t>у</w:t>
      </w:r>
      <w:r w:rsidRPr="00DE7943">
        <w:rPr>
          <w:kern w:val="22"/>
          <w:szCs w:val="22"/>
          <w:lang w:val="ru-RU"/>
        </w:rPr>
        <w:t xml:space="preserve"> статуса </w:t>
      </w:r>
      <w:r w:rsidR="004E78D4">
        <w:rPr>
          <w:kern w:val="22"/>
          <w:szCs w:val="22"/>
          <w:lang w:val="ru-RU"/>
        </w:rPr>
        <w:t>документ</w:t>
      </w:r>
      <w:r w:rsidR="00E5311E">
        <w:rPr>
          <w:kern w:val="22"/>
          <w:szCs w:val="22"/>
          <w:lang w:val="ru-RU"/>
        </w:rPr>
        <w:t>ов</w:t>
      </w:r>
      <w:r w:rsidRPr="00DE7943">
        <w:rPr>
          <w:kern w:val="22"/>
          <w:szCs w:val="22"/>
          <w:lang w:val="ru-RU"/>
        </w:rPr>
        <w:t xml:space="preserve"> в качестве специализированных международных </w:t>
      </w:r>
      <w:r w:rsidR="00E5311E">
        <w:rPr>
          <w:kern w:val="22"/>
          <w:szCs w:val="22"/>
          <w:lang w:val="ru-RU"/>
        </w:rPr>
        <w:t>документов</w:t>
      </w:r>
      <w:r w:rsidR="00647376">
        <w:rPr>
          <w:kern w:val="22"/>
          <w:szCs w:val="22"/>
          <w:lang w:val="ru-RU"/>
        </w:rPr>
        <w:t>,</w:t>
      </w:r>
      <w:r w:rsidR="00E5311E">
        <w:rPr>
          <w:kern w:val="22"/>
          <w:szCs w:val="22"/>
          <w:lang w:val="ru-RU"/>
        </w:rPr>
        <w:t xml:space="preserve"> </w:t>
      </w:r>
      <w:r w:rsidR="00647376">
        <w:rPr>
          <w:lang w:val="ru-RU"/>
        </w:rPr>
        <w:t>регулирующих доступ к генетическим ресурсам и совместное использование выгод</w:t>
      </w:r>
      <w:r w:rsidR="0020116E">
        <w:rPr>
          <w:lang w:val="ru-RU"/>
        </w:rPr>
        <w:t>,</w:t>
      </w:r>
      <w:r w:rsidR="00647376">
        <w:rPr>
          <w:lang w:val="ru-RU"/>
        </w:rPr>
        <w:t xml:space="preserve"> в контексте </w:t>
      </w:r>
      <w:r w:rsidRPr="00DE7943">
        <w:rPr>
          <w:kern w:val="22"/>
          <w:szCs w:val="22"/>
          <w:lang w:val="ru-RU"/>
        </w:rPr>
        <w:t>пункта 4 статьи 4 Нагойского протокола</w:t>
      </w:r>
      <w:r w:rsidR="00043B06">
        <w:rPr>
          <w:kern w:val="22"/>
          <w:szCs w:val="22"/>
          <w:lang w:val="ru-RU"/>
        </w:rPr>
        <w:t>,</w:t>
      </w:r>
      <w:r w:rsidRPr="00DE7943">
        <w:rPr>
          <w:kern w:val="22"/>
          <w:szCs w:val="22"/>
          <w:lang w:val="ru-RU"/>
        </w:rPr>
        <w:t xml:space="preserve"> на основе критериев, приведенных в приложении к настоящему проекту решения, и что Стороны Нагойского протокола могут обращаться к совещанию Сторон для определения или </w:t>
      </w:r>
      <w:r w:rsidR="00697F4F">
        <w:rPr>
          <w:kern w:val="22"/>
          <w:szCs w:val="22"/>
          <w:lang w:val="ru-RU"/>
        </w:rPr>
        <w:t>отмены</w:t>
      </w:r>
      <w:r w:rsidRPr="00DE7943">
        <w:rPr>
          <w:kern w:val="22"/>
          <w:szCs w:val="22"/>
          <w:lang w:val="ru-RU"/>
        </w:rPr>
        <w:t xml:space="preserve"> статуса </w:t>
      </w:r>
      <w:r w:rsidR="00697F4F">
        <w:rPr>
          <w:kern w:val="22"/>
          <w:szCs w:val="22"/>
          <w:lang w:val="ru-RU"/>
        </w:rPr>
        <w:t>документов</w:t>
      </w:r>
      <w:r w:rsidRPr="00DE7943">
        <w:rPr>
          <w:kern w:val="22"/>
          <w:szCs w:val="22"/>
          <w:lang w:val="ru-RU"/>
        </w:rPr>
        <w:t>;]</w:t>
      </w:r>
    </w:p>
    <w:p w14:paraId="437C266E" w14:textId="663AB397" w:rsidR="00DE7943" w:rsidRPr="00DE7943" w:rsidRDefault="00DE7943" w:rsidP="00DE7943">
      <w:pPr>
        <w:suppressLineNumbers/>
        <w:suppressAutoHyphens/>
        <w:spacing w:before="120" w:after="120"/>
        <w:ind w:firstLine="720"/>
        <w:rPr>
          <w:kern w:val="22"/>
          <w:szCs w:val="22"/>
          <w:lang w:val="ru-RU"/>
        </w:rPr>
      </w:pPr>
      <w:r w:rsidRPr="00DE7943">
        <w:rPr>
          <w:kern w:val="22"/>
          <w:szCs w:val="22"/>
          <w:lang w:val="ru-RU"/>
        </w:rPr>
        <w:t xml:space="preserve">[6. </w:t>
      </w:r>
      <w:r w:rsidRPr="00DE7943">
        <w:rPr>
          <w:kern w:val="22"/>
          <w:szCs w:val="22"/>
          <w:lang w:val="ru-RU"/>
        </w:rPr>
        <w:tab/>
      </w:r>
      <w:r w:rsidR="005767C8" w:rsidRPr="005767C8">
        <w:rPr>
          <w:i/>
          <w:iCs/>
          <w:kern w:val="22"/>
          <w:szCs w:val="22"/>
          <w:lang w:val="ru-RU"/>
        </w:rPr>
        <w:t>поручает</w:t>
      </w:r>
      <w:r w:rsidRPr="00DE7943">
        <w:rPr>
          <w:kern w:val="22"/>
          <w:szCs w:val="22"/>
          <w:lang w:val="ru-RU"/>
        </w:rPr>
        <w:t xml:space="preserve"> Исполнительно</w:t>
      </w:r>
      <w:r w:rsidR="005767C8">
        <w:rPr>
          <w:kern w:val="22"/>
          <w:szCs w:val="22"/>
          <w:lang w:val="ru-RU"/>
        </w:rPr>
        <w:t>му</w:t>
      </w:r>
      <w:r w:rsidRPr="00DE7943">
        <w:rPr>
          <w:kern w:val="22"/>
          <w:szCs w:val="22"/>
          <w:lang w:val="ru-RU"/>
        </w:rPr>
        <w:t xml:space="preserve"> секретар</w:t>
      </w:r>
      <w:r w:rsidR="005767C8">
        <w:rPr>
          <w:kern w:val="22"/>
          <w:szCs w:val="22"/>
          <w:lang w:val="ru-RU"/>
        </w:rPr>
        <w:t>ю</w:t>
      </w:r>
      <w:r w:rsidRPr="00DE7943">
        <w:rPr>
          <w:kern w:val="22"/>
          <w:szCs w:val="22"/>
          <w:lang w:val="ru-RU"/>
        </w:rPr>
        <w:t xml:space="preserve"> получать и представлять документы Сторон Нагойского протокола для </w:t>
      </w:r>
      <w:r w:rsidR="001B0B92">
        <w:rPr>
          <w:kern w:val="22"/>
          <w:szCs w:val="22"/>
          <w:lang w:val="ru-RU"/>
        </w:rPr>
        <w:t>их</w:t>
      </w:r>
      <w:r w:rsidRPr="00DE7943">
        <w:rPr>
          <w:kern w:val="22"/>
          <w:szCs w:val="22"/>
          <w:lang w:val="ru-RU"/>
        </w:rPr>
        <w:t xml:space="preserve"> рассмотрения совещанием Сторон</w:t>
      </w:r>
      <w:r w:rsidR="001B0B92">
        <w:rPr>
          <w:kern w:val="22"/>
          <w:szCs w:val="22"/>
          <w:lang w:val="ru-RU"/>
        </w:rPr>
        <w:t xml:space="preserve"> </w:t>
      </w:r>
      <w:r w:rsidR="00CD418D">
        <w:rPr>
          <w:kern w:val="22"/>
          <w:szCs w:val="22"/>
          <w:lang w:val="ru-RU"/>
        </w:rPr>
        <w:t>в соответствии с</w:t>
      </w:r>
      <w:r w:rsidRPr="00DE7943">
        <w:rPr>
          <w:kern w:val="22"/>
          <w:szCs w:val="22"/>
          <w:lang w:val="ru-RU"/>
        </w:rPr>
        <w:t xml:space="preserve"> пункт</w:t>
      </w:r>
      <w:r w:rsidR="00CD418D">
        <w:rPr>
          <w:kern w:val="22"/>
          <w:szCs w:val="22"/>
          <w:lang w:val="ru-RU"/>
        </w:rPr>
        <w:t>ом</w:t>
      </w:r>
      <w:r w:rsidRPr="00DE7943">
        <w:rPr>
          <w:kern w:val="22"/>
          <w:szCs w:val="22"/>
          <w:lang w:val="ru-RU"/>
        </w:rPr>
        <w:t xml:space="preserve"> 5, за четыре месяца до </w:t>
      </w:r>
      <w:r w:rsidR="00311096">
        <w:rPr>
          <w:kern w:val="22"/>
          <w:szCs w:val="22"/>
          <w:lang w:val="ru-RU"/>
        </w:rPr>
        <w:t xml:space="preserve">начала </w:t>
      </w:r>
      <w:r w:rsidRPr="00DE7943">
        <w:rPr>
          <w:kern w:val="22"/>
          <w:szCs w:val="22"/>
          <w:lang w:val="ru-RU"/>
        </w:rPr>
        <w:t>совещания Сторон, начиная с пятого совещания];</w:t>
      </w:r>
    </w:p>
    <w:p w14:paraId="04B3CCB1" w14:textId="725BD0EA" w:rsidR="00C33A29" w:rsidRDefault="006D4A84" w:rsidP="00C33A29">
      <w:pPr>
        <w:suppressLineNumbers/>
        <w:suppressAutoHyphens/>
        <w:spacing w:before="120" w:after="120"/>
        <w:ind w:firstLine="720"/>
        <w:rPr>
          <w:lang w:val="ru-RU"/>
        </w:rPr>
      </w:pPr>
      <w:r>
        <w:rPr>
          <w:lang w:val="ru-RU"/>
        </w:rPr>
        <w:t>7</w:t>
      </w:r>
      <w:r w:rsidR="00C33A29">
        <w:rPr>
          <w:lang w:val="ru-RU"/>
        </w:rPr>
        <w:t>.</w:t>
      </w:r>
      <w:r w:rsidR="00C33A29">
        <w:rPr>
          <w:lang w:val="ru-RU"/>
        </w:rPr>
        <w:tab/>
      </w:r>
      <w:r w:rsidR="00C33A29">
        <w:rPr>
          <w:i/>
          <w:iCs/>
          <w:lang w:val="ru-RU"/>
        </w:rPr>
        <w:t>постановляет</w:t>
      </w:r>
      <w:r w:rsidR="00C33A29">
        <w:rPr>
          <w:lang w:val="ru-RU"/>
        </w:rPr>
        <w:t xml:space="preserve"> провести обзор настоящего решения в рамках процесса оценки и обзора, предусмотренного в статье 31 Протокола, с учетом значимых событий и </w:t>
      </w:r>
      <w:r w:rsidR="002D5275">
        <w:rPr>
          <w:lang w:val="ru-RU"/>
        </w:rPr>
        <w:t xml:space="preserve">в </w:t>
      </w:r>
      <w:r w:rsidR="00F458F9">
        <w:rPr>
          <w:lang w:val="ru-RU"/>
        </w:rPr>
        <w:t>интересах</w:t>
      </w:r>
      <w:r w:rsidR="00C33A29">
        <w:rPr>
          <w:lang w:val="ru-RU"/>
        </w:rPr>
        <w:t xml:space="preserve"> </w:t>
      </w:r>
      <w:r w:rsidR="00F458F9">
        <w:rPr>
          <w:lang w:val="ru-RU"/>
        </w:rPr>
        <w:t>принятия</w:t>
      </w:r>
      <w:r w:rsidR="00C33A29">
        <w:rPr>
          <w:lang w:val="ru-RU"/>
        </w:rPr>
        <w:t xml:space="preserve"> любы</w:t>
      </w:r>
      <w:r w:rsidR="002D5275">
        <w:rPr>
          <w:lang w:val="ru-RU"/>
        </w:rPr>
        <w:t>х</w:t>
      </w:r>
      <w:r w:rsidR="00C33A29">
        <w:rPr>
          <w:lang w:val="ru-RU"/>
        </w:rPr>
        <w:t xml:space="preserve"> </w:t>
      </w:r>
      <w:r w:rsidR="00F458F9">
        <w:rPr>
          <w:lang w:val="ru-RU"/>
        </w:rPr>
        <w:t>мер</w:t>
      </w:r>
      <w:r w:rsidR="002D5275">
        <w:rPr>
          <w:lang w:val="ru-RU"/>
        </w:rPr>
        <w:t>,</w:t>
      </w:r>
      <w:r w:rsidR="00C33A29">
        <w:rPr>
          <w:lang w:val="ru-RU"/>
        </w:rPr>
        <w:t xml:space="preserve"> необходимы</w:t>
      </w:r>
      <w:r w:rsidR="00F458F9">
        <w:rPr>
          <w:lang w:val="ru-RU"/>
        </w:rPr>
        <w:t>х</w:t>
      </w:r>
      <w:r w:rsidR="00C33A29">
        <w:rPr>
          <w:lang w:val="ru-RU"/>
        </w:rPr>
        <w:t xml:space="preserve"> для содействия согласованности в международном режиме регулирования доступа к генетическим ресурсам и совместного использования выгод.</w:t>
      </w:r>
    </w:p>
    <w:p w14:paraId="3566F400" w14:textId="77777777" w:rsidR="00A54503" w:rsidRDefault="00A54503" w:rsidP="00C33A29">
      <w:pPr>
        <w:pStyle w:val="Para1"/>
        <w:numPr>
          <w:ilvl w:val="0"/>
          <w:numId w:val="0"/>
        </w:numPr>
        <w:suppressLineNumbers/>
        <w:tabs>
          <w:tab w:val="left" w:pos="708"/>
        </w:tabs>
        <w:suppressAutoHyphens/>
        <w:spacing w:before="0"/>
        <w:jc w:val="center"/>
        <w:rPr>
          <w:i/>
          <w:iCs/>
          <w:szCs w:val="22"/>
          <w:lang w:val="ru-RU"/>
        </w:rPr>
      </w:pPr>
    </w:p>
    <w:p w14:paraId="00C05482" w14:textId="580AE7AE" w:rsidR="00C33A29" w:rsidRDefault="00C33A29" w:rsidP="00C33A29">
      <w:pPr>
        <w:pStyle w:val="Para1"/>
        <w:numPr>
          <w:ilvl w:val="0"/>
          <w:numId w:val="0"/>
        </w:numPr>
        <w:suppressLineNumbers/>
        <w:tabs>
          <w:tab w:val="left" w:pos="708"/>
        </w:tabs>
        <w:suppressAutoHyphens/>
        <w:spacing w:before="0"/>
        <w:jc w:val="center"/>
        <w:rPr>
          <w:i/>
          <w:iCs/>
          <w:snapToGrid/>
          <w:kern w:val="22"/>
          <w:szCs w:val="22"/>
          <w:lang w:val="ru-RU"/>
        </w:rPr>
      </w:pPr>
      <w:r>
        <w:rPr>
          <w:i/>
          <w:iCs/>
          <w:szCs w:val="22"/>
          <w:lang w:val="ru-RU"/>
        </w:rPr>
        <w:t>Приложение</w:t>
      </w:r>
    </w:p>
    <w:p w14:paraId="6D76A729" w14:textId="476A93CC" w:rsidR="00C33A29" w:rsidRDefault="00C33A29" w:rsidP="00C33A29">
      <w:pPr>
        <w:pStyle w:val="Titre1"/>
        <w:suppressLineNumbers/>
        <w:suppressAutoHyphens/>
        <w:spacing w:before="120"/>
        <w:rPr>
          <w:caps w:val="0"/>
          <w:kern w:val="22"/>
          <w:szCs w:val="22"/>
          <w:lang w:val="ru-RU"/>
        </w:rPr>
      </w:pPr>
      <w:r>
        <w:rPr>
          <w:caps w:val="0"/>
          <w:szCs w:val="22"/>
          <w:lang w:val="ru-RU"/>
        </w:rPr>
        <w:t>ОРИЕНТИРОВОЧНЫЕ КРИТЕРИИ ДЛЯ СПЕЦИАЛИЗИРОВАННЫХ МЕЖДУНАРОДНЫХ ДОКУМЕНТОВ</w:t>
      </w:r>
      <w:r w:rsidR="00647376">
        <w:rPr>
          <w:caps w:val="0"/>
          <w:szCs w:val="22"/>
          <w:lang w:val="ru-RU"/>
        </w:rPr>
        <w:t>,</w:t>
      </w:r>
      <w:r>
        <w:rPr>
          <w:caps w:val="0"/>
          <w:szCs w:val="22"/>
          <w:lang w:val="ru-RU"/>
        </w:rPr>
        <w:t xml:space="preserve"> РЕГУЛИР</w:t>
      </w:r>
      <w:r w:rsidR="0053557E">
        <w:rPr>
          <w:caps w:val="0"/>
          <w:szCs w:val="22"/>
          <w:lang w:val="ru-RU"/>
        </w:rPr>
        <w:t>УЮЩИХ</w:t>
      </w:r>
      <w:r>
        <w:rPr>
          <w:caps w:val="0"/>
          <w:szCs w:val="22"/>
          <w:lang w:val="ru-RU"/>
        </w:rPr>
        <w:t xml:space="preserve"> ДОСТУП К ГЕНЕТИЧЕСКИМ РЕСУРСАМ И СОВМЕСТНО</w:t>
      </w:r>
      <w:r w:rsidR="0053557E">
        <w:rPr>
          <w:caps w:val="0"/>
          <w:szCs w:val="22"/>
          <w:lang w:val="ru-RU"/>
        </w:rPr>
        <w:t>Е</w:t>
      </w:r>
      <w:r>
        <w:rPr>
          <w:caps w:val="0"/>
          <w:szCs w:val="22"/>
          <w:lang w:val="ru-RU"/>
        </w:rPr>
        <w:t xml:space="preserve"> ИСПОЛЬЗОВАНИ</w:t>
      </w:r>
      <w:r w:rsidR="0053557E">
        <w:rPr>
          <w:caps w:val="0"/>
          <w:szCs w:val="22"/>
          <w:lang w:val="ru-RU"/>
        </w:rPr>
        <w:t>Е</w:t>
      </w:r>
      <w:r>
        <w:rPr>
          <w:caps w:val="0"/>
          <w:szCs w:val="22"/>
          <w:lang w:val="ru-RU"/>
        </w:rPr>
        <w:t xml:space="preserve"> ВЫГОД</w:t>
      </w:r>
      <w:r w:rsidR="00F458F9">
        <w:rPr>
          <w:caps w:val="0"/>
          <w:szCs w:val="22"/>
          <w:lang w:val="ru-RU"/>
        </w:rPr>
        <w:t>,</w:t>
      </w:r>
      <w:r>
        <w:rPr>
          <w:caps w:val="0"/>
          <w:szCs w:val="22"/>
          <w:lang w:val="ru-RU"/>
        </w:rPr>
        <w:t xml:space="preserve"> В КОНТЕКСТЕ ПУНКТА 4 СТАТЬИ 4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7BF7C8FA" w14:textId="041EFDD9" w:rsidR="00C33A29" w:rsidRDefault="00C33A29" w:rsidP="00C33A29">
      <w:pPr>
        <w:pStyle w:val="Para1"/>
        <w:numPr>
          <w:ilvl w:val="0"/>
          <w:numId w:val="6"/>
        </w:numPr>
        <w:suppressLineNumbers/>
        <w:tabs>
          <w:tab w:val="clear" w:pos="360"/>
          <w:tab w:val="left" w:pos="708"/>
        </w:tabs>
        <w:suppressAutoHyphens/>
        <w:snapToGrid w:val="0"/>
        <w:rPr>
          <w:kern w:val="22"/>
          <w:szCs w:val="22"/>
          <w:lang w:val="ru-RU"/>
        </w:rPr>
      </w:pPr>
      <w:r>
        <w:rPr>
          <w:lang w:val="ru-RU"/>
        </w:rPr>
        <w:t>Эти ориентировочные критерии представляют собой контрольные ориентиры или элементы, которые необходимо учитывать в качестве руководящих указаний при разработке или осуществлении специализированных международных документов</w:t>
      </w:r>
      <w:r w:rsidR="008848DE">
        <w:rPr>
          <w:lang w:val="ru-RU"/>
        </w:rPr>
        <w:t>,</w:t>
      </w:r>
      <w:r>
        <w:rPr>
          <w:lang w:val="ru-RU"/>
        </w:rPr>
        <w:t xml:space="preserve"> </w:t>
      </w:r>
      <w:r w:rsidR="008848DE">
        <w:rPr>
          <w:lang w:val="ru-RU"/>
        </w:rPr>
        <w:t>р</w:t>
      </w:r>
      <w:r>
        <w:rPr>
          <w:lang w:val="ru-RU"/>
        </w:rPr>
        <w:t>егулир</w:t>
      </w:r>
      <w:r w:rsidR="008848DE">
        <w:rPr>
          <w:lang w:val="ru-RU"/>
        </w:rPr>
        <w:t>ующих</w:t>
      </w:r>
      <w:r>
        <w:rPr>
          <w:lang w:val="ru-RU"/>
        </w:rPr>
        <w:t xml:space="preserve"> доступ к генетическим ресурсам и совместно</w:t>
      </w:r>
      <w:r w:rsidR="008848DE">
        <w:rPr>
          <w:lang w:val="ru-RU"/>
        </w:rPr>
        <w:t>е</w:t>
      </w:r>
      <w:r>
        <w:rPr>
          <w:lang w:val="ru-RU"/>
        </w:rPr>
        <w:t xml:space="preserve"> использовани</w:t>
      </w:r>
      <w:r w:rsidR="008848DE">
        <w:rPr>
          <w:lang w:val="ru-RU"/>
        </w:rPr>
        <w:t>е</w:t>
      </w:r>
      <w:r>
        <w:rPr>
          <w:lang w:val="ru-RU"/>
        </w:rPr>
        <w:t xml:space="preserve"> выгод. Они призваны способствовать укреплению координации и взаимодополняемости между </w:t>
      </w:r>
      <w:proofErr w:type="spellStart"/>
      <w:r>
        <w:rPr>
          <w:lang w:val="ru-RU"/>
        </w:rPr>
        <w:t>Нагойским</w:t>
      </w:r>
      <w:proofErr w:type="spellEnd"/>
      <w:r>
        <w:rPr>
          <w:lang w:val="ru-RU"/>
        </w:rPr>
        <w:t xml:space="preserve"> протоколом и другими международными документами, регулирующими доступ к генетическим ресурсам и совместное использование выгод, не создавая никаких иерархических отношений между ними.</w:t>
      </w:r>
    </w:p>
    <w:p w14:paraId="6BE61894" w14:textId="4E337108" w:rsidR="00C33A29" w:rsidRDefault="00C33A29" w:rsidP="00C33A29">
      <w:pPr>
        <w:pStyle w:val="Para1"/>
        <w:numPr>
          <w:ilvl w:val="0"/>
          <w:numId w:val="6"/>
        </w:numPr>
        <w:suppressLineNumbers/>
        <w:tabs>
          <w:tab w:val="clear" w:pos="360"/>
          <w:tab w:val="left" w:pos="708"/>
        </w:tabs>
        <w:suppressAutoHyphens/>
        <w:snapToGrid w:val="0"/>
        <w:rPr>
          <w:kern w:val="22"/>
          <w:szCs w:val="22"/>
          <w:lang w:val="ru-RU"/>
        </w:rPr>
      </w:pPr>
      <w:r>
        <w:rPr>
          <w:i/>
          <w:iCs/>
          <w:lang w:val="ru-RU"/>
        </w:rPr>
        <w:t>Согласованность на межправительственном или международном уровне</w:t>
      </w:r>
      <w:r>
        <w:rPr>
          <w:lang w:val="ru-RU"/>
        </w:rPr>
        <w:t xml:space="preserve"> – Документ согласов</w:t>
      </w:r>
      <w:r w:rsidR="00D42028">
        <w:rPr>
          <w:lang w:val="ru-RU"/>
        </w:rPr>
        <w:t>ан</w:t>
      </w:r>
      <w:r>
        <w:rPr>
          <w:lang w:val="ru-RU"/>
        </w:rPr>
        <w:t xml:space="preserve"> </w:t>
      </w:r>
      <w:r w:rsidR="007229BA" w:rsidRPr="007229BA">
        <w:rPr>
          <w:lang w:val="ru-RU"/>
        </w:rPr>
        <w:t>[или прин</w:t>
      </w:r>
      <w:r w:rsidR="00D42028">
        <w:rPr>
          <w:lang w:val="ru-RU"/>
        </w:rPr>
        <w:t>ят</w:t>
      </w:r>
      <w:r w:rsidR="007229BA" w:rsidRPr="007229BA">
        <w:rPr>
          <w:lang w:val="ru-RU"/>
        </w:rPr>
        <w:t xml:space="preserve">] </w:t>
      </w:r>
      <w:r>
        <w:rPr>
          <w:lang w:val="ru-RU"/>
        </w:rPr>
        <w:t xml:space="preserve">в рамках межправительственного процесса и/или </w:t>
      </w:r>
      <w:r w:rsidR="00D42028" w:rsidRPr="007229BA">
        <w:rPr>
          <w:lang w:val="ru-RU"/>
        </w:rPr>
        <w:t>[</w:t>
      </w:r>
      <w:r w:rsidR="00785FB0">
        <w:rPr>
          <w:lang w:val="ru-RU"/>
        </w:rPr>
        <w:t>однозначно</w:t>
      </w:r>
      <w:r w:rsidR="00D42028" w:rsidRPr="007229BA">
        <w:rPr>
          <w:lang w:val="ru-RU"/>
        </w:rPr>
        <w:t>]</w:t>
      </w:r>
      <w:r w:rsidR="00785FB0">
        <w:rPr>
          <w:lang w:val="ru-RU"/>
        </w:rPr>
        <w:t xml:space="preserve"> </w:t>
      </w:r>
      <w:r>
        <w:rPr>
          <w:lang w:val="ru-RU"/>
        </w:rPr>
        <w:t>одобрен государств</w:t>
      </w:r>
      <w:r w:rsidR="004957AD">
        <w:rPr>
          <w:lang w:val="ru-RU"/>
        </w:rPr>
        <w:t>ами</w:t>
      </w:r>
      <w:r>
        <w:rPr>
          <w:lang w:val="ru-RU"/>
        </w:rPr>
        <w:t xml:space="preserve"> </w:t>
      </w:r>
      <w:r w:rsidR="004D4B8B" w:rsidRPr="007229BA">
        <w:rPr>
          <w:lang w:val="ru-RU"/>
        </w:rPr>
        <w:t>[</w:t>
      </w:r>
      <w:r>
        <w:rPr>
          <w:lang w:val="ru-RU"/>
        </w:rPr>
        <w:t>и/или правительств</w:t>
      </w:r>
      <w:r w:rsidR="004D4B8B">
        <w:rPr>
          <w:lang w:val="ru-RU"/>
        </w:rPr>
        <w:t>ами</w:t>
      </w:r>
      <w:r w:rsidR="004D4B8B" w:rsidRPr="007229BA">
        <w:rPr>
          <w:lang w:val="ru-RU"/>
        </w:rPr>
        <w:t>]</w:t>
      </w:r>
      <w:r w:rsidR="00C64A8D">
        <w:rPr>
          <w:lang w:val="ru-RU"/>
        </w:rPr>
        <w:t xml:space="preserve"> </w:t>
      </w:r>
      <w:r w:rsidR="00C64A8D" w:rsidRPr="00C64A8D">
        <w:rPr>
          <w:lang w:val="ru-RU"/>
        </w:rPr>
        <w:t>[</w:t>
      </w:r>
      <w:r w:rsidR="00C64A8D">
        <w:rPr>
          <w:lang w:val="ru-RU"/>
        </w:rPr>
        <w:t>в</w:t>
      </w:r>
      <w:r w:rsidR="00C64A8D" w:rsidRPr="00C64A8D">
        <w:rPr>
          <w:lang w:val="ru-RU"/>
        </w:rPr>
        <w:t xml:space="preserve"> решени</w:t>
      </w:r>
      <w:r w:rsidR="00C64A8D">
        <w:rPr>
          <w:lang w:val="ru-RU"/>
        </w:rPr>
        <w:t>и</w:t>
      </w:r>
      <w:r w:rsidR="00C64A8D" w:rsidRPr="00C64A8D">
        <w:rPr>
          <w:lang w:val="ru-RU"/>
        </w:rPr>
        <w:t xml:space="preserve"> руководящего органа международной организации]</w:t>
      </w:r>
      <w:r>
        <w:rPr>
          <w:lang w:val="ru-RU"/>
        </w:rPr>
        <w:t xml:space="preserve">. </w:t>
      </w:r>
      <w:r w:rsidR="00CB5677" w:rsidRPr="007229BA">
        <w:rPr>
          <w:lang w:val="ru-RU"/>
        </w:rPr>
        <w:t>[</w:t>
      </w:r>
      <w:r>
        <w:rPr>
          <w:lang w:val="ru-RU"/>
        </w:rPr>
        <w:t>Документ может иметь или не иметь обязательную силу.</w:t>
      </w:r>
      <w:r w:rsidR="00CB5677" w:rsidRPr="007229BA">
        <w:rPr>
          <w:lang w:val="ru-RU"/>
        </w:rPr>
        <w:t>]</w:t>
      </w:r>
    </w:p>
    <w:p w14:paraId="7549C60C" w14:textId="77777777" w:rsidR="00C33A29" w:rsidRDefault="00C33A29" w:rsidP="00C33A29">
      <w:pPr>
        <w:pStyle w:val="Para1"/>
        <w:numPr>
          <w:ilvl w:val="0"/>
          <w:numId w:val="6"/>
        </w:numPr>
        <w:suppressLineNumbers/>
        <w:tabs>
          <w:tab w:val="clear" w:pos="360"/>
          <w:tab w:val="left" w:pos="708"/>
        </w:tabs>
        <w:suppressAutoHyphens/>
        <w:snapToGrid w:val="0"/>
        <w:rPr>
          <w:kern w:val="22"/>
          <w:szCs w:val="22"/>
          <w:lang w:val="ru-RU"/>
        </w:rPr>
      </w:pPr>
      <w:r>
        <w:rPr>
          <w:i/>
          <w:iCs/>
          <w:lang w:val="ru-RU"/>
        </w:rPr>
        <w:t>Специализированный характер</w:t>
      </w:r>
      <w:r>
        <w:rPr>
          <w:lang w:val="ru-RU"/>
        </w:rPr>
        <w:t xml:space="preserve"> – Документ:</w:t>
      </w:r>
    </w:p>
    <w:p w14:paraId="2A3FA3EF" w14:textId="77777777" w:rsidR="00C33A29" w:rsidRDefault="00C33A29" w:rsidP="00C33A29">
      <w:pPr>
        <w:pStyle w:val="Para1"/>
        <w:numPr>
          <w:ilvl w:val="0"/>
          <w:numId w:val="0"/>
        </w:numPr>
        <w:suppressLineNumbers/>
        <w:tabs>
          <w:tab w:val="left" w:pos="708"/>
        </w:tabs>
        <w:suppressAutoHyphens/>
        <w:spacing w:before="0"/>
        <w:ind w:firstLine="720"/>
        <w:rPr>
          <w:kern w:val="22"/>
          <w:szCs w:val="22"/>
          <w:lang w:val="ru-RU"/>
        </w:rPr>
      </w:pPr>
      <w:r>
        <w:rPr>
          <w:lang w:val="ru-RU"/>
        </w:rPr>
        <w:t>(</w:t>
      </w:r>
      <w:r>
        <w:t>a</w:t>
      </w:r>
      <w:r>
        <w:rPr>
          <w:lang w:val="ru-RU"/>
        </w:rPr>
        <w:t>)</w:t>
      </w:r>
      <w:r>
        <w:rPr>
          <w:lang w:val="ru-RU"/>
        </w:rPr>
        <w:tab/>
        <w:t>применяется в отношении определенного набора генетических ресурсов и/или традиционных знаний, связанных с генетическими ресурсами, которые в противном случае подпадают под действие Нагойского протокола; либо</w:t>
      </w:r>
    </w:p>
    <w:p w14:paraId="6680DF1D" w14:textId="7BC2C46A" w:rsidR="00C33A29" w:rsidRDefault="00C33A29" w:rsidP="00C33A29">
      <w:pPr>
        <w:pStyle w:val="Para1"/>
        <w:numPr>
          <w:ilvl w:val="0"/>
          <w:numId w:val="0"/>
        </w:numPr>
        <w:suppressLineNumbers/>
        <w:tabs>
          <w:tab w:val="left" w:pos="708"/>
        </w:tabs>
        <w:suppressAutoHyphens/>
        <w:spacing w:before="0"/>
        <w:ind w:firstLine="720"/>
        <w:rPr>
          <w:kern w:val="22"/>
          <w:szCs w:val="22"/>
          <w:lang w:val="ru-RU"/>
        </w:rPr>
      </w:pPr>
      <w:r>
        <w:rPr>
          <w:lang w:val="ru-RU"/>
        </w:rPr>
        <w:t>(</w:t>
      </w:r>
      <w:r>
        <w:t>b</w:t>
      </w:r>
      <w:r>
        <w:rPr>
          <w:lang w:val="ru-RU"/>
        </w:rPr>
        <w:t>)</w:t>
      </w:r>
      <w:r>
        <w:rPr>
          <w:lang w:val="ru-RU"/>
        </w:rPr>
        <w:tab/>
        <w:t xml:space="preserve">применяется в отношении определенных видов использования генетических ресурсов и/или традиционных знаний, связанных с генетическими ресурсами, </w:t>
      </w:r>
      <w:r w:rsidRPr="00463103">
        <w:rPr>
          <w:lang w:val="ru-RU"/>
        </w:rPr>
        <w:t xml:space="preserve">или </w:t>
      </w:r>
      <w:r w:rsidR="00F55FC9">
        <w:rPr>
          <w:lang w:val="ru-RU"/>
        </w:rPr>
        <w:t xml:space="preserve">для </w:t>
      </w:r>
      <w:r w:rsidRPr="00463103">
        <w:rPr>
          <w:lang w:val="ru-RU"/>
        </w:rPr>
        <w:t>конкретны</w:t>
      </w:r>
      <w:r>
        <w:rPr>
          <w:lang w:val="ru-RU"/>
        </w:rPr>
        <w:t>х</w:t>
      </w:r>
      <w:r w:rsidRPr="00463103">
        <w:rPr>
          <w:lang w:val="ru-RU"/>
        </w:rPr>
        <w:t xml:space="preserve"> цел</w:t>
      </w:r>
      <w:r>
        <w:rPr>
          <w:lang w:val="ru-RU"/>
        </w:rPr>
        <w:t>ей</w:t>
      </w:r>
      <w:r w:rsidRPr="00463103">
        <w:rPr>
          <w:lang w:val="ru-RU"/>
        </w:rPr>
        <w:t>,</w:t>
      </w:r>
      <w:r>
        <w:rPr>
          <w:lang w:val="ru-RU"/>
        </w:rPr>
        <w:t xml:space="preserve"> что предполагает дифференцированный и, следовательно, специализированный подход.</w:t>
      </w:r>
    </w:p>
    <w:p w14:paraId="78FC4CD3" w14:textId="77777777" w:rsidR="00C33A29" w:rsidRDefault="00C33A29" w:rsidP="00C33A29">
      <w:pPr>
        <w:pStyle w:val="Para1"/>
        <w:numPr>
          <w:ilvl w:val="0"/>
          <w:numId w:val="6"/>
        </w:numPr>
        <w:suppressLineNumbers/>
        <w:tabs>
          <w:tab w:val="clear" w:pos="360"/>
          <w:tab w:val="left" w:pos="708"/>
        </w:tabs>
        <w:suppressAutoHyphens/>
        <w:snapToGrid w:val="0"/>
        <w:rPr>
          <w:kern w:val="22"/>
          <w:szCs w:val="22"/>
          <w:lang w:val="ru-RU"/>
        </w:rPr>
      </w:pPr>
      <w:r>
        <w:rPr>
          <w:i/>
          <w:iCs/>
          <w:lang w:val="ru-RU"/>
        </w:rPr>
        <w:t>Взаимодополняемость</w:t>
      </w:r>
      <w:r>
        <w:rPr>
          <w:lang w:val="ru-RU"/>
        </w:rPr>
        <w:t xml:space="preserve"> – Документ соответствует целям Конвенции о биологическом разнообразии и Нагойского протокола и поддерживает их, а также не противоречит этим целям, в том числе применительно к следующим аспектам:</w:t>
      </w:r>
    </w:p>
    <w:p w14:paraId="021C2D12" w14:textId="77777777" w:rsidR="00C33A29" w:rsidRDefault="00C33A29" w:rsidP="00C33A29">
      <w:pPr>
        <w:pStyle w:val="Para1"/>
        <w:numPr>
          <w:ilvl w:val="0"/>
          <w:numId w:val="0"/>
        </w:numPr>
        <w:suppressLineNumbers/>
        <w:tabs>
          <w:tab w:val="left" w:pos="708"/>
        </w:tabs>
        <w:suppressAutoHyphens/>
        <w:spacing w:before="0"/>
        <w:ind w:firstLine="720"/>
        <w:rPr>
          <w:kern w:val="22"/>
          <w:szCs w:val="22"/>
          <w:lang w:val="ru-RU"/>
        </w:rPr>
      </w:pPr>
      <w:r>
        <w:rPr>
          <w:lang w:val="ru-RU"/>
        </w:rPr>
        <w:t>(</w:t>
      </w:r>
      <w:r>
        <w:t>a</w:t>
      </w:r>
      <w:r>
        <w:rPr>
          <w:lang w:val="ru-RU"/>
        </w:rPr>
        <w:t>)</w:t>
      </w:r>
      <w:r>
        <w:rPr>
          <w:lang w:val="ru-RU"/>
        </w:rPr>
        <w:tab/>
        <w:t>соответствие целям сохранения и устойчивого использования биоразнообразия;</w:t>
      </w:r>
    </w:p>
    <w:p w14:paraId="0DF9CD1B" w14:textId="77777777" w:rsidR="00C33A29" w:rsidRDefault="00C33A29" w:rsidP="00C33A29">
      <w:pPr>
        <w:pStyle w:val="Para1"/>
        <w:numPr>
          <w:ilvl w:val="0"/>
          <w:numId w:val="0"/>
        </w:numPr>
        <w:suppressLineNumbers/>
        <w:tabs>
          <w:tab w:val="left" w:pos="708"/>
        </w:tabs>
        <w:suppressAutoHyphens/>
        <w:spacing w:before="0"/>
        <w:ind w:firstLine="720"/>
        <w:rPr>
          <w:kern w:val="22"/>
          <w:szCs w:val="22"/>
          <w:lang w:val="ru-RU"/>
        </w:rPr>
      </w:pPr>
      <w:r>
        <w:rPr>
          <w:lang w:val="ru-RU"/>
        </w:rPr>
        <w:lastRenderedPageBreak/>
        <w:t>(</w:t>
      </w:r>
      <w:r>
        <w:t>b</w:t>
      </w:r>
      <w:r>
        <w:rPr>
          <w:lang w:val="ru-RU"/>
        </w:rPr>
        <w:t>)</w:t>
      </w:r>
      <w:r>
        <w:rPr>
          <w:lang w:val="ru-RU"/>
        </w:rPr>
        <w:tab/>
        <w:t>справедливость и равенство при совместном использовании выгод;</w:t>
      </w:r>
    </w:p>
    <w:p w14:paraId="433E35D0" w14:textId="226AAA72" w:rsidR="00C33A29" w:rsidRDefault="00C33A29" w:rsidP="00C33A29">
      <w:pPr>
        <w:pStyle w:val="Para1"/>
        <w:numPr>
          <w:ilvl w:val="0"/>
          <w:numId w:val="0"/>
        </w:numPr>
        <w:suppressLineNumbers/>
        <w:tabs>
          <w:tab w:val="left" w:pos="708"/>
        </w:tabs>
        <w:suppressAutoHyphens/>
        <w:spacing w:before="0"/>
        <w:ind w:firstLine="720"/>
        <w:rPr>
          <w:kern w:val="22"/>
          <w:szCs w:val="22"/>
          <w:lang w:val="ru-RU"/>
        </w:rPr>
      </w:pPr>
      <w:r>
        <w:rPr>
          <w:lang w:val="ru-RU"/>
        </w:rPr>
        <w:t>(</w:t>
      </w:r>
      <w:r>
        <w:t>c</w:t>
      </w:r>
      <w:r>
        <w:rPr>
          <w:lang w:val="ru-RU"/>
        </w:rPr>
        <w:t>)</w:t>
      </w:r>
      <w:r>
        <w:rPr>
          <w:lang w:val="ru-RU"/>
        </w:rPr>
        <w:tab/>
        <w:t>правовая определенность в отношении доступа к генетическим ресурсам или традиционным знаниям,</w:t>
      </w:r>
      <w:r w:rsidRPr="00570712">
        <w:rPr>
          <w:lang w:val="ru-RU"/>
        </w:rPr>
        <w:t xml:space="preserve"> связанным с генетическими ресурсами, </w:t>
      </w:r>
      <w:proofErr w:type="gramStart"/>
      <w:r w:rsidRPr="00570712">
        <w:rPr>
          <w:lang w:val="ru-RU"/>
        </w:rPr>
        <w:t>включая</w:t>
      </w:r>
      <w:r w:rsidR="00127759" w:rsidRPr="00C64A8D">
        <w:rPr>
          <w:lang w:val="ru-RU"/>
        </w:rPr>
        <w:t>[</w:t>
      </w:r>
      <w:proofErr w:type="gramEnd"/>
      <w:r w:rsidRPr="00570712">
        <w:rPr>
          <w:lang w:val="ru-RU"/>
        </w:rPr>
        <w:t>, в соответствующих случаях,</w:t>
      </w:r>
      <w:r w:rsidR="00127759" w:rsidRPr="007229BA">
        <w:rPr>
          <w:lang w:val="ru-RU"/>
        </w:rPr>
        <w:t>]</w:t>
      </w:r>
      <w:r w:rsidRPr="00570712">
        <w:rPr>
          <w:lang w:val="ru-RU"/>
        </w:rPr>
        <w:t xml:space="preserve"> </w:t>
      </w:r>
      <w:r>
        <w:rPr>
          <w:lang w:val="ru-RU"/>
        </w:rPr>
        <w:t>получение</w:t>
      </w:r>
      <w:r w:rsidRPr="00570712">
        <w:rPr>
          <w:lang w:val="ru-RU"/>
        </w:rPr>
        <w:t xml:space="preserve"> предварительного обоснованного согласия, </w:t>
      </w:r>
      <w:r w:rsidR="00527F17">
        <w:rPr>
          <w:lang w:val="ru-RU"/>
        </w:rPr>
        <w:t>а также</w:t>
      </w:r>
      <w:r>
        <w:rPr>
          <w:lang w:val="ru-RU"/>
        </w:rPr>
        <w:t xml:space="preserve"> </w:t>
      </w:r>
      <w:r w:rsidR="009866B2" w:rsidRPr="00C64A8D">
        <w:rPr>
          <w:lang w:val="ru-RU"/>
        </w:rPr>
        <w:t>[</w:t>
      </w:r>
      <w:r w:rsidR="009866B2" w:rsidRPr="009866B2">
        <w:rPr>
          <w:lang w:val="ru-RU"/>
        </w:rPr>
        <w:t>совместно</w:t>
      </w:r>
      <w:r w:rsidR="009B4A97">
        <w:rPr>
          <w:lang w:val="ru-RU"/>
        </w:rPr>
        <w:t>го</w:t>
      </w:r>
      <w:r w:rsidR="009866B2" w:rsidRPr="009866B2">
        <w:rPr>
          <w:lang w:val="ru-RU"/>
        </w:rPr>
        <w:t xml:space="preserve"> использовани</w:t>
      </w:r>
      <w:r w:rsidR="009B4A97">
        <w:rPr>
          <w:lang w:val="ru-RU"/>
        </w:rPr>
        <w:t>я выгод</w:t>
      </w:r>
      <w:r w:rsidR="009866B2" w:rsidRPr="009866B2">
        <w:rPr>
          <w:lang w:val="ru-RU"/>
        </w:rPr>
        <w:t xml:space="preserve"> на справедливой и равной основе</w:t>
      </w:r>
      <w:r w:rsidR="009866B2" w:rsidRPr="007229BA">
        <w:rPr>
          <w:lang w:val="ru-RU"/>
        </w:rPr>
        <w:t>]</w:t>
      </w:r>
      <w:r w:rsidR="009866B2" w:rsidRPr="009866B2">
        <w:rPr>
          <w:lang w:val="ru-RU"/>
        </w:rPr>
        <w:t xml:space="preserve"> </w:t>
      </w:r>
      <w:r w:rsidR="004F4B6D" w:rsidRPr="00C64A8D">
        <w:rPr>
          <w:lang w:val="ru-RU"/>
        </w:rPr>
        <w:t>[</w:t>
      </w:r>
      <w:r>
        <w:rPr>
          <w:lang w:val="ru-RU"/>
        </w:rPr>
        <w:t>совместного использования выгод</w:t>
      </w:r>
      <w:r w:rsidR="004F4B6D" w:rsidRPr="007229BA">
        <w:rPr>
          <w:lang w:val="ru-RU"/>
        </w:rPr>
        <w:t>]</w:t>
      </w:r>
      <w:r>
        <w:rPr>
          <w:lang w:val="ru-RU"/>
        </w:rPr>
        <w:t>;</w:t>
      </w:r>
    </w:p>
    <w:p w14:paraId="44A35576" w14:textId="77777777" w:rsidR="00C33A29" w:rsidRPr="00E76A98" w:rsidRDefault="00C33A29" w:rsidP="00C33A29">
      <w:pPr>
        <w:pStyle w:val="Para1"/>
        <w:numPr>
          <w:ilvl w:val="0"/>
          <w:numId w:val="0"/>
        </w:numPr>
        <w:suppressLineNumbers/>
        <w:tabs>
          <w:tab w:val="left" w:pos="708"/>
        </w:tabs>
        <w:suppressAutoHyphens/>
        <w:spacing w:before="0"/>
        <w:ind w:firstLine="720"/>
        <w:rPr>
          <w:lang w:val="ru-RU"/>
        </w:rPr>
      </w:pPr>
      <w:r>
        <w:rPr>
          <w:lang w:val="ru-RU"/>
        </w:rPr>
        <w:t>(</w:t>
      </w:r>
      <w:r>
        <w:t>d</w:t>
      </w:r>
      <w:r>
        <w:rPr>
          <w:lang w:val="ru-RU"/>
        </w:rPr>
        <w:t>)</w:t>
      </w:r>
      <w:r>
        <w:rPr>
          <w:lang w:val="ru-RU"/>
        </w:rPr>
        <w:tab/>
      </w:r>
      <w:r w:rsidRPr="00C10C06">
        <w:rPr>
          <w:lang w:val="ru-RU"/>
        </w:rPr>
        <w:t>всемерно</w:t>
      </w:r>
      <w:r>
        <w:rPr>
          <w:lang w:val="ru-RU"/>
        </w:rPr>
        <w:t>е</w:t>
      </w:r>
      <w:r w:rsidRPr="00C10C06">
        <w:rPr>
          <w:lang w:val="ru-RU"/>
        </w:rPr>
        <w:t xml:space="preserve"> и эффективно</w:t>
      </w:r>
      <w:r>
        <w:rPr>
          <w:lang w:val="ru-RU"/>
        </w:rPr>
        <w:t>е</w:t>
      </w:r>
      <w:r w:rsidRPr="00C10C06">
        <w:rPr>
          <w:lang w:val="ru-RU"/>
        </w:rPr>
        <w:t xml:space="preserve"> участи</w:t>
      </w:r>
      <w:r>
        <w:rPr>
          <w:lang w:val="ru-RU"/>
        </w:rPr>
        <w:t>е</w:t>
      </w:r>
      <w:r w:rsidRPr="00C10C06">
        <w:rPr>
          <w:lang w:val="ru-RU"/>
        </w:rPr>
        <w:t xml:space="preserve"> соответствующих коренных народов и местных общин</w:t>
      </w:r>
      <w:r>
        <w:rPr>
          <w:lang w:val="ru-RU"/>
        </w:rPr>
        <w:t>;</w:t>
      </w:r>
    </w:p>
    <w:p w14:paraId="49127518" w14:textId="77777777" w:rsidR="00C33A29" w:rsidRDefault="00C33A29" w:rsidP="00C33A29">
      <w:pPr>
        <w:pStyle w:val="Para1"/>
        <w:numPr>
          <w:ilvl w:val="0"/>
          <w:numId w:val="0"/>
        </w:numPr>
        <w:suppressLineNumbers/>
        <w:tabs>
          <w:tab w:val="left" w:pos="708"/>
        </w:tabs>
        <w:suppressAutoHyphens/>
        <w:spacing w:before="0"/>
        <w:ind w:firstLine="720"/>
        <w:rPr>
          <w:kern w:val="22"/>
          <w:szCs w:val="22"/>
          <w:lang w:val="ru-RU"/>
        </w:rPr>
      </w:pPr>
      <w:r>
        <w:rPr>
          <w:lang w:val="ru-RU"/>
        </w:rPr>
        <w:t>(</w:t>
      </w:r>
      <w:r>
        <w:t>e</w:t>
      </w:r>
      <w:r>
        <w:rPr>
          <w:lang w:val="ru-RU"/>
        </w:rPr>
        <w:t>)</w:t>
      </w:r>
      <w:r>
        <w:rPr>
          <w:lang w:val="ru-RU"/>
        </w:rPr>
        <w:tab/>
        <w:t>вклад в устойчивое развитие, воплощенный согласованными на международном уровне целями;</w:t>
      </w:r>
    </w:p>
    <w:p w14:paraId="642302C4" w14:textId="5C29DC0C" w:rsidR="00C33A29" w:rsidRDefault="00C33A29" w:rsidP="00C33A29">
      <w:pPr>
        <w:pStyle w:val="Para1"/>
        <w:numPr>
          <w:ilvl w:val="0"/>
          <w:numId w:val="0"/>
        </w:numPr>
        <w:suppressLineNumbers/>
        <w:tabs>
          <w:tab w:val="left" w:pos="708"/>
        </w:tabs>
        <w:suppressAutoHyphens/>
        <w:spacing w:before="0"/>
        <w:ind w:firstLine="720"/>
        <w:rPr>
          <w:kern w:val="22"/>
          <w:szCs w:val="22"/>
          <w:lang w:val="ru-RU"/>
        </w:rPr>
      </w:pPr>
      <w:r>
        <w:rPr>
          <w:lang w:val="ru-RU"/>
        </w:rPr>
        <w:t>(</w:t>
      </w:r>
      <w:r>
        <w:rPr>
          <w:lang w:val="fr-FR"/>
        </w:rPr>
        <w:t>f</w:t>
      </w:r>
      <w:r>
        <w:rPr>
          <w:lang w:val="ru-RU"/>
        </w:rPr>
        <w:t>)</w:t>
      </w:r>
      <w:r>
        <w:rPr>
          <w:lang w:val="ru-RU"/>
        </w:rPr>
        <w:tab/>
        <w:t>другие общие принципы права, включая добросовестность, эффективность и законные ожидания.</w:t>
      </w:r>
      <w:r w:rsidR="005A310C" w:rsidRPr="005A310C">
        <w:rPr>
          <w:lang w:val="ru-RU"/>
        </w:rPr>
        <w:t>]</w:t>
      </w:r>
      <w:r w:rsidR="003F4628">
        <w:rPr>
          <w:lang w:val="ru-RU"/>
        </w:rPr>
        <w:t xml:space="preserve">  </w:t>
      </w:r>
    </w:p>
    <w:p w14:paraId="2E2E0C5F" w14:textId="77777777" w:rsidR="0007696D" w:rsidRPr="00492C43" w:rsidRDefault="0007696D" w:rsidP="00C7196D">
      <w:pPr>
        <w:suppressLineNumbers/>
        <w:suppressAutoHyphens/>
        <w:kinsoku w:val="0"/>
        <w:overflowPunct w:val="0"/>
        <w:autoSpaceDE w:val="0"/>
        <w:autoSpaceDN w:val="0"/>
        <w:adjustRightInd w:val="0"/>
        <w:snapToGrid w:val="0"/>
        <w:jc w:val="center"/>
        <w:rPr>
          <w:lang w:val="ru-RU"/>
        </w:rPr>
      </w:pPr>
      <w:r w:rsidRPr="00492C43">
        <w:rPr>
          <w:lang w:val="ru-RU"/>
        </w:rPr>
        <w:t>______</w:t>
      </w:r>
      <w:r w:rsidR="00B366A7" w:rsidRPr="00492C43">
        <w:rPr>
          <w:lang w:val="ru-RU"/>
        </w:rPr>
        <w:t>____</w:t>
      </w:r>
    </w:p>
    <w:sectPr w:rsidR="0007696D" w:rsidRPr="00492C43" w:rsidSect="00525E6E">
      <w:headerReference w:type="even" r:id="rId12"/>
      <w:headerReference w:type="default" r:id="rId13"/>
      <w:pgSz w:w="12240" w:h="15840"/>
      <w:pgMar w:top="567" w:right="1389" w:bottom="851"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C98C" w14:textId="77777777" w:rsidR="00B33985" w:rsidRDefault="00B33985" w:rsidP="00CF1848">
      <w:r>
        <w:separator/>
      </w:r>
    </w:p>
  </w:endnote>
  <w:endnote w:type="continuationSeparator" w:id="0">
    <w:p w14:paraId="440024B1" w14:textId="77777777" w:rsidR="00B33985" w:rsidRDefault="00B3398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D265" w14:textId="77777777" w:rsidR="00B33985" w:rsidRDefault="00B33985" w:rsidP="00CF1848">
      <w:r>
        <w:separator/>
      </w:r>
    </w:p>
  </w:footnote>
  <w:footnote w:type="continuationSeparator" w:id="0">
    <w:p w14:paraId="760FEBA0" w14:textId="77777777" w:rsidR="00B33985" w:rsidRDefault="00B33985"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szCs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BFFB2DD" w14:textId="2D89D8F4" w:rsidR="00D53201" w:rsidRPr="003452DC" w:rsidRDefault="00355D77" w:rsidP="003452DC">
        <w:pPr>
          <w:pStyle w:val="En-tte"/>
          <w:tabs>
            <w:tab w:val="clear" w:pos="4320"/>
            <w:tab w:val="clear" w:pos="8640"/>
          </w:tabs>
          <w:kinsoku w:val="0"/>
          <w:overflowPunct w:val="0"/>
          <w:autoSpaceDE w:val="0"/>
          <w:autoSpaceDN w:val="0"/>
          <w:jc w:val="left"/>
          <w:rPr>
            <w:noProof/>
            <w:kern w:val="22"/>
          </w:rPr>
        </w:pPr>
        <w:r w:rsidRPr="00355D77">
          <w:rPr>
            <w:kern w:val="22"/>
            <w:szCs w:val="22"/>
          </w:rPr>
          <w:t>CBD/SBI/REC/3/16</w:t>
        </w:r>
      </w:p>
    </w:sdtContent>
  </w:sdt>
  <w:p w14:paraId="0B7D8C79" w14:textId="77777777" w:rsidR="00D53201" w:rsidRPr="003452DC" w:rsidRDefault="00D53201" w:rsidP="003452DC">
    <w:pPr>
      <w:pStyle w:val="En-tte"/>
      <w:tabs>
        <w:tab w:val="clear" w:pos="4320"/>
        <w:tab w:val="clear" w:pos="8640"/>
      </w:tabs>
      <w:kinsoku w:val="0"/>
      <w:overflowPunct w:val="0"/>
      <w:autoSpaceDE w:val="0"/>
      <w:autoSpaceDN w:val="0"/>
      <w:jc w:val="left"/>
      <w:rPr>
        <w:noProof/>
        <w:kern w:val="22"/>
      </w:rPr>
    </w:pPr>
    <w:r>
      <w:rPr>
        <w:noProof/>
        <w:kern w:val="22"/>
      </w:rPr>
      <w:t>Страниц</w:t>
    </w:r>
    <w:r w:rsidR="00C7196D">
      <w:rPr>
        <w:noProof/>
        <w:kern w:val="22"/>
        <w:lang w:val="ru-RU"/>
      </w:rPr>
      <w:t>а</w:t>
    </w:r>
    <w:r>
      <w:rPr>
        <w:noProof/>
        <w:kern w:val="22"/>
      </w:rPr>
      <w:t xml:space="preserve"> </w:t>
    </w:r>
    <w:r w:rsidR="00053DB5" w:rsidRPr="003452DC">
      <w:rPr>
        <w:noProof/>
        <w:kern w:val="22"/>
      </w:rPr>
      <w:fldChar w:fldCharType="begin"/>
    </w:r>
    <w:r w:rsidRPr="003452DC">
      <w:rPr>
        <w:noProof/>
        <w:kern w:val="22"/>
      </w:rPr>
      <w:instrText xml:space="preserve"> PAGE   \* MERGEFORMAT </w:instrText>
    </w:r>
    <w:r w:rsidR="00053DB5" w:rsidRPr="003452DC">
      <w:rPr>
        <w:noProof/>
        <w:kern w:val="22"/>
      </w:rPr>
      <w:fldChar w:fldCharType="separate"/>
    </w:r>
    <w:r w:rsidR="0016053C">
      <w:rPr>
        <w:noProof/>
        <w:kern w:val="22"/>
      </w:rPr>
      <w:t>2</w:t>
    </w:r>
    <w:r w:rsidR="00053DB5" w:rsidRPr="003452DC">
      <w:rPr>
        <w:noProof/>
        <w:kern w:val="22"/>
      </w:rPr>
      <w:fldChar w:fldCharType="end"/>
    </w:r>
  </w:p>
  <w:p w14:paraId="6A82BCAB" w14:textId="77777777" w:rsidR="00D53201" w:rsidRPr="003452DC" w:rsidRDefault="00D53201" w:rsidP="003452DC">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1D83DBA1" w14:textId="4C396655" w:rsidR="00D53201" w:rsidRPr="003452DC" w:rsidRDefault="00355D77" w:rsidP="003452DC">
        <w:pPr>
          <w:pStyle w:val="En-tte"/>
          <w:tabs>
            <w:tab w:val="clear" w:pos="4320"/>
            <w:tab w:val="clear" w:pos="8640"/>
          </w:tabs>
          <w:kinsoku w:val="0"/>
          <w:overflowPunct w:val="0"/>
          <w:autoSpaceDE w:val="0"/>
          <w:autoSpaceDN w:val="0"/>
          <w:jc w:val="right"/>
          <w:rPr>
            <w:noProof/>
            <w:kern w:val="22"/>
          </w:rPr>
        </w:pPr>
        <w:r>
          <w:rPr>
            <w:noProof/>
            <w:kern w:val="22"/>
          </w:rPr>
          <w:t>CBD/SBI/REC/3/16</w:t>
        </w:r>
      </w:p>
    </w:sdtContent>
  </w:sdt>
  <w:p w14:paraId="668D692E" w14:textId="77777777" w:rsidR="00D53201" w:rsidRPr="003452DC" w:rsidRDefault="00D53201" w:rsidP="003452DC">
    <w:pPr>
      <w:pStyle w:val="En-tte"/>
      <w:tabs>
        <w:tab w:val="clear" w:pos="4320"/>
        <w:tab w:val="clear" w:pos="8640"/>
      </w:tabs>
      <w:kinsoku w:val="0"/>
      <w:overflowPunct w:val="0"/>
      <w:autoSpaceDE w:val="0"/>
      <w:autoSpaceDN w:val="0"/>
      <w:jc w:val="right"/>
      <w:rPr>
        <w:noProof/>
        <w:kern w:val="22"/>
      </w:rPr>
    </w:pPr>
    <w:r>
      <w:rPr>
        <w:noProof/>
        <w:kern w:val="22"/>
      </w:rPr>
      <w:t>Страница</w:t>
    </w:r>
    <w:r w:rsidRPr="003452DC">
      <w:rPr>
        <w:noProof/>
        <w:kern w:val="22"/>
      </w:rPr>
      <w:t xml:space="preserve"> </w:t>
    </w:r>
    <w:r w:rsidR="00053DB5" w:rsidRPr="003452DC">
      <w:rPr>
        <w:noProof/>
        <w:kern w:val="22"/>
      </w:rPr>
      <w:fldChar w:fldCharType="begin"/>
    </w:r>
    <w:r w:rsidRPr="003452DC">
      <w:rPr>
        <w:noProof/>
        <w:kern w:val="22"/>
      </w:rPr>
      <w:instrText xml:space="preserve"> PAGE   \* MERGEFORMAT </w:instrText>
    </w:r>
    <w:r w:rsidR="00053DB5" w:rsidRPr="003452DC">
      <w:rPr>
        <w:noProof/>
        <w:kern w:val="22"/>
      </w:rPr>
      <w:fldChar w:fldCharType="separate"/>
    </w:r>
    <w:r w:rsidR="00693575">
      <w:rPr>
        <w:noProof/>
        <w:kern w:val="22"/>
      </w:rPr>
      <w:t>3</w:t>
    </w:r>
    <w:r w:rsidR="00053DB5" w:rsidRPr="003452DC">
      <w:rPr>
        <w:noProof/>
        <w:kern w:val="22"/>
      </w:rPr>
      <w:fldChar w:fldCharType="end"/>
    </w:r>
  </w:p>
  <w:p w14:paraId="5A0904AB" w14:textId="77777777" w:rsidR="00D53201" w:rsidRPr="003452DC" w:rsidRDefault="00D53201" w:rsidP="003452DC">
    <w:pPr>
      <w:pStyle w:val="En-tte"/>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29435163">
    <w:abstractNumId w:val="0"/>
  </w:num>
  <w:num w:numId="2" w16cid:durableId="1239250877">
    <w:abstractNumId w:val="2"/>
  </w:num>
  <w:num w:numId="3" w16cid:durableId="1630013874">
    <w:abstractNumId w:val="1"/>
  </w:num>
  <w:num w:numId="4" w16cid:durableId="548998931">
    <w:abstractNumId w:val="3"/>
  </w:num>
  <w:num w:numId="5" w16cid:durableId="1500081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057459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9D3"/>
    <w:rsid w:val="000132F1"/>
    <w:rsid w:val="00016543"/>
    <w:rsid w:val="0002109C"/>
    <w:rsid w:val="00024FCD"/>
    <w:rsid w:val="000342FD"/>
    <w:rsid w:val="00036C9F"/>
    <w:rsid w:val="000379AE"/>
    <w:rsid w:val="00043B06"/>
    <w:rsid w:val="000443AA"/>
    <w:rsid w:val="00053DB5"/>
    <w:rsid w:val="00054954"/>
    <w:rsid w:val="000570E6"/>
    <w:rsid w:val="00074E0A"/>
    <w:rsid w:val="0007696D"/>
    <w:rsid w:val="000941A3"/>
    <w:rsid w:val="000A01B9"/>
    <w:rsid w:val="000A62D6"/>
    <w:rsid w:val="000C01E6"/>
    <w:rsid w:val="000C2048"/>
    <w:rsid w:val="000C6D00"/>
    <w:rsid w:val="000D16CB"/>
    <w:rsid w:val="000D1947"/>
    <w:rsid w:val="000E673A"/>
    <w:rsid w:val="000F74F5"/>
    <w:rsid w:val="00105372"/>
    <w:rsid w:val="00122893"/>
    <w:rsid w:val="00127759"/>
    <w:rsid w:val="00131E7A"/>
    <w:rsid w:val="00135367"/>
    <w:rsid w:val="00141BBC"/>
    <w:rsid w:val="00151429"/>
    <w:rsid w:val="00152E7D"/>
    <w:rsid w:val="00153AD7"/>
    <w:rsid w:val="0016053C"/>
    <w:rsid w:val="001708C7"/>
    <w:rsid w:val="00172AF6"/>
    <w:rsid w:val="00176CEE"/>
    <w:rsid w:val="00184E26"/>
    <w:rsid w:val="00187798"/>
    <w:rsid w:val="00193556"/>
    <w:rsid w:val="001A0A20"/>
    <w:rsid w:val="001A2798"/>
    <w:rsid w:val="001A577F"/>
    <w:rsid w:val="001A7CF7"/>
    <w:rsid w:val="001B0B92"/>
    <w:rsid w:val="001B373E"/>
    <w:rsid w:val="001D7955"/>
    <w:rsid w:val="001E413C"/>
    <w:rsid w:val="001F3EC4"/>
    <w:rsid w:val="002001E7"/>
    <w:rsid w:val="00200D48"/>
    <w:rsid w:val="0020116E"/>
    <w:rsid w:val="00205DDB"/>
    <w:rsid w:val="00210C73"/>
    <w:rsid w:val="00216609"/>
    <w:rsid w:val="00251E13"/>
    <w:rsid w:val="0026148E"/>
    <w:rsid w:val="00272752"/>
    <w:rsid w:val="00273F9C"/>
    <w:rsid w:val="00295EC5"/>
    <w:rsid w:val="002A48D7"/>
    <w:rsid w:val="002D5275"/>
    <w:rsid w:val="002E07AB"/>
    <w:rsid w:val="002E4EC3"/>
    <w:rsid w:val="00303E05"/>
    <w:rsid w:val="00311096"/>
    <w:rsid w:val="00312F1F"/>
    <w:rsid w:val="00313C77"/>
    <w:rsid w:val="00317851"/>
    <w:rsid w:val="003352AB"/>
    <w:rsid w:val="003452DC"/>
    <w:rsid w:val="003474FE"/>
    <w:rsid w:val="00355D77"/>
    <w:rsid w:val="00356621"/>
    <w:rsid w:val="00356D2C"/>
    <w:rsid w:val="00356F0C"/>
    <w:rsid w:val="00357029"/>
    <w:rsid w:val="00372F74"/>
    <w:rsid w:val="003846C8"/>
    <w:rsid w:val="003A3BAA"/>
    <w:rsid w:val="003A4CA9"/>
    <w:rsid w:val="003C2FF1"/>
    <w:rsid w:val="003D22B1"/>
    <w:rsid w:val="003E76A0"/>
    <w:rsid w:val="003F1A2F"/>
    <w:rsid w:val="003F4628"/>
    <w:rsid w:val="003F55BD"/>
    <w:rsid w:val="003F7224"/>
    <w:rsid w:val="004033DD"/>
    <w:rsid w:val="00403FA3"/>
    <w:rsid w:val="00405146"/>
    <w:rsid w:val="004079C2"/>
    <w:rsid w:val="004130ED"/>
    <w:rsid w:val="0041602A"/>
    <w:rsid w:val="0042412C"/>
    <w:rsid w:val="00427614"/>
    <w:rsid w:val="00427D21"/>
    <w:rsid w:val="004363A3"/>
    <w:rsid w:val="004644C2"/>
    <w:rsid w:val="0046668D"/>
    <w:rsid w:val="00467F9C"/>
    <w:rsid w:val="00473825"/>
    <w:rsid w:val="004838FF"/>
    <w:rsid w:val="00492874"/>
    <w:rsid w:val="00492C43"/>
    <w:rsid w:val="00494D20"/>
    <w:rsid w:val="004957AD"/>
    <w:rsid w:val="004A505B"/>
    <w:rsid w:val="004A7476"/>
    <w:rsid w:val="004B3374"/>
    <w:rsid w:val="004C7A9F"/>
    <w:rsid w:val="004D085A"/>
    <w:rsid w:val="004D4B8B"/>
    <w:rsid w:val="004E1B02"/>
    <w:rsid w:val="004E2596"/>
    <w:rsid w:val="004E66B6"/>
    <w:rsid w:val="004E6E61"/>
    <w:rsid w:val="004E78D4"/>
    <w:rsid w:val="004F4B6D"/>
    <w:rsid w:val="004F4ECD"/>
    <w:rsid w:val="0050571B"/>
    <w:rsid w:val="005133A7"/>
    <w:rsid w:val="00514214"/>
    <w:rsid w:val="00525E6E"/>
    <w:rsid w:val="00527F17"/>
    <w:rsid w:val="00534681"/>
    <w:rsid w:val="0053557E"/>
    <w:rsid w:val="00535A72"/>
    <w:rsid w:val="00556B96"/>
    <w:rsid w:val="00560C15"/>
    <w:rsid w:val="00564E5B"/>
    <w:rsid w:val="00570566"/>
    <w:rsid w:val="005705EA"/>
    <w:rsid w:val="005720AA"/>
    <w:rsid w:val="00572D77"/>
    <w:rsid w:val="005742CF"/>
    <w:rsid w:val="005767C8"/>
    <w:rsid w:val="00595835"/>
    <w:rsid w:val="00597E15"/>
    <w:rsid w:val="005A310C"/>
    <w:rsid w:val="005A456E"/>
    <w:rsid w:val="005C1EC4"/>
    <w:rsid w:val="005D01BE"/>
    <w:rsid w:val="005D1194"/>
    <w:rsid w:val="005E0324"/>
    <w:rsid w:val="005E2304"/>
    <w:rsid w:val="006122BA"/>
    <w:rsid w:val="00622259"/>
    <w:rsid w:val="006371CA"/>
    <w:rsid w:val="006403C6"/>
    <w:rsid w:val="006447FA"/>
    <w:rsid w:val="00645C48"/>
    <w:rsid w:val="00647376"/>
    <w:rsid w:val="006641BA"/>
    <w:rsid w:val="00681151"/>
    <w:rsid w:val="006840D2"/>
    <w:rsid w:val="00693575"/>
    <w:rsid w:val="00695081"/>
    <w:rsid w:val="00697F4F"/>
    <w:rsid w:val="006A0F7C"/>
    <w:rsid w:val="006A5850"/>
    <w:rsid w:val="006B2290"/>
    <w:rsid w:val="006B679D"/>
    <w:rsid w:val="006D4A84"/>
    <w:rsid w:val="006E019E"/>
    <w:rsid w:val="006E45A3"/>
    <w:rsid w:val="006E7C84"/>
    <w:rsid w:val="006F597F"/>
    <w:rsid w:val="00717D88"/>
    <w:rsid w:val="007229BA"/>
    <w:rsid w:val="00727C36"/>
    <w:rsid w:val="00761E28"/>
    <w:rsid w:val="0076363A"/>
    <w:rsid w:val="00764448"/>
    <w:rsid w:val="00765201"/>
    <w:rsid w:val="007765A0"/>
    <w:rsid w:val="00785FB0"/>
    <w:rsid w:val="007942D3"/>
    <w:rsid w:val="007A1DB5"/>
    <w:rsid w:val="007B6C09"/>
    <w:rsid w:val="007D136F"/>
    <w:rsid w:val="007E09DA"/>
    <w:rsid w:val="007E567F"/>
    <w:rsid w:val="007E6B05"/>
    <w:rsid w:val="008114D0"/>
    <w:rsid w:val="008178B6"/>
    <w:rsid w:val="00825678"/>
    <w:rsid w:val="00825CFE"/>
    <w:rsid w:val="00860676"/>
    <w:rsid w:val="00865B74"/>
    <w:rsid w:val="008839EB"/>
    <w:rsid w:val="008848DE"/>
    <w:rsid w:val="00895AB4"/>
    <w:rsid w:val="008967D6"/>
    <w:rsid w:val="00896D68"/>
    <w:rsid w:val="008A5CB4"/>
    <w:rsid w:val="008C1EBE"/>
    <w:rsid w:val="008C3198"/>
    <w:rsid w:val="008F3C70"/>
    <w:rsid w:val="008F3DDE"/>
    <w:rsid w:val="00902497"/>
    <w:rsid w:val="009041AD"/>
    <w:rsid w:val="0091366E"/>
    <w:rsid w:val="00927DA4"/>
    <w:rsid w:val="00930BA1"/>
    <w:rsid w:val="0093169E"/>
    <w:rsid w:val="009349D9"/>
    <w:rsid w:val="00935235"/>
    <w:rsid w:val="00942E6B"/>
    <w:rsid w:val="00943B4E"/>
    <w:rsid w:val="009505C9"/>
    <w:rsid w:val="009528F1"/>
    <w:rsid w:val="00955B31"/>
    <w:rsid w:val="0095714C"/>
    <w:rsid w:val="00964F05"/>
    <w:rsid w:val="00971FDE"/>
    <w:rsid w:val="00984932"/>
    <w:rsid w:val="009866B2"/>
    <w:rsid w:val="009A2FD3"/>
    <w:rsid w:val="009A5810"/>
    <w:rsid w:val="009A7293"/>
    <w:rsid w:val="009B4A97"/>
    <w:rsid w:val="009C1F02"/>
    <w:rsid w:val="009C200D"/>
    <w:rsid w:val="009D3DFA"/>
    <w:rsid w:val="009D5DE6"/>
    <w:rsid w:val="00A23F06"/>
    <w:rsid w:val="00A257B5"/>
    <w:rsid w:val="00A274FE"/>
    <w:rsid w:val="00A34ACB"/>
    <w:rsid w:val="00A46934"/>
    <w:rsid w:val="00A53FB6"/>
    <w:rsid w:val="00A54503"/>
    <w:rsid w:val="00A63591"/>
    <w:rsid w:val="00A676FC"/>
    <w:rsid w:val="00A7093B"/>
    <w:rsid w:val="00A838CD"/>
    <w:rsid w:val="00A97492"/>
    <w:rsid w:val="00AA5534"/>
    <w:rsid w:val="00AA6C04"/>
    <w:rsid w:val="00AB07B9"/>
    <w:rsid w:val="00AC39AA"/>
    <w:rsid w:val="00AC5354"/>
    <w:rsid w:val="00AD5E94"/>
    <w:rsid w:val="00AE2682"/>
    <w:rsid w:val="00B150BE"/>
    <w:rsid w:val="00B237A0"/>
    <w:rsid w:val="00B307BE"/>
    <w:rsid w:val="00B3369F"/>
    <w:rsid w:val="00B33985"/>
    <w:rsid w:val="00B362BE"/>
    <w:rsid w:val="00B366A7"/>
    <w:rsid w:val="00B554AF"/>
    <w:rsid w:val="00B66D5F"/>
    <w:rsid w:val="00B913D8"/>
    <w:rsid w:val="00B97B21"/>
    <w:rsid w:val="00BB6328"/>
    <w:rsid w:val="00BB7120"/>
    <w:rsid w:val="00BC4625"/>
    <w:rsid w:val="00BD07C6"/>
    <w:rsid w:val="00BE38BD"/>
    <w:rsid w:val="00BF45AB"/>
    <w:rsid w:val="00C064A8"/>
    <w:rsid w:val="00C220A0"/>
    <w:rsid w:val="00C22F8A"/>
    <w:rsid w:val="00C26373"/>
    <w:rsid w:val="00C3171E"/>
    <w:rsid w:val="00C33A29"/>
    <w:rsid w:val="00C46EBA"/>
    <w:rsid w:val="00C4737A"/>
    <w:rsid w:val="00C51592"/>
    <w:rsid w:val="00C51C0A"/>
    <w:rsid w:val="00C6001E"/>
    <w:rsid w:val="00C64A8D"/>
    <w:rsid w:val="00C7196D"/>
    <w:rsid w:val="00C75850"/>
    <w:rsid w:val="00C81A4B"/>
    <w:rsid w:val="00C85BE3"/>
    <w:rsid w:val="00C9161D"/>
    <w:rsid w:val="00C95869"/>
    <w:rsid w:val="00CA2694"/>
    <w:rsid w:val="00CB24BD"/>
    <w:rsid w:val="00CB5677"/>
    <w:rsid w:val="00CC1B46"/>
    <w:rsid w:val="00CD418D"/>
    <w:rsid w:val="00CE3B70"/>
    <w:rsid w:val="00CF0206"/>
    <w:rsid w:val="00CF1848"/>
    <w:rsid w:val="00CF2EE0"/>
    <w:rsid w:val="00CF46FC"/>
    <w:rsid w:val="00D07BB0"/>
    <w:rsid w:val="00D12044"/>
    <w:rsid w:val="00D23830"/>
    <w:rsid w:val="00D370D2"/>
    <w:rsid w:val="00D37362"/>
    <w:rsid w:val="00D42028"/>
    <w:rsid w:val="00D4233D"/>
    <w:rsid w:val="00D45674"/>
    <w:rsid w:val="00D53201"/>
    <w:rsid w:val="00D61EA6"/>
    <w:rsid w:val="00D67763"/>
    <w:rsid w:val="00D76A18"/>
    <w:rsid w:val="00D833BB"/>
    <w:rsid w:val="00D83B02"/>
    <w:rsid w:val="00D90D2C"/>
    <w:rsid w:val="00D96C75"/>
    <w:rsid w:val="00DA52A0"/>
    <w:rsid w:val="00DC4763"/>
    <w:rsid w:val="00DD0464"/>
    <w:rsid w:val="00DD118C"/>
    <w:rsid w:val="00DD7111"/>
    <w:rsid w:val="00DE5358"/>
    <w:rsid w:val="00DE7943"/>
    <w:rsid w:val="00E004C4"/>
    <w:rsid w:val="00E007D9"/>
    <w:rsid w:val="00E04F9C"/>
    <w:rsid w:val="00E12288"/>
    <w:rsid w:val="00E31462"/>
    <w:rsid w:val="00E34CF5"/>
    <w:rsid w:val="00E3690A"/>
    <w:rsid w:val="00E43D90"/>
    <w:rsid w:val="00E45FFB"/>
    <w:rsid w:val="00E473AC"/>
    <w:rsid w:val="00E5311E"/>
    <w:rsid w:val="00E54CC4"/>
    <w:rsid w:val="00E66235"/>
    <w:rsid w:val="00E67E5F"/>
    <w:rsid w:val="00E70C2B"/>
    <w:rsid w:val="00E83C24"/>
    <w:rsid w:val="00E9318D"/>
    <w:rsid w:val="00E9467B"/>
    <w:rsid w:val="00E94C15"/>
    <w:rsid w:val="00EA1B8C"/>
    <w:rsid w:val="00EA2873"/>
    <w:rsid w:val="00EC5F18"/>
    <w:rsid w:val="00ED59FE"/>
    <w:rsid w:val="00EE4588"/>
    <w:rsid w:val="00EE5708"/>
    <w:rsid w:val="00EF4B0B"/>
    <w:rsid w:val="00F006BB"/>
    <w:rsid w:val="00F12658"/>
    <w:rsid w:val="00F2053D"/>
    <w:rsid w:val="00F44CD4"/>
    <w:rsid w:val="00F458F9"/>
    <w:rsid w:val="00F50CE9"/>
    <w:rsid w:val="00F524FB"/>
    <w:rsid w:val="00F53991"/>
    <w:rsid w:val="00F55854"/>
    <w:rsid w:val="00F55FC9"/>
    <w:rsid w:val="00F5680E"/>
    <w:rsid w:val="00F57BF8"/>
    <w:rsid w:val="00F63624"/>
    <w:rsid w:val="00F70610"/>
    <w:rsid w:val="00F734F8"/>
    <w:rsid w:val="00F802A4"/>
    <w:rsid w:val="00F84CEC"/>
    <w:rsid w:val="00F94774"/>
    <w:rsid w:val="00FA0FA3"/>
    <w:rsid w:val="00FA5382"/>
    <w:rsid w:val="00FB013F"/>
    <w:rsid w:val="00FB021B"/>
    <w:rsid w:val="00FC53DB"/>
    <w:rsid w:val="00FC7F15"/>
    <w:rsid w:val="00FD20C7"/>
    <w:rsid w:val="00FD3C29"/>
    <w:rsid w:val="00FE1F36"/>
    <w:rsid w:val="00FE4488"/>
    <w:rsid w:val="00FF36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14:docId w14:val="16F7A8E9"/>
  <w15:docId w15:val="{7445C80A-A8C6-48AE-861F-C96E49F1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uiPriority w:val="99"/>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Objetducommentaire">
    <w:name w:val="annotation subject"/>
    <w:basedOn w:val="Commentaire"/>
    <w:next w:val="Commentaire"/>
    <w:link w:val="ObjetducommentaireCar"/>
    <w:uiPriority w:val="99"/>
    <w:semiHidden/>
    <w:unhideWhenUsed/>
    <w:rsid w:val="003352A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3352AB"/>
    <w:rPr>
      <w:rFonts w:ascii="Times New Roman" w:eastAsia="Times New Roman" w:hAnsi="Times New Roman" w:cs="Times New Roman"/>
      <w:b/>
      <w:bCs/>
      <w:sz w:val="20"/>
      <w:szCs w:val="20"/>
      <w:lang w:val="en-GB"/>
    </w:rPr>
  </w:style>
  <w:style w:type="paragraph" w:styleId="Rvision">
    <w:name w:val="Revision"/>
    <w:hidden/>
    <w:uiPriority w:val="99"/>
    <w:semiHidden/>
    <w:rsid w:val="00216609"/>
    <w:rPr>
      <w:rFonts w:ascii="Times New Roman" w:eastAsia="Times New Roman" w:hAnsi="Times New Roman" w:cs="Times New Roman"/>
      <w:sz w:val="22"/>
      <w:lang w:val="en-GB"/>
    </w:rPr>
  </w:style>
  <w:style w:type="paragraph" w:styleId="Corpsdetexte2">
    <w:name w:val="Body Text 2"/>
    <w:basedOn w:val="Normal"/>
    <w:link w:val="Corpsdetexte2Car"/>
    <w:uiPriority w:val="99"/>
    <w:unhideWhenUsed/>
    <w:rsid w:val="007E567F"/>
    <w:rPr>
      <w:b/>
      <w:szCs w:val="22"/>
    </w:rPr>
  </w:style>
  <w:style w:type="character" w:customStyle="1" w:styleId="Corpsdetexte2Car">
    <w:name w:val="Corps de texte 2 Car"/>
    <w:basedOn w:val="Policepardfaut"/>
    <w:link w:val="Corpsdetexte2"/>
    <w:uiPriority w:val="99"/>
    <w:rsid w:val="007E567F"/>
    <w:rPr>
      <w:rFonts w:ascii="Times New Roman" w:eastAsia="Times New Roman" w:hAnsi="Times New Roman" w:cs="Times New Roman"/>
      <w:b/>
      <w:sz w:val="22"/>
      <w:szCs w:val="22"/>
      <w:lang w:val="ru-RU"/>
    </w:rPr>
  </w:style>
  <w:style w:type="paragraph" w:styleId="Retraitcorpsdetexte2">
    <w:name w:val="Body Text Indent 2"/>
    <w:basedOn w:val="Normal"/>
    <w:link w:val="Retraitcorpsdetexte2Car"/>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rsid w:val="00C7196D"/>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C9DF6C5784D2CB4FB659FB0B078B8"/>
        <w:category>
          <w:name w:val="Общие"/>
          <w:gallery w:val="placeholder"/>
        </w:category>
        <w:types>
          <w:type w:val="bbPlcHdr"/>
        </w:types>
        <w:behaviors>
          <w:behavior w:val="content"/>
        </w:behaviors>
        <w:guid w:val="{F7660055-8A30-4178-A7C7-B5E638649312}"/>
      </w:docPartPr>
      <w:docPartBody>
        <w:p w:rsidR="007F646B" w:rsidRDefault="00E96000" w:rsidP="00E96000">
          <w:pPr>
            <w:pStyle w:val="8F2C9DF6C5784D2CB4FB659FB0B078B8"/>
          </w:pPr>
          <w:r>
            <w:rPr>
              <w:rStyle w:val="Textedelespacerserv"/>
            </w:rPr>
            <w:t>Click here to enter text.</w:t>
          </w:r>
        </w:p>
      </w:docPartBody>
    </w:docPart>
    <w:docPart>
      <w:docPartPr>
        <w:name w:val="8AF75B94AF23C240ADE49853DA442C77"/>
        <w:category>
          <w:name w:val="General"/>
          <w:gallery w:val="placeholder"/>
        </w:category>
        <w:types>
          <w:type w:val="bbPlcHdr"/>
        </w:types>
        <w:behaviors>
          <w:behavior w:val="content"/>
        </w:behaviors>
        <w:guid w:val="{DD58E8A3-BB69-2247-83DA-E29F7201AE0F}"/>
      </w:docPartPr>
      <w:docPartBody>
        <w:p w:rsidR="007F646B" w:rsidRDefault="007F646B" w:rsidP="007F646B">
          <w:pPr>
            <w:pStyle w:val="8AF75B94AF23C240ADE49853DA442C77"/>
          </w:pPr>
          <w:r w:rsidRPr="007935A7">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93E2E"/>
    <w:rsid w:val="001E00CC"/>
    <w:rsid w:val="00200ACA"/>
    <w:rsid w:val="00260D7E"/>
    <w:rsid w:val="00500A2B"/>
    <w:rsid w:val="0058288D"/>
    <w:rsid w:val="00602198"/>
    <w:rsid w:val="006801B3"/>
    <w:rsid w:val="006A7C5D"/>
    <w:rsid w:val="00720F63"/>
    <w:rsid w:val="007F1B76"/>
    <w:rsid w:val="007F646B"/>
    <w:rsid w:val="00810A55"/>
    <w:rsid w:val="008C6619"/>
    <w:rsid w:val="008D420E"/>
    <w:rsid w:val="0098642F"/>
    <w:rsid w:val="00CD155D"/>
    <w:rsid w:val="00CE6602"/>
    <w:rsid w:val="00D373C2"/>
    <w:rsid w:val="00E96000"/>
    <w:rsid w:val="00F463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60D7E"/>
  </w:style>
  <w:style w:type="paragraph" w:customStyle="1" w:styleId="8F2C9DF6C5784D2CB4FB659FB0B078B8">
    <w:name w:val="8F2C9DF6C5784D2CB4FB659FB0B078B8"/>
    <w:rsid w:val="00E96000"/>
    <w:rPr>
      <w:lang w:val="ru-RU" w:eastAsia="ru-RU"/>
    </w:rPr>
  </w:style>
  <w:style w:type="paragraph" w:customStyle="1" w:styleId="8AF75B94AF23C240ADE49853DA442C77">
    <w:name w:val="8AF75B94AF23C240ADE49853DA442C77"/>
    <w:rsid w:val="007F646B"/>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03BE28-2153-475F-B5A1-E07A095C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1060</Words>
  <Characters>5836</Characters>
  <Application>Microsoft Office Word</Application>
  <DocSecurity>0</DocSecurity>
  <Lines>48</Lines>
  <Paragraphs>13</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Assessment and review of the effectiveness of the Nagoya Protocol</vt:lpstr>
      <vt:lpstr>Assessment and review of the effectiveness of the Nagoya Protocol</vt:lpstr>
      <vt:lpstr>Assessment and review of the effectiveness of the Nagoya Protocol</vt:lpstr>
    </vt:vector>
  </TitlesOfParts>
  <Company>SCBD</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Nagoya Protocol</dc:title>
  <dc:subject>CBD/SBI/REC/3/16</dc:subject>
  <dc:creator>SBI 2</dc:creator>
  <cp:lastModifiedBy>L A</cp:lastModifiedBy>
  <cp:revision>75</cp:revision>
  <cp:lastPrinted>2018-07-10T13:24:00Z</cp:lastPrinted>
  <dcterms:created xsi:type="dcterms:W3CDTF">2022-05-20T13:13:00Z</dcterms:created>
  <dcterms:modified xsi:type="dcterms:W3CDTF">2022-05-24T11:11:00Z</dcterms:modified>
  <cp:contentStatus>GENERAL</cp:contentStatus>
</cp:coreProperties>
</file>