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ayout w:type="fixed"/>
        <w:tblLook w:val="04A0" w:firstRow="1" w:lastRow="0" w:firstColumn="1" w:lastColumn="0" w:noHBand="0" w:noVBand="1"/>
      </w:tblPr>
      <w:tblGrid>
        <w:gridCol w:w="975"/>
        <w:gridCol w:w="5073"/>
        <w:gridCol w:w="106"/>
        <w:gridCol w:w="1102"/>
        <w:gridCol w:w="2809"/>
        <w:gridCol w:w="142"/>
      </w:tblGrid>
      <w:tr w:rsidR="003D7B41" w14:paraId="000759F5" w14:textId="77777777" w:rsidTr="00B248AF">
        <w:trPr>
          <w:gridAfter w:val="1"/>
          <w:wAfter w:w="142" w:type="dxa"/>
          <w:trHeight w:val="709"/>
        </w:trPr>
        <w:tc>
          <w:tcPr>
            <w:tcW w:w="975" w:type="dxa"/>
            <w:tcBorders>
              <w:top w:val="nil"/>
              <w:left w:val="nil"/>
              <w:bottom w:val="single" w:sz="12" w:space="0" w:color="auto"/>
              <w:right w:val="nil"/>
            </w:tcBorders>
            <w:hideMark/>
          </w:tcPr>
          <w:p w14:paraId="6CEB4E4D" w14:textId="77777777" w:rsidR="003D7B41" w:rsidRDefault="003D7B41" w:rsidP="00B248AF">
            <w:pPr>
              <w:suppressLineNumbers/>
              <w:suppressAutoHyphens/>
              <w:kinsoku w:val="0"/>
              <w:overflowPunct w:val="0"/>
              <w:autoSpaceDE w:val="0"/>
              <w:autoSpaceDN w:val="0"/>
              <w:adjustRightInd w:val="0"/>
              <w:snapToGrid w:val="0"/>
              <w:rPr>
                <w:snapToGrid w:val="0"/>
                <w:kern w:val="22"/>
                <w:szCs w:val="22"/>
              </w:rPr>
            </w:pPr>
            <w:bookmarkStart w:id="0" w:name="_Toc503433358"/>
            <w:bookmarkStart w:id="1" w:name="_Toc26277618"/>
            <w:bookmarkStart w:id="2" w:name="_Hlk43184510"/>
            <w:r>
              <w:rPr>
                <w:noProof/>
                <w:kern w:val="22"/>
                <w:szCs w:val="22"/>
                <w:lang w:val="fr-CA" w:eastAsia="fr-CA"/>
              </w:rPr>
              <w:drawing>
                <wp:inline distT="0" distB="0" distL="0" distR="0" wp14:anchorId="523ABB79" wp14:editId="3236F5BD">
                  <wp:extent cx="480060" cy="403860"/>
                  <wp:effectExtent l="0" t="0" r="0" b="0"/>
                  <wp:docPr id="6" name="Imag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 cy="403860"/>
                          </a:xfrm>
                          <a:prstGeom prst="rect">
                            <a:avLst/>
                          </a:prstGeom>
                          <a:noFill/>
                          <a:ln>
                            <a:noFill/>
                          </a:ln>
                        </pic:spPr>
                      </pic:pic>
                    </a:graphicData>
                  </a:graphic>
                </wp:inline>
              </w:drawing>
            </w:r>
          </w:p>
        </w:tc>
        <w:tc>
          <w:tcPr>
            <w:tcW w:w="5073" w:type="dxa"/>
            <w:tcBorders>
              <w:top w:val="nil"/>
              <w:left w:val="nil"/>
              <w:bottom w:val="single" w:sz="12" w:space="0" w:color="auto"/>
              <w:right w:val="nil"/>
            </w:tcBorders>
            <w:hideMark/>
          </w:tcPr>
          <w:p w14:paraId="1A27DF94" w14:textId="77777777" w:rsidR="003D7B41" w:rsidRDefault="003D7B41" w:rsidP="00B248AF">
            <w:pPr>
              <w:suppressLineNumbers/>
              <w:suppressAutoHyphens/>
              <w:kinsoku w:val="0"/>
              <w:overflowPunct w:val="0"/>
              <w:autoSpaceDE w:val="0"/>
              <w:autoSpaceDN w:val="0"/>
              <w:adjustRightInd w:val="0"/>
              <w:snapToGrid w:val="0"/>
              <w:rPr>
                <w:snapToGrid w:val="0"/>
                <w:kern w:val="22"/>
                <w:szCs w:val="22"/>
              </w:rPr>
            </w:pPr>
            <w:r>
              <w:rPr>
                <w:noProof/>
                <w:lang w:val="fr-CA" w:eastAsia="fr-CA"/>
              </w:rPr>
              <w:drawing>
                <wp:inline distT="0" distB="0" distL="0" distR="0" wp14:anchorId="017E12E7" wp14:editId="5CA7E715">
                  <wp:extent cx="59436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 cy="342900"/>
                          </a:xfrm>
                          <a:prstGeom prst="rect">
                            <a:avLst/>
                          </a:prstGeom>
                          <a:noFill/>
                          <a:ln>
                            <a:noFill/>
                          </a:ln>
                        </pic:spPr>
                      </pic:pic>
                    </a:graphicData>
                  </a:graphic>
                </wp:inline>
              </w:drawing>
            </w:r>
          </w:p>
        </w:tc>
        <w:tc>
          <w:tcPr>
            <w:tcW w:w="4017" w:type="dxa"/>
            <w:gridSpan w:val="3"/>
            <w:tcBorders>
              <w:top w:val="nil"/>
              <w:left w:val="nil"/>
              <w:bottom w:val="single" w:sz="12" w:space="0" w:color="auto"/>
              <w:right w:val="nil"/>
            </w:tcBorders>
            <w:hideMark/>
          </w:tcPr>
          <w:p w14:paraId="06B8F122" w14:textId="77777777" w:rsidR="003D7B41" w:rsidRDefault="003D7B41" w:rsidP="00B248AF">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cs="Arial"/>
                <w:b/>
                <w:snapToGrid w:val="0"/>
                <w:kern w:val="22"/>
                <w:sz w:val="32"/>
                <w:szCs w:val="32"/>
              </w:rPr>
              <w:t>CBD</w:t>
            </w:r>
          </w:p>
        </w:tc>
      </w:tr>
      <w:tr w:rsidR="003D7B41" w:rsidRPr="00975F10" w14:paraId="150408F5" w14:textId="77777777" w:rsidTr="00B248AF">
        <w:trPr>
          <w:trHeight w:val="1693"/>
        </w:trPr>
        <w:tc>
          <w:tcPr>
            <w:tcW w:w="6154" w:type="dxa"/>
            <w:gridSpan w:val="3"/>
            <w:tcBorders>
              <w:top w:val="nil"/>
              <w:left w:val="nil"/>
              <w:bottom w:val="single" w:sz="36" w:space="0" w:color="000000"/>
              <w:right w:val="nil"/>
            </w:tcBorders>
            <w:hideMark/>
          </w:tcPr>
          <w:p w14:paraId="3512ACC0" w14:textId="77777777" w:rsidR="003D7B41" w:rsidRDefault="003D7B41" w:rsidP="00B248AF">
            <w:pPr>
              <w:suppressLineNumbers/>
              <w:suppressAutoHyphens/>
              <w:kinsoku w:val="0"/>
              <w:overflowPunct w:val="0"/>
              <w:autoSpaceDE w:val="0"/>
              <w:autoSpaceDN w:val="0"/>
              <w:adjustRightInd w:val="0"/>
              <w:snapToGrid w:val="0"/>
              <w:spacing w:before="120"/>
              <w:rPr>
                <w:snapToGrid w:val="0"/>
                <w:kern w:val="22"/>
                <w:szCs w:val="22"/>
                <w:lang w:val="fr-CA"/>
              </w:rPr>
            </w:pPr>
            <w:r>
              <w:rPr>
                <w:noProof/>
                <w:szCs w:val="22"/>
                <w:lang w:val="fr-CA" w:eastAsia="fr-CA"/>
              </w:rPr>
              <w:drawing>
                <wp:inline distT="0" distB="0" distL="0" distR="0" wp14:anchorId="3058EF31" wp14:editId="5EDCF295">
                  <wp:extent cx="2857500" cy="1074420"/>
                  <wp:effectExtent l="0" t="0" r="0" b="0"/>
                  <wp:docPr id="4" name="Imag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074420"/>
                          </a:xfrm>
                          <a:prstGeom prst="rect">
                            <a:avLst/>
                          </a:prstGeom>
                          <a:noFill/>
                          <a:ln>
                            <a:noFill/>
                          </a:ln>
                        </pic:spPr>
                      </pic:pic>
                    </a:graphicData>
                  </a:graphic>
                </wp:inline>
              </w:drawing>
            </w:r>
          </w:p>
        </w:tc>
        <w:tc>
          <w:tcPr>
            <w:tcW w:w="1102" w:type="dxa"/>
            <w:tcBorders>
              <w:top w:val="nil"/>
              <w:left w:val="nil"/>
              <w:bottom w:val="single" w:sz="36" w:space="0" w:color="000000"/>
              <w:right w:val="nil"/>
            </w:tcBorders>
          </w:tcPr>
          <w:p w14:paraId="287A03B1" w14:textId="77777777" w:rsidR="003D7B41" w:rsidRDefault="003D7B41" w:rsidP="00B248AF">
            <w:pPr>
              <w:pStyle w:val="Header"/>
              <w:suppressLineNumbers/>
              <w:tabs>
                <w:tab w:val="left" w:pos="708"/>
              </w:tabs>
              <w:suppressAutoHyphens/>
              <w:kinsoku w:val="0"/>
              <w:overflowPunct w:val="0"/>
              <w:autoSpaceDE w:val="0"/>
              <w:autoSpaceDN w:val="0"/>
              <w:adjustRightInd w:val="0"/>
              <w:snapToGrid w:val="0"/>
              <w:spacing w:before="120"/>
              <w:rPr>
                <w:b/>
                <w:snapToGrid w:val="0"/>
                <w:kern w:val="22"/>
                <w:szCs w:val="22"/>
                <w:lang w:val="fr-CA"/>
              </w:rPr>
            </w:pPr>
          </w:p>
        </w:tc>
        <w:tc>
          <w:tcPr>
            <w:tcW w:w="2951" w:type="dxa"/>
            <w:gridSpan w:val="2"/>
            <w:tcBorders>
              <w:top w:val="nil"/>
              <w:left w:val="nil"/>
              <w:bottom w:val="single" w:sz="36" w:space="0" w:color="000000"/>
              <w:right w:val="nil"/>
            </w:tcBorders>
          </w:tcPr>
          <w:p w14:paraId="6BEC586B" w14:textId="77777777" w:rsidR="003D7B41" w:rsidRPr="002E1FD7" w:rsidRDefault="003D7B41" w:rsidP="00B248AF">
            <w:pPr>
              <w:suppressLineNumbers/>
              <w:suppressAutoHyphens/>
              <w:kinsoku w:val="0"/>
              <w:overflowPunct w:val="0"/>
              <w:autoSpaceDE w:val="0"/>
              <w:autoSpaceDN w:val="0"/>
              <w:adjustRightInd w:val="0"/>
              <w:snapToGrid w:val="0"/>
              <w:ind w:left="63"/>
              <w:rPr>
                <w:snapToGrid w:val="0"/>
                <w:kern w:val="22"/>
                <w:szCs w:val="22"/>
                <w:lang w:val="fr-FR"/>
              </w:rPr>
            </w:pPr>
            <w:proofErr w:type="spellStart"/>
            <w:r w:rsidRPr="002E1FD7">
              <w:rPr>
                <w:snapToGrid w:val="0"/>
                <w:kern w:val="22"/>
                <w:szCs w:val="22"/>
                <w:lang w:val="fr-FR"/>
              </w:rPr>
              <w:t>Distr</w:t>
            </w:r>
            <w:proofErr w:type="spellEnd"/>
            <w:r w:rsidRPr="002E1FD7">
              <w:rPr>
                <w:snapToGrid w:val="0"/>
                <w:kern w:val="22"/>
                <w:szCs w:val="22"/>
                <w:lang w:val="fr-FR"/>
              </w:rPr>
              <w:t>.</w:t>
            </w:r>
          </w:p>
          <w:p w14:paraId="6508E6C6" w14:textId="658D0065" w:rsidR="003D7B41" w:rsidRPr="00975F10" w:rsidRDefault="002E1FD7" w:rsidP="00B248AF">
            <w:pPr>
              <w:suppressLineNumbers/>
              <w:suppressAutoHyphens/>
              <w:kinsoku w:val="0"/>
              <w:overflowPunct w:val="0"/>
              <w:autoSpaceDE w:val="0"/>
              <w:autoSpaceDN w:val="0"/>
              <w:adjustRightInd w:val="0"/>
              <w:snapToGrid w:val="0"/>
              <w:ind w:left="62"/>
              <w:rPr>
                <w:caps/>
                <w:snapToGrid w:val="0"/>
                <w:kern w:val="22"/>
                <w:szCs w:val="22"/>
                <w:lang w:val="fr-CA"/>
              </w:rPr>
            </w:pPr>
            <w:sdt>
              <w:sdtPr>
                <w:rPr>
                  <w:bCs/>
                  <w:lang w:val="fr-CA"/>
                </w:rPr>
                <w:alias w:val="Status"/>
                <w:id w:val="307985777"/>
                <w:placeholder>
                  <w:docPart w:val="1F72AB17CB654A269C9D7980263E32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975F10" w:rsidRPr="00975F10">
                  <w:rPr>
                    <w:bCs/>
                    <w:lang w:val="fr-CA"/>
                  </w:rPr>
                  <w:t>GÉNÉRALE</w:t>
                </w:r>
              </w:sdtContent>
            </w:sdt>
          </w:p>
          <w:p w14:paraId="218A14F8" w14:textId="77777777" w:rsidR="003D7B41" w:rsidRPr="00975F10" w:rsidRDefault="003D7B41" w:rsidP="00B248AF">
            <w:pPr>
              <w:suppressLineNumbers/>
              <w:suppressAutoHyphens/>
              <w:kinsoku w:val="0"/>
              <w:overflowPunct w:val="0"/>
              <w:autoSpaceDE w:val="0"/>
              <w:autoSpaceDN w:val="0"/>
              <w:adjustRightInd w:val="0"/>
              <w:snapToGrid w:val="0"/>
              <w:rPr>
                <w:snapToGrid w:val="0"/>
                <w:kern w:val="22"/>
                <w:szCs w:val="22"/>
                <w:lang w:val="fr-CA"/>
              </w:rPr>
            </w:pPr>
          </w:p>
          <w:p w14:paraId="49533C2B" w14:textId="12630883" w:rsidR="003D7B41" w:rsidRPr="00975F10" w:rsidRDefault="002E1FD7" w:rsidP="00B248AF">
            <w:pPr>
              <w:suppressLineNumbers/>
              <w:suppressAutoHyphens/>
              <w:kinsoku w:val="0"/>
              <w:overflowPunct w:val="0"/>
              <w:autoSpaceDE w:val="0"/>
              <w:autoSpaceDN w:val="0"/>
              <w:adjustRightInd w:val="0"/>
              <w:snapToGrid w:val="0"/>
              <w:ind w:left="62"/>
              <w:rPr>
                <w:snapToGrid w:val="0"/>
                <w:kern w:val="22"/>
                <w:szCs w:val="22"/>
                <w:lang w:val="fr-CA"/>
              </w:rPr>
            </w:pPr>
            <w:sdt>
              <w:sdtPr>
                <w:rPr>
                  <w:lang w:val="fr-CA"/>
                </w:rPr>
                <w:alias w:val="Subject"/>
                <w:tag w:val=""/>
                <w:id w:val="2137136483"/>
                <w:placeholder>
                  <w:docPart w:val="7BB192AA8C1C4E7CB1255991EB39ECF7"/>
                </w:placeholder>
                <w:dataBinding w:prefixMappings="xmlns:ns0='http://purl.org/dc/elements/1.1/' xmlns:ns1='http://schemas.openxmlformats.org/package/2006/metadata/core-properties' " w:xpath="/ns1:coreProperties[1]/ns0:subject[1]" w:storeItemID="{6C3C8BC8-F283-45AE-878A-BAB7291924A1}"/>
                <w:text/>
              </w:sdtPr>
              <w:sdtEndPr/>
              <w:sdtContent>
                <w:r w:rsidR="00C21062" w:rsidRPr="00975F10">
                  <w:rPr>
                    <w:lang w:val="fr-CA"/>
                  </w:rPr>
                  <w:t>CBD/SBI/</w:t>
                </w:r>
                <w:r w:rsidR="00975F10" w:rsidRPr="00975F10">
                  <w:rPr>
                    <w:lang w:val="fr-CA"/>
                  </w:rPr>
                  <w:t>REC/3/17</w:t>
                </w:r>
              </w:sdtContent>
            </w:sdt>
            <w:r w:rsidR="003D7B41" w:rsidRPr="00975F10">
              <w:rPr>
                <w:snapToGrid w:val="0"/>
                <w:kern w:val="22"/>
                <w:szCs w:val="22"/>
                <w:lang w:val="fr-CA"/>
              </w:rPr>
              <w:t xml:space="preserve"> </w:t>
            </w:r>
          </w:p>
          <w:p w14:paraId="193821CE" w14:textId="77777777" w:rsidR="003D7B41" w:rsidRDefault="003D7B41" w:rsidP="00B248AF">
            <w:pPr>
              <w:suppressLineNumbers/>
              <w:suppressAutoHyphens/>
              <w:kinsoku w:val="0"/>
              <w:overflowPunct w:val="0"/>
              <w:autoSpaceDE w:val="0"/>
              <w:autoSpaceDN w:val="0"/>
              <w:adjustRightInd w:val="0"/>
              <w:snapToGrid w:val="0"/>
              <w:ind w:left="62"/>
              <w:rPr>
                <w:snapToGrid w:val="0"/>
                <w:kern w:val="22"/>
                <w:szCs w:val="22"/>
                <w:lang w:val="fr-CA"/>
              </w:rPr>
            </w:pPr>
            <w:r>
              <w:rPr>
                <w:snapToGrid w:val="0"/>
                <w:kern w:val="22"/>
                <w:szCs w:val="22"/>
                <w:lang w:val="fr-CA"/>
              </w:rPr>
              <w:t>28 mars 2022</w:t>
            </w:r>
          </w:p>
          <w:p w14:paraId="197589B2" w14:textId="77777777" w:rsidR="003D7B41" w:rsidRDefault="003D7B41" w:rsidP="00B248AF">
            <w:pPr>
              <w:suppressLineNumbers/>
              <w:suppressAutoHyphens/>
              <w:kinsoku w:val="0"/>
              <w:overflowPunct w:val="0"/>
              <w:autoSpaceDE w:val="0"/>
              <w:autoSpaceDN w:val="0"/>
              <w:adjustRightInd w:val="0"/>
              <w:snapToGrid w:val="0"/>
              <w:ind w:left="63"/>
              <w:rPr>
                <w:snapToGrid w:val="0"/>
                <w:kern w:val="22"/>
                <w:szCs w:val="22"/>
                <w:lang w:val="fr-CA"/>
              </w:rPr>
            </w:pPr>
          </w:p>
          <w:p w14:paraId="4D302B6F" w14:textId="77777777" w:rsidR="003D7B41" w:rsidRDefault="003D7B41" w:rsidP="00B248AF">
            <w:pPr>
              <w:suppressLineNumbers/>
              <w:suppressAutoHyphens/>
              <w:kinsoku w:val="0"/>
              <w:overflowPunct w:val="0"/>
              <w:autoSpaceDE w:val="0"/>
              <w:autoSpaceDN w:val="0"/>
              <w:adjustRightInd w:val="0"/>
              <w:snapToGrid w:val="0"/>
              <w:ind w:left="63"/>
              <w:rPr>
                <w:snapToGrid w:val="0"/>
                <w:kern w:val="22"/>
                <w:szCs w:val="22"/>
                <w:lang w:val="fr-CA"/>
              </w:rPr>
            </w:pPr>
            <w:r>
              <w:rPr>
                <w:snapToGrid w:val="0"/>
                <w:kern w:val="22"/>
                <w:szCs w:val="22"/>
                <w:lang w:val="fr-CA"/>
              </w:rPr>
              <w:t>FRANÇAIS</w:t>
            </w:r>
          </w:p>
          <w:p w14:paraId="4BFF1CE3" w14:textId="77777777" w:rsidR="003D7B41" w:rsidRDefault="003D7B41" w:rsidP="00B248AF">
            <w:pPr>
              <w:suppressLineNumbers/>
              <w:suppressAutoHyphens/>
              <w:kinsoku w:val="0"/>
              <w:overflowPunct w:val="0"/>
              <w:autoSpaceDE w:val="0"/>
              <w:autoSpaceDN w:val="0"/>
              <w:adjustRightInd w:val="0"/>
              <w:snapToGrid w:val="0"/>
              <w:ind w:left="63"/>
              <w:rPr>
                <w:snapToGrid w:val="0"/>
                <w:kern w:val="22"/>
                <w:szCs w:val="22"/>
                <w:u w:val="single"/>
                <w:lang w:val="fr-CA"/>
              </w:rPr>
            </w:pPr>
            <w:r>
              <w:rPr>
                <w:snapToGrid w:val="0"/>
                <w:kern w:val="22"/>
                <w:szCs w:val="22"/>
                <w:lang w:val="fr-CA"/>
              </w:rPr>
              <w:t>ORIGINAL : ANGLAIS</w:t>
            </w:r>
          </w:p>
        </w:tc>
      </w:tr>
    </w:tbl>
    <w:p w14:paraId="56D86656" w14:textId="77777777" w:rsidR="003D7B41" w:rsidRPr="00410798" w:rsidRDefault="003D7B41" w:rsidP="003D7B41">
      <w:pPr>
        <w:rPr>
          <w:vanish/>
        </w:rPr>
      </w:pPr>
      <w:bookmarkStart w:id="3" w:name="_Hlk505247837"/>
      <w:bookmarkStart w:id="4" w:name="Meeting"/>
    </w:p>
    <w:bookmarkEnd w:id="3"/>
    <w:bookmarkEnd w:id="4"/>
    <w:p w14:paraId="46DAC816" w14:textId="77777777" w:rsidR="003D7B41" w:rsidRPr="009F0B74" w:rsidRDefault="003D7B41" w:rsidP="003D7B41">
      <w:pPr>
        <w:pStyle w:val="meetingname"/>
        <w:ind w:left="284" w:right="4398" w:hanging="284"/>
        <w:jc w:val="left"/>
        <w:rPr>
          <w:kern w:val="22"/>
          <w:lang w:val="fr-FR"/>
        </w:rPr>
      </w:pPr>
      <w:r w:rsidRPr="009F0B74">
        <w:rPr>
          <w:kern w:val="22"/>
          <w:lang w:val="fr-FR"/>
        </w:rPr>
        <w:t>Organe subsidiaire chargÉ de l'application</w:t>
      </w:r>
    </w:p>
    <w:p w14:paraId="130C7F5E" w14:textId="5381E182" w:rsidR="00134846" w:rsidRDefault="00DE4B22" w:rsidP="00134846">
      <w:pPr>
        <w:ind w:left="284" w:hanging="284"/>
        <w:jc w:val="left"/>
        <w:rPr>
          <w:snapToGrid w:val="0"/>
          <w:kern w:val="22"/>
          <w:szCs w:val="22"/>
          <w:lang w:val="fr-CA" w:eastAsia="nb-NO"/>
        </w:rPr>
      </w:pPr>
      <w:r w:rsidRPr="001E7E10">
        <w:rPr>
          <w:snapToGrid w:val="0"/>
          <w:kern w:val="22"/>
          <w:szCs w:val="22"/>
          <w:lang w:val="fr-CA" w:eastAsia="nb-NO"/>
        </w:rPr>
        <w:t>Troisième réunion</w:t>
      </w:r>
      <w:r w:rsidR="003D7B41">
        <w:rPr>
          <w:snapToGrid w:val="0"/>
          <w:kern w:val="22"/>
          <w:szCs w:val="22"/>
          <w:lang w:val="fr-CA" w:eastAsia="nb-NO"/>
        </w:rPr>
        <w:t xml:space="preserve"> </w:t>
      </w:r>
    </w:p>
    <w:p w14:paraId="38B515D0" w14:textId="4BEDADF5" w:rsidR="00183F1E" w:rsidRPr="001E7E10" w:rsidRDefault="00183F1E" w:rsidP="00134846">
      <w:pPr>
        <w:ind w:left="284" w:hanging="284"/>
        <w:jc w:val="left"/>
        <w:rPr>
          <w:snapToGrid w:val="0"/>
          <w:kern w:val="22"/>
          <w:szCs w:val="22"/>
          <w:lang w:val="fr-CA" w:eastAsia="nb-NO"/>
        </w:rPr>
      </w:pPr>
      <w:r>
        <w:rPr>
          <w:snapToGrid w:val="0"/>
          <w:kern w:val="22"/>
          <w:szCs w:val="22"/>
          <w:lang w:val="fr-CA" w:eastAsia="nb-NO"/>
        </w:rPr>
        <w:t>En ligne, 16 mai – 13 juin 2021 et</w:t>
      </w:r>
    </w:p>
    <w:p w14:paraId="617EF6D0" w14:textId="68743781" w:rsidR="00134846" w:rsidRPr="001E7E10" w:rsidRDefault="003D7B41" w:rsidP="00134846">
      <w:pPr>
        <w:ind w:left="284" w:hanging="284"/>
        <w:jc w:val="left"/>
        <w:rPr>
          <w:snapToGrid w:val="0"/>
          <w:kern w:val="22"/>
          <w:szCs w:val="22"/>
          <w:lang w:val="fr-CA" w:eastAsia="nb-NO"/>
        </w:rPr>
      </w:pPr>
      <w:r>
        <w:rPr>
          <w:snapToGrid w:val="0"/>
          <w:kern w:val="22"/>
          <w:szCs w:val="22"/>
          <w:lang w:val="fr-CA" w:eastAsia="nb-NO"/>
        </w:rPr>
        <w:t>Genève, Suisse, 14-29 mars 2022</w:t>
      </w:r>
    </w:p>
    <w:p w14:paraId="5ECF7635" w14:textId="3CDC994F" w:rsidR="00C9161D" w:rsidRPr="001E7E10" w:rsidRDefault="00DE4B22" w:rsidP="00C9161D">
      <w:pPr>
        <w:rPr>
          <w:szCs w:val="22"/>
          <w:lang w:val="fr-CA"/>
        </w:rPr>
      </w:pPr>
      <w:r w:rsidRPr="001E7E10">
        <w:rPr>
          <w:snapToGrid w:val="0"/>
          <w:kern w:val="22"/>
          <w:szCs w:val="22"/>
          <w:lang w:val="fr-CA"/>
        </w:rPr>
        <w:t>Point 1</w:t>
      </w:r>
      <w:r w:rsidR="00C21062">
        <w:rPr>
          <w:snapToGrid w:val="0"/>
          <w:kern w:val="22"/>
          <w:szCs w:val="22"/>
          <w:lang w:val="fr-CA"/>
        </w:rPr>
        <w:t>3</w:t>
      </w:r>
      <w:r w:rsidRPr="001E7E10">
        <w:rPr>
          <w:snapToGrid w:val="0"/>
          <w:kern w:val="22"/>
          <w:szCs w:val="22"/>
          <w:lang w:val="fr-CA"/>
        </w:rPr>
        <w:t xml:space="preserve"> de l’ordre du jour</w:t>
      </w:r>
    </w:p>
    <w:p w14:paraId="57F6B7A1" w14:textId="599A6E38" w:rsidR="00C9161D" w:rsidRPr="001E7E10" w:rsidRDefault="002E1FD7" w:rsidP="0048594D">
      <w:pPr>
        <w:spacing w:before="240" w:after="120"/>
        <w:jc w:val="center"/>
        <w:rPr>
          <w:b/>
          <w:caps/>
          <w:szCs w:val="22"/>
          <w:lang w:val="fr-CA"/>
        </w:rPr>
      </w:pPr>
      <w:sdt>
        <w:sdtPr>
          <w:rPr>
            <w:b/>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75F10">
            <w:rPr>
              <w:b/>
              <w:lang w:val="fr-CA"/>
            </w:rPr>
            <w:t xml:space="preserve">RECOMMANDATION ADOPTÉE PAR L’ORGANE SUBSIDIAIRE CHARGÉ DE L'APPLICATION </w:t>
          </w:r>
        </w:sdtContent>
      </w:sdt>
    </w:p>
    <w:bookmarkEnd w:id="0"/>
    <w:bookmarkEnd w:id="1"/>
    <w:p w14:paraId="2EEF764E" w14:textId="6352733A" w:rsidR="00F6586C" w:rsidRPr="001E7E10" w:rsidRDefault="00975F10" w:rsidP="0048594D">
      <w:pPr>
        <w:pStyle w:val="Style1"/>
        <w:numPr>
          <w:ilvl w:val="0"/>
          <w:numId w:val="0"/>
        </w:numPr>
        <w:ind w:left="720"/>
        <w:rPr>
          <w:i w:val="0"/>
          <w:szCs w:val="22"/>
          <w:lang w:val="fr-CA"/>
        </w:rPr>
      </w:pPr>
      <w:r>
        <w:rPr>
          <w:bCs w:val="0"/>
          <w:i w:val="0"/>
          <w:iCs w:val="0"/>
          <w:szCs w:val="22"/>
          <w:lang w:val="fr-CA"/>
        </w:rPr>
        <w:t>3.17</w:t>
      </w:r>
      <w:r>
        <w:rPr>
          <w:bCs w:val="0"/>
          <w:i w:val="0"/>
          <w:iCs w:val="0"/>
          <w:szCs w:val="22"/>
          <w:lang w:val="fr-CA"/>
        </w:rPr>
        <w:tab/>
        <w:t xml:space="preserve">Mécanisme multilatéral mondial de partage des avantages (article 10 du Protocole de Nagoya) </w:t>
      </w:r>
    </w:p>
    <w:bookmarkEnd w:id="2"/>
    <w:p w14:paraId="6B7EA98D" w14:textId="09E5A653" w:rsidR="00F6586C" w:rsidRPr="001E7E10" w:rsidRDefault="00C403EC" w:rsidP="0048594D">
      <w:pPr>
        <w:pStyle w:val="Para1"/>
        <w:ind w:firstLine="720"/>
        <w:rPr>
          <w:szCs w:val="22"/>
          <w:lang w:val="fr-CA"/>
        </w:rPr>
      </w:pPr>
      <w:r w:rsidRPr="001E7E10">
        <w:rPr>
          <w:i/>
          <w:szCs w:val="22"/>
          <w:lang w:val="fr-CA"/>
        </w:rPr>
        <w:t>L’Organe subsid</w:t>
      </w:r>
      <w:r w:rsidR="001E7E10" w:rsidRPr="001E7E10">
        <w:rPr>
          <w:i/>
          <w:szCs w:val="22"/>
          <w:lang w:val="fr-CA"/>
        </w:rPr>
        <w:t>i</w:t>
      </w:r>
      <w:r w:rsidRPr="001E7E10">
        <w:rPr>
          <w:i/>
          <w:szCs w:val="22"/>
          <w:lang w:val="fr-CA"/>
        </w:rPr>
        <w:t>aire chargé de l’application</w:t>
      </w:r>
      <w:r w:rsidR="00A253A5" w:rsidRPr="001E7E10">
        <w:rPr>
          <w:szCs w:val="22"/>
          <w:lang w:val="fr-CA"/>
        </w:rPr>
        <w:t>,</w:t>
      </w:r>
    </w:p>
    <w:p w14:paraId="2BAFA9F6" w14:textId="3672D675" w:rsidR="00F87242" w:rsidRPr="001E7E10" w:rsidRDefault="00C403EC" w:rsidP="0048594D">
      <w:pPr>
        <w:pStyle w:val="paragraph"/>
        <w:spacing w:before="120" w:beforeAutospacing="0" w:after="120" w:afterAutospacing="0"/>
        <w:ind w:firstLine="720"/>
        <w:jc w:val="both"/>
        <w:textAlignment w:val="baseline"/>
        <w:rPr>
          <w:sz w:val="22"/>
          <w:szCs w:val="22"/>
          <w:lang w:val="fr-CA"/>
        </w:rPr>
      </w:pPr>
      <w:r w:rsidRPr="001E7E10">
        <w:rPr>
          <w:i/>
          <w:kern w:val="22"/>
          <w:sz w:val="22"/>
          <w:szCs w:val="22"/>
          <w:lang w:val="fr-CA"/>
        </w:rPr>
        <w:t>Recommande</w:t>
      </w:r>
      <w:r w:rsidRPr="001E7E10">
        <w:rPr>
          <w:kern w:val="22"/>
          <w:sz w:val="22"/>
          <w:szCs w:val="22"/>
          <w:lang w:val="fr-CA"/>
        </w:rPr>
        <w:t xml:space="preserve"> que la Conférence des Parties siégeant en tant que Réunion des Parties au Protocole de Nagoya adopte une décision s’alignant sur ce qui suit</w:t>
      </w:r>
      <w:r w:rsidR="00F87242" w:rsidRPr="001E7E10">
        <w:rPr>
          <w:rStyle w:val="normaltextrun"/>
          <w:sz w:val="22"/>
          <w:szCs w:val="22"/>
          <w:lang w:val="fr-CA"/>
        </w:rPr>
        <w:t>:</w:t>
      </w:r>
    </w:p>
    <w:p w14:paraId="0D180522" w14:textId="4A2A7826" w:rsidR="00F87242" w:rsidRPr="001E7E10" w:rsidRDefault="00C403EC" w:rsidP="0048594D">
      <w:pPr>
        <w:pStyle w:val="paragraph"/>
        <w:spacing w:before="120" w:beforeAutospacing="0" w:after="120" w:afterAutospacing="0"/>
        <w:ind w:left="720" w:firstLine="720"/>
        <w:jc w:val="both"/>
        <w:textAlignment w:val="baseline"/>
        <w:rPr>
          <w:iCs/>
          <w:sz w:val="22"/>
          <w:szCs w:val="22"/>
          <w:lang w:val="fr-CA"/>
        </w:rPr>
      </w:pPr>
      <w:r w:rsidRPr="001E7E10">
        <w:rPr>
          <w:i/>
          <w:iCs/>
          <w:kern w:val="22"/>
          <w:sz w:val="22"/>
          <w:szCs w:val="22"/>
          <w:lang w:val="fr-CA"/>
        </w:rPr>
        <w:t>La Conférence des Parties siégeant en tant que Réunion des Parties au Protocole de Nagoy</w:t>
      </w:r>
      <w:r w:rsidR="001E7E10" w:rsidRPr="001E7E10">
        <w:rPr>
          <w:i/>
          <w:iCs/>
          <w:kern w:val="22"/>
          <w:sz w:val="22"/>
          <w:szCs w:val="22"/>
          <w:lang w:val="fr-CA"/>
        </w:rPr>
        <w:t>a</w:t>
      </w:r>
      <w:r w:rsidR="00F87242" w:rsidRPr="001E7E10">
        <w:rPr>
          <w:rStyle w:val="normaltextrun"/>
          <w:iCs/>
          <w:sz w:val="22"/>
          <w:szCs w:val="22"/>
          <w:lang w:val="fr-CA"/>
        </w:rPr>
        <w:t>,</w:t>
      </w:r>
    </w:p>
    <w:p w14:paraId="6D8996C1" w14:textId="1C8806F2"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i/>
          <w:iCs/>
          <w:szCs w:val="22"/>
          <w:lang w:val="fr-CA"/>
        </w:rPr>
        <w:t>[[[</w:t>
      </w:r>
      <w:r w:rsidR="00C403EC" w:rsidRPr="001E7E10">
        <w:rPr>
          <w:i/>
          <w:iCs/>
          <w:kern w:val="22"/>
          <w:szCs w:val="22"/>
          <w:lang w:val="fr-CA"/>
        </w:rPr>
        <w:t>Rappelant</w:t>
      </w:r>
      <w:r w:rsidR="00C403EC" w:rsidRPr="001E7E10">
        <w:rPr>
          <w:iCs/>
          <w:kern w:val="22"/>
          <w:szCs w:val="22"/>
          <w:lang w:val="fr-CA"/>
        </w:rPr>
        <w:t xml:space="preserve"> les droits souverains des États sur leurs ressources naturelles et que les gouvernements nationaux détiennent l’autorité de déterminer l’accès aux ressources génétiques, </w:t>
      </w:r>
      <w:r w:rsidR="00F2253D">
        <w:rPr>
          <w:iCs/>
          <w:kern w:val="22"/>
          <w:szCs w:val="22"/>
          <w:lang w:val="fr-CA"/>
        </w:rPr>
        <w:t>lequel</w:t>
      </w:r>
      <w:r w:rsidR="00281AB5" w:rsidRPr="001E7E10">
        <w:rPr>
          <w:iCs/>
          <w:kern w:val="22"/>
          <w:szCs w:val="22"/>
          <w:lang w:val="fr-CA"/>
        </w:rPr>
        <w:t xml:space="preserve"> est assuj</w:t>
      </w:r>
      <w:r w:rsidR="00F2253D">
        <w:rPr>
          <w:iCs/>
          <w:kern w:val="22"/>
          <w:szCs w:val="22"/>
          <w:lang w:val="fr-CA"/>
        </w:rPr>
        <w:t>etti</w:t>
      </w:r>
      <w:r w:rsidR="00281AB5" w:rsidRPr="001E7E10">
        <w:rPr>
          <w:iCs/>
          <w:kern w:val="22"/>
          <w:szCs w:val="22"/>
          <w:lang w:val="fr-CA"/>
        </w:rPr>
        <w:t xml:space="preserve"> aux lois nationales, </w:t>
      </w:r>
      <w:r w:rsidR="00C403EC" w:rsidRPr="001E7E10">
        <w:rPr>
          <w:iCs/>
          <w:kern w:val="22"/>
          <w:szCs w:val="22"/>
          <w:lang w:val="fr-CA"/>
        </w:rPr>
        <w:t>comme reconnu au paragraphe 1 de l’article 15 de la Convention</w:t>
      </w:r>
      <w:r w:rsidRPr="001E7E10">
        <w:rPr>
          <w:rStyle w:val="normaltextrun"/>
          <w:szCs w:val="22"/>
          <w:lang w:val="fr-CA"/>
        </w:rPr>
        <w:t>,</w:t>
      </w:r>
    </w:p>
    <w:p w14:paraId="52696D29" w14:textId="1B6C3CFB" w:rsidR="00F87242" w:rsidRPr="001E7E10" w:rsidRDefault="00281AB5" w:rsidP="0048594D">
      <w:pPr>
        <w:pStyle w:val="Para1"/>
        <w:suppressLineNumbers/>
        <w:suppressAutoHyphens/>
        <w:kinsoku w:val="0"/>
        <w:overflowPunct w:val="0"/>
        <w:autoSpaceDE w:val="0"/>
        <w:autoSpaceDN w:val="0"/>
        <w:snapToGrid w:val="0"/>
        <w:ind w:left="720" w:firstLine="720"/>
        <w:rPr>
          <w:rStyle w:val="normaltextrun"/>
          <w:szCs w:val="22"/>
          <w:lang w:val="fr-CA"/>
        </w:rPr>
      </w:pPr>
      <w:r w:rsidRPr="001E7E10">
        <w:rPr>
          <w:rStyle w:val="normaltextrun"/>
          <w:i/>
          <w:szCs w:val="22"/>
          <w:lang w:val="fr-CA"/>
        </w:rPr>
        <w:t xml:space="preserve">Rappelant également </w:t>
      </w:r>
      <w:r w:rsidRPr="001E7E10">
        <w:rPr>
          <w:rStyle w:val="normaltextrun"/>
          <w:szCs w:val="22"/>
          <w:lang w:val="fr-CA"/>
        </w:rPr>
        <w:t>l’objectif du Protocole de Nagoya,]</w:t>
      </w:r>
      <w:r w:rsidR="002C1732" w:rsidRPr="001E7E10">
        <w:rPr>
          <w:rStyle w:val="normaltextrun"/>
          <w:i/>
          <w:iCs/>
          <w:szCs w:val="22"/>
          <w:lang w:val="fr-CA"/>
        </w:rPr>
        <w:t xml:space="preserve"> </w:t>
      </w:r>
      <w:r w:rsidR="009A00D5">
        <w:rPr>
          <w:rStyle w:val="normaltextrun"/>
          <w:i/>
          <w:iCs/>
          <w:szCs w:val="22"/>
          <w:lang w:val="fr-CA"/>
        </w:rPr>
        <w:t xml:space="preserve">   </w:t>
      </w:r>
    </w:p>
    <w:p w14:paraId="318DB242" w14:textId="1A506E19"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[Alt.</w:t>
      </w:r>
      <w:r w:rsidR="00F60696" w:rsidRPr="001E7E10">
        <w:rPr>
          <w:rStyle w:val="normaltextrun"/>
          <w:szCs w:val="22"/>
          <w:lang w:val="fr-CA"/>
        </w:rPr>
        <w:t xml:space="preserve"> </w:t>
      </w:r>
      <w:r w:rsidR="00281AB5" w:rsidRPr="001E7E10">
        <w:rPr>
          <w:rStyle w:val="normaltextrun"/>
          <w:i/>
          <w:iCs/>
          <w:szCs w:val="22"/>
          <w:lang w:val="fr-CA"/>
        </w:rPr>
        <w:t>Rappelant</w:t>
      </w:r>
      <w:r w:rsidR="00F60696" w:rsidRPr="001E7E10">
        <w:rPr>
          <w:rStyle w:val="normaltextrun"/>
          <w:szCs w:val="22"/>
          <w:lang w:val="fr-CA"/>
        </w:rPr>
        <w:t xml:space="preserve"> </w:t>
      </w:r>
      <w:r w:rsidR="00281AB5" w:rsidRPr="001E7E10">
        <w:rPr>
          <w:rStyle w:val="normaltextrun"/>
          <w:szCs w:val="22"/>
          <w:lang w:val="fr-CA"/>
        </w:rPr>
        <w:t>l’article 15 et l’objectif du Protocole de Nagoya</w:t>
      </w:r>
      <w:r w:rsidRPr="001E7E10">
        <w:rPr>
          <w:rStyle w:val="normaltextrun"/>
          <w:szCs w:val="22"/>
          <w:lang w:val="fr-CA"/>
        </w:rPr>
        <w:t>,]</w:t>
      </w:r>
    </w:p>
    <w:p w14:paraId="23FC6B30" w14:textId="42533B5C" w:rsidR="00F87242" w:rsidRPr="001E7E10" w:rsidRDefault="00281AB5" w:rsidP="0048594D">
      <w:pPr>
        <w:pStyle w:val="Para1"/>
        <w:suppressLineNumbers/>
        <w:suppressAutoHyphens/>
        <w:kinsoku w:val="0"/>
        <w:overflowPunct w:val="0"/>
        <w:autoSpaceDE w:val="0"/>
        <w:autoSpaceDN w:val="0"/>
        <w:snapToGrid w:val="0"/>
        <w:ind w:left="720" w:firstLine="720"/>
        <w:rPr>
          <w:szCs w:val="22"/>
          <w:lang w:val="fr-CA"/>
        </w:rPr>
      </w:pPr>
      <w:r w:rsidRPr="001E7E10">
        <w:rPr>
          <w:i/>
          <w:iCs/>
          <w:kern w:val="22"/>
          <w:szCs w:val="22"/>
          <w:lang w:val="fr-CA"/>
        </w:rPr>
        <w:t xml:space="preserve">Rappelant également </w:t>
      </w:r>
      <w:r w:rsidRPr="001E7E10">
        <w:rPr>
          <w:iCs/>
          <w:kern w:val="22"/>
          <w:szCs w:val="22"/>
          <w:lang w:val="fr-CA"/>
        </w:rPr>
        <w:t xml:space="preserve">la reconnaissance, comme </w:t>
      </w:r>
      <w:r w:rsidRPr="001E7E10">
        <w:rPr>
          <w:iCs/>
          <w:noProof/>
          <w:kern w:val="22"/>
          <w:szCs w:val="22"/>
          <w:lang w:val="fr-CA"/>
        </w:rPr>
        <w:t xml:space="preserve">précisé dans le préambule au Protocole de Nagoya, qu’une </w:t>
      </w:r>
      <w:r w:rsidRPr="001E7E10">
        <w:rPr>
          <w:noProof/>
          <w:szCs w:val="22"/>
          <w:lang w:val="fr-CA"/>
        </w:rPr>
        <w:t xml:space="preserve">solution novatrice est nécessaire </w:t>
      </w:r>
      <w:r w:rsidR="00D2282E">
        <w:rPr>
          <w:noProof/>
          <w:szCs w:val="22"/>
          <w:lang w:val="fr-CA"/>
        </w:rPr>
        <w:t>en ce qui concerne le</w:t>
      </w:r>
      <w:r w:rsidRPr="001E7E10">
        <w:rPr>
          <w:noProof/>
          <w:szCs w:val="22"/>
          <w:lang w:val="fr-CA"/>
        </w:rPr>
        <w:t xml:space="preserve"> partage juste et équitable des avantages découlant de l’utilisation des ressources génétiques et des connaissances traditionnelles associées aux ressources génétiques dans des situations transfrontalières ou pour lesquelles il n’est pas possible d’accorder ou d’obtenir le consentement préalable donné en connaissance de cause</w:t>
      </w:r>
      <w:r w:rsidR="00F87242" w:rsidRPr="001E7E10">
        <w:rPr>
          <w:rStyle w:val="normaltextrun"/>
          <w:szCs w:val="22"/>
          <w:lang w:val="fr-CA"/>
        </w:rPr>
        <w:t>,</w:t>
      </w:r>
    </w:p>
    <w:p w14:paraId="25A8E8C8" w14:textId="711AB417" w:rsidR="00F87242" w:rsidRPr="001E7E10" w:rsidRDefault="00281AB5" w:rsidP="0048594D">
      <w:pPr>
        <w:pStyle w:val="Para1"/>
        <w:suppressLineNumbers/>
        <w:suppressAutoHyphens/>
        <w:kinsoku w:val="0"/>
        <w:overflowPunct w:val="0"/>
        <w:autoSpaceDE w:val="0"/>
        <w:autoSpaceDN w:val="0"/>
        <w:snapToGrid w:val="0"/>
        <w:ind w:left="720" w:firstLine="720"/>
        <w:rPr>
          <w:szCs w:val="22"/>
          <w:lang w:val="fr-CA"/>
        </w:rPr>
      </w:pPr>
      <w:r w:rsidRPr="001E7E10">
        <w:rPr>
          <w:i/>
          <w:noProof/>
          <w:kern w:val="22"/>
          <w:szCs w:val="22"/>
          <w:lang w:val="fr-CA"/>
        </w:rPr>
        <w:t>Rappelant par ailleurs</w:t>
      </w:r>
      <w:r w:rsidRPr="001E7E10">
        <w:rPr>
          <w:noProof/>
          <w:kern w:val="22"/>
          <w:szCs w:val="22"/>
          <w:lang w:val="fr-CA"/>
        </w:rPr>
        <w:t xml:space="preserve"> l’article 11 du Protocole de Nagoya qui stipule que </w:t>
      </w:r>
      <w:r w:rsidRPr="001E7E10">
        <w:rPr>
          <w:noProof/>
          <w:szCs w:val="22"/>
          <w:lang w:val="fr-CA"/>
        </w:rPr>
        <w:t>lorsque les mêmes ressources génétiques sont situées sur le territoire de plus d’une Partie et lorsque les mêmes connaissances traditionnelles associées à des ressources génétiques sont partagées par des communautés autochtones et locales différentes dans plusieurs Parties, ces Parties s’efforcent de coopérer en vue de réaliser l’objectif du Protocole, selon qu’il convient</w:t>
      </w:r>
      <w:r w:rsidR="00F87242" w:rsidRPr="001E7E10">
        <w:rPr>
          <w:rStyle w:val="normaltextrun"/>
          <w:szCs w:val="22"/>
          <w:lang w:val="fr-CA"/>
        </w:rPr>
        <w:t>,</w:t>
      </w:r>
    </w:p>
    <w:p w14:paraId="5BF6FA0D" w14:textId="0FCFA7B9" w:rsidR="00F87242" w:rsidRPr="001E7E10" w:rsidRDefault="00281AB5"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i/>
          <w:iCs/>
          <w:szCs w:val="22"/>
          <w:lang w:val="fr-CA"/>
        </w:rPr>
        <w:t xml:space="preserve">Soulignant </w:t>
      </w:r>
      <w:r w:rsidRPr="001E7E10">
        <w:rPr>
          <w:rStyle w:val="normaltextrun"/>
          <w:iCs/>
          <w:szCs w:val="22"/>
          <w:lang w:val="fr-CA"/>
        </w:rPr>
        <w:t>la nécessité pour toutes les Parties de renforcer l’application efficace du Protocole de Nagoya afin de le rendre entièrement fonctionnel</w:t>
      </w:r>
      <w:r w:rsidR="00F2253D">
        <w:rPr>
          <w:rStyle w:val="normaltextrun"/>
          <w:szCs w:val="22"/>
          <w:lang w:val="fr-CA"/>
        </w:rPr>
        <w:t>,</w:t>
      </w:r>
    </w:p>
    <w:p w14:paraId="2CE3A3CF" w14:textId="18AB521C"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i/>
          <w:iCs/>
          <w:szCs w:val="22"/>
          <w:lang w:val="fr-CA"/>
        </w:rPr>
        <w:t>[</w:t>
      </w:r>
      <w:r w:rsidR="00086706" w:rsidRPr="001E7E10">
        <w:rPr>
          <w:rStyle w:val="normaltextrun"/>
          <w:i/>
          <w:iCs/>
          <w:szCs w:val="22"/>
          <w:lang w:val="fr-CA"/>
        </w:rPr>
        <w:t>Déterminé</w:t>
      </w:r>
      <w:r w:rsidR="00D378C6">
        <w:rPr>
          <w:rStyle w:val="normaltextrun"/>
          <w:i/>
          <w:iCs/>
          <w:szCs w:val="22"/>
          <w:lang w:val="fr-CA"/>
        </w:rPr>
        <w:t>e</w:t>
      </w:r>
      <w:r w:rsidR="00086706" w:rsidRPr="001E7E10">
        <w:rPr>
          <w:rStyle w:val="normaltextrun"/>
          <w:i/>
          <w:iCs/>
          <w:szCs w:val="22"/>
          <w:lang w:val="fr-CA"/>
        </w:rPr>
        <w:t xml:space="preserve"> </w:t>
      </w:r>
      <w:r w:rsidR="00086706" w:rsidRPr="001E7E10">
        <w:rPr>
          <w:rStyle w:val="normaltextrun"/>
          <w:iCs/>
          <w:szCs w:val="22"/>
          <w:lang w:val="fr-CA"/>
        </w:rPr>
        <w:t>à améliorer les dispositions et les systèmes d’accès et de partage des avantages afin de contribuer à [créer] une stratégie ambitieuse et transformatrice de mobilisation des ressources pour le cadre mondial de la biodiversité pour l'après-2020,]</w:t>
      </w:r>
    </w:p>
    <w:p w14:paraId="341002EF" w14:textId="729F19A8"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i/>
          <w:iCs/>
          <w:szCs w:val="22"/>
          <w:lang w:val="fr-CA"/>
        </w:rPr>
        <w:lastRenderedPageBreak/>
        <w:t>[</w:t>
      </w:r>
      <w:r w:rsidR="00086706" w:rsidRPr="001E7E10">
        <w:rPr>
          <w:rStyle w:val="normaltextrun"/>
          <w:i/>
          <w:iCs/>
          <w:szCs w:val="22"/>
          <w:lang w:val="fr-CA"/>
        </w:rPr>
        <w:t>Déterminé</w:t>
      </w:r>
      <w:r w:rsidR="00D378C6">
        <w:rPr>
          <w:rStyle w:val="normaltextrun"/>
          <w:i/>
          <w:iCs/>
          <w:szCs w:val="22"/>
          <w:lang w:val="fr-CA"/>
        </w:rPr>
        <w:t>e</w:t>
      </w:r>
      <w:r w:rsidR="00086706" w:rsidRPr="001E7E10">
        <w:rPr>
          <w:rStyle w:val="normaltextrun"/>
          <w:i/>
          <w:iCs/>
          <w:szCs w:val="22"/>
          <w:lang w:val="fr-CA"/>
        </w:rPr>
        <w:t xml:space="preserve"> également </w:t>
      </w:r>
      <w:r w:rsidR="00086706" w:rsidRPr="001E7E10">
        <w:rPr>
          <w:rStyle w:val="normaltextrun"/>
          <w:iCs/>
          <w:szCs w:val="22"/>
          <w:lang w:val="fr-CA"/>
        </w:rPr>
        <w:t xml:space="preserve">à créer un système principal pour assurer le partage juste et </w:t>
      </w:r>
      <w:r w:rsidR="00303365" w:rsidRPr="001E7E10">
        <w:rPr>
          <w:rStyle w:val="normaltextrun"/>
          <w:iCs/>
          <w:szCs w:val="22"/>
          <w:lang w:val="fr-CA"/>
        </w:rPr>
        <w:t>é</w:t>
      </w:r>
      <w:r w:rsidR="00086706" w:rsidRPr="001E7E10">
        <w:rPr>
          <w:rStyle w:val="normaltextrun"/>
          <w:iCs/>
          <w:szCs w:val="22"/>
          <w:lang w:val="fr-CA"/>
        </w:rPr>
        <w:t xml:space="preserve">quitable des avantages découlant de l’utilisation de l’information </w:t>
      </w:r>
      <w:r w:rsidR="00303365" w:rsidRPr="001E7E10">
        <w:rPr>
          <w:rStyle w:val="normaltextrun"/>
          <w:iCs/>
          <w:szCs w:val="22"/>
          <w:lang w:val="fr-CA"/>
        </w:rPr>
        <w:t>de</w:t>
      </w:r>
      <w:r w:rsidR="00086706" w:rsidRPr="001E7E10">
        <w:rPr>
          <w:rStyle w:val="normaltextrun"/>
          <w:iCs/>
          <w:szCs w:val="22"/>
          <w:lang w:val="fr-CA"/>
        </w:rPr>
        <w:t xml:space="preserve"> séquençage numérique sur les re</w:t>
      </w:r>
      <w:r w:rsidR="00303365" w:rsidRPr="001E7E10">
        <w:rPr>
          <w:rStyle w:val="normaltextrun"/>
          <w:iCs/>
          <w:szCs w:val="22"/>
          <w:lang w:val="fr-CA"/>
        </w:rPr>
        <w:t>s</w:t>
      </w:r>
      <w:r w:rsidR="00086706" w:rsidRPr="001E7E10">
        <w:rPr>
          <w:rStyle w:val="normaltextrun"/>
          <w:iCs/>
          <w:szCs w:val="22"/>
          <w:lang w:val="fr-CA"/>
        </w:rPr>
        <w:t>sources génét</w:t>
      </w:r>
      <w:r w:rsidR="00303365" w:rsidRPr="001E7E10">
        <w:rPr>
          <w:rStyle w:val="normaltextrun"/>
          <w:iCs/>
          <w:szCs w:val="22"/>
          <w:lang w:val="fr-CA"/>
        </w:rPr>
        <w:t>i</w:t>
      </w:r>
      <w:r w:rsidR="00086706" w:rsidRPr="001E7E10">
        <w:rPr>
          <w:rStyle w:val="normaltextrun"/>
          <w:iCs/>
          <w:szCs w:val="22"/>
          <w:lang w:val="fr-CA"/>
        </w:rPr>
        <w:t xml:space="preserve">ques et </w:t>
      </w:r>
      <w:r w:rsidR="00303365" w:rsidRPr="001E7E10">
        <w:rPr>
          <w:rStyle w:val="normaltextrun"/>
          <w:iCs/>
          <w:szCs w:val="22"/>
          <w:lang w:val="fr-CA"/>
        </w:rPr>
        <w:t>les connaissances traditionnelle</w:t>
      </w:r>
      <w:r w:rsidR="00086706" w:rsidRPr="001E7E10">
        <w:rPr>
          <w:rStyle w:val="normaltextrun"/>
          <w:iCs/>
          <w:szCs w:val="22"/>
          <w:lang w:val="fr-CA"/>
        </w:rPr>
        <w:t xml:space="preserve">s </w:t>
      </w:r>
      <w:r w:rsidR="00D378C6">
        <w:rPr>
          <w:rStyle w:val="normaltextrun"/>
          <w:iCs/>
          <w:szCs w:val="22"/>
          <w:lang w:val="fr-CA"/>
        </w:rPr>
        <w:t>associées</w:t>
      </w:r>
      <w:r w:rsidRPr="001E7E10">
        <w:rPr>
          <w:rStyle w:val="normaltextrun"/>
          <w:szCs w:val="22"/>
          <w:lang w:val="fr-CA"/>
        </w:rPr>
        <w:t>,]]</w:t>
      </w:r>
    </w:p>
    <w:p w14:paraId="654D5048" w14:textId="01B20E2A"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1.</w:t>
      </w:r>
      <w:r w:rsidR="00AB6ED6" w:rsidRPr="001E7E10">
        <w:rPr>
          <w:rStyle w:val="tabchar"/>
          <w:szCs w:val="22"/>
          <w:lang w:val="fr-CA"/>
        </w:rPr>
        <w:tab/>
      </w:r>
      <w:r w:rsidR="00303365" w:rsidRPr="001E7E10">
        <w:rPr>
          <w:i/>
          <w:iCs/>
          <w:kern w:val="22"/>
          <w:szCs w:val="22"/>
          <w:lang w:val="fr-CA"/>
        </w:rPr>
        <w:t>Prend note</w:t>
      </w:r>
      <w:r w:rsidR="00303365" w:rsidRPr="001E7E10">
        <w:rPr>
          <w:iCs/>
          <w:kern w:val="22"/>
          <w:szCs w:val="22"/>
          <w:lang w:val="fr-CA"/>
        </w:rPr>
        <w:t xml:space="preserve"> des points de vue et d</w:t>
      </w:r>
      <w:r w:rsidR="00D378C6">
        <w:rPr>
          <w:iCs/>
          <w:kern w:val="22"/>
          <w:szCs w:val="22"/>
          <w:lang w:val="fr-CA"/>
        </w:rPr>
        <w:t xml:space="preserve">es </w:t>
      </w:r>
      <w:r w:rsidR="00303365" w:rsidRPr="001E7E10">
        <w:rPr>
          <w:iCs/>
          <w:kern w:val="22"/>
          <w:szCs w:val="22"/>
          <w:lang w:val="fr-CA"/>
        </w:rPr>
        <w:t>information</w:t>
      </w:r>
      <w:r w:rsidR="00063569">
        <w:rPr>
          <w:iCs/>
          <w:kern w:val="22"/>
          <w:szCs w:val="22"/>
          <w:lang w:val="fr-CA"/>
        </w:rPr>
        <w:t xml:space="preserve">s présentés, </w:t>
      </w:r>
      <w:r w:rsidR="00303365" w:rsidRPr="001E7E10">
        <w:rPr>
          <w:iCs/>
          <w:kern w:val="22"/>
          <w:szCs w:val="22"/>
          <w:lang w:val="fr-CA"/>
        </w:rPr>
        <w:t xml:space="preserve">et de l’étude évaluée par des pairs commandée par la Secrétaire exécutive pour recenser des </w:t>
      </w:r>
      <w:r w:rsidR="008E0C49">
        <w:rPr>
          <w:iCs/>
          <w:kern w:val="22"/>
          <w:szCs w:val="22"/>
          <w:lang w:val="fr-CA"/>
        </w:rPr>
        <w:t>situations</w:t>
      </w:r>
      <w:r w:rsidR="00303365" w:rsidRPr="001E7E10">
        <w:rPr>
          <w:iCs/>
          <w:kern w:val="22"/>
          <w:szCs w:val="22"/>
          <w:lang w:val="fr-CA"/>
        </w:rPr>
        <w:t xml:space="preserve"> spécifiques de ressources génétiques et de connaissances traditionnelles associées à des ressources génétiques dans des situations transfrontières, ou pour lesquel</w:t>
      </w:r>
      <w:r w:rsidR="00063569">
        <w:rPr>
          <w:iCs/>
          <w:kern w:val="22"/>
          <w:szCs w:val="22"/>
          <w:lang w:val="fr-CA"/>
        </w:rPr>
        <w:t>le</w:t>
      </w:r>
      <w:r w:rsidR="00303365" w:rsidRPr="001E7E10">
        <w:rPr>
          <w:iCs/>
          <w:kern w:val="22"/>
          <w:szCs w:val="22"/>
          <w:lang w:val="fr-CA"/>
        </w:rPr>
        <w:t>s il n’est pas possible d’accorder ou d’obtenir un consentement préalable en connaissance de cause</w:t>
      </w:r>
      <w:r w:rsidRPr="001E7E10">
        <w:rPr>
          <w:rStyle w:val="normaltextrun"/>
          <w:szCs w:val="22"/>
          <w:lang w:val="fr-CA"/>
        </w:rPr>
        <w:t>;</w:t>
      </w:r>
      <w:r w:rsidR="00FC4A67" w:rsidRPr="001E7E10">
        <w:rPr>
          <w:rStyle w:val="FootnoteReference"/>
          <w:szCs w:val="22"/>
          <w:lang w:val="fr-CA"/>
        </w:rPr>
        <w:footnoteReference w:id="2"/>
      </w:r>
    </w:p>
    <w:p w14:paraId="620DC29B" w14:textId="4BE25FB8"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w:t>
      </w:r>
      <w:r w:rsidR="0080648F" w:rsidRPr="001E7E10">
        <w:rPr>
          <w:rStyle w:val="normaltextrun"/>
          <w:szCs w:val="22"/>
          <w:lang w:val="fr-CA"/>
        </w:rPr>
        <w:t>2</w:t>
      </w:r>
      <w:r w:rsidRPr="001E7E10">
        <w:rPr>
          <w:rStyle w:val="normaltextrun"/>
          <w:szCs w:val="22"/>
          <w:lang w:val="fr-CA"/>
        </w:rPr>
        <w:t>.</w:t>
      </w:r>
      <w:r w:rsidR="00AB6ED6" w:rsidRPr="001E7E10">
        <w:rPr>
          <w:rStyle w:val="tabchar"/>
          <w:szCs w:val="22"/>
          <w:lang w:val="fr-CA"/>
        </w:rPr>
        <w:tab/>
      </w:r>
      <w:r w:rsidR="00C70A20" w:rsidRPr="001E7E10">
        <w:rPr>
          <w:rStyle w:val="normaltextrun"/>
          <w:i/>
          <w:iCs/>
          <w:szCs w:val="22"/>
          <w:lang w:val="fr-CA"/>
        </w:rPr>
        <w:t xml:space="preserve">Prend note également </w:t>
      </w:r>
      <w:r w:rsidR="00C70A20" w:rsidRPr="001E7E10">
        <w:rPr>
          <w:rStyle w:val="normaltextrun"/>
          <w:iCs/>
          <w:szCs w:val="22"/>
          <w:lang w:val="fr-CA"/>
        </w:rPr>
        <w:t>des faiblesses possibles des systèmes multilatéraux</w:t>
      </w:r>
      <w:r w:rsidRPr="001E7E10">
        <w:rPr>
          <w:rStyle w:val="normaltextrun"/>
          <w:szCs w:val="22"/>
          <w:lang w:val="fr-CA"/>
        </w:rPr>
        <w:t>;]</w:t>
      </w:r>
    </w:p>
    <w:p w14:paraId="44EF9617" w14:textId="7D5DDE8A" w:rsidR="00F87242" w:rsidRPr="001E7E10" w:rsidRDefault="00C70A20" w:rsidP="0048594D">
      <w:pPr>
        <w:pStyle w:val="paragraph"/>
        <w:keepNext/>
        <w:snapToGrid w:val="0"/>
        <w:spacing w:before="120" w:beforeAutospacing="0" w:after="120" w:afterAutospacing="0"/>
        <w:ind w:left="720" w:firstLine="720"/>
        <w:jc w:val="both"/>
        <w:textAlignment w:val="baseline"/>
        <w:rPr>
          <w:sz w:val="22"/>
          <w:szCs w:val="22"/>
          <w:lang w:val="fr-CA"/>
        </w:rPr>
      </w:pPr>
      <w:r w:rsidRPr="001E7E10">
        <w:rPr>
          <w:rStyle w:val="normaltextrun"/>
          <w:i/>
          <w:iCs/>
          <w:sz w:val="22"/>
          <w:szCs w:val="22"/>
          <w:lang w:val="fr-CA"/>
        </w:rPr>
        <w:t>Scénario</w:t>
      </w:r>
      <w:r w:rsidR="00F87242" w:rsidRPr="001E7E10">
        <w:rPr>
          <w:rStyle w:val="normaltextrun"/>
          <w:i/>
          <w:iCs/>
          <w:sz w:val="22"/>
          <w:szCs w:val="22"/>
          <w:lang w:val="fr-CA"/>
        </w:rPr>
        <w:t xml:space="preserve"> 1</w:t>
      </w:r>
    </w:p>
    <w:p w14:paraId="365DCBC5" w14:textId="2B049FDD"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w:t>
      </w:r>
      <w:r w:rsidR="004B04A6" w:rsidRPr="001E7E10">
        <w:rPr>
          <w:rStyle w:val="normaltextrun"/>
          <w:szCs w:val="22"/>
          <w:lang w:val="fr-CA"/>
        </w:rPr>
        <w:t>3</w:t>
      </w:r>
      <w:r w:rsidRPr="001E7E10">
        <w:rPr>
          <w:rStyle w:val="normaltextrun"/>
          <w:szCs w:val="22"/>
          <w:lang w:val="fr-CA"/>
        </w:rPr>
        <w:t>.</w:t>
      </w:r>
      <w:r w:rsidR="00301807" w:rsidRPr="001E7E10">
        <w:rPr>
          <w:rStyle w:val="tabchar"/>
          <w:szCs w:val="22"/>
          <w:lang w:val="fr-CA"/>
        </w:rPr>
        <w:tab/>
      </w:r>
      <w:r w:rsidR="005E7F55" w:rsidRPr="001E7E10">
        <w:rPr>
          <w:rStyle w:val="normaltextrun"/>
          <w:i/>
          <w:szCs w:val="22"/>
          <w:lang w:val="fr-CA"/>
        </w:rPr>
        <w:t>Est d’avis</w:t>
      </w:r>
      <w:r w:rsidR="00C70A20" w:rsidRPr="001E7E10">
        <w:rPr>
          <w:rStyle w:val="normaltextrun"/>
          <w:i/>
          <w:szCs w:val="22"/>
          <w:lang w:val="fr-CA"/>
        </w:rPr>
        <w:t xml:space="preserve"> </w:t>
      </w:r>
      <w:r w:rsidR="005E7F55" w:rsidRPr="001E7E10">
        <w:rPr>
          <w:rStyle w:val="normaltextrun"/>
          <w:szCs w:val="22"/>
          <w:lang w:val="fr-CA"/>
        </w:rPr>
        <w:t xml:space="preserve">que </w:t>
      </w:r>
      <w:r w:rsidR="00C70A20" w:rsidRPr="001E7E10">
        <w:rPr>
          <w:rStyle w:val="normaltextrun"/>
          <w:szCs w:val="22"/>
          <w:lang w:val="fr-CA"/>
        </w:rPr>
        <w:t>les situations présentées dans les exposés ainsi que l’étude examinée par les pairs</w:t>
      </w:r>
      <w:r w:rsidR="001A31D9" w:rsidRPr="001E7E10">
        <w:rPr>
          <w:rStyle w:val="normaltextrun"/>
          <w:szCs w:val="22"/>
          <w:lang w:val="fr-CA"/>
        </w:rPr>
        <w:t xml:space="preserve"> </w:t>
      </w:r>
      <w:r w:rsidR="005E7F55" w:rsidRPr="001E7E10">
        <w:rPr>
          <w:rStyle w:val="normaltextrun"/>
          <w:szCs w:val="22"/>
          <w:lang w:val="fr-CA"/>
        </w:rPr>
        <w:t>[en di</w:t>
      </w:r>
      <w:r w:rsidR="008E0C49">
        <w:rPr>
          <w:rStyle w:val="normaltextrun"/>
          <w:szCs w:val="22"/>
          <w:lang w:val="fr-CA"/>
        </w:rPr>
        <w:t>sen</w:t>
      </w:r>
      <w:r w:rsidR="005E7F55" w:rsidRPr="001E7E10">
        <w:rPr>
          <w:rStyle w:val="normaltextrun"/>
          <w:szCs w:val="22"/>
          <w:lang w:val="fr-CA"/>
        </w:rPr>
        <w:t xml:space="preserve">t long] </w:t>
      </w:r>
      <w:r w:rsidR="001A31D9" w:rsidRPr="001E7E10">
        <w:rPr>
          <w:rStyle w:val="normaltextrun"/>
          <w:szCs w:val="22"/>
          <w:lang w:val="fr-CA"/>
        </w:rPr>
        <w:t>sur la nécessité d’un mécanisme multilatéral mondial de partage des avantages et [</w:t>
      </w:r>
      <w:r w:rsidR="005E7F55" w:rsidRPr="001E7E10">
        <w:rPr>
          <w:rStyle w:val="normaltextrun"/>
          <w:szCs w:val="22"/>
          <w:lang w:val="fr-CA"/>
        </w:rPr>
        <w:t>, en révélant son</w:t>
      </w:r>
      <w:r w:rsidR="001A31D9" w:rsidRPr="001E7E10">
        <w:rPr>
          <w:rStyle w:val="normaltextrun"/>
          <w:szCs w:val="22"/>
          <w:lang w:val="fr-CA"/>
        </w:rPr>
        <w:t xml:space="preserve"> potentiel</w:t>
      </w:r>
      <w:r w:rsidR="006A10B9" w:rsidRPr="001E7E10">
        <w:rPr>
          <w:rStyle w:val="normaltextrun"/>
          <w:szCs w:val="22"/>
          <w:lang w:val="fr-CA"/>
        </w:rPr>
        <w:t>,</w:t>
      </w:r>
      <w:r w:rsidR="001A31D9" w:rsidRPr="001E7E10">
        <w:rPr>
          <w:rStyle w:val="normaltextrun"/>
          <w:szCs w:val="22"/>
          <w:lang w:val="fr-CA"/>
        </w:rPr>
        <w:t>] les limites [ou les difficultés] de l’</w:t>
      </w:r>
      <w:r w:rsidR="006A10B9" w:rsidRPr="001E7E10">
        <w:rPr>
          <w:rStyle w:val="normaltextrun"/>
          <w:szCs w:val="22"/>
          <w:lang w:val="fr-CA"/>
        </w:rPr>
        <w:t>approche bilatérale au</w:t>
      </w:r>
      <w:r w:rsidR="001A31D9" w:rsidRPr="001E7E10">
        <w:rPr>
          <w:rStyle w:val="normaltextrun"/>
          <w:szCs w:val="22"/>
          <w:lang w:val="fr-CA"/>
        </w:rPr>
        <w:t xml:space="preserve"> titre du Protocole de Nagoya, notamment en ce qui concerne </w:t>
      </w:r>
      <w:r w:rsidR="006A10B9" w:rsidRPr="001E7E10">
        <w:rPr>
          <w:rStyle w:val="normaltextrun"/>
          <w:szCs w:val="22"/>
          <w:lang w:val="fr-CA"/>
        </w:rPr>
        <w:t>l’efficience</w:t>
      </w:r>
      <w:r w:rsidR="001A31D9" w:rsidRPr="001E7E10">
        <w:rPr>
          <w:rStyle w:val="normaltextrun"/>
          <w:szCs w:val="22"/>
          <w:lang w:val="fr-CA"/>
        </w:rPr>
        <w:t xml:space="preserve">, </w:t>
      </w:r>
      <w:r w:rsidR="0019355D" w:rsidRPr="001E7E10">
        <w:rPr>
          <w:rStyle w:val="normaltextrun"/>
          <w:szCs w:val="22"/>
          <w:lang w:val="fr-CA"/>
        </w:rPr>
        <w:t>l’utilité</w:t>
      </w:r>
      <w:r w:rsidR="001A31D9" w:rsidRPr="001E7E10">
        <w:rPr>
          <w:rStyle w:val="normaltextrun"/>
          <w:szCs w:val="22"/>
          <w:lang w:val="fr-CA"/>
        </w:rPr>
        <w:t>, la faisabilit</w:t>
      </w:r>
      <w:r w:rsidR="006A10B9" w:rsidRPr="001E7E10">
        <w:rPr>
          <w:rStyle w:val="normaltextrun"/>
          <w:szCs w:val="22"/>
          <w:lang w:val="fr-CA"/>
        </w:rPr>
        <w:t>é et</w:t>
      </w:r>
      <w:r w:rsidR="001A31D9" w:rsidRPr="001E7E10">
        <w:rPr>
          <w:rStyle w:val="normaltextrun"/>
          <w:szCs w:val="22"/>
          <w:lang w:val="fr-CA"/>
        </w:rPr>
        <w:t xml:space="preserve"> l’efficacité [et décide d’examiner les modalités possibles d’un mécanisme multilatéral mondial de partage des avantages</w:t>
      </w:r>
      <w:r w:rsidRPr="001E7E10">
        <w:rPr>
          <w:rStyle w:val="normaltextrun"/>
          <w:szCs w:val="22"/>
          <w:lang w:val="fr-CA"/>
        </w:rPr>
        <w:t>];]</w:t>
      </w:r>
    </w:p>
    <w:p w14:paraId="475F0F1F" w14:textId="7057332A" w:rsidR="00F87242" w:rsidRPr="001E7E10" w:rsidRDefault="005E7F55" w:rsidP="0048594D">
      <w:pPr>
        <w:pStyle w:val="paragraph"/>
        <w:snapToGrid w:val="0"/>
        <w:spacing w:before="120" w:beforeAutospacing="0" w:after="120" w:afterAutospacing="0"/>
        <w:ind w:left="720" w:firstLine="720"/>
        <w:jc w:val="both"/>
        <w:textAlignment w:val="baseline"/>
        <w:rPr>
          <w:sz w:val="22"/>
          <w:szCs w:val="22"/>
          <w:lang w:val="fr-CA"/>
        </w:rPr>
      </w:pPr>
      <w:r w:rsidRPr="001E7E10">
        <w:rPr>
          <w:rStyle w:val="normaltextrun"/>
          <w:i/>
          <w:iCs/>
          <w:sz w:val="22"/>
          <w:szCs w:val="22"/>
          <w:lang w:val="fr-CA"/>
        </w:rPr>
        <w:t>Scénario</w:t>
      </w:r>
      <w:r w:rsidR="00F87242" w:rsidRPr="001E7E10">
        <w:rPr>
          <w:rStyle w:val="normaltextrun"/>
          <w:i/>
          <w:iCs/>
          <w:sz w:val="22"/>
          <w:szCs w:val="22"/>
          <w:lang w:val="fr-CA"/>
        </w:rPr>
        <w:t xml:space="preserve"> 2</w:t>
      </w:r>
    </w:p>
    <w:p w14:paraId="24D3E7D6" w14:textId="406664CC"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w:t>
      </w:r>
      <w:r w:rsidR="004B04A6" w:rsidRPr="001E7E10">
        <w:rPr>
          <w:rStyle w:val="normaltextrun"/>
          <w:szCs w:val="22"/>
          <w:lang w:val="fr-CA"/>
        </w:rPr>
        <w:t>3</w:t>
      </w:r>
      <w:r w:rsidRPr="001E7E10">
        <w:rPr>
          <w:rStyle w:val="normaltextrun"/>
          <w:szCs w:val="22"/>
          <w:lang w:val="fr-CA"/>
        </w:rPr>
        <w:t>.</w:t>
      </w:r>
      <w:r w:rsidR="00162278" w:rsidRPr="001E7E10">
        <w:rPr>
          <w:rStyle w:val="tabchar"/>
          <w:szCs w:val="22"/>
          <w:lang w:val="fr-CA"/>
        </w:rPr>
        <w:tab/>
      </w:r>
      <w:r w:rsidR="0019355D" w:rsidRPr="001E7E10">
        <w:rPr>
          <w:rStyle w:val="normaltextrun"/>
          <w:i/>
          <w:iCs/>
          <w:szCs w:val="22"/>
          <w:lang w:val="fr-CA"/>
        </w:rPr>
        <w:t xml:space="preserve">Est d’avis </w:t>
      </w:r>
      <w:r w:rsidR="0019355D" w:rsidRPr="001E7E10">
        <w:rPr>
          <w:rStyle w:val="normaltextrun"/>
          <w:szCs w:val="22"/>
          <w:lang w:val="fr-CA"/>
        </w:rPr>
        <w:t xml:space="preserve">que les situations présentées dans les exposés ainsi que l’étude examinée par les pairs fournissent de l’information sur les </w:t>
      </w:r>
      <w:r w:rsidR="008E0C49">
        <w:rPr>
          <w:rStyle w:val="normaltextrun"/>
          <w:szCs w:val="22"/>
          <w:lang w:val="fr-CA"/>
        </w:rPr>
        <w:t>situations</w:t>
      </w:r>
      <w:r w:rsidR="0019355D" w:rsidRPr="001E7E10">
        <w:rPr>
          <w:rStyle w:val="normaltextrun"/>
          <w:szCs w:val="22"/>
          <w:lang w:val="fr-CA"/>
        </w:rPr>
        <w:t>, ce qui ne justifie toutefois pas la nécessité d’un mécanisme multilatéral mondial au titre de l’article 10 du Protocole de Nagoya</w:t>
      </w:r>
      <w:r w:rsidRPr="001E7E10">
        <w:rPr>
          <w:rStyle w:val="normaltextrun"/>
          <w:szCs w:val="22"/>
          <w:lang w:val="fr-CA"/>
        </w:rPr>
        <w:t>;</w:t>
      </w:r>
    </w:p>
    <w:p w14:paraId="7ABC51B8" w14:textId="41B29E28" w:rsidR="00162278" w:rsidRPr="001E7E10" w:rsidRDefault="00162278"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3</w:t>
      </w:r>
      <w:r w:rsidR="00F94AA8" w:rsidRPr="001E7E10">
        <w:rPr>
          <w:rStyle w:val="normaltextrun"/>
          <w:szCs w:val="22"/>
          <w:lang w:val="fr-CA"/>
        </w:rPr>
        <w:t> </w:t>
      </w:r>
      <w:r w:rsidRPr="001E7E10">
        <w:rPr>
          <w:rStyle w:val="normaltextrun"/>
          <w:i/>
          <w:iCs/>
          <w:szCs w:val="22"/>
          <w:lang w:val="fr-CA"/>
        </w:rPr>
        <w:t>bis</w:t>
      </w:r>
      <w:r w:rsidRPr="001E7E10">
        <w:rPr>
          <w:rStyle w:val="normaltextrun"/>
          <w:szCs w:val="22"/>
          <w:lang w:val="fr-CA"/>
        </w:rPr>
        <w:t>.</w:t>
      </w:r>
      <w:r w:rsidRPr="001E7E10">
        <w:rPr>
          <w:rStyle w:val="normaltextrun"/>
          <w:szCs w:val="22"/>
          <w:lang w:val="fr-CA"/>
        </w:rPr>
        <w:tab/>
      </w:r>
      <w:r w:rsidR="0019355D" w:rsidRPr="001E7E10">
        <w:rPr>
          <w:rStyle w:val="normaltextrun"/>
          <w:i/>
          <w:iCs/>
          <w:szCs w:val="22"/>
          <w:lang w:val="fr-CA"/>
        </w:rPr>
        <w:t xml:space="preserve">Est également d’avis </w:t>
      </w:r>
      <w:r w:rsidR="0019355D" w:rsidRPr="001E7E10">
        <w:rPr>
          <w:rStyle w:val="normaltextrun"/>
          <w:iCs/>
          <w:szCs w:val="22"/>
          <w:lang w:val="fr-CA"/>
        </w:rPr>
        <w:t>que le processus a dégagé des points de vue sur les limites ou difficultés possibles de l’</w:t>
      </w:r>
      <w:r w:rsidR="002B25B8" w:rsidRPr="001E7E10">
        <w:rPr>
          <w:rStyle w:val="normaltextrun"/>
          <w:iCs/>
          <w:szCs w:val="22"/>
          <w:lang w:val="fr-CA"/>
        </w:rPr>
        <w:t>approche bi</w:t>
      </w:r>
      <w:r w:rsidR="0019355D" w:rsidRPr="001E7E10">
        <w:rPr>
          <w:rStyle w:val="normaltextrun"/>
          <w:iCs/>
          <w:szCs w:val="22"/>
          <w:lang w:val="fr-CA"/>
        </w:rPr>
        <w:t>latérale au titr</w:t>
      </w:r>
      <w:r w:rsidR="002B25B8" w:rsidRPr="001E7E10">
        <w:rPr>
          <w:rStyle w:val="normaltextrun"/>
          <w:iCs/>
          <w:szCs w:val="22"/>
          <w:lang w:val="fr-CA"/>
        </w:rPr>
        <w:t>e du Protocole de N</w:t>
      </w:r>
      <w:r w:rsidR="0019355D" w:rsidRPr="001E7E10">
        <w:rPr>
          <w:rStyle w:val="normaltextrun"/>
          <w:iCs/>
          <w:szCs w:val="22"/>
          <w:lang w:val="fr-CA"/>
        </w:rPr>
        <w:t>agoya, surtout en ce qui a trait à l’efficience, l’utilité,</w:t>
      </w:r>
      <w:r w:rsidR="002B25B8" w:rsidRPr="001E7E10">
        <w:rPr>
          <w:rStyle w:val="normaltextrun"/>
          <w:iCs/>
          <w:szCs w:val="22"/>
          <w:lang w:val="fr-CA"/>
        </w:rPr>
        <w:t xml:space="preserve"> la faisabilité et l’efficacité, </w:t>
      </w:r>
      <w:r w:rsidR="00FF247B" w:rsidRPr="001E7E10">
        <w:rPr>
          <w:rStyle w:val="normaltextrun"/>
          <w:iCs/>
          <w:szCs w:val="22"/>
          <w:lang w:val="fr-CA"/>
        </w:rPr>
        <w:t>qui devraient faire l’objet de débats supplémentaires [au titr</w:t>
      </w:r>
      <w:r w:rsidR="002B25B8" w:rsidRPr="001E7E10">
        <w:rPr>
          <w:rStyle w:val="normaltextrun"/>
          <w:iCs/>
          <w:szCs w:val="22"/>
          <w:lang w:val="fr-CA"/>
        </w:rPr>
        <w:t xml:space="preserve">e du Protocole de Nagoya][en tenant compte des articles </w:t>
      </w:r>
      <w:r w:rsidR="00FF247B" w:rsidRPr="001E7E10">
        <w:rPr>
          <w:rStyle w:val="normaltextrun"/>
          <w:iCs/>
          <w:szCs w:val="22"/>
          <w:lang w:val="fr-CA"/>
        </w:rPr>
        <w:t>4(4) et 11</w:t>
      </w:r>
      <w:r w:rsidR="004606B1">
        <w:rPr>
          <w:rStyle w:val="normaltextrun"/>
          <w:iCs/>
          <w:szCs w:val="22"/>
          <w:lang w:val="fr-CA"/>
        </w:rPr>
        <w:t>,</w:t>
      </w:r>
      <w:r w:rsidR="00FF247B" w:rsidRPr="001E7E10">
        <w:rPr>
          <w:rStyle w:val="normaltextrun"/>
          <w:iCs/>
          <w:szCs w:val="22"/>
          <w:lang w:val="fr-CA"/>
        </w:rPr>
        <w:t xml:space="preserve"> et des échanges survenus dans d’autres forums connexes][, et que ces limites pourraient être éliminées </w:t>
      </w:r>
      <w:r w:rsidR="004606B1">
        <w:rPr>
          <w:rStyle w:val="normaltextrun"/>
          <w:iCs/>
          <w:szCs w:val="22"/>
          <w:lang w:val="fr-CA"/>
        </w:rPr>
        <w:t>grâce à u</w:t>
      </w:r>
      <w:r w:rsidR="00FF247B" w:rsidRPr="001E7E10">
        <w:rPr>
          <w:rStyle w:val="normaltextrun"/>
          <w:iCs/>
          <w:szCs w:val="22"/>
          <w:lang w:val="fr-CA"/>
        </w:rPr>
        <w:t>ne approche multilatérale</w:t>
      </w:r>
      <w:r w:rsidRPr="001E7E10">
        <w:rPr>
          <w:rStyle w:val="normaltextrun"/>
          <w:szCs w:val="22"/>
          <w:lang w:val="fr-CA"/>
        </w:rPr>
        <w:t>;]]</w:t>
      </w:r>
    </w:p>
    <w:p w14:paraId="59B22A44" w14:textId="6B263023" w:rsidR="00F87242" w:rsidRPr="001E7E10" w:rsidRDefault="004317B9" w:rsidP="0048594D">
      <w:pPr>
        <w:pStyle w:val="Para1"/>
        <w:suppressLineNumbers/>
        <w:suppressAutoHyphens/>
        <w:kinsoku w:val="0"/>
        <w:overflowPunct w:val="0"/>
        <w:autoSpaceDE w:val="0"/>
        <w:autoSpaceDN w:val="0"/>
        <w:snapToGrid w:val="0"/>
        <w:ind w:left="720" w:firstLine="720"/>
        <w:rPr>
          <w:szCs w:val="22"/>
          <w:lang w:val="fr-CA"/>
        </w:rPr>
      </w:pPr>
      <w:r>
        <w:rPr>
          <w:rStyle w:val="normaltextrun"/>
          <w:szCs w:val="22"/>
          <w:lang w:val="fr-CA"/>
        </w:rPr>
        <w:t>[</w:t>
      </w:r>
      <w:r w:rsidR="004B04A6" w:rsidRPr="001E7E10">
        <w:rPr>
          <w:rStyle w:val="normaltextrun"/>
          <w:szCs w:val="22"/>
          <w:lang w:val="fr-CA"/>
        </w:rPr>
        <w:t>4</w:t>
      </w:r>
      <w:r w:rsidR="00F87242" w:rsidRPr="001E7E10">
        <w:rPr>
          <w:rStyle w:val="normaltextrun"/>
          <w:szCs w:val="22"/>
          <w:lang w:val="fr-CA"/>
        </w:rPr>
        <w:t>.</w:t>
      </w:r>
      <w:r w:rsidR="006F056A" w:rsidRPr="001E7E10">
        <w:rPr>
          <w:rStyle w:val="tabchar"/>
          <w:szCs w:val="22"/>
          <w:lang w:val="fr-CA"/>
        </w:rPr>
        <w:tab/>
      </w:r>
      <w:r w:rsidR="00FF247B" w:rsidRPr="001E7E10">
        <w:rPr>
          <w:rStyle w:val="normaltextrun"/>
          <w:i/>
          <w:iCs/>
          <w:szCs w:val="22"/>
          <w:lang w:val="fr-CA"/>
        </w:rPr>
        <w:t>Est d’avis en outre</w:t>
      </w:r>
      <w:r w:rsidR="00FF247B" w:rsidRPr="001E7E10">
        <w:rPr>
          <w:rStyle w:val="normaltextrun"/>
          <w:b/>
          <w:i/>
          <w:iCs/>
          <w:szCs w:val="22"/>
          <w:lang w:val="fr-CA"/>
        </w:rPr>
        <w:t xml:space="preserve"> </w:t>
      </w:r>
      <w:r w:rsidR="00FF247B" w:rsidRPr="001E7E10">
        <w:rPr>
          <w:rStyle w:val="normaltextrun"/>
          <w:iCs/>
          <w:szCs w:val="22"/>
          <w:lang w:val="fr-CA"/>
        </w:rPr>
        <w:t>qu’une évaluation de ces limites ou difficultés possibles</w:t>
      </w:r>
      <w:r w:rsidR="009F5F5C" w:rsidRPr="001E7E10">
        <w:rPr>
          <w:rStyle w:val="normaltextrun"/>
          <w:iCs/>
          <w:szCs w:val="22"/>
          <w:lang w:val="fr-CA"/>
        </w:rPr>
        <w:t xml:space="preserve"> fondée sur des </w:t>
      </w:r>
      <w:r w:rsidR="004606B1">
        <w:rPr>
          <w:rStyle w:val="normaltextrun"/>
          <w:iCs/>
          <w:szCs w:val="22"/>
          <w:lang w:val="fr-CA"/>
        </w:rPr>
        <w:t>situations</w:t>
      </w:r>
      <w:r w:rsidR="009F5F5C" w:rsidRPr="001E7E10">
        <w:rPr>
          <w:rStyle w:val="normaltextrun"/>
          <w:iCs/>
          <w:szCs w:val="22"/>
          <w:lang w:val="fr-CA"/>
        </w:rPr>
        <w:t xml:space="preserve"> concr</w:t>
      </w:r>
      <w:r w:rsidR="004606B1">
        <w:rPr>
          <w:rStyle w:val="normaltextrun"/>
          <w:iCs/>
          <w:szCs w:val="22"/>
          <w:lang w:val="fr-CA"/>
        </w:rPr>
        <w:t>ètes</w:t>
      </w:r>
      <w:r w:rsidR="009F5F5C" w:rsidRPr="001E7E10">
        <w:rPr>
          <w:rStyle w:val="normaltextrun"/>
          <w:iCs/>
          <w:szCs w:val="22"/>
          <w:lang w:val="fr-CA"/>
        </w:rPr>
        <w:t xml:space="preserve"> sera nécessaire afin d’analyser les causes sous-jacentes, [y compris les questions sur la portée du Protocole de Nagoya,] le manque de capacités pour mettre en œuvre l’approche bilatérale, ou tout autre facteur, et d’analyser la façon dont ces limites </w:t>
      </w:r>
      <w:r w:rsidR="004606B1">
        <w:rPr>
          <w:rStyle w:val="normaltextrun"/>
          <w:iCs/>
          <w:szCs w:val="22"/>
          <w:lang w:val="fr-CA"/>
        </w:rPr>
        <w:t>ou</w:t>
      </w:r>
      <w:r w:rsidR="009F5F5C" w:rsidRPr="001E7E10">
        <w:rPr>
          <w:rStyle w:val="normaltextrun"/>
          <w:iCs/>
          <w:szCs w:val="22"/>
          <w:lang w:val="fr-CA"/>
        </w:rPr>
        <w:t xml:space="preserve"> difficultés pourraient être éliminées, notamment au moyen de la coopération transfrontière </w:t>
      </w:r>
      <w:r w:rsidR="004606B1">
        <w:rPr>
          <w:rStyle w:val="normaltextrun"/>
          <w:iCs/>
          <w:szCs w:val="22"/>
          <w:lang w:val="fr-CA"/>
        </w:rPr>
        <w:t>et d’une</w:t>
      </w:r>
      <w:r w:rsidR="009F5F5C" w:rsidRPr="001E7E10">
        <w:rPr>
          <w:rStyle w:val="normaltextrun"/>
          <w:iCs/>
          <w:szCs w:val="22"/>
          <w:lang w:val="fr-CA"/>
        </w:rPr>
        <w:t xml:space="preserve"> approche multilatérale</w:t>
      </w:r>
      <w:r w:rsidR="00F87242" w:rsidRPr="001E7E10">
        <w:rPr>
          <w:rStyle w:val="normaltextrun"/>
          <w:szCs w:val="22"/>
          <w:lang w:val="fr-CA"/>
        </w:rPr>
        <w:t>;]</w:t>
      </w:r>
    </w:p>
    <w:p w14:paraId="230C5A55" w14:textId="5DFF7EC2"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w:t>
      </w:r>
      <w:r w:rsidR="004B04A6" w:rsidRPr="001E7E10">
        <w:rPr>
          <w:rStyle w:val="normaltextrun"/>
          <w:szCs w:val="22"/>
          <w:lang w:val="fr-CA"/>
        </w:rPr>
        <w:t>4</w:t>
      </w:r>
      <w:r w:rsidR="00C95777" w:rsidRPr="001E7E10">
        <w:rPr>
          <w:rStyle w:val="normaltextrun"/>
          <w:szCs w:val="22"/>
          <w:lang w:val="fr-CA"/>
        </w:rPr>
        <w:t> </w:t>
      </w:r>
      <w:r w:rsidR="004B04A6" w:rsidRPr="001E7E10">
        <w:rPr>
          <w:rStyle w:val="normaltextrun"/>
          <w:i/>
          <w:iCs/>
          <w:szCs w:val="22"/>
          <w:lang w:val="fr-CA"/>
        </w:rPr>
        <w:t>alt</w:t>
      </w:r>
      <w:r w:rsidRPr="001E7E10">
        <w:rPr>
          <w:rStyle w:val="normaltextrun"/>
          <w:szCs w:val="22"/>
          <w:lang w:val="fr-CA"/>
        </w:rPr>
        <w:t>.</w:t>
      </w:r>
      <w:r w:rsidR="006F056A" w:rsidRPr="001E7E10">
        <w:rPr>
          <w:rStyle w:val="tabchar"/>
          <w:szCs w:val="22"/>
          <w:lang w:val="fr-CA"/>
        </w:rPr>
        <w:tab/>
      </w:r>
      <w:r w:rsidR="00F74930" w:rsidRPr="001E7E10">
        <w:rPr>
          <w:rStyle w:val="normaltextrun"/>
          <w:i/>
          <w:iCs/>
          <w:szCs w:val="22"/>
          <w:lang w:val="fr-CA"/>
        </w:rPr>
        <w:t xml:space="preserve">Est d’avis </w:t>
      </w:r>
      <w:r w:rsidR="004317B9">
        <w:rPr>
          <w:rStyle w:val="normaltextrun"/>
          <w:i/>
          <w:iCs/>
          <w:szCs w:val="22"/>
          <w:lang w:val="fr-CA"/>
        </w:rPr>
        <w:t>par ailleurs</w:t>
      </w:r>
      <w:r w:rsidR="00F74930" w:rsidRPr="001E7E10">
        <w:rPr>
          <w:rStyle w:val="normaltextrun"/>
          <w:i/>
          <w:iCs/>
          <w:szCs w:val="22"/>
          <w:lang w:val="fr-CA"/>
        </w:rPr>
        <w:t xml:space="preserve"> </w:t>
      </w:r>
      <w:r w:rsidR="00F74930" w:rsidRPr="001E7E10">
        <w:rPr>
          <w:rStyle w:val="normaltextrun"/>
          <w:iCs/>
          <w:szCs w:val="22"/>
          <w:lang w:val="fr-CA"/>
        </w:rPr>
        <w:t xml:space="preserve">qu’une évaluation des modalités possibles d’une approche multilatérale </w:t>
      </w:r>
      <w:r w:rsidR="00B76708" w:rsidRPr="001E7E10">
        <w:rPr>
          <w:rStyle w:val="normaltextrun"/>
          <w:iCs/>
          <w:szCs w:val="22"/>
          <w:lang w:val="fr-CA"/>
        </w:rPr>
        <w:t>pour un</w:t>
      </w:r>
      <w:r w:rsidR="00F74930" w:rsidRPr="001E7E10">
        <w:rPr>
          <w:rStyle w:val="normaltextrun"/>
          <w:iCs/>
          <w:szCs w:val="22"/>
          <w:lang w:val="fr-CA"/>
        </w:rPr>
        <w:t xml:space="preserve"> partage juste et équitable des avantages découlant de l’</w:t>
      </w:r>
      <w:r w:rsidR="00B76708" w:rsidRPr="001E7E10">
        <w:rPr>
          <w:rStyle w:val="normaltextrun"/>
          <w:iCs/>
          <w:szCs w:val="22"/>
          <w:lang w:val="fr-CA"/>
        </w:rPr>
        <w:t>utilisatio</w:t>
      </w:r>
      <w:r w:rsidR="00F74930" w:rsidRPr="001E7E10">
        <w:rPr>
          <w:rStyle w:val="normaltextrun"/>
          <w:iCs/>
          <w:szCs w:val="22"/>
          <w:lang w:val="fr-CA"/>
        </w:rPr>
        <w:t>n des ressources génétiques et des connaissances traditionnelles associées aux ressources génétiques</w:t>
      </w:r>
      <w:r w:rsidR="00C20447">
        <w:rPr>
          <w:rStyle w:val="normaltextrun"/>
          <w:iCs/>
          <w:szCs w:val="22"/>
          <w:lang w:val="fr-CA"/>
        </w:rPr>
        <w:t>,</w:t>
      </w:r>
      <w:r w:rsidR="00F74930" w:rsidRPr="001E7E10">
        <w:rPr>
          <w:rStyle w:val="normaltextrun"/>
          <w:iCs/>
          <w:szCs w:val="22"/>
          <w:lang w:val="fr-CA"/>
        </w:rPr>
        <w:t xml:space="preserve"> qui survient dans des situations transfrontières ou dans lesquelles </w:t>
      </w:r>
      <w:r w:rsidR="00B76708" w:rsidRPr="001E7E10">
        <w:rPr>
          <w:rStyle w:val="normaltextrun"/>
          <w:iCs/>
          <w:szCs w:val="22"/>
          <w:lang w:val="fr-CA"/>
        </w:rPr>
        <w:t>il est impossibl</w:t>
      </w:r>
      <w:r w:rsidR="00F74930" w:rsidRPr="001E7E10">
        <w:rPr>
          <w:rStyle w:val="normaltextrun"/>
          <w:iCs/>
          <w:szCs w:val="22"/>
          <w:lang w:val="fr-CA"/>
        </w:rPr>
        <w:t>e d’accorder ou d’obtenir le conse</w:t>
      </w:r>
      <w:r w:rsidR="00B76708" w:rsidRPr="001E7E10">
        <w:rPr>
          <w:rStyle w:val="normaltextrun"/>
          <w:iCs/>
          <w:szCs w:val="22"/>
          <w:lang w:val="fr-CA"/>
        </w:rPr>
        <w:t>ntement préalable donné en conna</w:t>
      </w:r>
      <w:r w:rsidR="00F74930" w:rsidRPr="001E7E10">
        <w:rPr>
          <w:rStyle w:val="normaltextrun"/>
          <w:iCs/>
          <w:szCs w:val="22"/>
          <w:lang w:val="fr-CA"/>
        </w:rPr>
        <w:t>iss</w:t>
      </w:r>
      <w:r w:rsidR="00B76708" w:rsidRPr="001E7E10">
        <w:rPr>
          <w:rStyle w:val="normaltextrun"/>
          <w:iCs/>
          <w:szCs w:val="22"/>
          <w:lang w:val="fr-CA"/>
        </w:rPr>
        <w:t>a</w:t>
      </w:r>
      <w:r w:rsidR="00F74930" w:rsidRPr="001E7E10">
        <w:rPr>
          <w:rStyle w:val="normaltextrun"/>
          <w:iCs/>
          <w:szCs w:val="22"/>
          <w:lang w:val="fr-CA"/>
        </w:rPr>
        <w:t>nce de cause, ainsi que pour la coopération transfrontière</w:t>
      </w:r>
      <w:r w:rsidR="004264E6">
        <w:rPr>
          <w:rStyle w:val="normaltextrun"/>
          <w:iCs/>
          <w:szCs w:val="22"/>
          <w:lang w:val="fr-CA"/>
        </w:rPr>
        <w:t>,</w:t>
      </w:r>
      <w:r w:rsidR="00F74930" w:rsidRPr="001E7E10">
        <w:rPr>
          <w:rStyle w:val="normaltextrun"/>
          <w:iCs/>
          <w:szCs w:val="22"/>
          <w:lang w:val="fr-CA"/>
        </w:rPr>
        <w:t xml:space="preserve"> </w:t>
      </w:r>
      <w:r w:rsidR="00C20447">
        <w:rPr>
          <w:rStyle w:val="normaltextrun"/>
          <w:iCs/>
          <w:szCs w:val="22"/>
          <w:lang w:val="fr-CA"/>
        </w:rPr>
        <w:t xml:space="preserve">est </w:t>
      </w:r>
      <w:r w:rsidR="00F74930" w:rsidRPr="001E7E10">
        <w:rPr>
          <w:rStyle w:val="normaltextrun"/>
          <w:iCs/>
          <w:szCs w:val="22"/>
          <w:lang w:val="fr-CA"/>
        </w:rPr>
        <w:t>nécessaire pour éliminer les limites ou difficultés possibles</w:t>
      </w:r>
      <w:r w:rsidR="00C20447">
        <w:rPr>
          <w:rStyle w:val="normaltextrun"/>
          <w:iCs/>
          <w:szCs w:val="22"/>
          <w:lang w:val="fr-CA"/>
        </w:rPr>
        <w:t>,</w:t>
      </w:r>
      <w:r w:rsidR="00F74930" w:rsidRPr="001E7E10">
        <w:rPr>
          <w:rStyle w:val="normaltextrun"/>
          <w:iCs/>
          <w:szCs w:val="22"/>
          <w:lang w:val="fr-CA"/>
        </w:rPr>
        <w:t xml:space="preserve"> </w:t>
      </w:r>
      <w:r w:rsidR="00BF40CC">
        <w:rPr>
          <w:rStyle w:val="normaltextrun"/>
          <w:iCs/>
          <w:szCs w:val="22"/>
          <w:lang w:val="fr-CA"/>
        </w:rPr>
        <w:t>d’après</w:t>
      </w:r>
      <w:r w:rsidR="00F74930" w:rsidRPr="001E7E10">
        <w:rPr>
          <w:rStyle w:val="normaltextrun"/>
          <w:iCs/>
          <w:szCs w:val="22"/>
          <w:lang w:val="fr-CA"/>
        </w:rPr>
        <w:t xml:space="preserve"> des </w:t>
      </w:r>
      <w:r w:rsidR="00C20447">
        <w:rPr>
          <w:rStyle w:val="normaltextrun"/>
          <w:iCs/>
          <w:szCs w:val="22"/>
          <w:lang w:val="fr-CA"/>
        </w:rPr>
        <w:t>situations concrètes</w:t>
      </w:r>
      <w:r w:rsidRPr="001E7E10">
        <w:rPr>
          <w:rStyle w:val="normaltextrun"/>
          <w:szCs w:val="22"/>
          <w:lang w:val="fr-CA"/>
        </w:rPr>
        <w:t>;]</w:t>
      </w:r>
    </w:p>
    <w:p w14:paraId="2BF22A60" w14:textId="3FB65F5F" w:rsidR="00F87242" w:rsidRPr="001E7E10" w:rsidRDefault="002E1FD7"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w:t>
      </w:r>
      <w:r w:rsidR="004B04A6" w:rsidRPr="001E7E10">
        <w:rPr>
          <w:rStyle w:val="normaltextrun"/>
          <w:szCs w:val="22"/>
          <w:lang w:val="fr-CA"/>
        </w:rPr>
        <w:t>5</w:t>
      </w:r>
      <w:r w:rsidR="00F87242" w:rsidRPr="001E7E10">
        <w:rPr>
          <w:rStyle w:val="normaltextrun"/>
          <w:szCs w:val="22"/>
          <w:lang w:val="fr-CA"/>
        </w:rPr>
        <w:t>.</w:t>
      </w:r>
      <w:r w:rsidR="006F056A" w:rsidRPr="001E7E10">
        <w:rPr>
          <w:rStyle w:val="tabchar"/>
          <w:szCs w:val="22"/>
          <w:lang w:val="fr-CA"/>
        </w:rPr>
        <w:tab/>
      </w:r>
      <w:bookmarkStart w:id="5" w:name="_GoBack"/>
      <w:bookmarkEnd w:id="5"/>
      <w:r w:rsidR="00303365" w:rsidRPr="001E7E10">
        <w:rPr>
          <w:i/>
          <w:iCs/>
          <w:kern w:val="22"/>
          <w:szCs w:val="22"/>
          <w:lang w:val="fr-CA"/>
        </w:rPr>
        <w:t>Invite</w:t>
      </w:r>
      <w:r w:rsidR="00303365" w:rsidRPr="001E7E10">
        <w:rPr>
          <w:iCs/>
          <w:kern w:val="22"/>
          <w:szCs w:val="22"/>
          <w:lang w:val="fr-CA"/>
        </w:rPr>
        <w:t xml:space="preserve"> les Parties, les autres gouvernements, les peuples autochtones et les communautés locales, les parties prenantes concernées et les organisations à présenter à la Secrétaire exécutive des points de vue et des informations sur </w:t>
      </w:r>
      <w:r w:rsidR="00B76708" w:rsidRPr="001E7E10">
        <w:rPr>
          <w:iCs/>
          <w:kern w:val="22"/>
          <w:szCs w:val="22"/>
          <w:lang w:val="fr-CA"/>
        </w:rPr>
        <w:t>[</w:t>
      </w:r>
      <w:r w:rsidR="00303365" w:rsidRPr="001E7E10">
        <w:rPr>
          <w:iCs/>
          <w:kern w:val="22"/>
          <w:szCs w:val="22"/>
          <w:lang w:val="fr-CA"/>
        </w:rPr>
        <w:t xml:space="preserve">les éventuelles modalités d’un mécanisme multilatéral mondial de partage des avantages, y compris des </w:t>
      </w:r>
      <w:r w:rsidR="00C20447">
        <w:rPr>
          <w:iCs/>
          <w:kern w:val="22"/>
          <w:szCs w:val="22"/>
          <w:lang w:val="fr-CA"/>
        </w:rPr>
        <w:t>scénarios</w:t>
      </w:r>
      <w:r w:rsidR="00303365" w:rsidRPr="001E7E10">
        <w:rPr>
          <w:iCs/>
          <w:kern w:val="22"/>
          <w:szCs w:val="22"/>
          <w:lang w:val="fr-CA"/>
        </w:rPr>
        <w:t xml:space="preserve"> de modes de participatio</w:t>
      </w:r>
      <w:r w:rsidR="00C20447">
        <w:rPr>
          <w:iCs/>
          <w:kern w:val="22"/>
          <w:szCs w:val="22"/>
          <w:lang w:val="fr-CA"/>
        </w:rPr>
        <w:t>n, de partage des avantages</w:t>
      </w:r>
      <w:r w:rsidR="00303365" w:rsidRPr="001E7E10">
        <w:rPr>
          <w:iCs/>
          <w:kern w:val="22"/>
          <w:szCs w:val="22"/>
          <w:lang w:val="fr-CA"/>
        </w:rPr>
        <w:t xml:space="preserve"> et de gouvernance, ainsi que des </w:t>
      </w:r>
      <w:r w:rsidR="00BE1BD5" w:rsidRPr="001E7E10">
        <w:rPr>
          <w:iCs/>
          <w:kern w:val="22"/>
          <w:szCs w:val="22"/>
          <w:lang w:val="fr-CA"/>
        </w:rPr>
        <w:t>scénarios</w:t>
      </w:r>
      <w:r w:rsidR="00303365" w:rsidRPr="001E7E10">
        <w:rPr>
          <w:iCs/>
          <w:kern w:val="22"/>
          <w:szCs w:val="22"/>
          <w:lang w:val="fr-CA"/>
        </w:rPr>
        <w:t xml:space="preserve"> de coopération pour aborder les situations énoncées à l’article 11 du Protocole de Nagoya</w:t>
      </w:r>
      <w:r w:rsidR="00F87242" w:rsidRPr="001E7E10">
        <w:rPr>
          <w:rStyle w:val="normaltextrun"/>
          <w:szCs w:val="22"/>
          <w:lang w:val="fr-CA"/>
        </w:rPr>
        <w:t>]</w:t>
      </w:r>
      <w:r w:rsidR="00BE1BD5" w:rsidRPr="001E7E10">
        <w:rPr>
          <w:rStyle w:val="normaltextrun"/>
          <w:szCs w:val="22"/>
          <w:lang w:val="fr-CA"/>
        </w:rPr>
        <w:t xml:space="preserve">[les limites </w:t>
      </w:r>
      <w:r w:rsidR="00C20447">
        <w:rPr>
          <w:rStyle w:val="normaltextrun"/>
          <w:szCs w:val="22"/>
          <w:lang w:val="fr-CA"/>
        </w:rPr>
        <w:t>ou</w:t>
      </w:r>
      <w:r w:rsidR="00BE1BD5" w:rsidRPr="001E7E10">
        <w:rPr>
          <w:rStyle w:val="normaltextrun"/>
          <w:szCs w:val="22"/>
          <w:lang w:val="fr-CA"/>
        </w:rPr>
        <w:t xml:space="preserve"> difficultés possibles de </w:t>
      </w:r>
      <w:r w:rsidR="00BE1BD5" w:rsidRPr="001E7E10">
        <w:rPr>
          <w:rStyle w:val="normaltextrun"/>
          <w:szCs w:val="22"/>
          <w:lang w:val="fr-CA"/>
        </w:rPr>
        <w:lastRenderedPageBreak/>
        <w:t>l’approche bilatérale</w:t>
      </w:r>
      <w:r w:rsidR="004264E6">
        <w:rPr>
          <w:rStyle w:val="normaltextrun"/>
          <w:szCs w:val="22"/>
          <w:lang w:val="fr-CA"/>
        </w:rPr>
        <w:t>,</w:t>
      </w:r>
      <w:r w:rsidR="00BE1BD5" w:rsidRPr="001E7E10">
        <w:rPr>
          <w:rStyle w:val="normaltextrun"/>
          <w:szCs w:val="22"/>
          <w:lang w:val="fr-CA"/>
        </w:rPr>
        <w:t xml:space="preserve"> </w:t>
      </w:r>
      <w:r w:rsidR="00BF40CC">
        <w:rPr>
          <w:rStyle w:val="normaltextrun"/>
          <w:szCs w:val="22"/>
          <w:lang w:val="fr-CA"/>
        </w:rPr>
        <w:t>d’après</w:t>
      </w:r>
      <w:r w:rsidR="00BE1BD5" w:rsidRPr="001E7E10">
        <w:rPr>
          <w:rStyle w:val="normaltextrun"/>
          <w:szCs w:val="22"/>
          <w:lang w:val="fr-CA"/>
        </w:rPr>
        <w:t xml:space="preserve"> des </w:t>
      </w:r>
      <w:r w:rsidR="004264E6">
        <w:rPr>
          <w:rStyle w:val="normaltextrun"/>
          <w:szCs w:val="22"/>
          <w:lang w:val="fr-CA"/>
        </w:rPr>
        <w:t>situations concrètes</w:t>
      </w:r>
      <w:r w:rsidR="00BE1BD5" w:rsidRPr="001E7E10">
        <w:rPr>
          <w:rStyle w:val="normaltextrun"/>
          <w:szCs w:val="22"/>
          <w:lang w:val="fr-CA"/>
        </w:rPr>
        <w:t xml:space="preserve">, les causes sous-jacentes possibles et la façon dont ces limites </w:t>
      </w:r>
      <w:r w:rsidR="00C20447">
        <w:rPr>
          <w:rStyle w:val="normaltextrun"/>
          <w:szCs w:val="22"/>
          <w:lang w:val="fr-CA"/>
        </w:rPr>
        <w:t>ou</w:t>
      </w:r>
      <w:r w:rsidR="00BE1BD5" w:rsidRPr="001E7E10">
        <w:rPr>
          <w:rStyle w:val="normaltextrun"/>
          <w:szCs w:val="22"/>
          <w:lang w:val="fr-CA"/>
        </w:rPr>
        <w:t xml:space="preserve"> difficultés pourraient être éliminées, notamment </w:t>
      </w:r>
      <w:r w:rsidR="00060448">
        <w:rPr>
          <w:rStyle w:val="normaltextrun"/>
          <w:szCs w:val="22"/>
          <w:lang w:val="fr-CA"/>
        </w:rPr>
        <w:t>au moyen de la</w:t>
      </w:r>
      <w:r w:rsidR="00BE1BD5" w:rsidRPr="001E7E10">
        <w:rPr>
          <w:rStyle w:val="normaltextrun"/>
          <w:szCs w:val="22"/>
          <w:lang w:val="fr-CA"/>
        </w:rPr>
        <w:t xml:space="preserve"> coopération tran</w:t>
      </w:r>
      <w:r w:rsidR="007C1A95" w:rsidRPr="001E7E10">
        <w:rPr>
          <w:rStyle w:val="normaltextrun"/>
          <w:szCs w:val="22"/>
          <w:lang w:val="fr-CA"/>
        </w:rPr>
        <w:t>s</w:t>
      </w:r>
      <w:r w:rsidR="00BE1BD5" w:rsidRPr="001E7E10">
        <w:rPr>
          <w:rStyle w:val="normaltextrun"/>
          <w:szCs w:val="22"/>
          <w:lang w:val="fr-CA"/>
        </w:rPr>
        <w:t xml:space="preserve">frontière </w:t>
      </w:r>
      <w:r w:rsidR="00060448">
        <w:rPr>
          <w:rStyle w:val="normaltextrun"/>
          <w:szCs w:val="22"/>
          <w:lang w:val="fr-CA"/>
        </w:rPr>
        <w:t>et</w:t>
      </w:r>
      <w:r w:rsidR="00BE1BD5" w:rsidRPr="001E7E10">
        <w:rPr>
          <w:rStyle w:val="normaltextrun"/>
          <w:szCs w:val="22"/>
          <w:lang w:val="fr-CA"/>
        </w:rPr>
        <w:t xml:space="preserve"> d’une approche multilatérale;]</w:t>
      </w:r>
      <w:r w:rsidR="00F87242" w:rsidRPr="001E7E10">
        <w:rPr>
          <w:rStyle w:val="normaltextrun"/>
          <w:szCs w:val="22"/>
          <w:lang w:val="fr-CA"/>
        </w:rPr>
        <w:t>]</w:t>
      </w:r>
    </w:p>
    <w:p w14:paraId="045060E6" w14:textId="216BE591" w:rsidR="00F87242" w:rsidRPr="001E7E10" w:rsidRDefault="004317B9" w:rsidP="0048594D">
      <w:pPr>
        <w:pStyle w:val="Para1"/>
        <w:suppressLineNumbers/>
        <w:suppressAutoHyphens/>
        <w:kinsoku w:val="0"/>
        <w:overflowPunct w:val="0"/>
        <w:autoSpaceDE w:val="0"/>
        <w:autoSpaceDN w:val="0"/>
        <w:snapToGrid w:val="0"/>
        <w:ind w:left="720" w:firstLine="720"/>
        <w:rPr>
          <w:szCs w:val="22"/>
          <w:lang w:val="fr-CA"/>
        </w:rPr>
      </w:pPr>
      <w:r>
        <w:rPr>
          <w:rStyle w:val="normaltextrun"/>
          <w:szCs w:val="22"/>
          <w:lang w:val="fr-CA"/>
        </w:rPr>
        <w:t>[</w:t>
      </w:r>
      <w:r w:rsidR="00AB678F" w:rsidRPr="001E7E10">
        <w:rPr>
          <w:rStyle w:val="normaltextrun"/>
          <w:szCs w:val="22"/>
          <w:lang w:val="fr-CA"/>
        </w:rPr>
        <w:t>6</w:t>
      </w:r>
      <w:r w:rsidR="00F87242" w:rsidRPr="001E7E10">
        <w:rPr>
          <w:rStyle w:val="normaltextrun"/>
          <w:szCs w:val="22"/>
          <w:lang w:val="fr-CA"/>
        </w:rPr>
        <w:t>.</w:t>
      </w:r>
      <w:r w:rsidR="006F056A" w:rsidRPr="001E7E10">
        <w:rPr>
          <w:rStyle w:val="normaltextrun"/>
          <w:szCs w:val="22"/>
          <w:lang w:val="fr-CA"/>
        </w:rPr>
        <w:tab/>
      </w:r>
      <w:r w:rsidR="00303365" w:rsidRPr="001E7E10">
        <w:rPr>
          <w:i/>
          <w:iCs/>
          <w:kern w:val="22"/>
          <w:szCs w:val="22"/>
          <w:lang w:val="fr-CA"/>
        </w:rPr>
        <w:t>Décide</w:t>
      </w:r>
      <w:r w:rsidR="00303365" w:rsidRPr="001E7E10">
        <w:rPr>
          <w:i/>
          <w:kern w:val="22"/>
          <w:szCs w:val="22"/>
          <w:lang w:val="fr-CA"/>
        </w:rPr>
        <w:t xml:space="preserve"> </w:t>
      </w:r>
      <w:r w:rsidR="00303365" w:rsidRPr="001E7E10">
        <w:rPr>
          <w:kern w:val="22"/>
          <w:szCs w:val="22"/>
          <w:lang w:val="fr-CA"/>
        </w:rPr>
        <w:t>d’établir un groupe spécial d’experts techniques, doté du mandat énoncé dans l’annexe</w:t>
      </w:r>
      <w:r w:rsidR="007C1A95" w:rsidRPr="001E7E10">
        <w:rPr>
          <w:kern w:val="22"/>
          <w:szCs w:val="22"/>
          <w:lang w:val="fr-CA"/>
        </w:rPr>
        <w:t xml:space="preserve"> à la présente décision</w:t>
      </w:r>
      <w:r w:rsidR="00F87242" w:rsidRPr="001E7E10">
        <w:rPr>
          <w:rStyle w:val="normaltextrun"/>
          <w:szCs w:val="22"/>
          <w:lang w:val="fr-CA"/>
        </w:rPr>
        <w:t>;]</w:t>
      </w:r>
    </w:p>
    <w:p w14:paraId="1AA1F7A0" w14:textId="15A75136"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w:t>
      </w:r>
      <w:r w:rsidR="00AB678F" w:rsidRPr="001E7E10">
        <w:rPr>
          <w:rStyle w:val="normaltextrun"/>
          <w:szCs w:val="22"/>
          <w:lang w:val="fr-CA"/>
        </w:rPr>
        <w:t>6 </w:t>
      </w:r>
      <w:r w:rsidR="006A0826" w:rsidRPr="001E7E10">
        <w:rPr>
          <w:rStyle w:val="normaltextrun"/>
          <w:i/>
          <w:iCs/>
          <w:szCs w:val="22"/>
          <w:lang w:val="fr-CA"/>
        </w:rPr>
        <w:t>a</w:t>
      </w:r>
      <w:r w:rsidRPr="001E7E10">
        <w:rPr>
          <w:rStyle w:val="normaltextrun"/>
          <w:i/>
          <w:iCs/>
          <w:szCs w:val="22"/>
          <w:lang w:val="fr-CA"/>
        </w:rPr>
        <w:t>lt</w:t>
      </w:r>
      <w:r w:rsidRPr="001E7E10">
        <w:rPr>
          <w:rStyle w:val="normaltextrun"/>
          <w:szCs w:val="22"/>
          <w:lang w:val="fr-CA"/>
        </w:rPr>
        <w:t>.</w:t>
      </w:r>
      <w:r w:rsidR="006F056A" w:rsidRPr="001E7E10">
        <w:rPr>
          <w:rStyle w:val="normaltextrun"/>
          <w:szCs w:val="22"/>
          <w:lang w:val="fr-CA"/>
        </w:rPr>
        <w:tab/>
      </w:r>
      <w:r w:rsidRPr="001E7E10">
        <w:rPr>
          <w:rStyle w:val="normaltextrun"/>
          <w:i/>
          <w:iCs/>
          <w:szCs w:val="22"/>
          <w:lang w:val="fr-CA"/>
        </w:rPr>
        <w:t>D</w:t>
      </w:r>
      <w:r w:rsidR="007C1A95" w:rsidRPr="001E7E10">
        <w:rPr>
          <w:rStyle w:val="normaltextrun"/>
          <w:i/>
          <w:iCs/>
          <w:szCs w:val="22"/>
          <w:lang w:val="fr-CA"/>
        </w:rPr>
        <w:t>é</w:t>
      </w:r>
      <w:r w:rsidRPr="001E7E10">
        <w:rPr>
          <w:rStyle w:val="normaltextrun"/>
          <w:i/>
          <w:iCs/>
          <w:szCs w:val="22"/>
          <w:lang w:val="fr-CA"/>
        </w:rPr>
        <w:t>cide</w:t>
      </w:r>
      <w:r w:rsidRPr="001E7E10">
        <w:rPr>
          <w:rStyle w:val="normaltextrun"/>
          <w:szCs w:val="22"/>
          <w:lang w:val="fr-CA"/>
        </w:rPr>
        <w:t xml:space="preserve">, </w:t>
      </w:r>
      <w:r w:rsidR="007C1A95" w:rsidRPr="001E7E10">
        <w:rPr>
          <w:rStyle w:val="normaltextrun"/>
          <w:szCs w:val="22"/>
          <w:lang w:val="fr-CA"/>
        </w:rPr>
        <w:t xml:space="preserve">dans l’exercice de son droit souverain sur les ressources génétiques, de créer un mécanisme multilatéral de partage des avantages qui fonctionnerait comme suit </w:t>
      </w:r>
      <w:r w:rsidRPr="001E7E10">
        <w:rPr>
          <w:rStyle w:val="normaltextrun"/>
          <w:szCs w:val="22"/>
          <w:lang w:val="fr-CA"/>
        </w:rPr>
        <w:t>:</w:t>
      </w:r>
    </w:p>
    <w:p w14:paraId="52A58513" w14:textId="1A320A4B" w:rsidR="00F87242" w:rsidRPr="001E7E10" w:rsidRDefault="00F87242" w:rsidP="0048594D">
      <w:pPr>
        <w:pStyle w:val="paragraph"/>
        <w:snapToGrid w:val="0"/>
        <w:spacing w:before="0" w:beforeAutospacing="0" w:after="120" w:afterAutospacing="0"/>
        <w:ind w:left="720" w:firstLine="720"/>
        <w:jc w:val="both"/>
        <w:textAlignment w:val="baseline"/>
        <w:rPr>
          <w:sz w:val="22"/>
          <w:szCs w:val="22"/>
          <w:lang w:val="fr-CA"/>
        </w:rPr>
      </w:pPr>
      <w:r w:rsidRPr="001E7E10">
        <w:rPr>
          <w:rStyle w:val="normaltextrun"/>
          <w:sz w:val="22"/>
          <w:szCs w:val="22"/>
          <w:lang w:val="fr-CA"/>
        </w:rPr>
        <w:t>a)</w:t>
      </w:r>
      <w:r w:rsidR="00981445" w:rsidRPr="001E7E10">
        <w:rPr>
          <w:rStyle w:val="normaltextrun"/>
          <w:sz w:val="22"/>
          <w:szCs w:val="22"/>
          <w:lang w:val="fr-CA"/>
        </w:rPr>
        <w:tab/>
      </w:r>
      <w:r w:rsidR="007C1A95" w:rsidRPr="001E7E10">
        <w:rPr>
          <w:rStyle w:val="normaltextrun"/>
          <w:sz w:val="22"/>
          <w:szCs w:val="22"/>
          <w:lang w:val="fr-CA"/>
        </w:rPr>
        <w:t>Tous les pays développés Parties prendront des mesures législatives, administratives ou de politique, selon qu’il convient, conformément aux articles 20 et 15</w:t>
      </w:r>
      <w:r w:rsidR="00836F31" w:rsidRPr="001E7E10">
        <w:rPr>
          <w:rStyle w:val="normaltextrun"/>
          <w:sz w:val="22"/>
          <w:szCs w:val="22"/>
          <w:lang w:val="fr-CA"/>
        </w:rPr>
        <w:t>.</w:t>
      </w:r>
      <w:r w:rsidR="007C1A95" w:rsidRPr="001E7E10">
        <w:rPr>
          <w:rStyle w:val="normaltextrun"/>
          <w:sz w:val="22"/>
          <w:szCs w:val="22"/>
          <w:lang w:val="fr-CA"/>
        </w:rPr>
        <w:t xml:space="preserve">7 de la Convention, </w:t>
      </w:r>
      <w:r w:rsidR="00060448">
        <w:rPr>
          <w:rStyle w:val="normaltextrun"/>
          <w:sz w:val="22"/>
          <w:szCs w:val="22"/>
          <w:lang w:val="fr-CA"/>
        </w:rPr>
        <w:t>afin de</w:t>
      </w:r>
      <w:r w:rsidR="00CE5592" w:rsidRPr="001E7E10">
        <w:rPr>
          <w:rStyle w:val="normaltextrun"/>
          <w:sz w:val="22"/>
          <w:szCs w:val="22"/>
          <w:lang w:val="fr-CA"/>
        </w:rPr>
        <w:t xml:space="preserve"> garantir </w:t>
      </w:r>
      <w:r w:rsidR="00836F31" w:rsidRPr="001E7E10">
        <w:rPr>
          <w:rStyle w:val="normaltextrun"/>
          <w:sz w:val="22"/>
          <w:szCs w:val="22"/>
          <w:lang w:val="fr-CA"/>
        </w:rPr>
        <w:t>le partage d’un pour</w:t>
      </w:r>
      <w:r w:rsidR="00CE5592" w:rsidRPr="001E7E10">
        <w:rPr>
          <w:rStyle w:val="normaltextrun"/>
          <w:sz w:val="22"/>
          <w:szCs w:val="22"/>
          <w:lang w:val="fr-CA"/>
        </w:rPr>
        <w:t xml:space="preserve"> cent du prix de détail de tous les revenus commerciaux découlant de toutes les utilisations des ressources génétiques, connaissances traditionnelles associées aux ressources génétiques ou informations </w:t>
      </w:r>
      <w:r w:rsidR="004317B9">
        <w:rPr>
          <w:rStyle w:val="normaltextrun"/>
          <w:sz w:val="22"/>
          <w:szCs w:val="22"/>
          <w:lang w:val="fr-CA"/>
        </w:rPr>
        <w:t xml:space="preserve">sur les séquences numériques des </w:t>
      </w:r>
      <w:r w:rsidR="00CE5592" w:rsidRPr="001E7E10">
        <w:rPr>
          <w:rStyle w:val="normaltextrun"/>
          <w:sz w:val="22"/>
          <w:szCs w:val="22"/>
          <w:lang w:val="fr-CA"/>
        </w:rPr>
        <w:t>ressources génétiques</w:t>
      </w:r>
      <w:r w:rsidR="00836F31" w:rsidRPr="001E7E10">
        <w:rPr>
          <w:rStyle w:val="normaltextrun"/>
          <w:sz w:val="22"/>
          <w:szCs w:val="22"/>
          <w:lang w:val="fr-CA"/>
        </w:rPr>
        <w:t xml:space="preserve">, </w:t>
      </w:r>
      <w:r w:rsidR="00CE5592" w:rsidRPr="001E7E10">
        <w:rPr>
          <w:rStyle w:val="normaltextrun"/>
          <w:sz w:val="22"/>
          <w:szCs w:val="22"/>
          <w:lang w:val="fr-CA"/>
        </w:rPr>
        <w:t xml:space="preserve">grâce à un mécanisme multilatéral de partage des avantages, en appui à l’utilisation durable de la diversité biologique, à moins que ces avantages ne soient partagés autrement </w:t>
      </w:r>
      <w:r w:rsidR="00836F31" w:rsidRPr="001E7E10">
        <w:rPr>
          <w:rStyle w:val="normaltextrun"/>
          <w:sz w:val="22"/>
          <w:szCs w:val="22"/>
          <w:lang w:val="fr-CA"/>
        </w:rPr>
        <w:t>selon des</w:t>
      </w:r>
      <w:r w:rsidR="00CE5592" w:rsidRPr="001E7E10">
        <w:rPr>
          <w:rStyle w:val="normaltextrun"/>
          <w:sz w:val="22"/>
          <w:szCs w:val="22"/>
          <w:lang w:val="fr-CA"/>
        </w:rPr>
        <w:t xml:space="preserve"> conditions convenues d’un commun accord définies au titre </w:t>
      </w:r>
      <w:r w:rsidR="00060448">
        <w:rPr>
          <w:rStyle w:val="normaltextrun"/>
          <w:sz w:val="22"/>
          <w:szCs w:val="22"/>
          <w:lang w:val="fr-CA"/>
        </w:rPr>
        <w:t>du</w:t>
      </w:r>
      <w:r w:rsidR="00CE5592" w:rsidRPr="001E7E10">
        <w:rPr>
          <w:rStyle w:val="normaltextrun"/>
          <w:sz w:val="22"/>
          <w:szCs w:val="22"/>
          <w:lang w:val="fr-CA"/>
        </w:rPr>
        <w:t xml:space="preserve"> système bilatéral</w:t>
      </w:r>
      <w:r w:rsidRPr="001E7E10">
        <w:rPr>
          <w:rStyle w:val="normaltextrun"/>
          <w:sz w:val="22"/>
          <w:szCs w:val="22"/>
          <w:lang w:val="fr-CA"/>
        </w:rPr>
        <w:t>;</w:t>
      </w:r>
    </w:p>
    <w:p w14:paraId="32EEFC79" w14:textId="7578B53C" w:rsidR="00F87242" w:rsidRPr="001E7E10" w:rsidRDefault="00F87242" w:rsidP="0048594D">
      <w:pPr>
        <w:pStyle w:val="paragraph"/>
        <w:snapToGrid w:val="0"/>
        <w:spacing w:before="0" w:beforeAutospacing="0" w:after="120" w:afterAutospacing="0"/>
        <w:ind w:left="720" w:firstLine="720"/>
        <w:jc w:val="both"/>
        <w:textAlignment w:val="baseline"/>
        <w:rPr>
          <w:sz w:val="22"/>
          <w:szCs w:val="22"/>
          <w:lang w:val="fr-CA"/>
        </w:rPr>
      </w:pPr>
      <w:r w:rsidRPr="001E7E10">
        <w:rPr>
          <w:rStyle w:val="normaltextrun"/>
          <w:sz w:val="22"/>
          <w:szCs w:val="22"/>
          <w:lang w:val="fr-CA"/>
        </w:rPr>
        <w:t>b)</w:t>
      </w:r>
      <w:r w:rsidR="00981445" w:rsidRPr="001E7E10">
        <w:rPr>
          <w:rStyle w:val="normaltextrun"/>
          <w:sz w:val="22"/>
          <w:szCs w:val="22"/>
          <w:lang w:val="fr-CA"/>
        </w:rPr>
        <w:tab/>
      </w:r>
      <w:r w:rsidR="00836F31" w:rsidRPr="001E7E10">
        <w:rPr>
          <w:rStyle w:val="normaltextrun"/>
          <w:sz w:val="22"/>
          <w:szCs w:val="22"/>
          <w:lang w:val="fr-CA"/>
        </w:rPr>
        <w:t xml:space="preserve">Tous les avantages monétaires partagés par le biais du mécanisme multilatéral de partage des avantages seront déposés dans un fonds mondial pour la diversité biologique géré par le Fonds pour l’environnement mondial, en </w:t>
      </w:r>
      <w:r w:rsidR="00060448">
        <w:rPr>
          <w:rStyle w:val="normaltextrun"/>
          <w:sz w:val="22"/>
          <w:szCs w:val="22"/>
          <w:lang w:val="fr-CA"/>
        </w:rPr>
        <w:t>qualité de</w:t>
      </w:r>
      <w:r w:rsidR="00836F31" w:rsidRPr="001E7E10">
        <w:rPr>
          <w:rStyle w:val="normaltextrun"/>
          <w:sz w:val="22"/>
          <w:szCs w:val="22"/>
          <w:lang w:val="fr-CA"/>
        </w:rPr>
        <w:t xml:space="preserve"> mécanisme de financement de la Convention, et ce fonds mondial acceptera également les contributions volontaires de toutes les sources</w:t>
      </w:r>
      <w:r w:rsidRPr="001E7E10">
        <w:rPr>
          <w:rStyle w:val="normaltextrun"/>
          <w:sz w:val="22"/>
          <w:szCs w:val="22"/>
          <w:lang w:val="fr-CA"/>
        </w:rPr>
        <w:t>;</w:t>
      </w:r>
    </w:p>
    <w:p w14:paraId="15588E3E" w14:textId="29D4C049" w:rsidR="00F87242" w:rsidRPr="001E7E10" w:rsidRDefault="00F87242" w:rsidP="0048594D">
      <w:pPr>
        <w:pStyle w:val="paragraph"/>
        <w:snapToGrid w:val="0"/>
        <w:spacing w:before="0" w:beforeAutospacing="0" w:after="120" w:afterAutospacing="0"/>
        <w:ind w:left="720" w:firstLine="720"/>
        <w:jc w:val="both"/>
        <w:textAlignment w:val="baseline"/>
        <w:rPr>
          <w:sz w:val="22"/>
          <w:szCs w:val="22"/>
          <w:lang w:val="fr-CA"/>
        </w:rPr>
      </w:pPr>
      <w:r w:rsidRPr="001E7E10">
        <w:rPr>
          <w:rStyle w:val="normaltextrun"/>
          <w:sz w:val="22"/>
          <w:szCs w:val="22"/>
          <w:lang w:val="fr-CA"/>
        </w:rPr>
        <w:t>c)</w:t>
      </w:r>
      <w:r w:rsidR="00981445" w:rsidRPr="001E7E10">
        <w:rPr>
          <w:rStyle w:val="normaltextrun"/>
          <w:sz w:val="22"/>
          <w:szCs w:val="22"/>
          <w:lang w:val="fr-CA"/>
        </w:rPr>
        <w:tab/>
      </w:r>
      <w:r w:rsidR="00411F30" w:rsidRPr="001E7E10">
        <w:rPr>
          <w:rStyle w:val="normaltextrun"/>
          <w:sz w:val="22"/>
          <w:szCs w:val="22"/>
          <w:lang w:val="fr-CA"/>
        </w:rPr>
        <w:t>Le fonds mondial pour la diversité biologique sera utilisé de manière ouverte, concurrentielle et fondée sur des projets</w:t>
      </w:r>
      <w:r w:rsidR="00060448">
        <w:rPr>
          <w:rStyle w:val="normaltextrun"/>
          <w:sz w:val="22"/>
          <w:szCs w:val="22"/>
          <w:lang w:val="fr-CA"/>
        </w:rPr>
        <w:t>,</w:t>
      </w:r>
      <w:r w:rsidR="00411F30" w:rsidRPr="001E7E10">
        <w:rPr>
          <w:rStyle w:val="normaltextrun"/>
          <w:sz w:val="22"/>
          <w:szCs w:val="22"/>
          <w:lang w:val="fr-CA"/>
        </w:rPr>
        <w:t xml:space="preserve"> afin de soutenir des activités de conservation de la diversité biologique et d’utilisation durable de ses éléments constitutifs, conformément à l’approche par écosystème, </w:t>
      </w:r>
      <w:r w:rsidR="00A86CB3">
        <w:rPr>
          <w:rStyle w:val="normaltextrun"/>
          <w:sz w:val="22"/>
          <w:szCs w:val="22"/>
          <w:lang w:val="fr-CA"/>
        </w:rPr>
        <w:t>réalisées</w:t>
      </w:r>
      <w:r w:rsidR="00411F30" w:rsidRPr="001E7E10">
        <w:rPr>
          <w:rStyle w:val="normaltextrun"/>
          <w:sz w:val="22"/>
          <w:szCs w:val="22"/>
          <w:lang w:val="fr-CA"/>
        </w:rPr>
        <w:t xml:space="preserve"> par les peuples autochtones, les communautés locales et autres, dans le respect des priorités de dépense définies</w:t>
      </w:r>
      <w:r w:rsidR="00D25CBB" w:rsidRPr="001E7E10">
        <w:rPr>
          <w:rStyle w:val="normaltextrun"/>
          <w:sz w:val="22"/>
          <w:szCs w:val="22"/>
          <w:lang w:val="fr-CA"/>
        </w:rPr>
        <w:t>,</w:t>
      </w:r>
      <w:r w:rsidR="00411F30" w:rsidRPr="001E7E10">
        <w:rPr>
          <w:rStyle w:val="normaltextrun"/>
          <w:sz w:val="22"/>
          <w:szCs w:val="22"/>
          <w:lang w:val="fr-CA"/>
        </w:rPr>
        <w:t xml:space="preserve"> </w:t>
      </w:r>
      <w:r w:rsidR="00D25CBB" w:rsidRPr="001E7E10">
        <w:rPr>
          <w:rStyle w:val="normaltextrun"/>
          <w:sz w:val="22"/>
          <w:szCs w:val="22"/>
          <w:lang w:val="fr-CA"/>
        </w:rPr>
        <w:t xml:space="preserve">au besoin, </w:t>
      </w:r>
      <w:r w:rsidR="00411F30" w:rsidRPr="001E7E10">
        <w:rPr>
          <w:rStyle w:val="normaltextrun"/>
          <w:sz w:val="22"/>
          <w:szCs w:val="22"/>
          <w:lang w:val="fr-CA"/>
        </w:rPr>
        <w:t>par la Plateforme intergouvernementale scientifique et politique sur la biodiversité et les services écosystémiques dans le cadre d’évaluations scientifiques</w:t>
      </w:r>
      <w:r w:rsidRPr="001E7E10">
        <w:rPr>
          <w:rStyle w:val="normaltextrun"/>
          <w:sz w:val="22"/>
          <w:szCs w:val="22"/>
          <w:lang w:val="fr-CA"/>
        </w:rPr>
        <w:t>;]</w:t>
      </w:r>
    </w:p>
    <w:p w14:paraId="0155A3AA" w14:textId="2080AB65" w:rsidR="00F87242" w:rsidRPr="001E7E10" w:rsidRDefault="00A86CB3" w:rsidP="0048594D">
      <w:pPr>
        <w:pStyle w:val="Para1"/>
        <w:suppressLineNumbers/>
        <w:suppressAutoHyphens/>
        <w:kinsoku w:val="0"/>
        <w:overflowPunct w:val="0"/>
        <w:autoSpaceDE w:val="0"/>
        <w:autoSpaceDN w:val="0"/>
        <w:snapToGrid w:val="0"/>
        <w:ind w:left="720" w:firstLine="720"/>
        <w:rPr>
          <w:szCs w:val="22"/>
          <w:lang w:val="fr-CA"/>
        </w:rPr>
      </w:pPr>
      <w:r>
        <w:rPr>
          <w:rStyle w:val="normaltextrun"/>
          <w:szCs w:val="22"/>
          <w:lang w:val="fr-CA"/>
        </w:rPr>
        <w:t>[</w:t>
      </w:r>
      <w:r w:rsidR="00790B00" w:rsidRPr="001E7E10">
        <w:rPr>
          <w:rStyle w:val="normaltextrun"/>
          <w:szCs w:val="22"/>
          <w:lang w:val="fr-CA"/>
        </w:rPr>
        <w:t>7</w:t>
      </w:r>
      <w:r w:rsidR="00F87242" w:rsidRPr="001E7E10">
        <w:rPr>
          <w:rStyle w:val="normaltextrun"/>
          <w:szCs w:val="22"/>
          <w:lang w:val="fr-CA"/>
        </w:rPr>
        <w:t>.</w:t>
      </w:r>
      <w:r w:rsidR="00E21969" w:rsidRPr="001E7E10">
        <w:rPr>
          <w:rStyle w:val="tabchar"/>
          <w:szCs w:val="22"/>
          <w:lang w:val="fr-CA"/>
        </w:rPr>
        <w:tab/>
      </w:r>
      <w:r w:rsidR="00303365" w:rsidRPr="001E7E10">
        <w:rPr>
          <w:i/>
          <w:iCs/>
          <w:kern w:val="22"/>
          <w:szCs w:val="22"/>
          <w:lang w:val="fr-CA"/>
        </w:rPr>
        <w:t>Demande</w:t>
      </w:r>
      <w:r w:rsidR="00303365" w:rsidRPr="001E7E10">
        <w:rPr>
          <w:iCs/>
          <w:kern w:val="22"/>
          <w:szCs w:val="22"/>
          <w:lang w:val="fr-CA"/>
        </w:rPr>
        <w:t xml:space="preserve"> à l’Organe subsidiaire chargé de l’application d’</w:t>
      </w:r>
      <w:r w:rsidR="00700170">
        <w:rPr>
          <w:iCs/>
          <w:kern w:val="22"/>
          <w:szCs w:val="22"/>
          <w:lang w:val="fr-CA"/>
        </w:rPr>
        <w:t>examiner le rapport du G</w:t>
      </w:r>
      <w:r w:rsidR="00303365" w:rsidRPr="001E7E10">
        <w:rPr>
          <w:iCs/>
          <w:kern w:val="22"/>
          <w:szCs w:val="22"/>
          <w:lang w:val="fr-CA"/>
        </w:rPr>
        <w:t>roupe spécial d’experts techniq</w:t>
      </w:r>
      <w:r w:rsidR="00D25CBB" w:rsidRPr="001E7E10">
        <w:rPr>
          <w:iCs/>
          <w:kern w:val="22"/>
          <w:szCs w:val="22"/>
          <w:lang w:val="fr-CA"/>
        </w:rPr>
        <w:t>ues susmentionné au paragraphe 6</w:t>
      </w:r>
      <w:r w:rsidR="00303365" w:rsidRPr="001E7E10">
        <w:rPr>
          <w:iCs/>
          <w:kern w:val="22"/>
          <w:szCs w:val="22"/>
          <w:lang w:val="fr-CA"/>
        </w:rPr>
        <w:t xml:space="preserve"> et de faire des recommandations à la Conférence des Parties siégeant en tant que Réunion des Parties au Protocole de Nagoya, pour examen à sa cinquième réunion</w:t>
      </w:r>
      <w:r w:rsidR="00F87242" w:rsidRPr="001E7E10">
        <w:rPr>
          <w:rStyle w:val="normaltextrun"/>
          <w:szCs w:val="22"/>
          <w:lang w:val="fr-CA"/>
        </w:rPr>
        <w:t>;]</w:t>
      </w:r>
    </w:p>
    <w:p w14:paraId="5C52C9EE" w14:textId="30C8A6CF" w:rsidR="00303365" w:rsidRPr="001E7E10" w:rsidRDefault="00A86CB3" w:rsidP="006329E0">
      <w:pPr>
        <w:pStyle w:val="Para1"/>
        <w:suppressLineNumbers/>
        <w:tabs>
          <w:tab w:val="left" w:pos="720"/>
        </w:tabs>
        <w:suppressAutoHyphens/>
        <w:kinsoku w:val="0"/>
        <w:overflowPunct w:val="0"/>
        <w:autoSpaceDE w:val="0"/>
        <w:autoSpaceDN w:val="0"/>
        <w:snapToGrid w:val="0"/>
        <w:ind w:left="720" w:firstLine="720"/>
        <w:rPr>
          <w:iCs/>
          <w:kern w:val="22"/>
          <w:szCs w:val="22"/>
          <w:lang w:val="fr-CA"/>
        </w:rPr>
      </w:pPr>
      <w:r>
        <w:rPr>
          <w:rStyle w:val="normaltextrun"/>
          <w:szCs w:val="22"/>
          <w:lang w:val="fr-CA"/>
        </w:rPr>
        <w:t>[</w:t>
      </w:r>
      <w:r w:rsidR="00790B00" w:rsidRPr="001E7E10">
        <w:rPr>
          <w:rStyle w:val="normaltextrun"/>
          <w:szCs w:val="22"/>
          <w:lang w:val="fr-CA"/>
        </w:rPr>
        <w:t>8</w:t>
      </w:r>
      <w:r w:rsidR="00F87242" w:rsidRPr="001E7E10">
        <w:rPr>
          <w:rStyle w:val="normaltextrun"/>
          <w:szCs w:val="22"/>
          <w:lang w:val="fr-CA"/>
        </w:rPr>
        <w:t>.</w:t>
      </w:r>
      <w:r w:rsidR="00E21969" w:rsidRPr="001E7E10">
        <w:rPr>
          <w:rStyle w:val="normaltextrun"/>
          <w:szCs w:val="22"/>
          <w:lang w:val="fr-CA"/>
        </w:rPr>
        <w:tab/>
      </w:r>
      <w:r w:rsidR="00303365" w:rsidRPr="001E7E10">
        <w:rPr>
          <w:i/>
          <w:iCs/>
          <w:kern w:val="22"/>
          <w:szCs w:val="22"/>
          <w:lang w:val="fr-CA"/>
        </w:rPr>
        <w:t>Prie</w:t>
      </w:r>
      <w:r w:rsidR="00303365" w:rsidRPr="001E7E10">
        <w:rPr>
          <w:kern w:val="22"/>
          <w:szCs w:val="22"/>
          <w:lang w:val="fr-CA"/>
        </w:rPr>
        <w:t xml:space="preserve"> la Secrétaire exécuti</w:t>
      </w:r>
      <w:r w:rsidR="00700170">
        <w:rPr>
          <w:kern w:val="22"/>
          <w:szCs w:val="22"/>
          <w:lang w:val="fr-CA"/>
        </w:rPr>
        <w:t>ve de faciliter les travaux du G</w:t>
      </w:r>
      <w:r w:rsidR="00303365" w:rsidRPr="001E7E10">
        <w:rPr>
          <w:kern w:val="22"/>
          <w:szCs w:val="22"/>
          <w:lang w:val="fr-CA"/>
        </w:rPr>
        <w:t>roupe spécial d’experts techniques mentionné</w:t>
      </w:r>
      <w:r w:rsidR="00E0550E">
        <w:rPr>
          <w:kern w:val="22"/>
          <w:szCs w:val="22"/>
          <w:lang w:val="fr-CA"/>
        </w:rPr>
        <w:t>s</w:t>
      </w:r>
      <w:r w:rsidR="00303365" w:rsidRPr="001E7E10">
        <w:rPr>
          <w:kern w:val="22"/>
          <w:szCs w:val="22"/>
          <w:lang w:val="fr-CA"/>
        </w:rPr>
        <w:t xml:space="preserve"> au paragraphe 4, notamment :</w:t>
      </w:r>
    </w:p>
    <w:p w14:paraId="6F1986D3" w14:textId="1C94E97F" w:rsidR="00303365" w:rsidRPr="001E7E10" w:rsidRDefault="00303365" w:rsidP="006329E0">
      <w:pPr>
        <w:pStyle w:val="Para1"/>
        <w:suppressLineNumbers/>
        <w:suppressAutoHyphens/>
        <w:kinsoku w:val="0"/>
        <w:overflowPunct w:val="0"/>
        <w:autoSpaceDE w:val="0"/>
        <w:autoSpaceDN w:val="0"/>
        <w:snapToGrid w:val="0"/>
        <w:ind w:left="810" w:firstLine="630"/>
        <w:rPr>
          <w:iCs/>
          <w:noProof/>
          <w:kern w:val="22"/>
          <w:szCs w:val="22"/>
          <w:lang w:val="fr-CA"/>
        </w:rPr>
      </w:pPr>
      <w:bookmarkStart w:id="6" w:name="_Hlk44400819"/>
      <w:r w:rsidRPr="001E7E10">
        <w:rPr>
          <w:iCs/>
          <w:kern w:val="22"/>
          <w:szCs w:val="22"/>
          <w:lang w:val="fr-CA"/>
        </w:rPr>
        <w:t>a)</w:t>
      </w:r>
      <w:r w:rsidRPr="001E7E10">
        <w:rPr>
          <w:iCs/>
          <w:kern w:val="22"/>
          <w:szCs w:val="22"/>
          <w:lang w:val="fr-CA"/>
        </w:rPr>
        <w:tab/>
        <w:t xml:space="preserve">En préparant une synthèse des points de vue et des informations dont il est question au </w:t>
      </w:r>
      <w:r w:rsidRPr="001E7E10">
        <w:rPr>
          <w:iCs/>
          <w:noProof/>
          <w:kern w:val="22"/>
          <w:szCs w:val="22"/>
          <w:lang w:val="fr-CA"/>
        </w:rPr>
        <w:t>paragraphe </w:t>
      </w:r>
      <w:r w:rsidR="00D25CBB" w:rsidRPr="001E7E10">
        <w:rPr>
          <w:iCs/>
          <w:noProof/>
          <w:kern w:val="22"/>
          <w:szCs w:val="22"/>
          <w:lang w:val="fr-CA"/>
        </w:rPr>
        <w:t>5</w:t>
      </w:r>
      <w:r w:rsidRPr="001E7E10">
        <w:rPr>
          <w:iCs/>
          <w:noProof/>
          <w:kern w:val="22"/>
          <w:szCs w:val="22"/>
          <w:lang w:val="fr-CA"/>
        </w:rPr>
        <w:t xml:space="preserve"> ci</w:t>
      </w:r>
      <w:r w:rsidRPr="001E7E10">
        <w:rPr>
          <w:iCs/>
          <w:noProof/>
          <w:kern w:val="22"/>
          <w:szCs w:val="22"/>
          <w:lang w:val="fr-CA"/>
        </w:rPr>
        <w:noBreakHyphen/>
        <w:t>dessus;</w:t>
      </w:r>
    </w:p>
    <w:bookmarkEnd w:id="6"/>
    <w:p w14:paraId="415644EA" w14:textId="77777777" w:rsidR="00303365" w:rsidRPr="001E7E10" w:rsidRDefault="00303365" w:rsidP="006329E0">
      <w:pPr>
        <w:pStyle w:val="Para1"/>
        <w:spacing w:before="60" w:after="60"/>
        <w:ind w:left="810" w:firstLine="630"/>
        <w:rPr>
          <w:iCs/>
          <w:kern w:val="22"/>
          <w:szCs w:val="22"/>
          <w:lang w:val="fr-CA"/>
        </w:rPr>
      </w:pPr>
      <w:r w:rsidRPr="001E7E10">
        <w:rPr>
          <w:iCs/>
          <w:kern w:val="22"/>
          <w:szCs w:val="22"/>
          <w:lang w:val="fr-CA"/>
        </w:rPr>
        <w:t>b)</w:t>
      </w:r>
      <w:r w:rsidRPr="001E7E10">
        <w:rPr>
          <w:iCs/>
          <w:kern w:val="22"/>
          <w:szCs w:val="22"/>
          <w:lang w:val="fr-CA"/>
        </w:rPr>
        <w:tab/>
        <w:t xml:space="preserve">En établissant un forum en ligne pour examiner la synthèse des points de vue et des informations précités; </w:t>
      </w:r>
    </w:p>
    <w:p w14:paraId="10C5C309" w14:textId="12342BF7" w:rsidR="00F87242" w:rsidRPr="001E7E10" w:rsidRDefault="00303365" w:rsidP="006329E0">
      <w:pPr>
        <w:pStyle w:val="Para1"/>
        <w:suppressLineNumbers/>
        <w:suppressAutoHyphens/>
        <w:kinsoku w:val="0"/>
        <w:overflowPunct w:val="0"/>
        <w:autoSpaceDE w:val="0"/>
        <w:autoSpaceDN w:val="0"/>
        <w:snapToGrid w:val="0"/>
        <w:ind w:left="810" w:firstLine="630"/>
        <w:rPr>
          <w:szCs w:val="22"/>
          <w:lang w:val="fr-CA"/>
        </w:rPr>
      </w:pPr>
      <w:r w:rsidRPr="001E7E10">
        <w:rPr>
          <w:kern w:val="22"/>
          <w:szCs w:val="22"/>
          <w:lang w:val="fr-CA"/>
        </w:rPr>
        <w:t>c)</w:t>
      </w:r>
      <w:r w:rsidRPr="001E7E10">
        <w:rPr>
          <w:kern w:val="22"/>
          <w:szCs w:val="22"/>
          <w:lang w:val="fr-CA"/>
        </w:rPr>
        <w:tab/>
        <w:t>En élaborant un rapport de synthèse sur les résultats du forum e</w:t>
      </w:r>
      <w:r w:rsidR="00700170">
        <w:rPr>
          <w:kern w:val="22"/>
          <w:szCs w:val="22"/>
          <w:lang w:val="fr-CA"/>
        </w:rPr>
        <w:t>n ligne et en le soumettant au G</w:t>
      </w:r>
      <w:r w:rsidRPr="001E7E10">
        <w:rPr>
          <w:kern w:val="22"/>
          <w:szCs w:val="22"/>
          <w:lang w:val="fr-CA"/>
        </w:rPr>
        <w:t>roupe spécial d’experts techniques</w:t>
      </w:r>
      <w:r w:rsidR="00F87242" w:rsidRPr="001E7E10">
        <w:rPr>
          <w:rStyle w:val="normaltextrun"/>
          <w:szCs w:val="22"/>
          <w:lang w:val="fr-CA"/>
        </w:rPr>
        <w:t>.]</w:t>
      </w:r>
    </w:p>
    <w:p w14:paraId="0DD7E1BA" w14:textId="4216F483" w:rsidR="00F87242" w:rsidRPr="001E7E10" w:rsidRDefault="00F87242" w:rsidP="0048594D">
      <w:pPr>
        <w:pStyle w:val="Para1"/>
        <w:suppressLineNumbers/>
        <w:suppressAutoHyphens/>
        <w:kinsoku w:val="0"/>
        <w:overflowPunct w:val="0"/>
        <w:autoSpaceDE w:val="0"/>
        <w:autoSpaceDN w:val="0"/>
        <w:snapToGrid w:val="0"/>
        <w:ind w:left="720" w:firstLine="720"/>
        <w:rPr>
          <w:szCs w:val="22"/>
          <w:lang w:val="fr-CA"/>
        </w:rPr>
      </w:pPr>
      <w:r w:rsidRPr="001E7E10">
        <w:rPr>
          <w:rStyle w:val="normaltextrun"/>
          <w:szCs w:val="22"/>
          <w:lang w:val="fr-CA"/>
        </w:rPr>
        <w:t>[</w:t>
      </w:r>
      <w:r w:rsidR="00790B00" w:rsidRPr="001E7E10">
        <w:rPr>
          <w:rStyle w:val="normaltextrun"/>
          <w:szCs w:val="22"/>
          <w:lang w:val="fr-CA"/>
        </w:rPr>
        <w:t>8</w:t>
      </w:r>
      <w:r w:rsidR="00686D54" w:rsidRPr="001E7E10">
        <w:rPr>
          <w:rStyle w:val="normaltextrun"/>
          <w:szCs w:val="22"/>
          <w:lang w:val="fr-CA"/>
        </w:rPr>
        <w:t> </w:t>
      </w:r>
      <w:r w:rsidR="00790B00" w:rsidRPr="001E7E10">
        <w:rPr>
          <w:rStyle w:val="normaltextrun"/>
          <w:i/>
          <w:iCs/>
          <w:szCs w:val="22"/>
          <w:lang w:val="fr-CA"/>
        </w:rPr>
        <w:t>alt</w:t>
      </w:r>
      <w:r w:rsidRPr="001E7E10">
        <w:rPr>
          <w:rStyle w:val="normaltextrun"/>
          <w:szCs w:val="22"/>
          <w:lang w:val="fr-CA"/>
        </w:rPr>
        <w:t>.</w:t>
      </w:r>
      <w:r w:rsidR="00790B00" w:rsidRPr="001E7E10">
        <w:rPr>
          <w:rStyle w:val="normaltextrun"/>
          <w:szCs w:val="22"/>
          <w:lang w:val="fr-CA"/>
        </w:rPr>
        <w:tab/>
      </w:r>
      <w:r w:rsidR="00D25CBB" w:rsidRPr="001E7E10">
        <w:rPr>
          <w:rStyle w:val="normaltextrun"/>
          <w:i/>
          <w:iCs/>
          <w:szCs w:val="22"/>
          <w:lang w:val="fr-CA"/>
        </w:rPr>
        <w:t>Prie</w:t>
      </w:r>
      <w:r w:rsidR="00E843A1" w:rsidRPr="001E7E10">
        <w:rPr>
          <w:rStyle w:val="normaltextrun"/>
          <w:i/>
          <w:iCs/>
          <w:szCs w:val="22"/>
          <w:lang w:val="fr-CA"/>
        </w:rPr>
        <w:t xml:space="preserve"> </w:t>
      </w:r>
      <w:r w:rsidR="00D25CBB" w:rsidRPr="001E7E10">
        <w:rPr>
          <w:rStyle w:val="normaltextrun"/>
          <w:szCs w:val="22"/>
          <w:lang w:val="fr-CA"/>
        </w:rPr>
        <w:t xml:space="preserve">la Secrétaire exécutive de préparer, en consultation avec toutes les Parties et le Fonds pour l’environnement mondial, des </w:t>
      </w:r>
      <w:r w:rsidR="00700170">
        <w:rPr>
          <w:rStyle w:val="normaltextrun"/>
          <w:szCs w:val="22"/>
          <w:lang w:val="fr-CA"/>
        </w:rPr>
        <w:t>scé</w:t>
      </w:r>
      <w:r w:rsidR="00D25CBB" w:rsidRPr="001E7E10">
        <w:rPr>
          <w:rStyle w:val="normaltextrun"/>
          <w:szCs w:val="22"/>
          <w:lang w:val="fr-CA"/>
        </w:rPr>
        <w:t xml:space="preserve">narios de mesures législatives, administratives et de politiques nationales pour la mise en </w:t>
      </w:r>
      <w:r w:rsidR="004534FB" w:rsidRPr="001E7E10">
        <w:rPr>
          <w:rStyle w:val="normaltextrun"/>
          <w:szCs w:val="22"/>
          <w:lang w:val="fr-CA"/>
        </w:rPr>
        <w:t>œuvre du</w:t>
      </w:r>
      <w:r w:rsidR="00D25CBB" w:rsidRPr="001E7E10">
        <w:rPr>
          <w:rStyle w:val="normaltextrun"/>
          <w:szCs w:val="22"/>
          <w:lang w:val="fr-CA"/>
        </w:rPr>
        <w:t xml:space="preserve"> sys</w:t>
      </w:r>
      <w:r w:rsidR="004534FB" w:rsidRPr="001E7E10">
        <w:rPr>
          <w:rStyle w:val="normaltextrun"/>
          <w:szCs w:val="22"/>
          <w:lang w:val="fr-CA"/>
        </w:rPr>
        <w:t xml:space="preserve">tème </w:t>
      </w:r>
      <w:r w:rsidR="00D25CBB" w:rsidRPr="001E7E10">
        <w:rPr>
          <w:rStyle w:val="normaltextrun"/>
          <w:szCs w:val="22"/>
          <w:lang w:val="fr-CA"/>
        </w:rPr>
        <w:t>multilatéral de partage des avantages</w:t>
      </w:r>
      <w:r w:rsidR="004534FB" w:rsidRPr="001E7E10">
        <w:rPr>
          <w:rStyle w:val="normaltextrun"/>
          <w:szCs w:val="22"/>
          <w:lang w:val="fr-CA"/>
        </w:rPr>
        <w:t>, et de fa</w:t>
      </w:r>
      <w:r w:rsidR="00D25CBB" w:rsidRPr="001E7E10">
        <w:rPr>
          <w:rStyle w:val="normaltextrun"/>
          <w:szCs w:val="22"/>
          <w:lang w:val="fr-CA"/>
        </w:rPr>
        <w:t xml:space="preserve">ire rapport sur la </w:t>
      </w:r>
      <w:r w:rsidR="004534FB" w:rsidRPr="001E7E10">
        <w:rPr>
          <w:rStyle w:val="normaltextrun"/>
          <w:szCs w:val="22"/>
          <w:lang w:val="fr-CA"/>
        </w:rPr>
        <w:t>q</w:t>
      </w:r>
      <w:r w:rsidR="00D25CBB" w:rsidRPr="001E7E10">
        <w:rPr>
          <w:rStyle w:val="normaltextrun"/>
          <w:szCs w:val="22"/>
          <w:lang w:val="fr-CA"/>
        </w:rPr>
        <w:t>uestion à la Conférence des Parties à sa seizième réunion</w:t>
      </w:r>
      <w:r w:rsidRPr="001E7E10">
        <w:rPr>
          <w:rStyle w:val="normaltextrun"/>
          <w:szCs w:val="22"/>
          <w:lang w:val="fr-CA"/>
        </w:rPr>
        <w:t>.]</w:t>
      </w:r>
    </w:p>
    <w:p w14:paraId="2DFB4B8D" w14:textId="3E1FC5D9" w:rsidR="00F87242" w:rsidRPr="001E7E10" w:rsidRDefault="00F87242" w:rsidP="00AC2D2D">
      <w:pPr>
        <w:pStyle w:val="paragraph"/>
        <w:spacing w:before="0" w:beforeAutospacing="0" w:after="0" w:afterAutospacing="0"/>
        <w:ind w:left="720"/>
        <w:jc w:val="center"/>
        <w:textAlignment w:val="baseline"/>
        <w:rPr>
          <w:sz w:val="22"/>
          <w:szCs w:val="22"/>
          <w:lang w:val="fr-CA"/>
        </w:rPr>
      </w:pPr>
    </w:p>
    <w:p w14:paraId="444B22AC" w14:textId="77777777" w:rsidR="00A86CB3" w:rsidRDefault="00A86CB3">
      <w:pPr>
        <w:jc w:val="left"/>
        <w:rPr>
          <w:rStyle w:val="normaltextrun"/>
          <w:szCs w:val="22"/>
          <w:lang w:val="fr-CA" w:eastAsia="en-CA"/>
        </w:rPr>
      </w:pPr>
      <w:r>
        <w:rPr>
          <w:rStyle w:val="normaltextrun"/>
          <w:szCs w:val="22"/>
          <w:lang w:val="fr-CA"/>
        </w:rPr>
        <w:br w:type="page"/>
      </w:r>
    </w:p>
    <w:p w14:paraId="1C8E35CB" w14:textId="1CB419B6" w:rsidR="00F87242" w:rsidRPr="001E7E10" w:rsidRDefault="00F87242" w:rsidP="00AC2D2D">
      <w:pPr>
        <w:pStyle w:val="paragraph"/>
        <w:spacing w:before="0" w:beforeAutospacing="0" w:after="120" w:afterAutospacing="0"/>
        <w:ind w:left="720"/>
        <w:jc w:val="center"/>
        <w:textAlignment w:val="baseline"/>
        <w:rPr>
          <w:sz w:val="22"/>
          <w:szCs w:val="22"/>
          <w:lang w:val="fr-CA"/>
        </w:rPr>
      </w:pPr>
      <w:r w:rsidRPr="001E7E10">
        <w:rPr>
          <w:rStyle w:val="normaltextrun"/>
          <w:sz w:val="22"/>
          <w:szCs w:val="22"/>
          <w:lang w:val="fr-CA"/>
        </w:rPr>
        <w:lastRenderedPageBreak/>
        <w:t>[</w:t>
      </w:r>
      <w:r w:rsidRPr="001E7E10">
        <w:rPr>
          <w:rStyle w:val="normaltextrun"/>
          <w:i/>
          <w:iCs/>
          <w:sz w:val="22"/>
          <w:szCs w:val="22"/>
          <w:lang w:val="fr-CA"/>
        </w:rPr>
        <w:t>Annex</w:t>
      </w:r>
      <w:r w:rsidR="006329E0" w:rsidRPr="001E7E10">
        <w:rPr>
          <w:rStyle w:val="normaltextrun"/>
          <w:i/>
          <w:iCs/>
          <w:sz w:val="22"/>
          <w:szCs w:val="22"/>
          <w:lang w:val="fr-CA"/>
        </w:rPr>
        <w:t>e</w:t>
      </w:r>
    </w:p>
    <w:p w14:paraId="16B270DC" w14:textId="5AFB4004" w:rsidR="00F87242" w:rsidRPr="001E7E10" w:rsidRDefault="004534FB" w:rsidP="0048594D">
      <w:pPr>
        <w:pStyle w:val="paragraph"/>
        <w:keepNext/>
        <w:spacing w:before="120" w:beforeAutospacing="0" w:after="120" w:afterAutospacing="0"/>
        <w:ind w:left="720"/>
        <w:jc w:val="center"/>
        <w:textAlignment w:val="baseline"/>
        <w:rPr>
          <w:b/>
          <w:bCs/>
          <w:caps/>
          <w:sz w:val="22"/>
          <w:szCs w:val="22"/>
          <w:lang w:val="fr-CA"/>
        </w:rPr>
      </w:pPr>
      <w:r w:rsidRPr="001E7E10">
        <w:rPr>
          <w:b/>
          <w:kern w:val="22"/>
          <w:sz w:val="22"/>
          <w:szCs w:val="22"/>
          <w:lang w:val="fr-CA"/>
        </w:rPr>
        <w:t>MANDAT DU GROUPE SPÉCIAL D’EXPERTS TECHNIQUES SUR UN MÉCANISME MULTILATÉRAL MONDIAL DE PARTAGE DES AVANTAGES</w:t>
      </w:r>
    </w:p>
    <w:p w14:paraId="56A05FAB" w14:textId="62B00250" w:rsidR="00F87242" w:rsidRPr="001E7E10" w:rsidRDefault="00F87242" w:rsidP="0048594D">
      <w:pPr>
        <w:pStyle w:val="Para1"/>
        <w:suppressLineNumbers/>
        <w:tabs>
          <w:tab w:val="left" w:pos="720"/>
        </w:tabs>
        <w:suppressAutoHyphens/>
        <w:kinsoku w:val="0"/>
        <w:overflowPunct w:val="0"/>
        <w:autoSpaceDE w:val="0"/>
        <w:autoSpaceDN w:val="0"/>
        <w:snapToGrid w:val="0"/>
        <w:ind w:left="720"/>
        <w:rPr>
          <w:szCs w:val="22"/>
          <w:lang w:val="fr-CA"/>
        </w:rPr>
      </w:pPr>
      <w:r w:rsidRPr="001E7E10">
        <w:rPr>
          <w:rStyle w:val="normaltextrun"/>
          <w:szCs w:val="22"/>
          <w:lang w:val="fr-CA"/>
        </w:rPr>
        <w:t>1.</w:t>
      </w:r>
      <w:r w:rsidR="00E21969" w:rsidRPr="001E7E10">
        <w:rPr>
          <w:rStyle w:val="tabchar"/>
          <w:szCs w:val="22"/>
          <w:lang w:val="fr-CA"/>
        </w:rPr>
        <w:tab/>
      </w:r>
      <w:r w:rsidR="004534FB" w:rsidRPr="001E7E10">
        <w:rPr>
          <w:rStyle w:val="normaltextrun"/>
          <w:szCs w:val="22"/>
          <w:lang w:val="fr-CA"/>
        </w:rPr>
        <w:t xml:space="preserve">Le Groupe spécial d’experts techniques [examinera les modalités possibles </w:t>
      </w:r>
      <w:r w:rsidR="00475AFA" w:rsidRPr="001E7E10">
        <w:rPr>
          <w:rStyle w:val="normaltextrun"/>
          <w:szCs w:val="22"/>
          <w:lang w:val="fr-CA"/>
        </w:rPr>
        <w:t>du mécanis</w:t>
      </w:r>
      <w:r w:rsidR="004534FB" w:rsidRPr="001E7E10">
        <w:rPr>
          <w:rStyle w:val="normaltextrun"/>
          <w:szCs w:val="22"/>
          <w:lang w:val="fr-CA"/>
        </w:rPr>
        <w:t xml:space="preserve">me multilatéral de partage des avantages </w:t>
      </w:r>
      <w:r w:rsidR="00475AFA" w:rsidRPr="001E7E10">
        <w:rPr>
          <w:rStyle w:val="normaltextrun"/>
          <w:szCs w:val="22"/>
          <w:lang w:val="fr-CA"/>
        </w:rPr>
        <w:t xml:space="preserve">de l’article 10 du Protocole de Nagoya][évaluera les limites </w:t>
      </w:r>
      <w:r w:rsidR="00E0550E">
        <w:rPr>
          <w:rStyle w:val="normaltextrun"/>
          <w:szCs w:val="22"/>
          <w:lang w:val="fr-CA"/>
        </w:rPr>
        <w:t>ou</w:t>
      </w:r>
      <w:r w:rsidR="00475AFA" w:rsidRPr="001E7E10">
        <w:rPr>
          <w:rStyle w:val="normaltextrun"/>
          <w:szCs w:val="22"/>
          <w:lang w:val="fr-CA"/>
        </w:rPr>
        <w:t xml:space="preserve"> les difficultés possibles de l’approche bilatérale à l’accès et au partage des avantages, y compris les causes sous-jacentes et la fa</w:t>
      </w:r>
      <w:r w:rsidR="00381699" w:rsidRPr="001E7E10">
        <w:rPr>
          <w:rStyle w:val="normaltextrun"/>
          <w:szCs w:val="22"/>
          <w:lang w:val="fr-CA"/>
        </w:rPr>
        <w:t>ç</w:t>
      </w:r>
      <w:r w:rsidR="00475AFA" w:rsidRPr="001E7E10">
        <w:rPr>
          <w:rStyle w:val="normaltextrun"/>
          <w:szCs w:val="22"/>
          <w:lang w:val="fr-CA"/>
        </w:rPr>
        <w:t>o</w:t>
      </w:r>
      <w:r w:rsidR="00381699" w:rsidRPr="001E7E10">
        <w:rPr>
          <w:rStyle w:val="normaltextrun"/>
          <w:szCs w:val="22"/>
          <w:lang w:val="fr-CA"/>
        </w:rPr>
        <w:t xml:space="preserve">n dont ces limites </w:t>
      </w:r>
      <w:r w:rsidR="00E0550E">
        <w:rPr>
          <w:rStyle w:val="normaltextrun"/>
          <w:szCs w:val="22"/>
          <w:lang w:val="fr-CA"/>
        </w:rPr>
        <w:t>ou</w:t>
      </w:r>
      <w:r w:rsidR="00381699" w:rsidRPr="001E7E10">
        <w:rPr>
          <w:rStyle w:val="normaltextrun"/>
          <w:szCs w:val="22"/>
          <w:lang w:val="fr-CA"/>
        </w:rPr>
        <w:t xml:space="preserve"> difficult</w:t>
      </w:r>
      <w:r w:rsidR="001E7E10" w:rsidRPr="001E7E10">
        <w:rPr>
          <w:rStyle w:val="normaltextrun"/>
          <w:szCs w:val="22"/>
          <w:lang w:val="fr-CA"/>
        </w:rPr>
        <w:t>é</w:t>
      </w:r>
      <w:r w:rsidR="00475AFA" w:rsidRPr="001E7E10">
        <w:rPr>
          <w:rStyle w:val="normaltextrun"/>
          <w:szCs w:val="22"/>
          <w:lang w:val="fr-CA"/>
        </w:rPr>
        <w:t xml:space="preserve">s pourraient être éliminées, notamment </w:t>
      </w:r>
      <w:r w:rsidR="00E0550E">
        <w:rPr>
          <w:rStyle w:val="normaltextrun"/>
          <w:szCs w:val="22"/>
          <w:lang w:val="fr-CA"/>
        </w:rPr>
        <w:t>au moyen de</w:t>
      </w:r>
      <w:r w:rsidR="00381699" w:rsidRPr="001E7E10">
        <w:rPr>
          <w:rStyle w:val="normaltextrun"/>
          <w:szCs w:val="22"/>
          <w:lang w:val="fr-CA"/>
        </w:rPr>
        <w:t xml:space="preserve"> la coop</w:t>
      </w:r>
      <w:r w:rsidR="00475AFA" w:rsidRPr="001E7E10">
        <w:rPr>
          <w:rStyle w:val="normaltextrun"/>
          <w:szCs w:val="22"/>
          <w:lang w:val="fr-CA"/>
        </w:rPr>
        <w:t>ération transfrontière et d’une approche multilatérale,] en tenant compte de la synthèse des points de vue et des informations, et des résultats du forum en ligne</w:t>
      </w:r>
      <w:r w:rsidRPr="001E7E10">
        <w:rPr>
          <w:rStyle w:val="normaltextrun"/>
          <w:szCs w:val="22"/>
          <w:lang w:val="fr-CA"/>
        </w:rPr>
        <w:t>;</w:t>
      </w:r>
    </w:p>
    <w:p w14:paraId="6183025A" w14:textId="0F6FB961" w:rsidR="00F87242" w:rsidRPr="001E7E10" w:rsidRDefault="00F87242" w:rsidP="0048594D">
      <w:pPr>
        <w:pStyle w:val="Para1"/>
        <w:suppressLineNumbers/>
        <w:tabs>
          <w:tab w:val="left" w:pos="720"/>
        </w:tabs>
        <w:suppressAutoHyphens/>
        <w:kinsoku w:val="0"/>
        <w:overflowPunct w:val="0"/>
        <w:autoSpaceDE w:val="0"/>
        <w:autoSpaceDN w:val="0"/>
        <w:snapToGrid w:val="0"/>
        <w:ind w:left="720"/>
        <w:rPr>
          <w:szCs w:val="22"/>
          <w:lang w:val="fr-CA"/>
        </w:rPr>
      </w:pPr>
      <w:r w:rsidRPr="001E7E10">
        <w:rPr>
          <w:rStyle w:val="normaltextrun"/>
          <w:szCs w:val="22"/>
          <w:lang w:val="fr-CA"/>
        </w:rPr>
        <w:t>[</w:t>
      </w:r>
      <w:r w:rsidR="00922F3F" w:rsidRPr="001E7E10">
        <w:rPr>
          <w:rStyle w:val="normaltextrun"/>
          <w:szCs w:val="22"/>
          <w:lang w:val="fr-CA"/>
        </w:rPr>
        <w:t>2</w:t>
      </w:r>
      <w:r w:rsidRPr="001E7E10">
        <w:rPr>
          <w:rStyle w:val="normaltextrun"/>
          <w:szCs w:val="22"/>
          <w:lang w:val="fr-CA"/>
        </w:rPr>
        <w:t>.</w:t>
      </w:r>
      <w:r w:rsidR="00E21969" w:rsidRPr="001E7E10">
        <w:rPr>
          <w:rStyle w:val="normaltextrun"/>
          <w:szCs w:val="22"/>
          <w:lang w:val="fr-CA"/>
        </w:rPr>
        <w:tab/>
      </w:r>
      <w:r w:rsidR="00381699" w:rsidRPr="001E7E10">
        <w:rPr>
          <w:iCs/>
          <w:kern w:val="22"/>
          <w:szCs w:val="22"/>
          <w:lang w:val="fr-CA"/>
        </w:rPr>
        <w:t xml:space="preserve">Le Groupe spécial d’experts techniques définira également des scénarios de modes de participation au mécanisme, de partage des avantages et de gouvernance, ainsi que des scénarios de coopération pour aborder les </w:t>
      </w:r>
      <w:r w:rsidR="00111FB2">
        <w:rPr>
          <w:iCs/>
          <w:kern w:val="22"/>
          <w:szCs w:val="22"/>
          <w:lang w:val="fr-CA"/>
        </w:rPr>
        <w:t>situations</w:t>
      </w:r>
      <w:r w:rsidR="00381699" w:rsidRPr="001E7E10">
        <w:rPr>
          <w:iCs/>
          <w:kern w:val="22"/>
          <w:szCs w:val="22"/>
          <w:lang w:val="fr-CA"/>
        </w:rPr>
        <w:t xml:space="preserve"> décrit</w:t>
      </w:r>
      <w:r w:rsidR="00111FB2">
        <w:rPr>
          <w:iCs/>
          <w:kern w:val="22"/>
          <w:szCs w:val="22"/>
          <w:lang w:val="fr-CA"/>
        </w:rPr>
        <w:t>e</w:t>
      </w:r>
      <w:r w:rsidR="00381699" w:rsidRPr="001E7E10">
        <w:rPr>
          <w:iCs/>
          <w:kern w:val="22"/>
          <w:szCs w:val="22"/>
          <w:lang w:val="fr-CA"/>
        </w:rPr>
        <w:t>s à l’article 11 du Protocole de Nagoya</w:t>
      </w:r>
      <w:r w:rsidRPr="001E7E10">
        <w:rPr>
          <w:rStyle w:val="normaltextrun"/>
          <w:szCs w:val="22"/>
          <w:lang w:val="fr-CA"/>
        </w:rPr>
        <w:t>;]</w:t>
      </w:r>
    </w:p>
    <w:p w14:paraId="7CF44819" w14:textId="77777777" w:rsidR="006329E0" w:rsidRPr="001E7E10" w:rsidRDefault="00922F3F" w:rsidP="00E0550E">
      <w:pPr>
        <w:pStyle w:val="Para1"/>
        <w:suppressLineNumbers/>
        <w:tabs>
          <w:tab w:val="left" w:pos="720"/>
        </w:tabs>
        <w:suppressAutoHyphens/>
        <w:kinsoku w:val="0"/>
        <w:overflowPunct w:val="0"/>
        <w:autoSpaceDE w:val="0"/>
        <w:autoSpaceDN w:val="0"/>
        <w:snapToGrid w:val="0"/>
        <w:ind w:left="720"/>
        <w:rPr>
          <w:iCs/>
          <w:kern w:val="22"/>
          <w:szCs w:val="22"/>
          <w:lang w:val="fr-CA"/>
        </w:rPr>
      </w:pPr>
      <w:r w:rsidRPr="001E7E10">
        <w:rPr>
          <w:rStyle w:val="normaltextrun"/>
          <w:szCs w:val="22"/>
          <w:lang w:val="fr-CA"/>
        </w:rPr>
        <w:t>3</w:t>
      </w:r>
      <w:r w:rsidR="00F87242" w:rsidRPr="001E7E10">
        <w:rPr>
          <w:rStyle w:val="normaltextrun"/>
          <w:szCs w:val="22"/>
          <w:lang w:val="fr-CA"/>
        </w:rPr>
        <w:t>.</w:t>
      </w:r>
      <w:r w:rsidR="00E21969" w:rsidRPr="001E7E10">
        <w:rPr>
          <w:rStyle w:val="tabchar"/>
          <w:szCs w:val="22"/>
          <w:lang w:val="fr-CA"/>
        </w:rPr>
        <w:tab/>
      </w:r>
      <w:r w:rsidR="006329E0" w:rsidRPr="001E7E10">
        <w:rPr>
          <w:iCs/>
          <w:kern w:val="22"/>
          <w:szCs w:val="22"/>
          <w:lang w:val="fr-CA"/>
        </w:rPr>
        <w:t>Le Groupe spécial d’experts techniques :</w:t>
      </w:r>
    </w:p>
    <w:p w14:paraId="427EE03E" w14:textId="599A8727" w:rsidR="006329E0" w:rsidRPr="001E7E10" w:rsidRDefault="006329E0" w:rsidP="006329E0">
      <w:pPr>
        <w:pStyle w:val="Para1"/>
        <w:numPr>
          <w:ilvl w:val="1"/>
          <w:numId w:val="37"/>
        </w:numPr>
        <w:suppressLineNumbers/>
        <w:suppressAutoHyphens/>
        <w:kinsoku w:val="0"/>
        <w:overflowPunct w:val="0"/>
        <w:autoSpaceDE w:val="0"/>
        <w:autoSpaceDN w:val="0"/>
        <w:snapToGrid w:val="0"/>
        <w:ind w:left="720"/>
        <w:rPr>
          <w:iCs/>
          <w:kern w:val="22"/>
          <w:szCs w:val="22"/>
          <w:lang w:val="fr-CA"/>
        </w:rPr>
      </w:pPr>
      <w:r w:rsidRPr="001E7E10">
        <w:rPr>
          <w:iCs/>
          <w:kern w:val="22"/>
          <w:szCs w:val="22"/>
          <w:lang w:val="fr-CA"/>
        </w:rPr>
        <w:t>Se réunira, sous réserve de la disponibilité des ressources financières, au moins une fois avant la quatrième réunion de l’Organe subsidiaire chargé de l’application;</w:t>
      </w:r>
    </w:p>
    <w:p w14:paraId="186D796D" w14:textId="125F39D5" w:rsidR="006329E0" w:rsidRPr="001E7E10" w:rsidRDefault="006329E0" w:rsidP="006329E0">
      <w:pPr>
        <w:pStyle w:val="Para1"/>
        <w:numPr>
          <w:ilvl w:val="1"/>
          <w:numId w:val="37"/>
        </w:numPr>
        <w:suppressLineNumbers/>
        <w:suppressAutoHyphens/>
        <w:kinsoku w:val="0"/>
        <w:overflowPunct w:val="0"/>
        <w:autoSpaceDE w:val="0"/>
        <w:autoSpaceDN w:val="0"/>
        <w:snapToGrid w:val="0"/>
        <w:ind w:left="720"/>
        <w:rPr>
          <w:iCs/>
          <w:kern w:val="22"/>
          <w:szCs w:val="22"/>
          <w:lang w:val="fr-CA"/>
        </w:rPr>
      </w:pPr>
      <w:r w:rsidRPr="001E7E10">
        <w:rPr>
          <w:iCs/>
          <w:kern w:val="22"/>
          <w:szCs w:val="22"/>
          <w:lang w:val="fr-CA"/>
        </w:rPr>
        <w:t>Comprendra des experts choisis en fonction de leur expertise sur les questions à l’</w:t>
      </w:r>
      <w:r w:rsidR="00111FB2">
        <w:rPr>
          <w:iCs/>
          <w:kern w:val="22"/>
          <w:szCs w:val="22"/>
          <w:lang w:val="fr-CA"/>
        </w:rPr>
        <w:t>étude</w:t>
      </w:r>
      <w:r w:rsidRPr="001E7E10">
        <w:rPr>
          <w:iCs/>
          <w:kern w:val="22"/>
          <w:szCs w:val="22"/>
          <w:lang w:val="fr-CA"/>
        </w:rPr>
        <w:t xml:space="preserve"> et des participants représentant les peuples autochtones et les communautés locales</w:t>
      </w:r>
      <w:r w:rsidR="00381699" w:rsidRPr="001E7E10">
        <w:rPr>
          <w:iCs/>
          <w:kern w:val="22"/>
          <w:szCs w:val="22"/>
          <w:lang w:val="fr-CA"/>
        </w:rPr>
        <w:t>, offrant une représentation régionale équitable</w:t>
      </w:r>
      <w:r w:rsidRPr="001E7E10">
        <w:rPr>
          <w:iCs/>
          <w:kern w:val="22"/>
          <w:szCs w:val="22"/>
          <w:lang w:val="fr-CA"/>
        </w:rPr>
        <w:t>;</w:t>
      </w:r>
    </w:p>
    <w:p w14:paraId="770B3FF8" w14:textId="183FBCA3" w:rsidR="00F87242" w:rsidRPr="001E7E10" w:rsidRDefault="006329E0" w:rsidP="006329E0">
      <w:pPr>
        <w:pStyle w:val="Para1"/>
        <w:suppressLineNumbers/>
        <w:suppressAutoHyphens/>
        <w:kinsoku w:val="0"/>
        <w:overflowPunct w:val="0"/>
        <w:autoSpaceDE w:val="0"/>
        <w:autoSpaceDN w:val="0"/>
        <w:snapToGrid w:val="0"/>
        <w:ind w:left="720" w:firstLine="720"/>
        <w:rPr>
          <w:szCs w:val="22"/>
          <w:lang w:val="fr-CA"/>
        </w:rPr>
      </w:pPr>
      <w:r w:rsidRPr="001E7E10">
        <w:rPr>
          <w:kern w:val="22"/>
          <w:szCs w:val="22"/>
          <w:lang w:val="fr-CA"/>
        </w:rPr>
        <w:t>c)</w:t>
      </w:r>
      <w:r w:rsidRPr="001E7E10">
        <w:rPr>
          <w:kern w:val="22"/>
          <w:szCs w:val="22"/>
          <w:lang w:val="fr-CA"/>
        </w:rPr>
        <w:tab/>
        <w:t>Soumettra ses résultats à l’Organe subsidiaire chargé de l’application pour examen à sa quatrième réunion</w:t>
      </w:r>
      <w:r w:rsidR="00F87242" w:rsidRPr="001E7E10">
        <w:rPr>
          <w:rStyle w:val="normaltextrun"/>
          <w:szCs w:val="22"/>
          <w:lang w:val="fr-CA"/>
        </w:rPr>
        <w:t>.</w:t>
      </w:r>
    </w:p>
    <w:p w14:paraId="05A207E8" w14:textId="6A3A5B32" w:rsidR="00F87242" w:rsidRPr="001E7E10" w:rsidRDefault="00922F3F" w:rsidP="0048594D">
      <w:pPr>
        <w:pStyle w:val="Para1"/>
        <w:suppressLineNumbers/>
        <w:tabs>
          <w:tab w:val="left" w:pos="720"/>
        </w:tabs>
        <w:suppressAutoHyphens/>
        <w:kinsoku w:val="0"/>
        <w:overflowPunct w:val="0"/>
        <w:autoSpaceDE w:val="0"/>
        <w:autoSpaceDN w:val="0"/>
        <w:snapToGrid w:val="0"/>
        <w:ind w:left="720"/>
        <w:rPr>
          <w:szCs w:val="22"/>
          <w:lang w:val="fr-CA"/>
        </w:rPr>
      </w:pPr>
      <w:r w:rsidRPr="001E7E10">
        <w:rPr>
          <w:rStyle w:val="normaltextrun"/>
          <w:szCs w:val="22"/>
          <w:lang w:val="fr-CA"/>
        </w:rPr>
        <w:t>4</w:t>
      </w:r>
      <w:r w:rsidR="00F87242" w:rsidRPr="001E7E10">
        <w:rPr>
          <w:rStyle w:val="normaltextrun"/>
          <w:szCs w:val="22"/>
          <w:lang w:val="fr-CA"/>
        </w:rPr>
        <w:t>.</w:t>
      </w:r>
      <w:r w:rsidRPr="001E7E10">
        <w:rPr>
          <w:rStyle w:val="tabchar"/>
          <w:szCs w:val="22"/>
          <w:lang w:val="fr-CA"/>
        </w:rPr>
        <w:tab/>
      </w:r>
      <w:r w:rsidR="006329E0" w:rsidRPr="001E7E10">
        <w:rPr>
          <w:iCs/>
          <w:kern w:val="22"/>
          <w:szCs w:val="22"/>
          <w:lang w:val="fr-CA"/>
        </w:rPr>
        <w:t xml:space="preserve">Le Groupe spécial d’experts techniques sera convoqué conformément à la procédure énoncée au paragraphe 4 de la </w:t>
      </w:r>
      <w:r w:rsidR="001E7E10" w:rsidRPr="001E7E10">
        <w:rPr>
          <w:iCs/>
          <w:kern w:val="22"/>
          <w:szCs w:val="22"/>
          <w:lang w:val="fr-CA"/>
        </w:rPr>
        <w:t>partie</w:t>
      </w:r>
      <w:r w:rsidR="006329E0" w:rsidRPr="001E7E10">
        <w:rPr>
          <w:iCs/>
          <w:kern w:val="22"/>
          <w:szCs w:val="22"/>
          <w:lang w:val="fr-CA"/>
        </w:rPr>
        <w:t> C de l’annexe à la décision</w:t>
      </w:r>
      <w:r w:rsidR="00381699" w:rsidRPr="001E7E10">
        <w:rPr>
          <w:iCs/>
          <w:kern w:val="22"/>
          <w:szCs w:val="22"/>
          <w:lang w:val="fr-CA"/>
        </w:rPr>
        <w:t xml:space="preserve"> XIII/25</w:t>
      </w:r>
      <w:r w:rsidR="006329E0" w:rsidRPr="001E7E10">
        <w:rPr>
          <w:szCs w:val="22"/>
          <w:lang w:val="fr-CA"/>
        </w:rPr>
        <w:t xml:space="preserve"> sur le mode de fonctionnement de l’Organe subsidiaire chargé de l’application, qui s’applique également,</w:t>
      </w:r>
      <w:r w:rsidR="006329E0" w:rsidRPr="001E7E10">
        <w:rPr>
          <w:iCs/>
          <w:kern w:val="22"/>
          <w:szCs w:val="22"/>
          <w:lang w:val="fr-CA"/>
        </w:rPr>
        <w:t xml:space="preserve"> avec les modifications qui s’imposent, aux processus au titre du Protocole de Nagoya</w:t>
      </w:r>
      <w:r w:rsidR="00F87242" w:rsidRPr="001E7E10">
        <w:rPr>
          <w:rStyle w:val="normaltextrun"/>
          <w:szCs w:val="22"/>
          <w:lang w:val="fr-CA"/>
        </w:rPr>
        <w:t>.</w:t>
      </w:r>
      <w:r w:rsidR="001E7E10" w:rsidRPr="001E7E10">
        <w:rPr>
          <w:rStyle w:val="normaltextrun"/>
          <w:szCs w:val="22"/>
          <w:lang w:val="fr-CA"/>
        </w:rPr>
        <w:t xml:space="preserve"> La procédure d’évitement ou de gestion des conflits d’intérêt au sein des groupes d’experts énoncée dans l’annexe à la décision 14/33 s’appliquera au Groupe spécial d’experts techniques</w:t>
      </w:r>
      <w:r w:rsidR="00111FB2">
        <w:rPr>
          <w:rStyle w:val="normaltextrun"/>
          <w:szCs w:val="22"/>
          <w:lang w:val="fr-CA"/>
        </w:rPr>
        <w:t>.</w:t>
      </w:r>
      <w:r w:rsidR="00F87242" w:rsidRPr="001E7E10">
        <w:rPr>
          <w:rStyle w:val="normaltextrun"/>
          <w:szCs w:val="22"/>
          <w:lang w:val="fr-CA"/>
        </w:rPr>
        <w:t>]]</w:t>
      </w:r>
    </w:p>
    <w:p w14:paraId="6FAE30AB" w14:textId="67393406" w:rsidR="00B928FA" w:rsidRPr="001E7E10" w:rsidRDefault="00F87242" w:rsidP="00AC2D2D">
      <w:pPr>
        <w:pStyle w:val="Para1"/>
        <w:jc w:val="center"/>
        <w:rPr>
          <w:szCs w:val="22"/>
          <w:lang w:val="fr-CA"/>
        </w:rPr>
      </w:pPr>
      <w:r w:rsidRPr="001E7E10">
        <w:rPr>
          <w:rStyle w:val="normaltextrun"/>
          <w:szCs w:val="22"/>
          <w:shd w:val="clear" w:color="auto" w:fill="FFFFFF"/>
          <w:lang w:val="fr-CA"/>
        </w:rPr>
        <w:t>__________</w:t>
      </w:r>
    </w:p>
    <w:p w14:paraId="3093D971" w14:textId="77777777" w:rsidR="00B3369F" w:rsidRPr="00C70A20" w:rsidRDefault="00B3369F" w:rsidP="0048594D">
      <w:pPr>
        <w:spacing w:before="120" w:after="120"/>
        <w:rPr>
          <w:szCs w:val="22"/>
          <w:lang w:val="fr-CA"/>
        </w:rPr>
      </w:pPr>
    </w:p>
    <w:sectPr w:rsidR="00B3369F" w:rsidRPr="00C70A20" w:rsidSect="007E1602">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076D4" w14:textId="77777777" w:rsidR="00EE61B3" w:rsidRDefault="00EE61B3" w:rsidP="00CF1848">
      <w:r>
        <w:separator/>
      </w:r>
    </w:p>
  </w:endnote>
  <w:endnote w:type="continuationSeparator" w:id="0">
    <w:p w14:paraId="59D55C59" w14:textId="77777777" w:rsidR="00EE61B3" w:rsidRDefault="00EE61B3" w:rsidP="00CF1848">
      <w:r>
        <w:continuationSeparator/>
      </w:r>
    </w:p>
  </w:endnote>
  <w:endnote w:type="continuationNotice" w:id="1">
    <w:p w14:paraId="09E8817C" w14:textId="77777777" w:rsidR="00EE61B3" w:rsidRDefault="00EE6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24F44" w14:textId="77777777" w:rsidR="00EE61B3" w:rsidRDefault="00EE61B3" w:rsidP="00CF1848">
      <w:r>
        <w:separator/>
      </w:r>
    </w:p>
  </w:footnote>
  <w:footnote w:type="continuationSeparator" w:id="0">
    <w:p w14:paraId="0C10C44F" w14:textId="77777777" w:rsidR="00EE61B3" w:rsidRDefault="00EE61B3" w:rsidP="00CF1848">
      <w:r>
        <w:continuationSeparator/>
      </w:r>
    </w:p>
  </w:footnote>
  <w:footnote w:type="continuationNotice" w:id="1">
    <w:p w14:paraId="2D23D859" w14:textId="77777777" w:rsidR="00EE61B3" w:rsidRDefault="00EE61B3"/>
  </w:footnote>
  <w:footnote w:id="2">
    <w:p w14:paraId="7D5877DD" w14:textId="13E75789" w:rsidR="00FC4A67" w:rsidRPr="0048594D" w:rsidRDefault="00FC4A67" w:rsidP="0048594D">
      <w:pPr>
        <w:pStyle w:val="FootnoteText"/>
        <w:jc w:val="left"/>
        <w:rPr>
          <w:szCs w:val="18"/>
          <w:lang w:val="en-CA"/>
        </w:rPr>
      </w:pPr>
      <w:r w:rsidRPr="0048594D">
        <w:rPr>
          <w:rStyle w:val="FootnoteReference"/>
          <w:sz w:val="18"/>
          <w:szCs w:val="18"/>
        </w:rPr>
        <w:footnoteRef/>
      </w:r>
      <w:r w:rsidRPr="0048594D">
        <w:rPr>
          <w:szCs w:val="18"/>
        </w:rPr>
        <w:t xml:space="preserve"> </w:t>
      </w:r>
      <w:r w:rsidR="004A41A5" w:rsidRPr="0048594D">
        <w:rPr>
          <w:szCs w:val="18"/>
        </w:rPr>
        <w:t>CBD/SBI/3/15/Add.1.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6DA32D5F" w:rsidR="00534681" w:rsidRPr="00134846" w:rsidRDefault="00975F10" w:rsidP="00534681">
        <w:pPr>
          <w:pStyle w:val="Header"/>
          <w:rPr>
            <w:lang w:val="fr-FR"/>
          </w:rPr>
        </w:pPr>
        <w:r>
          <w:rPr>
            <w:lang w:val="fr-FR"/>
          </w:rPr>
          <w:t>CBD/SBI/REC/3/17</w:t>
        </w:r>
      </w:p>
    </w:sdtContent>
  </w:sdt>
  <w:p w14:paraId="1E0FDE0B" w14:textId="77777777" w:rsidR="00534681" w:rsidRPr="00134846" w:rsidRDefault="00534681" w:rsidP="00534681">
    <w:pPr>
      <w:pStyle w:val="Header"/>
      <w:rPr>
        <w:lang w:val="fr-FR"/>
      </w:rPr>
    </w:pPr>
    <w:r w:rsidRPr="0048594D">
      <w:rPr>
        <w:lang w:val="fr-FR"/>
      </w:rPr>
      <w:t xml:space="preserve">Page </w:t>
    </w:r>
    <w:r>
      <w:fldChar w:fldCharType="begin"/>
    </w:r>
    <w:r w:rsidRPr="00134846">
      <w:rPr>
        <w:lang w:val="fr-FR"/>
      </w:rPr>
      <w:instrText xml:space="preserve"> PAGE   \* MERGEFORMAT </w:instrText>
    </w:r>
    <w:r>
      <w:fldChar w:fldCharType="separate"/>
    </w:r>
    <w:r w:rsidR="00A86CB3">
      <w:rPr>
        <w:noProof/>
        <w:lang w:val="fr-FR"/>
      </w:rPr>
      <w:t>4</w:t>
    </w:r>
    <w:r>
      <w:rPr>
        <w:noProof/>
      </w:rPr>
      <w:fldChar w:fldCharType="end"/>
    </w:r>
  </w:p>
  <w:p w14:paraId="61C60697" w14:textId="77777777" w:rsidR="00534681" w:rsidRPr="0048594D" w:rsidRDefault="00534681" w:rsidP="0048594D">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1DB43198" w:rsidR="009505C9" w:rsidRPr="00134846" w:rsidRDefault="00975F10" w:rsidP="009505C9">
        <w:pPr>
          <w:pStyle w:val="Header"/>
          <w:jc w:val="right"/>
          <w:rPr>
            <w:lang w:val="fr-FR"/>
          </w:rPr>
        </w:pPr>
        <w:r>
          <w:rPr>
            <w:lang w:val="fr-FR"/>
          </w:rPr>
          <w:t>CBD/SBI/REC/3/17</w:t>
        </w:r>
      </w:p>
    </w:sdtContent>
  </w:sdt>
  <w:p w14:paraId="64AE8439" w14:textId="77777777" w:rsidR="009505C9" w:rsidRPr="00134846" w:rsidRDefault="009505C9" w:rsidP="009505C9">
    <w:pPr>
      <w:pStyle w:val="Header"/>
      <w:jc w:val="right"/>
      <w:rPr>
        <w:lang w:val="fr-FR"/>
      </w:rPr>
    </w:pPr>
    <w:r w:rsidRPr="0048594D">
      <w:rPr>
        <w:lang w:val="fr-FR"/>
      </w:rPr>
      <w:t xml:space="preserve">Page </w:t>
    </w:r>
    <w:r>
      <w:fldChar w:fldCharType="begin"/>
    </w:r>
    <w:r w:rsidRPr="00134846">
      <w:rPr>
        <w:lang w:val="fr-FR"/>
      </w:rPr>
      <w:instrText xml:space="preserve"> PAGE   \* MERGEFORMAT </w:instrText>
    </w:r>
    <w:r>
      <w:fldChar w:fldCharType="separate"/>
    </w:r>
    <w:r w:rsidR="00A86CB3">
      <w:rPr>
        <w:noProof/>
        <w:lang w:val="fr-FR"/>
      </w:rPr>
      <w:t>3</w:t>
    </w:r>
    <w:r>
      <w:rPr>
        <w:noProof/>
      </w:rPr>
      <w:fldChar w:fldCharType="end"/>
    </w:r>
  </w:p>
  <w:p w14:paraId="16137B8A" w14:textId="77777777" w:rsidR="009505C9" w:rsidRPr="0048594D" w:rsidRDefault="009505C9" w:rsidP="0048594D">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322E"/>
    <w:multiLevelType w:val="multilevel"/>
    <w:tmpl w:val="63AE711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132B5C"/>
    <w:multiLevelType w:val="hybridMultilevel"/>
    <w:tmpl w:val="3BA47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160CF8"/>
    <w:multiLevelType w:val="singleLevel"/>
    <w:tmpl w:val="28161C8A"/>
    <w:lvl w:ilvl="0">
      <w:start w:val="3"/>
      <w:numFmt w:val="decimal"/>
      <w:pStyle w:val="Heading1centred"/>
      <w:lvlText w:val="3.%1 "/>
      <w:legacy w:legacy="1" w:legacySpace="0" w:legacyIndent="283"/>
      <w:lvlJc w:val="left"/>
      <w:pPr>
        <w:ind w:left="283" w:hanging="283"/>
      </w:pPr>
      <w:rPr>
        <w:rFonts w:ascii="Courier" w:hAnsi="Courier" w:hint="default"/>
        <w:b w:val="0"/>
        <w:i w:val="0"/>
        <w:sz w:val="20"/>
        <w:u w:val="none"/>
      </w:rPr>
    </w:lvl>
  </w:abstractNum>
  <w:abstractNum w:abstractNumId="7" w15:restartNumberingAfterBreak="0">
    <w:nsid w:val="1EA55B4C"/>
    <w:multiLevelType w:val="hybridMultilevel"/>
    <w:tmpl w:val="FB00B8D8"/>
    <w:lvl w:ilvl="0" w:tplc="D2209936">
      <w:start w:val="1"/>
      <w:numFmt w:val="upperLetter"/>
      <w:lvlText w:val="%1."/>
      <w:lvlJc w:val="left"/>
      <w:pPr>
        <w:ind w:left="990" w:hanging="360"/>
      </w:pPr>
      <w:rPr>
        <w:rFonts w:ascii="Times New Roman" w:hAnsi="Times New Roman" w:cs="Times New Roman"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91256A4"/>
    <w:multiLevelType w:val="multilevel"/>
    <w:tmpl w:val="A0B4ACDC"/>
    <w:lvl w:ilvl="0">
      <w:start w:val="1"/>
      <w:numFmt w:val="lowerLetter"/>
      <w:lvlText w:val="(%1)"/>
      <w:lvlJc w:val="left"/>
      <w:pPr>
        <w:tabs>
          <w:tab w:val="num" w:pos="360"/>
        </w:tabs>
        <w:ind w:left="0" w:firstLine="0"/>
      </w:pPr>
      <w:rPr>
        <w:rFonts w:hint="default"/>
        <w:b w:val="0"/>
        <w:i w:val="0"/>
        <w:sz w:val="22"/>
      </w:rPr>
    </w:lvl>
    <w:lvl w:ilvl="1">
      <w:start w:val="1"/>
      <w:numFmt w:val="lowerRoman"/>
      <w:lvlText w:val="(%2)"/>
      <w:lvlJc w:val="right"/>
      <w:pPr>
        <w:tabs>
          <w:tab w:val="num" w:pos="1440"/>
        </w:tabs>
        <w:ind w:left="0" w:firstLine="720"/>
      </w:pPr>
      <w:rPr>
        <w:rFonts w:hint="default"/>
        <w:b w:val="0"/>
        <w:i w:val="0"/>
        <w:iCs/>
        <w:color w:val="auto"/>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92D6D33"/>
    <w:multiLevelType w:val="hybridMultilevel"/>
    <w:tmpl w:val="0DA02CF4"/>
    <w:lvl w:ilvl="0" w:tplc="81981720">
      <w:start w:val="1"/>
      <w:numFmt w:val="lowerRoman"/>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577819"/>
    <w:multiLevelType w:val="multilevel"/>
    <w:tmpl w:val="DC788C32"/>
    <w:lvl w:ilvl="0">
      <w:start w:val="1"/>
      <w:numFmt w:val="lowerLetter"/>
      <w:lvlText w:val="(%1)"/>
      <w:lvlJc w:val="left"/>
      <w:pPr>
        <w:tabs>
          <w:tab w:val="num" w:pos="360"/>
        </w:tabs>
        <w:ind w:left="0" w:firstLine="0"/>
      </w:pPr>
      <w:rPr>
        <w:rFonts w:hint="default"/>
        <w:b w:val="0"/>
        <w:i w:val="0"/>
        <w:sz w:val="22"/>
      </w:rPr>
    </w:lvl>
    <w:lvl w:ilvl="1">
      <w:start w:val="1"/>
      <w:numFmt w:val="lowerRoman"/>
      <w:lvlText w:val="(%2)"/>
      <w:lvlJc w:val="right"/>
      <w:pPr>
        <w:tabs>
          <w:tab w:val="num" w:pos="1440"/>
        </w:tabs>
        <w:ind w:left="0" w:firstLine="720"/>
      </w:pPr>
      <w:rPr>
        <w:rFonts w:hint="default"/>
        <w:b w:val="0"/>
        <w:i/>
        <w:color w:val="auto"/>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4" w15:restartNumberingAfterBreak="0">
    <w:nsid w:val="3D5E11C3"/>
    <w:multiLevelType w:val="multilevel"/>
    <w:tmpl w:val="DC788C32"/>
    <w:lvl w:ilvl="0">
      <w:start w:val="1"/>
      <w:numFmt w:val="lowerLetter"/>
      <w:lvlText w:val="(%1)"/>
      <w:lvlJc w:val="left"/>
      <w:pPr>
        <w:tabs>
          <w:tab w:val="num" w:pos="360"/>
        </w:tabs>
        <w:ind w:left="0" w:firstLine="0"/>
      </w:pPr>
      <w:rPr>
        <w:rFonts w:hint="default"/>
        <w:b w:val="0"/>
        <w:i w:val="0"/>
        <w:sz w:val="22"/>
      </w:rPr>
    </w:lvl>
    <w:lvl w:ilvl="1">
      <w:start w:val="1"/>
      <w:numFmt w:val="lowerRoman"/>
      <w:lvlText w:val="(%2)"/>
      <w:lvlJc w:val="right"/>
      <w:pPr>
        <w:tabs>
          <w:tab w:val="num" w:pos="1440"/>
        </w:tabs>
        <w:ind w:left="0" w:firstLine="720"/>
      </w:pPr>
      <w:rPr>
        <w:rFonts w:hint="default"/>
        <w:b w:val="0"/>
        <w:i/>
        <w:color w:val="auto"/>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30"/>
        </w:tabs>
        <w:ind w:left="243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A1704B"/>
    <w:multiLevelType w:val="hybridMultilevel"/>
    <w:tmpl w:val="8080222E"/>
    <w:lvl w:ilvl="0" w:tplc="CAB40D4C">
      <w:start w:val="1"/>
      <w:numFmt w:val="lowerLetter"/>
      <w:lvlText w:val="(%1)"/>
      <w:lvlJc w:val="left"/>
      <w:pPr>
        <w:ind w:left="144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FD84AB8"/>
    <w:multiLevelType w:val="hybridMultilevel"/>
    <w:tmpl w:val="84F63AA6"/>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7BF0E2E"/>
    <w:multiLevelType w:val="hybridMultilevel"/>
    <w:tmpl w:val="38FEE68C"/>
    <w:lvl w:ilvl="0" w:tplc="399682E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51810"/>
    <w:multiLevelType w:val="hybridMultilevel"/>
    <w:tmpl w:val="C2782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357F78"/>
    <w:multiLevelType w:val="hybridMultilevel"/>
    <w:tmpl w:val="E59652FE"/>
    <w:lvl w:ilvl="0" w:tplc="4EB613E8">
      <w:start w:val="1"/>
      <w:numFmt w:val="decimal"/>
      <w:pStyle w:val="Paraofficial"/>
      <w:lvlText w:val="%1."/>
      <w:lvlJc w:val="left"/>
      <w:pPr>
        <w:tabs>
          <w:tab w:val="num" w:pos="1080"/>
        </w:tabs>
        <w:ind w:left="0" w:firstLine="720"/>
      </w:pPr>
      <w:rPr>
        <w:rFonts w:hint="default"/>
      </w:rPr>
    </w:lvl>
    <w:lvl w:ilvl="1" w:tplc="20640470" w:tentative="1">
      <w:start w:val="1"/>
      <w:numFmt w:val="lowerLetter"/>
      <w:lvlText w:val="%2."/>
      <w:lvlJc w:val="left"/>
      <w:pPr>
        <w:tabs>
          <w:tab w:val="num" w:pos="2160"/>
        </w:tabs>
        <w:ind w:left="2160" w:hanging="360"/>
      </w:pPr>
    </w:lvl>
    <w:lvl w:ilvl="2" w:tplc="795C2D9A" w:tentative="1">
      <w:start w:val="1"/>
      <w:numFmt w:val="lowerRoman"/>
      <w:lvlText w:val="%3."/>
      <w:lvlJc w:val="right"/>
      <w:pPr>
        <w:tabs>
          <w:tab w:val="num" w:pos="2880"/>
        </w:tabs>
        <w:ind w:left="2880" w:hanging="180"/>
      </w:pPr>
    </w:lvl>
    <w:lvl w:ilvl="3" w:tplc="B7828BE2" w:tentative="1">
      <w:start w:val="1"/>
      <w:numFmt w:val="decimal"/>
      <w:lvlText w:val="%4."/>
      <w:lvlJc w:val="left"/>
      <w:pPr>
        <w:tabs>
          <w:tab w:val="num" w:pos="3600"/>
        </w:tabs>
        <w:ind w:left="3600" w:hanging="360"/>
      </w:pPr>
    </w:lvl>
    <w:lvl w:ilvl="4" w:tplc="DC94B4A0" w:tentative="1">
      <w:start w:val="1"/>
      <w:numFmt w:val="lowerLetter"/>
      <w:lvlText w:val="%5."/>
      <w:lvlJc w:val="left"/>
      <w:pPr>
        <w:tabs>
          <w:tab w:val="num" w:pos="4320"/>
        </w:tabs>
        <w:ind w:left="4320" w:hanging="360"/>
      </w:pPr>
    </w:lvl>
    <w:lvl w:ilvl="5" w:tplc="01686212" w:tentative="1">
      <w:start w:val="1"/>
      <w:numFmt w:val="lowerRoman"/>
      <w:lvlText w:val="%6."/>
      <w:lvlJc w:val="right"/>
      <w:pPr>
        <w:tabs>
          <w:tab w:val="num" w:pos="5040"/>
        </w:tabs>
        <w:ind w:left="5040" w:hanging="180"/>
      </w:pPr>
    </w:lvl>
    <w:lvl w:ilvl="6" w:tplc="BF6288D0" w:tentative="1">
      <w:start w:val="1"/>
      <w:numFmt w:val="decimal"/>
      <w:lvlText w:val="%7."/>
      <w:lvlJc w:val="left"/>
      <w:pPr>
        <w:tabs>
          <w:tab w:val="num" w:pos="5760"/>
        </w:tabs>
        <w:ind w:left="5760" w:hanging="360"/>
      </w:pPr>
    </w:lvl>
    <w:lvl w:ilvl="7" w:tplc="F7D89BCE" w:tentative="1">
      <w:start w:val="1"/>
      <w:numFmt w:val="lowerLetter"/>
      <w:lvlText w:val="%8."/>
      <w:lvlJc w:val="left"/>
      <w:pPr>
        <w:tabs>
          <w:tab w:val="num" w:pos="6480"/>
        </w:tabs>
        <w:ind w:left="6480" w:hanging="360"/>
      </w:pPr>
    </w:lvl>
    <w:lvl w:ilvl="8" w:tplc="AA18F272" w:tentative="1">
      <w:start w:val="1"/>
      <w:numFmt w:val="lowerRoman"/>
      <w:lvlText w:val="%9."/>
      <w:lvlJc w:val="right"/>
      <w:pPr>
        <w:tabs>
          <w:tab w:val="num" w:pos="7200"/>
        </w:tabs>
        <w:ind w:left="7200" w:hanging="180"/>
      </w:pPr>
    </w:lvl>
  </w:abstractNum>
  <w:abstractNum w:abstractNumId="26" w15:restartNumberingAfterBreak="0">
    <w:nsid w:val="6ABA1E82"/>
    <w:multiLevelType w:val="hybridMultilevel"/>
    <w:tmpl w:val="8E863EA2"/>
    <w:lvl w:ilvl="0" w:tplc="CAB40D4C">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5216DE"/>
    <w:multiLevelType w:val="hybridMultilevel"/>
    <w:tmpl w:val="84F63AA6"/>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0401F"/>
    <w:multiLevelType w:val="hybridMultilevel"/>
    <w:tmpl w:val="69985632"/>
    <w:lvl w:ilvl="0" w:tplc="CAB40D4C">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5"/>
  </w:num>
  <w:num w:numId="4">
    <w:abstractNumId w:val="18"/>
  </w:num>
  <w:num w:numId="5">
    <w:abstractNumId w:val="16"/>
  </w:num>
  <w:num w:numId="6">
    <w:abstractNumId w:val="3"/>
  </w:num>
  <w:num w:numId="7">
    <w:abstractNumId w:val="5"/>
  </w:num>
  <w:num w:numId="8">
    <w:abstractNumId w:val="15"/>
    <w:lvlOverride w:ilvl="0">
      <w:startOverride w:val="1"/>
    </w:lvlOverride>
  </w:num>
  <w:num w:numId="9">
    <w:abstractNumId w:val="28"/>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23"/>
  </w:num>
  <w:num w:numId="15">
    <w:abstractNumId w:val="22"/>
  </w:num>
  <w:num w:numId="16">
    <w:abstractNumId w:val="4"/>
  </w:num>
  <w:num w:numId="17">
    <w:abstractNumId w:val="29"/>
  </w:num>
  <w:num w:numId="18">
    <w:abstractNumId w:val="31"/>
  </w:num>
  <w:num w:numId="19">
    <w:abstractNumId w:val="6"/>
  </w:num>
  <w:num w:numId="20">
    <w:abstractNumId w:val="0"/>
  </w:num>
  <w:num w:numId="21">
    <w:abstractNumId w:val="25"/>
  </w:num>
  <w:num w:numId="22">
    <w:abstractNumId w:val="20"/>
  </w:num>
  <w:num w:numId="23">
    <w:abstractNumId w:val="12"/>
  </w:num>
  <w:num w:numId="24">
    <w:abstractNumId w:val="13"/>
  </w:num>
  <w:num w:numId="25">
    <w:abstractNumId w:val="7"/>
  </w:num>
  <w:num w:numId="26">
    <w:abstractNumId w:val="21"/>
  </w:num>
  <w:num w:numId="27">
    <w:abstractNumId w:val="30"/>
  </w:num>
  <w:num w:numId="28">
    <w:abstractNumId w:val="19"/>
  </w:num>
  <w:num w:numId="29">
    <w:abstractNumId w:val="9"/>
  </w:num>
  <w:num w:numId="30">
    <w:abstractNumId w:val="10"/>
  </w:num>
  <w:num w:numId="31">
    <w:abstractNumId w:val="27"/>
  </w:num>
  <w:num w:numId="32">
    <w:abstractNumId w:val="8"/>
  </w:num>
  <w:num w:numId="33">
    <w:abstractNumId w:val="14"/>
  </w:num>
  <w:num w:numId="34">
    <w:abstractNumId w:val="24"/>
  </w:num>
  <w:num w:numId="35">
    <w:abstractNumId w:val="2"/>
  </w:num>
  <w:num w:numId="36">
    <w:abstractNumId w:val="26"/>
  </w:num>
  <w:num w:numId="37">
    <w:abstractNumId w:val="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F3B"/>
    <w:rsid w:val="00004029"/>
    <w:rsid w:val="00010073"/>
    <w:rsid w:val="000119F7"/>
    <w:rsid w:val="000156F2"/>
    <w:rsid w:val="000175A7"/>
    <w:rsid w:val="00017FA2"/>
    <w:rsid w:val="0002441F"/>
    <w:rsid w:val="00027D58"/>
    <w:rsid w:val="0003044B"/>
    <w:rsid w:val="00030A22"/>
    <w:rsid w:val="0003430D"/>
    <w:rsid w:val="000344C4"/>
    <w:rsid w:val="00034CBD"/>
    <w:rsid w:val="000379C4"/>
    <w:rsid w:val="00045510"/>
    <w:rsid w:val="000456FC"/>
    <w:rsid w:val="0005006A"/>
    <w:rsid w:val="0005223F"/>
    <w:rsid w:val="00056007"/>
    <w:rsid w:val="0005683A"/>
    <w:rsid w:val="00060448"/>
    <w:rsid w:val="0006347E"/>
    <w:rsid w:val="00063569"/>
    <w:rsid w:val="00063D08"/>
    <w:rsid w:val="0007171B"/>
    <w:rsid w:val="00072E2C"/>
    <w:rsid w:val="0008513D"/>
    <w:rsid w:val="00086706"/>
    <w:rsid w:val="00095529"/>
    <w:rsid w:val="0009725F"/>
    <w:rsid w:val="000A129D"/>
    <w:rsid w:val="000A1B1B"/>
    <w:rsid w:val="000A3086"/>
    <w:rsid w:val="000A6CB5"/>
    <w:rsid w:val="000A7B08"/>
    <w:rsid w:val="000B05B8"/>
    <w:rsid w:val="000B1D9B"/>
    <w:rsid w:val="000B1FA0"/>
    <w:rsid w:val="000B7E94"/>
    <w:rsid w:val="000C1021"/>
    <w:rsid w:val="000C1F9D"/>
    <w:rsid w:val="000C367C"/>
    <w:rsid w:val="000C4658"/>
    <w:rsid w:val="000C4AC3"/>
    <w:rsid w:val="000C6D0E"/>
    <w:rsid w:val="000C7BBC"/>
    <w:rsid w:val="000D2698"/>
    <w:rsid w:val="000D707B"/>
    <w:rsid w:val="000E2BB9"/>
    <w:rsid w:val="000E673A"/>
    <w:rsid w:val="000E7753"/>
    <w:rsid w:val="000F033A"/>
    <w:rsid w:val="000F45D1"/>
    <w:rsid w:val="000F5503"/>
    <w:rsid w:val="000F65F7"/>
    <w:rsid w:val="000F74F5"/>
    <w:rsid w:val="0010143B"/>
    <w:rsid w:val="001015EB"/>
    <w:rsid w:val="001019FC"/>
    <w:rsid w:val="0010311B"/>
    <w:rsid w:val="001035E4"/>
    <w:rsid w:val="001037EE"/>
    <w:rsid w:val="00105372"/>
    <w:rsid w:val="001079CB"/>
    <w:rsid w:val="00111FB2"/>
    <w:rsid w:val="00114682"/>
    <w:rsid w:val="00116C7D"/>
    <w:rsid w:val="001216C7"/>
    <w:rsid w:val="001221D3"/>
    <w:rsid w:val="001312AD"/>
    <w:rsid w:val="00131E7A"/>
    <w:rsid w:val="00134846"/>
    <w:rsid w:val="00140EF2"/>
    <w:rsid w:val="00140F27"/>
    <w:rsid w:val="001425DF"/>
    <w:rsid w:val="00144600"/>
    <w:rsid w:val="0014597A"/>
    <w:rsid w:val="00146733"/>
    <w:rsid w:val="0015048B"/>
    <w:rsid w:val="00154F3F"/>
    <w:rsid w:val="00162278"/>
    <w:rsid w:val="00162B94"/>
    <w:rsid w:val="00164A13"/>
    <w:rsid w:val="00167137"/>
    <w:rsid w:val="00172AF6"/>
    <w:rsid w:val="001739FB"/>
    <w:rsid w:val="00173E08"/>
    <w:rsid w:val="00175B5A"/>
    <w:rsid w:val="00176334"/>
    <w:rsid w:val="00176CEE"/>
    <w:rsid w:val="00177795"/>
    <w:rsid w:val="00180719"/>
    <w:rsid w:val="0018287F"/>
    <w:rsid w:val="00183350"/>
    <w:rsid w:val="001837A4"/>
    <w:rsid w:val="00183F1E"/>
    <w:rsid w:val="001842D9"/>
    <w:rsid w:val="001852A2"/>
    <w:rsid w:val="0018600E"/>
    <w:rsid w:val="00186DD8"/>
    <w:rsid w:val="001870DF"/>
    <w:rsid w:val="00190410"/>
    <w:rsid w:val="0019198C"/>
    <w:rsid w:val="0019287A"/>
    <w:rsid w:val="0019355D"/>
    <w:rsid w:val="001943A6"/>
    <w:rsid w:val="001A30D8"/>
    <w:rsid w:val="001A31D9"/>
    <w:rsid w:val="001A3322"/>
    <w:rsid w:val="001A383F"/>
    <w:rsid w:val="001A3AB2"/>
    <w:rsid w:val="001A6BD5"/>
    <w:rsid w:val="001A7B1B"/>
    <w:rsid w:val="001A7F04"/>
    <w:rsid w:val="001B13FE"/>
    <w:rsid w:val="001B23F5"/>
    <w:rsid w:val="001B2E65"/>
    <w:rsid w:val="001B6FB1"/>
    <w:rsid w:val="001C27E3"/>
    <w:rsid w:val="001C39AE"/>
    <w:rsid w:val="001C3A1B"/>
    <w:rsid w:val="001C400F"/>
    <w:rsid w:val="001C5C23"/>
    <w:rsid w:val="001D25EC"/>
    <w:rsid w:val="001D3534"/>
    <w:rsid w:val="001D4832"/>
    <w:rsid w:val="001D5A4E"/>
    <w:rsid w:val="001E4579"/>
    <w:rsid w:val="001E6096"/>
    <w:rsid w:val="001E76CD"/>
    <w:rsid w:val="001E7E10"/>
    <w:rsid w:val="001F45F7"/>
    <w:rsid w:val="001F64A9"/>
    <w:rsid w:val="00204495"/>
    <w:rsid w:val="0020600E"/>
    <w:rsid w:val="00213366"/>
    <w:rsid w:val="00214033"/>
    <w:rsid w:val="0021500F"/>
    <w:rsid w:val="002161FF"/>
    <w:rsid w:val="0022281A"/>
    <w:rsid w:val="00230923"/>
    <w:rsid w:val="00231530"/>
    <w:rsid w:val="00236419"/>
    <w:rsid w:val="00236436"/>
    <w:rsid w:val="002369F9"/>
    <w:rsid w:val="00240EF4"/>
    <w:rsid w:val="00241068"/>
    <w:rsid w:val="0024242B"/>
    <w:rsid w:val="00242657"/>
    <w:rsid w:val="002453E0"/>
    <w:rsid w:val="00247B63"/>
    <w:rsid w:val="00252DDA"/>
    <w:rsid w:val="00253A3F"/>
    <w:rsid w:val="00253C54"/>
    <w:rsid w:val="002546F1"/>
    <w:rsid w:val="00261377"/>
    <w:rsid w:val="00264FB0"/>
    <w:rsid w:val="00265617"/>
    <w:rsid w:val="002666AF"/>
    <w:rsid w:val="00270039"/>
    <w:rsid w:val="00271D50"/>
    <w:rsid w:val="002742D1"/>
    <w:rsid w:val="00280987"/>
    <w:rsid w:val="00281AB5"/>
    <w:rsid w:val="002832AF"/>
    <w:rsid w:val="0028730E"/>
    <w:rsid w:val="00293359"/>
    <w:rsid w:val="002933B5"/>
    <w:rsid w:val="00293F95"/>
    <w:rsid w:val="00295E33"/>
    <w:rsid w:val="00295F5C"/>
    <w:rsid w:val="002A0CE4"/>
    <w:rsid w:val="002A119C"/>
    <w:rsid w:val="002A29CD"/>
    <w:rsid w:val="002A3764"/>
    <w:rsid w:val="002A3E21"/>
    <w:rsid w:val="002A729C"/>
    <w:rsid w:val="002B0516"/>
    <w:rsid w:val="002B25B8"/>
    <w:rsid w:val="002B30F4"/>
    <w:rsid w:val="002B4D91"/>
    <w:rsid w:val="002B4ECA"/>
    <w:rsid w:val="002B6442"/>
    <w:rsid w:val="002C0AB5"/>
    <w:rsid w:val="002C0E5C"/>
    <w:rsid w:val="002C1732"/>
    <w:rsid w:val="002C3326"/>
    <w:rsid w:val="002C3AAE"/>
    <w:rsid w:val="002C7AEB"/>
    <w:rsid w:val="002D0E1B"/>
    <w:rsid w:val="002D0F41"/>
    <w:rsid w:val="002D15A0"/>
    <w:rsid w:val="002D2D3D"/>
    <w:rsid w:val="002D547F"/>
    <w:rsid w:val="002D7B3A"/>
    <w:rsid w:val="002E07DE"/>
    <w:rsid w:val="002E0DC0"/>
    <w:rsid w:val="002E1FD7"/>
    <w:rsid w:val="002E3867"/>
    <w:rsid w:val="002F4567"/>
    <w:rsid w:val="002F5B62"/>
    <w:rsid w:val="002F5EC9"/>
    <w:rsid w:val="002F61A3"/>
    <w:rsid w:val="0030169D"/>
    <w:rsid w:val="00301807"/>
    <w:rsid w:val="00303365"/>
    <w:rsid w:val="0030417B"/>
    <w:rsid w:val="00304236"/>
    <w:rsid w:val="003060EB"/>
    <w:rsid w:val="00310E7D"/>
    <w:rsid w:val="003153EB"/>
    <w:rsid w:val="00321985"/>
    <w:rsid w:val="0032288F"/>
    <w:rsid w:val="00322924"/>
    <w:rsid w:val="00323564"/>
    <w:rsid w:val="00332AFF"/>
    <w:rsid w:val="0033341A"/>
    <w:rsid w:val="00342CE7"/>
    <w:rsid w:val="00343359"/>
    <w:rsid w:val="00343FAA"/>
    <w:rsid w:val="003442C3"/>
    <w:rsid w:val="00351205"/>
    <w:rsid w:val="00351CD5"/>
    <w:rsid w:val="00353ED7"/>
    <w:rsid w:val="003564F9"/>
    <w:rsid w:val="003571E2"/>
    <w:rsid w:val="003576A3"/>
    <w:rsid w:val="0036397E"/>
    <w:rsid w:val="003646EE"/>
    <w:rsid w:val="00370BAC"/>
    <w:rsid w:val="00371C2D"/>
    <w:rsid w:val="00372CF8"/>
    <w:rsid w:val="00372F74"/>
    <w:rsid w:val="003752AF"/>
    <w:rsid w:val="00381699"/>
    <w:rsid w:val="003840C5"/>
    <w:rsid w:val="00387189"/>
    <w:rsid w:val="00390C1B"/>
    <w:rsid w:val="00393536"/>
    <w:rsid w:val="00393F52"/>
    <w:rsid w:val="00395360"/>
    <w:rsid w:val="00396D2B"/>
    <w:rsid w:val="00397652"/>
    <w:rsid w:val="0039772E"/>
    <w:rsid w:val="003A1078"/>
    <w:rsid w:val="003A2E77"/>
    <w:rsid w:val="003A364C"/>
    <w:rsid w:val="003A44B4"/>
    <w:rsid w:val="003A6A38"/>
    <w:rsid w:val="003B1FF2"/>
    <w:rsid w:val="003B472C"/>
    <w:rsid w:val="003B5EC8"/>
    <w:rsid w:val="003B6333"/>
    <w:rsid w:val="003C4642"/>
    <w:rsid w:val="003C51CC"/>
    <w:rsid w:val="003C6753"/>
    <w:rsid w:val="003C6C56"/>
    <w:rsid w:val="003C6E9C"/>
    <w:rsid w:val="003C7191"/>
    <w:rsid w:val="003D0FAD"/>
    <w:rsid w:val="003D1D73"/>
    <w:rsid w:val="003D50AC"/>
    <w:rsid w:val="003D7B41"/>
    <w:rsid w:val="003E0A7D"/>
    <w:rsid w:val="003E2AE5"/>
    <w:rsid w:val="003E33B0"/>
    <w:rsid w:val="003E3F90"/>
    <w:rsid w:val="003E4C2F"/>
    <w:rsid w:val="003E6011"/>
    <w:rsid w:val="003E7DA8"/>
    <w:rsid w:val="003F6994"/>
    <w:rsid w:val="003F7224"/>
    <w:rsid w:val="003F785C"/>
    <w:rsid w:val="00400D3C"/>
    <w:rsid w:val="00401A23"/>
    <w:rsid w:val="00402DC0"/>
    <w:rsid w:val="00404D92"/>
    <w:rsid w:val="004058A3"/>
    <w:rsid w:val="004073D6"/>
    <w:rsid w:val="00407524"/>
    <w:rsid w:val="00411F30"/>
    <w:rsid w:val="004127FC"/>
    <w:rsid w:val="00416588"/>
    <w:rsid w:val="00422942"/>
    <w:rsid w:val="0042357C"/>
    <w:rsid w:val="0042600D"/>
    <w:rsid w:val="004264E6"/>
    <w:rsid w:val="00427D21"/>
    <w:rsid w:val="00430D97"/>
    <w:rsid w:val="004317B9"/>
    <w:rsid w:val="004333E7"/>
    <w:rsid w:val="00435C16"/>
    <w:rsid w:val="00436AC6"/>
    <w:rsid w:val="00437CDA"/>
    <w:rsid w:val="004401CB"/>
    <w:rsid w:val="004434A9"/>
    <w:rsid w:val="00451B0B"/>
    <w:rsid w:val="00452472"/>
    <w:rsid w:val="004534FB"/>
    <w:rsid w:val="004606B1"/>
    <w:rsid w:val="004635FA"/>
    <w:rsid w:val="004644C2"/>
    <w:rsid w:val="00466964"/>
    <w:rsid w:val="00467F9C"/>
    <w:rsid w:val="004711BE"/>
    <w:rsid w:val="00473601"/>
    <w:rsid w:val="00474C63"/>
    <w:rsid w:val="00475950"/>
    <w:rsid w:val="00475AFA"/>
    <w:rsid w:val="00476BB0"/>
    <w:rsid w:val="00476BB9"/>
    <w:rsid w:val="004812B5"/>
    <w:rsid w:val="004825B9"/>
    <w:rsid w:val="00483E2C"/>
    <w:rsid w:val="00484594"/>
    <w:rsid w:val="0048511A"/>
    <w:rsid w:val="00485422"/>
    <w:rsid w:val="004854D8"/>
    <w:rsid w:val="0048594D"/>
    <w:rsid w:val="00485E99"/>
    <w:rsid w:val="00486A42"/>
    <w:rsid w:val="004904B9"/>
    <w:rsid w:val="00492E70"/>
    <w:rsid w:val="00493319"/>
    <w:rsid w:val="00494BEB"/>
    <w:rsid w:val="00495BCE"/>
    <w:rsid w:val="004A247E"/>
    <w:rsid w:val="004A2763"/>
    <w:rsid w:val="004A41A5"/>
    <w:rsid w:val="004B04A6"/>
    <w:rsid w:val="004B3505"/>
    <w:rsid w:val="004C251A"/>
    <w:rsid w:val="004C311D"/>
    <w:rsid w:val="004C5B38"/>
    <w:rsid w:val="004C6492"/>
    <w:rsid w:val="004C6A46"/>
    <w:rsid w:val="004D0C68"/>
    <w:rsid w:val="004D1DF5"/>
    <w:rsid w:val="004E0BEF"/>
    <w:rsid w:val="004E22E0"/>
    <w:rsid w:val="004E341A"/>
    <w:rsid w:val="004E5145"/>
    <w:rsid w:val="004E59A5"/>
    <w:rsid w:val="004E5D63"/>
    <w:rsid w:val="004E70AD"/>
    <w:rsid w:val="004F1344"/>
    <w:rsid w:val="004F1A03"/>
    <w:rsid w:val="004F2B43"/>
    <w:rsid w:val="004F393D"/>
    <w:rsid w:val="004F61E7"/>
    <w:rsid w:val="004F640D"/>
    <w:rsid w:val="004F6661"/>
    <w:rsid w:val="004F68BE"/>
    <w:rsid w:val="004F79D1"/>
    <w:rsid w:val="004F7ED7"/>
    <w:rsid w:val="00514451"/>
    <w:rsid w:val="0052026D"/>
    <w:rsid w:val="00523767"/>
    <w:rsid w:val="005270A0"/>
    <w:rsid w:val="00531C20"/>
    <w:rsid w:val="00533248"/>
    <w:rsid w:val="00534681"/>
    <w:rsid w:val="00537347"/>
    <w:rsid w:val="00537C5B"/>
    <w:rsid w:val="00540580"/>
    <w:rsid w:val="00542193"/>
    <w:rsid w:val="00547147"/>
    <w:rsid w:val="00550EA4"/>
    <w:rsid w:val="00550F37"/>
    <w:rsid w:val="005516B0"/>
    <w:rsid w:val="00551862"/>
    <w:rsid w:val="005526E3"/>
    <w:rsid w:val="00553D00"/>
    <w:rsid w:val="00556280"/>
    <w:rsid w:val="00563442"/>
    <w:rsid w:val="00563ECA"/>
    <w:rsid w:val="00565B42"/>
    <w:rsid w:val="00565EFA"/>
    <w:rsid w:val="0056773C"/>
    <w:rsid w:val="0057284E"/>
    <w:rsid w:val="0057384D"/>
    <w:rsid w:val="00574FE1"/>
    <w:rsid w:val="00575CA3"/>
    <w:rsid w:val="00581ABC"/>
    <w:rsid w:val="005849B4"/>
    <w:rsid w:val="00587D17"/>
    <w:rsid w:val="00590AD0"/>
    <w:rsid w:val="005977BF"/>
    <w:rsid w:val="005A2611"/>
    <w:rsid w:val="005A288A"/>
    <w:rsid w:val="005A549F"/>
    <w:rsid w:val="005B0299"/>
    <w:rsid w:val="005B6F4B"/>
    <w:rsid w:val="005C02BC"/>
    <w:rsid w:val="005C0493"/>
    <w:rsid w:val="005C2552"/>
    <w:rsid w:val="005C3407"/>
    <w:rsid w:val="005C4CE6"/>
    <w:rsid w:val="005C64BE"/>
    <w:rsid w:val="005C6D60"/>
    <w:rsid w:val="005C74B0"/>
    <w:rsid w:val="005C76C4"/>
    <w:rsid w:val="005D1ACE"/>
    <w:rsid w:val="005D3785"/>
    <w:rsid w:val="005D3DB0"/>
    <w:rsid w:val="005D4132"/>
    <w:rsid w:val="005D56B4"/>
    <w:rsid w:val="005E2A01"/>
    <w:rsid w:val="005E3C37"/>
    <w:rsid w:val="005E7A03"/>
    <w:rsid w:val="005E7F55"/>
    <w:rsid w:val="005F0062"/>
    <w:rsid w:val="005F1969"/>
    <w:rsid w:val="005F20C5"/>
    <w:rsid w:val="005F3C7E"/>
    <w:rsid w:val="0060154C"/>
    <w:rsid w:val="00602420"/>
    <w:rsid w:val="00603C82"/>
    <w:rsid w:val="0060435D"/>
    <w:rsid w:val="006114CC"/>
    <w:rsid w:val="006122BA"/>
    <w:rsid w:val="00612FDB"/>
    <w:rsid w:val="006140D0"/>
    <w:rsid w:val="00615E12"/>
    <w:rsid w:val="0061729F"/>
    <w:rsid w:val="00627C84"/>
    <w:rsid w:val="00630424"/>
    <w:rsid w:val="00630B13"/>
    <w:rsid w:val="00632110"/>
    <w:rsid w:val="00632221"/>
    <w:rsid w:val="006329E0"/>
    <w:rsid w:val="00634CFA"/>
    <w:rsid w:val="00637548"/>
    <w:rsid w:val="006379B9"/>
    <w:rsid w:val="006406CA"/>
    <w:rsid w:val="00641661"/>
    <w:rsid w:val="0064463D"/>
    <w:rsid w:val="00650DA2"/>
    <w:rsid w:val="00650E8D"/>
    <w:rsid w:val="00651A5B"/>
    <w:rsid w:val="00653BC8"/>
    <w:rsid w:val="006542C9"/>
    <w:rsid w:val="00655352"/>
    <w:rsid w:val="0065588C"/>
    <w:rsid w:val="00655C2A"/>
    <w:rsid w:val="00660CD3"/>
    <w:rsid w:val="00667BC4"/>
    <w:rsid w:val="00671AD6"/>
    <w:rsid w:val="006733B8"/>
    <w:rsid w:val="00675F63"/>
    <w:rsid w:val="00677BEC"/>
    <w:rsid w:val="006842A9"/>
    <w:rsid w:val="00686D54"/>
    <w:rsid w:val="006905D5"/>
    <w:rsid w:val="00691010"/>
    <w:rsid w:val="00692CF6"/>
    <w:rsid w:val="00693FB0"/>
    <w:rsid w:val="006948D5"/>
    <w:rsid w:val="0069546B"/>
    <w:rsid w:val="00697CFD"/>
    <w:rsid w:val="006A0826"/>
    <w:rsid w:val="006A10B9"/>
    <w:rsid w:val="006A34A0"/>
    <w:rsid w:val="006B1361"/>
    <w:rsid w:val="006B2290"/>
    <w:rsid w:val="006B2828"/>
    <w:rsid w:val="006B2A3D"/>
    <w:rsid w:val="006B3313"/>
    <w:rsid w:val="006B36BE"/>
    <w:rsid w:val="006B37E4"/>
    <w:rsid w:val="006C5281"/>
    <w:rsid w:val="006C5EDF"/>
    <w:rsid w:val="006C5F05"/>
    <w:rsid w:val="006C7334"/>
    <w:rsid w:val="006D54C0"/>
    <w:rsid w:val="006D61C6"/>
    <w:rsid w:val="006D75F4"/>
    <w:rsid w:val="006D769F"/>
    <w:rsid w:val="006E263A"/>
    <w:rsid w:val="006E2C4E"/>
    <w:rsid w:val="006E4E5D"/>
    <w:rsid w:val="006E7EF7"/>
    <w:rsid w:val="006F0343"/>
    <w:rsid w:val="006F056A"/>
    <w:rsid w:val="006F062F"/>
    <w:rsid w:val="006F353A"/>
    <w:rsid w:val="006F36D2"/>
    <w:rsid w:val="006F3854"/>
    <w:rsid w:val="006F6E77"/>
    <w:rsid w:val="006F7B89"/>
    <w:rsid w:val="00700170"/>
    <w:rsid w:val="00700EE4"/>
    <w:rsid w:val="0070104C"/>
    <w:rsid w:val="00701310"/>
    <w:rsid w:val="00701596"/>
    <w:rsid w:val="0070485D"/>
    <w:rsid w:val="00712C80"/>
    <w:rsid w:val="0071440D"/>
    <w:rsid w:val="00717BA0"/>
    <w:rsid w:val="00717D88"/>
    <w:rsid w:val="007259AE"/>
    <w:rsid w:val="00731B94"/>
    <w:rsid w:val="00733B41"/>
    <w:rsid w:val="00734E8F"/>
    <w:rsid w:val="00734E97"/>
    <w:rsid w:val="00741BA4"/>
    <w:rsid w:val="00741FA0"/>
    <w:rsid w:val="00744136"/>
    <w:rsid w:val="00745EE4"/>
    <w:rsid w:val="00747473"/>
    <w:rsid w:val="007476F9"/>
    <w:rsid w:val="00747856"/>
    <w:rsid w:val="00750626"/>
    <w:rsid w:val="00751252"/>
    <w:rsid w:val="0075144C"/>
    <w:rsid w:val="00751E9F"/>
    <w:rsid w:val="00754C22"/>
    <w:rsid w:val="007557C1"/>
    <w:rsid w:val="00756999"/>
    <w:rsid w:val="007577F8"/>
    <w:rsid w:val="007624A2"/>
    <w:rsid w:val="007644D6"/>
    <w:rsid w:val="0076524B"/>
    <w:rsid w:val="00765B2E"/>
    <w:rsid w:val="00765BF5"/>
    <w:rsid w:val="007725FC"/>
    <w:rsid w:val="00776AB8"/>
    <w:rsid w:val="00776F7D"/>
    <w:rsid w:val="0078052D"/>
    <w:rsid w:val="00780C8A"/>
    <w:rsid w:val="00786042"/>
    <w:rsid w:val="00786056"/>
    <w:rsid w:val="00787D21"/>
    <w:rsid w:val="00790B00"/>
    <w:rsid w:val="00791D26"/>
    <w:rsid w:val="00793D7A"/>
    <w:rsid w:val="007942D3"/>
    <w:rsid w:val="00795216"/>
    <w:rsid w:val="0079534C"/>
    <w:rsid w:val="007A1072"/>
    <w:rsid w:val="007A1FDA"/>
    <w:rsid w:val="007A7A73"/>
    <w:rsid w:val="007A7C8D"/>
    <w:rsid w:val="007B01FB"/>
    <w:rsid w:val="007B2099"/>
    <w:rsid w:val="007B4206"/>
    <w:rsid w:val="007B5237"/>
    <w:rsid w:val="007B6C09"/>
    <w:rsid w:val="007B7741"/>
    <w:rsid w:val="007C1A95"/>
    <w:rsid w:val="007C30CB"/>
    <w:rsid w:val="007C5D32"/>
    <w:rsid w:val="007C673B"/>
    <w:rsid w:val="007D2C40"/>
    <w:rsid w:val="007D30A4"/>
    <w:rsid w:val="007E09DA"/>
    <w:rsid w:val="007E1602"/>
    <w:rsid w:val="007E2735"/>
    <w:rsid w:val="007E2B6B"/>
    <w:rsid w:val="007E3D36"/>
    <w:rsid w:val="007F0052"/>
    <w:rsid w:val="007F182E"/>
    <w:rsid w:val="007F3467"/>
    <w:rsid w:val="007F3598"/>
    <w:rsid w:val="00800F35"/>
    <w:rsid w:val="00802E98"/>
    <w:rsid w:val="0080648F"/>
    <w:rsid w:val="00814237"/>
    <w:rsid w:val="008160D1"/>
    <w:rsid w:val="008178B6"/>
    <w:rsid w:val="00817F97"/>
    <w:rsid w:val="00821596"/>
    <w:rsid w:val="008235DE"/>
    <w:rsid w:val="00823756"/>
    <w:rsid w:val="00824A8E"/>
    <w:rsid w:val="00824B8C"/>
    <w:rsid w:val="008274E1"/>
    <w:rsid w:val="00830CDC"/>
    <w:rsid w:val="00831158"/>
    <w:rsid w:val="00832376"/>
    <w:rsid w:val="008329D1"/>
    <w:rsid w:val="0083410D"/>
    <w:rsid w:val="00836F31"/>
    <w:rsid w:val="00846571"/>
    <w:rsid w:val="00846842"/>
    <w:rsid w:val="00850D38"/>
    <w:rsid w:val="00851E55"/>
    <w:rsid w:val="00853A2F"/>
    <w:rsid w:val="00854074"/>
    <w:rsid w:val="008543DF"/>
    <w:rsid w:val="00854659"/>
    <w:rsid w:val="00855F86"/>
    <w:rsid w:val="00860228"/>
    <w:rsid w:val="008608F2"/>
    <w:rsid w:val="00860ADB"/>
    <w:rsid w:val="00864D8A"/>
    <w:rsid w:val="008653AE"/>
    <w:rsid w:val="00865B70"/>
    <w:rsid w:val="00865B74"/>
    <w:rsid w:val="00872255"/>
    <w:rsid w:val="00872CBB"/>
    <w:rsid w:val="008731CA"/>
    <w:rsid w:val="0087407F"/>
    <w:rsid w:val="00875E01"/>
    <w:rsid w:val="0087634E"/>
    <w:rsid w:val="00876402"/>
    <w:rsid w:val="0087696C"/>
    <w:rsid w:val="00881C52"/>
    <w:rsid w:val="0088379E"/>
    <w:rsid w:val="008910D3"/>
    <w:rsid w:val="00895932"/>
    <w:rsid w:val="008974F0"/>
    <w:rsid w:val="00897851"/>
    <w:rsid w:val="008A23D0"/>
    <w:rsid w:val="008A269F"/>
    <w:rsid w:val="008A2AA4"/>
    <w:rsid w:val="008A791D"/>
    <w:rsid w:val="008B012A"/>
    <w:rsid w:val="008B0F95"/>
    <w:rsid w:val="008B11FD"/>
    <w:rsid w:val="008C41AD"/>
    <w:rsid w:val="008C4EE1"/>
    <w:rsid w:val="008C757A"/>
    <w:rsid w:val="008C77B4"/>
    <w:rsid w:val="008C7C31"/>
    <w:rsid w:val="008D088A"/>
    <w:rsid w:val="008D1A73"/>
    <w:rsid w:val="008D34E1"/>
    <w:rsid w:val="008D41E8"/>
    <w:rsid w:val="008D5604"/>
    <w:rsid w:val="008D574B"/>
    <w:rsid w:val="008E0898"/>
    <w:rsid w:val="008E0C49"/>
    <w:rsid w:val="008E28E5"/>
    <w:rsid w:val="008E3189"/>
    <w:rsid w:val="008E4379"/>
    <w:rsid w:val="008E518F"/>
    <w:rsid w:val="008E59BB"/>
    <w:rsid w:val="008F2DF2"/>
    <w:rsid w:val="008F37AA"/>
    <w:rsid w:val="008F5EF1"/>
    <w:rsid w:val="008F6207"/>
    <w:rsid w:val="008F7318"/>
    <w:rsid w:val="00901BDA"/>
    <w:rsid w:val="00903F51"/>
    <w:rsid w:val="00906E17"/>
    <w:rsid w:val="0090742D"/>
    <w:rsid w:val="0090751B"/>
    <w:rsid w:val="0090757D"/>
    <w:rsid w:val="009109B1"/>
    <w:rsid w:val="00913E61"/>
    <w:rsid w:val="009155E5"/>
    <w:rsid w:val="0091572E"/>
    <w:rsid w:val="00915E23"/>
    <w:rsid w:val="00920F00"/>
    <w:rsid w:val="00922F3F"/>
    <w:rsid w:val="0092392F"/>
    <w:rsid w:val="00927682"/>
    <w:rsid w:val="009300FE"/>
    <w:rsid w:val="0093061A"/>
    <w:rsid w:val="00930BA1"/>
    <w:rsid w:val="0093169E"/>
    <w:rsid w:val="00931CEB"/>
    <w:rsid w:val="00932521"/>
    <w:rsid w:val="00934954"/>
    <w:rsid w:val="00935A1D"/>
    <w:rsid w:val="00936A2E"/>
    <w:rsid w:val="00940383"/>
    <w:rsid w:val="00945C56"/>
    <w:rsid w:val="0094602A"/>
    <w:rsid w:val="009505C9"/>
    <w:rsid w:val="00950629"/>
    <w:rsid w:val="00950752"/>
    <w:rsid w:val="00950774"/>
    <w:rsid w:val="00950B6A"/>
    <w:rsid w:val="00952BEB"/>
    <w:rsid w:val="00953118"/>
    <w:rsid w:val="00955E02"/>
    <w:rsid w:val="0095686B"/>
    <w:rsid w:val="009629FE"/>
    <w:rsid w:val="00966424"/>
    <w:rsid w:val="00966FF6"/>
    <w:rsid w:val="0096735B"/>
    <w:rsid w:val="00967B61"/>
    <w:rsid w:val="00975704"/>
    <w:rsid w:val="00975A49"/>
    <w:rsid w:val="00975C86"/>
    <w:rsid w:val="00975F10"/>
    <w:rsid w:val="00976A52"/>
    <w:rsid w:val="00977B4F"/>
    <w:rsid w:val="00981445"/>
    <w:rsid w:val="00981C55"/>
    <w:rsid w:val="00982DB8"/>
    <w:rsid w:val="009830EE"/>
    <w:rsid w:val="009837F1"/>
    <w:rsid w:val="009859A3"/>
    <w:rsid w:val="0098703D"/>
    <w:rsid w:val="00987AD2"/>
    <w:rsid w:val="00994484"/>
    <w:rsid w:val="0099487E"/>
    <w:rsid w:val="00995D17"/>
    <w:rsid w:val="009A00D5"/>
    <w:rsid w:val="009A0821"/>
    <w:rsid w:val="009A363C"/>
    <w:rsid w:val="009A629A"/>
    <w:rsid w:val="009B0EC6"/>
    <w:rsid w:val="009B4A2E"/>
    <w:rsid w:val="009B66FD"/>
    <w:rsid w:val="009B6C5D"/>
    <w:rsid w:val="009B72A6"/>
    <w:rsid w:val="009C22E0"/>
    <w:rsid w:val="009C2DE6"/>
    <w:rsid w:val="009D1029"/>
    <w:rsid w:val="009D3C6A"/>
    <w:rsid w:val="009D4F43"/>
    <w:rsid w:val="009D5BFC"/>
    <w:rsid w:val="009E0C33"/>
    <w:rsid w:val="009E3BBC"/>
    <w:rsid w:val="009E6D8B"/>
    <w:rsid w:val="009E781E"/>
    <w:rsid w:val="009F04ED"/>
    <w:rsid w:val="009F5F5C"/>
    <w:rsid w:val="00A04050"/>
    <w:rsid w:val="00A072BB"/>
    <w:rsid w:val="00A107D3"/>
    <w:rsid w:val="00A144EA"/>
    <w:rsid w:val="00A15119"/>
    <w:rsid w:val="00A16046"/>
    <w:rsid w:val="00A1714B"/>
    <w:rsid w:val="00A17D39"/>
    <w:rsid w:val="00A20322"/>
    <w:rsid w:val="00A20C66"/>
    <w:rsid w:val="00A21A8C"/>
    <w:rsid w:val="00A22AFB"/>
    <w:rsid w:val="00A24F5F"/>
    <w:rsid w:val="00A253A5"/>
    <w:rsid w:val="00A25C15"/>
    <w:rsid w:val="00A26111"/>
    <w:rsid w:val="00A26636"/>
    <w:rsid w:val="00A311E9"/>
    <w:rsid w:val="00A332C0"/>
    <w:rsid w:val="00A33321"/>
    <w:rsid w:val="00A35556"/>
    <w:rsid w:val="00A368B1"/>
    <w:rsid w:val="00A4030E"/>
    <w:rsid w:val="00A4408F"/>
    <w:rsid w:val="00A46006"/>
    <w:rsid w:val="00A50D97"/>
    <w:rsid w:val="00A5163C"/>
    <w:rsid w:val="00A521FF"/>
    <w:rsid w:val="00A525A2"/>
    <w:rsid w:val="00A56462"/>
    <w:rsid w:val="00A56C06"/>
    <w:rsid w:val="00A60551"/>
    <w:rsid w:val="00A6109C"/>
    <w:rsid w:val="00A625B1"/>
    <w:rsid w:val="00A62C2B"/>
    <w:rsid w:val="00A63A8A"/>
    <w:rsid w:val="00A7204D"/>
    <w:rsid w:val="00A7356A"/>
    <w:rsid w:val="00A749D3"/>
    <w:rsid w:val="00A8093D"/>
    <w:rsid w:val="00A80B20"/>
    <w:rsid w:val="00A810CE"/>
    <w:rsid w:val="00A82BD1"/>
    <w:rsid w:val="00A83311"/>
    <w:rsid w:val="00A83F09"/>
    <w:rsid w:val="00A842E4"/>
    <w:rsid w:val="00A85AC0"/>
    <w:rsid w:val="00A86382"/>
    <w:rsid w:val="00A86CB3"/>
    <w:rsid w:val="00A92F09"/>
    <w:rsid w:val="00A934BD"/>
    <w:rsid w:val="00A93738"/>
    <w:rsid w:val="00A952C2"/>
    <w:rsid w:val="00A97F09"/>
    <w:rsid w:val="00AA2B7E"/>
    <w:rsid w:val="00AA4250"/>
    <w:rsid w:val="00AA492E"/>
    <w:rsid w:val="00AA5F81"/>
    <w:rsid w:val="00AA6119"/>
    <w:rsid w:val="00AA6F92"/>
    <w:rsid w:val="00AB0AA3"/>
    <w:rsid w:val="00AB32E9"/>
    <w:rsid w:val="00AB3E97"/>
    <w:rsid w:val="00AB678F"/>
    <w:rsid w:val="00AB67C1"/>
    <w:rsid w:val="00AB6934"/>
    <w:rsid w:val="00AB6ED6"/>
    <w:rsid w:val="00AB7A87"/>
    <w:rsid w:val="00AC06EE"/>
    <w:rsid w:val="00AC2D2D"/>
    <w:rsid w:val="00AC5BAD"/>
    <w:rsid w:val="00AC6F65"/>
    <w:rsid w:val="00AD02DD"/>
    <w:rsid w:val="00AD1148"/>
    <w:rsid w:val="00AD288E"/>
    <w:rsid w:val="00AD6F21"/>
    <w:rsid w:val="00AD719C"/>
    <w:rsid w:val="00AE011F"/>
    <w:rsid w:val="00AE1ECD"/>
    <w:rsid w:val="00AE4138"/>
    <w:rsid w:val="00AF17C6"/>
    <w:rsid w:val="00AF2F1E"/>
    <w:rsid w:val="00AF42DE"/>
    <w:rsid w:val="00B003AB"/>
    <w:rsid w:val="00B00575"/>
    <w:rsid w:val="00B0326C"/>
    <w:rsid w:val="00B03D54"/>
    <w:rsid w:val="00B0406C"/>
    <w:rsid w:val="00B047C2"/>
    <w:rsid w:val="00B066C6"/>
    <w:rsid w:val="00B078D6"/>
    <w:rsid w:val="00B1004E"/>
    <w:rsid w:val="00B10D03"/>
    <w:rsid w:val="00B1353A"/>
    <w:rsid w:val="00B15A40"/>
    <w:rsid w:val="00B21622"/>
    <w:rsid w:val="00B21926"/>
    <w:rsid w:val="00B2489D"/>
    <w:rsid w:val="00B27EB2"/>
    <w:rsid w:val="00B31372"/>
    <w:rsid w:val="00B3369F"/>
    <w:rsid w:val="00B3409F"/>
    <w:rsid w:val="00B3689D"/>
    <w:rsid w:val="00B41E3B"/>
    <w:rsid w:val="00B44B30"/>
    <w:rsid w:val="00B46030"/>
    <w:rsid w:val="00B51BDC"/>
    <w:rsid w:val="00B56FF9"/>
    <w:rsid w:val="00B60F97"/>
    <w:rsid w:val="00B62CF9"/>
    <w:rsid w:val="00B733C9"/>
    <w:rsid w:val="00B75A6A"/>
    <w:rsid w:val="00B76708"/>
    <w:rsid w:val="00B80BC9"/>
    <w:rsid w:val="00B847E6"/>
    <w:rsid w:val="00B86DFB"/>
    <w:rsid w:val="00B87C89"/>
    <w:rsid w:val="00B90893"/>
    <w:rsid w:val="00B909DD"/>
    <w:rsid w:val="00B91484"/>
    <w:rsid w:val="00B928FA"/>
    <w:rsid w:val="00B937D6"/>
    <w:rsid w:val="00B93920"/>
    <w:rsid w:val="00B946C7"/>
    <w:rsid w:val="00B94E6C"/>
    <w:rsid w:val="00B96D4F"/>
    <w:rsid w:val="00B97CA3"/>
    <w:rsid w:val="00B97F30"/>
    <w:rsid w:val="00BA031E"/>
    <w:rsid w:val="00BA0FF5"/>
    <w:rsid w:val="00BA10D9"/>
    <w:rsid w:val="00BA15A4"/>
    <w:rsid w:val="00BA1723"/>
    <w:rsid w:val="00BA4AF1"/>
    <w:rsid w:val="00BA4E32"/>
    <w:rsid w:val="00BA7C47"/>
    <w:rsid w:val="00BB122F"/>
    <w:rsid w:val="00BB1CB3"/>
    <w:rsid w:val="00BB2FBB"/>
    <w:rsid w:val="00BB4606"/>
    <w:rsid w:val="00BB500B"/>
    <w:rsid w:val="00BB61A5"/>
    <w:rsid w:val="00BB79A7"/>
    <w:rsid w:val="00BC35FE"/>
    <w:rsid w:val="00BC511C"/>
    <w:rsid w:val="00BC6CA1"/>
    <w:rsid w:val="00BD0EB0"/>
    <w:rsid w:val="00BD3C5B"/>
    <w:rsid w:val="00BD4894"/>
    <w:rsid w:val="00BD48CF"/>
    <w:rsid w:val="00BD5DCF"/>
    <w:rsid w:val="00BD6185"/>
    <w:rsid w:val="00BD7C38"/>
    <w:rsid w:val="00BE163D"/>
    <w:rsid w:val="00BE1BD5"/>
    <w:rsid w:val="00BE1F6E"/>
    <w:rsid w:val="00BE6626"/>
    <w:rsid w:val="00BF0AEE"/>
    <w:rsid w:val="00BF3D1A"/>
    <w:rsid w:val="00BF40CC"/>
    <w:rsid w:val="00BF42F6"/>
    <w:rsid w:val="00BF440C"/>
    <w:rsid w:val="00BF4BCA"/>
    <w:rsid w:val="00BF53EA"/>
    <w:rsid w:val="00BF5687"/>
    <w:rsid w:val="00BF7B55"/>
    <w:rsid w:val="00C003CF"/>
    <w:rsid w:val="00C041BE"/>
    <w:rsid w:val="00C0474D"/>
    <w:rsid w:val="00C12101"/>
    <w:rsid w:val="00C20447"/>
    <w:rsid w:val="00C208F0"/>
    <w:rsid w:val="00C21062"/>
    <w:rsid w:val="00C23D2F"/>
    <w:rsid w:val="00C267CB"/>
    <w:rsid w:val="00C3295C"/>
    <w:rsid w:val="00C35749"/>
    <w:rsid w:val="00C364E1"/>
    <w:rsid w:val="00C403EC"/>
    <w:rsid w:val="00C40CF7"/>
    <w:rsid w:val="00C412AF"/>
    <w:rsid w:val="00C42CAE"/>
    <w:rsid w:val="00C42D42"/>
    <w:rsid w:val="00C443BD"/>
    <w:rsid w:val="00C451C5"/>
    <w:rsid w:val="00C453C2"/>
    <w:rsid w:val="00C47463"/>
    <w:rsid w:val="00C50A3D"/>
    <w:rsid w:val="00C516F4"/>
    <w:rsid w:val="00C52716"/>
    <w:rsid w:val="00C536BF"/>
    <w:rsid w:val="00C5435B"/>
    <w:rsid w:val="00C60451"/>
    <w:rsid w:val="00C60D3B"/>
    <w:rsid w:val="00C6439B"/>
    <w:rsid w:val="00C65DCB"/>
    <w:rsid w:val="00C66A6A"/>
    <w:rsid w:val="00C7003D"/>
    <w:rsid w:val="00C709AE"/>
    <w:rsid w:val="00C70A20"/>
    <w:rsid w:val="00C70F13"/>
    <w:rsid w:val="00C75239"/>
    <w:rsid w:val="00C768C1"/>
    <w:rsid w:val="00C769EC"/>
    <w:rsid w:val="00C76DC8"/>
    <w:rsid w:val="00C77901"/>
    <w:rsid w:val="00C824ED"/>
    <w:rsid w:val="00C83A00"/>
    <w:rsid w:val="00C9161D"/>
    <w:rsid w:val="00C91AEF"/>
    <w:rsid w:val="00C95777"/>
    <w:rsid w:val="00C96513"/>
    <w:rsid w:val="00C979E2"/>
    <w:rsid w:val="00CA05F3"/>
    <w:rsid w:val="00CA0C1D"/>
    <w:rsid w:val="00CA3DE9"/>
    <w:rsid w:val="00CB0C50"/>
    <w:rsid w:val="00CB3448"/>
    <w:rsid w:val="00CB3BD8"/>
    <w:rsid w:val="00CB465C"/>
    <w:rsid w:val="00CB4A1B"/>
    <w:rsid w:val="00CB77C4"/>
    <w:rsid w:val="00CC033B"/>
    <w:rsid w:val="00CC22EA"/>
    <w:rsid w:val="00CC3A92"/>
    <w:rsid w:val="00CC7439"/>
    <w:rsid w:val="00CC7F89"/>
    <w:rsid w:val="00CD0BC3"/>
    <w:rsid w:val="00CD4B3F"/>
    <w:rsid w:val="00CD5AF3"/>
    <w:rsid w:val="00CE2C1D"/>
    <w:rsid w:val="00CE5592"/>
    <w:rsid w:val="00CE5DDB"/>
    <w:rsid w:val="00CF1848"/>
    <w:rsid w:val="00CF22FF"/>
    <w:rsid w:val="00D00A36"/>
    <w:rsid w:val="00D01CC0"/>
    <w:rsid w:val="00D02B3F"/>
    <w:rsid w:val="00D046CD"/>
    <w:rsid w:val="00D06408"/>
    <w:rsid w:val="00D075B5"/>
    <w:rsid w:val="00D1083D"/>
    <w:rsid w:val="00D11141"/>
    <w:rsid w:val="00D118A7"/>
    <w:rsid w:val="00D12044"/>
    <w:rsid w:val="00D14946"/>
    <w:rsid w:val="00D16B1B"/>
    <w:rsid w:val="00D2018E"/>
    <w:rsid w:val="00D20D54"/>
    <w:rsid w:val="00D20DEC"/>
    <w:rsid w:val="00D21495"/>
    <w:rsid w:val="00D2282E"/>
    <w:rsid w:val="00D231CD"/>
    <w:rsid w:val="00D24133"/>
    <w:rsid w:val="00D25CBB"/>
    <w:rsid w:val="00D27150"/>
    <w:rsid w:val="00D27A66"/>
    <w:rsid w:val="00D3309A"/>
    <w:rsid w:val="00D33EFC"/>
    <w:rsid w:val="00D36832"/>
    <w:rsid w:val="00D375DB"/>
    <w:rsid w:val="00D378C6"/>
    <w:rsid w:val="00D40BA6"/>
    <w:rsid w:val="00D40DBC"/>
    <w:rsid w:val="00D42406"/>
    <w:rsid w:val="00D44CE0"/>
    <w:rsid w:val="00D465EA"/>
    <w:rsid w:val="00D46FD9"/>
    <w:rsid w:val="00D51094"/>
    <w:rsid w:val="00D52DB1"/>
    <w:rsid w:val="00D665D5"/>
    <w:rsid w:val="00D67B07"/>
    <w:rsid w:val="00D74851"/>
    <w:rsid w:val="00D76A18"/>
    <w:rsid w:val="00D76F7C"/>
    <w:rsid w:val="00D77E64"/>
    <w:rsid w:val="00D80849"/>
    <w:rsid w:val="00D816E0"/>
    <w:rsid w:val="00D82E8F"/>
    <w:rsid w:val="00D840EB"/>
    <w:rsid w:val="00D8497E"/>
    <w:rsid w:val="00D87D72"/>
    <w:rsid w:val="00D94374"/>
    <w:rsid w:val="00D95E15"/>
    <w:rsid w:val="00D96849"/>
    <w:rsid w:val="00DA0251"/>
    <w:rsid w:val="00DA3FA9"/>
    <w:rsid w:val="00DA4476"/>
    <w:rsid w:val="00DA48C7"/>
    <w:rsid w:val="00DA6464"/>
    <w:rsid w:val="00DB0B06"/>
    <w:rsid w:val="00DB4A68"/>
    <w:rsid w:val="00DB5CE1"/>
    <w:rsid w:val="00DB761C"/>
    <w:rsid w:val="00DC04C8"/>
    <w:rsid w:val="00DC082A"/>
    <w:rsid w:val="00DC5836"/>
    <w:rsid w:val="00DD0F17"/>
    <w:rsid w:val="00DD118C"/>
    <w:rsid w:val="00DD4117"/>
    <w:rsid w:val="00DD5209"/>
    <w:rsid w:val="00DD5F8C"/>
    <w:rsid w:val="00DD69FF"/>
    <w:rsid w:val="00DE0CB5"/>
    <w:rsid w:val="00DE29A1"/>
    <w:rsid w:val="00DE3D49"/>
    <w:rsid w:val="00DE4B00"/>
    <w:rsid w:val="00DE4B22"/>
    <w:rsid w:val="00DF2713"/>
    <w:rsid w:val="00DF3378"/>
    <w:rsid w:val="00DF55A9"/>
    <w:rsid w:val="00DF6180"/>
    <w:rsid w:val="00DF7E1B"/>
    <w:rsid w:val="00E03BEE"/>
    <w:rsid w:val="00E043C2"/>
    <w:rsid w:val="00E0550E"/>
    <w:rsid w:val="00E06537"/>
    <w:rsid w:val="00E07248"/>
    <w:rsid w:val="00E072E4"/>
    <w:rsid w:val="00E10D4E"/>
    <w:rsid w:val="00E127B9"/>
    <w:rsid w:val="00E1344C"/>
    <w:rsid w:val="00E1468E"/>
    <w:rsid w:val="00E15F44"/>
    <w:rsid w:val="00E21969"/>
    <w:rsid w:val="00E26735"/>
    <w:rsid w:val="00E3326E"/>
    <w:rsid w:val="00E346A8"/>
    <w:rsid w:val="00E3484F"/>
    <w:rsid w:val="00E348A7"/>
    <w:rsid w:val="00E37C7F"/>
    <w:rsid w:val="00E43504"/>
    <w:rsid w:val="00E43CE4"/>
    <w:rsid w:val="00E4442E"/>
    <w:rsid w:val="00E44F26"/>
    <w:rsid w:val="00E45C07"/>
    <w:rsid w:val="00E460B8"/>
    <w:rsid w:val="00E47C13"/>
    <w:rsid w:val="00E502DF"/>
    <w:rsid w:val="00E506F3"/>
    <w:rsid w:val="00E509EF"/>
    <w:rsid w:val="00E52EC1"/>
    <w:rsid w:val="00E54607"/>
    <w:rsid w:val="00E5573C"/>
    <w:rsid w:val="00E56F27"/>
    <w:rsid w:val="00E57B96"/>
    <w:rsid w:val="00E60715"/>
    <w:rsid w:val="00E649FD"/>
    <w:rsid w:val="00E66235"/>
    <w:rsid w:val="00E679F9"/>
    <w:rsid w:val="00E7270D"/>
    <w:rsid w:val="00E72D8E"/>
    <w:rsid w:val="00E74FBF"/>
    <w:rsid w:val="00E74FEA"/>
    <w:rsid w:val="00E7666E"/>
    <w:rsid w:val="00E8042F"/>
    <w:rsid w:val="00E809DF"/>
    <w:rsid w:val="00E8257E"/>
    <w:rsid w:val="00E83C24"/>
    <w:rsid w:val="00E843A1"/>
    <w:rsid w:val="00E843F6"/>
    <w:rsid w:val="00E8588A"/>
    <w:rsid w:val="00E91C88"/>
    <w:rsid w:val="00E9318D"/>
    <w:rsid w:val="00EA09AB"/>
    <w:rsid w:val="00EA13E0"/>
    <w:rsid w:val="00EA226E"/>
    <w:rsid w:val="00EA2EFA"/>
    <w:rsid w:val="00EA7C1C"/>
    <w:rsid w:val="00EB33F1"/>
    <w:rsid w:val="00EB6E58"/>
    <w:rsid w:val="00EC2A32"/>
    <w:rsid w:val="00EC53AD"/>
    <w:rsid w:val="00EC6C31"/>
    <w:rsid w:val="00EC6EDC"/>
    <w:rsid w:val="00ED07DF"/>
    <w:rsid w:val="00ED25C4"/>
    <w:rsid w:val="00ED657F"/>
    <w:rsid w:val="00ED7304"/>
    <w:rsid w:val="00EE0DA0"/>
    <w:rsid w:val="00EE1593"/>
    <w:rsid w:val="00EE27EE"/>
    <w:rsid w:val="00EE4ABC"/>
    <w:rsid w:val="00EE58E4"/>
    <w:rsid w:val="00EE61B3"/>
    <w:rsid w:val="00EF234E"/>
    <w:rsid w:val="00F00E39"/>
    <w:rsid w:val="00F02C37"/>
    <w:rsid w:val="00F03401"/>
    <w:rsid w:val="00F03632"/>
    <w:rsid w:val="00F05196"/>
    <w:rsid w:val="00F07435"/>
    <w:rsid w:val="00F13622"/>
    <w:rsid w:val="00F15725"/>
    <w:rsid w:val="00F158F2"/>
    <w:rsid w:val="00F16D46"/>
    <w:rsid w:val="00F204DD"/>
    <w:rsid w:val="00F20CE0"/>
    <w:rsid w:val="00F2253D"/>
    <w:rsid w:val="00F22A37"/>
    <w:rsid w:val="00F22FD5"/>
    <w:rsid w:val="00F23E3B"/>
    <w:rsid w:val="00F25C9A"/>
    <w:rsid w:val="00F25F37"/>
    <w:rsid w:val="00F265F7"/>
    <w:rsid w:val="00F267EA"/>
    <w:rsid w:val="00F33C2C"/>
    <w:rsid w:val="00F3534E"/>
    <w:rsid w:val="00F36839"/>
    <w:rsid w:val="00F36E7E"/>
    <w:rsid w:val="00F42055"/>
    <w:rsid w:val="00F427D6"/>
    <w:rsid w:val="00F436CA"/>
    <w:rsid w:val="00F43982"/>
    <w:rsid w:val="00F43EE5"/>
    <w:rsid w:val="00F47E5F"/>
    <w:rsid w:val="00F53193"/>
    <w:rsid w:val="00F569DE"/>
    <w:rsid w:val="00F60696"/>
    <w:rsid w:val="00F60A1E"/>
    <w:rsid w:val="00F6334B"/>
    <w:rsid w:val="00F648D6"/>
    <w:rsid w:val="00F64B68"/>
    <w:rsid w:val="00F6586C"/>
    <w:rsid w:val="00F73018"/>
    <w:rsid w:val="00F74930"/>
    <w:rsid w:val="00F749EA"/>
    <w:rsid w:val="00F74EAC"/>
    <w:rsid w:val="00F76BAE"/>
    <w:rsid w:val="00F77688"/>
    <w:rsid w:val="00F778AD"/>
    <w:rsid w:val="00F77F22"/>
    <w:rsid w:val="00F80447"/>
    <w:rsid w:val="00F82EE1"/>
    <w:rsid w:val="00F84459"/>
    <w:rsid w:val="00F87242"/>
    <w:rsid w:val="00F94774"/>
    <w:rsid w:val="00F94AA8"/>
    <w:rsid w:val="00F9553D"/>
    <w:rsid w:val="00F97761"/>
    <w:rsid w:val="00FA074C"/>
    <w:rsid w:val="00FA15EA"/>
    <w:rsid w:val="00FA16E3"/>
    <w:rsid w:val="00FA3D53"/>
    <w:rsid w:val="00FA663B"/>
    <w:rsid w:val="00FB3FD7"/>
    <w:rsid w:val="00FB466B"/>
    <w:rsid w:val="00FB66C5"/>
    <w:rsid w:val="00FC11A1"/>
    <w:rsid w:val="00FC3975"/>
    <w:rsid w:val="00FC4250"/>
    <w:rsid w:val="00FC4A67"/>
    <w:rsid w:val="00FC53DB"/>
    <w:rsid w:val="00FC57C2"/>
    <w:rsid w:val="00FC7CBC"/>
    <w:rsid w:val="00FD2B96"/>
    <w:rsid w:val="00FD3A1F"/>
    <w:rsid w:val="00FD3AA7"/>
    <w:rsid w:val="00FD3E72"/>
    <w:rsid w:val="00FD7B15"/>
    <w:rsid w:val="00FE4126"/>
    <w:rsid w:val="00FE4643"/>
    <w:rsid w:val="00FE5D12"/>
    <w:rsid w:val="00FF247B"/>
    <w:rsid w:val="00FF49F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8CBBEB1A-EB0B-483F-A17D-97EF6EB3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950"/>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75950"/>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75950"/>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0">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475950"/>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475950"/>
    <w:pPr>
      <w:ind w:left="720" w:hanging="720"/>
    </w:pPr>
    <w:rPr>
      <w:caps/>
    </w:rPr>
  </w:style>
  <w:style w:type="paragraph" w:styleId="TOC2">
    <w:name w:val="toc 2"/>
    <w:basedOn w:val="Normal"/>
    <w:next w:val="Normal"/>
    <w:autoRedefine/>
    <w:uiPriority w:val="39"/>
    <w:rsid w:val="00475950"/>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475950"/>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475950"/>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475950"/>
    <w:pPr>
      <w:numPr>
        <w:ilvl w:val="1"/>
        <w:numId w:val="20"/>
      </w:numPr>
    </w:pPr>
    <w:rPr>
      <w:i/>
    </w:rPr>
  </w:style>
  <w:style w:type="paragraph" w:customStyle="1" w:styleId="paragraph">
    <w:name w:val="paragraph"/>
    <w:basedOn w:val="Normal"/>
    <w:rsid w:val="00F87242"/>
    <w:pPr>
      <w:spacing w:before="100" w:beforeAutospacing="1" w:after="100" w:afterAutospacing="1"/>
      <w:jc w:val="left"/>
    </w:pPr>
    <w:rPr>
      <w:sz w:val="24"/>
      <w:lang w:val="en-CA" w:eastAsia="en-CA"/>
    </w:rPr>
  </w:style>
  <w:style w:type="character" w:customStyle="1" w:styleId="normaltextrun">
    <w:name w:val="normaltextrun"/>
    <w:basedOn w:val="DefaultParagraphFont"/>
    <w:rsid w:val="00F87242"/>
  </w:style>
  <w:style w:type="character" w:customStyle="1" w:styleId="eop">
    <w:name w:val="eop"/>
    <w:basedOn w:val="DefaultParagraphFont"/>
    <w:rsid w:val="00F87242"/>
  </w:style>
  <w:style w:type="character" w:customStyle="1" w:styleId="tabchar">
    <w:name w:val="tabchar"/>
    <w:basedOn w:val="DefaultParagraphFont"/>
    <w:rsid w:val="00F87242"/>
  </w:style>
  <w:style w:type="character" w:customStyle="1" w:styleId="Hyperlink1">
    <w:name w:val="Hyperlink1"/>
    <w:rsid w:val="00475950"/>
    <w:rPr>
      <w:color w:val="0000FF"/>
      <w:u w:val="single"/>
    </w:rPr>
  </w:style>
  <w:style w:type="paragraph" w:styleId="NormalWeb">
    <w:name w:val="Normal (Web)"/>
    <w:basedOn w:val="Normal"/>
    <w:rsid w:val="00475950"/>
    <w:pPr>
      <w:spacing w:before="100" w:beforeAutospacing="1" w:after="100" w:afterAutospacing="1"/>
      <w:jc w:val="left"/>
    </w:pPr>
    <w:rPr>
      <w:rFonts w:ascii="Verdana" w:hAnsi="Verdana" w:cs="Angsana New"/>
      <w:color w:val="000000"/>
      <w:sz w:val="18"/>
      <w:szCs w:val="18"/>
      <w:lang w:val="en-US"/>
    </w:rPr>
  </w:style>
  <w:style w:type="character" w:customStyle="1" w:styleId="BulletList">
    <w:name w:val="Bullet List"/>
    <w:basedOn w:val="DefaultParagraphFont"/>
    <w:rsid w:val="00475950"/>
  </w:style>
  <w:style w:type="paragraph" w:customStyle="1" w:styleId="FOOTNOTETEX">
    <w:name w:val="FOOTNOTE TEX"/>
    <w:rsid w:val="00475950"/>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endnoterefe">
    <w:name w:val="endnote refe"/>
    <w:rsid w:val="00475950"/>
    <w:rPr>
      <w:rFonts w:ascii="Courier New" w:hAnsi="Courier New"/>
      <w:noProof w:val="0"/>
      <w:sz w:val="20"/>
      <w:vertAlign w:val="superscript"/>
      <w:lang w:val="en-US"/>
    </w:rPr>
  </w:style>
  <w:style w:type="paragraph" w:styleId="BodyText2">
    <w:name w:val="Body Text 2"/>
    <w:basedOn w:val="Normal"/>
    <w:link w:val="BodyText2Char"/>
    <w:rsid w:val="00475950"/>
    <w:rPr>
      <w:rFonts w:cs="Angsana New"/>
      <w:i/>
      <w:iCs/>
    </w:rPr>
  </w:style>
  <w:style w:type="character" w:customStyle="1" w:styleId="BodyText2Char">
    <w:name w:val="Body Text 2 Char"/>
    <w:basedOn w:val="DefaultParagraphFont"/>
    <w:link w:val="BodyText2"/>
    <w:rsid w:val="00475950"/>
    <w:rPr>
      <w:rFonts w:ascii="Times New Roman" w:eastAsia="Times New Roman" w:hAnsi="Times New Roman" w:cs="Angsana New"/>
      <w:i/>
      <w:iCs/>
      <w:sz w:val="22"/>
      <w:lang w:val="en-GB"/>
    </w:rPr>
  </w:style>
  <w:style w:type="paragraph" w:customStyle="1" w:styleId="subhead">
    <w:name w:val="subhead"/>
    <w:basedOn w:val="Normal"/>
    <w:next w:val="Para1"/>
    <w:rsid w:val="00475950"/>
    <w:pPr>
      <w:spacing w:before="120" w:after="120"/>
      <w:jc w:val="center"/>
    </w:pPr>
    <w:rPr>
      <w:rFonts w:cs="Angsana New"/>
      <w:i/>
      <w:szCs w:val="20"/>
    </w:rPr>
  </w:style>
  <w:style w:type="paragraph" w:customStyle="1" w:styleId="Heading-plain">
    <w:name w:val="Heading-plain"/>
    <w:basedOn w:val="Normal"/>
    <w:rsid w:val="00475950"/>
    <w:pPr>
      <w:spacing w:before="120" w:after="120"/>
      <w:jc w:val="center"/>
      <w:outlineLvl w:val="0"/>
    </w:pPr>
    <w:rPr>
      <w:rFonts w:cs="Angsana New"/>
      <w:i/>
      <w:szCs w:val="20"/>
    </w:rPr>
  </w:style>
  <w:style w:type="paragraph" w:customStyle="1" w:styleId="Activity">
    <w:name w:val="Activity"/>
    <w:basedOn w:val="Para1"/>
    <w:rsid w:val="00475950"/>
    <w:pPr>
      <w:autoSpaceDE w:val="0"/>
      <w:autoSpaceDN w:val="0"/>
      <w:spacing w:before="0"/>
      <w:ind w:firstLine="720"/>
    </w:pPr>
    <w:rPr>
      <w:rFonts w:cs="Angsana New"/>
      <w:b/>
      <w:bCs/>
      <w:snapToGrid/>
    </w:rPr>
  </w:style>
  <w:style w:type="paragraph" w:customStyle="1" w:styleId="bodytextnoindent">
    <w:name w:val="body text (no indent)"/>
    <w:basedOn w:val="Normal"/>
    <w:rsid w:val="00475950"/>
    <w:pPr>
      <w:widowControl w:val="0"/>
      <w:overflowPunct w:val="0"/>
      <w:autoSpaceDE w:val="0"/>
      <w:autoSpaceDN w:val="0"/>
      <w:adjustRightInd w:val="0"/>
      <w:spacing w:before="120" w:after="120"/>
      <w:textAlignment w:val="baseline"/>
    </w:pPr>
    <w:rPr>
      <w:rFonts w:cs="Angsana New"/>
      <w:szCs w:val="20"/>
      <w:lang w:eastAsia="de-DE"/>
    </w:rPr>
  </w:style>
  <w:style w:type="paragraph" w:styleId="BodyText3">
    <w:name w:val="Body Text 3"/>
    <w:basedOn w:val="Normal"/>
    <w:link w:val="BodyText3Char"/>
    <w:rsid w:val="00475950"/>
    <w:pPr>
      <w:jc w:val="center"/>
    </w:pPr>
    <w:rPr>
      <w:rFonts w:cs="Angsana New"/>
      <w:sz w:val="28"/>
    </w:rPr>
  </w:style>
  <w:style w:type="character" w:customStyle="1" w:styleId="BodyText3Char">
    <w:name w:val="Body Text 3 Char"/>
    <w:basedOn w:val="DefaultParagraphFont"/>
    <w:link w:val="BodyText3"/>
    <w:rsid w:val="00475950"/>
    <w:rPr>
      <w:rFonts w:ascii="Times New Roman" w:eastAsia="Times New Roman" w:hAnsi="Times New Roman" w:cs="Angsana New"/>
      <w:sz w:val="28"/>
      <w:lang w:val="en-GB"/>
    </w:rPr>
  </w:style>
  <w:style w:type="paragraph" w:styleId="BodyTextIndent2">
    <w:name w:val="Body Text Indent 2"/>
    <w:basedOn w:val="Normal"/>
    <w:link w:val="BodyTextIndent2Char"/>
    <w:rsid w:val="00475950"/>
    <w:pPr>
      <w:ind w:firstLine="720"/>
    </w:pPr>
    <w:rPr>
      <w:rFonts w:cs="Angsana New"/>
    </w:rPr>
  </w:style>
  <w:style w:type="character" w:customStyle="1" w:styleId="BodyTextIndent2Char">
    <w:name w:val="Body Text Indent 2 Char"/>
    <w:basedOn w:val="DefaultParagraphFont"/>
    <w:link w:val="BodyTextIndent2"/>
    <w:rsid w:val="00475950"/>
    <w:rPr>
      <w:rFonts w:ascii="Times New Roman" w:eastAsia="Times New Roman" w:hAnsi="Times New Roman" w:cs="Angsana New"/>
      <w:sz w:val="22"/>
      <w:lang w:val="en-GB"/>
    </w:rPr>
  </w:style>
  <w:style w:type="paragraph" w:styleId="BodyTextIndent3">
    <w:name w:val="Body Text Indent 3"/>
    <w:basedOn w:val="Normal"/>
    <w:link w:val="BodyTextIndent3Char"/>
    <w:rsid w:val="00475950"/>
    <w:pPr>
      <w:ind w:firstLine="720"/>
    </w:pPr>
    <w:rPr>
      <w:rFonts w:cs="Angsana New"/>
    </w:rPr>
  </w:style>
  <w:style w:type="character" w:customStyle="1" w:styleId="BodyTextIndent3Char">
    <w:name w:val="Body Text Indent 3 Char"/>
    <w:basedOn w:val="DefaultParagraphFont"/>
    <w:link w:val="BodyTextIndent3"/>
    <w:rsid w:val="00475950"/>
    <w:rPr>
      <w:rFonts w:ascii="Times New Roman" w:eastAsia="Times New Roman" w:hAnsi="Times New Roman" w:cs="Angsana New"/>
      <w:sz w:val="22"/>
      <w:lang w:val="en-GB"/>
    </w:rPr>
  </w:style>
  <w:style w:type="paragraph" w:customStyle="1" w:styleId="Diagram">
    <w:name w:val="Diagram"/>
    <w:basedOn w:val="Normal"/>
    <w:rsid w:val="00475950"/>
    <w:pPr>
      <w:spacing w:before="120" w:after="120"/>
      <w:jc w:val="left"/>
    </w:pPr>
    <w:rPr>
      <w:rFonts w:cs="Angsana New"/>
      <w:b/>
      <w:i/>
      <w:lang w:val="en-CA"/>
    </w:rPr>
  </w:style>
  <w:style w:type="paragraph" w:customStyle="1" w:styleId="Heading0">
    <w:name w:val="Heading"/>
    <w:basedOn w:val="Heading1"/>
    <w:next w:val="Normal"/>
    <w:rsid w:val="00475950"/>
    <w:pPr>
      <w:ind w:left="1758" w:right="357" w:hanging="318"/>
    </w:pPr>
    <w:rPr>
      <w:rFonts w:cs="Angsana New"/>
      <w:bCs/>
      <w:caps w:val="0"/>
    </w:rPr>
  </w:style>
  <w:style w:type="paragraph" w:customStyle="1" w:styleId="Heading-plain0">
    <w:name w:val="Heading - plain"/>
    <w:basedOn w:val="Heading2"/>
    <w:next w:val="BodyText"/>
    <w:rsid w:val="00475950"/>
    <w:pPr>
      <w:tabs>
        <w:tab w:val="clear" w:pos="720"/>
        <w:tab w:val="left" w:pos="900"/>
      </w:tabs>
    </w:pPr>
    <w:rPr>
      <w:rFonts w:eastAsia="Batang"/>
      <w:b w:val="0"/>
      <w:bCs w:val="0"/>
      <w:i/>
      <w:szCs w:val="20"/>
    </w:rPr>
  </w:style>
  <w:style w:type="paragraph" w:customStyle="1" w:styleId="Heading1centred">
    <w:name w:val="Heading 1 (centred)"/>
    <w:basedOn w:val="Heading1"/>
    <w:next w:val="Para1"/>
    <w:rsid w:val="00475950"/>
    <w:pPr>
      <w:numPr>
        <w:numId w:val="19"/>
      </w:numPr>
      <w:ind w:right="403"/>
    </w:pPr>
    <w:rPr>
      <w:rFonts w:cs="Angsana New"/>
    </w:rPr>
  </w:style>
  <w:style w:type="paragraph" w:customStyle="1" w:styleId="Heading2GTI">
    <w:name w:val="Heading 2 (GTI)"/>
    <w:basedOn w:val="Heading5"/>
    <w:rsid w:val="00475950"/>
    <w:pPr>
      <w:numPr>
        <w:ilvl w:val="0"/>
        <w:numId w:val="0"/>
      </w:numPr>
    </w:pPr>
    <w:rPr>
      <w:rFonts w:cs="Angsana New"/>
      <w:b/>
      <w:bCs w:val="0"/>
      <w:i w:val="0"/>
    </w:rPr>
  </w:style>
  <w:style w:type="paragraph" w:customStyle="1" w:styleId="Heading2-center">
    <w:name w:val="Heading 2-center"/>
    <w:basedOn w:val="Heading2"/>
    <w:rsid w:val="00475950"/>
    <w:pPr>
      <w:tabs>
        <w:tab w:val="left" w:pos="475"/>
        <w:tab w:val="num" w:pos="1004"/>
      </w:tabs>
      <w:spacing w:before="0" w:after="240" w:line="240" w:lineRule="exact"/>
      <w:ind w:left="1004" w:hanging="360"/>
    </w:pPr>
    <w:rPr>
      <w:rFonts w:cs="Angsana New"/>
      <w:b w:val="0"/>
      <w:bCs w:val="0"/>
      <w:iCs w:val="0"/>
      <w:u w:val="single"/>
    </w:rPr>
  </w:style>
  <w:style w:type="paragraph" w:customStyle="1" w:styleId="headingdecisionsectionmultiline">
    <w:name w:val="heading decision section multiline"/>
    <w:basedOn w:val="Heading-plain0"/>
    <w:rsid w:val="00475950"/>
    <w:pPr>
      <w:ind w:left="1724" w:right="720" w:hanging="284"/>
      <w:jc w:val="left"/>
    </w:pPr>
    <w:rPr>
      <w:b/>
      <w:bCs/>
      <w:i w:val="0"/>
      <w:iCs w:val="0"/>
    </w:rPr>
  </w:style>
  <w:style w:type="paragraph" w:customStyle="1" w:styleId="headingdecisionsectiononeline">
    <w:name w:val="heading decision section one line"/>
    <w:basedOn w:val="Heading-plain0"/>
    <w:rsid w:val="00475950"/>
    <w:rPr>
      <w:b/>
      <w:bCs/>
      <w:i w:val="0"/>
      <w:iCs w:val="0"/>
    </w:rPr>
  </w:style>
  <w:style w:type="paragraph" w:customStyle="1" w:styleId="Subhead1">
    <w:name w:val="Subhead1"/>
    <w:basedOn w:val="Normal"/>
    <w:rsid w:val="00475950"/>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jc w:val="left"/>
      <w:textAlignment w:val="baseline"/>
    </w:pPr>
    <w:rPr>
      <w:rFonts w:ascii="Courier" w:hAnsi="Courier" w:cs="Angsana New"/>
      <w:sz w:val="20"/>
      <w:szCs w:val="20"/>
    </w:rPr>
  </w:style>
  <w:style w:type="paragraph" w:customStyle="1" w:styleId="Title-secondary">
    <w:name w:val="Title - secondary"/>
    <w:basedOn w:val="Title"/>
    <w:next w:val="Heading2"/>
    <w:rsid w:val="00475950"/>
    <w:pPr>
      <w:pBdr>
        <w:bottom w:val="none" w:sz="0" w:space="0" w:color="auto"/>
      </w:pBdr>
      <w:spacing w:before="120" w:after="0"/>
      <w:contextualSpacing w:val="0"/>
      <w:jc w:val="center"/>
    </w:pPr>
    <w:rPr>
      <w:rFonts w:ascii="Times New Roman" w:eastAsia="Times New Roman" w:hAnsi="Times New Roman" w:cs="Angsana New"/>
      <w:i/>
      <w:iCs/>
      <w:caps/>
      <w:color w:val="auto"/>
      <w:spacing w:val="0"/>
      <w:kern w:val="0"/>
      <w:sz w:val="22"/>
      <w:szCs w:val="24"/>
    </w:rPr>
  </w:style>
  <w:style w:type="character" w:customStyle="1" w:styleId="underline">
    <w:name w:val="underline"/>
    <w:rsid w:val="00475950"/>
    <w:rPr>
      <w:rFonts w:ascii="Courier" w:hAnsi="Courier"/>
      <w:sz w:val="20"/>
      <w:u w:val="single"/>
    </w:rPr>
  </w:style>
  <w:style w:type="paragraph" w:customStyle="1" w:styleId="Bodytextitalic">
    <w:name w:val="Body text italic"/>
    <w:basedOn w:val="BodyText"/>
    <w:rsid w:val="00475950"/>
    <w:rPr>
      <w:rFonts w:cs="Angsana New"/>
      <w:i/>
      <w:iCs w:val="0"/>
    </w:rPr>
  </w:style>
  <w:style w:type="paragraph" w:customStyle="1" w:styleId="boxbody">
    <w:name w:val="boxbody"/>
    <w:basedOn w:val="Normal"/>
    <w:rsid w:val="00475950"/>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2noletter">
    <w:name w:val="Heading 2 (no letter)"/>
    <w:basedOn w:val="Heading2"/>
    <w:rsid w:val="00475950"/>
    <w:pPr>
      <w:tabs>
        <w:tab w:val="clear" w:pos="720"/>
      </w:tabs>
    </w:pPr>
    <w:rPr>
      <w:i/>
    </w:rPr>
  </w:style>
  <w:style w:type="character" w:customStyle="1" w:styleId="Heading2CharChar">
    <w:name w:val="Heading 2 Char Char"/>
    <w:rsid w:val="00475950"/>
    <w:rPr>
      <w:rFonts w:ascii="Arial" w:hAnsi="Arial" w:cs="Arial"/>
      <w:b/>
      <w:bCs/>
      <w:i/>
      <w:iCs/>
      <w:noProof w:val="0"/>
      <w:sz w:val="28"/>
      <w:szCs w:val="28"/>
      <w:lang w:val="en-US" w:eastAsia="en-US" w:bidi="ar-SA"/>
    </w:rPr>
  </w:style>
  <w:style w:type="paragraph" w:customStyle="1" w:styleId="Heading-plainbold">
    <w:name w:val="Heading-plain bold"/>
    <w:basedOn w:val="BodyText"/>
    <w:rsid w:val="00475950"/>
    <w:pPr>
      <w:ind w:firstLine="0"/>
      <w:jc w:val="center"/>
    </w:pPr>
    <w:rPr>
      <w:rFonts w:cs="Angsana New"/>
      <w:b/>
      <w:bCs/>
      <w:i/>
      <w:iCs w:val="0"/>
    </w:rPr>
  </w:style>
  <w:style w:type="paragraph" w:customStyle="1" w:styleId="Heading-plainitalic">
    <w:name w:val="Heading-plain italic"/>
    <w:basedOn w:val="Heading-plainbold"/>
    <w:rsid w:val="00475950"/>
    <w:rPr>
      <w:b w:val="0"/>
      <w:bCs w:val="0"/>
    </w:rPr>
  </w:style>
  <w:style w:type="paragraph" w:customStyle="1" w:styleId="Para10">
    <w:name w:val="Para 1"/>
    <w:basedOn w:val="BodyText"/>
    <w:rsid w:val="00475950"/>
    <w:pPr>
      <w:ind w:firstLine="0"/>
    </w:pPr>
    <w:rPr>
      <w:rFonts w:eastAsia="MS Mincho" w:cs="Angsana New"/>
      <w:bCs/>
      <w:iCs w:val="0"/>
      <w:szCs w:val="22"/>
    </w:rPr>
  </w:style>
  <w:style w:type="character" w:customStyle="1" w:styleId="Para1Char0">
    <w:name w:val="Para 1 Char"/>
    <w:rsid w:val="00475950"/>
    <w:rPr>
      <w:rFonts w:eastAsia="MS Mincho"/>
      <w:bCs/>
      <w:iCs/>
      <w:sz w:val="22"/>
      <w:szCs w:val="22"/>
      <w:lang w:val="en-GB" w:eastAsia="en-US" w:bidi="ar-SA"/>
    </w:rPr>
  </w:style>
  <w:style w:type="paragraph" w:customStyle="1" w:styleId="Para2rev">
    <w:name w:val="Para 2 (rev)"/>
    <w:basedOn w:val="Normal"/>
    <w:rsid w:val="00475950"/>
    <w:pPr>
      <w:tabs>
        <w:tab w:val="num" w:pos="720"/>
      </w:tabs>
      <w:spacing w:after="120"/>
      <w:ind w:left="720" w:hanging="360"/>
    </w:pPr>
    <w:rPr>
      <w:rFonts w:cs="Angsana New"/>
    </w:rPr>
  </w:style>
  <w:style w:type="paragraph" w:customStyle="1" w:styleId="Paraofficial">
    <w:name w:val="Para official"/>
    <w:basedOn w:val="Normal"/>
    <w:rsid w:val="00475950"/>
    <w:pPr>
      <w:framePr w:hSpace="187" w:vSpace="187" w:wrap="notBeside" w:vAnchor="text" w:hAnchor="text" w:y="1"/>
      <w:numPr>
        <w:numId w:val="21"/>
      </w:numPr>
      <w:spacing w:before="240" w:after="240"/>
      <w:jc w:val="left"/>
    </w:pPr>
    <w:rPr>
      <w:rFonts w:cs="Angsana New"/>
      <w:szCs w:val="20"/>
    </w:rPr>
  </w:style>
  <w:style w:type="paragraph" w:customStyle="1" w:styleId="Para1-Annex">
    <w:name w:val="Para1-Annex"/>
    <w:basedOn w:val="Normal"/>
    <w:rsid w:val="00475950"/>
    <w:pPr>
      <w:numPr>
        <w:numId w:val="22"/>
      </w:numPr>
      <w:spacing w:after="120"/>
    </w:pPr>
    <w:rPr>
      <w:szCs w:val="22"/>
      <w:lang w:val="en-US"/>
    </w:rPr>
  </w:style>
  <w:style w:type="paragraph" w:customStyle="1" w:styleId="para2">
    <w:name w:val="para2"/>
    <w:basedOn w:val="Normal"/>
    <w:rsid w:val="00475950"/>
    <w:pPr>
      <w:numPr>
        <w:numId w:val="23"/>
      </w:numPr>
      <w:spacing w:before="120" w:after="120"/>
    </w:pPr>
    <w:rPr>
      <w:rFonts w:cs="Angsana New"/>
      <w:szCs w:val="20"/>
    </w:rPr>
  </w:style>
  <w:style w:type="paragraph" w:customStyle="1" w:styleId="Para40">
    <w:name w:val="Para4"/>
    <w:basedOn w:val="Para3"/>
    <w:rsid w:val="00475950"/>
    <w:pPr>
      <w:numPr>
        <w:ilvl w:val="0"/>
        <w:numId w:val="0"/>
      </w:numPr>
      <w:tabs>
        <w:tab w:val="clear" w:pos="1980"/>
        <w:tab w:val="left" w:pos="2552"/>
        <w:tab w:val="num" w:pos="3540"/>
      </w:tabs>
      <w:ind w:left="2552" w:hanging="567"/>
    </w:pPr>
    <w:rPr>
      <w:rFonts w:cs="Angsana New"/>
      <w:lang w:val="en-US"/>
    </w:rPr>
  </w:style>
  <w:style w:type="paragraph" w:customStyle="1" w:styleId="Paranum">
    <w:name w:val="Paranum"/>
    <w:basedOn w:val="Para1"/>
    <w:rsid w:val="00475950"/>
    <w:pPr>
      <w:numPr>
        <w:numId w:val="24"/>
      </w:numPr>
      <w:tabs>
        <w:tab w:val="left" w:pos="720"/>
      </w:tabs>
      <w:spacing w:before="0" w:line="240" w:lineRule="exact"/>
    </w:pPr>
    <w:rPr>
      <w:rFonts w:cs="Angsana New"/>
      <w:snapToGrid/>
      <w:szCs w:val="20"/>
      <w:lang w:val="en-US"/>
    </w:rPr>
  </w:style>
  <w:style w:type="character" w:styleId="Strong">
    <w:name w:val="Strong"/>
    <w:qFormat/>
    <w:rsid w:val="00475950"/>
    <w:rPr>
      <w:b/>
      <w:bCs/>
    </w:rPr>
  </w:style>
  <w:style w:type="paragraph" w:customStyle="1" w:styleId="StyleBodyTextTimesNewRoman11ptCharChar">
    <w:name w:val="Style Body Text + Times New Roman 11 pt Char Char"/>
    <w:basedOn w:val="BodyText"/>
    <w:rsid w:val="00475950"/>
    <w:rPr>
      <w:rFonts w:cs="Angsana New"/>
      <w:iCs w:val="0"/>
      <w:snapToGrid w:val="0"/>
      <w:color w:val="000000"/>
      <w:szCs w:val="22"/>
      <w:lang w:val="en-US"/>
    </w:rPr>
  </w:style>
  <w:style w:type="character" w:customStyle="1" w:styleId="StyleBodyTextTimesNewRoman11ptCharCharChar">
    <w:name w:val="Style Body Text + Times New Roman 11 pt Char Char Char"/>
    <w:rsid w:val="00475950"/>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475950"/>
    <w:pPr>
      <w:tabs>
        <w:tab w:val="num" w:pos="360"/>
        <w:tab w:val="left" w:pos="720"/>
      </w:tabs>
      <w:spacing w:before="0"/>
    </w:pPr>
    <w:rPr>
      <w:rFonts w:cs="Angsana New"/>
      <w:szCs w:val="20"/>
    </w:rPr>
  </w:style>
  <w:style w:type="character" w:styleId="Emphasis">
    <w:name w:val="Emphasis"/>
    <w:uiPriority w:val="20"/>
    <w:qFormat/>
    <w:rsid w:val="00475950"/>
    <w:rPr>
      <w:i/>
      <w:iCs/>
    </w:rPr>
  </w:style>
  <w:style w:type="character" w:customStyle="1" w:styleId="DocumentMapChar">
    <w:name w:val="Document Map Char"/>
    <w:basedOn w:val="DefaultParagraphFont"/>
    <w:link w:val="DocumentMap"/>
    <w:semiHidden/>
    <w:rsid w:val="00475950"/>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75950"/>
    <w:pPr>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475950"/>
    <w:rPr>
      <w:rFonts w:ascii="Segoe UI" w:eastAsia="Times New Roman" w:hAnsi="Segoe UI" w:cs="Segoe UI"/>
      <w:sz w:val="16"/>
      <w:szCs w:val="16"/>
      <w:lang w:val="en-GB"/>
    </w:rPr>
  </w:style>
  <w:style w:type="paragraph" w:customStyle="1" w:styleId="Default">
    <w:name w:val="Default"/>
    <w:rsid w:val="00475950"/>
    <w:pPr>
      <w:autoSpaceDE w:val="0"/>
      <w:autoSpaceDN w:val="0"/>
      <w:adjustRightInd w:val="0"/>
    </w:pPr>
    <w:rPr>
      <w:rFonts w:ascii="Times New Roman" w:eastAsia="Times New Roman" w:hAnsi="Times New Roman" w:cs="Times New Roman"/>
      <w:color w:val="000000"/>
      <w:lang w:val="en-CA" w:eastAsia="en-CA"/>
    </w:rPr>
  </w:style>
  <w:style w:type="paragraph" w:customStyle="1" w:styleId="para11">
    <w:name w:val="para1"/>
    <w:basedOn w:val="Normal"/>
    <w:link w:val="para1Char1"/>
    <w:rsid w:val="00475950"/>
    <w:pPr>
      <w:spacing w:before="100" w:beforeAutospacing="1" w:after="100" w:afterAutospacing="1"/>
      <w:jc w:val="left"/>
    </w:pPr>
    <w:rPr>
      <w:sz w:val="24"/>
      <w:lang w:val="en-US"/>
    </w:rPr>
  </w:style>
  <w:style w:type="character" w:customStyle="1" w:styleId="para1Char1">
    <w:name w:val="para1 Char"/>
    <w:link w:val="para11"/>
    <w:rsid w:val="00475950"/>
    <w:rPr>
      <w:rFonts w:ascii="Times New Roman" w:eastAsia="Times New Roman" w:hAnsi="Times New Roman" w:cs="Times New Roman"/>
      <w:lang w:val="en-US"/>
    </w:rPr>
  </w:style>
  <w:style w:type="character" w:customStyle="1" w:styleId="CommentSubjectChar">
    <w:name w:val="Comment Subject Char"/>
    <w:basedOn w:val="CommentTextChar"/>
    <w:link w:val="CommentSubject"/>
    <w:uiPriority w:val="99"/>
    <w:semiHidden/>
    <w:rsid w:val="00475950"/>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475950"/>
    <w:pPr>
      <w:spacing w:after="0" w:line="240" w:lineRule="auto"/>
    </w:pPr>
    <w:rPr>
      <w:b/>
      <w:bCs/>
      <w:sz w:val="20"/>
      <w:szCs w:val="20"/>
    </w:rPr>
  </w:style>
  <w:style w:type="character" w:customStyle="1" w:styleId="CommentSubjectChar1">
    <w:name w:val="Comment Subject Char1"/>
    <w:basedOn w:val="CommentTextChar"/>
    <w:uiPriority w:val="99"/>
    <w:semiHidden/>
    <w:rsid w:val="00475950"/>
    <w:rPr>
      <w:rFonts w:ascii="Times New Roman" w:eastAsia="Times New Roman" w:hAnsi="Times New Roman" w:cs="Times New Roman"/>
      <w:b/>
      <w:bCs/>
      <w:sz w:val="20"/>
      <w:szCs w:val="20"/>
      <w:lang w:val="en-GB"/>
    </w:rPr>
  </w:style>
  <w:style w:type="paragraph" w:customStyle="1" w:styleId="Decheadmuliline">
    <w:name w:val="Dec_head muliline"/>
    <w:basedOn w:val="BodyText"/>
    <w:next w:val="BodyText"/>
    <w:rsid w:val="00475950"/>
    <w:pPr>
      <w:ind w:firstLine="0"/>
      <w:jc w:val="center"/>
    </w:pPr>
    <w:rPr>
      <w:rFonts w:ascii="Times New Roman Bold" w:hAnsi="Times New Roman Bold"/>
      <w:b/>
      <w:bCs/>
      <w:i/>
    </w:rPr>
  </w:style>
  <w:style w:type="character" w:customStyle="1" w:styleId="ListParagraphChar">
    <w:name w:val="List Paragraph Char"/>
    <w:link w:val="ListParagraph"/>
    <w:uiPriority w:val="34"/>
    <w:locked/>
    <w:rsid w:val="00475950"/>
    <w:rPr>
      <w:rFonts w:ascii="Times New Roman" w:eastAsia="Times New Roman" w:hAnsi="Times New Roman" w:cs="Times New Roman"/>
      <w:sz w:val="22"/>
      <w:lang w:val="en-GB"/>
    </w:rPr>
  </w:style>
  <w:style w:type="character" w:customStyle="1" w:styleId="Mentionnonrsolue1">
    <w:name w:val="Mention non résolue1"/>
    <w:basedOn w:val="DefaultParagraphFont"/>
    <w:uiPriority w:val="99"/>
    <w:semiHidden/>
    <w:unhideWhenUsed/>
    <w:rsid w:val="00475950"/>
    <w:rPr>
      <w:color w:val="605E5C"/>
      <w:shd w:val="clear" w:color="auto" w:fill="E1DFDD"/>
    </w:rPr>
  </w:style>
  <w:style w:type="paragraph" w:styleId="HTMLPreformatted">
    <w:name w:val="HTML Preformatted"/>
    <w:basedOn w:val="Normal"/>
    <w:link w:val="HTMLPreformattedChar"/>
    <w:uiPriority w:val="99"/>
    <w:semiHidden/>
    <w:unhideWhenUsed/>
    <w:rsid w:val="00475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475950"/>
    <w:rPr>
      <w:rFonts w:ascii="Courier New" w:eastAsia="Times New Roman" w:hAnsi="Courier New" w:cs="Courier New"/>
      <w:sz w:val="20"/>
      <w:szCs w:val="20"/>
      <w:lang w:val="en-CA" w:eastAsia="en-CA"/>
    </w:rPr>
  </w:style>
  <w:style w:type="table" w:styleId="GridTable1Light">
    <w:name w:val="Grid Table 1 Light"/>
    <w:basedOn w:val="TableNormal"/>
    <w:uiPriority w:val="46"/>
    <w:rsid w:val="00475950"/>
    <w:rPr>
      <w:rFonts w:eastAsiaTheme="minorHAnsi"/>
      <w:sz w:val="22"/>
      <w:szCs w:val="22"/>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75950"/>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255138">
      <w:bodyDiv w:val="1"/>
      <w:marLeft w:val="0"/>
      <w:marRight w:val="0"/>
      <w:marTop w:val="0"/>
      <w:marBottom w:val="0"/>
      <w:divBdr>
        <w:top w:val="none" w:sz="0" w:space="0" w:color="auto"/>
        <w:left w:val="none" w:sz="0" w:space="0" w:color="auto"/>
        <w:bottom w:val="none" w:sz="0" w:space="0" w:color="auto"/>
        <w:right w:val="none" w:sz="0" w:space="0" w:color="auto"/>
      </w:divBdr>
    </w:div>
    <w:div w:id="1395544046">
      <w:bodyDiv w:val="1"/>
      <w:marLeft w:val="0"/>
      <w:marRight w:val="0"/>
      <w:marTop w:val="0"/>
      <w:marBottom w:val="0"/>
      <w:divBdr>
        <w:top w:val="none" w:sz="0" w:space="0" w:color="auto"/>
        <w:left w:val="none" w:sz="0" w:space="0" w:color="auto"/>
        <w:bottom w:val="none" w:sz="0" w:space="0" w:color="auto"/>
        <w:right w:val="none" w:sz="0" w:space="0" w:color="auto"/>
      </w:divBdr>
    </w:div>
    <w:div w:id="1703244412">
      <w:bodyDiv w:val="1"/>
      <w:marLeft w:val="0"/>
      <w:marRight w:val="0"/>
      <w:marTop w:val="0"/>
      <w:marBottom w:val="0"/>
      <w:divBdr>
        <w:top w:val="none" w:sz="0" w:space="0" w:color="auto"/>
        <w:left w:val="none" w:sz="0" w:space="0" w:color="auto"/>
        <w:bottom w:val="none" w:sz="0" w:space="0" w:color="auto"/>
        <w:right w:val="none" w:sz="0" w:space="0" w:color="auto"/>
      </w:divBdr>
      <w:divsChild>
        <w:div w:id="3477757">
          <w:marLeft w:val="0"/>
          <w:marRight w:val="0"/>
          <w:marTop w:val="0"/>
          <w:marBottom w:val="0"/>
          <w:divBdr>
            <w:top w:val="none" w:sz="0" w:space="0" w:color="auto"/>
            <w:left w:val="none" w:sz="0" w:space="0" w:color="auto"/>
            <w:bottom w:val="none" w:sz="0" w:space="0" w:color="auto"/>
            <w:right w:val="none" w:sz="0" w:space="0" w:color="auto"/>
          </w:divBdr>
        </w:div>
        <w:div w:id="97141351">
          <w:marLeft w:val="0"/>
          <w:marRight w:val="0"/>
          <w:marTop w:val="0"/>
          <w:marBottom w:val="0"/>
          <w:divBdr>
            <w:top w:val="none" w:sz="0" w:space="0" w:color="auto"/>
            <w:left w:val="none" w:sz="0" w:space="0" w:color="auto"/>
            <w:bottom w:val="none" w:sz="0" w:space="0" w:color="auto"/>
            <w:right w:val="none" w:sz="0" w:space="0" w:color="auto"/>
          </w:divBdr>
        </w:div>
        <w:div w:id="109588745">
          <w:marLeft w:val="0"/>
          <w:marRight w:val="0"/>
          <w:marTop w:val="0"/>
          <w:marBottom w:val="0"/>
          <w:divBdr>
            <w:top w:val="none" w:sz="0" w:space="0" w:color="auto"/>
            <w:left w:val="none" w:sz="0" w:space="0" w:color="auto"/>
            <w:bottom w:val="none" w:sz="0" w:space="0" w:color="auto"/>
            <w:right w:val="none" w:sz="0" w:space="0" w:color="auto"/>
          </w:divBdr>
        </w:div>
        <w:div w:id="129516947">
          <w:marLeft w:val="0"/>
          <w:marRight w:val="0"/>
          <w:marTop w:val="0"/>
          <w:marBottom w:val="0"/>
          <w:divBdr>
            <w:top w:val="none" w:sz="0" w:space="0" w:color="auto"/>
            <w:left w:val="none" w:sz="0" w:space="0" w:color="auto"/>
            <w:bottom w:val="none" w:sz="0" w:space="0" w:color="auto"/>
            <w:right w:val="none" w:sz="0" w:space="0" w:color="auto"/>
          </w:divBdr>
        </w:div>
        <w:div w:id="139425215">
          <w:marLeft w:val="0"/>
          <w:marRight w:val="0"/>
          <w:marTop w:val="0"/>
          <w:marBottom w:val="0"/>
          <w:divBdr>
            <w:top w:val="none" w:sz="0" w:space="0" w:color="auto"/>
            <w:left w:val="none" w:sz="0" w:space="0" w:color="auto"/>
            <w:bottom w:val="none" w:sz="0" w:space="0" w:color="auto"/>
            <w:right w:val="none" w:sz="0" w:space="0" w:color="auto"/>
          </w:divBdr>
        </w:div>
        <w:div w:id="207692798">
          <w:marLeft w:val="0"/>
          <w:marRight w:val="0"/>
          <w:marTop w:val="0"/>
          <w:marBottom w:val="0"/>
          <w:divBdr>
            <w:top w:val="none" w:sz="0" w:space="0" w:color="auto"/>
            <w:left w:val="none" w:sz="0" w:space="0" w:color="auto"/>
            <w:bottom w:val="none" w:sz="0" w:space="0" w:color="auto"/>
            <w:right w:val="none" w:sz="0" w:space="0" w:color="auto"/>
          </w:divBdr>
        </w:div>
        <w:div w:id="222765410">
          <w:marLeft w:val="0"/>
          <w:marRight w:val="0"/>
          <w:marTop w:val="0"/>
          <w:marBottom w:val="0"/>
          <w:divBdr>
            <w:top w:val="none" w:sz="0" w:space="0" w:color="auto"/>
            <w:left w:val="none" w:sz="0" w:space="0" w:color="auto"/>
            <w:bottom w:val="none" w:sz="0" w:space="0" w:color="auto"/>
            <w:right w:val="none" w:sz="0" w:space="0" w:color="auto"/>
          </w:divBdr>
        </w:div>
        <w:div w:id="304091497">
          <w:marLeft w:val="0"/>
          <w:marRight w:val="0"/>
          <w:marTop w:val="0"/>
          <w:marBottom w:val="0"/>
          <w:divBdr>
            <w:top w:val="none" w:sz="0" w:space="0" w:color="auto"/>
            <w:left w:val="none" w:sz="0" w:space="0" w:color="auto"/>
            <w:bottom w:val="none" w:sz="0" w:space="0" w:color="auto"/>
            <w:right w:val="none" w:sz="0" w:space="0" w:color="auto"/>
          </w:divBdr>
        </w:div>
        <w:div w:id="308555376">
          <w:marLeft w:val="0"/>
          <w:marRight w:val="0"/>
          <w:marTop w:val="0"/>
          <w:marBottom w:val="0"/>
          <w:divBdr>
            <w:top w:val="none" w:sz="0" w:space="0" w:color="auto"/>
            <w:left w:val="none" w:sz="0" w:space="0" w:color="auto"/>
            <w:bottom w:val="none" w:sz="0" w:space="0" w:color="auto"/>
            <w:right w:val="none" w:sz="0" w:space="0" w:color="auto"/>
          </w:divBdr>
        </w:div>
        <w:div w:id="357701248">
          <w:marLeft w:val="0"/>
          <w:marRight w:val="0"/>
          <w:marTop w:val="0"/>
          <w:marBottom w:val="0"/>
          <w:divBdr>
            <w:top w:val="none" w:sz="0" w:space="0" w:color="auto"/>
            <w:left w:val="none" w:sz="0" w:space="0" w:color="auto"/>
            <w:bottom w:val="none" w:sz="0" w:space="0" w:color="auto"/>
            <w:right w:val="none" w:sz="0" w:space="0" w:color="auto"/>
          </w:divBdr>
        </w:div>
        <w:div w:id="384719119">
          <w:marLeft w:val="0"/>
          <w:marRight w:val="0"/>
          <w:marTop w:val="0"/>
          <w:marBottom w:val="0"/>
          <w:divBdr>
            <w:top w:val="none" w:sz="0" w:space="0" w:color="auto"/>
            <w:left w:val="none" w:sz="0" w:space="0" w:color="auto"/>
            <w:bottom w:val="none" w:sz="0" w:space="0" w:color="auto"/>
            <w:right w:val="none" w:sz="0" w:space="0" w:color="auto"/>
          </w:divBdr>
        </w:div>
        <w:div w:id="413666330">
          <w:marLeft w:val="0"/>
          <w:marRight w:val="0"/>
          <w:marTop w:val="0"/>
          <w:marBottom w:val="0"/>
          <w:divBdr>
            <w:top w:val="none" w:sz="0" w:space="0" w:color="auto"/>
            <w:left w:val="none" w:sz="0" w:space="0" w:color="auto"/>
            <w:bottom w:val="none" w:sz="0" w:space="0" w:color="auto"/>
            <w:right w:val="none" w:sz="0" w:space="0" w:color="auto"/>
          </w:divBdr>
        </w:div>
        <w:div w:id="516042932">
          <w:marLeft w:val="0"/>
          <w:marRight w:val="0"/>
          <w:marTop w:val="0"/>
          <w:marBottom w:val="0"/>
          <w:divBdr>
            <w:top w:val="none" w:sz="0" w:space="0" w:color="auto"/>
            <w:left w:val="none" w:sz="0" w:space="0" w:color="auto"/>
            <w:bottom w:val="none" w:sz="0" w:space="0" w:color="auto"/>
            <w:right w:val="none" w:sz="0" w:space="0" w:color="auto"/>
          </w:divBdr>
        </w:div>
        <w:div w:id="551158711">
          <w:marLeft w:val="0"/>
          <w:marRight w:val="0"/>
          <w:marTop w:val="0"/>
          <w:marBottom w:val="0"/>
          <w:divBdr>
            <w:top w:val="none" w:sz="0" w:space="0" w:color="auto"/>
            <w:left w:val="none" w:sz="0" w:space="0" w:color="auto"/>
            <w:bottom w:val="none" w:sz="0" w:space="0" w:color="auto"/>
            <w:right w:val="none" w:sz="0" w:space="0" w:color="auto"/>
          </w:divBdr>
        </w:div>
        <w:div w:id="608128573">
          <w:marLeft w:val="0"/>
          <w:marRight w:val="0"/>
          <w:marTop w:val="0"/>
          <w:marBottom w:val="0"/>
          <w:divBdr>
            <w:top w:val="none" w:sz="0" w:space="0" w:color="auto"/>
            <w:left w:val="none" w:sz="0" w:space="0" w:color="auto"/>
            <w:bottom w:val="none" w:sz="0" w:space="0" w:color="auto"/>
            <w:right w:val="none" w:sz="0" w:space="0" w:color="auto"/>
          </w:divBdr>
        </w:div>
        <w:div w:id="660348517">
          <w:marLeft w:val="0"/>
          <w:marRight w:val="0"/>
          <w:marTop w:val="0"/>
          <w:marBottom w:val="0"/>
          <w:divBdr>
            <w:top w:val="none" w:sz="0" w:space="0" w:color="auto"/>
            <w:left w:val="none" w:sz="0" w:space="0" w:color="auto"/>
            <w:bottom w:val="none" w:sz="0" w:space="0" w:color="auto"/>
            <w:right w:val="none" w:sz="0" w:space="0" w:color="auto"/>
          </w:divBdr>
        </w:div>
        <w:div w:id="696387786">
          <w:marLeft w:val="0"/>
          <w:marRight w:val="0"/>
          <w:marTop w:val="0"/>
          <w:marBottom w:val="0"/>
          <w:divBdr>
            <w:top w:val="none" w:sz="0" w:space="0" w:color="auto"/>
            <w:left w:val="none" w:sz="0" w:space="0" w:color="auto"/>
            <w:bottom w:val="none" w:sz="0" w:space="0" w:color="auto"/>
            <w:right w:val="none" w:sz="0" w:space="0" w:color="auto"/>
          </w:divBdr>
        </w:div>
        <w:div w:id="727533451">
          <w:marLeft w:val="0"/>
          <w:marRight w:val="0"/>
          <w:marTop w:val="0"/>
          <w:marBottom w:val="0"/>
          <w:divBdr>
            <w:top w:val="none" w:sz="0" w:space="0" w:color="auto"/>
            <w:left w:val="none" w:sz="0" w:space="0" w:color="auto"/>
            <w:bottom w:val="none" w:sz="0" w:space="0" w:color="auto"/>
            <w:right w:val="none" w:sz="0" w:space="0" w:color="auto"/>
          </w:divBdr>
        </w:div>
        <w:div w:id="742065260">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956646772">
          <w:marLeft w:val="0"/>
          <w:marRight w:val="0"/>
          <w:marTop w:val="0"/>
          <w:marBottom w:val="0"/>
          <w:divBdr>
            <w:top w:val="none" w:sz="0" w:space="0" w:color="auto"/>
            <w:left w:val="none" w:sz="0" w:space="0" w:color="auto"/>
            <w:bottom w:val="none" w:sz="0" w:space="0" w:color="auto"/>
            <w:right w:val="none" w:sz="0" w:space="0" w:color="auto"/>
          </w:divBdr>
        </w:div>
        <w:div w:id="957415941">
          <w:marLeft w:val="0"/>
          <w:marRight w:val="0"/>
          <w:marTop w:val="0"/>
          <w:marBottom w:val="0"/>
          <w:divBdr>
            <w:top w:val="none" w:sz="0" w:space="0" w:color="auto"/>
            <w:left w:val="none" w:sz="0" w:space="0" w:color="auto"/>
            <w:bottom w:val="none" w:sz="0" w:space="0" w:color="auto"/>
            <w:right w:val="none" w:sz="0" w:space="0" w:color="auto"/>
          </w:divBdr>
        </w:div>
        <w:div w:id="992639097">
          <w:marLeft w:val="0"/>
          <w:marRight w:val="0"/>
          <w:marTop w:val="0"/>
          <w:marBottom w:val="0"/>
          <w:divBdr>
            <w:top w:val="none" w:sz="0" w:space="0" w:color="auto"/>
            <w:left w:val="none" w:sz="0" w:space="0" w:color="auto"/>
            <w:bottom w:val="none" w:sz="0" w:space="0" w:color="auto"/>
            <w:right w:val="none" w:sz="0" w:space="0" w:color="auto"/>
          </w:divBdr>
        </w:div>
        <w:div w:id="1016348532">
          <w:marLeft w:val="0"/>
          <w:marRight w:val="0"/>
          <w:marTop w:val="0"/>
          <w:marBottom w:val="0"/>
          <w:divBdr>
            <w:top w:val="none" w:sz="0" w:space="0" w:color="auto"/>
            <w:left w:val="none" w:sz="0" w:space="0" w:color="auto"/>
            <w:bottom w:val="none" w:sz="0" w:space="0" w:color="auto"/>
            <w:right w:val="none" w:sz="0" w:space="0" w:color="auto"/>
          </w:divBdr>
        </w:div>
        <w:div w:id="1043562077">
          <w:marLeft w:val="0"/>
          <w:marRight w:val="0"/>
          <w:marTop w:val="0"/>
          <w:marBottom w:val="0"/>
          <w:divBdr>
            <w:top w:val="none" w:sz="0" w:space="0" w:color="auto"/>
            <w:left w:val="none" w:sz="0" w:space="0" w:color="auto"/>
            <w:bottom w:val="none" w:sz="0" w:space="0" w:color="auto"/>
            <w:right w:val="none" w:sz="0" w:space="0" w:color="auto"/>
          </w:divBdr>
        </w:div>
        <w:div w:id="1061103316">
          <w:marLeft w:val="0"/>
          <w:marRight w:val="0"/>
          <w:marTop w:val="0"/>
          <w:marBottom w:val="0"/>
          <w:divBdr>
            <w:top w:val="none" w:sz="0" w:space="0" w:color="auto"/>
            <w:left w:val="none" w:sz="0" w:space="0" w:color="auto"/>
            <w:bottom w:val="none" w:sz="0" w:space="0" w:color="auto"/>
            <w:right w:val="none" w:sz="0" w:space="0" w:color="auto"/>
          </w:divBdr>
        </w:div>
        <w:div w:id="1085109566">
          <w:marLeft w:val="0"/>
          <w:marRight w:val="0"/>
          <w:marTop w:val="0"/>
          <w:marBottom w:val="0"/>
          <w:divBdr>
            <w:top w:val="none" w:sz="0" w:space="0" w:color="auto"/>
            <w:left w:val="none" w:sz="0" w:space="0" w:color="auto"/>
            <w:bottom w:val="none" w:sz="0" w:space="0" w:color="auto"/>
            <w:right w:val="none" w:sz="0" w:space="0" w:color="auto"/>
          </w:divBdr>
        </w:div>
        <w:div w:id="1230456947">
          <w:marLeft w:val="0"/>
          <w:marRight w:val="0"/>
          <w:marTop w:val="0"/>
          <w:marBottom w:val="0"/>
          <w:divBdr>
            <w:top w:val="none" w:sz="0" w:space="0" w:color="auto"/>
            <w:left w:val="none" w:sz="0" w:space="0" w:color="auto"/>
            <w:bottom w:val="none" w:sz="0" w:space="0" w:color="auto"/>
            <w:right w:val="none" w:sz="0" w:space="0" w:color="auto"/>
          </w:divBdr>
        </w:div>
        <w:div w:id="1301961527">
          <w:marLeft w:val="0"/>
          <w:marRight w:val="0"/>
          <w:marTop w:val="0"/>
          <w:marBottom w:val="0"/>
          <w:divBdr>
            <w:top w:val="none" w:sz="0" w:space="0" w:color="auto"/>
            <w:left w:val="none" w:sz="0" w:space="0" w:color="auto"/>
            <w:bottom w:val="none" w:sz="0" w:space="0" w:color="auto"/>
            <w:right w:val="none" w:sz="0" w:space="0" w:color="auto"/>
          </w:divBdr>
        </w:div>
        <w:div w:id="1314069063">
          <w:marLeft w:val="0"/>
          <w:marRight w:val="0"/>
          <w:marTop w:val="0"/>
          <w:marBottom w:val="0"/>
          <w:divBdr>
            <w:top w:val="none" w:sz="0" w:space="0" w:color="auto"/>
            <w:left w:val="none" w:sz="0" w:space="0" w:color="auto"/>
            <w:bottom w:val="none" w:sz="0" w:space="0" w:color="auto"/>
            <w:right w:val="none" w:sz="0" w:space="0" w:color="auto"/>
          </w:divBdr>
        </w:div>
        <w:div w:id="1410734792">
          <w:marLeft w:val="0"/>
          <w:marRight w:val="0"/>
          <w:marTop w:val="0"/>
          <w:marBottom w:val="0"/>
          <w:divBdr>
            <w:top w:val="none" w:sz="0" w:space="0" w:color="auto"/>
            <w:left w:val="none" w:sz="0" w:space="0" w:color="auto"/>
            <w:bottom w:val="none" w:sz="0" w:space="0" w:color="auto"/>
            <w:right w:val="none" w:sz="0" w:space="0" w:color="auto"/>
          </w:divBdr>
        </w:div>
        <w:div w:id="1436049058">
          <w:marLeft w:val="0"/>
          <w:marRight w:val="0"/>
          <w:marTop w:val="0"/>
          <w:marBottom w:val="0"/>
          <w:divBdr>
            <w:top w:val="none" w:sz="0" w:space="0" w:color="auto"/>
            <w:left w:val="none" w:sz="0" w:space="0" w:color="auto"/>
            <w:bottom w:val="none" w:sz="0" w:space="0" w:color="auto"/>
            <w:right w:val="none" w:sz="0" w:space="0" w:color="auto"/>
          </w:divBdr>
        </w:div>
        <w:div w:id="1697807299">
          <w:marLeft w:val="0"/>
          <w:marRight w:val="0"/>
          <w:marTop w:val="0"/>
          <w:marBottom w:val="0"/>
          <w:divBdr>
            <w:top w:val="none" w:sz="0" w:space="0" w:color="auto"/>
            <w:left w:val="none" w:sz="0" w:space="0" w:color="auto"/>
            <w:bottom w:val="none" w:sz="0" w:space="0" w:color="auto"/>
            <w:right w:val="none" w:sz="0" w:space="0" w:color="auto"/>
          </w:divBdr>
        </w:div>
        <w:div w:id="1873498107">
          <w:marLeft w:val="0"/>
          <w:marRight w:val="0"/>
          <w:marTop w:val="0"/>
          <w:marBottom w:val="0"/>
          <w:divBdr>
            <w:top w:val="none" w:sz="0" w:space="0" w:color="auto"/>
            <w:left w:val="none" w:sz="0" w:space="0" w:color="auto"/>
            <w:bottom w:val="none" w:sz="0" w:space="0" w:color="auto"/>
            <w:right w:val="none" w:sz="0" w:space="0" w:color="auto"/>
          </w:divBdr>
        </w:div>
        <w:div w:id="1913420435">
          <w:marLeft w:val="0"/>
          <w:marRight w:val="0"/>
          <w:marTop w:val="0"/>
          <w:marBottom w:val="0"/>
          <w:divBdr>
            <w:top w:val="none" w:sz="0" w:space="0" w:color="auto"/>
            <w:left w:val="none" w:sz="0" w:space="0" w:color="auto"/>
            <w:bottom w:val="none" w:sz="0" w:space="0" w:color="auto"/>
            <w:right w:val="none" w:sz="0" w:space="0" w:color="auto"/>
          </w:divBdr>
        </w:div>
        <w:div w:id="1939562963">
          <w:marLeft w:val="0"/>
          <w:marRight w:val="0"/>
          <w:marTop w:val="0"/>
          <w:marBottom w:val="0"/>
          <w:divBdr>
            <w:top w:val="none" w:sz="0" w:space="0" w:color="auto"/>
            <w:left w:val="none" w:sz="0" w:space="0" w:color="auto"/>
            <w:bottom w:val="none" w:sz="0" w:space="0" w:color="auto"/>
            <w:right w:val="none" w:sz="0" w:space="0" w:color="auto"/>
          </w:divBdr>
        </w:div>
        <w:div w:id="1945458421">
          <w:marLeft w:val="0"/>
          <w:marRight w:val="0"/>
          <w:marTop w:val="0"/>
          <w:marBottom w:val="0"/>
          <w:divBdr>
            <w:top w:val="none" w:sz="0" w:space="0" w:color="auto"/>
            <w:left w:val="none" w:sz="0" w:space="0" w:color="auto"/>
            <w:bottom w:val="none" w:sz="0" w:space="0" w:color="auto"/>
            <w:right w:val="none" w:sz="0" w:space="0" w:color="auto"/>
          </w:divBdr>
        </w:div>
        <w:div w:id="1949193837">
          <w:marLeft w:val="0"/>
          <w:marRight w:val="0"/>
          <w:marTop w:val="0"/>
          <w:marBottom w:val="0"/>
          <w:divBdr>
            <w:top w:val="none" w:sz="0" w:space="0" w:color="auto"/>
            <w:left w:val="none" w:sz="0" w:space="0" w:color="auto"/>
            <w:bottom w:val="none" w:sz="0" w:space="0" w:color="auto"/>
            <w:right w:val="none" w:sz="0" w:space="0" w:color="auto"/>
          </w:divBdr>
        </w:div>
        <w:div w:id="1971782386">
          <w:marLeft w:val="0"/>
          <w:marRight w:val="0"/>
          <w:marTop w:val="0"/>
          <w:marBottom w:val="0"/>
          <w:divBdr>
            <w:top w:val="none" w:sz="0" w:space="0" w:color="auto"/>
            <w:left w:val="none" w:sz="0" w:space="0" w:color="auto"/>
            <w:bottom w:val="none" w:sz="0" w:space="0" w:color="auto"/>
            <w:right w:val="none" w:sz="0" w:space="0" w:color="auto"/>
          </w:divBdr>
        </w:div>
        <w:div w:id="2059475521">
          <w:marLeft w:val="0"/>
          <w:marRight w:val="0"/>
          <w:marTop w:val="0"/>
          <w:marBottom w:val="0"/>
          <w:divBdr>
            <w:top w:val="none" w:sz="0" w:space="0" w:color="auto"/>
            <w:left w:val="none" w:sz="0" w:space="0" w:color="auto"/>
            <w:bottom w:val="none" w:sz="0" w:space="0" w:color="auto"/>
            <w:right w:val="none" w:sz="0" w:space="0" w:color="auto"/>
          </w:divBdr>
        </w:div>
        <w:div w:id="2112236463">
          <w:marLeft w:val="0"/>
          <w:marRight w:val="0"/>
          <w:marTop w:val="0"/>
          <w:marBottom w:val="0"/>
          <w:divBdr>
            <w:top w:val="none" w:sz="0" w:space="0" w:color="auto"/>
            <w:left w:val="none" w:sz="0" w:space="0" w:color="auto"/>
            <w:bottom w:val="none" w:sz="0" w:space="0" w:color="auto"/>
            <w:right w:val="none" w:sz="0" w:space="0" w:color="auto"/>
          </w:divBdr>
        </w:div>
      </w:divsChild>
    </w:div>
    <w:div w:id="2099477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1F72AB17CB654A269C9D7980263E3219"/>
        <w:category>
          <w:name w:val="Général"/>
          <w:gallery w:val="placeholder"/>
        </w:category>
        <w:types>
          <w:type w:val="bbPlcHdr"/>
        </w:types>
        <w:behaviors>
          <w:behavior w:val="content"/>
        </w:behaviors>
        <w:guid w:val="{4744ABF2-F1C8-4FCA-B57C-89BAE7C2DCA3}"/>
      </w:docPartPr>
      <w:docPartBody>
        <w:p w:rsidR="0096238A" w:rsidRDefault="00D842BD" w:rsidP="00D842BD">
          <w:pPr>
            <w:pStyle w:val="1F72AB17CB654A269C9D7980263E3219"/>
          </w:pPr>
          <w:r>
            <w:rPr>
              <w:rStyle w:val="PlaceholderText"/>
            </w:rPr>
            <w:t>[Status]</w:t>
          </w:r>
        </w:p>
      </w:docPartBody>
    </w:docPart>
    <w:docPart>
      <w:docPartPr>
        <w:name w:val="7BB192AA8C1C4E7CB1255991EB39ECF7"/>
        <w:category>
          <w:name w:val="Général"/>
          <w:gallery w:val="placeholder"/>
        </w:category>
        <w:types>
          <w:type w:val="bbPlcHdr"/>
        </w:types>
        <w:behaviors>
          <w:behavior w:val="content"/>
        </w:behaviors>
        <w:guid w:val="{AC2655F4-7B5F-4E6D-A266-4ACE0AD02654}"/>
      </w:docPartPr>
      <w:docPartBody>
        <w:p w:rsidR="0096238A" w:rsidRDefault="00D842BD" w:rsidP="00D842BD">
          <w:pPr>
            <w:pStyle w:val="7BB192AA8C1C4E7CB1255991EB39ECF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04F5"/>
    <w:rsid w:val="0008045E"/>
    <w:rsid w:val="002B0584"/>
    <w:rsid w:val="003201D1"/>
    <w:rsid w:val="0046422C"/>
    <w:rsid w:val="004760CF"/>
    <w:rsid w:val="00476C7C"/>
    <w:rsid w:val="004A71AF"/>
    <w:rsid w:val="004E092F"/>
    <w:rsid w:val="00500A2B"/>
    <w:rsid w:val="005225D9"/>
    <w:rsid w:val="0058288D"/>
    <w:rsid w:val="005F507A"/>
    <w:rsid w:val="0063643E"/>
    <w:rsid w:val="00665C6B"/>
    <w:rsid w:val="006801B3"/>
    <w:rsid w:val="00810A55"/>
    <w:rsid w:val="008C6619"/>
    <w:rsid w:val="008D420E"/>
    <w:rsid w:val="0096238A"/>
    <w:rsid w:val="0098642F"/>
    <w:rsid w:val="00A3664D"/>
    <w:rsid w:val="00B0397C"/>
    <w:rsid w:val="00BB5BB3"/>
    <w:rsid w:val="00BF7201"/>
    <w:rsid w:val="00C8104B"/>
    <w:rsid w:val="00D31D12"/>
    <w:rsid w:val="00D842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42BD"/>
  </w:style>
  <w:style w:type="paragraph" w:customStyle="1" w:styleId="1F72AB17CB654A269C9D7980263E3219">
    <w:name w:val="1F72AB17CB654A269C9D7980263E3219"/>
    <w:rsid w:val="00D842BD"/>
    <w:pPr>
      <w:spacing w:after="160" w:line="259" w:lineRule="auto"/>
    </w:pPr>
    <w:rPr>
      <w:lang w:val="fr-FR" w:eastAsia="zh-CN"/>
    </w:rPr>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7BB192AA8C1C4E7CB1255991EB39ECF7">
    <w:name w:val="7BB192AA8C1C4E7CB1255991EB39ECF7"/>
    <w:rsid w:val="00D842BD"/>
    <w:pPr>
      <w:spacing w:after="160" w:line="259" w:lineRule="auto"/>
    </w:pPr>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75E19-A967-4A56-BA3D-7C93CA98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8C869D49-1856-4555-81A8-5EEA28AC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1F90CB6-F351-4AA8-929D-AC69F9A864C7}">
  <ds:schemaRefs>
    <ds:schemaRef ds:uri="http://schemas.microsoft.com/sharepoint/v3/contenttype/forms"/>
  </ds:schemaRefs>
</ds:datastoreItem>
</file>

<file path=customXml/itemProps7.xml><?xml version="1.0" encoding="utf-8"?>
<ds:datastoreItem xmlns:ds="http://schemas.openxmlformats.org/officeDocument/2006/customXml" ds:itemID="{106BA82D-42B7-46CA-9378-3A62FDC2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1760</Words>
  <Characters>10037</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MÉCANISME MULTILATÉRAL MONDIAL DE PARTAGE DES AVANTAGES (ARTICLE 10 DU PROTOCOLE DE NAGOYA)</vt:lpstr>
      <vt:lpstr>Global multilateral benefit-sharing mechanism (Article 10 of the Nagoya Protocol)</vt:lpstr>
    </vt:vector>
  </TitlesOfParts>
  <Company>United Nations</Company>
  <LinksUpToDate>false</LinksUpToDate>
  <CharactersWithSpaces>11774</CharactersWithSpaces>
  <SharedDoc>false</SharedDoc>
  <HyperlinkBase>https://www.cbd.int/sbi/</HyperlinkBase>
  <HLinks>
    <vt:vector size="6" baseType="variant">
      <vt:variant>
        <vt:i4>852047</vt:i4>
      </vt:variant>
      <vt:variant>
        <vt:i4>3</vt:i4>
      </vt:variant>
      <vt:variant>
        <vt:i4>0</vt:i4>
      </vt:variant>
      <vt:variant>
        <vt:i4>5</vt:i4>
      </vt:variant>
      <vt:variant>
        <vt:lpwstr>https://www.cbd.int/doc/decisions/cop-13/cop-13-dec-25-en.pdf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 </dc:title>
  <dc:subject>CBD/SBI/REC/3/17</dc:subject>
  <dc:creator>SBI-3</dc:creator>
  <cp:keywords>Convention on Biological Diversity, Subsidiary Body on Implementation, third meeting</cp:keywords>
  <cp:lastModifiedBy>Xue He Yan</cp:lastModifiedBy>
  <cp:revision>4</cp:revision>
  <cp:lastPrinted>2021-06-03T21:44:00Z</cp:lastPrinted>
  <dcterms:created xsi:type="dcterms:W3CDTF">2022-05-16T17:23:00Z</dcterms:created>
  <dcterms:modified xsi:type="dcterms:W3CDTF">2022-05-17T19:43:00Z</dcterms:modified>
  <cp:contentStatus>GÉNÉRALE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