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482021" w14:paraId="246865FF" w14:textId="77777777" w:rsidTr="0015023D">
        <w:trPr>
          <w:cantSplit/>
          <w:trHeight w:val="900"/>
        </w:trPr>
        <w:tc>
          <w:tcPr>
            <w:tcW w:w="4536" w:type="dxa"/>
            <w:tcBorders>
              <w:bottom w:val="single" w:sz="4" w:space="0" w:color="auto"/>
            </w:tcBorders>
            <w:vAlign w:val="center"/>
          </w:tcPr>
          <w:p w14:paraId="750CEA2C" w14:textId="3BCD98AB" w:rsidR="002E0482" w:rsidRPr="00E6057C" w:rsidRDefault="002E0482" w:rsidP="007E4B23">
            <w:pPr>
              <w:pStyle w:val="Heading2"/>
              <w:bidi w:val="0"/>
              <w:spacing w:before="120" w:after="0"/>
              <w:jc w:val="left"/>
              <w:rPr>
                <w:rFonts w:ascii="Univers" w:hAnsi="Univers"/>
                <w:bCs w:val="0"/>
                <w:sz w:val="32"/>
                <w:szCs w:val="32"/>
              </w:rPr>
            </w:pPr>
            <w:r w:rsidRPr="00B3365C">
              <w:rPr>
                <w:rFonts w:eastAsia="Times New Roman" w:cs="Times New Roman"/>
                <w:sz w:val="40"/>
                <w:szCs w:val="40"/>
              </w:rPr>
              <w:t>CBD</w:t>
            </w:r>
            <w:r w:rsidRPr="00FA17F0">
              <w:rPr>
                <w:rFonts w:eastAsia="Times New Roman" w:cs="Times New Roman"/>
                <w:sz w:val="22"/>
                <w:szCs w:val="28"/>
              </w:rPr>
              <w:t>/</w:t>
            </w:r>
            <w:r w:rsidR="007E4B23">
              <w:rPr>
                <w:rFonts w:eastAsia="Times New Roman" w:cs="Times New Roman"/>
                <w:sz w:val="22"/>
                <w:szCs w:val="28"/>
              </w:rPr>
              <w:t>SBI</w:t>
            </w:r>
            <w:r w:rsidRPr="00FA17F0">
              <w:rPr>
                <w:rFonts w:eastAsia="Times New Roman" w:cs="Times New Roman"/>
                <w:sz w:val="22"/>
                <w:szCs w:val="28"/>
              </w:rPr>
              <w:t>/</w:t>
            </w:r>
            <w:r w:rsidR="00EE6FE9">
              <w:rPr>
                <w:rFonts w:eastAsia="Times New Roman" w:cs="Times New Roman"/>
                <w:sz w:val="22"/>
                <w:szCs w:val="28"/>
              </w:rPr>
              <w:t>REC/</w:t>
            </w:r>
            <w:r w:rsidR="007E4B23">
              <w:rPr>
                <w:rFonts w:eastAsia="Times New Roman" w:cs="Times New Roman"/>
                <w:sz w:val="22"/>
                <w:szCs w:val="28"/>
              </w:rPr>
              <w:t>4</w:t>
            </w:r>
            <w:r w:rsidRPr="00FA17F0">
              <w:rPr>
                <w:rFonts w:eastAsia="Times New Roman" w:cs="Times New Roman"/>
                <w:sz w:val="22"/>
                <w:szCs w:val="28"/>
              </w:rPr>
              <w:t>/</w:t>
            </w:r>
            <w:r w:rsidR="00EE6FE9">
              <w:rPr>
                <w:rFonts w:eastAsia="Times New Roman" w:cs="Times New Roman"/>
                <w:sz w:val="22"/>
                <w:szCs w:val="28"/>
              </w:rPr>
              <w:t>13</w:t>
            </w:r>
          </w:p>
        </w:tc>
        <w:tc>
          <w:tcPr>
            <w:tcW w:w="3492" w:type="dxa"/>
            <w:tcBorders>
              <w:bottom w:val="single" w:sz="4" w:space="0" w:color="auto"/>
            </w:tcBorders>
          </w:tcPr>
          <w:p w14:paraId="0B80994B" w14:textId="77777777" w:rsidR="002E0482" w:rsidRPr="00F9708A" w:rsidRDefault="002E0482" w:rsidP="0015023D">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1E28F5BF" w14:textId="7EE9BFF7" w:rsidR="002E0482" w:rsidRPr="005136A5" w:rsidRDefault="002E0482" w:rsidP="009001FE">
            <w:pPr>
              <w:tabs>
                <w:tab w:val="left" w:pos="-720"/>
              </w:tabs>
              <w:suppressAutoHyphens/>
              <w:spacing w:before="120"/>
              <w:rPr>
                <w:lang w:val="en-US"/>
              </w:rPr>
            </w:pPr>
            <w:r>
              <w:rPr>
                <w:noProof/>
                <w:lang w:val="en-GB" w:eastAsia="en-GB"/>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r>
      <w:tr w:rsidR="002E0482" w:rsidRPr="00BA6E90" w14:paraId="50B1B8ED" w14:textId="77777777" w:rsidTr="0015023D">
        <w:trPr>
          <w:cantSplit/>
          <w:trHeight w:val="1770"/>
        </w:trPr>
        <w:tc>
          <w:tcPr>
            <w:tcW w:w="4536" w:type="dxa"/>
            <w:tcBorders>
              <w:top w:val="single" w:sz="4" w:space="0" w:color="auto"/>
            </w:tcBorders>
          </w:tcPr>
          <w:p w14:paraId="541DB7A9" w14:textId="79196A10" w:rsidR="002E0482" w:rsidRPr="00F308E2" w:rsidRDefault="002E0482" w:rsidP="00EE6FE9">
            <w:pPr>
              <w:bidi w:val="0"/>
              <w:ind w:left="2304" w:hanging="1415"/>
              <w:jc w:val="both"/>
              <w:rPr>
                <w:rFonts w:eastAsia="Times New Roman" w:cs="Times New Roman"/>
                <w:sz w:val="22"/>
                <w:szCs w:val="22"/>
                <w:lang w:val="en-GB" w:eastAsia="en-US"/>
              </w:rPr>
            </w:pPr>
            <w:r w:rsidRPr="00F308E2">
              <w:rPr>
                <w:rFonts w:eastAsia="Times New Roman" w:cs="Times New Roman"/>
                <w:sz w:val="22"/>
                <w:szCs w:val="22"/>
                <w:lang w:val="en-GB" w:eastAsia="en-US"/>
              </w:rPr>
              <w:t xml:space="preserve">Distr.: </w:t>
            </w:r>
            <w:r w:rsidR="00EE6FE9">
              <w:rPr>
                <w:rFonts w:eastAsia="Times New Roman" w:cs="Times New Roman"/>
                <w:sz w:val="22"/>
                <w:szCs w:val="22"/>
                <w:lang w:val="en-GB" w:eastAsia="en-US"/>
              </w:rPr>
              <w:t>General</w:t>
            </w:r>
          </w:p>
          <w:p w14:paraId="131BA7F0" w14:textId="6F4E389D" w:rsidR="002E0482" w:rsidRPr="00F308E2" w:rsidRDefault="00142D18" w:rsidP="00EE6FE9">
            <w:pPr>
              <w:bidi w:val="0"/>
              <w:ind w:left="2304" w:hanging="1415"/>
              <w:jc w:val="both"/>
              <w:rPr>
                <w:rFonts w:eastAsia="Times New Roman" w:cs="Times New Roman"/>
                <w:sz w:val="22"/>
                <w:szCs w:val="22"/>
                <w:lang w:val="en-GB" w:eastAsia="en-US"/>
              </w:rPr>
            </w:pPr>
            <w:r>
              <w:rPr>
                <w:rFonts w:eastAsia="Times New Roman" w:cs="Times New Roman"/>
                <w:sz w:val="22"/>
                <w:szCs w:val="22"/>
                <w:lang w:val="en-GB" w:eastAsia="en-US"/>
              </w:rPr>
              <w:t>2</w:t>
            </w:r>
            <w:r w:rsidR="00B60085">
              <w:rPr>
                <w:rFonts w:eastAsia="Times New Roman" w:cs="Times New Roman"/>
                <w:sz w:val="22"/>
                <w:szCs w:val="22"/>
                <w:lang w:val="en-GB" w:eastAsia="en-US"/>
              </w:rPr>
              <w:t>9</w:t>
            </w:r>
            <w:r>
              <w:rPr>
                <w:rFonts w:eastAsia="Times New Roman" w:cs="Times New Roman"/>
                <w:sz w:val="22"/>
                <w:szCs w:val="22"/>
                <w:lang w:val="en-GB" w:eastAsia="en-US"/>
              </w:rPr>
              <w:t xml:space="preserve"> May</w:t>
            </w:r>
            <w:r w:rsidR="002E0482" w:rsidRPr="00F308E2">
              <w:rPr>
                <w:rFonts w:eastAsia="Times New Roman" w:cs="Times New Roman"/>
                <w:sz w:val="22"/>
                <w:szCs w:val="22"/>
                <w:lang w:val="en-GB" w:eastAsia="en-US"/>
              </w:rPr>
              <w:t xml:space="preserve"> </w:t>
            </w:r>
            <w:r w:rsidR="007E4B23">
              <w:rPr>
                <w:rFonts w:eastAsia="Times New Roman" w:cs="Times New Roman"/>
                <w:sz w:val="22"/>
                <w:szCs w:val="22"/>
                <w:lang w:val="en-GB" w:eastAsia="en-US"/>
              </w:rPr>
              <w:t>2024</w:t>
            </w:r>
          </w:p>
          <w:p w14:paraId="396A486C" w14:textId="77777777" w:rsidR="002E0482" w:rsidRPr="00F308E2" w:rsidRDefault="002E0482" w:rsidP="00EE6FE9">
            <w:pPr>
              <w:bidi w:val="0"/>
              <w:ind w:left="2304" w:hanging="1415"/>
              <w:jc w:val="both"/>
              <w:rPr>
                <w:rFonts w:eastAsia="Times New Roman" w:cs="Times New Roman"/>
                <w:sz w:val="22"/>
                <w:szCs w:val="22"/>
                <w:lang w:val="en-GB" w:eastAsia="en-US"/>
              </w:rPr>
            </w:pPr>
            <w:r w:rsidRPr="00F308E2">
              <w:rPr>
                <w:rFonts w:eastAsia="Times New Roman" w:cs="Times New Roman"/>
                <w:sz w:val="22"/>
                <w:szCs w:val="22"/>
                <w:lang w:val="en-GB" w:eastAsia="en-US"/>
              </w:rPr>
              <w:t>A</w:t>
            </w:r>
            <w:r>
              <w:rPr>
                <w:rFonts w:eastAsia="Times New Roman" w:cs="Times New Roman"/>
                <w:sz w:val="22"/>
                <w:szCs w:val="22"/>
                <w:lang w:val="en-GB" w:eastAsia="en-US"/>
              </w:rPr>
              <w:t>rabic</w:t>
            </w:r>
          </w:p>
          <w:p w14:paraId="3D6923F6" w14:textId="77777777" w:rsidR="002E0482" w:rsidRPr="00F308E2" w:rsidRDefault="002E0482" w:rsidP="00EE6FE9">
            <w:pPr>
              <w:bidi w:val="0"/>
              <w:ind w:left="2304" w:hanging="1415"/>
              <w:jc w:val="both"/>
              <w:rPr>
                <w:rFonts w:eastAsia="Times New Roman" w:cs="Times New Roman"/>
                <w:sz w:val="22"/>
                <w:szCs w:val="22"/>
                <w:lang w:val="en-GB" w:eastAsia="en-US"/>
              </w:rPr>
            </w:pPr>
            <w:r w:rsidRPr="00F308E2">
              <w:rPr>
                <w:rFonts w:eastAsia="Times New Roman" w:cs="Times New Roman"/>
                <w:sz w:val="22"/>
                <w:szCs w:val="22"/>
                <w:lang w:val="en-GB" w:eastAsia="en-US"/>
              </w:rPr>
              <w:t xml:space="preserve">Original: English </w:t>
            </w:r>
          </w:p>
        </w:tc>
        <w:tc>
          <w:tcPr>
            <w:tcW w:w="5112" w:type="dxa"/>
            <w:gridSpan w:val="2"/>
            <w:tcBorders>
              <w:top w:val="single" w:sz="4" w:space="0" w:color="auto"/>
            </w:tcBorders>
          </w:tcPr>
          <w:p w14:paraId="05956E36" w14:textId="77777777" w:rsidR="002E0482" w:rsidRPr="00F308E2" w:rsidRDefault="002E0482" w:rsidP="0015023D">
            <w:pPr>
              <w:bidi w:val="0"/>
              <w:ind w:left="2304"/>
              <w:jc w:val="both"/>
              <w:rPr>
                <w:rFonts w:eastAsia="Times New Roman" w:cs="Times New Roman"/>
                <w:sz w:val="22"/>
                <w:szCs w:val="22"/>
                <w:rtl/>
                <w:lang w:val="en-GB" w:eastAsia="en-US"/>
              </w:rPr>
            </w:pPr>
            <w:r w:rsidRPr="00F308E2">
              <w:rPr>
                <w:rFonts w:eastAsia="Times New Roman" w:cs="Times New Roman"/>
                <w:noProof/>
                <w:sz w:val="22"/>
                <w:szCs w:val="22"/>
                <w:rtl/>
                <w:lang w:val="en-GB" w:eastAsia="en-GB"/>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CA9AF8" w14:textId="26700998" w:rsidR="00273CBB" w:rsidRPr="00EC2300" w:rsidRDefault="007E4B23" w:rsidP="00932EEC">
      <w:pPr>
        <w:spacing w:line="216" w:lineRule="auto"/>
        <w:ind w:left="302" w:right="302" w:hanging="298"/>
        <w:rPr>
          <w:rFonts w:cs="Simplified Arabic"/>
          <w:b/>
          <w:bCs/>
          <w:rtl/>
        </w:rPr>
      </w:pPr>
      <w:r>
        <w:rPr>
          <w:rFonts w:cs="Simplified Arabic" w:hint="cs"/>
          <w:b/>
          <w:bCs/>
          <w:sz w:val="28"/>
          <w:szCs w:val="28"/>
          <w:rtl/>
        </w:rPr>
        <w:t>الهيئة الفرعية للتنفيذ</w:t>
      </w:r>
    </w:p>
    <w:p w14:paraId="22A7E813" w14:textId="47284EA5" w:rsidR="00273CBB" w:rsidRPr="00E44EE0" w:rsidRDefault="00273CBB" w:rsidP="00932EEC">
      <w:pPr>
        <w:pStyle w:val="Heading7"/>
        <w:spacing w:before="0" w:after="0" w:line="216" w:lineRule="auto"/>
        <w:jc w:val="both"/>
        <w:rPr>
          <w:rFonts w:cs="Simplified Arabic"/>
          <w:b/>
          <w:bCs/>
          <w:rtl/>
        </w:rPr>
      </w:pPr>
      <w:r w:rsidRPr="00E44EE0">
        <w:rPr>
          <w:rFonts w:cs="Simplified Arabic" w:hint="cs"/>
          <w:b/>
          <w:bCs/>
          <w:rtl/>
        </w:rPr>
        <w:t>الاجتماع</w:t>
      </w:r>
      <w:r w:rsidRPr="00E44EE0">
        <w:rPr>
          <w:rFonts w:cs="Simplified Arabic" w:hint="cs"/>
          <w:b/>
          <w:bCs/>
          <w:rtl/>
          <w:lang w:bidi="ar-EG"/>
        </w:rPr>
        <w:t xml:space="preserve"> </w:t>
      </w:r>
      <w:r w:rsidR="007E4B23">
        <w:rPr>
          <w:rFonts w:cs="Simplified Arabic" w:hint="cs"/>
          <w:b/>
          <w:bCs/>
          <w:rtl/>
        </w:rPr>
        <w:t>الرابع</w:t>
      </w:r>
    </w:p>
    <w:p w14:paraId="1E7EF26D" w14:textId="1ADCA8D4" w:rsidR="00273CBB" w:rsidRDefault="007E4B23" w:rsidP="00932EEC">
      <w:pPr>
        <w:spacing w:line="216" w:lineRule="auto"/>
        <w:jc w:val="both"/>
        <w:rPr>
          <w:rFonts w:cs="Simplified Arabic"/>
          <w:lang w:val="en-US" w:bidi="ar-LY"/>
        </w:rPr>
      </w:pPr>
      <w:r>
        <w:rPr>
          <w:rFonts w:cs="Simplified Arabic" w:hint="cs"/>
          <w:rtl/>
          <w:lang w:bidi="ar-LY"/>
        </w:rPr>
        <w:t>نيروبي</w:t>
      </w:r>
      <w:r w:rsidR="00C5798F" w:rsidRPr="00E44EE0">
        <w:rPr>
          <w:rFonts w:cs="Simplified Arabic" w:hint="cs"/>
          <w:rtl/>
          <w:lang w:bidi="ar-LY"/>
        </w:rPr>
        <w:t>،</w:t>
      </w:r>
      <w:r w:rsidR="00273CBB" w:rsidRPr="00E44EE0">
        <w:rPr>
          <w:rFonts w:cs="Simplified Arabic" w:hint="cs"/>
          <w:rtl/>
          <w:lang w:bidi="ar-LY"/>
        </w:rPr>
        <w:t xml:space="preserve"> </w:t>
      </w:r>
      <w:r>
        <w:rPr>
          <w:rFonts w:cs="Simplified Arabic" w:hint="cs"/>
          <w:rtl/>
          <w:lang w:val="en-US" w:bidi="ar-LY"/>
        </w:rPr>
        <w:t>21-29 مايو/أيار 2024</w:t>
      </w:r>
    </w:p>
    <w:p w14:paraId="45320C89" w14:textId="32CE623E" w:rsidR="00972AC7" w:rsidRPr="00577057" w:rsidRDefault="00972AC7" w:rsidP="00932EEC">
      <w:pPr>
        <w:spacing w:line="216" w:lineRule="auto"/>
        <w:jc w:val="both"/>
        <w:rPr>
          <w:rFonts w:ascii="Simplified Arabic" w:hAnsi="Simplified Arabic" w:cs="Simplified Arabic"/>
          <w:vertAlign w:val="superscript"/>
          <w:lang w:bidi="ar-LY"/>
        </w:rPr>
      </w:pPr>
      <w:r w:rsidRPr="00577057">
        <w:rPr>
          <w:rFonts w:ascii="Simplified Arabic" w:hAnsi="Simplified Arabic" w:cs="Simplified Arabic"/>
          <w:rtl/>
          <w:lang w:val="en-US" w:bidi="ar-EG"/>
        </w:rPr>
        <w:t>البند</w:t>
      </w:r>
      <w:r w:rsidR="00142D18">
        <w:rPr>
          <w:rFonts w:ascii="Simplified Arabic" w:hAnsi="Simplified Arabic" w:cs="Simplified Arabic" w:hint="cs"/>
          <w:rtl/>
          <w:lang w:val="en-US" w:bidi="ar-EG"/>
        </w:rPr>
        <w:t>ان</w:t>
      </w:r>
      <w:r w:rsidRPr="00577057">
        <w:rPr>
          <w:rFonts w:ascii="Simplified Arabic" w:hAnsi="Simplified Arabic" w:cs="Simplified Arabic"/>
          <w:rtl/>
          <w:lang w:val="en-US" w:bidi="ar-EG"/>
        </w:rPr>
        <w:t xml:space="preserve"> </w:t>
      </w:r>
      <w:r w:rsidR="00142D18">
        <w:rPr>
          <w:rFonts w:ascii="Simplified Arabic" w:hAnsi="Simplified Arabic" w:cs="Simplified Arabic" w:hint="cs"/>
          <w:rtl/>
          <w:lang w:val="en-US" w:bidi="ar-EG"/>
        </w:rPr>
        <w:t>11 و12</w:t>
      </w:r>
      <w:r w:rsidRPr="00577057">
        <w:rPr>
          <w:rFonts w:ascii="Simplified Arabic" w:hAnsi="Simplified Arabic" w:cs="Simplified Arabic"/>
          <w:rtl/>
          <w:lang w:val="en-US" w:bidi="ar-EG"/>
        </w:rPr>
        <w:t xml:space="preserve"> من جدول الأعمال</w:t>
      </w:r>
    </w:p>
    <w:p w14:paraId="7C653438" w14:textId="77777777" w:rsidR="00142D18" w:rsidRPr="00BD3E5C" w:rsidRDefault="00142D18" w:rsidP="00932EEC">
      <w:pPr>
        <w:spacing w:line="216" w:lineRule="auto"/>
        <w:jc w:val="both"/>
        <w:rPr>
          <w:rFonts w:ascii="Simplified Arabic" w:hAnsi="Simplified Arabic" w:cs="Simplified Arabic"/>
          <w:b/>
          <w:bCs/>
          <w:rtl/>
        </w:rPr>
      </w:pPr>
      <w:r w:rsidRPr="00BD3E5C">
        <w:rPr>
          <w:rFonts w:ascii="Simplified Arabic" w:hAnsi="Simplified Arabic" w:cs="Simplified Arabic"/>
          <w:b/>
          <w:bCs/>
          <w:rtl/>
        </w:rPr>
        <w:t xml:space="preserve">استعراض برامج عمل الاتفاقية </w:t>
      </w:r>
    </w:p>
    <w:p w14:paraId="470FCACE" w14:textId="3C21EBF0" w:rsidR="00B16E10" w:rsidRPr="00BD3E5C" w:rsidRDefault="00972AC7" w:rsidP="00932EEC">
      <w:pPr>
        <w:spacing w:line="216" w:lineRule="auto"/>
        <w:jc w:val="both"/>
        <w:rPr>
          <w:rFonts w:ascii="Simplified Arabic" w:hAnsi="Simplified Arabic" w:cs="Simplified Arabic"/>
          <w:b/>
          <w:bCs/>
        </w:rPr>
      </w:pPr>
      <w:r w:rsidRPr="00BD3E5C">
        <w:rPr>
          <w:rFonts w:ascii="Simplified Arabic" w:hAnsi="Simplified Arabic" w:cs="Simplified Arabic"/>
          <w:b/>
          <w:bCs/>
          <w:rtl/>
        </w:rPr>
        <w:t>برنامج العمل المتعدد السنوات لمؤتمر الأطراف</w:t>
      </w:r>
    </w:p>
    <w:p w14:paraId="1EEFEB0D" w14:textId="77777777" w:rsidR="00972AC7" w:rsidRPr="00EC2300" w:rsidRDefault="00972AC7" w:rsidP="00972AC7">
      <w:pPr>
        <w:spacing w:line="120" w:lineRule="auto"/>
        <w:jc w:val="both"/>
        <w:rPr>
          <w:rFonts w:cs="Simplified Arabic"/>
          <w:b/>
          <w:bCs/>
          <w:sz w:val="26"/>
          <w:szCs w:val="26"/>
          <w:rtl/>
        </w:rPr>
      </w:pPr>
    </w:p>
    <w:p w14:paraId="381AC71A" w14:textId="77777777" w:rsidR="00B40464" w:rsidRDefault="00B40464" w:rsidP="00B40464">
      <w:pPr>
        <w:spacing w:after="120" w:line="216" w:lineRule="auto"/>
        <w:ind w:left="567"/>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توصية اعتمدتها الهيئة الفرعية للتنفيذ في 29 مايو/أيار 2024</w:t>
      </w:r>
    </w:p>
    <w:p w14:paraId="4BE9AE41" w14:textId="602820EA" w:rsidR="00B60085" w:rsidRPr="00B40464" w:rsidRDefault="00B40464" w:rsidP="00B40464">
      <w:pPr>
        <w:spacing w:after="120" w:line="216" w:lineRule="auto"/>
        <w:ind w:left="567"/>
        <w:rPr>
          <w:rFonts w:ascii="Simplified Arabic" w:eastAsia="Times New Roman" w:hAnsi="Simplified Arabic" w:cs="Simplified Arabic"/>
          <w:b/>
          <w:bCs/>
          <w:sz w:val="28"/>
          <w:szCs w:val="28"/>
          <w:lang w:val="en-CA" w:eastAsia="en-CA"/>
        </w:rPr>
      </w:pPr>
      <w:r w:rsidRPr="00D716A4">
        <w:rPr>
          <w:rFonts w:ascii="Simplified Arabic" w:hAnsi="Simplified Arabic" w:cs="Simplified Arabic" w:hint="cs"/>
          <w:b/>
          <w:bCs/>
          <w:sz w:val="28"/>
          <w:szCs w:val="28"/>
          <w:rtl/>
          <w:lang w:bidi="ar-EG"/>
        </w:rPr>
        <w:t>4/</w:t>
      </w:r>
      <w:r>
        <w:rPr>
          <w:rFonts w:ascii="Simplified Arabic" w:hAnsi="Simplified Arabic" w:cs="Simplified Arabic" w:hint="cs"/>
          <w:b/>
          <w:bCs/>
          <w:sz w:val="28"/>
          <w:szCs w:val="28"/>
          <w:rtl/>
          <w:lang w:bidi="ar-EG"/>
        </w:rPr>
        <w:t>13-</w:t>
      </w:r>
      <w:r>
        <w:rPr>
          <w:rFonts w:ascii="Simplified Arabic" w:hAnsi="Simplified Arabic" w:cs="Simplified Arabic"/>
          <w:b/>
          <w:bCs/>
          <w:sz w:val="28"/>
          <w:szCs w:val="28"/>
          <w:rtl/>
          <w:lang w:bidi="ar-EG"/>
        </w:rPr>
        <w:tab/>
      </w:r>
      <w:r w:rsidRPr="00B40464">
        <w:rPr>
          <w:rFonts w:ascii="Simplified Arabic" w:hAnsi="Simplified Arabic" w:cs="Simplified Arabic"/>
          <w:b/>
          <w:bCs/>
          <w:sz w:val="28"/>
          <w:szCs w:val="28"/>
          <w:rtl/>
          <w:lang w:bidi="ar-EG"/>
        </w:rPr>
        <w:t>برنامج العمل المتعدد السنوات لمؤتمر الأطراف</w:t>
      </w:r>
    </w:p>
    <w:p w14:paraId="6611B12F" w14:textId="533BF3F2" w:rsidR="00142D18" w:rsidRDefault="00142D18" w:rsidP="00AE5B57">
      <w:pPr>
        <w:spacing w:after="120" w:line="216" w:lineRule="auto"/>
        <w:ind w:left="567" w:firstLine="567"/>
        <w:jc w:val="both"/>
        <w:rPr>
          <w:rFonts w:ascii="Simplified Arabic" w:eastAsia="Times New Roman" w:hAnsi="Simplified Arabic" w:cs="Simplified Arabic"/>
          <w:i/>
          <w:iCs/>
          <w:rtl/>
          <w:lang w:val="en-US" w:eastAsia="en-CA" w:bidi="ar-EG"/>
        </w:rPr>
      </w:pPr>
      <w:r w:rsidRPr="00142D18">
        <w:rPr>
          <w:rFonts w:ascii="Simplified Arabic" w:eastAsia="Times New Roman" w:hAnsi="Simplified Arabic" w:cs="Simplified Arabic" w:hint="cs"/>
          <w:i/>
          <w:iCs/>
          <w:rtl/>
          <w:lang w:val="en-US" w:eastAsia="en-CA" w:bidi="ar-EG"/>
        </w:rPr>
        <w:t>إن الهيئة الفرعية للتنفيذ،</w:t>
      </w:r>
    </w:p>
    <w:p w14:paraId="42B80B7A" w14:textId="35009F1A" w:rsidR="00142D18" w:rsidRPr="00142D18" w:rsidRDefault="00142D18" w:rsidP="00AE5B57">
      <w:pPr>
        <w:spacing w:after="120" w:line="216" w:lineRule="auto"/>
        <w:ind w:left="567" w:firstLine="567"/>
        <w:jc w:val="both"/>
        <w:rPr>
          <w:rFonts w:ascii="Simplified Arabic" w:eastAsia="Times New Roman" w:hAnsi="Simplified Arabic" w:cs="Simplified Arabic"/>
          <w:rtl/>
          <w:lang w:val="en-US" w:eastAsia="en-CA" w:bidi="ar-EG"/>
        </w:rPr>
      </w:pPr>
      <w:r w:rsidRPr="00142D18">
        <w:rPr>
          <w:rFonts w:ascii="Simplified Arabic" w:eastAsia="Times New Roman" w:hAnsi="Simplified Arabic" w:cs="Simplified Arabic"/>
          <w:i/>
          <w:iCs/>
          <w:rtl/>
          <w:lang w:val="en-US" w:eastAsia="en-CA" w:bidi="ar-EG"/>
        </w:rPr>
        <w:t xml:space="preserve">إذ </w:t>
      </w:r>
      <w:r w:rsidR="00EB6E17">
        <w:rPr>
          <w:rFonts w:ascii="Simplified Arabic" w:eastAsia="Times New Roman" w:hAnsi="Simplified Arabic" w:cs="Simplified Arabic" w:hint="cs"/>
          <w:i/>
          <w:iCs/>
          <w:rtl/>
          <w:lang w:val="en-US" w:eastAsia="en-CA" w:bidi="ar-EG"/>
        </w:rPr>
        <w:t>تلاحظ</w:t>
      </w:r>
      <w:r w:rsidRPr="00142D18">
        <w:rPr>
          <w:rFonts w:ascii="Simplified Arabic" w:eastAsia="Times New Roman" w:hAnsi="Simplified Arabic" w:cs="Simplified Arabic"/>
          <w:rtl/>
          <w:lang w:val="en-US" w:eastAsia="en-CA" w:bidi="ar-EG"/>
        </w:rPr>
        <w:t xml:space="preserve"> الفقرة 9 من المقرر 15/4 الصادر عن مؤتمر الأطراف في 19 ديسمبر/كانون الأول 2022،</w:t>
      </w:r>
    </w:p>
    <w:p w14:paraId="6CD4603C" w14:textId="5597B1E6" w:rsidR="00142D18" w:rsidRDefault="00142D18" w:rsidP="00AE5B57">
      <w:pPr>
        <w:spacing w:after="120" w:line="216" w:lineRule="auto"/>
        <w:ind w:left="567" w:firstLine="567"/>
        <w:jc w:val="both"/>
        <w:rPr>
          <w:rFonts w:ascii="Simplified Arabic" w:eastAsia="Times New Roman" w:hAnsi="Simplified Arabic" w:cs="Simplified Arabic"/>
          <w:rtl/>
          <w:lang w:val="en-US" w:eastAsia="en-CA" w:bidi="ar-EG"/>
        </w:rPr>
      </w:pPr>
      <w:r w:rsidRPr="00142D18">
        <w:rPr>
          <w:rFonts w:ascii="Simplified Arabic" w:eastAsia="Times New Roman" w:hAnsi="Simplified Arabic" w:cs="Simplified Arabic"/>
          <w:i/>
          <w:iCs/>
          <w:rtl/>
          <w:lang w:val="en-US" w:eastAsia="en-CA" w:bidi="ar-EG"/>
        </w:rPr>
        <w:t xml:space="preserve">وإذ </w:t>
      </w:r>
      <w:r w:rsidR="00EB6E17">
        <w:rPr>
          <w:rFonts w:ascii="Simplified Arabic" w:eastAsia="Times New Roman" w:hAnsi="Simplified Arabic" w:cs="Simplified Arabic" w:hint="cs"/>
          <w:i/>
          <w:iCs/>
          <w:rtl/>
          <w:lang w:val="en-US" w:eastAsia="en-CA" w:bidi="ar-EG"/>
        </w:rPr>
        <w:t>تلاحظ</w:t>
      </w:r>
      <w:r w:rsidRPr="00142D18">
        <w:rPr>
          <w:rFonts w:ascii="Simplified Arabic" w:eastAsia="Times New Roman" w:hAnsi="Simplified Arabic" w:cs="Simplified Arabic"/>
          <w:i/>
          <w:iCs/>
          <w:rtl/>
          <w:lang w:val="en-US" w:eastAsia="en-CA" w:bidi="ar-EG"/>
        </w:rPr>
        <w:t xml:space="preserve"> أيضا</w:t>
      </w:r>
      <w:r w:rsidRPr="00142D18">
        <w:rPr>
          <w:rFonts w:ascii="Simplified Arabic" w:eastAsia="Times New Roman" w:hAnsi="Simplified Arabic" w:cs="Simplified Arabic"/>
          <w:rtl/>
          <w:lang w:val="en-US" w:eastAsia="en-CA" w:bidi="ar-EG"/>
        </w:rPr>
        <w:t xml:space="preserve"> التوصية 26/2 الصادرة عن الهيئة الفرعية للمشورة العلمية والتقنية والتكنولوجية </w:t>
      </w:r>
      <w:r w:rsidR="004C3FD1">
        <w:rPr>
          <w:rFonts w:ascii="Simplified Arabic" w:eastAsia="Times New Roman" w:hAnsi="Simplified Arabic" w:cs="Simplified Arabic" w:hint="cs"/>
          <w:rtl/>
          <w:lang w:val="en-US" w:eastAsia="en-CA" w:bidi="ar-EG"/>
        </w:rPr>
        <w:t>في</w:t>
      </w:r>
      <w:r w:rsidRPr="00142D18">
        <w:rPr>
          <w:rFonts w:ascii="Simplified Arabic" w:eastAsia="Times New Roman" w:hAnsi="Simplified Arabic" w:cs="Simplified Arabic"/>
          <w:rtl/>
          <w:lang w:val="en-US" w:eastAsia="en-CA" w:bidi="ar-EG"/>
        </w:rPr>
        <w:t xml:space="preserve"> 18 مايو</w:t>
      </w:r>
      <w:r w:rsidR="004C3FD1">
        <w:rPr>
          <w:rFonts w:ascii="Simplified Arabic" w:eastAsia="Times New Roman" w:hAnsi="Simplified Arabic" w:cs="Simplified Arabic" w:hint="cs"/>
          <w:rtl/>
          <w:lang w:val="en-US" w:eastAsia="en-CA" w:bidi="ar-EG"/>
        </w:rPr>
        <w:t>/أيار</w:t>
      </w:r>
      <w:r w:rsidRPr="00142D18">
        <w:rPr>
          <w:rFonts w:ascii="Simplified Arabic" w:eastAsia="Times New Roman" w:hAnsi="Simplified Arabic" w:cs="Simplified Arabic"/>
          <w:rtl/>
          <w:lang w:val="en-US" w:eastAsia="en-CA" w:bidi="ar-EG"/>
        </w:rPr>
        <w:t xml:space="preserve"> 2024 وتكاملها مع هذه التوصية،</w:t>
      </w:r>
    </w:p>
    <w:p w14:paraId="1056B166" w14:textId="788BFA52" w:rsidR="004C3FD1" w:rsidRPr="00142D18" w:rsidRDefault="004C3FD1" w:rsidP="00AE5B57">
      <w:pPr>
        <w:spacing w:after="120" w:line="216" w:lineRule="auto"/>
        <w:ind w:left="567" w:firstLine="567"/>
        <w:jc w:val="both"/>
        <w:rPr>
          <w:rFonts w:ascii="Simplified Arabic" w:eastAsia="Times New Roman" w:hAnsi="Simplified Arabic" w:cs="Simplified Arabic"/>
          <w:rtl/>
          <w:lang w:val="en-US" w:eastAsia="en-CA" w:bidi="ar-EG"/>
        </w:rPr>
      </w:pPr>
      <w:r w:rsidRPr="00EB6E17">
        <w:rPr>
          <w:rFonts w:ascii="Simplified Arabic" w:eastAsia="Times New Roman" w:hAnsi="Simplified Arabic" w:cs="Simplified Arabic" w:hint="cs"/>
          <w:i/>
          <w:iCs/>
          <w:rtl/>
          <w:lang w:val="en-US" w:eastAsia="en-CA" w:bidi="ar-EG"/>
        </w:rPr>
        <w:t>ت</w:t>
      </w:r>
      <w:r w:rsidRPr="00EB6E17">
        <w:rPr>
          <w:rFonts w:ascii="Simplified Arabic" w:eastAsia="Times New Roman" w:hAnsi="Simplified Arabic" w:cs="Simplified Arabic"/>
          <w:i/>
          <w:iCs/>
          <w:rtl/>
          <w:lang w:val="en-US" w:eastAsia="en-CA" w:bidi="ar-EG"/>
        </w:rPr>
        <w:t>وصي</w:t>
      </w:r>
      <w:r w:rsidRPr="004C3FD1">
        <w:rPr>
          <w:rFonts w:ascii="Simplified Arabic" w:eastAsia="Times New Roman" w:hAnsi="Simplified Arabic" w:cs="Simplified Arabic"/>
          <w:rtl/>
          <w:lang w:val="en-US" w:eastAsia="en-CA" w:bidi="ar-EG"/>
        </w:rPr>
        <w:t xml:space="preserve"> بأن يعتمد مؤتمر الأطراف، في اجتماعه السادس عشر، مقررا على </w:t>
      </w:r>
      <w:r>
        <w:rPr>
          <w:rFonts w:ascii="Simplified Arabic" w:eastAsia="Times New Roman" w:hAnsi="Simplified Arabic" w:cs="Simplified Arabic" w:hint="cs"/>
          <w:rtl/>
          <w:lang w:val="en-US" w:eastAsia="en-CA" w:bidi="ar-EG"/>
        </w:rPr>
        <w:t>غرار ما يلي:</w:t>
      </w:r>
    </w:p>
    <w:p w14:paraId="3E348049" w14:textId="4F9A94DE" w:rsidR="00627EC9" w:rsidRPr="002F4142" w:rsidRDefault="00B60085" w:rsidP="00AE5B57">
      <w:pPr>
        <w:pStyle w:val="ListParagraph"/>
        <w:bidi/>
        <w:spacing w:after="120" w:line="216" w:lineRule="auto"/>
        <w:ind w:firstLine="703"/>
        <w:contextualSpacing w:val="0"/>
        <w:rPr>
          <w:rFonts w:cs="Simplified Arabic"/>
          <w:i/>
          <w:iCs/>
          <w:lang w:eastAsia="en-CA" w:bidi="ar-EG"/>
        </w:rPr>
      </w:pPr>
      <w:r w:rsidRPr="00B60085">
        <w:rPr>
          <w:vertAlign w:val="superscript"/>
          <w:rtl/>
          <w:lang w:eastAsia="en-CA" w:bidi="ar-EG"/>
        </w:rPr>
        <w:t>*</w:t>
      </w:r>
      <w:r w:rsidRPr="00B60085">
        <w:rPr>
          <w:rFonts w:cs="Simplified Arabic"/>
          <w:rtl/>
          <w:lang w:eastAsia="en-CA" w:bidi="ar-EG"/>
        </w:rPr>
        <w:t>[</w:t>
      </w:r>
      <w:r w:rsidRPr="00B60085">
        <w:rPr>
          <w:rFonts w:cs="Simplified Arabic"/>
          <w:i/>
          <w:iCs/>
          <w:rtl/>
          <w:lang w:eastAsia="en-CA" w:bidi="ar-EG"/>
        </w:rPr>
        <w:t>إن مؤتمر الأطراف</w:t>
      </w:r>
      <w:r w:rsidR="00627EC9" w:rsidRPr="002F4142">
        <w:rPr>
          <w:rFonts w:cs="Simplified Arabic"/>
          <w:i/>
          <w:iCs/>
          <w:rtl/>
          <w:lang w:eastAsia="en-CA" w:bidi="ar-EG"/>
        </w:rPr>
        <w:t>،</w:t>
      </w:r>
      <w:r>
        <w:rPr>
          <w:rFonts w:cs="Simplified Arabic" w:hint="cs"/>
          <w:i/>
          <w:iCs/>
          <w:rtl/>
          <w:lang w:eastAsia="en-CA" w:bidi="ar-EG"/>
        </w:rPr>
        <w:t xml:space="preserve"> </w:t>
      </w:r>
    </w:p>
    <w:p w14:paraId="1C6E56F7" w14:textId="03711A2C" w:rsidR="00627EC9" w:rsidRDefault="00627EC9" w:rsidP="00AE5B57">
      <w:pPr>
        <w:pStyle w:val="ListParagraph"/>
        <w:bidi/>
        <w:spacing w:after="120" w:line="216" w:lineRule="auto"/>
        <w:ind w:firstLine="702"/>
        <w:contextualSpacing w:val="0"/>
        <w:rPr>
          <w:rFonts w:cs="Simplified Arabic"/>
          <w:lang w:eastAsia="en-CA" w:bidi="ar-EG"/>
        </w:rPr>
      </w:pPr>
      <w:r w:rsidRPr="002F4142">
        <w:rPr>
          <w:rFonts w:cs="Simplified Arabic"/>
          <w:i/>
          <w:iCs/>
          <w:rtl/>
          <w:lang w:eastAsia="en-CA" w:bidi="ar-EG"/>
        </w:rPr>
        <w:t>إذ يشير</w:t>
      </w:r>
      <w:r w:rsidRPr="00627EC9">
        <w:rPr>
          <w:rFonts w:cs="Simplified Arabic"/>
          <w:rtl/>
          <w:lang w:eastAsia="en-CA" w:bidi="ar-EG"/>
        </w:rPr>
        <w:t xml:space="preserve"> إلى مقرره </w:t>
      </w:r>
      <w:hyperlink r:id="rId11" w:history="1">
        <w:r w:rsidRPr="008E54B5">
          <w:rPr>
            <w:rStyle w:val="Hyperlink"/>
            <w:rFonts w:ascii="Times New Roman" w:hAnsi="Times New Roman" w:cs="Simplified Arabic"/>
            <w:u w:val="single"/>
            <w:rtl/>
            <w:lang w:eastAsia="en-CA" w:bidi="ar-EG"/>
          </w:rPr>
          <w:t>15/4</w:t>
        </w:r>
      </w:hyperlink>
      <w:r w:rsidRPr="00627EC9">
        <w:rPr>
          <w:rFonts w:cs="Simplified Arabic"/>
          <w:rtl/>
          <w:lang w:eastAsia="en-CA" w:bidi="ar-EG"/>
        </w:rPr>
        <w:t xml:space="preserve"> المؤرخ 19 ديسمبر/كانون الأول 2022، الذي قرر فيه استخدام إطار كونمينغ-مونتريال العالمي للتنوع البيولوجي</w:t>
      </w:r>
      <w:r w:rsidR="002F4142">
        <w:rPr>
          <w:rStyle w:val="FootnoteReference"/>
          <w:rtl/>
          <w:lang w:eastAsia="en-CA" w:bidi="ar-EG"/>
        </w:rPr>
        <w:footnoteReference w:id="1"/>
      </w:r>
      <w:r w:rsidRPr="00627EC9">
        <w:rPr>
          <w:rFonts w:cs="Simplified Arabic"/>
          <w:rtl/>
          <w:lang w:eastAsia="en-CA" w:bidi="ar-EG"/>
        </w:rPr>
        <w:t xml:space="preserve"> كخطة استراتيجية لتنفيذ اتفاقية</w:t>
      </w:r>
      <w:r w:rsidR="004C3FD1">
        <w:rPr>
          <w:rFonts w:cs="Simplified Arabic" w:hint="cs"/>
          <w:rtl/>
          <w:lang w:eastAsia="en-CA" w:bidi="ar-EG"/>
        </w:rPr>
        <w:t xml:space="preserve"> التنوع البيولوجي</w:t>
      </w:r>
      <w:r w:rsidR="004C3FD1">
        <w:rPr>
          <w:rStyle w:val="FootnoteReference"/>
          <w:rtl/>
          <w:lang w:eastAsia="en-CA" w:bidi="ar-EG"/>
        </w:rPr>
        <w:footnoteReference w:id="2"/>
      </w:r>
      <w:r w:rsidRPr="00627EC9">
        <w:rPr>
          <w:rFonts w:cs="Simplified Arabic"/>
          <w:rtl/>
          <w:lang w:eastAsia="en-CA" w:bidi="ar-EG"/>
        </w:rPr>
        <w:t xml:space="preserve"> وبروتوكول</w:t>
      </w:r>
      <w:r w:rsidR="00F4681C">
        <w:rPr>
          <w:rFonts w:cs="Simplified Arabic" w:hint="cs"/>
          <w:rtl/>
          <w:lang w:eastAsia="en-CA" w:bidi="ar-EG"/>
        </w:rPr>
        <w:t>ي</w:t>
      </w:r>
      <w:r w:rsidRPr="00627EC9">
        <w:rPr>
          <w:rFonts w:cs="Simplified Arabic"/>
          <w:rtl/>
          <w:lang w:eastAsia="en-CA" w:bidi="ar-EG"/>
        </w:rPr>
        <w:t>ها وهيئاتها وأمانتها خلال الفترة 2022-2030</w:t>
      </w:r>
      <w:r w:rsidR="00EB6E17">
        <w:rPr>
          <w:rFonts w:cs="Simplified Arabic" w:hint="cs"/>
          <w:rtl/>
          <w:lang w:eastAsia="en-CA" w:bidi="ar-EG"/>
        </w:rPr>
        <w:t>،</w:t>
      </w:r>
    </w:p>
    <w:p w14:paraId="37C55638" w14:textId="2C3C950C" w:rsidR="00627EC9" w:rsidRDefault="00627EC9" w:rsidP="00AE5B57">
      <w:pPr>
        <w:pStyle w:val="ListParagraph"/>
        <w:bidi/>
        <w:spacing w:after="120" w:line="216" w:lineRule="auto"/>
        <w:ind w:firstLine="702"/>
        <w:contextualSpacing w:val="0"/>
        <w:rPr>
          <w:rFonts w:cs="Simplified Arabic"/>
          <w:lang w:eastAsia="en-CA" w:bidi="ar-EG"/>
        </w:rPr>
      </w:pPr>
      <w:r w:rsidRPr="002F4142">
        <w:rPr>
          <w:rFonts w:cs="Simplified Arabic"/>
          <w:i/>
          <w:iCs/>
          <w:rtl/>
          <w:lang w:eastAsia="en-CA" w:bidi="ar-EG"/>
        </w:rPr>
        <w:t>وإذ يشير</w:t>
      </w:r>
      <w:r w:rsidRPr="00627EC9">
        <w:rPr>
          <w:rFonts w:cs="Simplified Arabic"/>
          <w:rtl/>
          <w:lang w:eastAsia="en-CA" w:bidi="ar-EG"/>
        </w:rPr>
        <w:t xml:space="preserve"> </w:t>
      </w:r>
      <w:r w:rsidRPr="002F4142">
        <w:rPr>
          <w:rFonts w:cs="Simplified Arabic"/>
          <w:i/>
          <w:iCs/>
          <w:rtl/>
          <w:lang w:eastAsia="en-CA" w:bidi="ar-EG"/>
        </w:rPr>
        <w:t>أيضا</w:t>
      </w:r>
      <w:r w:rsidRPr="00627EC9">
        <w:rPr>
          <w:rFonts w:cs="Simplified Arabic"/>
          <w:rtl/>
          <w:lang w:eastAsia="en-CA" w:bidi="ar-EG"/>
        </w:rPr>
        <w:t xml:space="preserve"> إلى مقرره </w:t>
      </w:r>
      <w:hyperlink r:id="rId12" w:history="1">
        <w:r w:rsidRPr="008E54B5">
          <w:rPr>
            <w:rStyle w:val="Hyperlink"/>
            <w:rFonts w:ascii="Times New Roman" w:hAnsi="Times New Roman" w:cs="Simplified Arabic"/>
            <w:u w:val="single"/>
            <w:rtl/>
            <w:lang w:eastAsia="en-CA" w:bidi="ar-EG"/>
          </w:rPr>
          <w:t>15/33</w:t>
        </w:r>
      </w:hyperlink>
      <w:r w:rsidRPr="00627EC9">
        <w:rPr>
          <w:rFonts w:cs="Simplified Arabic"/>
          <w:rtl/>
          <w:lang w:eastAsia="en-CA" w:bidi="ar-EG"/>
        </w:rPr>
        <w:t xml:space="preserve"> المؤرخ 19 ديسمبر/كانون الأول 2022، الذي أشار فيه إلى أنه سيستعرض التقدم المحرز في تنفيذ الاتفاقية والإطار في كل اجتماع من اجتماعاته حتى عام 2030، وقرر وضع المزيد من </w:t>
      </w:r>
      <w:r w:rsidR="003B4323">
        <w:rPr>
          <w:rFonts w:cs="Simplified Arabic" w:hint="cs"/>
          <w:rtl/>
          <w:lang w:eastAsia="en-CA" w:bidi="ar-EG"/>
        </w:rPr>
        <w:t>الإرشادات</w:t>
      </w:r>
      <w:r w:rsidRPr="00627EC9">
        <w:rPr>
          <w:rFonts w:cs="Simplified Arabic"/>
          <w:rtl/>
          <w:lang w:eastAsia="en-CA" w:bidi="ar-EG"/>
        </w:rPr>
        <w:t xml:space="preserve"> لوضع السياسات وينبغي أن يدعم التنفيذ تحقيق </w:t>
      </w:r>
      <w:r w:rsidR="00EE6FE9">
        <w:rPr>
          <w:rFonts w:cs="Simplified Arabic" w:hint="cs"/>
          <w:rtl/>
          <w:lang w:eastAsia="en-CA" w:bidi="ar-EG"/>
        </w:rPr>
        <w:t>ال</w:t>
      </w:r>
      <w:r w:rsidR="00EE6FE9" w:rsidRPr="00627EC9">
        <w:rPr>
          <w:rFonts w:cs="Simplified Arabic"/>
          <w:rtl/>
          <w:lang w:eastAsia="en-CA" w:bidi="ar-EG"/>
        </w:rPr>
        <w:t xml:space="preserve">غايات </w:t>
      </w:r>
      <w:r w:rsidR="00EE6FE9">
        <w:rPr>
          <w:rFonts w:cs="Simplified Arabic" w:hint="cs"/>
          <w:rtl/>
          <w:lang w:eastAsia="en-CA" w:bidi="ar-EG"/>
        </w:rPr>
        <w:t>وال</w:t>
      </w:r>
      <w:r w:rsidRPr="00627EC9">
        <w:rPr>
          <w:rFonts w:cs="Simplified Arabic"/>
          <w:rtl/>
          <w:lang w:eastAsia="en-CA" w:bidi="ar-EG"/>
        </w:rPr>
        <w:t xml:space="preserve">أهداف </w:t>
      </w:r>
      <w:r w:rsidR="00EE6FE9">
        <w:rPr>
          <w:rFonts w:cs="Simplified Arabic" w:hint="cs"/>
          <w:rtl/>
          <w:lang w:eastAsia="en-CA" w:bidi="ar-EG"/>
        </w:rPr>
        <w:t xml:space="preserve">الواردة في </w:t>
      </w:r>
      <w:r w:rsidRPr="00627EC9">
        <w:rPr>
          <w:rFonts w:cs="Simplified Arabic"/>
          <w:rtl/>
          <w:lang w:eastAsia="en-CA" w:bidi="ar-EG"/>
        </w:rPr>
        <w:t xml:space="preserve">الإطار، ونتائج التحليل العالمي للمعلومات الواردة في الاستراتيجيات وخطط العمل الوطنية للتنوع البيولوجي، بما في ذلك الأهداف الوطنية، والاستعراض </w:t>
      </w:r>
      <w:r w:rsidRPr="00627EC9">
        <w:rPr>
          <w:rFonts w:cs="Simplified Arabic"/>
          <w:rtl/>
          <w:lang w:eastAsia="en-CA" w:bidi="ar-EG"/>
        </w:rPr>
        <w:lastRenderedPageBreak/>
        <w:t xml:space="preserve">العالمي للتقدم الجماعي في التنفيذ، فضلا عن المعلومات الجديدة التي </w:t>
      </w:r>
      <w:r w:rsidR="002F4142">
        <w:rPr>
          <w:rFonts w:cs="Simplified Arabic" w:hint="cs"/>
          <w:rtl/>
          <w:lang w:eastAsia="en-CA" w:bidi="ar-EG"/>
        </w:rPr>
        <w:t>يمكن أن</w:t>
      </w:r>
      <w:r w:rsidRPr="00627EC9">
        <w:rPr>
          <w:rFonts w:cs="Simplified Arabic"/>
          <w:rtl/>
          <w:lang w:eastAsia="en-CA" w:bidi="ar-EG"/>
        </w:rPr>
        <w:t xml:space="preserve"> تصبح متاحة، بما في ذلك من خلال التقييمات العلمية،</w:t>
      </w:r>
    </w:p>
    <w:p w14:paraId="5F848008" w14:textId="3CBA9C90" w:rsidR="00627EC9" w:rsidRDefault="00627EC9" w:rsidP="00AE5B57">
      <w:pPr>
        <w:pStyle w:val="ListParagraph"/>
        <w:numPr>
          <w:ilvl w:val="0"/>
          <w:numId w:val="31"/>
        </w:numPr>
        <w:bidi/>
        <w:spacing w:after="120" w:line="216" w:lineRule="auto"/>
        <w:ind w:left="713" w:firstLine="709"/>
        <w:contextualSpacing w:val="0"/>
        <w:rPr>
          <w:rFonts w:cs="Simplified Arabic"/>
          <w:lang w:eastAsia="en-CA" w:bidi="ar-EG"/>
        </w:rPr>
      </w:pPr>
      <w:r w:rsidRPr="002F4142">
        <w:rPr>
          <w:rFonts w:cs="Simplified Arabic"/>
          <w:i/>
          <w:iCs/>
          <w:rtl/>
          <w:lang w:eastAsia="en-CA" w:bidi="ar-EG"/>
        </w:rPr>
        <w:t>يقرر</w:t>
      </w:r>
      <w:r w:rsidRPr="00627EC9">
        <w:rPr>
          <w:rFonts w:cs="Simplified Arabic"/>
          <w:rtl/>
          <w:lang w:eastAsia="en-CA" w:bidi="ar-EG"/>
        </w:rPr>
        <w:t xml:space="preserve"> تحديث برنامج عمله المتعدد السنوات حتى عام 2030 وفقا لقائمة القضايا الواردة في مرفق هذا المقرر؛</w:t>
      </w:r>
    </w:p>
    <w:p w14:paraId="31869AFB" w14:textId="7B4E0498" w:rsidR="004C3FD1" w:rsidRDefault="004C3FD1" w:rsidP="00AE5B57">
      <w:pPr>
        <w:pStyle w:val="ListParagraph"/>
        <w:numPr>
          <w:ilvl w:val="0"/>
          <w:numId w:val="31"/>
        </w:numPr>
        <w:bidi/>
        <w:spacing w:after="120" w:line="216" w:lineRule="auto"/>
        <w:ind w:left="713" w:firstLine="709"/>
        <w:contextualSpacing w:val="0"/>
        <w:rPr>
          <w:rFonts w:cs="Simplified Arabic"/>
          <w:lang w:eastAsia="en-CA" w:bidi="ar-EG"/>
        </w:rPr>
      </w:pPr>
      <w:r w:rsidRPr="004C3FD1">
        <w:rPr>
          <w:rFonts w:cs="Simplified Arabic"/>
          <w:i/>
          <w:iCs/>
          <w:rtl/>
          <w:lang w:eastAsia="en-CA" w:bidi="ar-EG"/>
        </w:rPr>
        <w:t>يقرر</w:t>
      </w:r>
      <w:r w:rsidRPr="004C3FD1">
        <w:rPr>
          <w:rFonts w:cs="Simplified Arabic"/>
          <w:rtl/>
          <w:lang w:eastAsia="en-CA" w:bidi="ar-EG"/>
        </w:rPr>
        <w:t xml:space="preserve"> </w:t>
      </w:r>
      <w:r w:rsidRPr="00BD3E5C">
        <w:rPr>
          <w:rFonts w:cs="Simplified Arabic"/>
          <w:i/>
          <w:iCs/>
          <w:rtl/>
          <w:lang w:eastAsia="en-CA" w:bidi="ar-EG"/>
        </w:rPr>
        <w:t>أيضا</w:t>
      </w:r>
      <w:r w:rsidRPr="004C3FD1">
        <w:rPr>
          <w:rFonts w:cs="Simplified Arabic"/>
          <w:rtl/>
          <w:lang w:eastAsia="en-CA" w:bidi="ar-EG"/>
        </w:rPr>
        <w:t xml:space="preserve"> أن يقوم، في اجتماعيه السابع عشر والثامن عشر، باستعراض وتحديث برامج العمل والقضايا الشاملة </w:t>
      </w:r>
      <w:r w:rsidR="00EE6FE9">
        <w:rPr>
          <w:rFonts w:cs="Simplified Arabic" w:hint="cs"/>
          <w:rtl/>
          <w:lang w:eastAsia="en-CA" w:bidi="ar-EG"/>
        </w:rPr>
        <w:t xml:space="preserve">بموجب </w:t>
      </w:r>
      <w:r w:rsidRPr="004C3FD1">
        <w:rPr>
          <w:rFonts w:cs="Simplified Arabic"/>
          <w:rtl/>
          <w:lang w:eastAsia="en-CA" w:bidi="ar-EG"/>
        </w:rPr>
        <w:t>اتفاقية</w:t>
      </w:r>
      <w:r w:rsidR="00EE6FE9">
        <w:rPr>
          <w:rFonts w:cs="Simplified Arabic" w:hint="cs"/>
          <w:rtl/>
          <w:lang w:eastAsia="en-CA" w:bidi="ar-EG"/>
        </w:rPr>
        <w:t xml:space="preserve"> التنوع البيولوجي</w:t>
      </w:r>
      <w:r w:rsidRPr="004C3FD1">
        <w:rPr>
          <w:rFonts w:cs="Simplified Arabic"/>
          <w:rtl/>
          <w:lang w:eastAsia="en-CA" w:bidi="ar-EG"/>
        </w:rPr>
        <w:t xml:space="preserve">، مع التركيز على مواءمتها مع </w:t>
      </w:r>
      <w:r w:rsidR="00EE6FE9" w:rsidRPr="00627EC9">
        <w:rPr>
          <w:rFonts w:cs="Simplified Arabic"/>
          <w:rtl/>
          <w:lang w:eastAsia="en-CA" w:bidi="ar-EG"/>
        </w:rPr>
        <w:t>إطار كونمينغ-مونتريال العالمي للتنوع البيولوجي</w:t>
      </w:r>
      <w:r w:rsidRPr="004C3FD1">
        <w:rPr>
          <w:rFonts w:cs="Simplified Arabic"/>
          <w:rtl/>
          <w:lang w:eastAsia="en-CA" w:bidi="ar-EG"/>
        </w:rPr>
        <w:t>، و</w:t>
      </w:r>
      <w:r>
        <w:rPr>
          <w:rFonts w:cs="Simplified Arabic" w:hint="cs"/>
          <w:rtl/>
          <w:lang w:eastAsia="en-CA" w:bidi="ar-EG"/>
        </w:rPr>
        <w:t>تناول</w:t>
      </w:r>
      <w:r w:rsidRPr="004C3FD1">
        <w:rPr>
          <w:rFonts w:cs="Simplified Arabic"/>
          <w:rtl/>
          <w:lang w:eastAsia="en-CA" w:bidi="ar-EG"/>
        </w:rPr>
        <w:t xml:space="preserve"> عدد محدود من تلك برامج </w:t>
      </w:r>
      <w:r w:rsidR="00EE6FE9">
        <w:rPr>
          <w:rFonts w:cs="Simplified Arabic" w:hint="cs"/>
          <w:rtl/>
          <w:lang w:eastAsia="en-CA" w:bidi="ar-EG"/>
        </w:rPr>
        <w:t xml:space="preserve">العمل </w:t>
      </w:r>
      <w:r w:rsidRPr="004C3FD1">
        <w:rPr>
          <w:rFonts w:cs="Simplified Arabic"/>
          <w:rtl/>
          <w:lang w:eastAsia="en-CA" w:bidi="ar-EG"/>
        </w:rPr>
        <w:t xml:space="preserve">والقضايا في </w:t>
      </w:r>
      <w:r w:rsidR="00C94013">
        <w:rPr>
          <w:rFonts w:cs="Simplified Arabic" w:hint="cs"/>
          <w:rtl/>
          <w:lang w:eastAsia="en-CA" w:bidi="ar-EG"/>
        </w:rPr>
        <w:t xml:space="preserve">كل </w:t>
      </w:r>
      <w:r w:rsidRPr="004C3FD1">
        <w:rPr>
          <w:rFonts w:cs="Simplified Arabic"/>
          <w:rtl/>
          <w:lang w:eastAsia="en-CA" w:bidi="ar-EG"/>
        </w:rPr>
        <w:t>من اجتماع</w:t>
      </w:r>
      <w:r w:rsidR="00C94013">
        <w:rPr>
          <w:rFonts w:cs="Simplified Arabic" w:hint="cs"/>
          <w:rtl/>
          <w:lang w:eastAsia="en-CA" w:bidi="ar-EG"/>
        </w:rPr>
        <w:t>ي</w:t>
      </w:r>
      <w:r w:rsidRPr="004C3FD1">
        <w:rPr>
          <w:rFonts w:cs="Simplified Arabic"/>
          <w:rtl/>
          <w:lang w:eastAsia="en-CA" w:bidi="ar-EG"/>
        </w:rPr>
        <w:t>ه؛</w:t>
      </w:r>
    </w:p>
    <w:p w14:paraId="1B8673AD" w14:textId="7CB870A1" w:rsidR="00177B65" w:rsidRDefault="00177B65" w:rsidP="00AE5B57">
      <w:pPr>
        <w:pStyle w:val="ListParagraph"/>
        <w:numPr>
          <w:ilvl w:val="0"/>
          <w:numId w:val="31"/>
        </w:numPr>
        <w:bidi/>
        <w:spacing w:after="120" w:line="216" w:lineRule="auto"/>
        <w:ind w:left="714" w:firstLine="709"/>
        <w:contextualSpacing w:val="0"/>
        <w:rPr>
          <w:rFonts w:cs="Simplified Arabic"/>
          <w:lang w:eastAsia="en-CA" w:bidi="ar-EG"/>
        </w:rPr>
      </w:pPr>
      <w:r w:rsidRPr="002F4142">
        <w:rPr>
          <w:rFonts w:cs="Simplified Arabic"/>
          <w:i/>
          <w:iCs/>
          <w:rtl/>
          <w:lang w:eastAsia="en-CA" w:bidi="ar-EG"/>
        </w:rPr>
        <w:t xml:space="preserve">يقرر </w:t>
      </w:r>
      <w:r w:rsidR="004C3FD1">
        <w:rPr>
          <w:rFonts w:cs="Simplified Arabic" w:hint="cs"/>
          <w:i/>
          <w:iCs/>
          <w:rtl/>
          <w:lang w:eastAsia="en-CA" w:bidi="ar-EG"/>
        </w:rPr>
        <w:t>كذلك</w:t>
      </w:r>
      <w:r w:rsidRPr="00177B65">
        <w:rPr>
          <w:rFonts w:cs="Simplified Arabic"/>
          <w:rtl/>
          <w:lang w:eastAsia="en-CA" w:bidi="ar-EG"/>
        </w:rPr>
        <w:t xml:space="preserve"> أن يتناول، في كل اجتماع من اجتماعاته، البنود الدائمة المتسقة مع مقرراته السابقة، فضلا عن القضايا الأخرى الناشئة عن مقرراته المتعلقة ببرامج عمل معينة والقضايا الشاملة، وأن يحافظ على مرونة كافية في </w:t>
      </w:r>
      <w:r w:rsidR="002F4142" w:rsidRPr="00177B65">
        <w:rPr>
          <w:rFonts w:cs="Simplified Arabic"/>
          <w:rtl/>
          <w:lang w:eastAsia="en-CA" w:bidi="ar-EG"/>
        </w:rPr>
        <w:t>برنامج عمل</w:t>
      </w:r>
      <w:r w:rsidR="002F4142">
        <w:rPr>
          <w:rFonts w:cs="Simplified Arabic" w:hint="cs"/>
          <w:rtl/>
          <w:lang w:eastAsia="en-CA" w:bidi="ar-EG"/>
        </w:rPr>
        <w:t>ه</w:t>
      </w:r>
      <w:r w:rsidR="002F4142" w:rsidRPr="00177B65">
        <w:rPr>
          <w:rFonts w:cs="Simplified Arabic"/>
          <w:rtl/>
          <w:lang w:eastAsia="en-CA" w:bidi="ar-EG"/>
        </w:rPr>
        <w:t xml:space="preserve"> </w:t>
      </w:r>
      <w:r w:rsidRPr="00177B65">
        <w:rPr>
          <w:rFonts w:cs="Simplified Arabic"/>
          <w:rtl/>
          <w:lang w:eastAsia="en-CA" w:bidi="ar-EG"/>
        </w:rPr>
        <w:t xml:space="preserve">المتعدد السنوات </w:t>
      </w:r>
      <w:r w:rsidR="00EE6FE9">
        <w:rPr>
          <w:rFonts w:cs="Simplified Arabic" w:hint="cs"/>
          <w:rtl/>
          <w:lang w:eastAsia="en-CA" w:bidi="ar-EG"/>
        </w:rPr>
        <w:t xml:space="preserve">من أجل </w:t>
      </w:r>
      <w:r w:rsidRPr="00177B65">
        <w:rPr>
          <w:rFonts w:cs="Simplified Arabic"/>
          <w:rtl/>
          <w:lang w:eastAsia="en-CA" w:bidi="ar-EG"/>
        </w:rPr>
        <w:t>استيعاب القضايا الناشئة أو الفرص التي قد يحددها</w:t>
      </w:r>
      <w:r w:rsidR="00C94013">
        <w:rPr>
          <w:rFonts w:cs="Simplified Arabic" w:hint="cs"/>
          <w:rtl/>
          <w:lang w:eastAsia="en-CA" w:bidi="ar-EG"/>
        </w:rPr>
        <w:t xml:space="preserve">، ولهذا الغرض، استعراض برنامج عمله المتعدد السنوات </w:t>
      </w:r>
      <w:r w:rsidR="00C94013" w:rsidRPr="004C3FD1">
        <w:rPr>
          <w:rFonts w:cs="Simplified Arabic"/>
          <w:rtl/>
          <w:lang w:eastAsia="en-CA" w:bidi="ar-EG"/>
        </w:rPr>
        <w:t>في اجتماعيه السابع عشر والثامن عشر</w:t>
      </w:r>
      <w:r w:rsidR="00C94013">
        <w:rPr>
          <w:rFonts w:cs="Simplified Arabic" w:hint="cs"/>
          <w:rtl/>
          <w:lang w:eastAsia="en-CA" w:bidi="ar-EG"/>
        </w:rPr>
        <w:t>، بحيث يمكن إجراء أي تعديلات ضرورية</w:t>
      </w:r>
      <w:r w:rsidRPr="00177B65">
        <w:rPr>
          <w:rFonts w:cs="Simplified Arabic"/>
          <w:rtl/>
          <w:lang w:eastAsia="en-CA" w:bidi="ar-EG"/>
        </w:rPr>
        <w:t>.</w:t>
      </w:r>
      <w:r w:rsidR="002F4142">
        <w:rPr>
          <w:rFonts w:cs="Simplified Arabic" w:hint="cs"/>
          <w:rtl/>
          <w:lang w:eastAsia="en-CA" w:bidi="ar-EG"/>
        </w:rPr>
        <w:t xml:space="preserve"> </w:t>
      </w:r>
    </w:p>
    <w:p w14:paraId="224DD09F" w14:textId="7A9F62B4" w:rsidR="00177B65" w:rsidRPr="002F4142" w:rsidRDefault="00177B65" w:rsidP="00AE5B57">
      <w:pPr>
        <w:pStyle w:val="ListParagraph"/>
        <w:bidi/>
        <w:spacing w:after="120" w:line="216" w:lineRule="auto"/>
        <w:ind w:left="713"/>
        <w:contextualSpacing w:val="0"/>
        <w:rPr>
          <w:rFonts w:cs="Simplified Arabic"/>
          <w:b/>
          <w:bCs/>
          <w:lang w:eastAsia="en-CA" w:bidi="ar-EG"/>
        </w:rPr>
      </w:pPr>
      <w:r w:rsidRPr="002F4142">
        <w:rPr>
          <w:rFonts w:cs="Simplified Arabic"/>
          <w:b/>
          <w:bCs/>
          <w:rtl/>
          <w:lang w:eastAsia="en-CA" w:bidi="ar-EG"/>
        </w:rPr>
        <w:t>المرفق</w:t>
      </w:r>
    </w:p>
    <w:p w14:paraId="6A6C89B3" w14:textId="0761FB82" w:rsidR="00177B65" w:rsidRPr="002F4142" w:rsidRDefault="00177B65" w:rsidP="00AE5B57">
      <w:pPr>
        <w:pStyle w:val="ListParagraph"/>
        <w:bidi/>
        <w:spacing w:after="120" w:line="216" w:lineRule="auto"/>
        <w:ind w:left="713"/>
        <w:contextualSpacing w:val="0"/>
        <w:rPr>
          <w:rFonts w:cs="Simplified Arabic"/>
          <w:b/>
          <w:bCs/>
          <w:lang w:eastAsia="en-CA" w:bidi="ar-EG"/>
        </w:rPr>
      </w:pPr>
      <w:r w:rsidRPr="002F4142">
        <w:rPr>
          <w:rFonts w:cs="Simplified Arabic"/>
          <w:b/>
          <w:bCs/>
          <w:rtl/>
          <w:lang w:eastAsia="en-CA" w:bidi="ar-EG"/>
        </w:rPr>
        <w:t xml:space="preserve">قائمة القضايا الرئيسية التي سيتم تناولها في </w:t>
      </w:r>
      <w:r w:rsidR="00C94013">
        <w:rPr>
          <w:rFonts w:cs="Simplified Arabic" w:hint="cs"/>
          <w:b/>
          <w:bCs/>
          <w:rtl/>
          <w:lang w:eastAsia="en-CA" w:bidi="ar-EG"/>
        </w:rPr>
        <w:t xml:space="preserve">كل اجتماع من </w:t>
      </w:r>
      <w:r w:rsidRPr="002F4142">
        <w:rPr>
          <w:rFonts w:cs="Simplified Arabic"/>
          <w:b/>
          <w:bCs/>
          <w:rtl/>
          <w:lang w:eastAsia="en-CA" w:bidi="ar-EG"/>
        </w:rPr>
        <w:t>اجتماعات مؤتمر الأطراف</w:t>
      </w:r>
      <w:r w:rsidR="00EE6FE9">
        <w:rPr>
          <w:rFonts w:cs="Simplified Arabic" w:hint="cs"/>
          <w:b/>
          <w:bCs/>
          <w:rtl/>
          <w:lang w:eastAsia="en-CA" w:bidi="ar-EG"/>
        </w:rPr>
        <w:t xml:space="preserve"> في اتفاقية التنوع البيولوجي</w:t>
      </w:r>
      <w:r w:rsidRPr="002F4142">
        <w:rPr>
          <w:rFonts w:cs="Simplified Arabic"/>
          <w:b/>
          <w:bCs/>
          <w:rtl/>
          <w:lang w:eastAsia="en-CA" w:bidi="ar-EG"/>
        </w:rPr>
        <w:t xml:space="preserve"> خلال الفترة 2023-2030</w:t>
      </w:r>
    </w:p>
    <w:tbl>
      <w:tblPr>
        <w:tblpPr w:leftFromText="180" w:rightFromText="180" w:vertAnchor="text" w:horzAnchor="margin" w:tblpY="29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36"/>
      </w:tblGrid>
      <w:tr w:rsidR="00177B65" w:rsidRPr="008E54B5" w14:paraId="04E91B3A" w14:textId="77777777" w:rsidTr="00177B65">
        <w:trPr>
          <w:tblHeader/>
        </w:trPr>
        <w:tc>
          <w:tcPr>
            <w:tcW w:w="1514" w:type="dxa"/>
            <w:tcBorders>
              <w:top w:val="single" w:sz="4" w:space="0" w:color="auto"/>
              <w:left w:val="single" w:sz="4" w:space="0" w:color="auto"/>
              <w:bottom w:val="single" w:sz="4" w:space="0" w:color="auto"/>
              <w:right w:val="single" w:sz="4" w:space="0" w:color="auto"/>
            </w:tcBorders>
            <w:hideMark/>
          </w:tcPr>
          <w:p w14:paraId="32FB7D20" w14:textId="3299804F" w:rsidR="00177B65" w:rsidRPr="008E54B5" w:rsidRDefault="00177B65" w:rsidP="00AE5B57">
            <w:pPr>
              <w:keepNext/>
              <w:spacing w:before="40" w:after="40"/>
              <w:rPr>
                <w:rFonts w:ascii="Simplified Arabic" w:eastAsia="Times New Roman" w:hAnsi="Simplified Arabic" w:cs="Simplified Arabic"/>
                <w:b/>
                <w:i/>
                <w:iCs/>
                <w:sz w:val="22"/>
                <w:szCs w:val="22"/>
                <w:lang w:val="en-GB" w:eastAsia="en-US"/>
              </w:rPr>
            </w:pPr>
            <w:r w:rsidRPr="008E54B5">
              <w:rPr>
                <w:rFonts w:ascii="Simplified Arabic" w:eastAsia="Times New Roman" w:hAnsi="Simplified Arabic" w:cs="Simplified Arabic"/>
                <w:b/>
                <w:i/>
                <w:iCs/>
                <w:sz w:val="22"/>
                <w:szCs w:val="22"/>
                <w:rtl/>
                <w:lang w:val="en-GB" w:eastAsia="en-US"/>
              </w:rPr>
              <w:t>اجتماع مؤتمر الأطراف</w:t>
            </w:r>
          </w:p>
        </w:tc>
        <w:tc>
          <w:tcPr>
            <w:tcW w:w="7836" w:type="dxa"/>
            <w:tcBorders>
              <w:top w:val="single" w:sz="4" w:space="0" w:color="auto"/>
              <w:left w:val="single" w:sz="4" w:space="0" w:color="auto"/>
              <w:bottom w:val="single" w:sz="4" w:space="0" w:color="auto"/>
              <w:right w:val="single" w:sz="4" w:space="0" w:color="auto"/>
            </w:tcBorders>
            <w:hideMark/>
          </w:tcPr>
          <w:p w14:paraId="74FC0F6F" w14:textId="56E0E6AF" w:rsidR="00177B65" w:rsidRPr="008E54B5" w:rsidRDefault="00177B65" w:rsidP="00AE5B57">
            <w:pPr>
              <w:keepNext/>
              <w:spacing w:before="40" w:after="40"/>
              <w:jc w:val="center"/>
              <w:rPr>
                <w:rFonts w:ascii="Simplified Arabic" w:eastAsia="Times New Roman" w:hAnsi="Simplified Arabic" w:cs="Simplified Arabic"/>
                <w:b/>
                <w:i/>
                <w:iCs/>
                <w:sz w:val="22"/>
                <w:szCs w:val="22"/>
                <w:lang w:val="en-GB" w:eastAsia="en-US"/>
              </w:rPr>
            </w:pPr>
            <w:r w:rsidRPr="008E54B5">
              <w:rPr>
                <w:rFonts w:ascii="Simplified Arabic" w:eastAsia="Times New Roman" w:hAnsi="Simplified Arabic" w:cs="Simplified Arabic"/>
                <w:b/>
                <w:i/>
                <w:iCs/>
                <w:sz w:val="22"/>
                <w:szCs w:val="22"/>
                <w:rtl/>
                <w:lang w:val="en-GB" w:eastAsia="en-US"/>
              </w:rPr>
              <w:t>القضايا الاستراتيجية</w:t>
            </w:r>
          </w:p>
        </w:tc>
      </w:tr>
      <w:tr w:rsidR="00177B65" w:rsidRPr="008E54B5" w14:paraId="1A3AA6B3" w14:textId="77777777" w:rsidTr="00177B65">
        <w:tc>
          <w:tcPr>
            <w:tcW w:w="1514" w:type="dxa"/>
            <w:tcBorders>
              <w:top w:val="single" w:sz="4" w:space="0" w:color="auto"/>
              <w:left w:val="single" w:sz="4" w:space="0" w:color="auto"/>
              <w:bottom w:val="single" w:sz="4" w:space="0" w:color="auto"/>
              <w:right w:val="single" w:sz="4" w:space="0" w:color="auto"/>
            </w:tcBorders>
          </w:tcPr>
          <w:p w14:paraId="7DC623F5" w14:textId="54FA51DD" w:rsidR="00177B65" w:rsidRPr="008E54B5" w:rsidRDefault="00177B65" w:rsidP="00AE5B57">
            <w:pPr>
              <w:keepNext/>
              <w:spacing w:before="40" w:after="40"/>
              <w:rPr>
                <w:rFonts w:ascii="Simplified Arabic" w:eastAsia="Times New Roman" w:hAnsi="Simplified Arabic" w:cs="Simplified Arabic"/>
                <w:sz w:val="22"/>
                <w:szCs w:val="22"/>
                <w:lang w:val="en-GB" w:eastAsia="en-US"/>
              </w:rPr>
            </w:pPr>
            <w:r w:rsidRPr="008E54B5">
              <w:rPr>
                <w:rFonts w:ascii="Simplified Arabic" w:eastAsia="Times New Roman" w:hAnsi="Simplified Arabic" w:cs="Simplified Arabic"/>
                <w:sz w:val="22"/>
                <w:szCs w:val="22"/>
                <w:rtl/>
                <w:lang w:val="en-GB" w:eastAsia="en-US"/>
              </w:rPr>
              <w:t>السابع عشر (2026)</w:t>
            </w:r>
          </w:p>
        </w:tc>
        <w:tc>
          <w:tcPr>
            <w:tcW w:w="7836" w:type="dxa"/>
            <w:tcBorders>
              <w:top w:val="single" w:sz="4" w:space="0" w:color="auto"/>
              <w:left w:val="single" w:sz="4" w:space="0" w:color="auto"/>
              <w:bottom w:val="single" w:sz="4" w:space="0" w:color="auto"/>
              <w:right w:val="single" w:sz="4" w:space="0" w:color="auto"/>
            </w:tcBorders>
          </w:tcPr>
          <w:p w14:paraId="329E7A32" w14:textId="0C1DD66C" w:rsidR="00C94013" w:rsidRDefault="00C94013"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C94013">
              <w:rPr>
                <w:rFonts w:ascii="Simplified Arabic" w:hAnsi="Simplified Arabic" w:cs="Simplified Arabic"/>
                <w:snapToGrid w:val="0"/>
                <w:szCs w:val="22"/>
                <w:rtl/>
              </w:rPr>
              <w:t xml:space="preserve">التحليل العالمي للمعلومات الواردة في الاستراتيجيات وخطط العمل الوطنية للتنوع البيولوجي، بما في ذلك الأهداف الوطنية لتقييم المساهمة في </w:t>
            </w:r>
            <w:r w:rsidR="00EE6FE9">
              <w:rPr>
                <w:rFonts w:ascii="Simplified Arabic" w:hAnsi="Simplified Arabic" w:cs="Simplified Arabic" w:hint="cs"/>
                <w:snapToGrid w:val="0"/>
                <w:szCs w:val="22"/>
                <w:rtl/>
              </w:rPr>
              <w:t xml:space="preserve">تنفيذ </w:t>
            </w:r>
            <w:r w:rsidRPr="00C94013">
              <w:rPr>
                <w:rFonts w:ascii="Simplified Arabic" w:hAnsi="Simplified Arabic" w:cs="Simplified Arabic"/>
                <w:snapToGrid w:val="0"/>
                <w:szCs w:val="22"/>
                <w:rtl/>
              </w:rPr>
              <w:t>إطار كونمينغ-مونتريال العالمي للتنوع البيولوجي</w:t>
            </w:r>
            <w:r>
              <w:rPr>
                <w:rFonts w:ascii="Simplified Arabic" w:hAnsi="Simplified Arabic" w:cs="Simplified Arabic" w:hint="cs"/>
                <w:snapToGrid w:val="0"/>
                <w:szCs w:val="22"/>
                <w:rtl/>
              </w:rPr>
              <w:t>؛</w:t>
            </w:r>
            <w:r w:rsidRPr="00C94013">
              <w:rPr>
                <w:rFonts w:ascii="Simplified Arabic" w:hAnsi="Simplified Arabic" w:cs="Simplified Arabic"/>
                <w:snapToGrid w:val="0"/>
                <w:szCs w:val="22"/>
                <w:rtl/>
              </w:rPr>
              <w:t xml:space="preserve"> </w:t>
            </w:r>
          </w:p>
          <w:p w14:paraId="615565AE" w14:textId="5F8EEE0E" w:rsidR="00177B65" w:rsidRPr="008E54B5" w:rsidRDefault="003807D2"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t xml:space="preserve">الاستعراض العالمي لتنفيذ </w:t>
            </w:r>
            <w:r w:rsidR="00C94013">
              <w:rPr>
                <w:rFonts w:ascii="Simplified Arabic" w:hAnsi="Simplified Arabic" w:cs="Simplified Arabic" w:hint="cs"/>
                <w:snapToGrid w:val="0"/>
                <w:szCs w:val="22"/>
                <w:rtl/>
              </w:rPr>
              <w:t>ال</w:t>
            </w:r>
            <w:r w:rsidRPr="008E54B5">
              <w:rPr>
                <w:rFonts w:ascii="Simplified Arabic" w:hAnsi="Simplified Arabic" w:cs="Simplified Arabic"/>
                <w:snapToGrid w:val="0"/>
                <w:szCs w:val="22"/>
                <w:rtl/>
              </w:rPr>
              <w:t xml:space="preserve">إطار ووسائل التنفيذ ذات الصلة استنادا، في جملة أمور، إلى التقارير الوطنية </w:t>
            </w:r>
            <w:r w:rsidR="00B6501F" w:rsidRPr="008E54B5">
              <w:rPr>
                <w:rFonts w:ascii="Simplified Arabic" w:hAnsi="Simplified Arabic" w:cs="Simplified Arabic" w:hint="cs"/>
                <w:snapToGrid w:val="0"/>
                <w:szCs w:val="22"/>
                <w:rtl/>
              </w:rPr>
              <w:t xml:space="preserve">السابعة؛ </w:t>
            </w:r>
            <w:r w:rsidR="00B6501F" w:rsidRPr="008E54B5">
              <w:rPr>
                <w:rFonts w:ascii="Simplified Arabic" w:hAnsi="Simplified Arabic" w:cs="Simplified Arabic" w:hint="eastAsia"/>
                <w:i/>
                <w:iCs/>
                <w:snapToGrid w:val="0"/>
                <w:szCs w:val="22"/>
                <w:vertAlign w:val="superscript"/>
                <w:rtl/>
              </w:rPr>
              <w:t>أ</w:t>
            </w:r>
          </w:p>
          <w:p w14:paraId="381F5B3B" w14:textId="304BEC35" w:rsidR="00C94013" w:rsidRDefault="00C94013"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C94013">
              <w:rPr>
                <w:rFonts w:ascii="Simplified Arabic" w:hAnsi="Simplified Arabic" w:cs="Simplified Arabic"/>
                <w:snapToGrid w:val="0"/>
                <w:szCs w:val="22"/>
                <w:rtl/>
              </w:rPr>
              <w:t>استعراض تنفيذ إطار الرصد لإطار كونمينغ-مونتريال العالمي للتنوع البيولوجي؛</w:t>
            </w:r>
            <w:r w:rsidR="00877E7C">
              <w:rPr>
                <w:rFonts w:ascii="Simplified Arabic" w:hAnsi="Simplified Arabic" w:cs="Simplified Arabic" w:hint="cs"/>
                <w:snapToGrid w:val="0"/>
                <w:szCs w:val="22"/>
                <w:rtl/>
              </w:rPr>
              <w:t> </w:t>
            </w:r>
            <w:r w:rsidR="00EE6FE9" w:rsidRPr="00EE6FE9">
              <w:rPr>
                <w:rFonts w:ascii="Simplified Arabic" w:hAnsi="Simplified Arabic" w:cs="Simplified Arabic" w:hint="cs"/>
                <w:i/>
                <w:iCs/>
                <w:snapToGrid w:val="0"/>
                <w:szCs w:val="22"/>
                <w:vertAlign w:val="superscript"/>
                <w:rtl/>
              </w:rPr>
              <w:t>ب</w:t>
            </w:r>
          </w:p>
          <w:p w14:paraId="3E7FAA78" w14:textId="3184084A" w:rsidR="003807D2" w:rsidRPr="008E54B5" w:rsidRDefault="003807D2"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t>الإجراءات الاستراتيجية لتعزيز تنفيذ اتفاقية</w:t>
            </w:r>
            <w:r w:rsidR="00EE6FE9">
              <w:rPr>
                <w:rFonts w:ascii="Simplified Arabic" w:hAnsi="Simplified Arabic" w:cs="Simplified Arabic" w:hint="cs"/>
                <w:snapToGrid w:val="0"/>
                <w:szCs w:val="22"/>
                <w:rtl/>
              </w:rPr>
              <w:t xml:space="preserve"> التنوع البيولوجي</w:t>
            </w:r>
            <w:r w:rsidRPr="008E54B5">
              <w:rPr>
                <w:rFonts w:ascii="Simplified Arabic" w:hAnsi="Simplified Arabic" w:cs="Simplified Arabic"/>
                <w:snapToGrid w:val="0"/>
                <w:szCs w:val="22"/>
                <w:rtl/>
              </w:rPr>
              <w:t xml:space="preserve"> والإطار، بما في ذلك </w:t>
            </w:r>
            <w:r w:rsidR="00FE1233">
              <w:rPr>
                <w:rFonts w:ascii="Simplified Arabic" w:hAnsi="Simplified Arabic" w:cs="Simplified Arabic" w:hint="cs"/>
                <w:snapToGrid w:val="0"/>
                <w:szCs w:val="22"/>
                <w:rtl/>
              </w:rPr>
              <w:t>في</w:t>
            </w:r>
            <w:r w:rsidRPr="008E54B5">
              <w:rPr>
                <w:rFonts w:ascii="Simplified Arabic" w:hAnsi="Simplified Arabic" w:cs="Simplified Arabic"/>
                <w:snapToGrid w:val="0"/>
                <w:szCs w:val="22"/>
                <w:rtl/>
              </w:rPr>
              <w:t>ما يتعلق بوسائل التنفيذ؛</w:t>
            </w:r>
          </w:p>
          <w:p w14:paraId="61698F9A" w14:textId="539CBC69" w:rsidR="00C94013" w:rsidRDefault="00C94013"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C94013">
              <w:rPr>
                <w:rFonts w:ascii="Simplified Arabic" w:hAnsi="Simplified Arabic" w:cs="Simplified Arabic"/>
                <w:snapToGrid w:val="0"/>
                <w:szCs w:val="22"/>
                <w:rtl/>
              </w:rPr>
              <w:t>مواصلة العمل بشأن الأدوات والإرشادات المتعلقة بتعميم التنوع البيولوجي</w:t>
            </w:r>
            <w:r>
              <w:rPr>
                <w:rFonts w:ascii="Simplified Arabic" w:hAnsi="Simplified Arabic" w:cs="Simplified Arabic" w:hint="cs"/>
                <w:snapToGrid w:val="0"/>
                <w:szCs w:val="22"/>
                <w:rtl/>
              </w:rPr>
              <w:t xml:space="preserve">؛ </w:t>
            </w:r>
            <w:r w:rsidR="00FE1233">
              <w:rPr>
                <w:rFonts w:ascii="Simplified Arabic" w:hAnsi="Simplified Arabic" w:cs="Simplified Arabic" w:hint="cs"/>
                <w:i/>
                <w:iCs/>
                <w:snapToGrid w:val="0"/>
                <w:szCs w:val="22"/>
                <w:vertAlign w:val="superscript"/>
                <w:rtl/>
              </w:rPr>
              <w:t>ج</w:t>
            </w:r>
            <w:r w:rsidRPr="00C94013">
              <w:rPr>
                <w:rFonts w:ascii="Simplified Arabic" w:hAnsi="Simplified Arabic" w:cs="Simplified Arabic"/>
                <w:snapToGrid w:val="0"/>
                <w:szCs w:val="22"/>
                <w:rtl/>
              </w:rPr>
              <w:t xml:space="preserve"> </w:t>
            </w:r>
          </w:p>
          <w:p w14:paraId="38E8413C" w14:textId="21F2E22F" w:rsidR="003807D2" w:rsidRPr="008E54B5" w:rsidRDefault="003807D2"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t xml:space="preserve">الآثار المترتبة على عمل </w:t>
            </w:r>
            <w:r w:rsidR="00F42786" w:rsidRPr="008E54B5">
              <w:rPr>
                <w:rFonts w:ascii="Simplified Arabic" w:hAnsi="Simplified Arabic" w:cs="Simplified Arabic" w:hint="cs"/>
                <w:snapToGrid w:val="0"/>
                <w:szCs w:val="22"/>
                <w:rtl/>
              </w:rPr>
              <w:t>ال</w:t>
            </w:r>
            <w:r w:rsidRPr="008E54B5">
              <w:rPr>
                <w:rFonts w:ascii="Simplified Arabic" w:hAnsi="Simplified Arabic" w:cs="Simplified Arabic"/>
                <w:snapToGrid w:val="0"/>
                <w:szCs w:val="22"/>
                <w:rtl/>
              </w:rPr>
              <w:t xml:space="preserve">اتفاقية </w:t>
            </w:r>
            <w:r w:rsidR="00B7113E">
              <w:rPr>
                <w:rFonts w:ascii="Simplified Arabic" w:hAnsi="Simplified Arabic" w:cs="Simplified Arabic" w:hint="cs"/>
                <w:snapToGrid w:val="0"/>
                <w:szCs w:val="22"/>
                <w:rtl/>
              </w:rPr>
              <w:t>لمخرجات</w:t>
            </w:r>
            <w:r w:rsidR="00C94013">
              <w:rPr>
                <w:rFonts w:ascii="Simplified Arabic" w:hAnsi="Simplified Arabic" w:cs="Simplified Arabic" w:hint="cs"/>
                <w:snapToGrid w:val="0"/>
                <w:szCs w:val="22"/>
                <w:rtl/>
              </w:rPr>
              <w:t xml:space="preserve"> ا</w:t>
            </w:r>
            <w:r w:rsidRPr="008E54B5">
              <w:rPr>
                <w:rFonts w:ascii="Simplified Arabic" w:hAnsi="Simplified Arabic" w:cs="Simplified Arabic"/>
                <w:snapToGrid w:val="0"/>
                <w:szCs w:val="22"/>
                <w:rtl/>
              </w:rPr>
              <w:t>لمنبر الحكومي الدولي للعلوم والسياسات في مجال التنوع البيولوجي وخدمات النظم الإيكولوجية</w:t>
            </w:r>
            <w:r w:rsidR="00C94013">
              <w:rPr>
                <w:rFonts w:ascii="Simplified Arabic" w:hAnsi="Simplified Arabic" w:cs="Simplified Arabic" w:hint="cs"/>
                <w:snapToGrid w:val="0"/>
                <w:szCs w:val="22"/>
                <w:rtl/>
              </w:rPr>
              <w:t>، بما في ذلك</w:t>
            </w:r>
            <w:r w:rsidRPr="008E54B5">
              <w:rPr>
                <w:rFonts w:ascii="Simplified Arabic" w:hAnsi="Simplified Arabic" w:cs="Simplified Arabic"/>
                <w:snapToGrid w:val="0"/>
                <w:szCs w:val="22"/>
                <w:rtl/>
              </w:rPr>
              <w:t>:</w:t>
            </w:r>
          </w:p>
          <w:p w14:paraId="15DEBBC2" w14:textId="77777777" w:rsidR="003807D2" w:rsidRPr="008E54B5" w:rsidRDefault="003807D2" w:rsidP="00AE5B57">
            <w:pPr>
              <w:pStyle w:val="ListParagraph"/>
              <w:keepNext/>
              <w:numPr>
                <w:ilvl w:val="0"/>
                <w:numId w:val="37"/>
              </w:numPr>
              <w:bidi/>
              <w:spacing w:before="40" w:after="40"/>
              <w:ind w:left="1488" w:hanging="709"/>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t>التقييم المواضيعي للروابط المتبادلة بين التنوع البيولوجي والمياه والغذاء والصحة ("تقييم الترابط")؛</w:t>
            </w:r>
          </w:p>
          <w:p w14:paraId="4747BB77" w14:textId="77777777" w:rsidR="003807D2" w:rsidRPr="008E54B5" w:rsidRDefault="003807D2" w:rsidP="00AE5B57">
            <w:pPr>
              <w:pStyle w:val="ListParagraph"/>
              <w:keepNext/>
              <w:numPr>
                <w:ilvl w:val="0"/>
                <w:numId w:val="37"/>
              </w:numPr>
              <w:bidi/>
              <w:spacing w:before="40" w:after="40"/>
              <w:ind w:left="1488" w:hanging="709"/>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t>التقييم المواضيعي للأسباب الكامنة وراء فقدان التنوع البيولوجي، ومحددات التغيير التحويلي والخيارات المتاحة لتحقيق رؤية عام 2050 للتنوع البيولوجي؛</w:t>
            </w:r>
          </w:p>
          <w:p w14:paraId="4952B029" w14:textId="62352F76" w:rsidR="003807D2" w:rsidRPr="008E54B5" w:rsidRDefault="003807D2" w:rsidP="00AE5B57">
            <w:pPr>
              <w:pStyle w:val="ListParagraph"/>
              <w:keepNext/>
              <w:numPr>
                <w:ilvl w:val="0"/>
                <w:numId w:val="37"/>
              </w:numPr>
              <w:bidi/>
              <w:spacing w:before="40" w:after="40"/>
              <w:ind w:left="1488" w:hanging="709"/>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lastRenderedPageBreak/>
              <w:t xml:space="preserve">التقييم المنهجي </w:t>
            </w:r>
            <w:r w:rsidR="00F42786" w:rsidRPr="008E54B5">
              <w:rPr>
                <w:rFonts w:ascii="Simplified Arabic" w:hAnsi="Simplified Arabic" w:cs="Simplified Arabic" w:hint="cs"/>
                <w:snapToGrid w:val="0"/>
                <w:szCs w:val="22"/>
                <w:rtl/>
              </w:rPr>
              <w:t>لأثر</w:t>
            </w:r>
            <w:r w:rsidRPr="008E54B5">
              <w:rPr>
                <w:rFonts w:ascii="Simplified Arabic" w:hAnsi="Simplified Arabic" w:cs="Simplified Arabic"/>
                <w:snapToGrid w:val="0"/>
                <w:szCs w:val="22"/>
                <w:rtl/>
              </w:rPr>
              <w:t xml:space="preserve"> الأعمال التجارية واعتمادها على التنوع البيولوجي ومساهمات الطبيعة </w:t>
            </w:r>
            <w:r w:rsidR="00BA6E90">
              <w:rPr>
                <w:rFonts w:ascii="Simplified Arabic" w:hAnsi="Simplified Arabic" w:cs="Simplified Arabic" w:hint="cs"/>
                <w:snapToGrid w:val="0"/>
                <w:szCs w:val="22"/>
                <w:rtl/>
              </w:rPr>
              <w:t>للناس</w:t>
            </w:r>
            <w:r w:rsidRPr="008E54B5">
              <w:rPr>
                <w:rFonts w:ascii="Simplified Arabic" w:hAnsi="Simplified Arabic" w:cs="Simplified Arabic"/>
                <w:snapToGrid w:val="0"/>
                <w:szCs w:val="22"/>
                <w:rtl/>
              </w:rPr>
              <w:t>؛</w:t>
            </w:r>
          </w:p>
          <w:p w14:paraId="74BEF31B" w14:textId="23668D6A" w:rsidR="003807D2" w:rsidRPr="008E54B5" w:rsidRDefault="00C94013"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Pr>
                <w:rFonts w:ascii="Simplified Arabic" w:hAnsi="Simplified Arabic" w:cs="Simplified Arabic" w:hint="cs"/>
                <w:snapToGrid w:val="0"/>
                <w:szCs w:val="22"/>
                <w:rtl/>
              </w:rPr>
              <w:t>[</w:t>
            </w:r>
            <w:r w:rsidR="003807D2" w:rsidRPr="008E54B5">
              <w:rPr>
                <w:rFonts w:ascii="Simplified Arabic" w:hAnsi="Simplified Arabic" w:cs="Simplified Arabic"/>
                <w:snapToGrid w:val="0"/>
                <w:szCs w:val="22"/>
                <w:rtl/>
              </w:rPr>
              <w:t>الأدوات والإرشادات لدعم تنفيذ الإطار:</w:t>
            </w:r>
            <w:r w:rsidR="00877E7C">
              <w:rPr>
                <w:rFonts w:ascii="Simplified Arabic" w:hAnsi="Simplified Arabic" w:cs="Simplified Arabic" w:hint="cs"/>
                <w:snapToGrid w:val="0"/>
                <w:szCs w:val="22"/>
                <w:rtl/>
              </w:rPr>
              <w:t> </w:t>
            </w:r>
            <w:r w:rsidR="00EE6FE9" w:rsidRPr="00EE6FE9">
              <w:rPr>
                <w:rFonts w:ascii="Simplified Arabic" w:hAnsi="Simplified Arabic" w:cs="Simplified Arabic" w:hint="cs"/>
                <w:i/>
                <w:iCs/>
                <w:snapToGrid w:val="0"/>
                <w:szCs w:val="22"/>
                <w:vertAlign w:val="superscript"/>
                <w:rtl/>
              </w:rPr>
              <w:t>د</w:t>
            </w:r>
          </w:p>
          <w:p w14:paraId="0DE279D7" w14:textId="57FB66EB" w:rsidR="003807D2" w:rsidRPr="008E54B5" w:rsidRDefault="003807D2" w:rsidP="00AE5B57">
            <w:pPr>
              <w:pStyle w:val="ListParagraph"/>
              <w:keepNext/>
              <w:numPr>
                <w:ilvl w:val="0"/>
                <w:numId w:val="38"/>
              </w:numPr>
              <w:bidi/>
              <w:spacing w:before="40" w:after="40"/>
              <w:ind w:hanging="83"/>
              <w:contextualSpacing w:val="0"/>
              <w:rPr>
                <w:rFonts w:ascii="Simplified Arabic" w:hAnsi="Simplified Arabic" w:cs="Simplified Arabic"/>
                <w:snapToGrid w:val="0"/>
                <w:szCs w:val="22"/>
                <w:rtl/>
              </w:rPr>
            </w:pPr>
            <w:r w:rsidRPr="008E54B5">
              <w:rPr>
                <w:rFonts w:ascii="Simplified Arabic" w:hAnsi="Simplified Arabic" w:cs="Simplified Arabic"/>
                <w:snapToGrid w:val="0"/>
                <w:szCs w:val="22"/>
                <w:rtl/>
              </w:rPr>
              <w:t>التخطيط المكاني الشامل للتنوع البيولوجي؛</w:t>
            </w:r>
          </w:p>
          <w:p w14:paraId="4468D81D" w14:textId="679F8254" w:rsidR="003807D2" w:rsidRPr="008E54B5" w:rsidRDefault="003807D2" w:rsidP="00AE5B57">
            <w:pPr>
              <w:pStyle w:val="ListParagraph"/>
              <w:keepNext/>
              <w:numPr>
                <w:ilvl w:val="0"/>
                <w:numId w:val="38"/>
              </w:numPr>
              <w:bidi/>
              <w:spacing w:before="40" w:after="40"/>
              <w:ind w:hanging="83"/>
              <w:contextualSpacing w:val="0"/>
              <w:rPr>
                <w:rFonts w:ascii="Simplified Arabic" w:hAnsi="Simplified Arabic" w:cs="Simplified Arabic"/>
                <w:snapToGrid w:val="0"/>
                <w:szCs w:val="22"/>
                <w:rtl/>
              </w:rPr>
            </w:pPr>
            <w:r w:rsidRPr="008E54B5">
              <w:rPr>
                <w:rFonts w:ascii="Simplified Arabic" w:hAnsi="Simplified Arabic" w:cs="Simplified Arabic"/>
                <w:snapToGrid w:val="0"/>
                <w:szCs w:val="22"/>
                <w:rtl/>
              </w:rPr>
              <w:t>التلوث والتنوع البيولوجي؛</w:t>
            </w:r>
          </w:p>
          <w:p w14:paraId="0537B46B" w14:textId="15DFEA2A" w:rsidR="003807D2" w:rsidRPr="008E54B5" w:rsidRDefault="003807D2" w:rsidP="00AE5B57">
            <w:pPr>
              <w:pStyle w:val="ListParagraph"/>
              <w:keepNext/>
              <w:numPr>
                <w:ilvl w:val="0"/>
                <w:numId w:val="38"/>
              </w:numPr>
              <w:bidi/>
              <w:spacing w:before="40" w:after="40"/>
              <w:ind w:left="1487" w:hanging="850"/>
              <w:contextualSpacing w:val="0"/>
              <w:rPr>
                <w:rFonts w:ascii="Simplified Arabic" w:hAnsi="Simplified Arabic" w:cs="Simplified Arabic"/>
                <w:snapToGrid w:val="0"/>
                <w:szCs w:val="22"/>
                <w:rtl/>
              </w:rPr>
            </w:pPr>
            <w:r w:rsidRPr="008E54B5">
              <w:rPr>
                <w:rFonts w:ascii="Simplified Arabic" w:hAnsi="Simplified Arabic" w:cs="Simplified Arabic"/>
                <w:snapToGrid w:val="0"/>
                <w:szCs w:val="22"/>
                <w:rtl/>
              </w:rPr>
              <w:t xml:space="preserve">الأنشطة والمنتجات والخدمات المستدامة القائمة على التنوع البيولوجي </w:t>
            </w:r>
            <w:r w:rsidR="00C94013">
              <w:rPr>
                <w:rFonts w:ascii="Simplified Arabic" w:hAnsi="Simplified Arabic" w:cs="Simplified Arabic" w:hint="cs"/>
                <w:snapToGrid w:val="0"/>
                <w:szCs w:val="22"/>
                <w:rtl/>
              </w:rPr>
              <w:t>التي تعزز التنوع البيولوجي</w:t>
            </w:r>
            <w:r w:rsidRPr="008E54B5">
              <w:rPr>
                <w:rFonts w:ascii="Simplified Arabic" w:hAnsi="Simplified Arabic" w:cs="Simplified Arabic"/>
                <w:snapToGrid w:val="0"/>
                <w:szCs w:val="22"/>
                <w:rtl/>
              </w:rPr>
              <w:t>؛</w:t>
            </w:r>
          </w:p>
          <w:p w14:paraId="26A36EF9" w14:textId="656A2741" w:rsidR="003807D2" w:rsidRPr="008E54B5" w:rsidRDefault="003807D2" w:rsidP="00AE5B57">
            <w:pPr>
              <w:pStyle w:val="ListParagraph"/>
              <w:keepNext/>
              <w:numPr>
                <w:ilvl w:val="0"/>
                <w:numId w:val="38"/>
              </w:numPr>
              <w:bidi/>
              <w:spacing w:before="40" w:after="40"/>
              <w:ind w:left="1346" w:hanging="709"/>
              <w:contextualSpacing w:val="0"/>
              <w:rPr>
                <w:rFonts w:ascii="Simplified Arabic" w:hAnsi="Simplified Arabic" w:cs="Simplified Arabic"/>
                <w:snapToGrid w:val="0"/>
                <w:szCs w:val="22"/>
              </w:rPr>
            </w:pPr>
            <w:r w:rsidRPr="008E54B5">
              <w:rPr>
                <w:rFonts w:ascii="Simplified Arabic" w:hAnsi="Simplified Arabic" w:cs="Simplified Arabic"/>
                <w:snapToGrid w:val="0"/>
                <w:szCs w:val="22"/>
                <w:rtl/>
              </w:rPr>
              <w:t>الإنصاف</w:t>
            </w:r>
            <w:r w:rsidR="00C94013">
              <w:rPr>
                <w:rFonts w:ascii="Simplified Arabic" w:hAnsi="Simplified Arabic" w:cs="Simplified Arabic" w:hint="cs"/>
                <w:snapToGrid w:val="0"/>
                <w:szCs w:val="22"/>
                <w:rtl/>
              </w:rPr>
              <w:t xml:space="preserve"> والمساواة بين الجنسين</w:t>
            </w:r>
            <w:r w:rsidRPr="008E54B5">
              <w:rPr>
                <w:rFonts w:ascii="Simplified Arabic" w:hAnsi="Simplified Arabic" w:cs="Simplified Arabic"/>
                <w:snapToGrid w:val="0"/>
                <w:szCs w:val="22"/>
                <w:rtl/>
              </w:rPr>
              <w:t xml:space="preserve"> والنهج القائم على حقوق الإنسان فيما يتعلق بحفظ التنوع البيولوجي واستخدامه المستدام؛</w:t>
            </w:r>
            <w:r w:rsidR="00C94013">
              <w:rPr>
                <w:rFonts w:ascii="Simplified Arabic" w:hAnsi="Simplified Arabic" w:cs="Simplified Arabic" w:hint="cs"/>
                <w:snapToGrid w:val="0"/>
                <w:szCs w:val="22"/>
                <w:rtl/>
              </w:rPr>
              <w:t>]</w:t>
            </w:r>
          </w:p>
          <w:p w14:paraId="3ED0EEA5" w14:textId="13CC793B" w:rsidR="00C94013" w:rsidRPr="00C94013" w:rsidRDefault="003954C8"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C94013">
              <w:rPr>
                <w:rFonts w:ascii="Simplified Arabic" w:hAnsi="Simplified Arabic" w:cs="Simplified Arabic"/>
                <w:szCs w:val="22"/>
                <w:rtl/>
              </w:rPr>
              <w:t xml:space="preserve">أنماط الاستخدام </w:t>
            </w:r>
            <w:r>
              <w:rPr>
                <w:rFonts w:ascii="Simplified Arabic" w:hAnsi="Simplified Arabic" w:cs="Simplified Arabic" w:hint="cs"/>
                <w:szCs w:val="22"/>
                <w:rtl/>
              </w:rPr>
              <w:t>و</w:t>
            </w:r>
            <w:r w:rsidRPr="00C94013">
              <w:rPr>
                <w:rFonts w:ascii="Simplified Arabic" w:hAnsi="Simplified Arabic" w:cs="Simplified Arabic"/>
                <w:szCs w:val="22"/>
                <w:rtl/>
              </w:rPr>
              <w:t xml:space="preserve">الاستهلاك </w:t>
            </w:r>
            <w:r w:rsidR="00C94013" w:rsidRPr="00C94013">
              <w:rPr>
                <w:rFonts w:ascii="Simplified Arabic" w:hAnsi="Simplified Arabic" w:cs="Simplified Arabic"/>
                <w:szCs w:val="22"/>
                <w:rtl/>
              </w:rPr>
              <w:t>العادل</w:t>
            </w:r>
            <w:r w:rsidR="00FE1233">
              <w:rPr>
                <w:rFonts w:ascii="Simplified Arabic" w:hAnsi="Simplified Arabic" w:cs="Simplified Arabic" w:hint="cs"/>
                <w:szCs w:val="22"/>
                <w:rtl/>
              </w:rPr>
              <w:t>ة</w:t>
            </w:r>
            <w:r w:rsidR="00C94013" w:rsidRPr="00C94013">
              <w:rPr>
                <w:rFonts w:ascii="Simplified Arabic" w:hAnsi="Simplified Arabic" w:cs="Simplified Arabic"/>
                <w:szCs w:val="22"/>
                <w:rtl/>
              </w:rPr>
              <w:t xml:space="preserve"> والمستدام</w:t>
            </w:r>
            <w:r w:rsidR="00FE1233">
              <w:rPr>
                <w:rFonts w:ascii="Simplified Arabic" w:hAnsi="Simplified Arabic" w:cs="Simplified Arabic" w:hint="cs"/>
                <w:szCs w:val="22"/>
                <w:rtl/>
              </w:rPr>
              <w:t>ة</w:t>
            </w:r>
            <w:r w:rsidR="00C94013" w:rsidRPr="00C94013">
              <w:rPr>
                <w:rFonts w:ascii="Simplified Arabic" w:hAnsi="Simplified Arabic" w:cs="Simplified Arabic"/>
                <w:szCs w:val="22"/>
                <w:rtl/>
              </w:rPr>
              <w:t xml:space="preserve"> للموارد</w:t>
            </w:r>
            <w:r w:rsidR="00FE1233">
              <w:rPr>
                <w:rFonts w:ascii="Simplified Arabic" w:hAnsi="Simplified Arabic" w:cs="Simplified Arabic" w:hint="cs"/>
                <w:szCs w:val="22"/>
                <w:rtl/>
              </w:rPr>
              <w:t>؛</w:t>
            </w:r>
            <w:r w:rsidR="00C94013" w:rsidRPr="00C94013">
              <w:rPr>
                <w:rFonts w:ascii="Simplified Arabic" w:hAnsi="Simplified Arabic" w:cs="Simplified Arabic"/>
                <w:szCs w:val="22"/>
                <w:rtl/>
              </w:rPr>
              <w:t xml:space="preserve"> </w:t>
            </w:r>
          </w:p>
          <w:p w14:paraId="4EE1A55D" w14:textId="4191CA36" w:rsidR="003954C8" w:rsidRPr="003954C8" w:rsidRDefault="003954C8"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Pr>
                <w:rFonts w:ascii="Simplified Arabic" w:hAnsi="Simplified Arabic" w:cs="Simplified Arabic" w:hint="cs"/>
                <w:szCs w:val="22"/>
                <w:rtl/>
              </w:rPr>
              <w:t>العلاقة بين التنوع البيولوجي وسبل العيش المستدامة؛</w:t>
            </w:r>
          </w:p>
          <w:p w14:paraId="1AED3ECA" w14:textId="4AAF630C" w:rsidR="003954C8" w:rsidRPr="003954C8" w:rsidRDefault="003954C8"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Pr>
                <w:rFonts w:ascii="Simplified Arabic" w:hAnsi="Simplified Arabic" w:cs="Simplified Arabic" w:hint="cs"/>
                <w:szCs w:val="22"/>
                <w:rtl/>
              </w:rPr>
              <w:t>استعراض وتحديث برامج العمل، مع التركيز على مواءمتها مع الإطار؛</w:t>
            </w:r>
          </w:p>
          <w:p w14:paraId="1B716133" w14:textId="2BD46424" w:rsidR="003954C8" w:rsidRPr="003954C8" w:rsidRDefault="008F6522"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Pr>
                <w:rFonts w:ascii="Simplified Arabic" w:hAnsi="Simplified Arabic" w:cs="Simplified Arabic" w:hint="cs"/>
                <w:snapToGrid w:val="0"/>
                <w:szCs w:val="22"/>
                <w:rtl/>
              </w:rPr>
              <w:t>مساحة خالية للمتابعة، حسب الاقتضاء، بشأن الآلية المتعددة الأطراف لتقاسم المنافع الناشئة عن معلومات التسلسل الرقمي بشأن الموارد الجينية؛</w:t>
            </w:r>
          </w:p>
          <w:p w14:paraId="454C4688" w14:textId="768ED46A" w:rsidR="008E54B5" w:rsidRPr="008E54B5" w:rsidRDefault="008E54B5" w:rsidP="00AE5B57">
            <w:pPr>
              <w:pStyle w:val="ListParagraph"/>
              <w:keepNext/>
              <w:numPr>
                <w:ilvl w:val="0"/>
                <w:numId w:val="36"/>
              </w:numPr>
              <w:bidi/>
              <w:spacing w:before="40" w:after="40"/>
              <w:ind w:hanging="508"/>
              <w:contextualSpacing w:val="0"/>
              <w:rPr>
                <w:rFonts w:ascii="Simplified Arabic" w:hAnsi="Simplified Arabic" w:cs="Simplified Arabic"/>
                <w:snapToGrid w:val="0"/>
                <w:szCs w:val="22"/>
              </w:rPr>
            </w:pPr>
            <w:r w:rsidRPr="008E54B5">
              <w:rPr>
                <w:rFonts w:ascii="Simplified Arabic" w:hAnsi="Simplified Arabic" w:cs="Simplified Arabic"/>
                <w:szCs w:val="22"/>
                <w:rtl/>
              </w:rPr>
              <w:t>[</w:t>
            </w:r>
            <w:r w:rsidRPr="008E54B5">
              <w:rPr>
                <w:rFonts w:ascii="Simplified Arabic" w:hAnsi="Simplified Arabic" w:cs="Simplified Arabic"/>
                <w:i/>
                <w:iCs/>
                <w:szCs w:val="22"/>
                <w:rtl/>
              </w:rPr>
              <w:t>البنود الأخرى التي يتم تحديدها</w:t>
            </w:r>
            <w:r w:rsidR="00B7113E">
              <w:rPr>
                <w:rFonts w:ascii="Simplified Arabic" w:hAnsi="Simplified Arabic" w:cs="Simplified Arabic" w:hint="cs"/>
                <w:szCs w:val="22"/>
                <w:rtl/>
              </w:rPr>
              <w:t>].</w:t>
            </w:r>
            <w:r w:rsidR="00877E7C">
              <w:rPr>
                <w:rFonts w:ascii="Simplified Arabic" w:hAnsi="Simplified Arabic" w:cs="Simplified Arabic" w:hint="cs"/>
                <w:szCs w:val="22"/>
                <w:rtl/>
              </w:rPr>
              <w:t>]</w:t>
            </w:r>
          </w:p>
        </w:tc>
      </w:tr>
      <w:tr w:rsidR="00177B65" w:rsidRPr="008E54B5" w14:paraId="164CB94E" w14:textId="77777777" w:rsidTr="00177B65">
        <w:tc>
          <w:tcPr>
            <w:tcW w:w="1514" w:type="dxa"/>
            <w:tcBorders>
              <w:top w:val="single" w:sz="4" w:space="0" w:color="auto"/>
              <w:left w:val="single" w:sz="4" w:space="0" w:color="auto"/>
              <w:bottom w:val="single" w:sz="4" w:space="0" w:color="auto"/>
              <w:right w:val="single" w:sz="4" w:space="0" w:color="auto"/>
            </w:tcBorders>
          </w:tcPr>
          <w:p w14:paraId="5719EBF4" w14:textId="3470C72C" w:rsidR="00177B65" w:rsidRPr="008E54B5" w:rsidRDefault="00177B65" w:rsidP="00AE5B57">
            <w:pPr>
              <w:keepNext/>
              <w:spacing w:before="40" w:after="40"/>
              <w:rPr>
                <w:rFonts w:ascii="Simplified Arabic" w:eastAsia="Times New Roman" w:hAnsi="Simplified Arabic" w:cs="Simplified Arabic"/>
                <w:sz w:val="22"/>
                <w:szCs w:val="22"/>
                <w:lang w:val="en-GB" w:eastAsia="en-US"/>
              </w:rPr>
            </w:pPr>
            <w:r w:rsidRPr="008E54B5">
              <w:rPr>
                <w:rFonts w:ascii="Simplified Arabic" w:eastAsia="Times New Roman" w:hAnsi="Simplified Arabic" w:cs="Simplified Arabic"/>
                <w:sz w:val="22"/>
                <w:szCs w:val="22"/>
                <w:rtl/>
                <w:lang w:val="en-GB" w:eastAsia="en-US"/>
              </w:rPr>
              <w:lastRenderedPageBreak/>
              <w:t>الثامن عشر (2028)</w:t>
            </w:r>
          </w:p>
        </w:tc>
        <w:tc>
          <w:tcPr>
            <w:tcW w:w="7836" w:type="dxa"/>
            <w:tcBorders>
              <w:top w:val="single" w:sz="4" w:space="0" w:color="auto"/>
              <w:left w:val="single" w:sz="4" w:space="0" w:color="auto"/>
              <w:bottom w:val="single" w:sz="4" w:space="0" w:color="auto"/>
              <w:right w:val="single" w:sz="4" w:space="0" w:color="auto"/>
            </w:tcBorders>
          </w:tcPr>
          <w:p w14:paraId="4482C2A2" w14:textId="7EC6959C" w:rsidR="00BB4922" w:rsidRPr="008E54B5" w:rsidRDefault="00F42786" w:rsidP="00AE5B57">
            <w:pPr>
              <w:pStyle w:val="ListParagraph"/>
              <w:keepNext/>
              <w:numPr>
                <w:ilvl w:val="0"/>
                <w:numId w:val="39"/>
              </w:numPr>
              <w:bidi/>
              <w:spacing w:before="40" w:after="40"/>
              <w:ind w:hanging="508"/>
              <w:contextualSpacing w:val="0"/>
              <w:rPr>
                <w:rFonts w:ascii="Simplified Arabic" w:hAnsi="Simplified Arabic" w:cs="Simplified Arabic"/>
                <w:szCs w:val="22"/>
                <w:rtl/>
              </w:rPr>
            </w:pPr>
            <w:r w:rsidRPr="008E54B5">
              <w:rPr>
                <w:rFonts w:ascii="Simplified Arabic" w:hAnsi="Simplified Arabic" w:cs="Simplified Arabic" w:hint="cs"/>
                <w:szCs w:val="22"/>
                <w:rtl/>
              </w:rPr>
              <w:t>استعراض</w:t>
            </w:r>
            <w:r w:rsidR="00BB4922" w:rsidRPr="008E54B5">
              <w:rPr>
                <w:rFonts w:ascii="Simplified Arabic" w:hAnsi="Simplified Arabic" w:cs="Simplified Arabic"/>
                <w:szCs w:val="22"/>
                <w:rtl/>
              </w:rPr>
              <w:t xml:space="preserve"> تنفيذ الإطار ووسائل التنفيذ ذات الصلة</w:t>
            </w:r>
            <w:r w:rsidR="008F6522">
              <w:rPr>
                <w:rFonts w:ascii="Simplified Arabic" w:hAnsi="Simplified Arabic" w:cs="Simplified Arabic" w:hint="cs"/>
                <w:szCs w:val="22"/>
                <w:rtl/>
              </w:rPr>
              <w:t>،</w:t>
            </w:r>
            <w:r w:rsidR="008F6522">
              <w:rPr>
                <w:rFonts w:ascii="Simplified Arabic" w:hAnsi="Simplified Arabic" w:cs="Simplified Arabic" w:hint="cs"/>
                <w:i/>
                <w:iCs/>
                <w:szCs w:val="22"/>
                <w:vertAlign w:val="superscript"/>
                <w:rtl/>
              </w:rPr>
              <w:t xml:space="preserve"> </w:t>
            </w:r>
            <w:r w:rsidR="00877E7C">
              <w:rPr>
                <w:rFonts w:ascii="Simplified Arabic" w:hAnsi="Simplified Arabic" w:cs="Simplified Arabic" w:hint="cs"/>
                <w:i/>
                <w:iCs/>
                <w:szCs w:val="22"/>
                <w:vertAlign w:val="superscript"/>
                <w:rtl/>
              </w:rPr>
              <w:t>ه</w:t>
            </w:r>
            <w:r w:rsidR="008F6522">
              <w:rPr>
                <w:rFonts w:ascii="Simplified Arabic" w:hAnsi="Simplified Arabic" w:cs="Simplified Arabic" w:hint="cs"/>
                <w:szCs w:val="22"/>
                <w:rtl/>
              </w:rPr>
              <w:t xml:space="preserve"> بما في ذلك تحليل عالمي للمعلومات الواردة في الاستراتيجيات وخطط العمل الوطنية للتنوع البيولوجي، بما في ذلك الأهداف الوطنية لتقييم المساهمة في</w:t>
            </w:r>
            <w:r w:rsidR="00877E7C">
              <w:rPr>
                <w:rFonts w:ascii="Simplified Arabic" w:hAnsi="Simplified Arabic" w:cs="Simplified Arabic" w:hint="cs"/>
                <w:szCs w:val="22"/>
                <w:rtl/>
              </w:rPr>
              <w:t xml:space="preserve"> تنفيذ</w:t>
            </w:r>
            <w:r w:rsidR="008F6522">
              <w:rPr>
                <w:rFonts w:ascii="Simplified Arabic" w:hAnsi="Simplified Arabic" w:cs="Simplified Arabic" w:hint="cs"/>
                <w:szCs w:val="22"/>
                <w:rtl/>
              </w:rPr>
              <w:t xml:space="preserve"> الإطار</w:t>
            </w:r>
            <w:r w:rsidR="00BB4922" w:rsidRPr="008E54B5">
              <w:rPr>
                <w:rFonts w:ascii="Simplified Arabic" w:hAnsi="Simplified Arabic" w:cs="Simplified Arabic"/>
                <w:szCs w:val="22"/>
                <w:rtl/>
              </w:rPr>
              <w:t xml:space="preserve">؛ </w:t>
            </w:r>
          </w:p>
          <w:p w14:paraId="6771936C" w14:textId="740E3819" w:rsidR="00BB4922" w:rsidRPr="008E54B5"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tl/>
              </w:rPr>
            </w:pPr>
            <w:r w:rsidRPr="008E54B5">
              <w:rPr>
                <w:rFonts w:ascii="Simplified Arabic" w:hAnsi="Simplified Arabic" w:cs="Simplified Arabic"/>
                <w:szCs w:val="22"/>
                <w:rtl/>
              </w:rPr>
              <w:t xml:space="preserve">الإجراءات الاستراتيجية لتعزيز تنفيذ الاتفاقية والإطار، بما في ذلك </w:t>
            </w:r>
            <w:r w:rsidR="00B7113E">
              <w:rPr>
                <w:rFonts w:ascii="Simplified Arabic" w:hAnsi="Simplified Arabic" w:cs="Simplified Arabic" w:hint="cs"/>
                <w:szCs w:val="22"/>
                <w:rtl/>
              </w:rPr>
              <w:t>في</w:t>
            </w:r>
            <w:r w:rsidRPr="008E54B5">
              <w:rPr>
                <w:rFonts w:ascii="Simplified Arabic" w:hAnsi="Simplified Arabic" w:cs="Simplified Arabic"/>
                <w:szCs w:val="22"/>
                <w:rtl/>
              </w:rPr>
              <w:t>ما يتعلق بوسائل التنفيذ؛</w:t>
            </w:r>
          </w:p>
          <w:p w14:paraId="0B317685" w14:textId="15BCAE31" w:rsidR="00BB4922" w:rsidRPr="008E54B5"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tl/>
              </w:rPr>
            </w:pPr>
            <w:r w:rsidRPr="008E54B5">
              <w:rPr>
                <w:rFonts w:ascii="Simplified Arabic" w:hAnsi="Simplified Arabic" w:cs="Simplified Arabic"/>
                <w:szCs w:val="22"/>
                <w:rtl/>
              </w:rPr>
              <w:t xml:space="preserve">استعراض عمليات وأداء </w:t>
            </w:r>
            <w:r w:rsidR="008F6522">
              <w:rPr>
                <w:rFonts w:ascii="Simplified Arabic" w:hAnsi="Simplified Arabic" w:cs="Simplified Arabic" w:hint="cs"/>
                <w:szCs w:val="22"/>
                <w:rtl/>
              </w:rPr>
              <w:t xml:space="preserve">ونتائج </w:t>
            </w:r>
            <w:r w:rsidRPr="008E54B5">
              <w:rPr>
                <w:rFonts w:ascii="Simplified Arabic" w:hAnsi="Simplified Arabic" w:cs="Simplified Arabic"/>
                <w:szCs w:val="22"/>
                <w:rtl/>
              </w:rPr>
              <w:t>صندوق</w:t>
            </w:r>
            <w:r w:rsidR="00B7113E">
              <w:rPr>
                <w:rFonts w:ascii="Simplified Arabic" w:hAnsi="Simplified Arabic" w:cs="Simplified Arabic" w:hint="cs"/>
                <w:szCs w:val="22"/>
                <w:rtl/>
              </w:rPr>
              <w:t xml:space="preserve"> تنفيذ</w:t>
            </w:r>
            <w:r w:rsidRPr="008E54B5">
              <w:rPr>
                <w:rFonts w:ascii="Simplified Arabic" w:hAnsi="Simplified Arabic" w:cs="Simplified Arabic"/>
                <w:szCs w:val="22"/>
                <w:rtl/>
              </w:rPr>
              <w:t xml:space="preserve"> الإطار العالمي للتنوع البيولوجي والترتيبات المستقبلية؛</w:t>
            </w:r>
            <w:r w:rsidRPr="008E54B5">
              <w:rPr>
                <w:rFonts w:ascii="Simplified Arabic" w:hAnsi="Simplified Arabic" w:cs="Simplified Arabic"/>
                <w:i/>
                <w:iCs/>
                <w:szCs w:val="22"/>
                <w:vertAlign w:val="superscript"/>
                <w:rtl/>
              </w:rPr>
              <w:t xml:space="preserve"> </w:t>
            </w:r>
          </w:p>
          <w:p w14:paraId="039C8F75" w14:textId="67527E78" w:rsidR="00BB4922" w:rsidRPr="008E54B5"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tl/>
              </w:rPr>
            </w:pPr>
            <w:r w:rsidRPr="008E54B5">
              <w:rPr>
                <w:rFonts w:ascii="Simplified Arabic" w:hAnsi="Simplified Arabic" w:cs="Simplified Arabic"/>
                <w:szCs w:val="22"/>
                <w:rtl/>
              </w:rPr>
              <w:t xml:space="preserve">إطار </w:t>
            </w:r>
            <w:r w:rsidR="00F42786" w:rsidRPr="008E54B5">
              <w:rPr>
                <w:rFonts w:ascii="Simplified Arabic" w:hAnsi="Simplified Arabic" w:cs="Simplified Arabic" w:hint="cs"/>
                <w:szCs w:val="22"/>
                <w:rtl/>
              </w:rPr>
              <w:t>ل</w:t>
            </w:r>
            <w:r w:rsidRPr="008E54B5">
              <w:rPr>
                <w:rFonts w:ascii="Simplified Arabic" w:hAnsi="Simplified Arabic" w:cs="Simplified Arabic"/>
                <w:szCs w:val="22"/>
                <w:rtl/>
              </w:rPr>
              <w:t xml:space="preserve">أربع سنوات موجه نحو النتائج لأولويات البرامج وتقييم </w:t>
            </w:r>
            <w:r w:rsidR="00B7113E">
              <w:rPr>
                <w:rFonts w:ascii="Simplified Arabic" w:hAnsi="Simplified Arabic" w:cs="Simplified Arabic" w:hint="cs"/>
                <w:szCs w:val="22"/>
                <w:rtl/>
              </w:rPr>
              <w:t>ال</w:t>
            </w:r>
            <w:r w:rsidRPr="008E54B5">
              <w:rPr>
                <w:rFonts w:ascii="Simplified Arabic" w:hAnsi="Simplified Arabic" w:cs="Simplified Arabic"/>
                <w:szCs w:val="22"/>
                <w:rtl/>
              </w:rPr>
              <w:t xml:space="preserve">احتياجات </w:t>
            </w:r>
            <w:r w:rsidR="00B7113E">
              <w:rPr>
                <w:rFonts w:ascii="Simplified Arabic" w:hAnsi="Simplified Arabic" w:cs="Simplified Arabic" w:hint="cs"/>
                <w:szCs w:val="22"/>
                <w:rtl/>
              </w:rPr>
              <w:t xml:space="preserve">من </w:t>
            </w:r>
            <w:r w:rsidRPr="008E54B5">
              <w:rPr>
                <w:rFonts w:ascii="Simplified Arabic" w:hAnsi="Simplified Arabic" w:cs="Simplified Arabic"/>
                <w:szCs w:val="22"/>
                <w:rtl/>
              </w:rPr>
              <w:t>التمويل لإرشاد التجديد العاشر لموارد الصندوق الاستئماني لمرفق البيئة العالمية (2030-2034)؛</w:t>
            </w:r>
          </w:p>
          <w:p w14:paraId="28382564" w14:textId="3EEA2F54" w:rsidR="00BB4922" w:rsidRPr="008E54B5"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tl/>
              </w:rPr>
            </w:pPr>
            <w:r w:rsidRPr="008E54B5">
              <w:rPr>
                <w:rFonts w:ascii="Simplified Arabic" w:hAnsi="Simplified Arabic" w:cs="Simplified Arabic"/>
                <w:szCs w:val="22"/>
                <w:rtl/>
              </w:rPr>
              <w:t>استعراض فعالية الآلية المالية؛</w:t>
            </w:r>
            <w:r w:rsidR="008F6522">
              <w:rPr>
                <w:rFonts w:ascii="Simplified Arabic" w:hAnsi="Simplified Arabic" w:cs="Simplified Arabic" w:hint="cs"/>
                <w:szCs w:val="22"/>
                <w:rtl/>
              </w:rPr>
              <w:t xml:space="preserve"> </w:t>
            </w:r>
            <w:r w:rsidR="00162A7D">
              <w:rPr>
                <w:rFonts w:ascii="Simplified Arabic" w:hAnsi="Simplified Arabic" w:cs="Simplified Arabic" w:hint="cs"/>
                <w:i/>
                <w:iCs/>
                <w:szCs w:val="22"/>
                <w:vertAlign w:val="superscript"/>
                <w:rtl/>
              </w:rPr>
              <w:t>د</w:t>
            </w:r>
          </w:p>
          <w:p w14:paraId="3950B659" w14:textId="21865B7E" w:rsidR="00177B65" w:rsidRPr="008E54B5"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Pr>
            </w:pPr>
            <w:r w:rsidRPr="008E54B5">
              <w:rPr>
                <w:rFonts w:ascii="Simplified Arabic" w:hAnsi="Simplified Arabic" w:cs="Simplified Arabic"/>
                <w:szCs w:val="22"/>
                <w:rtl/>
              </w:rPr>
              <w:t xml:space="preserve">الآثار المترتبة على عمل الاتفاقية </w:t>
            </w:r>
            <w:r w:rsidR="008F6522">
              <w:rPr>
                <w:rFonts w:ascii="Simplified Arabic" w:hAnsi="Simplified Arabic" w:cs="Simplified Arabic" w:hint="cs"/>
                <w:szCs w:val="22"/>
                <w:rtl/>
              </w:rPr>
              <w:t>لمخرجات ا</w:t>
            </w:r>
            <w:r w:rsidRPr="008E54B5">
              <w:rPr>
                <w:rFonts w:ascii="Simplified Arabic" w:hAnsi="Simplified Arabic" w:cs="Simplified Arabic"/>
                <w:szCs w:val="22"/>
                <w:rtl/>
              </w:rPr>
              <w:t>لمنبر الحكومي الدولي للعلوم والسياسات في مجال التنوع البيولوجي وخدمات النظم الإيكولوجية</w:t>
            </w:r>
            <w:r w:rsidR="008F6522">
              <w:rPr>
                <w:rFonts w:ascii="Simplified Arabic" w:hAnsi="Simplified Arabic" w:cs="Simplified Arabic" w:hint="cs"/>
                <w:szCs w:val="22"/>
                <w:rtl/>
              </w:rPr>
              <w:t>، بما في ذلك</w:t>
            </w:r>
            <w:r w:rsidRPr="008E54B5">
              <w:rPr>
                <w:rFonts w:ascii="Simplified Arabic" w:hAnsi="Simplified Arabic" w:cs="Simplified Arabic"/>
                <w:szCs w:val="22"/>
                <w:rtl/>
              </w:rPr>
              <w:t>:</w:t>
            </w:r>
          </w:p>
          <w:p w14:paraId="3836A5DB" w14:textId="4445BBFB" w:rsidR="00BB4922" w:rsidRPr="008E54B5" w:rsidRDefault="00BB4922" w:rsidP="00AE5B57">
            <w:pPr>
              <w:pStyle w:val="ListParagraph"/>
              <w:keepNext/>
              <w:numPr>
                <w:ilvl w:val="0"/>
                <w:numId w:val="41"/>
              </w:numPr>
              <w:tabs>
                <w:tab w:val="left" w:pos="414"/>
              </w:tabs>
              <w:bidi/>
              <w:spacing w:before="40" w:after="40"/>
              <w:ind w:firstLine="59"/>
              <w:contextualSpacing w:val="0"/>
              <w:rPr>
                <w:rFonts w:ascii="Simplified Arabic" w:hAnsi="Simplified Arabic" w:cs="Simplified Arabic"/>
                <w:szCs w:val="22"/>
                <w:rtl/>
              </w:rPr>
            </w:pPr>
            <w:r w:rsidRPr="008E54B5">
              <w:rPr>
                <w:rFonts w:ascii="Simplified Arabic" w:hAnsi="Simplified Arabic" w:cs="Simplified Arabic"/>
                <w:szCs w:val="22"/>
                <w:rtl/>
              </w:rPr>
              <w:t xml:space="preserve">التقييم المنهجي </w:t>
            </w:r>
            <w:r w:rsidR="00F4681C" w:rsidRPr="008E54B5">
              <w:rPr>
                <w:rFonts w:ascii="Simplified Arabic" w:hAnsi="Simplified Arabic" w:cs="Simplified Arabic" w:hint="cs"/>
                <w:szCs w:val="22"/>
                <w:rtl/>
              </w:rPr>
              <w:t xml:space="preserve">بشأن </w:t>
            </w:r>
            <w:r w:rsidRPr="008E54B5">
              <w:rPr>
                <w:rFonts w:ascii="Simplified Arabic" w:hAnsi="Simplified Arabic" w:cs="Simplified Arabic"/>
                <w:szCs w:val="22"/>
                <w:rtl/>
              </w:rPr>
              <w:t xml:space="preserve">رصد التنوع البيولوجي ومساهمات الطبيعة </w:t>
            </w:r>
            <w:r w:rsidR="00BA6E90">
              <w:rPr>
                <w:rFonts w:ascii="Simplified Arabic" w:hAnsi="Simplified Arabic" w:cs="Simplified Arabic" w:hint="cs"/>
                <w:szCs w:val="22"/>
                <w:rtl/>
              </w:rPr>
              <w:t>للناس</w:t>
            </w:r>
            <w:r w:rsidRPr="008E54B5">
              <w:rPr>
                <w:rFonts w:ascii="Simplified Arabic" w:hAnsi="Simplified Arabic" w:cs="Simplified Arabic"/>
                <w:szCs w:val="22"/>
                <w:rtl/>
              </w:rPr>
              <w:t>؛</w:t>
            </w:r>
          </w:p>
          <w:p w14:paraId="3DEADB60" w14:textId="77777777" w:rsidR="00BB4922" w:rsidRPr="008E54B5" w:rsidRDefault="00BB4922" w:rsidP="00AE5B57">
            <w:pPr>
              <w:pStyle w:val="ListParagraph"/>
              <w:keepNext/>
              <w:numPr>
                <w:ilvl w:val="0"/>
                <w:numId w:val="41"/>
              </w:numPr>
              <w:tabs>
                <w:tab w:val="left" w:pos="414"/>
              </w:tabs>
              <w:bidi/>
              <w:spacing w:before="40" w:after="40"/>
              <w:ind w:firstLine="59"/>
              <w:contextualSpacing w:val="0"/>
              <w:rPr>
                <w:rFonts w:ascii="Simplified Arabic" w:hAnsi="Simplified Arabic" w:cs="Simplified Arabic"/>
                <w:szCs w:val="22"/>
                <w:rtl/>
              </w:rPr>
            </w:pPr>
            <w:r w:rsidRPr="008E54B5">
              <w:rPr>
                <w:rFonts w:ascii="Simplified Arabic" w:hAnsi="Simplified Arabic" w:cs="Simplified Arabic"/>
                <w:szCs w:val="22"/>
                <w:rtl/>
              </w:rPr>
              <w:t>التقييم المنهجي للتخطيط المكاني المتكامل والشامل للتنوع البيولوجي والترابط البيئي؛</w:t>
            </w:r>
          </w:p>
          <w:p w14:paraId="7BB316CF" w14:textId="77777777" w:rsidR="008F6522"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Pr>
            </w:pPr>
            <w:r w:rsidRPr="008F6522">
              <w:rPr>
                <w:rFonts w:ascii="Simplified Arabic" w:hAnsi="Simplified Arabic" w:cs="Simplified Arabic"/>
                <w:szCs w:val="22"/>
                <w:rtl/>
              </w:rPr>
              <w:t xml:space="preserve">اعتبارات </w:t>
            </w:r>
            <w:r w:rsidR="00F4681C" w:rsidRPr="008F6522">
              <w:rPr>
                <w:rFonts w:ascii="Simplified Arabic" w:hAnsi="Simplified Arabic" w:cs="Simplified Arabic" w:hint="cs"/>
                <w:szCs w:val="22"/>
                <w:rtl/>
              </w:rPr>
              <w:t xml:space="preserve">من أجل </w:t>
            </w:r>
            <w:r w:rsidRPr="008F6522">
              <w:rPr>
                <w:rFonts w:ascii="Simplified Arabic" w:hAnsi="Simplified Arabic" w:cs="Simplified Arabic"/>
                <w:szCs w:val="22"/>
                <w:rtl/>
              </w:rPr>
              <w:t>متابعة الإطار</w:t>
            </w:r>
            <w:r w:rsidR="008F6522" w:rsidRPr="008F6522">
              <w:rPr>
                <w:rFonts w:ascii="Simplified Arabic" w:hAnsi="Simplified Arabic" w:cs="Simplified Arabic" w:hint="cs"/>
                <w:szCs w:val="22"/>
                <w:rtl/>
              </w:rPr>
              <w:t xml:space="preserve">، </w:t>
            </w:r>
            <w:r w:rsidR="008F6522" w:rsidRPr="008F6522">
              <w:rPr>
                <w:rFonts w:ascii="Simplified Arabic" w:hAnsi="Simplified Arabic" w:cs="Simplified Arabic"/>
                <w:szCs w:val="22"/>
                <w:rtl/>
              </w:rPr>
              <w:t xml:space="preserve">بما في ذلك استعراض فعالية التدابير الرامية إلى تنفيذ غاياته </w:t>
            </w:r>
            <w:r w:rsidR="008F6522" w:rsidRPr="008F6522">
              <w:rPr>
                <w:rFonts w:ascii="Simplified Arabic" w:hAnsi="Simplified Arabic" w:cs="Simplified Arabic" w:hint="cs"/>
                <w:szCs w:val="22"/>
                <w:rtl/>
              </w:rPr>
              <w:t>و</w:t>
            </w:r>
            <w:r w:rsidR="008F6522" w:rsidRPr="008F6522">
              <w:rPr>
                <w:rFonts w:ascii="Simplified Arabic" w:hAnsi="Simplified Arabic" w:cs="Simplified Arabic"/>
                <w:szCs w:val="22"/>
                <w:rtl/>
              </w:rPr>
              <w:t xml:space="preserve">أهدافه بما يتماشى مع مبادئ </w:t>
            </w:r>
            <w:r w:rsidR="008F6522" w:rsidRPr="008F6522">
              <w:rPr>
                <w:rFonts w:ascii="Simplified Arabic" w:hAnsi="Simplified Arabic" w:cs="Simplified Arabic" w:hint="cs"/>
                <w:szCs w:val="22"/>
                <w:rtl/>
              </w:rPr>
              <w:t>وأهداف</w:t>
            </w:r>
            <w:r w:rsidR="008F6522" w:rsidRPr="008F6522">
              <w:rPr>
                <w:rFonts w:ascii="Simplified Arabic" w:hAnsi="Simplified Arabic" w:cs="Simplified Arabic"/>
                <w:szCs w:val="22"/>
                <w:rtl/>
              </w:rPr>
              <w:t xml:space="preserve"> الاتفاقية؛</w:t>
            </w:r>
          </w:p>
          <w:p w14:paraId="6F551C0D" w14:textId="237C6F28" w:rsidR="00BB4922" w:rsidRPr="008F6522" w:rsidRDefault="008F65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tl/>
              </w:rPr>
            </w:pPr>
            <w:r w:rsidRPr="008F6522">
              <w:rPr>
                <w:rFonts w:ascii="Simplified Arabic" w:hAnsi="Simplified Arabic" w:cs="Simplified Arabic"/>
                <w:szCs w:val="22"/>
                <w:rtl/>
              </w:rPr>
              <w:t xml:space="preserve">استعراض وتحديث برامج العمل، مع التركيز على </w:t>
            </w:r>
            <w:r>
              <w:rPr>
                <w:rFonts w:ascii="Simplified Arabic" w:hAnsi="Simplified Arabic" w:cs="Simplified Arabic" w:hint="cs"/>
                <w:szCs w:val="22"/>
                <w:rtl/>
              </w:rPr>
              <w:t>مواءمتها</w:t>
            </w:r>
            <w:r w:rsidRPr="008F6522">
              <w:rPr>
                <w:rFonts w:ascii="Simplified Arabic" w:hAnsi="Simplified Arabic" w:cs="Simplified Arabic"/>
                <w:szCs w:val="22"/>
                <w:rtl/>
              </w:rPr>
              <w:t xml:space="preserve"> مع الإطار</w:t>
            </w:r>
            <w:r w:rsidR="00BB4922" w:rsidRPr="008F6522">
              <w:rPr>
                <w:rFonts w:ascii="Simplified Arabic" w:hAnsi="Simplified Arabic" w:cs="Simplified Arabic"/>
                <w:szCs w:val="22"/>
                <w:rtl/>
              </w:rPr>
              <w:t>؛</w:t>
            </w:r>
          </w:p>
          <w:p w14:paraId="6C51B9AB" w14:textId="24672E0A" w:rsidR="00BB4922" w:rsidRPr="008E54B5" w:rsidRDefault="00BB4922" w:rsidP="00AE5B57">
            <w:pPr>
              <w:pStyle w:val="ListParagraph"/>
              <w:keepNext/>
              <w:numPr>
                <w:ilvl w:val="0"/>
                <w:numId w:val="39"/>
              </w:numPr>
              <w:tabs>
                <w:tab w:val="left" w:pos="414"/>
              </w:tabs>
              <w:bidi/>
              <w:spacing w:before="40" w:after="40"/>
              <w:ind w:hanging="508"/>
              <w:contextualSpacing w:val="0"/>
              <w:rPr>
                <w:rFonts w:ascii="Simplified Arabic" w:hAnsi="Simplified Arabic" w:cs="Simplified Arabic"/>
                <w:szCs w:val="22"/>
              </w:rPr>
            </w:pPr>
            <w:r w:rsidRPr="008E54B5">
              <w:rPr>
                <w:rFonts w:ascii="Simplified Arabic" w:hAnsi="Simplified Arabic" w:cs="Simplified Arabic"/>
                <w:szCs w:val="22"/>
                <w:rtl/>
              </w:rPr>
              <w:t>[</w:t>
            </w:r>
            <w:r w:rsidRPr="008E54B5">
              <w:rPr>
                <w:rFonts w:ascii="Simplified Arabic" w:hAnsi="Simplified Arabic" w:cs="Simplified Arabic"/>
                <w:i/>
                <w:iCs/>
                <w:szCs w:val="22"/>
                <w:rtl/>
              </w:rPr>
              <w:t>البنود الأخرى التي يتم تحديدها</w:t>
            </w:r>
            <w:r w:rsidRPr="008E54B5">
              <w:rPr>
                <w:rFonts w:ascii="Simplified Arabic" w:hAnsi="Simplified Arabic" w:cs="Simplified Arabic"/>
                <w:szCs w:val="22"/>
                <w:rtl/>
              </w:rPr>
              <w:t>].</w:t>
            </w:r>
          </w:p>
        </w:tc>
      </w:tr>
      <w:tr w:rsidR="00177B65" w:rsidRPr="008E54B5" w14:paraId="36DBD67E" w14:textId="77777777" w:rsidTr="00177B65">
        <w:trPr>
          <w:trHeight w:val="1687"/>
        </w:trPr>
        <w:tc>
          <w:tcPr>
            <w:tcW w:w="1514" w:type="dxa"/>
            <w:tcBorders>
              <w:top w:val="single" w:sz="4" w:space="0" w:color="auto"/>
              <w:left w:val="single" w:sz="4" w:space="0" w:color="auto"/>
              <w:bottom w:val="single" w:sz="4" w:space="0" w:color="auto"/>
              <w:right w:val="single" w:sz="4" w:space="0" w:color="auto"/>
            </w:tcBorders>
          </w:tcPr>
          <w:p w14:paraId="186D9345" w14:textId="35F8C9EC" w:rsidR="00177B65" w:rsidRPr="008E54B5" w:rsidRDefault="00177B65" w:rsidP="00AE5B57">
            <w:pPr>
              <w:keepNext/>
              <w:spacing w:before="40" w:after="40"/>
              <w:rPr>
                <w:rFonts w:ascii="Simplified Arabic" w:eastAsia="Times New Roman" w:hAnsi="Simplified Arabic" w:cs="Simplified Arabic"/>
                <w:sz w:val="22"/>
                <w:szCs w:val="22"/>
                <w:lang w:val="en-GB" w:eastAsia="en-US"/>
              </w:rPr>
            </w:pPr>
            <w:r w:rsidRPr="008E54B5">
              <w:rPr>
                <w:rFonts w:ascii="Simplified Arabic" w:eastAsia="Times New Roman" w:hAnsi="Simplified Arabic" w:cs="Simplified Arabic"/>
                <w:sz w:val="22"/>
                <w:szCs w:val="22"/>
                <w:rtl/>
                <w:lang w:val="en-GB" w:eastAsia="en-US"/>
              </w:rPr>
              <w:lastRenderedPageBreak/>
              <w:t>التاسع عشر (2030)</w:t>
            </w:r>
          </w:p>
        </w:tc>
        <w:tc>
          <w:tcPr>
            <w:tcW w:w="7836" w:type="dxa"/>
            <w:tcBorders>
              <w:top w:val="single" w:sz="4" w:space="0" w:color="auto"/>
              <w:left w:val="single" w:sz="4" w:space="0" w:color="auto"/>
              <w:bottom w:val="single" w:sz="4" w:space="0" w:color="auto"/>
              <w:right w:val="single" w:sz="4" w:space="0" w:color="auto"/>
            </w:tcBorders>
          </w:tcPr>
          <w:p w14:paraId="6ACCBA8E" w14:textId="4CD60873" w:rsidR="008F6522" w:rsidRDefault="008F6522" w:rsidP="00B7113E">
            <w:pPr>
              <w:pStyle w:val="ListParagraph"/>
              <w:keepNext/>
              <w:numPr>
                <w:ilvl w:val="0"/>
                <w:numId w:val="40"/>
              </w:numPr>
              <w:bidi/>
              <w:spacing w:before="40" w:after="40"/>
              <w:ind w:hanging="510"/>
              <w:contextualSpacing w:val="0"/>
              <w:rPr>
                <w:rFonts w:ascii="Simplified Arabic" w:hAnsi="Simplified Arabic" w:cs="Simplified Arabic"/>
                <w:szCs w:val="22"/>
              </w:rPr>
            </w:pPr>
            <w:r w:rsidRPr="00C94013">
              <w:rPr>
                <w:rFonts w:ascii="Simplified Arabic" w:hAnsi="Simplified Arabic" w:cs="Simplified Arabic"/>
                <w:snapToGrid w:val="0"/>
                <w:szCs w:val="22"/>
                <w:rtl/>
              </w:rPr>
              <w:t xml:space="preserve">التحليل العالمي </w:t>
            </w:r>
            <w:r w:rsidRPr="00B7113E">
              <w:rPr>
                <w:rFonts w:ascii="Simplified Arabic" w:hAnsi="Simplified Arabic" w:cs="Simplified Arabic"/>
                <w:szCs w:val="22"/>
                <w:rtl/>
              </w:rPr>
              <w:t xml:space="preserve">للمعلومات الواردة في الاستراتيجيات وخطط العمل الوطنية للتنوع البيولوجي، بما في ذلك الأهداف الوطنية لتقييم المساهمة في </w:t>
            </w:r>
            <w:r w:rsidR="00B7113E" w:rsidRPr="00B7113E">
              <w:rPr>
                <w:rFonts w:ascii="Simplified Arabic" w:hAnsi="Simplified Arabic" w:cs="Simplified Arabic" w:hint="cs"/>
                <w:szCs w:val="22"/>
                <w:rtl/>
              </w:rPr>
              <w:t xml:space="preserve">تنفيذ </w:t>
            </w:r>
            <w:r w:rsidRPr="00B7113E">
              <w:rPr>
                <w:rFonts w:ascii="Simplified Arabic" w:hAnsi="Simplified Arabic" w:cs="Simplified Arabic" w:hint="cs"/>
                <w:szCs w:val="22"/>
                <w:rtl/>
              </w:rPr>
              <w:t>ال</w:t>
            </w:r>
            <w:r w:rsidRPr="00B7113E">
              <w:rPr>
                <w:rFonts w:ascii="Simplified Arabic" w:hAnsi="Simplified Arabic" w:cs="Simplified Arabic"/>
                <w:szCs w:val="22"/>
                <w:rtl/>
              </w:rPr>
              <w:t>إطار</w:t>
            </w:r>
            <w:r w:rsidRPr="00B7113E">
              <w:rPr>
                <w:rFonts w:ascii="Simplified Arabic" w:hAnsi="Simplified Arabic" w:cs="Simplified Arabic" w:hint="cs"/>
                <w:szCs w:val="22"/>
                <w:rtl/>
              </w:rPr>
              <w:t>؛</w:t>
            </w:r>
            <w:r w:rsidRPr="008E54B5">
              <w:rPr>
                <w:rFonts w:ascii="Simplified Arabic" w:hAnsi="Simplified Arabic" w:cs="Simplified Arabic"/>
                <w:szCs w:val="22"/>
                <w:rtl/>
              </w:rPr>
              <w:t xml:space="preserve"> </w:t>
            </w:r>
          </w:p>
          <w:p w14:paraId="183CF5F9" w14:textId="6C2F1889" w:rsidR="00BB4922" w:rsidRPr="008E54B5" w:rsidRDefault="00BB4922" w:rsidP="00B7113E">
            <w:pPr>
              <w:pStyle w:val="ListParagraph"/>
              <w:keepNext/>
              <w:numPr>
                <w:ilvl w:val="0"/>
                <w:numId w:val="40"/>
              </w:numPr>
              <w:bidi/>
              <w:spacing w:before="40" w:after="40"/>
              <w:ind w:hanging="510"/>
              <w:contextualSpacing w:val="0"/>
              <w:rPr>
                <w:rFonts w:ascii="Simplified Arabic" w:hAnsi="Simplified Arabic" w:cs="Simplified Arabic"/>
                <w:szCs w:val="22"/>
                <w:rtl/>
              </w:rPr>
            </w:pPr>
            <w:r w:rsidRPr="008E54B5">
              <w:rPr>
                <w:rFonts w:ascii="Simplified Arabic" w:hAnsi="Simplified Arabic" w:cs="Simplified Arabic"/>
                <w:szCs w:val="22"/>
                <w:rtl/>
              </w:rPr>
              <w:t>الاستعراض العالمي لتنفيذ الإطار ووسائل التنفيذ ذات الصلة: التقييم النهائي للتقدم المحرز نحو تحقيق أهداف الإطار استنادا إلى، في جملة أمور، التقارير الوطنية الثامنة؛</w:t>
            </w:r>
            <w:r w:rsidR="00F4681C" w:rsidRPr="008E54B5">
              <w:rPr>
                <w:rFonts w:ascii="Simplified Arabic" w:hAnsi="Simplified Arabic" w:cs="Simplified Arabic" w:hint="cs"/>
                <w:szCs w:val="22"/>
                <w:rtl/>
              </w:rPr>
              <w:t xml:space="preserve"> </w:t>
            </w:r>
            <w:r w:rsidR="00162A7D">
              <w:rPr>
                <w:rFonts w:ascii="Simplified Arabic" w:hAnsi="Simplified Arabic" w:cs="Simplified Arabic" w:hint="cs"/>
                <w:i/>
                <w:iCs/>
                <w:szCs w:val="22"/>
                <w:vertAlign w:val="superscript"/>
                <w:rtl/>
              </w:rPr>
              <w:t>ز</w:t>
            </w:r>
          </w:p>
          <w:p w14:paraId="79BC37F1" w14:textId="34A030E0" w:rsidR="008F6522" w:rsidRPr="008E54B5" w:rsidRDefault="008F6522" w:rsidP="00B7113E">
            <w:pPr>
              <w:pStyle w:val="ListParagraph"/>
              <w:keepNext/>
              <w:numPr>
                <w:ilvl w:val="0"/>
                <w:numId w:val="40"/>
              </w:numPr>
              <w:bidi/>
              <w:spacing w:before="40" w:after="40"/>
              <w:ind w:hanging="510"/>
              <w:contextualSpacing w:val="0"/>
              <w:rPr>
                <w:rFonts w:ascii="Simplified Arabic" w:hAnsi="Simplified Arabic" w:cs="Simplified Arabic"/>
                <w:szCs w:val="22"/>
                <w:rtl/>
              </w:rPr>
            </w:pPr>
            <w:r w:rsidRPr="008E54B5">
              <w:rPr>
                <w:rFonts w:ascii="Simplified Arabic" w:hAnsi="Simplified Arabic" w:cs="Simplified Arabic"/>
                <w:szCs w:val="22"/>
                <w:rtl/>
              </w:rPr>
              <w:t xml:space="preserve">الإجراءات الاستراتيجية لتعزيز تنفيذ الاتفاقية والإطار، بما في ذلك </w:t>
            </w:r>
            <w:r w:rsidR="00B7113E">
              <w:rPr>
                <w:rFonts w:ascii="Simplified Arabic" w:hAnsi="Simplified Arabic" w:cs="Simplified Arabic" w:hint="cs"/>
                <w:szCs w:val="22"/>
                <w:rtl/>
              </w:rPr>
              <w:t>في</w:t>
            </w:r>
            <w:r w:rsidRPr="008E54B5">
              <w:rPr>
                <w:rFonts w:ascii="Simplified Arabic" w:hAnsi="Simplified Arabic" w:cs="Simplified Arabic"/>
                <w:szCs w:val="22"/>
                <w:rtl/>
              </w:rPr>
              <w:t>ما يتعلق بوسائل التنفيذ؛</w:t>
            </w:r>
          </w:p>
          <w:p w14:paraId="75B515CA" w14:textId="570C97C8" w:rsidR="00BB4922" w:rsidRPr="008F6522" w:rsidRDefault="008F6522" w:rsidP="00B7113E">
            <w:pPr>
              <w:pStyle w:val="ListParagraph"/>
              <w:keepNext/>
              <w:numPr>
                <w:ilvl w:val="0"/>
                <w:numId w:val="40"/>
              </w:numPr>
              <w:bidi/>
              <w:spacing w:before="40" w:after="40"/>
              <w:ind w:hanging="510"/>
              <w:contextualSpacing w:val="0"/>
              <w:rPr>
                <w:rFonts w:ascii="Simplified Arabic" w:hAnsi="Simplified Arabic" w:cs="Simplified Arabic"/>
                <w:szCs w:val="22"/>
                <w:rtl/>
              </w:rPr>
            </w:pPr>
            <w:r w:rsidRPr="008F6522">
              <w:rPr>
                <w:rFonts w:ascii="Simplified Arabic" w:hAnsi="Simplified Arabic" w:cs="Simplified Arabic"/>
                <w:szCs w:val="22"/>
                <w:rtl/>
              </w:rPr>
              <w:t xml:space="preserve">الآثار المترتبة على عمل الاتفاقية </w:t>
            </w:r>
            <w:r w:rsidRPr="008F6522">
              <w:rPr>
                <w:rFonts w:ascii="Simplified Arabic" w:hAnsi="Simplified Arabic" w:cs="Simplified Arabic" w:hint="cs"/>
                <w:szCs w:val="22"/>
                <w:rtl/>
              </w:rPr>
              <w:t>لمخرجات ا</w:t>
            </w:r>
            <w:r w:rsidRPr="008F6522">
              <w:rPr>
                <w:rFonts w:ascii="Simplified Arabic" w:hAnsi="Simplified Arabic" w:cs="Simplified Arabic"/>
                <w:szCs w:val="22"/>
                <w:rtl/>
              </w:rPr>
              <w:t>لمنبر الحكومي الدولي للعلوم والسياسات في مجال التنوع البيولوجي وخدمات النظم الإيكولوجية</w:t>
            </w:r>
            <w:r w:rsidRPr="008F6522">
              <w:rPr>
                <w:rFonts w:ascii="Simplified Arabic" w:hAnsi="Simplified Arabic" w:cs="Simplified Arabic" w:hint="cs"/>
                <w:szCs w:val="22"/>
                <w:rtl/>
              </w:rPr>
              <w:t>، بما في ذلك</w:t>
            </w:r>
            <w:r w:rsidRPr="008F6522">
              <w:rPr>
                <w:rFonts w:ascii="Simplified Arabic" w:hAnsi="Simplified Arabic" w:cs="Simplified Arabic"/>
                <w:szCs w:val="22"/>
                <w:rtl/>
              </w:rPr>
              <w:t xml:space="preserve"> </w:t>
            </w:r>
            <w:r w:rsidR="00BB4922" w:rsidRPr="008F6522">
              <w:rPr>
                <w:rFonts w:ascii="Simplified Arabic" w:hAnsi="Simplified Arabic" w:cs="Simplified Arabic"/>
                <w:szCs w:val="22"/>
                <w:rtl/>
              </w:rPr>
              <w:t>تقييم</w:t>
            </w:r>
            <w:r>
              <w:rPr>
                <w:rFonts w:ascii="Simplified Arabic" w:hAnsi="Simplified Arabic" w:cs="Simplified Arabic" w:hint="cs"/>
                <w:szCs w:val="22"/>
                <w:rtl/>
              </w:rPr>
              <w:t>ه</w:t>
            </w:r>
            <w:r w:rsidR="00BB4922" w:rsidRPr="008F6522">
              <w:rPr>
                <w:rFonts w:ascii="Simplified Arabic" w:hAnsi="Simplified Arabic" w:cs="Simplified Arabic"/>
                <w:szCs w:val="22"/>
                <w:rtl/>
              </w:rPr>
              <w:t xml:space="preserve"> العالمي الثاني للتنوع البيولوجي وخدمات النظم الإيكولوجية؛</w:t>
            </w:r>
          </w:p>
          <w:p w14:paraId="3F11D966" w14:textId="61FA62D5" w:rsidR="00BB4922" w:rsidRPr="008E54B5" w:rsidRDefault="00BB4922" w:rsidP="00B7113E">
            <w:pPr>
              <w:pStyle w:val="ListParagraph"/>
              <w:keepNext/>
              <w:numPr>
                <w:ilvl w:val="0"/>
                <w:numId w:val="40"/>
              </w:numPr>
              <w:bidi/>
              <w:spacing w:before="40" w:after="40"/>
              <w:ind w:hanging="510"/>
              <w:contextualSpacing w:val="0"/>
              <w:rPr>
                <w:rFonts w:ascii="Simplified Arabic" w:hAnsi="Simplified Arabic" w:cs="Simplified Arabic"/>
                <w:szCs w:val="22"/>
                <w:rtl/>
              </w:rPr>
            </w:pPr>
            <w:r w:rsidRPr="008E54B5">
              <w:rPr>
                <w:rFonts w:ascii="Simplified Arabic" w:hAnsi="Simplified Arabic" w:cs="Simplified Arabic"/>
                <w:szCs w:val="22"/>
                <w:rtl/>
              </w:rPr>
              <w:t>تحديث ومتابعة الإطار</w:t>
            </w:r>
            <w:r w:rsidR="00E66DFD">
              <w:rPr>
                <w:rFonts w:ascii="Simplified Arabic" w:hAnsi="Simplified Arabic" w:cs="Simplified Arabic" w:hint="cs"/>
                <w:szCs w:val="22"/>
                <w:rtl/>
              </w:rPr>
              <w:t xml:space="preserve"> </w:t>
            </w:r>
            <w:r w:rsidR="00E66DFD" w:rsidRPr="00E66DFD">
              <w:rPr>
                <w:rFonts w:ascii="Simplified Arabic" w:hAnsi="Simplified Arabic" w:cs="Simplified Arabic"/>
                <w:szCs w:val="22"/>
                <w:rtl/>
              </w:rPr>
              <w:t xml:space="preserve">ومتابعة خطة عمل المساواة بين الجنسين (2023-2030) واستراتيجية </w:t>
            </w:r>
            <w:r w:rsidR="00E66DFD">
              <w:rPr>
                <w:rFonts w:ascii="Simplified Arabic" w:hAnsi="Simplified Arabic" w:cs="Simplified Arabic" w:hint="cs"/>
                <w:szCs w:val="22"/>
                <w:rtl/>
              </w:rPr>
              <w:t>حشد</w:t>
            </w:r>
            <w:r w:rsidR="00E66DFD" w:rsidRPr="00E66DFD">
              <w:rPr>
                <w:rFonts w:ascii="Simplified Arabic" w:hAnsi="Simplified Arabic" w:cs="Simplified Arabic"/>
                <w:szCs w:val="22"/>
                <w:rtl/>
              </w:rPr>
              <w:t xml:space="preserve"> الموارد</w:t>
            </w:r>
            <w:r w:rsidRPr="008E54B5">
              <w:rPr>
                <w:rFonts w:ascii="Simplified Arabic" w:hAnsi="Simplified Arabic" w:cs="Simplified Arabic"/>
                <w:szCs w:val="22"/>
                <w:rtl/>
              </w:rPr>
              <w:t>؛</w:t>
            </w:r>
          </w:p>
          <w:p w14:paraId="41CB7F34" w14:textId="255DFE2A" w:rsidR="00177B65" w:rsidRPr="008E54B5" w:rsidRDefault="00BB4922" w:rsidP="00B7113E">
            <w:pPr>
              <w:pStyle w:val="ListParagraph"/>
              <w:keepNext/>
              <w:numPr>
                <w:ilvl w:val="0"/>
                <w:numId w:val="40"/>
              </w:numPr>
              <w:bidi/>
              <w:spacing w:before="40" w:after="40"/>
              <w:ind w:hanging="510"/>
              <w:contextualSpacing w:val="0"/>
              <w:rPr>
                <w:rFonts w:ascii="Simplified Arabic" w:hAnsi="Simplified Arabic" w:cs="Simplified Arabic"/>
                <w:szCs w:val="22"/>
              </w:rPr>
            </w:pPr>
            <w:r w:rsidRPr="008E54B5">
              <w:rPr>
                <w:rFonts w:ascii="Simplified Arabic" w:hAnsi="Simplified Arabic" w:cs="Simplified Arabic"/>
                <w:szCs w:val="22"/>
                <w:rtl/>
              </w:rPr>
              <w:t>[</w:t>
            </w:r>
            <w:r w:rsidRPr="008E54B5">
              <w:rPr>
                <w:rFonts w:ascii="Simplified Arabic" w:hAnsi="Simplified Arabic" w:cs="Simplified Arabic"/>
                <w:i/>
                <w:iCs/>
                <w:szCs w:val="22"/>
                <w:rtl/>
              </w:rPr>
              <w:t>البنود الأخرى التي يتم تحديدها</w:t>
            </w:r>
            <w:r w:rsidRPr="008E54B5">
              <w:rPr>
                <w:rFonts w:ascii="Simplified Arabic" w:hAnsi="Simplified Arabic" w:cs="Simplified Arabic"/>
                <w:szCs w:val="22"/>
                <w:rtl/>
              </w:rPr>
              <w:t>].</w:t>
            </w:r>
          </w:p>
        </w:tc>
      </w:tr>
    </w:tbl>
    <w:p w14:paraId="0B1D38B6" w14:textId="2C466575" w:rsidR="00532C80" w:rsidRDefault="00532C80" w:rsidP="00AE5B57">
      <w:pPr>
        <w:pStyle w:val="ListParagraph"/>
        <w:bidi/>
        <w:spacing w:before="120" w:after="60" w:line="216" w:lineRule="auto"/>
        <w:ind w:left="6"/>
        <w:contextualSpacing w:val="0"/>
        <w:rPr>
          <w:rFonts w:ascii="Simplified Arabic" w:hAnsi="Simplified Arabic" w:cs="Simplified Arabic"/>
          <w:sz w:val="20"/>
          <w:szCs w:val="20"/>
          <w:rtl/>
          <w:lang w:eastAsia="en-CA" w:bidi="ar-EG"/>
        </w:rPr>
      </w:pPr>
      <w:r w:rsidRPr="008E54B5">
        <w:rPr>
          <w:rFonts w:ascii="Simplified Arabic" w:hAnsi="Simplified Arabic" w:cs="Simplified Arabic"/>
          <w:i/>
          <w:iCs/>
          <w:sz w:val="20"/>
          <w:szCs w:val="20"/>
          <w:vertAlign w:val="superscript"/>
          <w:rtl/>
          <w:lang w:eastAsia="en-CA" w:bidi="ar-EG"/>
        </w:rPr>
        <w:t>أ</w:t>
      </w:r>
      <w:r w:rsidRPr="008E54B5">
        <w:rPr>
          <w:rFonts w:ascii="Simplified Arabic" w:hAnsi="Simplified Arabic" w:cs="Simplified Arabic"/>
          <w:i/>
          <w:iCs/>
          <w:sz w:val="20"/>
          <w:szCs w:val="20"/>
          <w:rtl/>
          <w:lang w:eastAsia="en-CA" w:bidi="ar-EG"/>
        </w:rPr>
        <w:t xml:space="preserve"> </w:t>
      </w:r>
      <w:r w:rsidRPr="00532C80">
        <w:rPr>
          <w:rFonts w:ascii="Simplified Arabic" w:hAnsi="Simplified Arabic" w:cs="Simplified Arabic"/>
          <w:sz w:val="20"/>
          <w:szCs w:val="20"/>
          <w:rtl/>
          <w:lang w:eastAsia="en-CA" w:bidi="ar-EG"/>
        </w:rPr>
        <w:t xml:space="preserve">أُجري بالتزامن مع استعراض استراتيجية </w:t>
      </w:r>
      <w:r w:rsidR="00F4681C">
        <w:rPr>
          <w:rFonts w:ascii="Simplified Arabic" w:hAnsi="Simplified Arabic" w:cs="Simplified Arabic" w:hint="cs"/>
          <w:sz w:val="20"/>
          <w:szCs w:val="20"/>
          <w:rtl/>
          <w:lang w:eastAsia="en-CA" w:bidi="ar-EG"/>
        </w:rPr>
        <w:t>حشد</w:t>
      </w:r>
      <w:r w:rsidRPr="00532C80">
        <w:rPr>
          <w:rFonts w:ascii="Simplified Arabic" w:hAnsi="Simplified Arabic" w:cs="Simplified Arabic"/>
          <w:sz w:val="20"/>
          <w:szCs w:val="20"/>
          <w:rtl/>
          <w:lang w:eastAsia="en-CA" w:bidi="ar-EG"/>
        </w:rPr>
        <w:t xml:space="preserve"> الموارد (المقرر </w:t>
      </w:r>
      <w:hyperlink r:id="rId13" w:history="1">
        <w:r w:rsidRPr="008E54B5">
          <w:rPr>
            <w:rStyle w:val="Hyperlink"/>
            <w:rFonts w:ascii="Simplified Arabic" w:hAnsi="Simplified Arabic" w:cs="Simplified Arabic"/>
            <w:sz w:val="20"/>
            <w:szCs w:val="20"/>
            <w:u w:val="single"/>
            <w:rtl/>
            <w:lang w:eastAsia="en-CA" w:bidi="ar-EG"/>
          </w:rPr>
          <w:t>15/7</w:t>
        </w:r>
      </w:hyperlink>
      <w:r w:rsidRPr="00532C80">
        <w:rPr>
          <w:rFonts w:ascii="Simplified Arabic" w:hAnsi="Simplified Arabic" w:cs="Simplified Arabic"/>
          <w:sz w:val="20"/>
          <w:szCs w:val="20"/>
          <w:rtl/>
          <w:lang w:eastAsia="en-CA" w:bidi="ar-EG"/>
        </w:rPr>
        <w:t xml:space="preserve">، الفقرة 46)، واستعراض منتصف المدة لتنفيذ خطة عمل </w:t>
      </w:r>
      <w:r w:rsidR="00F4681C">
        <w:rPr>
          <w:rFonts w:ascii="Simplified Arabic" w:hAnsi="Simplified Arabic" w:cs="Simplified Arabic" w:hint="cs"/>
          <w:sz w:val="20"/>
          <w:szCs w:val="20"/>
          <w:rtl/>
          <w:lang w:eastAsia="en-CA" w:bidi="ar-EG"/>
        </w:rPr>
        <w:t>الاعتبارات الجنسانية</w:t>
      </w:r>
      <w:r w:rsidRPr="00532C80">
        <w:rPr>
          <w:rFonts w:ascii="Simplified Arabic" w:hAnsi="Simplified Arabic" w:cs="Simplified Arabic"/>
          <w:sz w:val="20"/>
          <w:szCs w:val="20"/>
          <w:rtl/>
          <w:lang w:eastAsia="en-CA" w:bidi="ar-EG"/>
        </w:rPr>
        <w:t xml:space="preserve"> (2023-2030) (المقرر </w:t>
      </w:r>
      <w:hyperlink r:id="rId14" w:history="1">
        <w:r w:rsidRPr="008E54B5">
          <w:rPr>
            <w:rStyle w:val="Hyperlink"/>
            <w:rFonts w:ascii="Simplified Arabic" w:hAnsi="Simplified Arabic" w:cs="Simplified Arabic"/>
            <w:sz w:val="20"/>
            <w:szCs w:val="20"/>
            <w:u w:val="single"/>
            <w:rtl/>
            <w:lang w:eastAsia="en-CA" w:bidi="ar-EG"/>
          </w:rPr>
          <w:t>15/11</w:t>
        </w:r>
      </w:hyperlink>
      <w:r w:rsidRPr="00532C80">
        <w:rPr>
          <w:rFonts w:ascii="Simplified Arabic" w:hAnsi="Simplified Arabic" w:cs="Simplified Arabic"/>
          <w:sz w:val="20"/>
          <w:szCs w:val="20"/>
          <w:rtl/>
          <w:lang w:eastAsia="en-CA" w:bidi="ar-EG"/>
        </w:rPr>
        <w:t xml:space="preserve">، الفقرة 9)، واستعراض آلية التعاون التقني والعلمي (المقرر </w:t>
      </w:r>
      <w:hyperlink r:id="rId15" w:history="1">
        <w:r w:rsidRPr="008E54B5">
          <w:rPr>
            <w:rStyle w:val="Hyperlink"/>
            <w:rFonts w:ascii="Simplified Arabic" w:hAnsi="Simplified Arabic" w:cs="Simplified Arabic"/>
            <w:sz w:val="20"/>
            <w:szCs w:val="20"/>
            <w:u w:val="single"/>
            <w:rtl/>
            <w:lang w:eastAsia="en-CA" w:bidi="ar-EG"/>
          </w:rPr>
          <w:t>15/8</w:t>
        </w:r>
      </w:hyperlink>
      <w:r w:rsidRPr="00532C80">
        <w:rPr>
          <w:rFonts w:ascii="Simplified Arabic" w:hAnsi="Simplified Arabic" w:cs="Simplified Arabic"/>
          <w:sz w:val="20"/>
          <w:szCs w:val="20"/>
          <w:rtl/>
          <w:lang w:eastAsia="en-CA" w:bidi="ar-EG"/>
        </w:rPr>
        <w:t xml:space="preserve">، الفقرة 32 (ي)) واستعراض دور الحكومات دون الوطنية والمدن والسلطات المحلية الأخرى في تنفيذ أهداف الاتفاقية </w:t>
      </w:r>
      <w:r w:rsidR="00F4681C">
        <w:rPr>
          <w:rFonts w:ascii="Simplified Arabic" w:hAnsi="Simplified Arabic" w:cs="Simplified Arabic" w:hint="cs"/>
          <w:sz w:val="20"/>
          <w:szCs w:val="20"/>
          <w:rtl/>
          <w:lang w:eastAsia="en-CA" w:bidi="ar-EG"/>
        </w:rPr>
        <w:t>وبروتوكوليها</w:t>
      </w:r>
      <w:r w:rsidRPr="00532C80">
        <w:rPr>
          <w:rFonts w:ascii="Simplified Arabic" w:hAnsi="Simplified Arabic" w:cs="Simplified Arabic"/>
          <w:sz w:val="20"/>
          <w:szCs w:val="20"/>
          <w:rtl/>
          <w:lang w:eastAsia="en-CA" w:bidi="ar-EG"/>
        </w:rPr>
        <w:t xml:space="preserve"> والإطار (المقرر </w:t>
      </w:r>
      <w:hyperlink r:id="rId16" w:history="1">
        <w:r w:rsidRPr="008E54B5">
          <w:rPr>
            <w:rStyle w:val="Hyperlink"/>
            <w:rFonts w:ascii="Simplified Arabic" w:hAnsi="Simplified Arabic" w:cs="Simplified Arabic"/>
            <w:sz w:val="20"/>
            <w:szCs w:val="20"/>
            <w:u w:val="single"/>
            <w:rtl/>
            <w:lang w:eastAsia="en-CA" w:bidi="ar-EG"/>
          </w:rPr>
          <w:t>15/12</w:t>
        </w:r>
      </w:hyperlink>
      <w:r w:rsidRPr="00532C80">
        <w:rPr>
          <w:rFonts w:ascii="Simplified Arabic" w:hAnsi="Simplified Arabic" w:cs="Simplified Arabic"/>
          <w:sz w:val="20"/>
          <w:szCs w:val="20"/>
          <w:rtl/>
          <w:lang w:eastAsia="en-CA" w:bidi="ar-EG"/>
        </w:rPr>
        <w:t>، الفقرة 7</w:t>
      </w:r>
      <w:r w:rsidR="00A931FF">
        <w:rPr>
          <w:rFonts w:ascii="Simplified Arabic" w:hAnsi="Simplified Arabic" w:cs="Simplified Arabic"/>
          <w:sz w:val="20"/>
          <w:szCs w:val="20"/>
          <w:lang w:eastAsia="en-CA" w:bidi="ar-EG"/>
        </w:rPr>
        <w:t>(</w:t>
      </w:r>
      <w:r w:rsidRPr="00532C80">
        <w:rPr>
          <w:rFonts w:ascii="Simplified Arabic" w:hAnsi="Simplified Arabic" w:cs="Simplified Arabic"/>
          <w:sz w:val="20"/>
          <w:szCs w:val="20"/>
          <w:lang w:eastAsia="en-CA" w:bidi="ar-EG"/>
        </w:rPr>
        <w:t>.</w:t>
      </w:r>
    </w:p>
    <w:p w14:paraId="1B3BFF23" w14:textId="549A1DE3" w:rsidR="000F2308" w:rsidRDefault="000F2308" w:rsidP="00AE5B57">
      <w:pPr>
        <w:pStyle w:val="ListParagraph"/>
        <w:bidi/>
        <w:spacing w:before="120" w:after="60" w:line="216" w:lineRule="auto"/>
        <w:ind w:left="6"/>
        <w:contextualSpacing w:val="0"/>
        <w:rPr>
          <w:rFonts w:ascii="Simplified Arabic" w:hAnsi="Simplified Arabic" w:cs="Simplified Arabic"/>
          <w:sz w:val="20"/>
          <w:szCs w:val="20"/>
          <w:rtl/>
          <w:lang w:eastAsia="en-CA" w:bidi="ar-EG"/>
        </w:rPr>
      </w:pPr>
      <w:r w:rsidRPr="008E54B5">
        <w:rPr>
          <w:rFonts w:ascii="Simplified Arabic" w:hAnsi="Simplified Arabic" w:cs="Simplified Arabic"/>
          <w:i/>
          <w:iCs/>
          <w:sz w:val="20"/>
          <w:szCs w:val="20"/>
          <w:vertAlign w:val="superscript"/>
          <w:rtl/>
          <w:lang w:eastAsia="en-CA" w:bidi="ar-EG"/>
        </w:rPr>
        <w:t>ب</w:t>
      </w:r>
      <w:r w:rsidRPr="00532C80">
        <w:rPr>
          <w:rFonts w:ascii="Simplified Arabic" w:hAnsi="Simplified Arabic" w:cs="Simplified Arabic"/>
          <w:sz w:val="20"/>
          <w:szCs w:val="20"/>
          <w:rtl/>
          <w:lang w:eastAsia="en-CA" w:bidi="ar-EG"/>
        </w:rPr>
        <w:t xml:space="preserve"> </w:t>
      </w:r>
      <w:r w:rsidR="0041753B">
        <w:rPr>
          <w:rFonts w:ascii="Simplified Arabic" w:hAnsi="Simplified Arabic" w:cs="Simplified Arabic" w:hint="cs"/>
          <w:sz w:val="20"/>
          <w:szCs w:val="20"/>
          <w:rtl/>
          <w:lang w:eastAsia="en-CA" w:bidi="ar-EG"/>
        </w:rPr>
        <w:t>المقرر 15/5، المرفق الأول.</w:t>
      </w:r>
    </w:p>
    <w:p w14:paraId="4765EE0B" w14:textId="3533B70E" w:rsidR="0041753B" w:rsidRPr="00532C80" w:rsidRDefault="0041753B" w:rsidP="00AE5B57">
      <w:pPr>
        <w:pStyle w:val="ListParagraph"/>
        <w:bidi/>
        <w:spacing w:before="120" w:after="60" w:line="216" w:lineRule="auto"/>
        <w:ind w:left="6"/>
        <w:contextualSpacing w:val="0"/>
        <w:rPr>
          <w:rFonts w:ascii="Simplified Arabic" w:hAnsi="Simplified Arabic" w:cs="Simplified Arabic"/>
          <w:sz w:val="20"/>
          <w:szCs w:val="20"/>
          <w:rtl/>
          <w:lang w:eastAsia="en-CA" w:bidi="ar-EG"/>
        </w:rPr>
      </w:pPr>
      <w:r w:rsidRPr="008E54B5">
        <w:rPr>
          <w:rFonts w:ascii="Simplified Arabic" w:hAnsi="Simplified Arabic" w:cs="Simplified Arabic"/>
          <w:i/>
          <w:iCs/>
          <w:sz w:val="20"/>
          <w:szCs w:val="20"/>
          <w:vertAlign w:val="superscript"/>
          <w:rtl/>
          <w:lang w:eastAsia="en-CA" w:bidi="ar-EG"/>
        </w:rPr>
        <w:t>ج</w:t>
      </w:r>
      <w:r w:rsidRPr="00532C80">
        <w:rPr>
          <w:rFonts w:ascii="Simplified Arabic" w:hAnsi="Simplified Arabic" w:cs="Simplified Arabic"/>
          <w:sz w:val="20"/>
          <w:szCs w:val="20"/>
          <w:rtl/>
          <w:lang w:eastAsia="en-CA" w:bidi="ar-EG"/>
        </w:rPr>
        <w:t xml:space="preserve"> في انتظار </w:t>
      </w:r>
      <w:r>
        <w:rPr>
          <w:rFonts w:ascii="Simplified Arabic" w:hAnsi="Simplified Arabic" w:cs="Simplified Arabic" w:hint="cs"/>
          <w:sz w:val="20"/>
          <w:szCs w:val="20"/>
          <w:rtl/>
          <w:lang w:eastAsia="en-CA" w:bidi="ar-EG"/>
        </w:rPr>
        <w:t xml:space="preserve">مقرر </w:t>
      </w:r>
      <w:r w:rsidR="004B607F">
        <w:rPr>
          <w:rFonts w:ascii="Simplified Arabic" w:hAnsi="Simplified Arabic" w:cs="Simplified Arabic" w:hint="cs"/>
          <w:sz w:val="20"/>
          <w:szCs w:val="20"/>
          <w:rtl/>
          <w:lang w:val="en-US" w:eastAsia="en-CA" w:bidi="ar-EG"/>
        </w:rPr>
        <w:t xml:space="preserve">يصدره </w:t>
      </w:r>
      <w:r>
        <w:rPr>
          <w:rFonts w:ascii="Simplified Arabic" w:hAnsi="Simplified Arabic" w:cs="Simplified Arabic" w:hint="cs"/>
          <w:sz w:val="20"/>
          <w:szCs w:val="20"/>
          <w:rtl/>
          <w:lang w:eastAsia="en-CA" w:bidi="ar-EG"/>
        </w:rPr>
        <w:t>مؤتمر الأطراف في اجتماعه السادس عشر.</w:t>
      </w:r>
    </w:p>
    <w:p w14:paraId="7B155928" w14:textId="2BFDB429" w:rsidR="00532C80" w:rsidRPr="00532C80" w:rsidRDefault="0041753B" w:rsidP="00AE5B57">
      <w:pPr>
        <w:pStyle w:val="ListParagraph"/>
        <w:bidi/>
        <w:spacing w:after="60" w:line="216" w:lineRule="auto"/>
        <w:ind w:left="6"/>
        <w:contextualSpacing w:val="0"/>
        <w:rPr>
          <w:rFonts w:ascii="Simplified Arabic" w:hAnsi="Simplified Arabic" w:cs="Simplified Arabic"/>
          <w:sz w:val="20"/>
          <w:szCs w:val="20"/>
          <w:rtl/>
          <w:lang w:eastAsia="en-CA" w:bidi="ar-EG"/>
        </w:rPr>
      </w:pPr>
      <w:r>
        <w:rPr>
          <w:rFonts w:ascii="Simplified Arabic" w:hAnsi="Simplified Arabic" w:cs="Simplified Arabic" w:hint="cs"/>
          <w:i/>
          <w:iCs/>
          <w:sz w:val="20"/>
          <w:szCs w:val="20"/>
          <w:vertAlign w:val="superscript"/>
          <w:rtl/>
          <w:lang w:eastAsia="en-CA" w:bidi="ar-EG"/>
        </w:rPr>
        <w:t>د</w:t>
      </w:r>
      <w:r w:rsidR="000F2308" w:rsidRPr="00532C80">
        <w:rPr>
          <w:rFonts w:ascii="Simplified Arabic" w:hAnsi="Simplified Arabic" w:cs="Simplified Arabic"/>
          <w:sz w:val="20"/>
          <w:szCs w:val="20"/>
          <w:rtl/>
          <w:lang w:eastAsia="en-CA" w:bidi="ar-EG"/>
        </w:rPr>
        <w:t xml:space="preserve"> </w:t>
      </w:r>
      <w:r w:rsidR="004B607F" w:rsidRPr="00532C80">
        <w:rPr>
          <w:rFonts w:ascii="Simplified Arabic" w:hAnsi="Simplified Arabic" w:cs="Simplified Arabic"/>
          <w:sz w:val="20"/>
          <w:szCs w:val="20"/>
          <w:rtl/>
          <w:lang w:eastAsia="en-CA" w:bidi="ar-EG"/>
        </w:rPr>
        <w:t xml:space="preserve">في انتظار </w:t>
      </w:r>
      <w:r w:rsidR="004B607F">
        <w:rPr>
          <w:rFonts w:ascii="Simplified Arabic" w:hAnsi="Simplified Arabic" w:cs="Simplified Arabic" w:hint="cs"/>
          <w:sz w:val="20"/>
          <w:szCs w:val="20"/>
          <w:rtl/>
          <w:lang w:eastAsia="en-CA" w:bidi="ar-EG"/>
        </w:rPr>
        <w:t xml:space="preserve">مقرر </w:t>
      </w:r>
      <w:r w:rsidR="004B607F">
        <w:rPr>
          <w:rFonts w:ascii="Simplified Arabic" w:hAnsi="Simplified Arabic" w:cs="Simplified Arabic" w:hint="cs"/>
          <w:sz w:val="20"/>
          <w:szCs w:val="20"/>
          <w:rtl/>
          <w:lang w:val="en-US" w:eastAsia="en-CA" w:bidi="ar-EG"/>
        </w:rPr>
        <w:t xml:space="preserve">يصدره </w:t>
      </w:r>
      <w:r w:rsidR="004B607F">
        <w:rPr>
          <w:rFonts w:ascii="Simplified Arabic" w:hAnsi="Simplified Arabic" w:cs="Simplified Arabic" w:hint="cs"/>
          <w:sz w:val="20"/>
          <w:szCs w:val="20"/>
          <w:rtl/>
          <w:lang w:eastAsia="en-CA" w:bidi="ar-EG"/>
        </w:rPr>
        <w:t>مؤتمر الأطراف في اجتماعه السادس عشر</w:t>
      </w:r>
      <w:r w:rsidR="00532C80" w:rsidRPr="00532C80">
        <w:rPr>
          <w:rFonts w:ascii="Simplified Arabic" w:hAnsi="Simplified Arabic" w:cs="Simplified Arabic"/>
          <w:sz w:val="20"/>
          <w:szCs w:val="20"/>
          <w:lang w:eastAsia="en-CA" w:bidi="ar-EG"/>
        </w:rPr>
        <w:t>.</w:t>
      </w:r>
    </w:p>
    <w:p w14:paraId="7D0A58D3" w14:textId="7EC3756D" w:rsidR="00532C80" w:rsidRPr="00532C80" w:rsidRDefault="0041753B" w:rsidP="00AE5B57">
      <w:pPr>
        <w:pStyle w:val="ListParagraph"/>
        <w:bidi/>
        <w:spacing w:after="60" w:line="216" w:lineRule="auto"/>
        <w:ind w:left="6"/>
        <w:contextualSpacing w:val="0"/>
        <w:rPr>
          <w:rFonts w:ascii="Simplified Arabic" w:hAnsi="Simplified Arabic" w:cs="Simplified Arabic"/>
          <w:sz w:val="20"/>
          <w:szCs w:val="20"/>
          <w:rtl/>
          <w:lang w:eastAsia="en-CA" w:bidi="ar-EG"/>
        </w:rPr>
      </w:pPr>
      <w:r>
        <w:rPr>
          <w:rFonts w:ascii="Simplified Arabic" w:hAnsi="Simplified Arabic" w:cs="Simplified Arabic" w:hint="cs"/>
          <w:i/>
          <w:iCs/>
          <w:sz w:val="20"/>
          <w:szCs w:val="20"/>
          <w:vertAlign w:val="superscript"/>
          <w:rtl/>
          <w:lang w:eastAsia="en-CA" w:bidi="ar-EG"/>
        </w:rPr>
        <w:t>ه</w:t>
      </w:r>
      <w:r w:rsidR="000F2308" w:rsidRPr="00532C80">
        <w:rPr>
          <w:rFonts w:ascii="Simplified Arabic" w:hAnsi="Simplified Arabic" w:cs="Simplified Arabic"/>
          <w:sz w:val="20"/>
          <w:szCs w:val="20"/>
          <w:rtl/>
          <w:lang w:eastAsia="en-CA" w:bidi="ar-EG"/>
        </w:rPr>
        <w:t xml:space="preserve"> </w:t>
      </w:r>
      <w:r w:rsidR="004B607F" w:rsidRPr="00532C80">
        <w:rPr>
          <w:rFonts w:ascii="Simplified Arabic" w:hAnsi="Simplified Arabic" w:cs="Simplified Arabic"/>
          <w:sz w:val="20"/>
          <w:szCs w:val="20"/>
          <w:rtl/>
          <w:lang w:eastAsia="en-CA" w:bidi="ar-EG"/>
        </w:rPr>
        <w:t xml:space="preserve">أُجري </w:t>
      </w:r>
      <w:r w:rsidR="00532C80" w:rsidRPr="00532C80">
        <w:rPr>
          <w:rFonts w:ascii="Simplified Arabic" w:hAnsi="Simplified Arabic" w:cs="Simplified Arabic"/>
          <w:sz w:val="20"/>
          <w:szCs w:val="20"/>
          <w:rtl/>
          <w:lang w:eastAsia="en-CA" w:bidi="ar-EG"/>
        </w:rPr>
        <w:t xml:space="preserve">بالتزامن مع مواصلة استعراض استراتيجية </w:t>
      </w:r>
      <w:r w:rsidR="00F4681C">
        <w:rPr>
          <w:rFonts w:ascii="Simplified Arabic" w:hAnsi="Simplified Arabic" w:cs="Simplified Arabic" w:hint="cs"/>
          <w:sz w:val="20"/>
          <w:szCs w:val="20"/>
          <w:rtl/>
          <w:lang w:eastAsia="en-CA" w:bidi="ar-EG"/>
        </w:rPr>
        <w:t>حشد</w:t>
      </w:r>
      <w:r w:rsidR="00532C80" w:rsidRPr="00532C80">
        <w:rPr>
          <w:rFonts w:ascii="Simplified Arabic" w:hAnsi="Simplified Arabic" w:cs="Simplified Arabic"/>
          <w:sz w:val="20"/>
          <w:szCs w:val="20"/>
          <w:rtl/>
          <w:lang w:eastAsia="en-CA" w:bidi="ar-EG"/>
        </w:rPr>
        <w:t xml:space="preserve"> الموارد (المقرر </w:t>
      </w:r>
      <w:hyperlink r:id="rId17" w:history="1">
        <w:r w:rsidR="00532C80" w:rsidRPr="008E54B5">
          <w:rPr>
            <w:rStyle w:val="Hyperlink"/>
            <w:rFonts w:ascii="Simplified Arabic" w:hAnsi="Simplified Arabic" w:cs="Simplified Arabic"/>
            <w:sz w:val="20"/>
            <w:szCs w:val="20"/>
            <w:u w:val="single"/>
            <w:rtl/>
            <w:lang w:eastAsia="en-CA" w:bidi="ar-EG"/>
          </w:rPr>
          <w:t>15/7</w:t>
        </w:r>
      </w:hyperlink>
      <w:r w:rsidR="00532C80" w:rsidRPr="008E54B5">
        <w:rPr>
          <w:rFonts w:ascii="Simplified Arabic" w:hAnsi="Simplified Arabic" w:cs="Simplified Arabic"/>
          <w:sz w:val="20"/>
          <w:szCs w:val="20"/>
          <w:u w:val="single"/>
          <w:rtl/>
          <w:lang w:eastAsia="en-CA" w:bidi="ar-EG"/>
        </w:rPr>
        <w:t>،</w:t>
      </w:r>
      <w:r w:rsidR="00532C80" w:rsidRPr="00532C80">
        <w:rPr>
          <w:rFonts w:ascii="Simplified Arabic" w:hAnsi="Simplified Arabic" w:cs="Simplified Arabic"/>
          <w:sz w:val="20"/>
          <w:szCs w:val="20"/>
          <w:rtl/>
          <w:lang w:eastAsia="en-CA" w:bidi="ar-EG"/>
        </w:rPr>
        <w:t xml:space="preserve"> الفقرة 46)</w:t>
      </w:r>
      <w:r w:rsidR="00532C80" w:rsidRPr="00532C80">
        <w:rPr>
          <w:rFonts w:ascii="Simplified Arabic" w:hAnsi="Simplified Arabic" w:cs="Simplified Arabic"/>
          <w:sz w:val="20"/>
          <w:szCs w:val="20"/>
          <w:lang w:eastAsia="en-CA" w:bidi="ar-EG"/>
        </w:rPr>
        <w:t>.</w:t>
      </w:r>
    </w:p>
    <w:p w14:paraId="10FE9C41" w14:textId="150A40BA" w:rsidR="00532C80" w:rsidRPr="00532C80" w:rsidRDefault="0041753B" w:rsidP="00AE5B57">
      <w:pPr>
        <w:pStyle w:val="ListParagraph"/>
        <w:bidi/>
        <w:spacing w:after="60" w:line="216" w:lineRule="auto"/>
        <w:ind w:left="6"/>
        <w:contextualSpacing w:val="0"/>
        <w:rPr>
          <w:rFonts w:ascii="Simplified Arabic" w:hAnsi="Simplified Arabic" w:cs="Simplified Arabic"/>
          <w:sz w:val="20"/>
          <w:szCs w:val="20"/>
          <w:rtl/>
          <w:lang w:eastAsia="en-CA" w:bidi="ar-EG"/>
        </w:rPr>
      </w:pPr>
      <w:r>
        <w:rPr>
          <w:rFonts w:ascii="Simplified Arabic" w:hAnsi="Simplified Arabic" w:cs="Simplified Arabic" w:hint="cs"/>
          <w:i/>
          <w:iCs/>
          <w:sz w:val="20"/>
          <w:szCs w:val="20"/>
          <w:vertAlign w:val="superscript"/>
          <w:rtl/>
          <w:lang w:eastAsia="en-CA" w:bidi="ar-EG"/>
        </w:rPr>
        <w:t>و</w:t>
      </w:r>
      <w:r w:rsidR="000F2308" w:rsidRPr="00532C80">
        <w:rPr>
          <w:rFonts w:ascii="Simplified Arabic" w:hAnsi="Simplified Arabic" w:cs="Simplified Arabic"/>
          <w:sz w:val="20"/>
          <w:szCs w:val="20"/>
          <w:rtl/>
          <w:lang w:eastAsia="en-CA" w:bidi="ar-EG"/>
        </w:rPr>
        <w:t xml:space="preserve"> </w:t>
      </w:r>
      <w:r w:rsidR="00532C80" w:rsidRPr="00532C80">
        <w:rPr>
          <w:rFonts w:ascii="Simplified Arabic" w:hAnsi="Simplified Arabic" w:cs="Simplified Arabic"/>
          <w:sz w:val="20"/>
          <w:szCs w:val="20"/>
          <w:rtl/>
          <w:lang w:eastAsia="en-CA" w:bidi="ar-EG"/>
        </w:rPr>
        <w:t xml:space="preserve">المقرر </w:t>
      </w:r>
      <w:hyperlink r:id="rId18" w:history="1">
        <w:r w:rsidR="00532C80" w:rsidRPr="008E54B5">
          <w:rPr>
            <w:rStyle w:val="Hyperlink"/>
            <w:rFonts w:ascii="Simplified Arabic" w:hAnsi="Simplified Arabic" w:cs="Simplified Arabic"/>
            <w:sz w:val="20"/>
            <w:szCs w:val="20"/>
            <w:u w:val="single"/>
            <w:rtl/>
            <w:lang w:eastAsia="en-CA" w:bidi="ar-EG"/>
          </w:rPr>
          <w:t>15/15</w:t>
        </w:r>
      </w:hyperlink>
      <w:r w:rsidR="00532C80" w:rsidRPr="00532C80">
        <w:rPr>
          <w:rFonts w:ascii="Simplified Arabic" w:hAnsi="Simplified Arabic" w:cs="Simplified Arabic"/>
          <w:sz w:val="20"/>
          <w:szCs w:val="20"/>
          <w:rtl/>
          <w:lang w:eastAsia="en-CA" w:bidi="ar-EG"/>
        </w:rPr>
        <w:t xml:space="preserve">، الفقرة </w:t>
      </w:r>
      <w:r w:rsidR="004B607F">
        <w:rPr>
          <w:rFonts w:ascii="Simplified Arabic" w:hAnsi="Simplified Arabic" w:cs="Simplified Arabic" w:hint="cs"/>
          <w:sz w:val="20"/>
          <w:szCs w:val="20"/>
          <w:rtl/>
          <w:lang w:eastAsia="en-CA" w:bidi="ar-EG"/>
        </w:rPr>
        <w:t>29</w:t>
      </w:r>
      <w:r w:rsidR="00532C80" w:rsidRPr="00532C80">
        <w:rPr>
          <w:rFonts w:ascii="Simplified Arabic" w:hAnsi="Simplified Arabic" w:cs="Simplified Arabic"/>
          <w:sz w:val="20"/>
          <w:szCs w:val="20"/>
          <w:lang w:eastAsia="en-CA" w:bidi="ar-EG"/>
        </w:rPr>
        <w:t>.</w:t>
      </w:r>
    </w:p>
    <w:p w14:paraId="4C09EF4B" w14:textId="76CA521B" w:rsidR="00177B65" w:rsidRPr="00532C80" w:rsidRDefault="0041753B" w:rsidP="00AE5B57">
      <w:pPr>
        <w:pStyle w:val="ListParagraph"/>
        <w:bidi/>
        <w:spacing w:after="60" w:line="216" w:lineRule="auto"/>
        <w:ind w:left="6"/>
        <w:contextualSpacing w:val="0"/>
        <w:rPr>
          <w:rFonts w:ascii="Simplified Arabic" w:hAnsi="Simplified Arabic" w:cs="Simplified Arabic"/>
          <w:sz w:val="20"/>
          <w:szCs w:val="20"/>
          <w:lang w:eastAsia="en-CA" w:bidi="ar-EG"/>
        </w:rPr>
      </w:pPr>
      <w:r>
        <w:rPr>
          <w:rFonts w:ascii="Simplified Arabic" w:hAnsi="Simplified Arabic" w:cs="Simplified Arabic" w:hint="cs"/>
          <w:i/>
          <w:iCs/>
          <w:sz w:val="20"/>
          <w:szCs w:val="20"/>
          <w:vertAlign w:val="superscript"/>
          <w:rtl/>
          <w:lang w:eastAsia="en-CA" w:bidi="ar-EG"/>
        </w:rPr>
        <w:t>ز</w:t>
      </w:r>
      <w:r w:rsidR="00532C80" w:rsidRPr="00532C80">
        <w:rPr>
          <w:rFonts w:ascii="Simplified Arabic" w:hAnsi="Simplified Arabic" w:cs="Simplified Arabic"/>
          <w:sz w:val="20"/>
          <w:szCs w:val="20"/>
          <w:rtl/>
          <w:lang w:eastAsia="en-CA" w:bidi="ar-EG"/>
        </w:rPr>
        <w:t xml:space="preserve"> أُجري بالتزامن مع تقييم الإطار الاستراتيجي الطويل الأجل لبناء القدرات وتنميتها (المقرر </w:t>
      </w:r>
      <w:hyperlink r:id="rId19" w:history="1">
        <w:r w:rsidR="00532C80" w:rsidRPr="008E54B5">
          <w:rPr>
            <w:rStyle w:val="Hyperlink"/>
            <w:rFonts w:ascii="Simplified Arabic" w:hAnsi="Simplified Arabic" w:cs="Simplified Arabic"/>
            <w:sz w:val="20"/>
            <w:szCs w:val="20"/>
            <w:u w:val="single"/>
            <w:rtl/>
            <w:lang w:eastAsia="en-CA" w:bidi="ar-EG"/>
          </w:rPr>
          <w:t>15/8</w:t>
        </w:r>
      </w:hyperlink>
      <w:r w:rsidR="00532C80" w:rsidRPr="00532C80">
        <w:rPr>
          <w:rFonts w:ascii="Simplified Arabic" w:hAnsi="Simplified Arabic" w:cs="Simplified Arabic"/>
          <w:sz w:val="20"/>
          <w:szCs w:val="20"/>
          <w:rtl/>
          <w:lang w:eastAsia="en-CA" w:bidi="ar-EG"/>
        </w:rPr>
        <w:t>، الفقرة 16 (ط)) والآليات الأخرى التي اعتمدها مؤتمر الأطراف لدعم وسائل التنفيذ.</w:t>
      </w:r>
      <w:r w:rsidR="000F2308">
        <w:rPr>
          <w:rFonts w:ascii="Simplified Arabic" w:hAnsi="Simplified Arabic" w:cs="Simplified Arabic" w:hint="cs"/>
          <w:sz w:val="20"/>
          <w:szCs w:val="20"/>
          <w:rtl/>
          <w:lang w:eastAsia="en-CA" w:bidi="ar-EG"/>
        </w:rPr>
        <w:t>]</w:t>
      </w:r>
    </w:p>
    <w:p w14:paraId="509B37CD" w14:textId="77777777" w:rsidR="00627EC9" w:rsidRPr="00627EC9" w:rsidRDefault="00627EC9" w:rsidP="00627EC9">
      <w:pPr>
        <w:pStyle w:val="ListParagraph"/>
        <w:bidi/>
        <w:spacing w:after="120" w:line="216" w:lineRule="auto"/>
        <w:ind w:firstLine="702"/>
        <w:contextualSpacing w:val="0"/>
        <w:rPr>
          <w:rFonts w:cs="Simplified Arabic"/>
          <w:lang w:eastAsia="en-CA" w:bidi="ar-EG"/>
        </w:rPr>
      </w:pPr>
    </w:p>
    <w:p w14:paraId="671B7D78" w14:textId="77777777" w:rsidR="00533468" w:rsidRDefault="007535A1" w:rsidP="00C52582">
      <w:pPr>
        <w:spacing w:line="168" w:lineRule="auto"/>
        <w:jc w:val="center"/>
        <w:rPr>
          <w:rFonts w:cs="Simplified Arabic"/>
          <w:rtl/>
          <w:lang w:bidi="ar-EG"/>
        </w:rPr>
      </w:pPr>
      <w:r>
        <w:rPr>
          <w:rFonts w:cs="Simplified Arabic" w:hint="cs"/>
          <w:rtl/>
          <w:lang w:bidi="ar-EG"/>
        </w:rPr>
        <w:t>__________</w:t>
      </w:r>
    </w:p>
    <w:p w14:paraId="24A960C0" w14:textId="77777777" w:rsidR="00533468" w:rsidRPr="006B78B8" w:rsidRDefault="00533468" w:rsidP="00533468">
      <w:pPr>
        <w:spacing w:line="168" w:lineRule="auto"/>
        <w:jc w:val="center"/>
        <w:rPr>
          <w:rFonts w:cs="Simplified Arabic"/>
          <w:rtl/>
          <w:lang w:bidi="ar-EG"/>
        </w:rPr>
      </w:pPr>
    </w:p>
    <w:sectPr w:rsidR="00533468" w:rsidRPr="006B78B8" w:rsidSect="000F2308">
      <w:headerReference w:type="even" r:id="rId20"/>
      <w:headerReference w:type="default" r:id="rId21"/>
      <w:footerReference w:type="even" r:id="rId22"/>
      <w:footerReference w:type="default" r:id="rId23"/>
      <w:footnotePr>
        <w:numRestart w:val="eachSect"/>
      </w:footnotePr>
      <w:pgSz w:w="12240" w:h="15840" w:code="1"/>
      <w:pgMar w:top="1298" w:right="1440" w:bottom="1298" w:left="1440" w:header="459"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32557" w14:textId="77777777" w:rsidR="00903504" w:rsidRDefault="00903504">
      <w:r>
        <w:separator/>
      </w:r>
    </w:p>
  </w:endnote>
  <w:endnote w:type="continuationSeparator" w:id="0">
    <w:p w14:paraId="246C5C8C" w14:textId="77777777" w:rsidR="00903504" w:rsidRDefault="0090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EA9F" w14:textId="77777777" w:rsidR="000F2308" w:rsidRDefault="0097108C" w:rsidP="000F2308">
    <w:pPr>
      <w:pStyle w:val="Footer"/>
      <w:bidi w:val="0"/>
    </w:pPr>
    <w:sdt>
      <w:sdtPr>
        <w:id w:val="587657836"/>
        <w:docPartObj>
          <w:docPartGallery w:val="Page Numbers (Top of Page)"/>
          <w:docPartUnique/>
        </w:docPartObj>
      </w:sdtPr>
      <w:sdtEndPr/>
      <w:sdtContent>
        <w:r w:rsidR="000F2308" w:rsidRPr="00B60D17">
          <w:rPr>
            <w:sz w:val="20"/>
            <w:szCs w:val="20"/>
          </w:rPr>
          <w:fldChar w:fldCharType="begin"/>
        </w:r>
        <w:r w:rsidR="000F2308" w:rsidRPr="00B60D17">
          <w:rPr>
            <w:sz w:val="20"/>
            <w:szCs w:val="20"/>
          </w:rPr>
          <w:instrText xml:space="preserve"> PAGE </w:instrText>
        </w:r>
        <w:r w:rsidR="000F2308" w:rsidRPr="00B60D17">
          <w:rPr>
            <w:sz w:val="20"/>
            <w:szCs w:val="20"/>
          </w:rPr>
          <w:fldChar w:fldCharType="separate"/>
        </w:r>
        <w:r w:rsidR="000F2308">
          <w:rPr>
            <w:sz w:val="20"/>
            <w:szCs w:val="20"/>
          </w:rPr>
          <w:t>2</w:t>
        </w:r>
        <w:r w:rsidR="000F2308" w:rsidRPr="00B60D17">
          <w:rPr>
            <w:sz w:val="20"/>
            <w:szCs w:val="20"/>
          </w:rPr>
          <w:fldChar w:fldCharType="end"/>
        </w:r>
        <w:r w:rsidR="000F2308" w:rsidRPr="00B60D17">
          <w:rPr>
            <w:sz w:val="20"/>
            <w:szCs w:val="20"/>
          </w:rPr>
          <w:t>/</w:t>
        </w:r>
        <w:r w:rsidR="000F2308" w:rsidRPr="00B60D17">
          <w:rPr>
            <w:sz w:val="20"/>
            <w:szCs w:val="20"/>
          </w:rPr>
          <w:fldChar w:fldCharType="begin"/>
        </w:r>
        <w:r w:rsidR="000F2308" w:rsidRPr="00B60D17">
          <w:rPr>
            <w:sz w:val="20"/>
            <w:szCs w:val="20"/>
          </w:rPr>
          <w:instrText xml:space="preserve"> NUMPAGES  </w:instrText>
        </w:r>
        <w:r w:rsidR="000F2308" w:rsidRPr="00B60D17">
          <w:rPr>
            <w:sz w:val="20"/>
            <w:szCs w:val="20"/>
          </w:rPr>
          <w:fldChar w:fldCharType="separate"/>
        </w:r>
        <w:r w:rsidR="000F2308">
          <w:rPr>
            <w:sz w:val="20"/>
            <w:szCs w:val="20"/>
          </w:rPr>
          <w:t>13</w:t>
        </w:r>
        <w:r w:rsidR="000F2308"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F5685" w14:textId="77777777" w:rsidR="000F2308" w:rsidRDefault="0097108C" w:rsidP="000F2308">
    <w:pPr>
      <w:pStyle w:val="Footer"/>
      <w:bidi w:val="0"/>
      <w:jc w:val="left"/>
    </w:pPr>
    <w:sdt>
      <w:sdtPr>
        <w:id w:val="1387134725"/>
        <w:docPartObj>
          <w:docPartGallery w:val="Page Numbers (Top of Page)"/>
          <w:docPartUnique/>
        </w:docPartObj>
      </w:sdtPr>
      <w:sdtEndPr/>
      <w:sdtContent>
        <w:r w:rsidR="000F2308" w:rsidRPr="00B60D17">
          <w:rPr>
            <w:sz w:val="20"/>
            <w:szCs w:val="20"/>
          </w:rPr>
          <w:fldChar w:fldCharType="begin"/>
        </w:r>
        <w:r w:rsidR="000F2308" w:rsidRPr="00B60D17">
          <w:rPr>
            <w:sz w:val="20"/>
            <w:szCs w:val="20"/>
          </w:rPr>
          <w:instrText xml:space="preserve"> PAGE </w:instrText>
        </w:r>
        <w:r w:rsidR="000F2308" w:rsidRPr="00B60D17">
          <w:rPr>
            <w:sz w:val="20"/>
            <w:szCs w:val="20"/>
          </w:rPr>
          <w:fldChar w:fldCharType="separate"/>
        </w:r>
        <w:r w:rsidR="000F2308">
          <w:rPr>
            <w:sz w:val="20"/>
            <w:szCs w:val="20"/>
          </w:rPr>
          <w:t>2</w:t>
        </w:r>
        <w:r w:rsidR="000F2308" w:rsidRPr="00B60D17">
          <w:rPr>
            <w:sz w:val="20"/>
            <w:szCs w:val="20"/>
          </w:rPr>
          <w:fldChar w:fldCharType="end"/>
        </w:r>
        <w:r w:rsidR="000F2308" w:rsidRPr="00B60D17">
          <w:rPr>
            <w:sz w:val="20"/>
            <w:szCs w:val="20"/>
          </w:rPr>
          <w:t>/</w:t>
        </w:r>
        <w:r w:rsidR="000F2308" w:rsidRPr="00B60D17">
          <w:rPr>
            <w:sz w:val="20"/>
            <w:szCs w:val="20"/>
          </w:rPr>
          <w:fldChar w:fldCharType="begin"/>
        </w:r>
        <w:r w:rsidR="000F2308" w:rsidRPr="00B60D17">
          <w:rPr>
            <w:sz w:val="20"/>
            <w:szCs w:val="20"/>
          </w:rPr>
          <w:instrText xml:space="preserve"> NUMPAGES  </w:instrText>
        </w:r>
        <w:r w:rsidR="000F2308" w:rsidRPr="00B60D17">
          <w:rPr>
            <w:sz w:val="20"/>
            <w:szCs w:val="20"/>
          </w:rPr>
          <w:fldChar w:fldCharType="separate"/>
        </w:r>
        <w:r w:rsidR="000F2308">
          <w:rPr>
            <w:sz w:val="20"/>
            <w:szCs w:val="20"/>
          </w:rPr>
          <w:t>13</w:t>
        </w:r>
        <w:r w:rsidR="000F2308"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8130D" w14:textId="77777777" w:rsidR="00903504" w:rsidRDefault="00903504">
      <w:r>
        <w:separator/>
      </w:r>
    </w:p>
  </w:footnote>
  <w:footnote w:type="continuationSeparator" w:id="0">
    <w:p w14:paraId="3160D17C" w14:textId="77777777" w:rsidR="00903504" w:rsidRDefault="00903504">
      <w:r>
        <w:continuationSeparator/>
      </w:r>
    </w:p>
  </w:footnote>
  <w:footnote w:id="1">
    <w:p w14:paraId="36193D3B" w14:textId="1D7E5D9C" w:rsidR="00B60085" w:rsidRPr="003B4323" w:rsidRDefault="00B60085" w:rsidP="004C3FD1">
      <w:pPr>
        <w:pStyle w:val="FootnoteText"/>
        <w:spacing w:before="60" w:after="60"/>
        <w:rPr>
          <w:rFonts w:ascii="Simplified Arabic" w:hAnsi="Simplified Arabic" w:cs="Simplified Arabic"/>
          <w:sz w:val="18"/>
          <w:szCs w:val="20"/>
        </w:rPr>
      </w:pPr>
      <w:r w:rsidRPr="003B4323">
        <w:rPr>
          <w:sz w:val="18"/>
          <w:szCs w:val="20"/>
          <w:vertAlign w:val="superscript"/>
          <w:rtl/>
          <w:lang w:eastAsia="en-CA" w:bidi="ar-EG"/>
        </w:rPr>
        <w:t>*</w:t>
      </w:r>
      <w:r w:rsidRPr="003B4323">
        <w:rPr>
          <w:sz w:val="18"/>
          <w:szCs w:val="20"/>
          <w:vertAlign w:val="superscript"/>
          <w:lang w:eastAsia="en-CA" w:bidi="ar-EG"/>
        </w:rPr>
        <w:t xml:space="preserve"> </w:t>
      </w:r>
      <w:r w:rsidRPr="003B4323">
        <w:rPr>
          <w:rFonts w:ascii="Simplified Arabic" w:hAnsi="Simplified Arabic" w:cs="Simplified Arabic"/>
          <w:sz w:val="18"/>
          <w:szCs w:val="20"/>
          <w:rtl/>
        </w:rPr>
        <w:t xml:space="preserve">أعد رئيس الهيئة الفرعية </w:t>
      </w:r>
      <w:r w:rsidR="00EE6FE9" w:rsidRPr="003B4323">
        <w:rPr>
          <w:rFonts w:ascii="Simplified Arabic" w:hAnsi="Simplified Arabic" w:cs="Simplified Arabic" w:hint="cs"/>
          <w:sz w:val="18"/>
          <w:szCs w:val="20"/>
          <w:rtl/>
          <w:lang w:bidi="ar-EG"/>
        </w:rPr>
        <w:t xml:space="preserve">للتنفيذ </w:t>
      </w:r>
      <w:r w:rsidRPr="003B4323">
        <w:rPr>
          <w:rFonts w:ascii="Simplified Arabic" w:hAnsi="Simplified Arabic" w:cs="Simplified Arabic"/>
          <w:sz w:val="18"/>
          <w:szCs w:val="20"/>
          <w:rtl/>
        </w:rPr>
        <w:t>مشروع المقرر</w:t>
      </w:r>
      <w:r w:rsidR="003B4323" w:rsidRPr="003B4323">
        <w:rPr>
          <w:rFonts w:ascii="Simplified Arabic" w:hAnsi="Simplified Arabic" w:cs="Simplified Arabic" w:hint="cs"/>
          <w:sz w:val="18"/>
          <w:szCs w:val="20"/>
          <w:rtl/>
        </w:rPr>
        <w:t xml:space="preserve"> هذا</w:t>
      </w:r>
      <w:r w:rsidRPr="003B4323">
        <w:rPr>
          <w:rFonts w:ascii="Simplified Arabic" w:hAnsi="Simplified Arabic" w:cs="Simplified Arabic"/>
          <w:sz w:val="18"/>
          <w:szCs w:val="20"/>
          <w:rtl/>
        </w:rPr>
        <w:t xml:space="preserve"> بدعم من الأمانة بعد القراءة الأولى للبندين 11 و12 من جدول الأعمال. ولم </w:t>
      </w:r>
      <w:r w:rsidRPr="003B4323">
        <w:rPr>
          <w:rFonts w:ascii="Simplified Arabic" w:hAnsi="Simplified Arabic" w:cs="Simplified Arabic" w:hint="cs"/>
          <w:sz w:val="18"/>
          <w:szCs w:val="20"/>
          <w:rtl/>
        </w:rPr>
        <w:t>تستعرض</w:t>
      </w:r>
      <w:r w:rsidRPr="003B4323">
        <w:rPr>
          <w:rFonts w:ascii="Simplified Arabic" w:hAnsi="Simplified Arabic" w:cs="Simplified Arabic"/>
          <w:sz w:val="18"/>
          <w:szCs w:val="20"/>
          <w:rtl/>
        </w:rPr>
        <w:t xml:space="preserve"> الهيئة الفرعية النص في اجتماعها الرابع.</w:t>
      </w:r>
    </w:p>
    <w:p w14:paraId="49747CF6" w14:textId="197B7288" w:rsidR="00B60085" w:rsidRPr="003B4323" w:rsidRDefault="00B60085" w:rsidP="00B60085">
      <w:pPr>
        <w:pStyle w:val="FootnoteText"/>
        <w:spacing w:before="60" w:after="60"/>
        <w:rPr>
          <w:rFonts w:ascii="Simplified Arabic" w:hAnsi="Simplified Arabic" w:cs="Simplified Arabic"/>
          <w:sz w:val="18"/>
          <w:szCs w:val="20"/>
        </w:rPr>
      </w:pPr>
      <w:r w:rsidRPr="003B4323">
        <w:rPr>
          <w:rStyle w:val="FootnoteReference"/>
          <w:rFonts w:ascii="Simplified Arabic" w:hAnsi="Simplified Arabic" w:cs="Simplified Arabic"/>
          <w:sz w:val="18"/>
          <w:szCs w:val="20"/>
        </w:rPr>
        <w:footnoteRef/>
      </w:r>
      <w:r w:rsidRPr="003B4323">
        <w:rPr>
          <w:rFonts w:ascii="Simplified Arabic" w:hAnsi="Simplified Arabic" w:cs="Simplified Arabic"/>
          <w:sz w:val="18"/>
          <w:szCs w:val="20"/>
          <w:rtl/>
        </w:rPr>
        <w:t xml:space="preserve"> المقرر </w:t>
      </w:r>
      <w:hyperlink r:id="rId1" w:history="1">
        <w:r w:rsidRPr="003B4323">
          <w:rPr>
            <w:rStyle w:val="Hyperlink"/>
            <w:rFonts w:ascii="Simplified Arabic" w:hAnsi="Simplified Arabic" w:cs="Simplified Arabic"/>
            <w:sz w:val="18"/>
            <w:szCs w:val="20"/>
            <w:u w:val="single"/>
            <w:rtl/>
          </w:rPr>
          <w:t>15/4</w:t>
        </w:r>
      </w:hyperlink>
      <w:r w:rsidRPr="003B4323">
        <w:rPr>
          <w:rFonts w:ascii="Simplified Arabic" w:hAnsi="Simplified Arabic" w:cs="Simplified Arabic"/>
          <w:sz w:val="18"/>
          <w:szCs w:val="20"/>
          <w:rtl/>
        </w:rPr>
        <w:t>، المرفق.</w:t>
      </w:r>
    </w:p>
  </w:footnote>
  <w:footnote w:id="2">
    <w:p w14:paraId="17AD0CDE" w14:textId="5522DA7E" w:rsidR="004C3FD1" w:rsidRPr="003B4323" w:rsidRDefault="004C3FD1" w:rsidP="004C3FD1">
      <w:pPr>
        <w:pStyle w:val="FootnoteText"/>
        <w:spacing w:before="60" w:after="60"/>
        <w:rPr>
          <w:sz w:val="18"/>
          <w:szCs w:val="20"/>
          <w:lang w:bidi="ar-EG"/>
        </w:rPr>
      </w:pPr>
      <w:r w:rsidRPr="003B4323">
        <w:rPr>
          <w:rStyle w:val="FootnoteReference"/>
          <w:sz w:val="18"/>
          <w:szCs w:val="20"/>
        </w:rPr>
        <w:footnoteRef/>
      </w:r>
      <w:r w:rsidRPr="003B4323">
        <w:rPr>
          <w:sz w:val="18"/>
          <w:szCs w:val="20"/>
          <w:rtl/>
        </w:rPr>
        <w:t xml:space="preserve"> </w:t>
      </w:r>
      <w:r w:rsidRPr="003B4323">
        <w:rPr>
          <w:rFonts w:hint="cs"/>
          <w:sz w:val="18"/>
          <w:szCs w:val="20"/>
          <w:rtl/>
          <w:lang w:bidi="ar-EG"/>
        </w:rPr>
        <w:t xml:space="preserve">الأمم المتحدة، </w:t>
      </w:r>
      <w:r w:rsidRPr="003B4323">
        <w:rPr>
          <w:rFonts w:hint="cs"/>
          <w:i/>
          <w:iCs/>
          <w:sz w:val="18"/>
          <w:szCs w:val="20"/>
          <w:rtl/>
          <w:lang w:bidi="ar-EG"/>
        </w:rPr>
        <w:t>سلسلة المعاهدات</w:t>
      </w:r>
      <w:r w:rsidRPr="003B4323">
        <w:rPr>
          <w:rFonts w:hint="cs"/>
          <w:sz w:val="18"/>
          <w:szCs w:val="20"/>
          <w:rtl/>
          <w:lang w:bidi="ar-EG"/>
        </w:rPr>
        <w:t>، المجلد 1760، 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noProof/>
        <w:kern w:val="22"/>
        <w:sz w:val="20"/>
        <w:szCs w:val="20"/>
        <w:rtl/>
      </w:rPr>
      <w:alias w:val="Subject"/>
      <w:tag w:val=""/>
      <w:id w:val="1102382706"/>
      <w:placeholder>
        <w:docPart w:val="9AC487D2855048AEB50D415D20A43F39"/>
      </w:placeholder>
      <w:dataBinding w:prefixMappings="xmlns:ns0='http://purl.org/dc/elements/1.1/' xmlns:ns1='http://schemas.openxmlformats.org/package/2006/metadata/core-properties' " w:xpath="/ns1:coreProperties[1]/ns0:subject[1]" w:storeItemID="{6C3C8BC8-F283-45AE-878A-BAB7291924A1}"/>
      <w:text/>
    </w:sdtPr>
    <w:sdtEndPr/>
    <w:sdtContent>
      <w:p w14:paraId="41751BA1" w14:textId="72995D72" w:rsidR="000F2308" w:rsidRDefault="00EE6FE9" w:rsidP="000F2308">
        <w:pPr>
          <w:pStyle w:val="Header"/>
          <w:pBdr>
            <w:bottom w:val="single" w:sz="4" w:space="1" w:color="auto"/>
          </w:pBdr>
          <w:spacing w:after="240"/>
          <w:jc w:val="left"/>
          <w:rPr>
            <w:caps/>
            <w:noProof/>
            <w:kern w:val="22"/>
            <w:sz w:val="20"/>
            <w:szCs w:val="20"/>
            <w:rtl/>
          </w:rPr>
        </w:pPr>
        <w:r>
          <w:rPr>
            <w:caps/>
            <w:noProof/>
            <w:kern w:val="22"/>
            <w:sz w:val="20"/>
            <w:szCs w:val="20"/>
          </w:rPr>
          <w:t>CBD/SBI/REC/4/13</w:t>
        </w:r>
      </w:p>
    </w:sdtContent>
  </w:sdt>
  <w:p w14:paraId="1BC17B14" w14:textId="77777777" w:rsidR="000F2308" w:rsidRDefault="000F2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noProof/>
        <w:kern w:val="22"/>
        <w:sz w:val="20"/>
        <w:szCs w:val="20"/>
        <w:rtl/>
      </w:rPr>
      <w:alias w:val="Subject"/>
      <w:tag w:val=""/>
      <w:id w:val="-964348092"/>
      <w:placeholder>
        <w:docPart w:val="3900998DE0874A9A82CC12F32C7C5CAA"/>
      </w:placeholder>
      <w:dataBinding w:prefixMappings="xmlns:ns0='http://purl.org/dc/elements/1.1/' xmlns:ns1='http://schemas.openxmlformats.org/package/2006/metadata/core-properties' " w:xpath="/ns1:coreProperties[1]/ns0:subject[1]" w:storeItemID="{6C3C8BC8-F283-45AE-878A-BAB7291924A1}"/>
      <w:text/>
    </w:sdtPr>
    <w:sdtEndPr/>
    <w:sdtContent>
      <w:p w14:paraId="35BB5D1D" w14:textId="2E033468" w:rsidR="000F2308" w:rsidRDefault="00EE6FE9" w:rsidP="000F2308">
        <w:pPr>
          <w:pStyle w:val="Header"/>
          <w:pBdr>
            <w:bottom w:val="single" w:sz="4" w:space="1" w:color="auto"/>
          </w:pBdr>
          <w:spacing w:after="240"/>
          <w:rPr>
            <w:caps/>
            <w:noProof/>
            <w:kern w:val="22"/>
            <w:sz w:val="20"/>
            <w:szCs w:val="20"/>
            <w:rtl/>
          </w:rPr>
        </w:pPr>
        <w:r>
          <w:rPr>
            <w:caps/>
            <w:noProof/>
            <w:kern w:val="22"/>
            <w:sz w:val="20"/>
            <w:szCs w:val="20"/>
          </w:rPr>
          <w:t>CBD/SBI/REC/4/13</w:t>
        </w:r>
      </w:p>
    </w:sdtContent>
  </w:sdt>
  <w:p w14:paraId="2F29435B" w14:textId="77777777" w:rsidR="000F2308" w:rsidRDefault="000F2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E1F"/>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 w15:restartNumberingAfterBreak="0">
    <w:nsid w:val="015B245A"/>
    <w:multiLevelType w:val="hybridMultilevel"/>
    <w:tmpl w:val="9B5A6BC4"/>
    <w:lvl w:ilvl="0" w:tplc="99DAE74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471C4"/>
    <w:multiLevelType w:val="hybridMultilevel"/>
    <w:tmpl w:val="8C4CCCD8"/>
    <w:lvl w:ilvl="0" w:tplc="A546EF44">
      <w:start w:val="8"/>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 w15:restartNumberingAfterBreak="0">
    <w:nsid w:val="12074D2D"/>
    <w:multiLevelType w:val="hybridMultilevel"/>
    <w:tmpl w:val="6F70A67A"/>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36237DF"/>
    <w:multiLevelType w:val="hybridMultilevel"/>
    <w:tmpl w:val="32C2B47E"/>
    <w:lvl w:ilvl="0" w:tplc="FB4E9EEA">
      <w:start w:val="5"/>
      <w:numFmt w:val="decimal"/>
      <w:lvlText w:val="%1-"/>
      <w:lvlJc w:val="left"/>
      <w:pPr>
        <w:ind w:left="927"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80C8F"/>
    <w:multiLevelType w:val="hybridMultilevel"/>
    <w:tmpl w:val="E0220742"/>
    <w:lvl w:ilvl="0" w:tplc="EDA8F8CA">
      <w:start w:val="1"/>
      <w:numFmt w:val="decimal"/>
      <w:lvlText w:val="%1-"/>
      <w:lvlJc w:val="left"/>
      <w:pPr>
        <w:ind w:left="927" w:hanging="360"/>
      </w:pPr>
      <w:rPr>
        <w:rFonts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6F6DE5"/>
    <w:multiLevelType w:val="hybridMultilevel"/>
    <w:tmpl w:val="98742904"/>
    <w:lvl w:ilvl="0" w:tplc="89D8AAF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9129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9" w15:restartNumberingAfterBreak="0">
    <w:nsid w:val="1E7F1BAA"/>
    <w:multiLevelType w:val="hybridMultilevel"/>
    <w:tmpl w:val="6BA07212"/>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22F2CC4"/>
    <w:multiLevelType w:val="hybridMultilevel"/>
    <w:tmpl w:val="0AE8D64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1D2EAE"/>
    <w:multiLevelType w:val="hybridMultilevel"/>
    <w:tmpl w:val="E55C79A2"/>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F061EC"/>
    <w:multiLevelType w:val="hybridMultilevel"/>
    <w:tmpl w:val="B3B00044"/>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54E33"/>
    <w:multiLevelType w:val="hybridMultilevel"/>
    <w:tmpl w:val="5CCC54E2"/>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4" w15:restartNumberingAfterBreak="0">
    <w:nsid w:val="2B521670"/>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2C475D"/>
    <w:multiLevelType w:val="hybridMultilevel"/>
    <w:tmpl w:val="95D45694"/>
    <w:lvl w:ilvl="0" w:tplc="FFFFFFFF">
      <w:start w:val="1"/>
      <w:numFmt w:val="arabicAbjad"/>
      <w:lvlText w:val="(%1)"/>
      <w:lvlJc w:val="left"/>
      <w:pPr>
        <w:ind w:left="409" w:hanging="360"/>
      </w:pPr>
      <w:rPr>
        <w:rFonts w:hint="default"/>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6" w15:restartNumberingAfterBreak="0">
    <w:nsid w:val="3318503C"/>
    <w:multiLevelType w:val="hybridMultilevel"/>
    <w:tmpl w:val="F5BE10F8"/>
    <w:lvl w:ilvl="0" w:tplc="FCE6CB1E">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A40C95"/>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8" w15:restartNumberingAfterBreak="0">
    <w:nsid w:val="39B75606"/>
    <w:multiLevelType w:val="hybridMultilevel"/>
    <w:tmpl w:val="C260986E"/>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74786"/>
    <w:multiLevelType w:val="hybridMultilevel"/>
    <w:tmpl w:val="771E5F5C"/>
    <w:lvl w:ilvl="0" w:tplc="A50AF360">
      <w:start w:val="1"/>
      <w:numFmt w:val="arabicAbjad"/>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915C5"/>
    <w:multiLevelType w:val="hybridMultilevel"/>
    <w:tmpl w:val="0950C59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E8B2460"/>
    <w:multiLevelType w:val="hybridMultilevel"/>
    <w:tmpl w:val="6DAE3EB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F9D3C20"/>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810C5"/>
    <w:multiLevelType w:val="hybridMultilevel"/>
    <w:tmpl w:val="EC0A04E6"/>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3D2F6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25" w15:restartNumberingAfterBreak="0">
    <w:nsid w:val="45E63BAA"/>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F90C66"/>
    <w:multiLevelType w:val="hybridMultilevel"/>
    <w:tmpl w:val="235ABEF8"/>
    <w:lvl w:ilvl="0" w:tplc="E982AB52">
      <w:start w:val="1"/>
      <w:numFmt w:val="decimal"/>
      <w:lvlText w:val="(%1)"/>
      <w:lvlJc w:val="left"/>
      <w:pPr>
        <w:ind w:left="2000" w:hanging="360"/>
      </w:pPr>
      <w:rPr>
        <w:rFonts w:ascii="Simplified Arabic" w:hAnsi="Simplified Arabic" w:cs="Simplified Arabic" w:hint="default"/>
        <w:b w:val="0"/>
        <w:i w:val="0"/>
        <w:sz w:val="24"/>
        <w:szCs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27"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51062493"/>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B19B6"/>
    <w:multiLevelType w:val="hybridMultilevel"/>
    <w:tmpl w:val="B84CD5BE"/>
    <w:lvl w:ilvl="0" w:tplc="59A81136">
      <w:start w:val="1"/>
      <w:numFmt w:val="decimal"/>
      <w:lvlText w:val="%1-"/>
      <w:lvlJc w:val="left"/>
      <w:pPr>
        <w:ind w:left="2490" w:hanging="360"/>
      </w:pPr>
      <w:rPr>
        <w:rFonts w:hint="default"/>
        <w:sz w:val="22"/>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30" w15:restartNumberingAfterBreak="0">
    <w:nsid w:val="631B577B"/>
    <w:multiLevelType w:val="hybridMultilevel"/>
    <w:tmpl w:val="70526C90"/>
    <w:lvl w:ilvl="0" w:tplc="9FB8FFFC">
      <w:start w:val="1"/>
      <w:numFmt w:val="decimal"/>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1" w15:restartNumberingAfterBreak="0">
    <w:nsid w:val="65ED0129"/>
    <w:multiLevelType w:val="hybridMultilevel"/>
    <w:tmpl w:val="426EE95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32"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3" w15:restartNumberingAfterBreak="0">
    <w:nsid w:val="6A33704E"/>
    <w:multiLevelType w:val="hybridMultilevel"/>
    <w:tmpl w:val="77ECF874"/>
    <w:lvl w:ilvl="0" w:tplc="302456A4">
      <w:start w:val="1"/>
      <w:numFmt w:val="decimal"/>
      <w:lvlText w:val="%1-"/>
      <w:lvlJc w:val="left"/>
      <w:pPr>
        <w:ind w:left="927" w:hanging="360"/>
      </w:pPr>
      <w:rPr>
        <w:rFonts w:hint="default"/>
        <w:b/>
        <w:bCs/>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B310AAE"/>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5" w15:restartNumberingAfterBreak="0">
    <w:nsid w:val="6B8D42E0"/>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6" w15:restartNumberingAfterBreak="0">
    <w:nsid w:val="70EF5EE5"/>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C25705"/>
    <w:multiLevelType w:val="hybridMultilevel"/>
    <w:tmpl w:val="EF2C23D0"/>
    <w:lvl w:ilvl="0" w:tplc="596C168C">
      <w:start w:val="1"/>
      <w:numFmt w:val="decimal"/>
      <w:lvlText w:val="(%1)"/>
      <w:lvlJc w:val="left"/>
      <w:pPr>
        <w:ind w:left="2000" w:hanging="360"/>
      </w:pPr>
      <w:rPr>
        <w:rFonts w:ascii="Simplified Arabic" w:hAnsi="Simplified Arabic" w:cs="Simplified Arabic" w:hint="default"/>
        <w:b w:val="0"/>
        <w:i w:val="0"/>
        <w:sz w:val="24"/>
        <w:szCs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8" w15:restartNumberingAfterBreak="0">
    <w:nsid w:val="75226264"/>
    <w:multiLevelType w:val="hybridMultilevel"/>
    <w:tmpl w:val="DAEE907E"/>
    <w:lvl w:ilvl="0" w:tplc="2C623454">
      <w:start w:val="1"/>
      <w:numFmt w:val="arabicAbjad"/>
      <w:lvlText w:val="(%1)"/>
      <w:lvlJc w:val="left"/>
      <w:pPr>
        <w:ind w:left="2000" w:hanging="360"/>
      </w:pPr>
      <w:rPr>
        <w:rFonts w:hint="default"/>
        <w:sz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9" w15:restartNumberingAfterBreak="0">
    <w:nsid w:val="77293160"/>
    <w:multiLevelType w:val="hybridMultilevel"/>
    <w:tmpl w:val="95D45694"/>
    <w:lvl w:ilvl="0" w:tplc="FFFFFFFF">
      <w:start w:val="1"/>
      <w:numFmt w:val="arabicAbjad"/>
      <w:lvlText w:val="(%1)"/>
      <w:lvlJc w:val="left"/>
      <w:pPr>
        <w:ind w:left="409" w:hanging="360"/>
      </w:pPr>
      <w:rPr>
        <w:rFonts w:hint="default"/>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40" w15:restartNumberingAfterBreak="0">
    <w:nsid w:val="7C7C01A0"/>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num w:numId="1" w16cid:durableId="1175150671">
    <w:abstractNumId w:val="27"/>
  </w:num>
  <w:num w:numId="2" w16cid:durableId="64843826">
    <w:abstractNumId w:val="4"/>
  </w:num>
  <w:num w:numId="3" w16cid:durableId="128254157">
    <w:abstractNumId w:val="22"/>
  </w:num>
  <w:num w:numId="4" w16cid:durableId="1774201057">
    <w:abstractNumId w:val="20"/>
  </w:num>
  <w:num w:numId="5" w16cid:durableId="414669426">
    <w:abstractNumId w:val="21"/>
  </w:num>
  <w:num w:numId="6" w16cid:durableId="1667974068">
    <w:abstractNumId w:val="33"/>
  </w:num>
  <w:num w:numId="7" w16cid:durableId="795950259">
    <w:abstractNumId w:val="6"/>
  </w:num>
  <w:num w:numId="8" w16cid:durableId="2108109953">
    <w:abstractNumId w:val="9"/>
  </w:num>
  <w:num w:numId="9" w16cid:durableId="1480346621">
    <w:abstractNumId w:val="29"/>
  </w:num>
  <w:num w:numId="10" w16cid:durableId="895043171">
    <w:abstractNumId w:val="24"/>
  </w:num>
  <w:num w:numId="11" w16cid:durableId="1900314285">
    <w:abstractNumId w:val="34"/>
  </w:num>
  <w:num w:numId="12" w16cid:durableId="516506260">
    <w:abstractNumId w:val="36"/>
  </w:num>
  <w:num w:numId="13" w16cid:durableId="1299217760">
    <w:abstractNumId w:val="17"/>
  </w:num>
  <w:num w:numId="14" w16cid:durableId="1295059821">
    <w:abstractNumId w:val="40"/>
  </w:num>
  <w:num w:numId="15" w16cid:durableId="1300110508">
    <w:abstractNumId w:val="15"/>
  </w:num>
  <w:num w:numId="16" w16cid:durableId="1553955781">
    <w:abstractNumId w:val="39"/>
  </w:num>
  <w:num w:numId="17" w16cid:durableId="88239167">
    <w:abstractNumId w:val="14"/>
  </w:num>
  <w:num w:numId="18" w16cid:durableId="1666006779">
    <w:abstractNumId w:val="35"/>
  </w:num>
  <w:num w:numId="19" w16cid:durableId="544298295">
    <w:abstractNumId w:val="28"/>
  </w:num>
  <w:num w:numId="20" w16cid:durableId="1097485769">
    <w:abstractNumId w:val="0"/>
  </w:num>
  <w:num w:numId="21" w16cid:durableId="2002851335">
    <w:abstractNumId w:val="8"/>
  </w:num>
  <w:num w:numId="22" w16cid:durableId="440537807">
    <w:abstractNumId w:val="25"/>
  </w:num>
  <w:num w:numId="23" w16cid:durableId="366487142">
    <w:abstractNumId w:val="32"/>
  </w:num>
  <w:num w:numId="24" w16cid:durableId="16129791">
    <w:abstractNumId w:val="37"/>
  </w:num>
  <w:num w:numId="25" w16cid:durableId="588932568">
    <w:abstractNumId w:val="26"/>
  </w:num>
  <w:num w:numId="26" w16cid:durableId="769013379">
    <w:abstractNumId w:val="38"/>
  </w:num>
  <w:num w:numId="27" w16cid:durableId="1422799146">
    <w:abstractNumId w:val="5"/>
  </w:num>
  <w:num w:numId="28" w16cid:durableId="2080899368">
    <w:abstractNumId w:val="10"/>
  </w:num>
  <w:num w:numId="29" w16cid:durableId="1473329225">
    <w:abstractNumId w:val="1"/>
  </w:num>
  <w:num w:numId="30" w16cid:durableId="1142964502">
    <w:abstractNumId w:val="7"/>
  </w:num>
  <w:num w:numId="31" w16cid:durableId="805051409">
    <w:abstractNumId w:val="30"/>
  </w:num>
  <w:num w:numId="32" w16cid:durableId="1040203830">
    <w:abstractNumId w:val="31"/>
  </w:num>
  <w:num w:numId="33" w16cid:durableId="829247557">
    <w:abstractNumId w:val="13"/>
  </w:num>
  <w:num w:numId="34" w16cid:durableId="162012270">
    <w:abstractNumId w:val="2"/>
  </w:num>
  <w:num w:numId="35" w16cid:durableId="2141068874">
    <w:abstractNumId w:val="3"/>
  </w:num>
  <w:num w:numId="36" w16cid:durableId="1436057035">
    <w:abstractNumId w:val="19"/>
  </w:num>
  <w:num w:numId="37" w16cid:durableId="997732801">
    <w:abstractNumId w:val="16"/>
  </w:num>
  <w:num w:numId="38" w16cid:durableId="344092006">
    <w:abstractNumId w:val="23"/>
  </w:num>
  <w:num w:numId="39" w16cid:durableId="828789923">
    <w:abstractNumId w:val="18"/>
  </w:num>
  <w:num w:numId="40" w16cid:durableId="2075544344">
    <w:abstractNumId w:val="12"/>
  </w:num>
  <w:num w:numId="41" w16cid:durableId="102794815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ar-LY" w:vendorID="64" w:dllVersion="0" w:nlCheck="1" w:checkStyle="0"/>
  <w:activeWritingStyle w:appName="MSWord" w:lang="ar-EG" w:vendorID="64" w:dllVersion="0"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ar-SY" w:vendorID="64" w:dllVersion="0" w:nlCheck="1" w:checkStyle="0"/>
  <w:activeWritingStyle w:appName="MSWord" w:lang="fr-CA" w:vendorID="64" w:dllVersion="0" w:nlCheck="1" w:checkStyle="0"/>
  <w:activeWritingStyle w:appName="MSWord" w:lang="en-US" w:vendorID="64" w:dllVersion="4096" w:nlCheck="1" w:checkStyle="0"/>
  <w:activeWritingStyle w:appName="MSWord" w:lang="fr-CA"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10"/>
    <w:rsid w:val="00001D92"/>
    <w:rsid w:val="00004AD4"/>
    <w:rsid w:val="0000551F"/>
    <w:rsid w:val="00006287"/>
    <w:rsid w:val="00006770"/>
    <w:rsid w:val="00007595"/>
    <w:rsid w:val="0001213A"/>
    <w:rsid w:val="00012BB2"/>
    <w:rsid w:val="00012C36"/>
    <w:rsid w:val="00015775"/>
    <w:rsid w:val="000200E5"/>
    <w:rsid w:val="000203DF"/>
    <w:rsid w:val="00020C82"/>
    <w:rsid w:val="00023D56"/>
    <w:rsid w:val="0002503E"/>
    <w:rsid w:val="00030B27"/>
    <w:rsid w:val="00032BBB"/>
    <w:rsid w:val="00033633"/>
    <w:rsid w:val="000338FD"/>
    <w:rsid w:val="000341B8"/>
    <w:rsid w:val="000341C5"/>
    <w:rsid w:val="00034798"/>
    <w:rsid w:val="00036335"/>
    <w:rsid w:val="00036D92"/>
    <w:rsid w:val="000407CA"/>
    <w:rsid w:val="00040B47"/>
    <w:rsid w:val="00040BD1"/>
    <w:rsid w:val="000426A4"/>
    <w:rsid w:val="000435FF"/>
    <w:rsid w:val="0004398C"/>
    <w:rsid w:val="00045402"/>
    <w:rsid w:val="0005100D"/>
    <w:rsid w:val="00051C99"/>
    <w:rsid w:val="0005299C"/>
    <w:rsid w:val="00053296"/>
    <w:rsid w:val="000554B1"/>
    <w:rsid w:val="00055B9B"/>
    <w:rsid w:val="00056F44"/>
    <w:rsid w:val="0005754C"/>
    <w:rsid w:val="000614BE"/>
    <w:rsid w:val="000616F6"/>
    <w:rsid w:val="0006204D"/>
    <w:rsid w:val="000622A5"/>
    <w:rsid w:val="000643AC"/>
    <w:rsid w:val="0006448A"/>
    <w:rsid w:val="000657F1"/>
    <w:rsid w:val="00070622"/>
    <w:rsid w:val="0007136B"/>
    <w:rsid w:val="00071FA5"/>
    <w:rsid w:val="0007349C"/>
    <w:rsid w:val="00074517"/>
    <w:rsid w:val="0007604D"/>
    <w:rsid w:val="000812E4"/>
    <w:rsid w:val="00083F91"/>
    <w:rsid w:val="000850C3"/>
    <w:rsid w:val="000853EA"/>
    <w:rsid w:val="00090C56"/>
    <w:rsid w:val="00090EFA"/>
    <w:rsid w:val="00091103"/>
    <w:rsid w:val="000925D4"/>
    <w:rsid w:val="00097274"/>
    <w:rsid w:val="000A35AD"/>
    <w:rsid w:val="000A39A3"/>
    <w:rsid w:val="000A4207"/>
    <w:rsid w:val="000A793A"/>
    <w:rsid w:val="000B3393"/>
    <w:rsid w:val="000B36B8"/>
    <w:rsid w:val="000B3ADC"/>
    <w:rsid w:val="000B4A9E"/>
    <w:rsid w:val="000B55CD"/>
    <w:rsid w:val="000B7667"/>
    <w:rsid w:val="000B7855"/>
    <w:rsid w:val="000C0548"/>
    <w:rsid w:val="000C0E46"/>
    <w:rsid w:val="000C16E8"/>
    <w:rsid w:val="000C1999"/>
    <w:rsid w:val="000C26F1"/>
    <w:rsid w:val="000C44AA"/>
    <w:rsid w:val="000C4B59"/>
    <w:rsid w:val="000C5731"/>
    <w:rsid w:val="000C6447"/>
    <w:rsid w:val="000C6913"/>
    <w:rsid w:val="000C6C2E"/>
    <w:rsid w:val="000C727C"/>
    <w:rsid w:val="000D1BB4"/>
    <w:rsid w:val="000D58B8"/>
    <w:rsid w:val="000D5BEF"/>
    <w:rsid w:val="000D5D38"/>
    <w:rsid w:val="000D7343"/>
    <w:rsid w:val="000E024C"/>
    <w:rsid w:val="000E0450"/>
    <w:rsid w:val="000E0AB1"/>
    <w:rsid w:val="000E1B94"/>
    <w:rsid w:val="000E1F85"/>
    <w:rsid w:val="000E4A9C"/>
    <w:rsid w:val="000E5EF0"/>
    <w:rsid w:val="000E69B1"/>
    <w:rsid w:val="000F0F28"/>
    <w:rsid w:val="000F17B6"/>
    <w:rsid w:val="000F185D"/>
    <w:rsid w:val="000F2308"/>
    <w:rsid w:val="000F36D6"/>
    <w:rsid w:val="000F40FC"/>
    <w:rsid w:val="000F526A"/>
    <w:rsid w:val="000F5F29"/>
    <w:rsid w:val="001007DF"/>
    <w:rsid w:val="00101B8B"/>
    <w:rsid w:val="001028D6"/>
    <w:rsid w:val="00102970"/>
    <w:rsid w:val="00103224"/>
    <w:rsid w:val="00104BC2"/>
    <w:rsid w:val="00105931"/>
    <w:rsid w:val="00105949"/>
    <w:rsid w:val="0010606B"/>
    <w:rsid w:val="001113FD"/>
    <w:rsid w:val="001118F8"/>
    <w:rsid w:val="001130CE"/>
    <w:rsid w:val="001133C9"/>
    <w:rsid w:val="00114C7A"/>
    <w:rsid w:val="00115358"/>
    <w:rsid w:val="00117A0B"/>
    <w:rsid w:val="00117F36"/>
    <w:rsid w:val="001212B4"/>
    <w:rsid w:val="001213B0"/>
    <w:rsid w:val="001234CD"/>
    <w:rsid w:val="00123915"/>
    <w:rsid w:val="00124306"/>
    <w:rsid w:val="001272FD"/>
    <w:rsid w:val="00131811"/>
    <w:rsid w:val="001345C1"/>
    <w:rsid w:val="00135BE8"/>
    <w:rsid w:val="001364B8"/>
    <w:rsid w:val="00136791"/>
    <w:rsid w:val="00136BF2"/>
    <w:rsid w:val="00137DBE"/>
    <w:rsid w:val="00141D5C"/>
    <w:rsid w:val="00142D18"/>
    <w:rsid w:val="0014463D"/>
    <w:rsid w:val="00144862"/>
    <w:rsid w:val="00151BBC"/>
    <w:rsid w:val="00152060"/>
    <w:rsid w:val="001522E2"/>
    <w:rsid w:val="00154A77"/>
    <w:rsid w:val="001553FA"/>
    <w:rsid w:val="001569F5"/>
    <w:rsid w:val="00156ADA"/>
    <w:rsid w:val="00157248"/>
    <w:rsid w:val="00160E87"/>
    <w:rsid w:val="00161681"/>
    <w:rsid w:val="00162A7D"/>
    <w:rsid w:val="00170B40"/>
    <w:rsid w:val="00173055"/>
    <w:rsid w:val="001731D7"/>
    <w:rsid w:val="00175657"/>
    <w:rsid w:val="00177B65"/>
    <w:rsid w:val="00177CEE"/>
    <w:rsid w:val="001824F1"/>
    <w:rsid w:val="00185239"/>
    <w:rsid w:val="00187D5F"/>
    <w:rsid w:val="00190078"/>
    <w:rsid w:val="00190444"/>
    <w:rsid w:val="001906AC"/>
    <w:rsid w:val="00192128"/>
    <w:rsid w:val="00192D25"/>
    <w:rsid w:val="00192D5B"/>
    <w:rsid w:val="00196383"/>
    <w:rsid w:val="00197111"/>
    <w:rsid w:val="0019788A"/>
    <w:rsid w:val="001A0729"/>
    <w:rsid w:val="001A30A8"/>
    <w:rsid w:val="001A6412"/>
    <w:rsid w:val="001A7A25"/>
    <w:rsid w:val="001A7CCE"/>
    <w:rsid w:val="001B0230"/>
    <w:rsid w:val="001B226C"/>
    <w:rsid w:val="001B2740"/>
    <w:rsid w:val="001B2894"/>
    <w:rsid w:val="001B3596"/>
    <w:rsid w:val="001B501C"/>
    <w:rsid w:val="001B78F6"/>
    <w:rsid w:val="001C005D"/>
    <w:rsid w:val="001C1A11"/>
    <w:rsid w:val="001C1D35"/>
    <w:rsid w:val="001C1E44"/>
    <w:rsid w:val="001C28FD"/>
    <w:rsid w:val="001C3D98"/>
    <w:rsid w:val="001C464B"/>
    <w:rsid w:val="001C4B20"/>
    <w:rsid w:val="001C4BEE"/>
    <w:rsid w:val="001C5181"/>
    <w:rsid w:val="001C67D7"/>
    <w:rsid w:val="001D0E8D"/>
    <w:rsid w:val="001D1134"/>
    <w:rsid w:val="001D1BE6"/>
    <w:rsid w:val="001D5107"/>
    <w:rsid w:val="001D6B12"/>
    <w:rsid w:val="001E0047"/>
    <w:rsid w:val="001E4452"/>
    <w:rsid w:val="001E6B47"/>
    <w:rsid w:val="001F0250"/>
    <w:rsid w:val="001F17B9"/>
    <w:rsid w:val="001F2D68"/>
    <w:rsid w:val="001F2DF8"/>
    <w:rsid w:val="001F3733"/>
    <w:rsid w:val="00201029"/>
    <w:rsid w:val="0021156E"/>
    <w:rsid w:val="00212C5D"/>
    <w:rsid w:val="002130B8"/>
    <w:rsid w:val="00214602"/>
    <w:rsid w:val="0021474C"/>
    <w:rsid w:val="00220028"/>
    <w:rsid w:val="00221184"/>
    <w:rsid w:val="00221BDF"/>
    <w:rsid w:val="00222552"/>
    <w:rsid w:val="0022287A"/>
    <w:rsid w:val="00224384"/>
    <w:rsid w:val="002267E2"/>
    <w:rsid w:val="00227D76"/>
    <w:rsid w:val="00231343"/>
    <w:rsid w:val="00231EA1"/>
    <w:rsid w:val="00232665"/>
    <w:rsid w:val="00232FD3"/>
    <w:rsid w:val="00232FFB"/>
    <w:rsid w:val="002340EF"/>
    <w:rsid w:val="00234E62"/>
    <w:rsid w:val="00236C0C"/>
    <w:rsid w:val="00243AA4"/>
    <w:rsid w:val="00244CEA"/>
    <w:rsid w:val="00245A99"/>
    <w:rsid w:val="00245BE2"/>
    <w:rsid w:val="0024612F"/>
    <w:rsid w:val="00246C1C"/>
    <w:rsid w:val="00247953"/>
    <w:rsid w:val="00247B04"/>
    <w:rsid w:val="002532D2"/>
    <w:rsid w:val="0025349B"/>
    <w:rsid w:val="002552A2"/>
    <w:rsid w:val="002570BF"/>
    <w:rsid w:val="00257B74"/>
    <w:rsid w:val="0026500F"/>
    <w:rsid w:val="002667B4"/>
    <w:rsid w:val="00272CC6"/>
    <w:rsid w:val="00273CBB"/>
    <w:rsid w:val="00274FFD"/>
    <w:rsid w:val="002766C7"/>
    <w:rsid w:val="00281DE7"/>
    <w:rsid w:val="00283E14"/>
    <w:rsid w:val="00284F0C"/>
    <w:rsid w:val="002911CA"/>
    <w:rsid w:val="00292CC2"/>
    <w:rsid w:val="00293573"/>
    <w:rsid w:val="0029509B"/>
    <w:rsid w:val="00295C88"/>
    <w:rsid w:val="002A3B80"/>
    <w:rsid w:val="002A6403"/>
    <w:rsid w:val="002B0294"/>
    <w:rsid w:val="002B34B1"/>
    <w:rsid w:val="002B37BB"/>
    <w:rsid w:val="002C1603"/>
    <w:rsid w:val="002C1C21"/>
    <w:rsid w:val="002C5656"/>
    <w:rsid w:val="002C6255"/>
    <w:rsid w:val="002D0711"/>
    <w:rsid w:val="002D07A4"/>
    <w:rsid w:val="002D1A23"/>
    <w:rsid w:val="002D42C4"/>
    <w:rsid w:val="002D4E44"/>
    <w:rsid w:val="002E0053"/>
    <w:rsid w:val="002E0482"/>
    <w:rsid w:val="002F1EB5"/>
    <w:rsid w:val="002F1F41"/>
    <w:rsid w:val="002F2062"/>
    <w:rsid w:val="002F24AB"/>
    <w:rsid w:val="002F39C1"/>
    <w:rsid w:val="002F4142"/>
    <w:rsid w:val="002F416E"/>
    <w:rsid w:val="002F63EE"/>
    <w:rsid w:val="002F77A4"/>
    <w:rsid w:val="00300148"/>
    <w:rsid w:val="00300194"/>
    <w:rsid w:val="00300D8C"/>
    <w:rsid w:val="00301629"/>
    <w:rsid w:val="00301EAB"/>
    <w:rsid w:val="00301EF1"/>
    <w:rsid w:val="00303512"/>
    <w:rsid w:val="00303B7D"/>
    <w:rsid w:val="0030410B"/>
    <w:rsid w:val="00304E70"/>
    <w:rsid w:val="003052B5"/>
    <w:rsid w:val="00305F53"/>
    <w:rsid w:val="00306EA7"/>
    <w:rsid w:val="00307338"/>
    <w:rsid w:val="003127A5"/>
    <w:rsid w:val="00312968"/>
    <w:rsid w:val="003138F6"/>
    <w:rsid w:val="00315205"/>
    <w:rsid w:val="00315D84"/>
    <w:rsid w:val="00317675"/>
    <w:rsid w:val="00320FF9"/>
    <w:rsid w:val="003214CC"/>
    <w:rsid w:val="0032255C"/>
    <w:rsid w:val="003239FA"/>
    <w:rsid w:val="00324DC2"/>
    <w:rsid w:val="003253A2"/>
    <w:rsid w:val="00326436"/>
    <w:rsid w:val="003309CF"/>
    <w:rsid w:val="0033185F"/>
    <w:rsid w:val="003320E5"/>
    <w:rsid w:val="00334D87"/>
    <w:rsid w:val="00336039"/>
    <w:rsid w:val="00336BA8"/>
    <w:rsid w:val="00337767"/>
    <w:rsid w:val="00337796"/>
    <w:rsid w:val="00337E13"/>
    <w:rsid w:val="00341A68"/>
    <w:rsid w:val="00342EB3"/>
    <w:rsid w:val="00344F44"/>
    <w:rsid w:val="00346528"/>
    <w:rsid w:val="00347511"/>
    <w:rsid w:val="00347A83"/>
    <w:rsid w:val="00347F18"/>
    <w:rsid w:val="00350E8B"/>
    <w:rsid w:val="00351F0F"/>
    <w:rsid w:val="003544AC"/>
    <w:rsid w:val="00356EFA"/>
    <w:rsid w:val="00360C73"/>
    <w:rsid w:val="00360FC5"/>
    <w:rsid w:val="00361E16"/>
    <w:rsid w:val="00361F93"/>
    <w:rsid w:val="00363C36"/>
    <w:rsid w:val="00366270"/>
    <w:rsid w:val="00366BF2"/>
    <w:rsid w:val="00366CB3"/>
    <w:rsid w:val="00366F13"/>
    <w:rsid w:val="00372F03"/>
    <w:rsid w:val="003764A5"/>
    <w:rsid w:val="003807D2"/>
    <w:rsid w:val="003815D7"/>
    <w:rsid w:val="00381FF0"/>
    <w:rsid w:val="00384029"/>
    <w:rsid w:val="00384BB6"/>
    <w:rsid w:val="00386B16"/>
    <w:rsid w:val="003871A0"/>
    <w:rsid w:val="003877F4"/>
    <w:rsid w:val="0038796D"/>
    <w:rsid w:val="00387E60"/>
    <w:rsid w:val="003940DC"/>
    <w:rsid w:val="003947A2"/>
    <w:rsid w:val="00394AF3"/>
    <w:rsid w:val="00395349"/>
    <w:rsid w:val="003954C8"/>
    <w:rsid w:val="00395BC8"/>
    <w:rsid w:val="00397545"/>
    <w:rsid w:val="003979D8"/>
    <w:rsid w:val="003A0366"/>
    <w:rsid w:val="003A1649"/>
    <w:rsid w:val="003A231E"/>
    <w:rsid w:val="003A2D4C"/>
    <w:rsid w:val="003A3D2E"/>
    <w:rsid w:val="003A6E44"/>
    <w:rsid w:val="003B31D9"/>
    <w:rsid w:val="003B4323"/>
    <w:rsid w:val="003B5EF3"/>
    <w:rsid w:val="003C0120"/>
    <w:rsid w:val="003C08EE"/>
    <w:rsid w:val="003C0FB0"/>
    <w:rsid w:val="003C0FE1"/>
    <w:rsid w:val="003C1572"/>
    <w:rsid w:val="003C2547"/>
    <w:rsid w:val="003C3ED3"/>
    <w:rsid w:val="003C4174"/>
    <w:rsid w:val="003C5630"/>
    <w:rsid w:val="003C5681"/>
    <w:rsid w:val="003C59A5"/>
    <w:rsid w:val="003C79C4"/>
    <w:rsid w:val="003D1378"/>
    <w:rsid w:val="003D2606"/>
    <w:rsid w:val="003D2D2C"/>
    <w:rsid w:val="003D4077"/>
    <w:rsid w:val="003D42C4"/>
    <w:rsid w:val="003D5BFC"/>
    <w:rsid w:val="003D6565"/>
    <w:rsid w:val="003D68B1"/>
    <w:rsid w:val="003D756D"/>
    <w:rsid w:val="003E09F9"/>
    <w:rsid w:val="003E1644"/>
    <w:rsid w:val="003E18AC"/>
    <w:rsid w:val="003E229F"/>
    <w:rsid w:val="003E235C"/>
    <w:rsid w:val="003E4681"/>
    <w:rsid w:val="003E4DFB"/>
    <w:rsid w:val="003E5041"/>
    <w:rsid w:val="003E671A"/>
    <w:rsid w:val="003F0E0E"/>
    <w:rsid w:val="003F13C5"/>
    <w:rsid w:val="003F3235"/>
    <w:rsid w:val="003F6A6B"/>
    <w:rsid w:val="003F6FFD"/>
    <w:rsid w:val="004001D7"/>
    <w:rsid w:val="00401B51"/>
    <w:rsid w:val="00401DE5"/>
    <w:rsid w:val="004042A9"/>
    <w:rsid w:val="00404806"/>
    <w:rsid w:val="0040506F"/>
    <w:rsid w:val="004066A1"/>
    <w:rsid w:val="00407A0B"/>
    <w:rsid w:val="00407BF9"/>
    <w:rsid w:val="004103F3"/>
    <w:rsid w:val="0041149C"/>
    <w:rsid w:val="00411987"/>
    <w:rsid w:val="004139B5"/>
    <w:rsid w:val="0041753B"/>
    <w:rsid w:val="00417DE5"/>
    <w:rsid w:val="00420522"/>
    <w:rsid w:val="00421A08"/>
    <w:rsid w:val="00421D8E"/>
    <w:rsid w:val="00422163"/>
    <w:rsid w:val="00422878"/>
    <w:rsid w:val="004243CE"/>
    <w:rsid w:val="0042469B"/>
    <w:rsid w:val="004250AD"/>
    <w:rsid w:val="0042529C"/>
    <w:rsid w:val="004257CC"/>
    <w:rsid w:val="004259BC"/>
    <w:rsid w:val="004271FF"/>
    <w:rsid w:val="00431686"/>
    <w:rsid w:val="004317CE"/>
    <w:rsid w:val="00431B52"/>
    <w:rsid w:val="00433D51"/>
    <w:rsid w:val="0043521E"/>
    <w:rsid w:val="0043522A"/>
    <w:rsid w:val="004401BB"/>
    <w:rsid w:val="00441823"/>
    <w:rsid w:val="00441C16"/>
    <w:rsid w:val="00446322"/>
    <w:rsid w:val="0045040D"/>
    <w:rsid w:val="004508F7"/>
    <w:rsid w:val="00452045"/>
    <w:rsid w:val="00456E12"/>
    <w:rsid w:val="004577AD"/>
    <w:rsid w:val="004578FE"/>
    <w:rsid w:val="004602E8"/>
    <w:rsid w:val="0046082A"/>
    <w:rsid w:val="0046207D"/>
    <w:rsid w:val="00466C81"/>
    <w:rsid w:val="0047018C"/>
    <w:rsid w:val="0047074E"/>
    <w:rsid w:val="004709D0"/>
    <w:rsid w:val="00472AAA"/>
    <w:rsid w:val="00472EC3"/>
    <w:rsid w:val="00474DA4"/>
    <w:rsid w:val="00475457"/>
    <w:rsid w:val="00480371"/>
    <w:rsid w:val="00483DAD"/>
    <w:rsid w:val="00484516"/>
    <w:rsid w:val="00485B6B"/>
    <w:rsid w:val="004876FD"/>
    <w:rsid w:val="00487DA1"/>
    <w:rsid w:val="00487E68"/>
    <w:rsid w:val="004920F6"/>
    <w:rsid w:val="00492E42"/>
    <w:rsid w:val="0049347D"/>
    <w:rsid w:val="004961D1"/>
    <w:rsid w:val="00497ED7"/>
    <w:rsid w:val="004A0CCC"/>
    <w:rsid w:val="004A3D94"/>
    <w:rsid w:val="004A4A79"/>
    <w:rsid w:val="004A5C63"/>
    <w:rsid w:val="004A5D4E"/>
    <w:rsid w:val="004A7564"/>
    <w:rsid w:val="004B0B05"/>
    <w:rsid w:val="004B2053"/>
    <w:rsid w:val="004B321C"/>
    <w:rsid w:val="004B3D07"/>
    <w:rsid w:val="004B607F"/>
    <w:rsid w:val="004B6D45"/>
    <w:rsid w:val="004C06C6"/>
    <w:rsid w:val="004C3FD1"/>
    <w:rsid w:val="004C76CE"/>
    <w:rsid w:val="004D1E53"/>
    <w:rsid w:val="004D28AC"/>
    <w:rsid w:val="004D4971"/>
    <w:rsid w:val="004E0440"/>
    <w:rsid w:val="004E07AD"/>
    <w:rsid w:val="004E0F8C"/>
    <w:rsid w:val="004E371B"/>
    <w:rsid w:val="004E45B9"/>
    <w:rsid w:val="004E5876"/>
    <w:rsid w:val="004E5EBE"/>
    <w:rsid w:val="004F0383"/>
    <w:rsid w:val="004F0549"/>
    <w:rsid w:val="004F17AA"/>
    <w:rsid w:val="004F3813"/>
    <w:rsid w:val="004F5494"/>
    <w:rsid w:val="005014A1"/>
    <w:rsid w:val="00501A73"/>
    <w:rsid w:val="0050344A"/>
    <w:rsid w:val="00504DBF"/>
    <w:rsid w:val="005056B3"/>
    <w:rsid w:val="005077F7"/>
    <w:rsid w:val="00507892"/>
    <w:rsid w:val="00510994"/>
    <w:rsid w:val="00510C63"/>
    <w:rsid w:val="005124D8"/>
    <w:rsid w:val="00512DEC"/>
    <w:rsid w:val="00515599"/>
    <w:rsid w:val="005176CC"/>
    <w:rsid w:val="00520D20"/>
    <w:rsid w:val="00522CE6"/>
    <w:rsid w:val="00523456"/>
    <w:rsid w:val="0052455C"/>
    <w:rsid w:val="005250C6"/>
    <w:rsid w:val="005308CD"/>
    <w:rsid w:val="00530C1F"/>
    <w:rsid w:val="005317B9"/>
    <w:rsid w:val="00532C80"/>
    <w:rsid w:val="005332B6"/>
    <w:rsid w:val="00533468"/>
    <w:rsid w:val="0053384E"/>
    <w:rsid w:val="00534650"/>
    <w:rsid w:val="00534E81"/>
    <w:rsid w:val="005368AA"/>
    <w:rsid w:val="00537AB2"/>
    <w:rsid w:val="0054521B"/>
    <w:rsid w:val="0054673D"/>
    <w:rsid w:val="00551A79"/>
    <w:rsid w:val="00553353"/>
    <w:rsid w:val="0055341F"/>
    <w:rsid w:val="00561C3E"/>
    <w:rsid w:val="00563D3F"/>
    <w:rsid w:val="005645DC"/>
    <w:rsid w:val="00564933"/>
    <w:rsid w:val="0057129D"/>
    <w:rsid w:val="00575545"/>
    <w:rsid w:val="00576F6A"/>
    <w:rsid w:val="00577057"/>
    <w:rsid w:val="00577194"/>
    <w:rsid w:val="00584F0D"/>
    <w:rsid w:val="00591751"/>
    <w:rsid w:val="00592149"/>
    <w:rsid w:val="005940EF"/>
    <w:rsid w:val="005A2140"/>
    <w:rsid w:val="005A676B"/>
    <w:rsid w:val="005A6B48"/>
    <w:rsid w:val="005A6EC8"/>
    <w:rsid w:val="005B0539"/>
    <w:rsid w:val="005B1BD6"/>
    <w:rsid w:val="005B2678"/>
    <w:rsid w:val="005C087C"/>
    <w:rsid w:val="005C2702"/>
    <w:rsid w:val="005C2C25"/>
    <w:rsid w:val="005C3AAA"/>
    <w:rsid w:val="005C5456"/>
    <w:rsid w:val="005C5845"/>
    <w:rsid w:val="005C7240"/>
    <w:rsid w:val="005C779B"/>
    <w:rsid w:val="005C7D85"/>
    <w:rsid w:val="005D133F"/>
    <w:rsid w:val="005D2679"/>
    <w:rsid w:val="005D2AD5"/>
    <w:rsid w:val="005D57E4"/>
    <w:rsid w:val="005D6C1C"/>
    <w:rsid w:val="005D7E09"/>
    <w:rsid w:val="005D7E1D"/>
    <w:rsid w:val="005E1D89"/>
    <w:rsid w:val="005E5D89"/>
    <w:rsid w:val="005E62C9"/>
    <w:rsid w:val="005E6990"/>
    <w:rsid w:val="005E70E9"/>
    <w:rsid w:val="005E7FDD"/>
    <w:rsid w:val="005F1E11"/>
    <w:rsid w:val="005F1ED7"/>
    <w:rsid w:val="005F26F1"/>
    <w:rsid w:val="005F348C"/>
    <w:rsid w:val="005F3BC1"/>
    <w:rsid w:val="005F3E06"/>
    <w:rsid w:val="005F4220"/>
    <w:rsid w:val="005F52FD"/>
    <w:rsid w:val="005F58D2"/>
    <w:rsid w:val="005F76EF"/>
    <w:rsid w:val="0060013C"/>
    <w:rsid w:val="00600DCE"/>
    <w:rsid w:val="00601005"/>
    <w:rsid w:val="00604C7B"/>
    <w:rsid w:val="00606525"/>
    <w:rsid w:val="00607117"/>
    <w:rsid w:val="006079FC"/>
    <w:rsid w:val="0061220B"/>
    <w:rsid w:val="00613570"/>
    <w:rsid w:val="00617643"/>
    <w:rsid w:val="00617CEF"/>
    <w:rsid w:val="00623A73"/>
    <w:rsid w:val="00627143"/>
    <w:rsid w:val="00627EC9"/>
    <w:rsid w:val="0063458F"/>
    <w:rsid w:val="00635F16"/>
    <w:rsid w:val="006367F4"/>
    <w:rsid w:val="00636FD6"/>
    <w:rsid w:val="00640279"/>
    <w:rsid w:val="006404E5"/>
    <w:rsid w:val="00641489"/>
    <w:rsid w:val="006427C2"/>
    <w:rsid w:val="00643B77"/>
    <w:rsid w:val="00644003"/>
    <w:rsid w:val="00644D52"/>
    <w:rsid w:val="006479CA"/>
    <w:rsid w:val="0065014E"/>
    <w:rsid w:val="006507E0"/>
    <w:rsid w:val="00652222"/>
    <w:rsid w:val="0065239A"/>
    <w:rsid w:val="00656E87"/>
    <w:rsid w:val="006573BF"/>
    <w:rsid w:val="0066379C"/>
    <w:rsid w:val="0066549A"/>
    <w:rsid w:val="00665DB2"/>
    <w:rsid w:val="00666E1D"/>
    <w:rsid w:val="00671585"/>
    <w:rsid w:val="006719F9"/>
    <w:rsid w:val="0067750B"/>
    <w:rsid w:val="0067777F"/>
    <w:rsid w:val="006803F1"/>
    <w:rsid w:val="00680B79"/>
    <w:rsid w:val="00681B07"/>
    <w:rsid w:val="00681B54"/>
    <w:rsid w:val="00682E43"/>
    <w:rsid w:val="00683118"/>
    <w:rsid w:val="00686030"/>
    <w:rsid w:val="0068773A"/>
    <w:rsid w:val="0069193F"/>
    <w:rsid w:val="006952C3"/>
    <w:rsid w:val="0069675D"/>
    <w:rsid w:val="006974DA"/>
    <w:rsid w:val="006A24F6"/>
    <w:rsid w:val="006A250E"/>
    <w:rsid w:val="006A2B65"/>
    <w:rsid w:val="006A39FC"/>
    <w:rsid w:val="006A3BEA"/>
    <w:rsid w:val="006A483F"/>
    <w:rsid w:val="006A50D9"/>
    <w:rsid w:val="006A6246"/>
    <w:rsid w:val="006A6AF8"/>
    <w:rsid w:val="006A75B6"/>
    <w:rsid w:val="006B1190"/>
    <w:rsid w:val="006B24CB"/>
    <w:rsid w:val="006B433A"/>
    <w:rsid w:val="006B4384"/>
    <w:rsid w:val="006B524C"/>
    <w:rsid w:val="006B6AF9"/>
    <w:rsid w:val="006B78B8"/>
    <w:rsid w:val="006C1AEB"/>
    <w:rsid w:val="006C28D2"/>
    <w:rsid w:val="006C3162"/>
    <w:rsid w:val="006C7DE0"/>
    <w:rsid w:val="006D0597"/>
    <w:rsid w:val="006D1C25"/>
    <w:rsid w:val="006D2FB1"/>
    <w:rsid w:val="006D3061"/>
    <w:rsid w:val="006D4770"/>
    <w:rsid w:val="006D63E2"/>
    <w:rsid w:val="006D65F7"/>
    <w:rsid w:val="006E3DEA"/>
    <w:rsid w:val="006E6AB3"/>
    <w:rsid w:val="006E74C8"/>
    <w:rsid w:val="006F036D"/>
    <w:rsid w:val="006F11F3"/>
    <w:rsid w:val="006F1E64"/>
    <w:rsid w:val="006F3438"/>
    <w:rsid w:val="006F35EF"/>
    <w:rsid w:val="006F4BA2"/>
    <w:rsid w:val="00703125"/>
    <w:rsid w:val="007031CC"/>
    <w:rsid w:val="007038A3"/>
    <w:rsid w:val="0070471A"/>
    <w:rsid w:val="00705057"/>
    <w:rsid w:val="0070545A"/>
    <w:rsid w:val="00705A7F"/>
    <w:rsid w:val="0070693E"/>
    <w:rsid w:val="0070712F"/>
    <w:rsid w:val="00707D4A"/>
    <w:rsid w:val="00707F8D"/>
    <w:rsid w:val="00711C03"/>
    <w:rsid w:val="0071366C"/>
    <w:rsid w:val="00714169"/>
    <w:rsid w:val="00714876"/>
    <w:rsid w:val="007150D1"/>
    <w:rsid w:val="007206C5"/>
    <w:rsid w:val="00721970"/>
    <w:rsid w:val="007228CA"/>
    <w:rsid w:val="007240CA"/>
    <w:rsid w:val="007259EE"/>
    <w:rsid w:val="00725D6A"/>
    <w:rsid w:val="007269A7"/>
    <w:rsid w:val="00726D51"/>
    <w:rsid w:val="0072736A"/>
    <w:rsid w:val="00727B5A"/>
    <w:rsid w:val="00730534"/>
    <w:rsid w:val="007339C1"/>
    <w:rsid w:val="00735EF0"/>
    <w:rsid w:val="007368B8"/>
    <w:rsid w:val="00737E49"/>
    <w:rsid w:val="007400C4"/>
    <w:rsid w:val="007401D6"/>
    <w:rsid w:val="00740A5D"/>
    <w:rsid w:val="00740BEB"/>
    <w:rsid w:val="00742FD6"/>
    <w:rsid w:val="0074580D"/>
    <w:rsid w:val="007463EC"/>
    <w:rsid w:val="0074717B"/>
    <w:rsid w:val="007506DD"/>
    <w:rsid w:val="00750E38"/>
    <w:rsid w:val="00751336"/>
    <w:rsid w:val="00752435"/>
    <w:rsid w:val="00752A5D"/>
    <w:rsid w:val="007535A1"/>
    <w:rsid w:val="00753A63"/>
    <w:rsid w:val="007553B4"/>
    <w:rsid w:val="00755A27"/>
    <w:rsid w:val="00755F43"/>
    <w:rsid w:val="00757878"/>
    <w:rsid w:val="007607BD"/>
    <w:rsid w:val="00762819"/>
    <w:rsid w:val="00762CEE"/>
    <w:rsid w:val="00764C02"/>
    <w:rsid w:val="00765700"/>
    <w:rsid w:val="00772135"/>
    <w:rsid w:val="0077343B"/>
    <w:rsid w:val="00774C4D"/>
    <w:rsid w:val="00776CAC"/>
    <w:rsid w:val="00776D57"/>
    <w:rsid w:val="00776F56"/>
    <w:rsid w:val="00777FD6"/>
    <w:rsid w:val="0078026F"/>
    <w:rsid w:val="0078046B"/>
    <w:rsid w:val="0078154A"/>
    <w:rsid w:val="00781704"/>
    <w:rsid w:val="00781A56"/>
    <w:rsid w:val="007823B2"/>
    <w:rsid w:val="0078250C"/>
    <w:rsid w:val="007830CF"/>
    <w:rsid w:val="00783F62"/>
    <w:rsid w:val="00784233"/>
    <w:rsid w:val="0078506F"/>
    <w:rsid w:val="0079002A"/>
    <w:rsid w:val="00791949"/>
    <w:rsid w:val="00791BC5"/>
    <w:rsid w:val="00793007"/>
    <w:rsid w:val="00795611"/>
    <w:rsid w:val="00796947"/>
    <w:rsid w:val="00796B5D"/>
    <w:rsid w:val="00796BDD"/>
    <w:rsid w:val="007A00D0"/>
    <w:rsid w:val="007A3A8C"/>
    <w:rsid w:val="007B202A"/>
    <w:rsid w:val="007B257D"/>
    <w:rsid w:val="007B3451"/>
    <w:rsid w:val="007B5210"/>
    <w:rsid w:val="007B52F3"/>
    <w:rsid w:val="007B53F3"/>
    <w:rsid w:val="007B5BB3"/>
    <w:rsid w:val="007B7597"/>
    <w:rsid w:val="007C1BF7"/>
    <w:rsid w:val="007C1E7F"/>
    <w:rsid w:val="007C2BD2"/>
    <w:rsid w:val="007C3B7A"/>
    <w:rsid w:val="007C4725"/>
    <w:rsid w:val="007C48F7"/>
    <w:rsid w:val="007C5628"/>
    <w:rsid w:val="007C6821"/>
    <w:rsid w:val="007D2003"/>
    <w:rsid w:val="007D2B0D"/>
    <w:rsid w:val="007D2EBA"/>
    <w:rsid w:val="007D41A3"/>
    <w:rsid w:val="007D5595"/>
    <w:rsid w:val="007D67FD"/>
    <w:rsid w:val="007D7CC5"/>
    <w:rsid w:val="007E06F9"/>
    <w:rsid w:val="007E2A36"/>
    <w:rsid w:val="007E4284"/>
    <w:rsid w:val="007E44E1"/>
    <w:rsid w:val="007E4A28"/>
    <w:rsid w:val="007E4B23"/>
    <w:rsid w:val="007E4CA8"/>
    <w:rsid w:val="007E53F3"/>
    <w:rsid w:val="007E58D5"/>
    <w:rsid w:val="007E7EFA"/>
    <w:rsid w:val="007F00F8"/>
    <w:rsid w:val="007F01D2"/>
    <w:rsid w:val="007F0A26"/>
    <w:rsid w:val="007F1DF8"/>
    <w:rsid w:val="007F2759"/>
    <w:rsid w:val="007F5954"/>
    <w:rsid w:val="007F6B23"/>
    <w:rsid w:val="008003E3"/>
    <w:rsid w:val="00800686"/>
    <w:rsid w:val="00802AF4"/>
    <w:rsid w:val="008037F9"/>
    <w:rsid w:val="00805E2B"/>
    <w:rsid w:val="008067CE"/>
    <w:rsid w:val="0081147B"/>
    <w:rsid w:val="00813F92"/>
    <w:rsid w:val="00814A66"/>
    <w:rsid w:val="00814FD9"/>
    <w:rsid w:val="00815096"/>
    <w:rsid w:val="008153C7"/>
    <w:rsid w:val="00816F48"/>
    <w:rsid w:val="00817BD2"/>
    <w:rsid w:val="008212FE"/>
    <w:rsid w:val="00823054"/>
    <w:rsid w:val="00825EF4"/>
    <w:rsid w:val="00831D75"/>
    <w:rsid w:val="00831DA5"/>
    <w:rsid w:val="00832294"/>
    <w:rsid w:val="0083444A"/>
    <w:rsid w:val="00834881"/>
    <w:rsid w:val="00834A2A"/>
    <w:rsid w:val="00834E23"/>
    <w:rsid w:val="008351AA"/>
    <w:rsid w:val="008355A9"/>
    <w:rsid w:val="0083693D"/>
    <w:rsid w:val="00837E52"/>
    <w:rsid w:val="00841B4F"/>
    <w:rsid w:val="00841D62"/>
    <w:rsid w:val="00843D9A"/>
    <w:rsid w:val="00845B1F"/>
    <w:rsid w:val="00845F83"/>
    <w:rsid w:val="00846377"/>
    <w:rsid w:val="00846C2E"/>
    <w:rsid w:val="00864EF5"/>
    <w:rsid w:val="00865109"/>
    <w:rsid w:val="00865288"/>
    <w:rsid w:val="008661B4"/>
    <w:rsid w:val="00866478"/>
    <w:rsid w:val="00871672"/>
    <w:rsid w:val="00871951"/>
    <w:rsid w:val="008724B7"/>
    <w:rsid w:val="0087293D"/>
    <w:rsid w:val="00874A6E"/>
    <w:rsid w:val="008759E4"/>
    <w:rsid w:val="00875C8C"/>
    <w:rsid w:val="00876A5B"/>
    <w:rsid w:val="00877531"/>
    <w:rsid w:val="00877E22"/>
    <w:rsid w:val="00877E7C"/>
    <w:rsid w:val="00881933"/>
    <w:rsid w:val="0088292B"/>
    <w:rsid w:val="008830DD"/>
    <w:rsid w:val="00883A71"/>
    <w:rsid w:val="00884CEC"/>
    <w:rsid w:val="008864F4"/>
    <w:rsid w:val="008865EA"/>
    <w:rsid w:val="00886AB7"/>
    <w:rsid w:val="00887D83"/>
    <w:rsid w:val="008914DF"/>
    <w:rsid w:val="008943DA"/>
    <w:rsid w:val="00894CCC"/>
    <w:rsid w:val="00895728"/>
    <w:rsid w:val="00895D5E"/>
    <w:rsid w:val="00896E28"/>
    <w:rsid w:val="00897B1B"/>
    <w:rsid w:val="008A348B"/>
    <w:rsid w:val="008A40A3"/>
    <w:rsid w:val="008A4212"/>
    <w:rsid w:val="008A5A4D"/>
    <w:rsid w:val="008A5FD1"/>
    <w:rsid w:val="008B4C2A"/>
    <w:rsid w:val="008B4DD6"/>
    <w:rsid w:val="008B5104"/>
    <w:rsid w:val="008B514F"/>
    <w:rsid w:val="008B6800"/>
    <w:rsid w:val="008B7EBC"/>
    <w:rsid w:val="008C02F7"/>
    <w:rsid w:val="008C1293"/>
    <w:rsid w:val="008C3189"/>
    <w:rsid w:val="008C3B48"/>
    <w:rsid w:val="008C4E99"/>
    <w:rsid w:val="008C5D42"/>
    <w:rsid w:val="008C5E7F"/>
    <w:rsid w:val="008C70C1"/>
    <w:rsid w:val="008C71A9"/>
    <w:rsid w:val="008D2CF4"/>
    <w:rsid w:val="008D408C"/>
    <w:rsid w:val="008D59AA"/>
    <w:rsid w:val="008D75A3"/>
    <w:rsid w:val="008D7D2A"/>
    <w:rsid w:val="008E0A61"/>
    <w:rsid w:val="008E13E7"/>
    <w:rsid w:val="008E1472"/>
    <w:rsid w:val="008E3FA7"/>
    <w:rsid w:val="008E476C"/>
    <w:rsid w:val="008E4CDF"/>
    <w:rsid w:val="008E54B5"/>
    <w:rsid w:val="008F069D"/>
    <w:rsid w:val="008F1038"/>
    <w:rsid w:val="008F1767"/>
    <w:rsid w:val="008F1925"/>
    <w:rsid w:val="008F1A3D"/>
    <w:rsid w:val="008F36E8"/>
    <w:rsid w:val="008F6522"/>
    <w:rsid w:val="009001FE"/>
    <w:rsid w:val="00901379"/>
    <w:rsid w:val="00902A11"/>
    <w:rsid w:val="00903504"/>
    <w:rsid w:val="00906B19"/>
    <w:rsid w:val="00912182"/>
    <w:rsid w:val="0091421A"/>
    <w:rsid w:val="00914EC9"/>
    <w:rsid w:val="00915431"/>
    <w:rsid w:val="0092090A"/>
    <w:rsid w:val="009211F8"/>
    <w:rsid w:val="009217F6"/>
    <w:rsid w:val="00925B88"/>
    <w:rsid w:val="009269BA"/>
    <w:rsid w:val="00926B9D"/>
    <w:rsid w:val="00930B6E"/>
    <w:rsid w:val="00931140"/>
    <w:rsid w:val="00932EEC"/>
    <w:rsid w:val="00933AD7"/>
    <w:rsid w:val="009347BE"/>
    <w:rsid w:val="00934875"/>
    <w:rsid w:val="00934D03"/>
    <w:rsid w:val="00935F27"/>
    <w:rsid w:val="009405BC"/>
    <w:rsid w:val="0094075E"/>
    <w:rsid w:val="00943F35"/>
    <w:rsid w:val="00947243"/>
    <w:rsid w:val="00947489"/>
    <w:rsid w:val="00953A77"/>
    <w:rsid w:val="00953D8A"/>
    <w:rsid w:val="00953EDD"/>
    <w:rsid w:val="009571EC"/>
    <w:rsid w:val="00960D70"/>
    <w:rsid w:val="009615B7"/>
    <w:rsid w:val="00965271"/>
    <w:rsid w:val="0096535B"/>
    <w:rsid w:val="00965BB0"/>
    <w:rsid w:val="00965BD1"/>
    <w:rsid w:val="009661CC"/>
    <w:rsid w:val="00967C44"/>
    <w:rsid w:val="0097108C"/>
    <w:rsid w:val="009710C9"/>
    <w:rsid w:val="00972AC7"/>
    <w:rsid w:val="00972CAC"/>
    <w:rsid w:val="00973F2C"/>
    <w:rsid w:val="00976E24"/>
    <w:rsid w:val="009772C6"/>
    <w:rsid w:val="00977C03"/>
    <w:rsid w:val="00980B26"/>
    <w:rsid w:val="00983132"/>
    <w:rsid w:val="009859B3"/>
    <w:rsid w:val="00985C01"/>
    <w:rsid w:val="009872C0"/>
    <w:rsid w:val="0099087B"/>
    <w:rsid w:val="00991BFE"/>
    <w:rsid w:val="009926B7"/>
    <w:rsid w:val="00992C45"/>
    <w:rsid w:val="00993DCF"/>
    <w:rsid w:val="00993F73"/>
    <w:rsid w:val="00995499"/>
    <w:rsid w:val="009973FF"/>
    <w:rsid w:val="009A1526"/>
    <w:rsid w:val="009A58BB"/>
    <w:rsid w:val="009A5E43"/>
    <w:rsid w:val="009B20A9"/>
    <w:rsid w:val="009B24BF"/>
    <w:rsid w:val="009B2BC3"/>
    <w:rsid w:val="009B44DB"/>
    <w:rsid w:val="009B74AE"/>
    <w:rsid w:val="009B76C5"/>
    <w:rsid w:val="009C0349"/>
    <w:rsid w:val="009C20DD"/>
    <w:rsid w:val="009C2AF9"/>
    <w:rsid w:val="009C2FE9"/>
    <w:rsid w:val="009C745F"/>
    <w:rsid w:val="009C7B35"/>
    <w:rsid w:val="009D1C99"/>
    <w:rsid w:val="009D2BEF"/>
    <w:rsid w:val="009D3915"/>
    <w:rsid w:val="009D518B"/>
    <w:rsid w:val="009D5537"/>
    <w:rsid w:val="009D5B0E"/>
    <w:rsid w:val="009D5CAD"/>
    <w:rsid w:val="009D66F0"/>
    <w:rsid w:val="009D6BE6"/>
    <w:rsid w:val="009E35D5"/>
    <w:rsid w:val="009E4A2D"/>
    <w:rsid w:val="009E6DB2"/>
    <w:rsid w:val="009F3D4A"/>
    <w:rsid w:val="009F5276"/>
    <w:rsid w:val="00A00282"/>
    <w:rsid w:val="00A01F66"/>
    <w:rsid w:val="00A034B2"/>
    <w:rsid w:val="00A0490A"/>
    <w:rsid w:val="00A04EBB"/>
    <w:rsid w:val="00A06671"/>
    <w:rsid w:val="00A1141E"/>
    <w:rsid w:val="00A141D0"/>
    <w:rsid w:val="00A14F32"/>
    <w:rsid w:val="00A15D13"/>
    <w:rsid w:val="00A17AD0"/>
    <w:rsid w:val="00A20105"/>
    <w:rsid w:val="00A21086"/>
    <w:rsid w:val="00A23299"/>
    <w:rsid w:val="00A244CE"/>
    <w:rsid w:val="00A24E87"/>
    <w:rsid w:val="00A255FE"/>
    <w:rsid w:val="00A3001A"/>
    <w:rsid w:val="00A32F2B"/>
    <w:rsid w:val="00A33DDE"/>
    <w:rsid w:val="00A36861"/>
    <w:rsid w:val="00A37156"/>
    <w:rsid w:val="00A376D7"/>
    <w:rsid w:val="00A37A7F"/>
    <w:rsid w:val="00A44AC3"/>
    <w:rsid w:val="00A45B29"/>
    <w:rsid w:val="00A47BF8"/>
    <w:rsid w:val="00A523B4"/>
    <w:rsid w:val="00A526B3"/>
    <w:rsid w:val="00A52D53"/>
    <w:rsid w:val="00A5435D"/>
    <w:rsid w:val="00A54574"/>
    <w:rsid w:val="00A55383"/>
    <w:rsid w:val="00A575A4"/>
    <w:rsid w:val="00A60195"/>
    <w:rsid w:val="00A61A13"/>
    <w:rsid w:val="00A62E4E"/>
    <w:rsid w:val="00A634E0"/>
    <w:rsid w:val="00A634E9"/>
    <w:rsid w:val="00A6381C"/>
    <w:rsid w:val="00A64F8B"/>
    <w:rsid w:val="00A71933"/>
    <w:rsid w:val="00A726D9"/>
    <w:rsid w:val="00A752DB"/>
    <w:rsid w:val="00A76EDA"/>
    <w:rsid w:val="00A77896"/>
    <w:rsid w:val="00A8072E"/>
    <w:rsid w:val="00A81454"/>
    <w:rsid w:val="00A8161D"/>
    <w:rsid w:val="00A8518C"/>
    <w:rsid w:val="00A864FD"/>
    <w:rsid w:val="00A86A5E"/>
    <w:rsid w:val="00A90BBF"/>
    <w:rsid w:val="00A91D22"/>
    <w:rsid w:val="00A931FF"/>
    <w:rsid w:val="00A93CAF"/>
    <w:rsid w:val="00A95AD5"/>
    <w:rsid w:val="00A96BE5"/>
    <w:rsid w:val="00A96F5D"/>
    <w:rsid w:val="00A9763F"/>
    <w:rsid w:val="00AA00F3"/>
    <w:rsid w:val="00AA12A3"/>
    <w:rsid w:val="00AA33D7"/>
    <w:rsid w:val="00AA3640"/>
    <w:rsid w:val="00AA42E0"/>
    <w:rsid w:val="00AA4501"/>
    <w:rsid w:val="00AA5BCD"/>
    <w:rsid w:val="00AB2F00"/>
    <w:rsid w:val="00AB6F72"/>
    <w:rsid w:val="00AC0CC7"/>
    <w:rsid w:val="00AC10BE"/>
    <w:rsid w:val="00AC4BCD"/>
    <w:rsid w:val="00AC7D43"/>
    <w:rsid w:val="00AD0EE0"/>
    <w:rsid w:val="00AD2714"/>
    <w:rsid w:val="00AD28F3"/>
    <w:rsid w:val="00AD2DE6"/>
    <w:rsid w:val="00AD4710"/>
    <w:rsid w:val="00AD6EEC"/>
    <w:rsid w:val="00AD7C37"/>
    <w:rsid w:val="00AE15F3"/>
    <w:rsid w:val="00AE1AB8"/>
    <w:rsid w:val="00AE1F15"/>
    <w:rsid w:val="00AE28BE"/>
    <w:rsid w:val="00AE35B4"/>
    <w:rsid w:val="00AE5269"/>
    <w:rsid w:val="00AE5B57"/>
    <w:rsid w:val="00AE64E3"/>
    <w:rsid w:val="00AF086A"/>
    <w:rsid w:val="00AF0A5A"/>
    <w:rsid w:val="00AF1261"/>
    <w:rsid w:val="00AF2F14"/>
    <w:rsid w:val="00AF4306"/>
    <w:rsid w:val="00B00EF6"/>
    <w:rsid w:val="00B0135F"/>
    <w:rsid w:val="00B032EF"/>
    <w:rsid w:val="00B03DD8"/>
    <w:rsid w:val="00B04FFF"/>
    <w:rsid w:val="00B072DC"/>
    <w:rsid w:val="00B152E6"/>
    <w:rsid w:val="00B1571A"/>
    <w:rsid w:val="00B16E10"/>
    <w:rsid w:val="00B17784"/>
    <w:rsid w:val="00B17E0D"/>
    <w:rsid w:val="00B20095"/>
    <w:rsid w:val="00B2035D"/>
    <w:rsid w:val="00B22CFB"/>
    <w:rsid w:val="00B22FF5"/>
    <w:rsid w:val="00B23A35"/>
    <w:rsid w:val="00B240A3"/>
    <w:rsid w:val="00B254BC"/>
    <w:rsid w:val="00B261CB"/>
    <w:rsid w:val="00B31884"/>
    <w:rsid w:val="00B344F6"/>
    <w:rsid w:val="00B3453C"/>
    <w:rsid w:val="00B36E38"/>
    <w:rsid w:val="00B40464"/>
    <w:rsid w:val="00B4049D"/>
    <w:rsid w:val="00B409EA"/>
    <w:rsid w:val="00B41534"/>
    <w:rsid w:val="00B43594"/>
    <w:rsid w:val="00B44A5B"/>
    <w:rsid w:val="00B5191E"/>
    <w:rsid w:val="00B529DF"/>
    <w:rsid w:val="00B52FA9"/>
    <w:rsid w:val="00B56431"/>
    <w:rsid w:val="00B56BDD"/>
    <w:rsid w:val="00B5768E"/>
    <w:rsid w:val="00B57F22"/>
    <w:rsid w:val="00B60026"/>
    <w:rsid w:val="00B60085"/>
    <w:rsid w:val="00B62CF5"/>
    <w:rsid w:val="00B6501F"/>
    <w:rsid w:val="00B66392"/>
    <w:rsid w:val="00B66956"/>
    <w:rsid w:val="00B679DF"/>
    <w:rsid w:val="00B7113E"/>
    <w:rsid w:val="00B71F8D"/>
    <w:rsid w:val="00B7225B"/>
    <w:rsid w:val="00B72892"/>
    <w:rsid w:val="00B729DE"/>
    <w:rsid w:val="00B7348F"/>
    <w:rsid w:val="00B7397C"/>
    <w:rsid w:val="00B74A03"/>
    <w:rsid w:val="00B74A9B"/>
    <w:rsid w:val="00B74FA9"/>
    <w:rsid w:val="00B75A32"/>
    <w:rsid w:val="00B75D06"/>
    <w:rsid w:val="00B81ECA"/>
    <w:rsid w:val="00B84390"/>
    <w:rsid w:val="00B849E1"/>
    <w:rsid w:val="00B867A6"/>
    <w:rsid w:val="00B8743A"/>
    <w:rsid w:val="00B90241"/>
    <w:rsid w:val="00B90800"/>
    <w:rsid w:val="00B95118"/>
    <w:rsid w:val="00B9560C"/>
    <w:rsid w:val="00B96D14"/>
    <w:rsid w:val="00B979CD"/>
    <w:rsid w:val="00BA0A80"/>
    <w:rsid w:val="00BA129B"/>
    <w:rsid w:val="00BA40CA"/>
    <w:rsid w:val="00BA4FAB"/>
    <w:rsid w:val="00BA6E90"/>
    <w:rsid w:val="00BB02E2"/>
    <w:rsid w:val="00BB0EB4"/>
    <w:rsid w:val="00BB1E2F"/>
    <w:rsid w:val="00BB4922"/>
    <w:rsid w:val="00BB4BFC"/>
    <w:rsid w:val="00BB6CF9"/>
    <w:rsid w:val="00BB7099"/>
    <w:rsid w:val="00BC146D"/>
    <w:rsid w:val="00BC16ED"/>
    <w:rsid w:val="00BC2EB6"/>
    <w:rsid w:val="00BC4192"/>
    <w:rsid w:val="00BC5115"/>
    <w:rsid w:val="00BC6710"/>
    <w:rsid w:val="00BC684D"/>
    <w:rsid w:val="00BD07C9"/>
    <w:rsid w:val="00BD0EFD"/>
    <w:rsid w:val="00BD1251"/>
    <w:rsid w:val="00BD2737"/>
    <w:rsid w:val="00BD2A21"/>
    <w:rsid w:val="00BD3297"/>
    <w:rsid w:val="00BD38E7"/>
    <w:rsid w:val="00BD3A96"/>
    <w:rsid w:val="00BD3E5C"/>
    <w:rsid w:val="00BD4837"/>
    <w:rsid w:val="00BD4FCF"/>
    <w:rsid w:val="00BD65F1"/>
    <w:rsid w:val="00BE0570"/>
    <w:rsid w:val="00BE17D8"/>
    <w:rsid w:val="00BE3799"/>
    <w:rsid w:val="00BE6E98"/>
    <w:rsid w:val="00BF09D4"/>
    <w:rsid w:val="00BF50BD"/>
    <w:rsid w:val="00BF5F7E"/>
    <w:rsid w:val="00C060D3"/>
    <w:rsid w:val="00C06CBE"/>
    <w:rsid w:val="00C0741F"/>
    <w:rsid w:val="00C076A6"/>
    <w:rsid w:val="00C077F3"/>
    <w:rsid w:val="00C11292"/>
    <w:rsid w:val="00C17324"/>
    <w:rsid w:val="00C21037"/>
    <w:rsid w:val="00C212E7"/>
    <w:rsid w:val="00C220D7"/>
    <w:rsid w:val="00C22333"/>
    <w:rsid w:val="00C22629"/>
    <w:rsid w:val="00C22876"/>
    <w:rsid w:val="00C22D8C"/>
    <w:rsid w:val="00C24392"/>
    <w:rsid w:val="00C24908"/>
    <w:rsid w:val="00C3030E"/>
    <w:rsid w:val="00C30A63"/>
    <w:rsid w:val="00C32B54"/>
    <w:rsid w:val="00C33AC7"/>
    <w:rsid w:val="00C40669"/>
    <w:rsid w:val="00C41AC7"/>
    <w:rsid w:val="00C42B89"/>
    <w:rsid w:val="00C44532"/>
    <w:rsid w:val="00C4568B"/>
    <w:rsid w:val="00C46D24"/>
    <w:rsid w:val="00C506A0"/>
    <w:rsid w:val="00C50A1C"/>
    <w:rsid w:val="00C51257"/>
    <w:rsid w:val="00C51E60"/>
    <w:rsid w:val="00C52582"/>
    <w:rsid w:val="00C52E0F"/>
    <w:rsid w:val="00C54AA4"/>
    <w:rsid w:val="00C55006"/>
    <w:rsid w:val="00C5553F"/>
    <w:rsid w:val="00C571E7"/>
    <w:rsid w:val="00C5798F"/>
    <w:rsid w:val="00C63017"/>
    <w:rsid w:val="00C63826"/>
    <w:rsid w:val="00C63D90"/>
    <w:rsid w:val="00C65DB3"/>
    <w:rsid w:val="00C668E9"/>
    <w:rsid w:val="00C700B3"/>
    <w:rsid w:val="00C70B10"/>
    <w:rsid w:val="00C715C2"/>
    <w:rsid w:val="00C73251"/>
    <w:rsid w:val="00C741C2"/>
    <w:rsid w:val="00C75354"/>
    <w:rsid w:val="00C766F7"/>
    <w:rsid w:val="00C77703"/>
    <w:rsid w:val="00C77C3B"/>
    <w:rsid w:val="00C815E5"/>
    <w:rsid w:val="00C8327E"/>
    <w:rsid w:val="00C83405"/>
    <w:rsid w:val="00C835F3"/>
    <w:rsid w:val="00C83B6E"/>
    <w:rsid w:val="00C83CCC"/>
    <w:rsid w:val="00C87EA1"/>
    <w:rsid w:val="00C903B4"/>
    <w:rsid w:val="00C9293E"/>
    <w:rsid w:val="00C94013"/>
    <w:rsid w:val="00C945E0"/>
    <w:rsid w:val="00C96CD9"/>
    <w:rsid w:val="00C96F9C"/>
    <w:rsid w:val="00C97368"/>
    <w:rsid w:val="00C978A7"/>
    <w:rsid w:val="00CA3B61"/>
    <w:rsid w:val="00CA51F8"/>
    <w:rsid w:val="00CA5645"/>
    <w:rsid w:val="00CA607C"/>
    <w:rsid w:val="00CA6906"/>
    <w:rsid w:val="00CA6B59"/>
    <w:rsid w:val="00CA78E5"/>
    <w:rsid w:val="00CB1B1B"/>
    <w:rsid w:val="00CB2CA1"/>
    <w:rsid w:val="00CB2D65"/>
    <w:rsid w:val="00CB5654"/>
    <w:rsid w:val="00CB5D65"/>
    <w:rsid w:val="00CB5F47"/>
    <w:rsid w:val="00CC2237"/>
    <w:rsid w:val="00CC2B10"/>
    <w:rsid w:val="00CC33F4"/>
    <w:rsid w:val="00CC4AA3"/>
    <w:rsid w:val="00CC4D25"/>
    <w:rsid w:val="00CC5170"/>
    <w:rsid w:val="00CC56D2"/>
    <w:rsid w:val="00CC5C78"/>
    <w:rsid w:val="00CC5CD2"/>
    <w:rsid w:val="00CC6223"/>
    <w:rsid w:val="00CD0C5C"/>
    <w:rsid w:val="00CD11D8"/>
    <w:rsid w:val="00CD3D08"/>
    <w:rsid w:val="00CD5034"/>
    <w:rsid w:val="00CD5796"/>
    <w:rsid w:val="00CD5F58"/>
    <w:rsid w:val="00CD70B9"/>
    <w:rsid w:val="00CE1AD1"/>
    <w:rsid w:val="00CE22AA"/>
    <w:rsid w:val="00CE2A5C"/>
    <w:rsid w:val="00CE3E0F"/>
    <w:rsid w:val="00CE5147"/>
    <w:rsid w:val="00CE5A0D"/>
    <w:rsid w:val="00CE607B"/>
    <w:rsid w:val="00CF06FC"/>
    <w:rsid w:val="00CF3AA7"/>
    <w:rsid w:val="00CF3D24"/>
    <w:rsid w:val="00CF48C6"/>
    <w:rsid w:val="00CF4977"/>
    <w:rsid w:val="00CF53B5"/>
    <w:rsid w:val="00CF6F0B"/>
    <w:rsid w:val="00CF79D9"/>
    <w:rsid w:val="00D00643"/>
    <w:rsid w:val="00D0236C"/>
    <w:rsid w:val="00D04D21"/>
    <w:rsid w:val="00D10EE7"/>
    <w:rsid w:val="00D12C38"/>
    <w:rsid w:val="00D13213"/>
    <w:rsid w:val="00D13DE4"/>
    <w:rsid w:val="00D1419A"/>
    <w:rsid w:val="00D17B15"/>
    <w:rsid w:val="00D207D8"/>
    <w:rsid w:val="00D20EF8"/>
    <w:rsid w:val="00D21EE5"/>
    <w:rsid w:val="00D22DE9"/>
    <w:rsid w:val="00D24256"/>
    <w:rsid w:val="00D27FCC"/>
    <w:rsid w:val="00D30578"/>
    <w:rsid w:val="00D30923"/>
    <w:rsid w:val="00D31C59"/>
    <w:rsid w:val="00D3489C"/>
    <w:rsid w:val="00D34E57"/>
    <w:rsid w:val="00D34F5D"/>
    <w:rsid w:val="00D35430"/>
    <w:rsid w:val="00D37900"/>
    <w:rsid w:val="00D37C32"/>
    <w:rsid w:val="00D37F68"/>
    <w:rsid w:val="00D37FFC"/>
    <w:rsid w:val="00D40943"/>
    <w:rsid w:val="00D4155B"/>
    <w:rsid w:val="00D426D5"/>
    <w:rsid w:val="00D4365A"/>
    <w:rsid w:val="00D4459E"/>
    <w:rsid w:val="00D46162"/>
    <w:rsid w:val="00D47F0C"/>
    <w:rsid w:val="00D50517"/>
    <w:rsid w:val="00D50FAB"/>
    <w:rsid w:val="00D518E8"/>
    <w:rsid w:val="00D51ECB"/>
    <w:rsid w:val="00D52AB3"/>
    <w:rsid w:val="00D54823"/>
    <w:rsid w:val="00D54A6A"/>
    <w:rsid w:val="00D556B8"/>
    <w:rsid w:val="00D560B4"/>
    <w:rsid w:val="00D57BB9"/>
    <w:rsid w:val="00D61B0E"/>
    <w:rsid w:val="00D6211B"/>
    <w:rsid w:val="00D62C2C"/>
    <w:rsid w:val="00D642DD"/>
    <w:rsid w:val="00D66E36"/>
    <w:rsid w:val="00D674B4"/>
    <w:rsid w:val="00D676F7"/>
    <w:rsid w:val="00D67D26"/>
    <w:rsid w:val="00D7053D"/>
    <w:rsid w:val="00D71021"/>
    <w:rsid w:val="00D71A35"/>
    <w:rsid w:val="00D727F1"/>
    <w:rsid w:val="00D7481D"/>
    <w:rsid w:val="00D776E6"/>
    <w:rsid w:val="00D77A57"/>
    <w:rsid w:val="00D81968"/>
    <w:rsid w:val="00D81D2C"/>
    <w:rsid w:val="00D8353F"/>
    <w:rsid w:val="00D8455C"/>
    <w:rsid w:val="00D84CEA"/>
    <w:rsid w:val="00D84FBE"/>
    <w:rsid w:val="00D85391"/>
    <w:rsid w:val="00D85456"/>
    <w:rsid w:val="00D85B22"/>
    <w:rsid w:val="00D860D1"/>
    <w:rsid w:val="00D86E52"/>
    <w:rsid w:val="00D90D04"/>
    <w:rsid w:val="00D9283A"/>
    <w:rsid w:val="00D92A6F"/>
    <w:rsid w:val="00D944FB"/>
    <w:rsid w:val="00D95D7A"/>
    <w:rsid w:val="00D96257"/>
    <w:rsid w:val="00D976A8"/>
    <w:rsid w:val="00DA0D86"/>
    <w:rsid w:val="00DA3141"/>
    <w:rsid w:val="00DA6148"/>
    <w:rsid w:val="00DB2673"/>
    <w:rsid w:val="00DB2971"/>
    <w:rsid w:val="00DB416D"/>
    <w:rsid w:val="00DB4393"/>
    <w:rsid w:val="00DB5362"/>
    <w:rsid w:val="00DB63C7"/>
    <w:rsid w:val="00DB64AA"/>
    <w:rsid w:val="00DB6877"/>
    <w:rsid w:val="00DB7033"/>
    <w:rsid w:val="00DB770D"/>
    <w:rsid w:val="00DB7828"/>
    <w:rsid w:val="00DC0140"/>
    <w:rsid w:val="00DC0B80"/>
    <w:rsid w:val="00DC0E58"/>
    <w:rsid w:val="00DC1359"/>
    <w:rsid w:val="00DC444D"/>
    <w:rsid w:val="00DC683A"/>
    <w:rsid w:val="00DC76E6"/>
    <w:rsid w:val="00DD158E"/>
    <w:rsid w:val="00DD7CB4"/>
    <w:rsid w:val="00DE0F8A"/>
    <w:rsid w:val="00DE4066"/>
    <w:rsid w:val="00DE59FC"/>
    <w:rsid w:val="00DF376C"/>
    <w:rsid w:val="00DF4F4B"/>
    <w:rsid w:val="00DF6E8B"/>
    <w:rsid w:val="00DF71FC"/>
    <w:rsid w:val="00E015A7"/>
    <w:rsid w:val="00E01DCD"/>
    <w:rsid w:val="00E03909"/>
    <w:rsid w:val="00E03F5C"/>
    <w:rsid w:val="00E05665"/>
    <w:rsid w:val="00E07E50"/>
    <w:rsid w:val="00E10A4B"/>
    <w:rsid w:val="00E10CE8"/>
    <w:rsid w:val="00E12943"/>
    <w:rsid w:val="00E12C5D"/>
    <w:rsid w:val="00E14202"/>
    <w:rsid w:val="00E145E5"/>
    <w:rsid w:val="00E147C1"/>
    <w:rsid w:val="00E148D3"/>
    <w:rsid w:val="00E15760"/>
    <w:rsid w:val="00E20B17"/>
    <w:rsid w:val="00E2108D"/>
    <w:rsid w:val="00E26E9C"/>
    <w:rsid w:val="00E334ED"/>
    <w:rsid w:val="00E33D19"/>
    <w:rsid w:val="00E3406B"/>
    <w:rsid w:val="00E34AE0"/>
    <w:rsid w:val="00E35A1C"/>
    <w:rsid w:val="00E36E87"/>
    <w:rsid w:val="00E408D2"/>
    <w:rsid w:val="00E42BCB"/>
    <w:rsid w:val="00E44EE0"/>
    <w:rsid w:val="00E45F68"/>
    <w:rsid w:val="00E47C5A"/>
    <w:rsid w:val="00E47D13"/>
    <w:rsid w:val="00E50274"/>
    <w:rsid w:val="00E5080B"/>
    <w:rsid w:val="00E512F7"/>
    <w:rsid w:val="00E531F4"/>
    <w:rsid w:val="00E5457B"/>
    <w:rsid w:val="00E5618F"/>
    <w:rsid w:val="00E579B9"/>
    <w:rsid w:val="00E57C07"/>
    <w:rsid w:val="00E57F9E"/>
    <w:rsid w:val="00E600CD"/>
    <w:rsid w:val="00E6021B"/>
    <w:rsid w:val="00E6179E"/>
    <w:rsid w:val="00E62925"/>
    <w:rsid w:val="00E62CF0"/>
    <w:rsid w:val="00E645F6"/>
    <w:rsid w:val="00E64B55"/>
    <w:rsid w:val="00E66DFD"/>
    <w:rsid w:val="00E706CA"/>
    <w:rsid w:val="00E70D16"/>
    <w:rsid w:val="00E72D17"/>
    <w:rsid w:val="00E753FE"/>
    <w:rsid w:val="00E76209"/>
    <w:rsid w:val="00E76822"/>
    <w:rsid w:val="00E774E8"/>
    <w:rsid w:val="00E77C8E"/>
    <w:rsid w:val="00E81670"/>
    <w:rsid w:val="00E84A38"/>
    <w:rsid w:val="00E860BD"/>
    <w:rsid w:val="00E864CA"/>
    <w:rsid w:val="00E877E0"/>
    <w:rsid w:val="00E90A94"/>
    <w:rsid w:val="00E90F02"/>
    <w:rsid w:val="00E921E9"/>
    <w:rsid w:val="00E93BA8"/>
    <w:rsid w:val="00E941BF"/>
    <w:rsid w:val="00E955FC"/>
    <w:rsid w:val="00E95752"/>
    <w:rsid w:val="00E957C9"/>
    <w:rsid w:val="00E95B37"/>
    <w:rsid w:val="00E95FBA"/>
    <w:rsid w:val="00E968E2"/>
    <w:rsid w:val="00E96C0B"/>
    <w:rsid w:val="00E971B9"/>
    <w:rsid w:val="00EA0491"/>
    <w:rsid w:val="00EA0961"/>
    <w:rsid w:val="00EA1932"/>
    <w:rsid w:val="00EA29E8"/>
    <w:rsid w:val="00EA2C53"/>
    <w:rsid w:val="00EA47BE"/>
    <w:rsid w:val="00EA4A82"/>
    <w:rsid w:val="00EB0AFB"/>
    <w:rsid w:val="00EB1681"/>
    <w:rsid w:val="00EB1E28"/>
    <w:rsid w:val="00EB3F44"/>
    <w:rsid w:val="00EB4114"/>
    <w:rsid w:val="00EB471E"/>
    <w:rsid w:val="00EB55F2"/>
    <w:rsid w:val="00EB571C"/>
    <w:rsid w:val="00EB5EAA"/>
    <w:rsid w:val="00EB648A"/>
    <w:rsid w:val="00EB6E17"/>
    <w:rsid w:val="00EB6F5A"/>
    <w:rsid w:val="00EB71E3"/>
    <w:rsid w:val="00EC0BD1"/>
    <w:rsid w:val="00EC1174"/>
    <w:rsid w:val="00EC2300"/>
    <w:rsid w:val="00EC7169"/>
    <w:rsid w:val="00EC72B0"/>
    <w:rsid w:val="00EC7DF2"/>
    <w:rsid w:val="00ED16AD"/>
    <w:rsid w:val="00ED3567"/>
    <w:rsid w:val="00ED4DA6"/>
    <w:rsid w:val="00ED741A"/>
    <w:rsid w:val="00ED7E4F"/>
    <w:rsid w:val="00EE0794"/>
    <w:rsid w:val="00EE0F4E"/>
    <w:rsid w:val="00EE146F"/>
    <w:rsid w:val="00EE27CC"/>
    <w:rsid w:val="00EE3AD3"/>
    <w:rsid w:val="00EE6B47"/>
    <w:rsid w:val="00EE6FE9"/>
    <w:rsid w:val="00EE7B72"/>
    <w:rsid w:val="00EF0E08"/>
    <w:rsid w:val="00EF14E8"/>
    <w:rsid w:val="00EF27CE"/>
    <w:rsid w:val="00EF31C3"/>
    <w:rsid w:val="00EF394C"/>
    <w:rsid w:val="00EF46DA"/>
    <w:rsid w:val="00EF58BB"/>
    <w:rsid w:val="00EF6078"/>
    <w:rsid w:val="00EF70ED"/>
    <w:rsid w:val="00EF7477"/>
    <w:rsid w:val="00F00131"/>
    <w:rsid w:val="00F0091C"/>
    <w:rsid w:val="00F00CAA"/>
    <w:rsid w:val="00F01DAE"/>
    <w:rsid w:val="00F063C9"/>
    <w:rsid w:val="00F0676A"/>
    <w:rsid w:val="00F100BC"/>
    <w:rsid w:val="00F151C3"/>
    <w:rsid w:val="00F233C3"/>
    <w:rsid w:val="00F23674"/>
    <w:rsid w:val="00F27871"/>
    <w:rsid w:val="00F27ACC"/>
    <w:rsid w:val="00F30988"/>
    <w:rsid w:val="00F33980"/>
    <w:rsid w:val="00F35D88"/>
    <w:rsid w:val="00F35F47"/>
    <w:rsid w:val="00F35FCB"/>
    <w:rsid w:val="00F366C3"/>
    <w:rsid w:val="00F36B65"/>
    <w:rsid w:val="00F37B71"/>
    <w:rsid w:val="00F413AC"/>
    <w:rsid w:val="00F41E83"/>
    <w:rsid w:val="00F42786"/>
    <w:rsid w:val="00F43B89"/>
    <w:rsid w:val="00F45988"/>
    <w:rsid w:val="00F467FD"/>
    <w:rsid w:val="00F4681C"/>
    <w:rsid w:val="00F47615"/>
    <w:rsid w:val="00F50423"/>
    <w:rsid w:val="00F50BC7"/>
    <w:rsid w:val="00F50E48"/>
    <w:rsid w:val="00F538E3"/>
    <w:rsid w:val="00F54F1E"/>
    <w:rsid w:val="00F6609A"/>
    <w:rsid w:val="00F67BB7"/>
    <w:rsid w:val="00F7006A"/>
    <w:rsid w:val="00F708F8"/>
    <w:rsid w:val="00F72A8D"/>
    <w:rsid w:val="00F7325F"/>
    <w:rsid w:val="00F743CC"/>
    <w:rsid w:val="00F763CF"/>
    <w:rsid w:val="00F770DF"/>
    <w:rsid w:val="00F773B0"/>
    <w:rsid w:val="00F77969"/>
    <w:rsid w:val="00F810EA"/>
    <w:rsid w:val="00F812D1"/>
    <w:rsid w:val="00F82F5E"/>
    <w:rsid w:val="00F85A3E"/>
    <w:rsid w:val="00F85B91"/>
    <w:rsid w:val="00F874B7"/>
    <w:rsid w:val="00F87633"/>
    <w:rsid w:val="00F876BD"/>
    <w:rsid w:val="00F9005E"/>
    <w:rsid w:val="00F92FA8"/>
    <w:rsid w:val="00F94DA9"/>
    <w:rsid w:val="00F9585E"/>
    <w:rsid w:val="00F96A07"/>
    <w:rsid w:val="00FA17F0"/>
    <w:rsid w:val="00FA5233"/>
    <w:rsid w:val="00FB00D5"/>
    <w:rsid w:val="00FB1901"/>
    <w:rsid w:val="00FB1B50"/>
    <w:rsid w:val="00FB246D"/>
    <w:rsid w:val="00FB2C1B"/>
    <w:rsid w:val="00FB4AB3"/>
    <w:rsid w:val="00FB6570"/>
    <w:rsid w:val="00FC04D1"/>
    <w:rsid w:val="00FC2386"/>
    <w:rsid w:val="00FC25F5"/>
    <w:rsid w:val="00FC2C6F"/>
    <w:rsid w:val="00FC3F3E"/>
    <w:rsid w:val="00FC4688"/>
    <w:rsid w:val="00FC7CDB"/>
    <w:rsid w:val="00FD16AA"/>
    <w:rsid w:val="00FD1808"/>
    <w:rsid w:val="00FD2298"/>
    <w:rsid w:val="00FD2301"/>
    <w:rsid w:val="00FD3271"/>
    <w:rsid w:val="00FD50A4"/>
    <w:rsid w:val="00FD78EF"/>
    <w:rsid w:val="00FD7CF6"/>
    <w:rsid w:val="00FE1233"/>
    <w:rsid w:val="00FE1937"/>
    <w:rsid w:val="00FE39EF"/>
    <w:rsid w:val="00FE3C6A"/>
    <w:rsid w:val="00FE455A"/>
    <w:rsid w:val="00FE5359"/>
    <w:rsid w:val="00FE5552"/>
    <w:rsid w:val="00FE5746"/>
    <w:rsid w:val="00FE5865"/>
    <w:rsid w:val="00FF0A33"/>
    <w:rsid w:val="00FF2140"/>
    <w:rsid w:val="00FF71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9F3C3"/>
  <w15:chartTrackingRefBased/>
  <w15:docId w15:val="{70E200D2-BB76-42C6-8DD4-461F9E84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qFormat/>
    <w:rsid w:val="00B16E10"/>
    <w:pPr>
      <w:keepNext/>
      <w:spacing w:before="160" w:after="160"/>
      <w:jc w:val="center"/>
      <w:outlineLvl w:val="1"/>
    </w:pPr>
    <w:rPr>
      <w:bCs/>
      <w:iCs/>
      <w:sz w:val="20"/>
      <w:lang w:val="en-US"/>
    </w:rPr>
  </w:style>
  <w:style w:type="paragraph" w:styleId="Heading3">
    <w:name w:val="heading 3"/>
    <w:basedOn w:val="Normal"/>
    <w:next w:val="Normal"/>
    <w:qFormat/>
    <w:rsid w:val="00B16E10"/>
    <w:pPr>
      <w:keepNext/>
      <w:spacing w:before="160" w:after="160"/>
      <w:jc w:val="center"/>
      <w:outlineLvl w:val="2"/>
    </w:pPr>
    <w:rPr>
      <w:iCs/>
      <w:sz w:val="20"/>
      <w:lang w:val="en-US"/>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uiPriority w:val="99"/>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rsid w:val="00B16E10"/>
    <w:rPr>
      <w:rFonts w:ascii="Verdana" w:hAnsi="Verdana" w:cs="Times New Roman"/>
      <w:color w:val="003366"/>
      <w:u w:val="non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59"/>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basedOn w:val="Normal"/>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uiPriority w:val="99"/>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23"/>
      </w:numPr>
      <w:tabs>
        <w:tab w:val="left" w:pos="1134"/>
      </w:tabs>
      <w:bidi w:val="0"/>
      <w:spacing w:before="120" w:after="120"/>
      <w:jc w:val="both"/>
    </w:pPr>
    <w:rPr>
      <w:rFonts w:eastAsia="Times New Roman" w:cs="Times New Roman"/>
      <w:sz w:val="22"/>
      <w:lang w:val="en-CA" w:eastAsia="en-US"/>
    </w:rPr>
  </w:style>
  <w:style w:type="character" w:styleId="UnresolvedMention">
    <w:name w:val="Unresolved Mention"/>
    <w:basedOn w:val="DefaultParagraphFont"/>
    <w:uiPriority w:val="99"/>
    <w:semiHidden/>
    <w:unhideWhenUsed/>
    <w:rsid w:val="004F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07-ar.pdf" TargetMode="External"/><Relationship Id="rId18" Type="http://schemas.openxmlformats.org/officeDocument/2006/relationships/hyperlink" Target="https://www.cbd.int/doc/decisions/cop-15/cop-15-dec-15-a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bd.int/doc/decisions/cop-15/cop-15-dec-33-ar.pdf" TargetMode="External"/><Relationship Id="rId17" Type="http://schemas.openxmlformats.org/officeDocument/2006/relationships/hyperlink" Target="https://www.cbd.int/doc/decisions/cop-15/cop-15-dec-07-ar.pdf"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bd.int/doc/decisions/cop-15/cop-15-dec-12-a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d.int/doc/decisions/cop-15/cop-15-dec-08-ar.pd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cbd.int/doc/decisions/cop-15/cop-15-dec-08-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11-ar.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C487D2855048AEB50D415D20A43F39"/>
        <w:category>
          <w:name w:val="General"/>
          <w:gallery w:val="placeholder"/>
        </w:category>
        <w:types>
          <w:type w:val="bbPlcHdr"/>
        </w:types>
        <w:behaviors>
          <w:behavior w:val="content"/>
        </w:behaviors>
        <w:guid w:val="{E6D16277-D5B5-48C4-9367-DB8C4C355296}"/>
      </w:docPartPr>
      <w:docPartBody>
        <w:p w:rsidR="009015F6" w:rsidRDefault="009015F6" w:rsidP="009015F6">
          <w:pPr>
            <w:pStyle w:val="9AC487D2855048AEB50D415D20A43F39"/>
          </w:pPr>
          <w:r w:rsidRPr="009B5A49">
            <w:rPr>
              <w:rStyle w:val="PlaceholderText"/>
            </w:rPr>
            <w:t>[Subject]</w:t>
          </w:r>
        </w:p>
      </w:docPartBody>
    </w:docPart>
    <w:docPart>
      <w:docPartPr>
        <w:name w:val="3900998DE0874A9A82CC12F32C7C5CAA"/>
        <w:category>
          <w:name w:val="General"/>
          <w:gallery w:val="placeholder"/>
        </w:category>
        <w:types>
          <w:type w:val="bbPlcHdr"/>
        </w:types>
        <w:behaviors>
          <w:behavior w:val="content"/>
        </w:behaviors>
        <w:guid w:val="{E5568803-6A83-4E7C-8869-C775250AC72A}"/>
      </w:docPartPr>
      <w:docPartBody>
        <w:p w:rsidR="009015F6" w:rsidRDefault="009015F6" w:rsidP="009015F6">
          <w:pPr>
            <w:pStyle w:val="3900998DE0874A9A82CC12F32C7C5CAA"/>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08"/>
    <w:rsid w:val="00042829"/>
    <w:rsid w:val="000F0DA3"/>
    <w:rsid w:val="001440A3"/>
    <w:rsid w:val="00160D0B"/>
    <w:rsid w:val="00197111"/>
    <w:rsid w:val="001D1134"/>
    <w:rsid w:val="00206E60"/>
    <w:rsid w:val="00262838"/>
    <w:rsid w:val="002900AC"/>
    <w:rsid w:val="003C4F89"/>
    <w:rsid w:val="003E021B"/>
    <w:rsid w:val="00470947"/>
    <w:rsid w:val="005A1486"/>
    <w:rsid w:val="005A689B"/>
    <w:rsid w:val="005B3E21"/>
    <w:rsid w:val="008D7425"/>
    <w:rsid w:val="009015F6"/>
    <w:rsid w:val="0091422B"/>
    <w:rsid w:val="00973540"/>
    <w:rsid w:val="00992546"/>
    <w:rsid w:val="00A45A14"/>
    <w:rsid w:val="00A464C7"/>
    <w:rsid w:val="00B95230"/>
    <w:rsid w:val="00C10F74"/>
    <w:rsid w:val="00CD25CD"/>
    <w:rsid w:val="00E6021B"/>
    <w:rsid w:val="00EF2E08"/>
    <w:rsid w:val="00FB122D"/>
    <w:rsid w:val="00FC108A"/>
    <w:rsid w:val="00FD69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5F6"/>
    <w:rPr>
      <w:color w:val="808080"/>
    </w:rPr>
  </w:style>
  <w:style w:type="paragraph" w:customStyle="1" w:styleId="9AC487D2855048AEB50D415D20A43F39">
    <w:name w:val="9AC487D2855048AEB50D415D20A43F39"/>
    <w:rsid w:val="009015F6"/>
    <w:pPr>
      <w:spacing w:after="160" w:line="278" w:lineRule="auto"/>
    </w:pPr>
    <w:rPr>
      <w:kern w:val="2"/>
      <w:lang w:val="en-US" w:eastAsia="en-US"/>
      <w14:ligatures w14:val="standardContextual"/>
    </w:rPr>
  </w:style>
  <w:style w:type="paragraph" w:customStyle="1" w:styleId="3900998DE0874A9A82CC12F32C7C5CAA">
    <w:name w:val="3900998DE0874A9A82CC12F32C7C5CAA"/>
    <w:rsid w:val="009015F6"/>
    <w:pPr>
      <w:spacing w:after="160" w:line="278"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91C8-E143-4F94-8B08-4AF3B381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1049</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CBD/SBI/REC/4/13</dc:subject>
  <dc:creator>Mohamed El Sehemawi</dc:creator>
  <cp:keywords/>
  <cp:lastModifiedBy>Mohamed El Sehemawi</cp:lastModifiedBy>
  <cp:revision>12</cp:revision>
  <cp:lastPrinted>2024-07-19T00:17:00Z</cp:lastPrinted>
  <dcterms:created xsi:type="dcterms:W3CDTF">2024-07-18T01:48:00Z</dcterms:created>
  <dcterms:modified xsi:type="dcterms:W3CDTF">2024-07-19T00:17:00Z</dcterms:modified>
</cp:coreProperties>
</file>