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8"/>
        <w:gridCol w:w="3933"/>
        <w:gridCol w:w="5802"/>
      </w:tblGrid>
      <w:tr w:rsidR="00A96B21" w:rsidRPr="0030084B" w:rsidTr="0019402C">
        <w:trPr>
          <w:trHeight w:val="851"/>
        </w:trPr>
        <w:tc>
          <w:tcPr>
            <w:tcW w:w="465" w:type="pct"/>
            <w:tcBorders>
              <w:bottom w:val="single" w:sz="8" w:space="0" w:color="auto"/>
            </w:tcBorders>
            <w:vAlign w:val="bottom"/>
          </w:tcPr>
          <w:p w:rsidR="00A96B21" w:rsidRPr="0030084B" w:rsidRDefault="00A96B21" w:rsidP="0019402C">
            <w:pPr>
              <w:spacing w:after="120"/>
              <w:jc w:val="left"/>
              <w:rPr>
                <w:lang w:val="ru-RU"/>
              </w:rPr>
            </w:pPr>
            <w:bookmarkStart w:id="0" w:name="_Hlk137651738"/>
            <w:r w:rsidRPr="0030084B">
              <w:rPr>
                <w:noProof/>
                <w:lang w:val="fr-FR" w:eastAsia="fr-FR"/>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A96B21" w:rsidRPr="0030084B" w:rsidRDefault="00A51834" w:rsidP="0019402C">
            <w:pPr>
              <w:spacing w:after="120"/>
              <w:jc w:val="left"/>
              <w:rPr>
                <w:lang w:val="ru-RU"/>
              </w:rPr>
            </w:pPr>
            <w:r w:rsidRPr="0030084B">
              <w:rPr>
                <w:noProof/>
                <w:lang w:val="fr-FR" w:eastAsia="fr-FR"/>
              </w:rPr>
              <w:drawing>
                <wp:inline distT="0" distB="0" distL="0" distR="0">
                  <wp:extent cx="866775" cy="375285"/>
                  <wp:effectExtent l="19050" t="0" r="9525"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srcRect b="41057"/>
                          <a:stretch>
                            <a:fillRect/>
                          </a:stretch>
                        </pic:blipFill>
                        <pic:spPr bwMode="auto">
                          <a:xfrm>
                            <a:off x="0" y="0"/>
                            <a:ext cx="866775" cy="375285"/>
                          </a:xfrm>
                          <a:prstGeom prst="rect">
                            <a:avLst/>
                          </a:prstGeom>
                          <a:noFill/>
                          <a:ln w="9525">
                            <a:noFill/>
                            <a:miter lim="800000"/>
                            <a:headEnd/>
                            <a:tailEnd/>
                          </a:ln>
                        </pic:spPr>
                      </pic:pic>
                    </a:graphicData>
                  </a:graphic>
                </wp:inline>
              </w:drawing>
            </w:r>
          </w:p>
        </w:tc>
        <w:tc>
          <w:tcPr>
            <w:tcW w:w="2703" w:type="pct"/>
            <w:tcBorders>
              <w:bottom w:val="single" w:sz="8" w:space="0" w:color="auto"/>
            </w:tcBorders>
            <w:vAlign w:val="bottom"/>
          </w:tcPr>
          <w:p w:rsidR="00A96B21" w:rsidRPr="0030084B" w:rsidRDefault="00326F2D" w:rsidP="00184909">
            <w:pPr>
              <w:spacing w:after="120"/>
              <w:ind w:left="2021"/>
              <w:jc w:val="right"/>
              <w:rPr>
                <w:szCs w:val="22"/>
                <w:lang w:val="ru-RU"/>
              </w:rPr>
            </w:pPr>
            <w:r w:rsidRPr="0030084B">
              <w:rPr>
                <w:sz w:val="40"/>
                <w:szCs w:val="40"/>
                <w:lang w:val="ru-RU"/>
              </w:rPr>
              <w:t>CBD</w:t>
            </w:r>
            <w:r w:rsidRPr="0030084B">
              <w:rPr>
                <w:szCs w:val="22"/>
                <w:lang w:val="ru-RU"/>
              </w:rPr>
              <w:t>/SBI/REC/4/13</w:t>
            </w:r>
          </w:p>
        </w:tc>
      </w:tr>
      <w:tr w:rsidR="00A96B21" w:rsidRPr="0030084B" w:rsidTr="0019402C">
        <w:tc>
          <w:tcPr>
            <w:tcW w:w="2297" w:type="pct"/>
            <w:gridSpan w:val="2"/>
            <w:tcBorders>
              <w:top w:val="single" w:sz="8" w:space="0" w:color="auto"/>
              <w:bottom w:val="single" w:sz="12" w:space="0" w:color="auto"/>
            </w:tcBorders>
          </w:tcPr>
          <w:p w:rsidR="00A96B21" w:rsidRPr="0030084B" w:rsidRDefault="008F6A34" w:rsidP="0019402C">
            <w:pPr>
              <w:pStyle w:val="Cornernotation"/>
              <w:suppressLineNumbers/>
              <w:suppressAutoHyphens/>
              <w:spacing w:before="120" w:after="120"/>
              <w:ind w:left="0" w:right="0" w:firstLine="0"/>
              <w:rPr>
                <w:lang w:val="ru-RU"/>
              </w:rPr>
            </w:pPr>
            <w:r w:rsidRPr="0030084B">
              <w:rPr>
                <w:b w:val="0"/>
                <w:noProof/>
                <w:lang w:val="fr-FR" w:eastAsia="fr-FR"/>
              </w:rPr>
              <w:drawing>
                <wp:inline distT="0" distB="0" distL="0" distR="0">
                  <wp:extent cx="2616200" cy="1089025"/>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6200" cy="1089025"/>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rsidR="00A96B21" w:rsidRPr="0030084B" w:rsidRDefault="00A96B21" w:rsidP="003C6F10">
            <w:pPr>
              <w:ind w:left="2584"/>
              <w:rPr>
                <w:szCs w:val="20"/>
                <w:lang w:val="ru-RU"/>
              </w:rPr>
            </w:pPr>
            <w:proofErr w:type="spellStart"/>
            <w:r w:rsidRPr="0030084B">
              <w:rPr>
                <w:szCs w:val="20"/>
                <w:lang w:val="ru-RU"/>
              </w:rPr>
              <w:t>Distr</w:t>
            </w:r>
            <w:proofErr w:type="spellEnd"/>
            <w:r w:rsidRPr="0030084B">
              <w:rPr>
                <w:szCs w:val="20"/>
                <w:lang w:val="ru-RU"/>
              </w:rPr>
              <w:t xml:space="preserve">.: </w:t>
            </w:r>
            <w:proofErr w:type="spellStart"/>
            <w:r w:rsidR="00326F2D" w:rsidRPr="0030084B">
              <w:rPr>
                <w:szCs w:val="20"/>
                <w:lang w:val="ru-RU"/>
              </w:rPr>
              <w:t>General</w:t>
            </w:r>
            <w:proofErr w:type="spellEnd"/>
          </w:p>
          <w:p w:rsidR="00A96B21" w:rsidRPr="0030084B" w:rsidRDefault="00C1267A" w:rsidP="003C6F10">
            <w:pPr>
              <w:ind w:left="2584"/>
              <w:rPr>
                <w:szCs w:val="20"/>
                <w:lang w:val="ru-RU"/>
              </w:rPr>
            </w:pPr>
            <w:r w:rsidRPr="0030084B">
              <w:rPr>
                <w:szCs w:val="20"/>
                <w:lang w:val="ru-RU"/>
              </w:rPr>
              <w:t xml:space="preserve">29 </w:t>
            </w:r>
            <w:proofErr w:type="spellStart"/>
            <w:r w:rsidRPr="0030084B">
              <w:rPr>
                <w:szCs w:val="20"/>
                <w:lang w:val="ru-RU"/>
              </w:rPr>
              <w:t>May</w:t>
            </w:r>
            <w:proofErr w:type="spellEnd"/>
            <w:r w:rsidRPr="0030084B">
              <w:rPr>
                <w:szCs w:val="20"/>
                <w:lang w:val="ru-RU"/>
              </w:rPr>
              <w:t xml:space="preserve"> 2024</w:t>
            </w:r>
          </w:p>
          <w:p w:rsidR="003B09B5" w:rsidRPr="0030084B" w:rsidRDefault="00862076" w:rsidP="003C6F10">
            <w:pPr>
              <w:ind w:left="2584"/>
              <w:rPr>
                <w:szCs w:val="20"/>
                <w:lang w:val="ru-RU"/>
              </w:rPr>
            </w:pPr>
            <w:proofErr w:type="spellStart"/>
            <w:r w:rsidRPr="0030084B">
              <w:rPr>
                <w:szCs w:val="20"/>
                <w:lang w:val="ru-RU"/>
              </w:rPr>
              <w:t>Russian</w:t>
            </w:r>
            <w:proofErr w:type="spellEnd"/>
            <w:r w:rsidRPr="0030084B">
              <w:rPr>
                <w:szCs w:val="20"/>
                <w:lang w:val="ru-RU"/>
              </w:rPr>
              <w:t xml:space="preserve"> </w:t>
            </w:r>
          </w:p>
          <w:p w:rsidR="00A96B21" w:rsidRPr="0030084B" w:rsidRDefault="00862076" w:rsidP="003C6F10">
            <w:pPr>
              <w:ind w:left="2584"/>
              <w:rPr>
                <w:szCs w:val="20"/>
                <w:lang w:val="ru-RU"/>
              </w:rPr>
            </w:pPr>
            <w:proofErr w:type="spellStart"/>
            <w:r w:rsidRPr="0030084B">
              <w:rPr>
                <w:szCs w:val="20"/>
                <w:lang w:val="ru-RU"/>
              </w:rPr>
              <w:t>Original</w:t>
            </w:r>
            <w:proofErr w:type="spellEnd"/>
            <w:r w:rsidRPr="0030084B">
              <w:rPr>
                <w:szCs w:val="20"/>
                <w:lang w:val="ru-RU"/>
              </w:rPr>
              <w:t>:</w:t>
            </w:r>
            <w:r w:rsidR="00725A88" w:rsidRPr="0030084B">
              <w:rPr>
                <w:szCs w:val="20"/>
                <w:lang w:val="ru-RU"/>
              </w:rPr>
              <w:t xml:space="preserve"> </w:t>
            </w:r>
            <w:proofErr w:type="spellStart"/>
            <w:r w:rsidR="00A96B21" w:rsidRPr="0030084B">
              <w:rPr>
                <w:szCs w:val="20"/>
                <w:lang w:val="ru-RU"/>
              </w:rPr>
              <w:t>English</w:t>
            </w:r>
            <w:proofErr w:type="spellEnd"/>
          </w:p>
          <w:p w:rsidR="00A96B21" w:rsidRPr="0030084B" w:rsidRDefault="00A96B21" w:rsidP="0019402C">
            <w:pPr>
              <w:rPr>
                <w:lang w:val="ru-RU"/>
              </w:rPr>
            </w:pPr>
          </w:p>
        </w:tc>
      </w:tr>
    </w:tbl>
    <w:p w:rsidR="00874541" w:rsidRPr="0030084B" w:rsidRDefault="00DE4B36" w:rsidP="00A96B21">
      <w:pPr>
        <w:pStyle w:val="Cornernotation"/>
        <w:rPr>
          <w:bCs/>
          <w:lang w:val="ru-RU"/>
        </w:rPr>
      </w:pPr>
      <w:r w:rsidRPr="0030084B">
        <w:rPr>
          <w:bCs/>
          <w:lang w:val="ru-RU"/>
        </w:rPr>
        <w:t>Вспомогательный орган по осуществлению</w:t>
      </w:r>
    </w:p>
    <w:p w:rsidR="00A96B21" w:rsidRPr="0030084B" w:rsidRDefault="00725A88" w:rsidP="00A96B21">
      <w:pPr>
        <w:pStyle w:val="Cornernotation"/>
        <w:rPr>
          <w:bCs/>
          <w:sz w:val="22"/>
          <w:szCs w:val="22"/>
          <w:lang w:val="ru-RU"/>
        </w:rPr>
      </w:pPr>
      <w:r w:rsidRPr="0030084B">
        <w:rPr>
          <w:bCs/>
          <w:lang w:val="ru-RU"/>
        </w:rPr>
        <w:t>Четверто</w:t>
      </w:r>
      <w:r w:rsidR="00DE4B36" w:rsidRPr="0030084B">
        <w:rPr>
          <w:bCs/>
          <w:lang w:val="ru-RU"/>
        </w:rPr>
        <w:t>е совещание</w:t>
      </w:r>
      <w:r w:rsidR="00DE4B36" w:rsidRPr="0030084B">
        <w:rPr>
          <w:lang w:val="ru-RU"/>
        </w:rPr>
        <w:t xml:space="preserve"> </w:t>
      </w:r>
    </w:p>
    <w:p w:rsidR="00A96B21" w:rsidRPr="0030084B" w:rsidRDefault="00A87D2A" w:rsidP="00326F2D">
      <w:pPr>
        <w:pStyle w:val="Venuedate"/>
        <w:rPr>
          <w:bCs w:val="0"/>
          <w:lang w:val="ru-RU"/>
        </w:rPr>
      </w:pPr>
      <w:r w:rsidRPr="0030084B">
        <w:rPr>
          <w:bCs w:val="0"/>
          <w:lang w:val="ru-RU"/>
        </w:rPr>
        <w:t>Найроби, 21</w:t>
      </w:r>
      <w:r w:rsidR="00326F2D" w:rsidRPr="0030084B">
        <w:rPr>
          <w:bCs w:val="0"/>
          <w:lang w:val="ru-RU"/>
        </w:rPr>
        <w:t>-</w:t>
      </w:r>
      <w:r w:rsidRPr="0030084B">
        <w:rPr>
          <w:bCs w:val="0"/>
          <w:lang w:val="ru-RU"/>
        </w:rPr>
        <w:t xml:space="preserve">29 мая 2024 года </w:t>
      </w:r>
    </w:p>
    <w:p w:rsidR="00A96B21" w:rsidRPr="0030084B" w:rsidRDefault="00290682" w:rsidP="00A96B21">
      <w:pPr>
        <w:pStyle w:val="Cornernotation-Item"/>
        <w:rPr>
          <w:b w:val="0"/>
          <w:bCs w:val="0"/>
          <w:lang w:val="ru-RU"/>
        </w:rPr>
      </w:pPr>
      <w:r w:rsidRPr="0030084B">
        <w:rPr>
          <w:b w:val="0"/>
          <w:bCs w:val="0"/>
          <w:lang w:val="ru-RU"/>
        </w:rPr>
        <w:t xml:space="preserve">Пункты 11 и 12 повестки дня </w:t>
      </w:r>
    </w:p>
    <w:p w:rsidR="00BF2F95" w:rsidRPr="0030084B" w:rsidRDefault="00BF2F95" w:rsidP="00A96B21">
      <w:pPr>
        <w:pStyle w:val="Cornernotation-Item"/>
        <w:rPr>
          <w:lang w:val="ru-RU"/>
        </w:rPr>
      </w:pPr>
      <w:r w:rsidRPr="0030084B">
        <w:rPr>
          <w:lang w:val="ru-RU"/>
        </w:rPr>
        <w:t>Обзор программ работы Конвенции</w:t>
      </w:r>
    </w:p>
    <w:p w:rsidR="00326F2D" w:rsidRPr="0030084B" w:rsidRDefault="00326F2D" w:rsidP="007844EE">
      <w:pPr>
        <w:pStyle w:val="Cornernotation-Item"/>
        <w:spacing w:before="120"/>
        <w:rPr>
          <w:lang w:val="ru-RU"/>
        </w:rPr>
      </w:pPr>
      <w:r w:rsidRPr="0030084B">
        <w:rPr>
          <w:lang w:val="ru-RU"/>
        </w:rPr>
        <w:t>Многолетняя программа работы Конференции Сторон</w:t>
      </w:r>
    </w:p>
    <w:bookmarkEnd w:id="0"/>
    <w:p w:rsidR="00326F2D" w:rsidRPr="0030084B" w:rsidRDefault="00326F2D" w:rsidP="00326F2D">
      <w:pPr>
        <w:pStyle w:val="a5"/>
        <w:tabs>
          <w:tab w:val="left" w:pos="540"/>
        </w:tabs>
        <w:ind w:hanging="11"/>
        <w:jc w:val="left"/>
        <w:rPr>
          <w:rFonts w:ascii="Times New Roman" w:hAnsi="Times New Roman"/>
          <w:lang w:val="ru-RU"/>
        </w:rPr>
      </w:pPr>
      <w:r w:rsidRPr="0030084B">
        <w:rPr>
          <w:lang w:val="ru-RU"/>
        </w:rPr>
        <w:t>Рекомендация, принятая Вспомогательным органом по осуществлению 29 мая 2024 года</w:t>
      </w:r>
      <w:r w:rsidRPr="0030084B">
        <w:rPr>
          <w:rFonts w:ascii="Times New Roman" w:hAnsi="Times New Roman"/>
          <w:lang w:val="ru-RU"/>
        </w:rPr>
        <w:t xml:space="preserve"> </w:t>
      </w:r>
    </w:p>
    <w:p w:rsidR="00A96B21" w:rsidRPr="0030084B" w:rsidRDefault="00326F2D" w:rsidP="00A96B21">
      <w:pPr>
        <w:pStyle w:val="a5"/>
        <w:rPr>
          <w:lang w:val="ru-RU"/>
        </w:rPr>
      </w:pPr>
      <w:r w:rsidRPr="0030084B">
        <w:rPr>
          <w:lang w:val="ru-RU"/>
        </w:rPr>
        <w:t>4/13</w:t>
      </w:r>
      <w:r w:rsidRPr="0030084B">
        <w:rPr>
          <w:rFonts w:asciiTheme="minorHAnsi" w:hAnsiTheme="minorHAnsi"/>
          <w:lang w:val="ru-RU"/>
        </w:rPr>
        <w:t>.</w:t>
      </w:r>
      <w:r w:rsidRPr="0030084B">
        <w:rPr>
          <w:rFonts w:asciiTheme="minorHAnsi" w:hAnsiTheme="minorHAnsi"/>
          <w:lang w:val="ru-RU"/>
        </w:rPr>
        <w:tab/>
      </w:r>
      <w:r w:rsidR="003B09B5" w:rsidRPr="0030084B">
        <w:rPr>
          <w:lang w:val="ru-RU"/>
        </w:rPr>
        <w:t>Многолетняя программа работы Конференции Сторон</w:t>
      </w:r>
    </w:p>
    <w:p w:rsidR="00D92FF5" w:rsidRPr="0030084B" w:rsidRDefault="00F8364E" w:rsidP="00FE536D">
      <w:pPr>
        <w:pStyle w:val="Para1"/>
        <w:numPr>
          <w:ilvl w:val="0"/>
          <w:numId w:val="0"/>
        </w:numPr>
        <w:ind w:left="567" w:firstLine="567"/>
        <w:rPr>
          <w:i/>
          <w:iCs/>
          <w:szCs w:val="22"/>
          <w:lang w:val="ru-RU"/>
        </w:rPr>
      </w:pPr>
      <w:r w:rsidRPr="0030084B">
        <w:rPr>
          <w:i/>
          <w:iCs/>
          <w:lang w:val="ru-RU"/>
        </w:rPr>
        <w:t>Вспомогательный орган по осуществлению,</w:t>
      </w:r>
    </w:p>
    <w:p w:rsidR="00D92FF5" w:rsidRPr="0030084B" w:rsidRDefault="00D92FF5" w:rsidP="00FE536D">
      <w:pPr>
        <w:pStyle w:val="Para1"/>
        <w:numPr>
          <w:ilvl w:val="0"/>
          <w:numId w:val="0"/>
        </w:numPr>
        <w:ind w:left="567" w:firstLine="567"/>
        <w:rPr>
          <w:color w:val="000000"/>
          <w:szCs w:val="22"/>
          <w:lang w:val="ru-RU"/>
        </w:rPr>
      </w:pPr>
      <w:r w:rsidRPr="0030084B">
        <w:rPr>
          <w:i/>
          <w:iCs/>
          <w:lang w:val="ru-RU"/>
        </w:rPr>
        <w:t>принимая к сведению</w:t>
      </w:r>
      <w:r w:rsidRPr="0030084B">
        <w:rPr>
          <w:lang w:val="ru-RU"/>
        </w:rPr>
        <w:t xml:space="preserve"> пункт 9 решения 15/4 Конференции Сторон от 19 декабря 2022 года,</w:t>
      </w:r>
    </w:p>
    <w:p w:rsidR="00D92FF5" w:rsidRPr="0030084B" w:rsidRDefault="00D92FF5" w:rsidP="00FE536D">
      <w:pPr>
        <w:pStyle w:val="Para1"/>
        <w:numPr>
          <w:ilvl w:val="0"/>
          <w:numId w:val="0"/>
        </w:numPr>
        <w:ind w:left="567" w:firstLine="567"/>
        <w:rPr>
          <w:color w:val="000000"/>
          <w:szCs w:val="22"/>
          <w:lang w:val="ru-RU"/>
        </w:rPr>
      </w:pPr>
      <w:r w:rsidRPr="0030084B">
        <w:rPr>
          <w:i/>
          <w:iCs/>
          <w:lang w:val="ru-RU"/>
        </w:rPr>
        <w:t>отмечая также</w:t>
      </w:r>
      <w:r w:rsidRPr="0030084B">
        <w:rPr>
          <w:lang w:val="ru-RU"/>
        </w:rPr>
        <w:t xml:space="preserve"> рекомендацию 26/2 Вспомогательного органа по научным, техническим и технологическим консультациям от 18 мая 2024 года и ее </w:t>
      </w:r>
      <w:proofErr w:type="spellStart"/>
      <w:r w:rsidRPr="0030084B">
        <w:rPr>
          <w:lang w:val="ru-RU"/>
        </w:rPr>
        <w:t>взаимодополняемость</w:t>
      </w:r>
      <w:proofErr w:type="spellEnd"/>
      <w:r w:rsidRPr="0030084B">
        <w:rPr>
          <w:lang w:val="ru-RU"/>
        </w:rPr>
        <w:t xml:space="preserve"> с настоящей рекомендацией,</w:t>
      </w:r>
    </w:p>
    <w:p w:rsidR="00FE3AB8" w:rsidRPr="0030084B" w:rsidRDefault="00922792" w:rsidP="00952878">
      <w:pPr>
        <w:pStyle w:val="afe"/>
        <w:spacing w:before="120" w:beforeAutospacing="0" w:after="120" w:afterAutospacing="0"/>
        <w:ind w:left="567" w:firstLine="567"/>
        <w:rPr>
          <w:sz w:val="22"/>
          <w:szCs w:val="22"/>
          <w:lang w:val="ru-RU"/>
        </w:rPr>
      </w:pPr>
      <w:r w:rsidRPr="0030084B">
        <w:rPr>
          <w:i/>
          <w:iCs/>
          <w:sz w:val="22"/>
          <w:szCs w:val="22"/>
          <w:lang w:val="ru-RU"/>
        </w:rPr>
        <w:t>рекомендует</w:t>
      </w:r>
      <w:r w:rsidR="00952878" w:rsidRPr="0030084B">
        <w:rPr>
          <w:sz w:val="22"/>
          <w:szCs w:val="22"/>
          <w:lang w:val="ru-RU"/>
        </w:rPr>
        <w:t xml:space="preserve"> Конференции Сторон на ее</w:t>
      </w:r>
      <w:r w:rsidRPr="0030084B">
        <w:rPr>
          <w:sz w:val="22"/>
          <w:szCs w:val="22"/>
          <w:lang w:val="ru-RU"/>
        </w:rPr>
        <w:t xml:space="preserve"> 16-м совещании </w:t>
      </w:r>
      <w:r w:rsidR="00952878" w:rsidRPr="0030084B">
        <w:rPr>
          <w:sz w:val="22"/>
          <w:szCs w:val="22"/>
          <w:lang w:val="ru-RU"/>
        </w:rPr>
        <w:t>принять</w:t>
      </w:r>
      <w:r w:rsidRPr="0030084B">
        <w:rPr>
          <w:sz w:val="22"/>
          <w:szCs w:val="22"/>
          <w:lang w:val="ru-RU"/>
        </w:rPr>
        <w:t xml:space="preserve"> </w:t>
      </w:r>
      <w:r w:rsidR="00952878" w:rsidRPr="0030084B">
        <w:rPr>
          <w:sz w:val="22"/>
          <w:szCs w:val="22"/>
          <w:lang w:val="ru-RU"/>
        </w:rPr>
        <w:t xml:space="preserve">следующее </w:t>
      </w:r>
      <w:r w:rsidRPr="0030084B">
        <w:rPr>
          <w:sz w:val="22"/>
          <w:szCs w:val="22"/>
          <w:lang w:val="ru-RU"/>
        </w:rPr>
        <w:t>решение:</w:t>
      </w:r>
    </w:p>
    <w:p w:rsidR="00425593" w:rsidRPr="0030084B" w:rsidRDefault="009B74BE" w:rsidP="00FE536D">
      <w:pPr>
        <w:tabs>
          <w:tab w:val="left" w:pos="1701"/>
        </w:tabs>
        <w:spacing w:before="120" w:after="120"/>
        <w:ind w:left="1134" w:firstLine="567"/>
        <w:rPr>
          <w:i/>
          <w:kern w:val="22"/>
          <w:szCs w:val="22"/>
          <w:lang w:val="ru-RU"/>
        </w:rPr>
      </w:pPr>
      <w:r w:rsidRPr="0030084B">
        <w:rPr>
          <w:rStyle w:val="aa"/>
          <w:i/>
          <w:kern w:val="22"/>
          <w:szCs w:val="22"/>
          <w:lang w:val="ru-RU"/>
        </w:rPr>
        <w:footnoteReference w:id="2"/>
      </w:r>
      <w:proofErr w:type="gramStart"/>
      <w:r w:rsidRPr="0030084B">
        <w:rPr>
          <w:lang w:val="ru-RU"/>
        </w:rPr>
        <w:t>[</w:t>
      </w:r>
      <w:r w:rsidRPr="0030084B">
        <w:rPr>
          <w:i/>
          <w:iCs/>
          <w:lang w:val="ru-RU"/>
        </w:rPr>
        <w:t>Конференция Сторон,</w:t>
      </w:r>
      <w:proofErr w:type="gramEnd"/>
    </w:p>
    <w:p w:rsidR="00425593" w:rsidRPr="0030084B" w:rsidRDefault="008F689D" w:rsidP="00952878">
      <w:pPr>
        <w:tabs>
          <w:tab w:val="left" w:pos="1701"/>
        </w:tabs>
        <w:spacing w:before="120" w:after="120"/>
        <w:ind w:left="1134" w:firstLine="567"/>
        <w:rPr>
          <w:iCs/>
          <w:snapToGrid w:val="0"/>
          <w:kern w:val="22"/>
          <w:szCs w:val="22"/>
          <w:lang w:val="ru-RU"/>
        </w:rPr>
      </w:pPr>
      <w:r w:rsidRPr="0030084B">
        <w:rPr>
          <w:i/>
          <w:iCs/>
          <w:lang w:val="ru-RU"/>
        </w:rPr>
        <w:t>ссылаясь</w:t>
      </w:r>
      <w:r w:rsidRPr="0030084B">
        <w:rPr>
          <w:lang w:val="ru-RU"/>
        </w:rPr>
        <w:t xml:space="preserve"> на свое решение </w:t>
      </w:r>
      <w:hyperlink r:id="rId14" w:history="1">
        <w:r w:rsidRPr="0030084B">
          <w:rPr>
            <w:rStyle w:val="afc"/>
            <w:lang w:val="ru-RU"/>
          </w:rPr>
          <w:t>15/4</w:t>
        </w:r>
      </w:hyperlink>
      <w:r w:rsidRPr="0030084B">
        <w:rPr>
          <w:lang w:val="ru-RU"/>
        </w:rPr>
        <w:t xml:space="preserve"> от 19 декабря 2022 года, в котором она постановила, что Куньминско-Монреальская глобальная рамочная программа в области биоразнообразия</w:t>
      </w:r>
      <w:r w:rsidR="00CA4714" w:rsidRPr="0030084B">
        <w:rPr>
          <w:rStyle w:val="aa"/>
          <w:iCs/>
          <w:kern w:val="22"/>
          <w:szCs w:val="22"/>
          <w:lang w:val="ru-RU"/>
        </w:rPr>
        <w:footnoteReference w:id="3"/>
      </w:r>
      <w:r w:rsidRPr="0030084B">
        <w:rPr>
          <w:lang w:val="ru-RU"/>
        </w:rPr>
        <w:t xml:space="preserve"> должна использоваться в качестве стратегического плана для осуществления Конвенции о биологическом разнообразии</w:t>
      </w:r>
      <w:r w:rsidR="00927622" w:rsidRPr="0030084B">
        <w:rPr>
          <w:rStyle w:val="aa"/>
          <w:iCs/>
          <w:kern w:val="22"/>
          <w:szCs w:val="22"/>
          <w:lang w:val="ru-RU"/>
        </w:rPr>
        <w:footnoteReference w:id="4"/>
      </w:r>
      <w:r w:rsidRPr="0030084B">
        <w:rPr>
          <w:lang w:val="ru-RU"/>
        </w:rPr>
        <w:t xml:space="preserve"> и протоколов к ней, ее органов и ее секретариата в период 2022</w:t>
      </w:r>
      <w:r w:rsidR="00952878" w:rsidRPr="0030084B">
        <w:rPr>
          <w:lang w:val="ru-RU"/>
        </w:rPr>
        <w:t>-</w:t>
      </w:r>
      <w:r w:rsidRPr="0030084B">
        <w:rPr>
          <w:lang w:val="ru-RU"/>
        </w:rPr>
        <w:t>2030 годов,</w:t>
      </w:r>
    </w:p>
    <w:p w:rsidR="00A1673D" w:rsidRPr="0030084B" w:rsidRDefault="00A1673D" w:rsidP="00FE18CF">
      <w:pPr>
        <w:tabs>
          <w:tab w:val="left" w:pos="1701"/>
        </w:tabs>
        <w:spacing w:before="120" w:after="120"/>
        <w:ind w:left="1134" w:firstLine="567"/>
        <w:rPr>
          <w:lang w:val="ru-RU"/>
        </w:rPr>
      </w:pPr>
      <w:proofErr w:type="gramStart"/>
      <w:r w:rsidRPr="0030084B">
        <w:rPr>
          <w:i/>
          <w:iCs/>
          <w:lang w:val="ru-RU"/>
        </w:rPr>
        <w:t>ссылаясь также</w:t>
      </w:r>
      <w:r w:rsidRPr="0030084B">
        <w:rPr>
          <w:lang w:val="ru-RU"/>
        </w:rPr>
        <w:t xml:space="preserve"> на свое решение </w:t>
      </w:r>
      <w:hyperlink r:id="rId15" w:history="1">
        <w:r w:rsidRPr="0030084B">
          <w:rPr>
            <w:rStyle w:val="afc"/>
            <w:lang w:val="ru-RU"/>
          </w:rPr>
          <w:t>15/33</w:t>
        </w:r>
      </w:hyperlink>
      <w:r w:rsidRPr="0030084B">
        <w:rPr>
          <w:lang w:val="ru-RU"/>
        </w:rPr>
        <w:t xml:space="preserve"> от 19 декабря 2022 года, в котором она отметила, что будет рассматривать прогресс в осуществлении Конвенции и Рамочной программы на каждом из своих совещаний вплоть до 2030 года, и постановила, что подготовка дальнейшего руководства по разработке и</w:t>
      </w:r>
      <w:r w:rsidR="005F2D1C" w:rsidRPr="0030084B">
        <w:rPr>
          <w:lang w:val="ru-RU"/>
        </w:rPr>
        <w:t xml:space="preserve"> </w:t>
      </w:r>
      <w:r w:rsidRPr="0030084B">
        <w:rPr>
          <w:lang w:val="ru-RU"/>
        </w:rPr>
        <w:t xml:space="preserve">осуществлению политики должна способствовать </w:t>
      </w:r>
      <w:r w:rsidR="005F2D1C" w:rsidRPr="0030084B">
        <w:rPr>
          <w:lang w:val="ru-RU"/>
        </w:rPr>
        <w:t>реализации</w:t>
      </w:r>
      <w:r w:rsidRPr="0030084B">
        <w:rPr>
          <w:lang w:val="ru-RU"/>
        </w:rPr>
        <w:t xml:space="preserve"> целей и задач, изложенных в Рамочной программе, и основываться на результатах</w:t>
      </w:r>
      <w:proofErr w:type="gramEnd"/>
      <w:r w:rsidRPr="0030084B">
        <w:rPr>
          <w:lang w:val="ru-RU"/>
        </w:rPr>
        <w:t xml:space="preserve"> глобального анализа информации, представленной в </w:t>
      </w:r>
      <w:r w:rsidRPr="0030084B">
        <w:rPr>
          <w:lang w:val="ru-RU"/>
        </w:rPr>
        <w:lastRenderedPageBreak/>
        <w:t xml:space="preserve">национальных стратегиях и планах действий по сохранению биоразнообразия, включая национальные </w:t>
      </w:r>
      <w:r w:rsidR="00FE18CF" w:rsidRPr="0030084B">
        <w:rPr>
          <w:lang w:val="ru-RU"/>
        </w:rPr>
        <w:t>задачи</w:t>
      </w:r>
      <w:r w:rsidRPr="0030084B">
        <w:rPr>
          <w:lang w:val="ru-RU"/>
        </w:rPr>
        <w:t>, и глобального обзора коллективного прогресса в осуществлени</w:t>
      </w:r>
      <w:r w:rsidR="005F2D1C" w:rsidRPr="0030084B">
        <w:rPr>
          <w:lang w:val="ru-RU"/>
        </w:rPr>
        <w:t>и</w:t>
      </w:r>
      <w:r w:rsidRPr="0030084B">
        <w:rPr>
          <w:lang w:val="ru-RU"/>
        </w:rPr>
        <w:t>, а также на новой информации, которая может быть получена, в том числе в ходе научных оценок,</w:t>
      </w:r>
    </w:p>
    <w:p w:rsidR="00425593" w:rsidRPr="0030084B" w:rsidRDefault="00E43E6A" w:rsidP="00FE536D">
      <w:pPr>
        <w:tabs>
          <w:tab w:val="left" w:pos="2268"/>
        </w:tabs>
        <w:spacing w:before="120" w:after="120"/>
        <w:ind w:left="1134" w:firstLine="567"/>
        <w:rPr>
          <w:kern w:val="22"/>
          <w:lang w:val="ru-RU"/>
        </w:rPr>
      </w:pPr>
      <w:r w:rsidRPr="0030084B">
        <w:rPr>
          <w:lang w:val="ru-RU"/>
        </w:rPr>
        <w:t>1.</w:t>
      </w:r>
      <w:r w:rsidRPr="0030084B">
        <w:rPr>
          <w:lang w:val="ru-RU"/>
        </w:rPr>
        <w:tab/>
      </w:r>
      <w:r w:rsidRPr="0030084B">
        <w:rPr>
          <w:i/>
          <w:iCs/>
          <w:lang w:val="ru-RU"/>
        </w:rPr>
        <w:t>постановляет</w:t>
      </w:r>
      <w:r w:rsidRPr="0030084B">
        <w:rPr>
          <w:lang w:val="ru-RU"/>
        </w:rPr>
        <w:t xml:space="preserve"> обновить свою многолетнюю программу работы на период до 2030 года в соответствии с перечнем вопросов, изложенных в приложении к настоящему решению;</w:t>
      </w:r>
    </w:p>
    <w:p w:rsidR="00281A8D" w:rsidRPr="0030084B" w:rsidRDefault="00281A8D" w:rsidP="00C52256">
      <w:pPr>
        <w:tabs>
          <w:tab w:val="left" w:pos="2268"/>
        </w:tabs>
        <w:spacing w:before="120" w:after="120"/>
        <w:ind w:left="1134" w:firstLine="567"/>
        <w:rPr>
          <w:iCs/>
          <w:snapToGrid w:val="0"/>
          <w:kern w:val="22"/>
          <w:szCs w:val="22"/>
          <w:lang w:val="ru-RU"/>
        </w:rPr>
      </w:pPr>
      <w:r w:rsidRPr="0030084B">
        <w:rPr>
          <w:lang w:val="ru-RU"/>
        </w:rPr>
        <w:t>2.</w:t>
      </w:r>
      <w:r w:rsidRPr="0030084B">
        <w:rPr>
          <w:lang w:val="ru-RU"/>
        </w:rPr>
        <w:tab/>
      </w:r>
      <w:r w:rsidRPr="0030084B">
        <w:rPr>
          <w:i/>
          <w:iCs/>
          <w:lang w:val="ru-RU"/>
        </w:rPr>
        <w:t>также постановляет</w:t>
      </w:r>
      <w:r w:rsidRPr="0030084B">
        <w:rPr>
          <w:lang w:val="ru-RU"/>
        </w:rPr>
        <w:t xml:space="preserve"> рассмотреть и обновить на своих 17-м и 18-м совещаниях программы работы и сквозные вопросы </w:t>
      </w:r>
      <w:r w:rsidR="00C52256" w:rsidRPr="0030084B">
        <w:rPr>
          <w:lang w:val="ru-RU"/>
        </w:rPr>
        <w:t xml:space="preserve">в рамках </w:t>
      </w:r>
      <w:r w:rsidRPr="0030084B">
        <w:rPr>
          <w:lang w:val="ru-RU"/>
        </w:rPr>
        <w:t>Конвенции</w:t>
      </w:r>
      <w:r w:rsidR="00597C70" w:rsidRPr="0030084B">
        <w:rPr>
          <w:lang w:val="ru-RU"/>
        </w:rPr>
        <w:t xml:space="preserve"> о биологическом разнообразии</w:t>
      </w:r>
      <w:r w:rsidRPr="0030084B">
        <w:rPr>
          <w:lang w:val="ru-RU"/>
        </w:rPr>
        <w:t xml:space="preserve">, уделяя особое внимание их согласованию с </w:t>
      </w:r>
      <w:r w:rsidR="00597C70" w:rsidRPr="0030084B">
        <w:rPr>
          <w:lang w:val="ru-RU"/>
        </w:rPr>
        <w:t>Куньминско-Монреальской глобальной рамочной программой в области биоразнообразия</w:t>
      </w:r>
      <w:r w:rsidRPr="0030084B">
        <w:rPr>
          <w:lang w:val="ru-RU"/>
        </w:rPr>
        <w:t>, и рассм</w:t>
      </w:r>
      <w:r w:rsidR="00C52256" w:rsidRPr="0030084B">
        <w:rPr>
          <w:lang w:val="ru-RU"/>
        </w:rPr>
        <w:t>о</w:t>
      </w:r>
      <w:r w:rsidRPr="0030084B">
        <w:rPr>
          <w:lang w:val="ru-RU"/>
        </w:rPr>
        <w:t>тр</w:t>
      </w:r>
      <w:r w:rsidR="00C52256" w:rsidRPr="0030084B">
        <w:rPr>
          <w:lang w:val="ru-RU"/>
        </w:rPr>
        <w:t>еть</w:t>
      </w:r>
      <w:r w:rsidRPr="0030084B">
        <w:rPr>
          <w:lang w:val="ru-RU"/>
        </w:rPr>
        <w:t xml:space="preserve"> ограниченное число этих программ </w:t>
      </w:r>
      <w:r w:rsidR="00597C70" w:rsidRPr="0030084B">
        <w:rPr>
          <w:lang w:val="ru-RU"/>
        </w:rPr>
        <w:t xml:space="preserve">работы </w:t>
      </w:r>
      <w:r w:rsidRPr="0030084B">
        <w:rPr>
          <w:lang w:val="ru-RU"/>
        </w:rPr>
        <w:t>и вопросов на каждом из своих совещаний;</w:t>
      </w:r>
    </w:p>
    <w:p w:rsidR="00B70F30" w:rsidRPr="0030084B" w:rsidRDefault="002B69B6" w:rsidP="00D37BDD">
      <w:pPr>
        <w:tabs>
          <w:tab w:val="left" w:pos="2268"/>
        </w:tabs>
        <w:spacing w:before="120" w:after="120"/>
        <w:ind w:left="1134" w:firstLine="567"/>
        <w:rPr>
          <w:snapToGrid w:val="0"/>
          <w:szCs w:val="22"/>
          <w:lang w:val="ru-RU"/>
        </w:rPr>
      </w:pPr>
      <w:proofErr w:type="gramStart"/>
      <w:r w:rsidRPr="0030084B">
        <w:rPr>
          <w:lang w:val="ru-RU"/>
        </w:rPr>
        <w:t>3.</w:t>
      </w:r>
      <w:r w:rsidRPr="0030084B">
        <w:rPr>
          <w:lang w:val="ru-RU"/>
        </w:rPr>
        <w:tab/>
      </w:r>
      <w:r w:rsidRPr="0030084B">
        <w:rPr>
          <w:i/>
          <w:iCs/>
          <w:lang w:val="ru-RU"/>
        </w:rPr>
        <w:t>постановляет далее</w:t>
      </w:r>
      <w:r w:rsidRPr="0030084B">
        <w:rPr>
          <w:lang w:val="ru-RU"/>
        </w:rPr>
        <w:t xml:space="preserve"> рассматривать на каждом своем </w:t>
      </w:r>
      <w:r w:rsidR="005F2D1C" w:rsidRPr="0030084B">
        <w:rPr>
          <w:lang w:val="ru-RU"/>
        </w:rPr>
        <w:t>совещании</w:t>
      </w:r>
      <w:r w:rsidRPr="0030084B">
        <w:rPr>
          <w:lang w:val="ru-RU"/>
        </w:rPr>
        <w:t xml:space="preserve"> постоянные пункты, соответствующие ее предыдущим решениям, а также другие вопросы, вытекающие из ее решений, касающихся конкретных программ работы и сквозных вопросов, сохранять в своей многолетней программе работы достаточную гибкость для учета возникающих вопросов или возможностей, которые она может выявить, и с этой целью провести обзор своей многолетней программы работы на своих 17-м</w:t>
      </w:r>
      <w:proofErr w:type="gramEnd"/>
      <w:r w:rsidRPr="0030084B">
        <w:rPr>
          <w:lang w:val="ru-RU"/>
        </w:rPr>
        <w:t xml:space="preserve"> и 18-м </w:t>
      </w:r>
      <w:proofErr w:type="gramStart"/>
      <w:r w:rsidRPr="0030084B">
        <w:rPr>
          <w:lang w:val="ru-RU"/>
        </w:rPr>
        <w:t>совещаниях</w:t>
      </w:r>
      <w:proofErr w:type="gramEnd"/>
      <w:r w:rsidRPr="0030084B">
        <w:rPr>
          <w:lang w:val="ru-RU"/>
        </w:rPr>
        <w:t xml:space="preserve">, </w:t>
      </w:r>
      <w:r w:rsidR="00D37BDD" w:rsidRPr="0030084B">
        <w:rPr>
          <w:lang w:val="ru-RU"/>
        </w:rPr>
        <w:t>обеспечив возможность внесения любых необходимых корректировок</w:t>
      </w:r>
      <w:r w:rsidRPr="0030084B">
        <w:rPr>
          <w:lang w:val="ru-RU"/>
        </w:rPr>
        <w:t>.</w:t>
      </w:r>
    </w:p>
    <w:p w:rsidR="00862076" w:rsidRPr="0030084B" w:rsidRDefault="00862076" w:rsidP="007844EE">
      <w:pPr>
        <w:keepNext/>
        <w:spacing w:before="240"/>
        <w:ind w:left="567"/>
        <w:jc w:val="left"/>
        <w:rPr>
          <w:b/>
          <w:bCs/>
          <w:iCs/>
          <w:sz w:val="24"/>
          <w:lang w:val="ru-RU"/>
        </w:rPr>
      </w:pPr>
      <w:r w:rsidRPr="0030084B">
        <w:rPr>
          <w:b/>
          <w:sz w:val="24"/>
          <w:lang w:val="ru-RU"/>
        </w:rPr>
        <w:t xml:space="preserve">Приложение </w:t>
      </w:r>
    </w:p>
    <w:p w:rsidR="00862076" w:rsidRPr="0030084B" w:rsidRDefault="00862076" w:rsidP="007844EE">
      <w:pPr>
        <w:keepNext/>
        <w:spacing w:before="60" w:after="60"/>
        <w:ind w:left="567"/>
        <w:rPr>
          <w:rFonts w:ascii="Times New Roman Bold" w:eastAsiaTheme="majorEastAsia" w:hAnsi="Times New Roman Bold"/>
          <w:b/>
          <w:bCs/>
          <w:spacing w:val="5"/>
          <w:kern w:val="28"/>
          <w:sz w:val="24"/>
          <w:szCs w:val="28"/>
          <w:lang w:val="ru-RU"/>
        </w:rPr>
      </w:pPr>
      <w:r w:rsidRPr="0030084B">
        <w:rPr>
          <w:rFonts w:ascii="Times New Roman Bold" w:eastAsiaTheme="majorEastAsia" w:hAnsi="Times New Roman Bold"/>
          <w:b/>
          <w:bCs/>
          <w:spacing w:val="5"/>
          <w:kern w:val="28"/>
          <w:sz w:val="24"/>
          <w:szCs w:val="28"/>
          <w:lang w:val="ru-RU"/>
        </w:rPr>
        <w:t xml:space="preserve">Перечень основных вопросов, которые будут рассмотрены на совещаниях Конференции Сторон </w:t>
      </w:r>
      <w:r w:rsidR="00597C70" w:rsidRPr="0030084B">
        <w:rPr>
          <w:rFonts w:ascii="Times New Roman Bold" w:eastAsiaTheme="majorEastAsia" w:hAnsi="Times New Roman Bold"/>
          <w:b/>
          <w:bCs/>
          <w:spacing w:val="5"/>
          <w:kern w:val="28"/>
          <w:sz w:val="24"/>
          <w:szCs w:val="28"/>
          <w:lang w:val="ru-RU"/>
        </w:rPr>
        <w:t xml:space="preserve">Конвенции о биологическом разнообразии </w:t>
      </w:r>
      <w:r w:rsidRPr="0030084B">
        <w:rPr>
          <w:rFonts w:ascii="Times New Roman Bold" w:eastAsiaTheme="majorEastAsia" w:hAnsi="Times New Roman Bold"/>
          <w:b/>
          <w:bCs/>
          <w:spacing w:val="5"/>
          <w:kern w:val="28"/>
          <w:sz w:val="24"/>
          <w:szCs w:val="28"/>
          <w:lang w:val="ru-RU"/>
        </w:rPr>
        <w:t>в период 2023-2030 годов</w:t>
      </w:r>
    </w:p>
    <w:tbl>
      <w:tblPr>
        <w:tblpPr w:leftFromText="180" w:rightFromText="180" w:vertAnchor="text" w:horzAnchor="margin"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7836"/>
      </w:tblGrid>
      <w:tr w:rsidR="00862076" w:rsidRPr="0030084B" w:rsidTr="00017123">
        <w:trPr>
          <w:tblHeader/>
        </w:trPr>
        <w:tc>
          <w:tcPr>
            <w:tcW w:w="1514" w:type="dxa"/>
            <w:tcBorders>
              <w:top w:val="single" w:sz="4" w:space="0" w:color="auto"/>
              <w:left w:val="single" w:sz="4" w:space="0" w:color="auto"/>
              <w:bottom w:val="single" w:sz="4" w:space="0" w:color="auto"/>
              <w:right w:val="single" w:sz="4" w:space="0" w:color="auto"/>
            </w:tcBorders>
            <w:hideMark/>
          </w:tcPr>
          <w:p w:rsidR="00862076" w:rsidRPr="0030084B" w:rsidRDefault="00862076" w:rsidP="00862076">
            <w:pPr>
              <w:keepNext/>
              <w:spacing w:before="40" w:after="40"/>
              <w:jc w:val="left"/>
              <w:rPr>
                <w:bCs/>
                <w:i/>
                <w:iCs/>
                <w:sz w:val="20"/>
                <w:lang w:val="ru-RU"/>
              </w:rPr>
            </w:pPr>
            <w:r w:rsidRPr="0030084B">
              <w:rPr>
                <w:i/>
                <w:sz w:val="20"/>
                <w:lang w:val="ru-RU"/>
              </w:rPr>
              <w:t>Совещание Конференции Сторон</w:t>
            </w:r>
          </w:p>
        </w:tc>
        <w:tc>
          <w:tcPr>
            <w:tcW w:w="7836" w:type="dxa"/>
            <w:tcBorders>
              <w:top w:val="single" w:sz="4" w:space="0" w:color="auto"/>
              <w:left w:val="single" w:sz="4" w:space="0" w:color="auto"/>
              <w:bottom w:val="single" w:sz="4" w:space="0" w:color="auto"/>
              <w:right w:val="single" w:sz="4" w:space="0" w:color="auto"/>
            </w:tcBorders>
            <w:hideMark/>
          </w:tcPr>
          <w:p w:rsidR="00862076" w:rsidRPr="0030084B" w:rsidRDefault="00862076" w:rsidP="00862076">
            <w:pPr>
              <w:keepNext/>
              <w:spacing w:before="40" w:after="40"/>
              <w:jc w:val="left"/>
              <w:rPr>
                <w:bCs/>
                <w:i/>
                <w:iCs/>
                <w:sz w:val="20"/>
                <w:lang w:val="ru-RU"/>
              </w:rPr>
            </w:pPr>
            <w:r w:rsidRPr="0030084B">
              <w:rPr>
                <w:i/>
                <w:sz w:val="20"/>
                <w:lang w:val="ru-RU"/>
              </w:rPr>
              <w:t>Стратегические вопросы</w:t>
            </w:r>
          </w:p>
        </w:tc>
      </w:tr>
      <w:tr w:rsidR="00862076" w:rsidRPr="0030084B" w:rsidTr="00017123">
        <w:tc>
          <w:tcPr>
            <w:tcW w:w="1514" w:type="dxa"/>
            <w:tcBorders>
              <w:top w:val="single" w:sz="4" w:space="0" w:color="auto"/>
              <w:left w:val="single" w:sz="4" w:space="0" w:color="auto"/>
              <w:bottom w:val="single" w:sz="4" w:space="0" w:color="auto"/>
              <w:right w:val="single" w:sz="4" w:space="0" w:color="auto"/>
            </w:tcBorders>
          </w:tcPr>
          <w:p w:rsidR="00862076" w:rsidRPr="0030084B" w:rsidRDefault="00862076" w:rsidP="00862076">
            <w:pPr>
              <w:keepNext/>
              <w:spacing w:before="40" w:after="40"/>
              <w:jc w:val="left"/>
              <w:rPr>
                <w:sz w:val="20"/>
                <w:lang w:val="ru-RU"/>
              </w:rPr>
            </w:pPr>
            <w:r w:rsidRPr="0030084B">
              <w:rPr>
                <w:sz w:val="20"/>
                <w:lang w:val="ru-RU"/>
              </w:rPr>
              <w:t>Семнадцатое совещание (2026 г.)</w:t>
            </w:r>
          </w:p>
        </w:tc>
        <w:tc>
          <w:tcPr>
            <w:tcW w:w="7836" w:type="dxa"/>
            <w:tcBorders>
              <w:top w:val="single" w:sz="4" w:space="0" w:color="auto"/>
              <w:left w:val="single" w:sz="4" w:space="0" w:color="auto"/>
              <w:bottom w:val="single" w:sz="4" w:space="0" w:color="auto"/>
              <w:right w:val="single" w:sz="4" w:space="0" w:color="auto"/>
            </w:tcBorders>
          </w:tcPr>
          <w:p w:rsidR="00862076" w:rsidRPr="0030084B" w:rsidRDefault="00862076" w:rsidP="002D37CE">
            <w:pPr>
              <w:keepNext/>
              <w:spacing w:before="40" w:after="40"/>
              <w:ind w:left="360" w:hanging="360"/>
              <w:jc w:val="left"/>
              <w:rPr>
                <w:sz w:val="20"/>
                <w:lang w:val="ru-RU"/>
              </w:rPr>
            </w:pPr>
            <w:r w:rsidRPr="0030084B">
              <w:rPr>
                <w:sz w:val="20"/>
                <w:lang w:val="ru-RU"/>
              </w:rPr>
              <w:t>(</w:t>
            </w:r>
            <w:proofErr w:type="spellStart"/>
            <w:r w:rsidRPr="0030084B">
              <w:rPr>
                <w:sz w:val="20"/>
                <w:lang w:val="ru-RU"/>
              </w:rPr>
              <w:t>a</w:t>
            </w:r>
            <w:proofErr w:type="spellEnd"/>
            <w:r w:rsidRPr="0030084B">
              <w:rPr>
                <w:sz w:val="20"/>
                <w:lang w:val="ru-RU"/>
              </w:rPr>
              <w:t>)</w:t>
            </w:r>
            <w:r w:rsidRPr="0030084B">
              <w:rPr>
                <w:sz w:val="20"/>
                <w:lang w:val="ru-RU"/>
              </w:rPr>
              <w:tab/>
            </w:r>
            <w:r w:rsidRPr="0030084B">
              <w:rPr>
                <w:color w:val="333333"/>
                <w:sz w:val="26"/>
                <w:szCs w:val="26"/>
                <w:shd w:val="clear" w:color="auto" w:fill="FFFFFF"/>
                <w:lang w:val="ru-RU"/>
              </w:rPr>
              <w:t xml:space="preserve"> </w:t>
            </w:r>
            <w:r w:rsidRPr="0030084B">
              <w:rPr>
                <w:sz w:val="20"/>
                <w:lang w:val="ru-RU"/>
              </w:rPr>
              <w:t xml:space="preserve">глобальный анализ информации, содержащейся в национальных стратегиях и планах действий по сохранению биоразнообразия, включая национальные </w:t>
            </w:r>
            <w:r w:rsidR="00D37BDD" w:rsidRPr="0030084B">
              <w:rPr>
                <w:sz w:val="20"/>
                <w:lang w:val="ru-RU"/>
              </w:rPr>
              <w:t>задачи</w:t>
            </w:r>
            <w:r w:rsidRPr="0030084B">
              <w:rPr>
                <w:sz w:val="20"/>
                <w:lang w:val="ru-RU"/>
              </w:rPr>
              <w:t xml:space="preserve">, для оценки вклада в </w:t>
            </w:r>
            <w:r w:rsidR="00597C70" w:rsidRPr="0030084B">
              <w:rPr>
                <w:sz w:val="20"/>
                <w:lang w:val="ru-RU"/>
              </w:rPr>
              <w:t>осуществление</w:t>
            </w:r>
            <w:r w:rsidRPr="0030084B">
              <w:rPr>
                <w:sz w:val="20"/>
                <w:lang w:val="ru-RU"/>
              </w:rPr>
              <w:t xml:space="preserve"> Куньминско-Монреальской </w:t>
            </w:r>
            <w:r w:rsidR="00597C70" w:rsidRPr="0030084B">
              <w:rPr>
                <w:sz w:val="20"/>
                <w:lang w:val="ru-RU"/>
              </w:rPr>
              <w:t>р</w:t>
            </w:r>
            <w:r w:rsidRPr="0030084B">
              <w:rPr>
                <w:sz w:val="20"/>
                <w:lang w:val="ru-RU"/>
              </w:rPr>
              <w:t>амочной программы</w:t>
            </w:r>
            <w:r w:rsidR="00597C70" w:rsidRPr="0030084B">
              <w:rPr>
                <w:sz w:val="20"/>
                <w:lang w:val="ru-RU"/>
              </w:rPr>
              <w:t xml:space="preserve"> </w:t>
            </w:r>
            <w:r w:rsidR="00597C70" w:rsidRPr="0030084B">
              <w:rPr>
                <w:snapToGrid w:val="0"/>
                <w:sz w:val="20"/>
                <w:lang w:val="ru-RU"/>
              </w:rPr>
              <w:t>в области биоразнообразия</w:t>
            </w:r>
            <w:r w:rsidRPr="0030084B">
              <w:rPr>
                <w:sz w:val="20"/>
                <w:lang w:val="ru-RU"/>
              </w:rPr>
              <w:t>;</w:t>
            </w:r>
          </w:p>
          <w:p w:rsidR="00862076" w:rsidRPr="0030084B" w:rsidRDefault="00862076" w:rsidP="00D37BDD">
            <w:pPr>
              <w:keepNext/>
              <w:spacing w:before="40" w:after="40"/>
              <w:ind w:left="360" w:hanging="360"/>
              <w:jc w:val="left"/>
              <w:rPr>
                <w:sz w:val="20"/>
                <w:lang w:val="ru-RU"/>
              </w:rPr>
            </w:pPr>
            <w:r w:rsidRPr="0030084B">
              <w:rPr>
                <w:rFonts w:asciiTheme="majorBidi" w:hAnsiTheme="majorBidi"/>
                <w:snapToGrid w:val="0"/>
                <w:sz w:val="20"/>
                <w:lang w:val="ru-RU"/>
              </w:rPr>
              <w:t>(</w:t>
            </w:r>
            <w:proofErr w:type="spellStart"/>
            <w:r w:rsidRPr="0030084B">
              <w:rPr>
                <w:rFonts w:asciiTheme="majorBidi" w:hAnsiTheme="majorBidi"/>
                <w:snapToGrid w:val="0"/>
                <w:sz w:val="20"/>
                <w:lang w:val="ru-RU"/>
              </w:rPr>
              <w:t>b</w:t>
            </w:r>
            <w:proofErr w:type="spellEnd"/>
            <w:r w:rsidRPr="0030084B">
              <w:rPr>
                <w:rFonts w:asciiTheme="majorBidi" w:hAnsiTheme="majorBidi"/>
                <w:snapToGrid w:val="0"/>
                <w:sz w:val="20"/>
                <w:lang w:val="ru-RU"/>
              </w:rPr>
              <w:t>)</w:t>
            </w:r>
            <w:r w:rsidRPr="0030084B">
              <w:rPr>
                <w:rFonts w:ascii="Symbol" w:hAnsi="Symbol"/>
                <w:snapToGrid w:val="0"/>
                <w:sz w:val="20"/>
                <w:lang w:val="ru-RU"/>
              </w:rPr>
              <w:tab/>
            </w:r>
            <w:r w:rsidRPr="0030084B">
              <w:rPr>
                <w:snapToGrid w:val="0"/>
                <w:sz w:val="20"/>
                <w:lang w:val="ru-RU"/>
              </w:rPr>
              <w:t xml:space="preserve"> глобальный обзор осуществления </w:t>
            </w:r>
            <w:r w:rsidR="00D37BDD" w:rsidRPr="0030084B">
              <w:rPr>
                <w:snapToGrid w:val="0"/>
                <w:sz w:val="20"/>
                <w:lang w:val="ru-RU"/>
              </w:rPr>
              <w:t>Р</w:t>
            </w:r>
            <w:r w:rsidRPr="0030084B">
              <w:rPr>
                <w:snapToGrid w:val="0"/>
                <w:sz w:val="20"/>
                <w:lang w:val="ru-RU"/>
              </w:rPr>
              <w:t xml:space="preserve">амочной программы и соответствующих средств осуществления на основе, в частности, седьмых национальных </w:t>
            </w:r>
            <w:proofErr w:type="spellStart"/>
            <w:r w:rsidRPr="0030084B">
              <w:rPr>
                <w:snapToGrid w:val="0"/>
                <w:sz w:val="20"/>
                <w:lang w:val="ru-RU"/>
              </w:rPr>
              <w:t>докладов</w:t>
            </w:r>
            <w:proofErr w:type="gramStart"/>
            <w:r w:rsidRPr="0030084B">
              <w:rPr>
                <w:i/>
                <w:sz w:val="20"/>
                <w:vertAlign w:val="superscript"/>
                <w:lang w:val="ru-RU"/>
              </w:rPr>
              <w:t>a</w:t>
            </w:r>
            <w:proofErr w:type="spellEnd"/>
            <w:proofErr w:type="gramEnd"/>
            <w:r w:rsidRPr="0030084B">
              <w:rPr>
                <w:sz w:val="20"/>
                <w:lang w:val="ru-RU"/>
              </w:rPr>
              <w:t>;</w:t>
            </w:r>
          </w:p>
          <w:p w:rsidR="00862076" w:rsidRPr="0030084B" w:rsidRDefault="00862076" w:rsidP="00717735">
            <w:pPr>
              <w:keepNext/>
              <w:spacing w:before="40" w:after="40"/>
              <w:ind w:left="360" w:hanging="360"/>
              <w:jc w:val="left"/>
              <w:rPr>
                <w:sz w:val="20"/>
                <w:lang w:val="ru-RU"/>
              </w:rPr>
            </w:pPr>
            <w:r w:rsidRPr="0030084B">
              <w:rPr>
                <w:sz w:val="20"/>
                <w:lang w:val="ru-RU"/>
              </w:rPr>
              <w:t>(с)</w:t>
            </w:r>
            <w:r w:rsidR="00887483" w:rsidRPr="0030084B">
              <w:rPr>
                <w:rFonts w:ascii="Symbol" w:hAnsi="Symbol"/>
                <w:sz w:val="20"/>
                <w:lang w:val="ru-RU"/>
              </w:rPr>
              <w:tab/>
            </w:r>
            <w:r w:rsidRPr="0030084B">
              <w:rPr>
                <w:sz w:val="20"/>
                <w:lang w:val="ru-RU"/>
              </w:rPr>
              <w:t xml:space="preserve">обзор </w:t>
            </w:r>
            <w:r w:rsidR="00D37BDD" w:rsidRPr="0030084B">
              <w:rPr>
                <w:sz w:val="20"/>
                <w:lang w:val="ru-RU"/>
              </w:rPr>
              <w:t>внедрения</w:t>
            </w:r>
            <w:r w:rsidRPr="0030084B">
              <w:rPr>
                <w:sz w:val="20"/>
                <w:lang w:val="ru-RU"/>
              </w:rPr>
              <w:t xml:space="preserve"> </w:t>
            </w:r>
            <w:r w:rsidR="00D37BDD" w:rsidRPr="0030084B">
              <w:rPr>
                <w:sz w:val="20"/>
                <w:lang w:val="ru-RU"/>
              </w:rPr>
              <w:t>механизма</w:t>
            </w:r>
            <w:r w:rsidRPr="0030084B">
              <w:rPr>
                <w:sz w:val="20"/>
                <w:lang w:val="ru-RU"/>
              </w:rPr>
              <w:t xml:space="preserve"> мониторинга Куньминско-Монреальской глобальной рамочной программы в области </w:t>
            </w:r>
            <w:proofErr w:type="spellStart"/>
            <w:r w:rsidRPr="0030084B">
              <w:rPr>
                <w:sz w:val="20"/>
                <w:lang w:val="ru-RU"/>
              </w:rPr>
              <w:t>биоразнообразия</w:t>
            </w:r>
            <w:proofErr w:type="gramStart"/>
            <w:r w:rsidR="00717735" w:rsidRPr="0030084B">
              <w:rPr>
                <w:i/>
                <w:iCs/>
                <w:color w:val="000000"/>
                <w:sz w:val="20"/>
                <w:szCs w:val="20"/>
                <w:vertAlign w:val="superscript"/>
                <w:lang w:val="ru-RU"/>
              </w:rPr>
              <w:t>b</w:t>
            </w:r>
            <w:proofErr w:type="spellEnd"/>
            <w:proofErr w:type="gramEnd"/>
            <w:r w:rsidRPr="0030084B">
              <w:rPr>
                <w:sz w:val="20"/>
                <w:lang w:val="ru-RU"/>
              </w:rPr>
              <w:t>;</w:t>
            </w:r>
          </w:p>
          <w:p w:rsidR="00862076" w:rsidRPr="0030084B" w:rsidRDefault="00862076" w:rsidP="00D37CA0">
            <w:pPr>
              <w:keepNext/>
              <w:spacing w:before="40" w:after="40"/>
              <w:ind w:left="360" w:hanging="360"/>
              <w:jc w:val="left"/>
              <w:rPr>
                <w:snapToGrid w:val="0"/>
                <w:sz w:val="20"/>
                <w:lang w:val="ru-RU"/>
              </w:rPr>
            </w:pPr>
            <w:r w:rsidRPr="0030084B">
              <w:rPr>
                <w:snapToGrid w:val="0"/>
                <w:sz w:val="20"/>
                <w:lang w:val="ru-RU"/>
              </w:rPr>
              <w:t>(</w:t>
            </w:r>
            <w:proofErr w:type="spellStart"/>
            <w:r w:rsidRPr="0030084B">
              <w:rPr>
                <w:snapToGrid w:val="0"/>
                <w:sz w:val="20"/>
                <w:lang w:val="ru-RU"/>
              </w:rPr>
              <w:t>d</w:t>
            </w:r>
            <w:proofErr w:type="spellEnd"/>
            <w:r w:rsidRPr="0030084B">
              <w:rPr>
                <w:snapToGrid w:val="0"/>
                <w:sz w:val="20"/>
                <w:lang w:val="ru-RU"/>
              </w:rPr>
              <w:t>)</w:t>
            </w:r>
            <w:r w:rsidR="00887483" w:rsidRPr="0030084B">
              <w:rPr>
                <w:rFonts w:ascii="Symbol" w:hAnsi="Symbol"/>
                <w:sz w:val="20"/>
                <w:lang w:val="ru-RU"/>
              </w:rPr>
              <w:tab/>
            </w:r>
            <w:r w:rsidRPr="0030084B">
              <w:rPr>
                <w:snapToGrid w:val="0"/>
                <w:sz w:val="20"/>
                <w:lang w:val="ru-RU"/>
              </w:rPr>
              <w:t>стратегические действия по активизации осуществления Конвенции</w:t>
            </w:r>
            <w:r w:rsidR="00597C70" w:rsidRPr="0030084B">
              <w:rPr>
                <w:snapToGrid w:val="0"/>
                <w:sz w:val="20"/>
                <w:lang w:val="ru-RU"/>
              </w:rPr>
              <w:t xml:space="preserve"> о биологическом разнообразии </w:t>
            </w:r>
            <w:r w:rsidRPr="0030084B">
              <w:rPr>
                <w:snapToGrid w:val="0"/>
                <w:sz w:val="20"/>
                <w:lang w:val="ru-RU"/>
              </w:rPr>
              <w:t>и Рамочной программы, в том числе в отношении средств осуществления;</w:t>
            </w:r>
          </w:p>
          <w:p w:rsidR="00862076" w:rsidRPr="0030084B" w:rsidRDefault="00862076" w:rsidP="007D487F">
            <w:pPr>
              <w:keepNext/>
              <w:spacing w:before="40" w:after="40"/>
              <w:ind w:left="360" w:hanging="360"/>
              <w:jc w:val="left"/>
              <w:rPr>
                <w:snapToGrid w:val="0"/>
                <w:sz w:val="20"/>
                <w:lang w:val="ru-RU"/>
              </w:rPr>
            </w:pPr>
            <w:r w:rsidRPr="0030084B">
              <w:rPr>
                <w:snapToGrid w:val="0"/>
                <w:sz w:val="20"/>
                <w:lang w:val="ru-RU"/>
              </w:rPr>
              <w:t>(</w:t>
            </w:r>
            <w:proofErr w:type="spellStart"/>
            <w:r w:rsidRPr="0030084B">
              <w:rPr>
                <w:snapToGrid w:val="0"/>
                <w:sz w:val="20"/>
                <w:lang w:val="ru-RU"/>
              </w:rPr>
              <w:t>e</w:t>
            </w:r>
            <w:proofErr w:type="spellEnd"/>
            <w:r w:rsidRPr="0030084B">
              <w:rPr>
                <w:snapToGrid w:val="0"/>
                <w:sz w:val="20"/>
                <w:lang w:val="ru-RU"/>
              </w:rPr>
              <w:t>)</w:t>
            </w:r>
            <w:r w:rsidR="00887483" w:rsidRPr="0030084B">
              <w:rPr>
                <w:rFonts w:ascii="Symbol" w:hAnsi="Symbol"/>
                <w:sz w:val="20"/>
                <w:lang w:val="ru-RU"/>
              </w:rPr>
              <w:tab/>
            </w:r>
            <w:r w:rsidRPr="0030084B">
              <w:rPr>
                <w:snapToGrid w:val="0"/>
                <w:sz w:val="20"/>
                <w:lang w:val="ru-RU"/>
              </w:rPr>
              <w:t xml:space="preserve">дальнейшая работа над </w:t>
            </w:r>
            <w:r w:rsidR="007D487F" w:rsidRPr="0030084B">
              <w:rPr>
                <w:snapToGrid w:val="0"/>
                <w:sz w:val="20"/>
                <w:lang w:val="ru-RU"/>
              </w:rPr>
              <w:t>инструментами</w:t>
            </w:r>
            <w:r w:rsidRPr="0030084B">
              <w:rPr>
                <w:snapToGrid w:val="0"/>
                <w:sz w:val="20"/>
                <w:lang w:val="ru-RU"/>
              </w:rPr>
              <w:t xml:space="preserve"> и руководящими указаниями по учету </w:t>
            </w:r>
            <w:r w:rsidR="007D487F" w:rsidRPr="0030084B">
              <w:rPr>
                <w:snapToGrid w:val="0"/>
                <w:sz w:val="20"/>
                <w:lang w:val="ru-RU"/>
              </w:rPr>
              <w:t xml:space="preserve">проблематики </w:t>
            </w:r>
            <w:proofErr w:type="spellStart"/>
            <w:r w:rsidRPr="0030084B">
              <w:rPr>
                <w:snapToGrid w:val="0"/>
                <w:sz w:val="20"/>
                <w:lang w:val="ru-RU"/>
              </w:rPr>
              <w:t>биоразнообразия</w:t>
            </w:r>
            <w:r w:rsidR="00717735" w:rsidRPr="0030084B">
              <w:rPr>
                <w:i/>
                <w:snapToGrid w:val="0"/>
                <w:sz w:val="20"/>
                <w:vertAlign w:val="superscript"/>
                <w:lang w:val="ru-RU"/>
              </w:rPr>
              <w:t>с</w:t>
            </w:r>
            <w:proofErr w:type="spellEnd"/>
            <w:r w:rsidR="007D487F" w:rsidRPr="0030084B">
              <w:rPr>
                <w:i/>
                <w:snapToGrid w:val="0"/>
                <w:sz w:val="20"/>
                <w:lang w:val="ru-RU"/>
              </w:rPr>
              <w:t>;</w:t>
            </w:r>
          </w:p>
          <w:p w:rsidR="00862076" w:rsidRPr="0030084B" w:rsidRDefault="00887483" w:rsidP="00CB37AB">
            <w:pPr>
              <w:keepNext/>
              <w:spacing w:before="40" w:after="40"/>
              <w:ind w:left="360" w:hanging="360"/>
              <w:jc w:val="left"/>
              <w:rPr>
                <w:snapToGrid w:val="0"/>
                <w:sz w:val="20"/>
                <w:lang w:val="ru-RU"/>
              </w:rPr>
            </w:pPr>
            <w:r w:rsidRPr="0030084B">
              <w:rPr>
                <w:sz w:val="20"/>
                <w:lang w:val="ru-RU"/>
              </w:rPr>
              <w:t>(</w:t>
            </w:r>
            <w:proofErr w:type="spellStart"/>
            <w:r w:rsidR="00862076" w:rsidRPr="0030084B">
              <w:rPr>
                <w:sz w:val="20"/>
                <w:lang w:val="ru-RU"/>
              </w:rPr>
              <w:t>f</w:t>
            </w:r>
            <w:proofErr w:type="spellEnd"/>
            <w:r w:rsidR="00862076" w:rsidRPr="0030084B">
              <w:rPr>
                <w:sz w:val="20"/>
                <w:lang w:val="ru-RU"/>
              </w:rPr>
              <w:t xml:space="preserve">) </w:t>
            </w:r>
            <w:r w:rsidR="00862076" w:rsidRPr="0030084B">
              <w:rPr>
                <w:rFonts w:ascii="Symbol" w:hAnsi="Symbol"/>
                <w:sz w:val="20"/>
                <w:lang w:val="ru-RU"/>
              </w:rPr>
              <w:tab/>
            </w:r>
            <w:r w:rsidR="00862076" w:rsidRPr="0030084B">
              <w:rPr>
                <w:sz w:val="20"/>
                <w:lang w:val="ru-RU"/>
              </w:rPr>
              <w:t xml:space="preserve">значение </w:t>
            </w:r>
            <w:r w:rsidR="00CB37AB" w:rsidRPr="0030084B">
              <w:rPr>
                <w:sz w:val="20"/>
                <w:lang w:val="ru-RU"/>
              </w:rPr>
              <w:t xml:space="preserve">для </w:t>
            </w:r>
            <w:r w:rsidR="00862076" w:rsidRPr="0030084B">
              <w:rPr>
                <w:sz w:val="20"/>
                <w:lang w:val="ru-RU"/>
              </w:rPr>
              <w:t xml:space="preserve">работы Конвенции </w:t>
            </w:r>
            <w:r w:rsidR="00CB37AB" w:rsidRPr="0030084B">
              <w:rPr>
                <w:sz w:val="20"/>
                <w:lang w:val="ru-RU"/>
              </w:rPr>
              <w:t xml:space="preserve">результатов деятельности </w:t>
            </w:r>
            <w:r w:rsidR="00862076" w:rsidRPr="0030084B">
              <w:rPr>
                <w:sz w:val="20"/>
                <w:lang w:val="ru-RU"/>
              </w:rPr>
              <w:t>Межправительственной научно-политической платформы по биоразнообразию и экосистемным услугам, в том числе:</w:t>
            </w:r>
          </w:p>
          <w:p w:rsidR="00862076" w:rsidRPr="0030084B" w:rsidRDefault="00862076" w:rsidP="007D487F">
            <w:pPr>
              <w:numPr>
                <w:ilvl w:val="0"/>
                <w:numId w:val="33"/>
              </w:numPr>
              <w:tabs>
                <w:tab w:val="left" w:pos="2268"/>
              </w:tabs>
              <w:spacing w:before="40" w:after="40"/>
              <w:ind w:left="927" w:hanging="567"/>
              <w:jc w:val="left"/>
              <w:rPr>
                <w:sz w:val="20"/>
                <w:lang w:val="ru-RU"/>
              </w:rPr>
            </w:pPr>
            <w:r w:rsidRPr="0030084B">
              <w:rPr>
                <w:sz w:val="20"/>
                <w:lang w:val="ru-RU"/>
              </w:rPr>
              <w:t>тематическ</w:t>
            </w:r>
            <w:r w:rsidR="007D487F" w:rsidRPr="0030084B">
              <w:rPr>
                <w:sz w:val="20"/>
                <w:lang w:val="ru-RU"/>
              </w:rPr>
              <w:t>ой</w:t>
            </w:r>
            <w:r w:rsidRPr="0030084B">
              <w:rPr>
                <w:sz w:val="20"/>
                <w:lang w:val="ru-RU"/>
              </w:rPr>
              <w:t xml:space="preserve"> оценк</w:t>
            </w:r>
            <w:r w:rsidR="007D487F" w:rsidRPr="0030084B">
              <w:rPr>
                <w:sz w:val="20"/>
                <w:lang w:val="ru-RU"/>
              </w:rPr>
              <w:t>и</w:t>
            </w:r>
            <w:r w:rsidRPr="0030084B">
              <w:rPr>
                <w:sz w:val="20"/>
                <w:lang w:val="ru-RU"/>
              </w:rPr>
              <w:t xml:space="preserve"> взаимосвязей между биоразнообразием, водными ресурсами, продовольствием и здоровьем («оценка взаимосвязей»);</w:t>
            </w:r>
          </w:p>
          <w:p w:rsidR="00862076" w:rsidRPr="0030084B" w:rsidRDefault="00862076" w:rsidP="004B29F4">
            <w:pPr>
              <w:numPr>
                <w:ilvl w:val="0"/>
                <w:numId w:val="33"/>
              </w:numPr>
              <w:tabs>
                <w:tab w:val="left" w:pos="2268"/>
              </w:tabs>
              <w:spacing w:before="40" w:after="40"/>
              <w:ind w:left="927" w:hanging="567"/>
              <w:jc w:val="left"/>
              <w:rPr>
                <w:sz w:val="20"/>
                <w:lang w:val="ru-RU"/>
              </w:rPr>
            </w:pPr>
            <w:r w:rsidRPr="0030084B">
              <w:rPr>
                <w:sz w:val="20"/>
                <w:lang w:val="ru-RU"/>
              </w:rPr>
              <w:t>тематическ</w:t>
            </w:r>
            <w:r w:rsidR="007D487F" w:rsidRPr="0030084B">
              <w:rPr>
                <w:sz w:val="20"/>
                <w:lang w:val="ru-RU"/>
              </w:rPr>
              <w:t>ой</w:t>
            </w:r>
            <w:r w:rsidRPr="0030084B">
              <w:rPr>
                <w:sz w:val="20"/>
                <w:lang w:val="ru-RU"/>
              </w:rPr>
              <w:t xml:space="preserve"> оценк</w:t>
            </w:r>
            <w:r w:rsidR="007D487F" w:rsidRPr="0030084B">
              <w:rPr>
                <w:sz w:val="20"/>
                <w:lang w:val="ru-RU"/>
              </w:rPr>
              <w:t>и</w:t>
            </w:r>
            <w:r w:rsidRPr="0030084B">
              <w:rPr>
                <w:sz w:val="20"/>
                <w:lang w:val="ru-RU"/>
              </w:rPr>
              <w:t xml:space="preserve"> коренных причин утраты биоразнообразия, определяющих факторов преобраз</w:t>
            </w:r>
            <w:r w:rsidR="004B29F4" w:rsidRPr="0030084B">
              <w:rPr>
                <w:sz w:val="20"/>
                <w:lang w:val="ru-RU"/>
              </w:rPr>
              <w:t>ующих</w:t>
            </w:r>
            <w:r w:rsidRPr="0030084B">
              <w:rPr>
                <w:sz w:val="20"/>
                <w:lang w:val="ru-RU"/>
              </w:rPr>
              <w:t xml:space="preserve"> изменений и вариантов реализации Концепции в области биоразнообразия на период до 2050 года;</w:t>
            </w:r>
          </w:p>
          <w:p w:rsidR="00862076" w:rsidRPr="0030084B" w:rsidRDefault="00862076" w:rsidP="002D37CE">
            <w:pPr>
              <w:numPr>
                <w:ilvl w:val="0"/>
                <w:numId w:val="33"/>
              </w:numPr>
              <w:tabs>
                <w:tab w:val="left" w:pos="2268"/>
              </w:tabs>
              <w:spacing w:before="40" w:after="40"/>
              <w:ind w:left="927" w:hanging="567"/>
              <w:jc w:val="left"/>
              <w:rPr>
                <w:sz w:val="20"/>
                <w:lang w:val="ru-RU"/>
              </w:rPr>
            </w:pPr>
            <w:r w:rsidRPr="0030084B">
              <w:rPr>
                <w:sz w:val="20"/>
                <w:lang w:val="ru-RU"/>
              </w:rPr>
              <w:lastRenderedPageBreak/>
              <w:t>методологическ</w:t>
            </w:r>
            <w:r w:rsidR="004B29F4" w:rsidRPr="0030084B">
              <w:rPr>
                <w:sz w:val="20"/>
                <w:lang w:val="ru-RU"/>
              </w:rPr>
              <w:t>ой</w:t>
            </w:r>
            <w:r w:rsidRPr="0030084B">
              <w:rPr>
                <w:sz w:val="20"/>
                <w:lang w:val="ru-RU"/>
              </w:rPr>
              <w:t xml:space="preserve"> оценк</w:t>
            </w:r>
            <w:r w:rsidR="004B29F4" w:rsidRPr="0030084B">
              <w:rPr>
                <w:sz w:val="20"/>
                <w:lang w:val="ru-RU"/>
              </w:rPr>
              <w:t>и</w:t>
            </w:r>
            <w:r w:rsidRPr="0030084B">
              <w:rPr>
                <w:sz w:val="20"/>
                <w:lang w:val="ru-RU"/>
              </w:rPr>
              <w:t xml:space="preserve"> воздействия хозяйственной деятельности</w:t>
            </w:r>
            <w:r w:rsidR="001B6041" w:rsidRPr="0030084B">
              <w:rPr>
                <w:sz w:val="20"/>
                <w:lang w:val="ru-RU"/>
              </w:rPr>
              <w:t xml:space="preserve"> и зависимости от</w:t>
            </w:r>
            <w:r w:rsidRPr="0030084B">
              <w:rPr>
                <w:sz w:val="20"/>
                <w:lang w:val="ru-RU"/>
              </w:rPr>
              <w:t xml:space="preserve"> биоразнообрази</w:t>
            </w:r>
            <w:r w:rsidR="001B6041" w:rsidRPr="0030084B">
              <w:rPr>
                <w:sz w:val="20"/>
                <w:lang w:val="ru-RU"/>
              </w:rPr>
              <w:t>я</w:t>
            </w:r>
            <w:r w:rsidRPr="0030084B">
              <w:rPr>
                <w:sz w:val="20"/>
                <w:lang w:val="ru-RU"/>
              </w:rPr>
              <w:t xml:space="preserve"> и</w:t>
            </w:r>
            <w:r w:rsidR="001B6041" w:rsidRPr="0030084B">
              <w:rPr>
                <w:sz w:val="20"/>
                <w:lang w:val="ru-RU"/>
              </w:rPr>
              <w:t xml:space="preserve"> вклада </w:t>
            </w:r>
            <w:r w:rsidRPr="0030084B">
              <w:rPr>
                <w:sz w:val="20"/>
                <w:lang w:val="ru-RU"/>
              </w:rPr>
              <w:t>природ</w:t>
            </w:r>
            <w:r w:rsidR="001B6041" w:rsidRPr="0030084B">
              <w:rPr>
                <w:sz w:val="20"/>
                <w:lang w:val="ru-RU"/>
              </w:rPr>
              <w:t>ы</w:t>
            </w:r>
            <w:r w:rsidRPr="0030084B">
              <w:rPr>
                <w:sz w:val="20"/>
                <w:lang w:val="ru-RU"/>
              </w:rPr>
              <w:t xml:space="preserve"> на благо человека;</w:t>
            </w:r>
          </w:p>
          <w:p w:rsidR="00862076" w:rsidRPr="0030084B" w:rsidRDefault="007844EE" w:rsidP="00E871D9">
            <w:pPr>
              <w:keepNext/>
              <w:spacing w:before="40" w:after="40"/>
              <w:ind w:left="360" w:hanging="360"/>
              <w:jc w:val="left"/>
              <w:rPr>
                <w:snapToGrid w:val="0"/>
                <w:sz w:val="20"/>
                <w:lang w:val="ru-RU"/>
              </w:rPr>
            </w:pPr>
            <w:r w:rsidRPr="0030084B">
              <w:rPr>
                <w:rFonts w:ascii="Symbol" w:hAnsi="Symbol"/>
                <w:sz w:val="20"/>
                <w:lang w:val="ru-RU"/>
              </w:rPr>
              <w:t></w:t>
            </w:r>
            <w:r w:rsidR="00862076" w:rsidRPr="0030084B">
              <w:rPr>
                <w:sz w:val="20"/>
                <w:lang w:val="ru-RU"/>
              </w:rPr>
              <w:t>(</w:t>
            </w:r>
            <w:proofErr w:type="spellStart"/>
            <w:r w:rsidR="00862076" w:rsidRPr="0030084B">
              <w:rPr>
                <w:sz w:val="20"/>
                <w:lang w:val="ru-RU"/>
              </w:rPr>
              <w:t>g</w:t>
            </w:r>
            <w:proofErr w:type="spellEnd"/>
            <w:r w:rsidR="00862076" w:rsidRPr="0030084B">
              <w:rPr>
                <w:sz w:val="20"/>
                <w:lang w:val="ru-RU"/>
              </w:rPr>
              <w:t>)</w:t>
            </w:r>
            <w:r w:rsidR="00862076" w:rsidRPr="0030084B">
              <w:rPr>
                <w:rFonts w:ascii="Symbol" w:hAnsi="Symbol"/>
                <w:sz w:val="20"/>
                <w:lang w:val="ru-RU"/>
              </w:rPr>
              <w:tab/>
            </w:r>
            <w:r w:rsidR="00E871D9" w:rsidRPr="0030084B">
              <w:rPr>
                <w:rFonts w:asciiTheme="majorBidi" w:hAnsiTheme="majorBidi" w:cstheme="majorBidi"/>
                <w:sz w:val="20"/>
                <w:lang w:val="ru-RU"/>
              </w:rPr>
              <w:t>инструменты</w:t>
            </w:r>
            <w:r w:rsidR="00862076" w:rsidRPr="0030084B">
              <w:rPr>
                <w:sz w:val="20"/>
                <w:lang w:val="ru-RU"/>
              </w:rPr>
              <w:t xml:space="preserve"> и руководящие указания </w:t>
            </w:r>
            <w:r w:rsidR="00862076" w:rsidRPr="0030084B">
              <w:rPr>
                <w:snapToGrid w:val="0"/>
                <w:sz w:val="20"/>
                <w:lang w:val="ru-RU"/>
              </w:rPr>
              <w:t xml:space="preserve">для поддержки осуществления Рамочной </w:t>
            </w:r>
            <w:proofErr w:type="spellStart"/>
            <w:r w:rsidR="00862076" w:rsidRPr="0030084B">
              <w:rPr>
                <w:snapToGrid w:val="0"/>
                <w:sz w:val="20"/>
                <w:lang w:val="ru-RU"/>
              </w:rPr>
              <w:t>программы</w:t>
            </w:r>
            <w:proofErr w:type="gramStart"/>
            <w:r w:rsidR="005739AE" w:rsidRPr="0030084B">
              <w:rPr>
                <w:i/>
                <w:iCs/>
                <w:snapToGrid w:val="0"/>
                <w:sz w:val="20"/>
                <w:vertAlign w:val="superscript"/>
                <w:lang w:val="ru-RU"/>
              </w:rPr>
              <w:t>d</w:t>
            </w:r>
            <w:proofErr w:type="spellEnd"/>
            <w:proofErr w:type="gramEnd"/>
            <w:r w:rsidR="00862076" w:rsidRPr="0030084B">
              <w:rPr>
                <w:sz w:val="20"/>
                <w:lang w:val="ru-RU"/>
              </w:rPr>
              <w:t>:</w:t>
            </w:r>
          </w:p>
          <w:p w:rsidR="00862076" w:rsidRPr="0030084B" w:rsidRDefault="00862076" w:rsidP="00862076">
            <w:pPr>
              <w:numPr>
                <w:ilvl w:val="0"/>
                <w:numId w:val="34"/>
              </w:numPr>
              <w:tabs>
                <w:tab w:val="left" w:pos="2268"/>
              </w:tabs>
              <w:spacing w:before="40" w:after="40"/>
              <w:ind w:left="927" w:hanging="567"/>
              <w:jc w:val="left"/>
              <w:rPr>
                <w:sz w:val="20"/>
                <w:lang w:val="ru-RU"/>
              </w:rPr>
            </w:pPr>
            <w:r w:rsidRPr="0030084B">
              <w:rPr>
                <w:sz w:val="20"/>
                <w:lang w:val="ru-RU"/>
              </w:rPr>
              <w:t xml:space="preserve">пространственное планирование в интересах биоразнообразия; </w:t>
            </w:r>
          </w:p>
          <w:p w:rsidR="00862076" w:rsidRPr="0030084B" w:rsidRDefault="00862076" w:rsidP="005739AE">
            <w:pPr>
              <w:numPr>
                <w:ilvl w:val="0"/>
                <w:numId w:val="34"/>
              </w:numPr>
              <w:tabs>
                <w:tab w:val="left" w:pos="2268"/>
              </w:tabs>
              <w:spacing w:before="40" w:after="40"/>
              <w:ind w:left="927" w:hanging="567"/>
              <w:jc w:val="left"/>
              <w:rPr>
                <w:sz w:val="20"/>
                <w:lang w:val="ru-RU"/>
              </w:rPr>
            </w:pPr>
            <w:r w:rsidRPr="0030084B">
              <w:rPr>
                <w:sz w:val="20"/>
                <w:lang w:val="ru-RU"/>
              </w:rPr>
              <w:t>загрязнение и биоразнообразие;</w:t>
            </w:r>
          </w:p>
          <w:p w:rsidR="00862076" w:rsidRPr="0030084B" w:rsidRDefault="00862076" w:rsidP="00F909FA">
            <w:pPr>
              <w:numPr>
                <w:ilvl w:val="0"/>
                <w:numId w:val="34"/>
              </w:numPr>
              <w:tabs>
                <w:tab w:val="left" w:pos="2268"/>
              </w:tabs>
              <w:spacing w:before="40" w:after="40"/>
              <w:ind w:left="927" w:hanging="567"/>
              <w:jc w:val="left"/>
              <w:rPr>
                <w:sz w:val="20"/>
                <w:lang w:val="ru-RU"/>
              </w:rPr>
            </w:pPr>
            <w:r w:rsidRPr="0030084B">
              <w:rPr>
                <w:sz w:val="20"/>
                <w:lang w:val="ru-RU"/>
              </w:rPr>
              <w:t xml:space="preserve">устойчивая деятельность, продукты и услуги, основанные на биоразнообразии, </w:t>
            </w:r>
            <w:r w:rsidR="008C066B" w:rsidRPr="0030084B">
              <w:rPr>
                <w:sz w:val="20"/>
                <w:lang w:val="ru-RU"/>
              </w:rPr>
              <w:t>которые способствуют улучшению состояния биоразнообразия</w:t>
            </w:r>
            <w:r w:rsidRPr="0030084B">
              <w:rPr>
                <w:sz w:val="20"/>
                <w:lang w:val="ru-RU"/>
              </w:rPr>
              <w:t>;</w:t>
            </w:r>
          </w:p>
          <w:p w:rsidR="00862076" w:rsidRPr="0030084B" w:rsidRDefault="00862076" w:rsidP="004215D5">
            <w:pPr>
              <w:numPr>
                <w:ilvl w:val="0"/>
                <w:numId w:val="34"/>
              </w:numPr>
              <w:tabs>
                <w:tab w:val="left" w:pos="2268"/>
              </w:tabs>
              <w:spacing w:before="40" w:after="40"/>
              <w:ind w:left="927" w:hanging="567"/>
              <w:jc w:val="left"/>
              <w:rPr>
                <w:sz w:val="20"/>
                <w:lang w:val="ru-RU"/>
              </w:rPr>
            </w:pPr>
            <w:proofErr w:type="gramStart"/>
            <w:r w:rsidRPr="0030084B">
              <w:rPr>
                <w:sz w:val="20"/>
                <w:lang w:val="ru-RU"/>
              </w:rPr>
              <w:t>справедливость</w:t>
            </w:r>
            <w:r w:rsidR="00F909FA" w:rsidRPr="0030084B">
              <w:rPr>
                <w:sz w:val="20"/>
                <w:lang w:val="ru-RU"/>
              </w:rPr>
              <w:t xml:space="preserve">, </w:t>
            </w:r>
            <w:proofErr w:type="spellStart"/>
            <w:r w:rsidR="00F909FA" w:rsidRPr="0030084B">
              <w:rPr>
                <w:sz w:val="20"/>
                <w:lang w:val="ru-RU"/>
              </w:rPr>
              <w:t>гендерное</w:t>
            </w:r>
            <w:proofErr w:type="spellEnd"/>
            <w:r w:rsidR="00F909FA" w:rsidRPr="0030084B">
              <w:rPr>
                <w:sz w:val="20"/>
                <w:lang w:val="ru-RU"/>
              </w:rPr>
              <w:t xml:space="preserve"> равенство</w:t>
            </w:r>
            <w:r w:rsidRPr="0030084B">
              <w:rPr>
                <w:sz w:val="20"/>
                <w:lang w:val="ru-RU"/>
              </w:rPr>
              <w:t xml:space="preserve"> и подход, основанный на правах человека, применительно к сохранению и устойчивому использованию биоразнообразия</w:t>
            </w:r>
            <w:r w:rsidR="004215D5" w:rsidRPr="0030084B">
              <w:rPr>
                <w:sz w:val="20"/>
                <w:lang w:val="ru-RU"/>
              </w:rPr>
              <w:t>;</w:t>
            </w:r>
            <w:r w:rsidRPr="0030084B">
              <w:rPr>
                <w:sz w:val="20"/>
                <w:lang w:val="ru-RU"/>
              </w:rPr>
              <w:t>]</w:t>
            </w:r>
            <w:proofErr w:type="gramEnd"/>
          </w:p>
          <w:p w:rsidR="00862076" w:rsidRPr="0030084B" w:rsidRDefault="00862076" w:rsidP="00F909FA">
            <w:pPr>
              <w:spacing w:before="40" w:after="40"/>
              <w:ind w:left="360" w:hanging="360"/>
              <w:jc w:val="left"/>
              <w:rPr>
                <w:sz w:val="20"/>
                <w:lang w:val="ru-RU"/>
              </w:rPr>
            </w:pPr>
            <w:r w:rsidRPr="0030084B">
              <w:rPr>
                <w:sz w:val="20"/>
                <w:lang w:val="ru-RU"/>
              </w:rPr>
              <w:t>(</w:t>
            </w:r>
            <w:proofErr w:type="spellStart"/>
            <w:r w:rsidRPr="0030084B">
              <w:rPr>
                <w:sz w:val="20"/>
                <w:lang w:val="ru-RU"/>
              </w:rPr>
              <w:t>h</w:t>
            </w:r>
            <w:proofErr w:type="spellEnd"/>
            <w:r w:rsidRPr="0030084B">
              <w:rPr>
                <w:sz w:val="20"/>
                <w:lang w:val="ru-RU"/>
              </w:rPr>
              <w:t>)</w:t>
            </w:r>
            <w:r w:rsidRPr="0030084B">
              <w:rPr>
                <w:sz w:val="20"/>
                <w:lang w:val="ru-RU"/>
              </w:rPr>
              <w:tab/>
            </w:r>
            <w:r w:rsidR="00F909FA" w:rsidRPr="0030084B">
              <w:rPr>
                <w:sz w:val="20"/>
                <w:lang w:val="ru-RU"/>
              </w:rPr>
              <w:t>с</w:t>
            </w:r>
            <w:r w:rsidRPr="0030084B">
              <w:rPr>
                <w:sz w:val="20"/>
                <w:lang w:val="ru-RU"/>
              </w:rPr>
              <w:t>праведливое и устойчивое использование ресурсов и модели потребления;</w:t>
            </w:r>
          </w:p>
          <w:p w:rsidR="00862076" w:rsidRPr="0030084B" w:rsidRDefault="00862076" w:rsidP="00D37CA0">
            <w:pPr>
              <w:spacing w:before="40" w:after="40"/>
              <w:ind w:left="360" w:hanging="360"/>
              <w:jc w:val="left"/>
              <w:rPr>
                <w:sz w:val="20"/>
                <w:lang w:val="ru-RU"/>
              </w:rPr>
            </w:pPr>
            <w:r w:rsidRPr="0030084B">
              <w:rPr>
                <w:sz w:val="20"/>
                <w:lang w:val="ru-RU"/>
              </w:rPr>
              <w:t>(</w:t>
            </w:r>
            <w:proofErr w:type="spellStart"/>
            <w:r w:rsidRPr="0030084B">
              <w:rPr>
                <w:sz w:val="20"/>
                <w:lang w:val="ru-RU"/>
              </w:rPr>
              <w:t>i</w:t>
            </w:r>
            <w:proofErr w:type="spellEnd"/>
            <w:r w:rsidRPr="0030084B">
              <w:rPr>
                <w:sz w:val="20"/>
                <w:lang w:val="ru-RU"/>
              </w:rPr>
              <w:t>)</w:t>
            </w:r>
            <w:r w:rsidRPr="0030084B">
              <w:rPr>
                <w:sz w:val="20"/>
                <w:lang w:val="ru-RU"/>
              </w:rPr>
              <w:tab/>
              <w:t xml:space="preserve">взаимосвязь между биоразнообразием и устойчивыми источниками </w:t>
            </w:r>
            <w:r w:rsidR="00D37CA0">
              <w:rPr>
                <w:sz w:val="20"/>
                <w:lang w:val="ru-RU"/>
              </w:rPr>
              <w:t>жизнеобеспечения</w:t>
            </w:r>
            <w:r w:rsidRPr="0030084B">
              <w:rPr>
                <w:sz w:val="20"/>
                <w:lang w:val="ru-RU"/>
              </w:rPr>
              <w:t>;</w:t>
            </w:r>
          </w:p>
          <w:p w:rsidR="00862076" w:rsidRPr="0030084B" w:rsidRDefault="00862076" w:rsidP="00C0001D">
            <w:pPr>
              <w:spacing w:before="40" w:after="40"/>
              <w:ind w:left="360" w:hanging="360"/>
              <w:jc w:val="left"/>
              <w:rPr>
                <w:color w:val="000000"/>
                <w:sz w:val="20"/>
                <w:szCs w:val="20"/>
                <w:lang w:val="ru-RU"/>
              </w:rPr>
            </w:pPr>
            <w:r w:rsidRPr="0030084B">
              <w:rPr>
                <w:sz w:val="20"/>
                <w:szCs w:val="20"/>
                <w:lang w:val="ru-RU"/>
              </w:rPr>
              <w:t>(</w:t>
            </w:r>
            <w:proofErr w:type="spellStart"/>
            <w:r w:rsidRPr="0030084B">
              <w:rPr>
                <w:sz w:val="20"/>
                <w:szCs w:val="20"/>
                <w:lang w:val="ru-RU"/>
              </w:rPr>
              <w:t>j</w:t>
            </w:r>
            <w:proofErr w:type="spellEnd"/>
            <w:r w:rsidRPr="0030084B" w:rsidDel="00704BA4">
              <w:rPr>
                <w:sz w:val="20"/>
                <w:szCs w:val="20"/>
                <w:lang w:val="ru-RU"/>
              </w:rPr>
              <w:t>)</w:t>
            </w:r>
            <w:r w:rsidRPr="0030084B">
              <w:rPr>
                <w:sz w:val="20"/>
                <w:szCs w:val="20"/>
                <w:lang w:val="ru-RU"/>
              </w:rPr>
              <w:tab/>
            </w:r>
            <w:r w:rsidRPr="0030084B">
              <w:rPr>
                <w:color w:val="000000"/>
                <w:sz w:val="20"/>
                <w:szCs w:val="20"/>
                <w:lang w:val="ru-RU"/>
              </w:rPr>
              <w:t xml:space="preserve">обзор и обновление программ работы </w:t>
            </w:r>
            <w:r w:rsidR="00C0001D" w:rsidRPr="0030084B">
              <w:rPr>
                <w:color w:val="333333"/>
                <w:sz w:val="20"/>
                <w:szCs w:val="20"/>
                <w:shd w:val="clear" w:color="auto" w:fill="FFFFFF"/>
                <w:lang w:val="ru-RU"/>
              </w:rPr>
              <w:t>с уделением особого внимания их согласованию с Рамочной программой</w:t>
            </w:r>
            <w:r w:rsidRPr="0030084B">
              <w:rPr>
                <w:color w:val="000000"/>
                <w:sz w:val="20"/>
                <w:szCs w:val="20"/>
                <w:lang w:val="ru-RU"/>
              </w:rPr>
              <w:t>;</w:t>
            </w:r>
          </w:p>
          <w:p w:rsidR="00862076" w:rsidRPr="0030084B" w:rsidRDefault="00862076" w:rsidP="005739AE">
            <w:pPr>
              <w:spacing w:before="40" w:after="40"/>
              <w:ind w:left="360" w:hanging="360"/>
              <w:jc w:val="left"/>
              <w:rPr>
                <w:snapToGrid w:val="0"/>
                <w:sz w:val="20"/>
                <w:szCs w:val="20"/>
                <w:lang w:val="ru-RU"/>
              </w:rPr>
            </w:pPr>
            <w:r w:rsidRPr="0030084B">
              <w:rPr>
                <w:color w:val="000000"/>
                <w:sz w:val="20"/>
                <w:szCs w:val="20"/>
                <w:lang w:val="ru-RU"/>
              </w:rPr>
              <w:t>(</w:t>
            </w:r>
            <w:proofErr w:type="spellStart"/>
            <w:r w:rsidRPr="0030084B">
              <w:rPr>
                <w:color w:val="000000"/>
                <w:sz w:val="20"/>
                <w:szCs w:val="20"/>
                <w:lang w:val="ru-RU"/>
              </w:rPr>
              <w:t>k</w:t>
            </w:r>
            <w:proofErr w:type="spellEnd"/>
            <w:r w:rsidRPr="0030084B">
              <w:rPr>
                <w:color w:val="000000"/>
                <w:sz w:val="20"/>
                <w:szCs w:val="20"/>
                <w:lang w:val="ru-RU"/>
              </w:rPr>
              <w:t>)</w:t>
            </w:r>
            <w:r w:rsidRPr="0030084B">
              <w:rPr>
                <w:color w:val="000000"/>
                <w:sz w:val="20"/>
                <w:szCs w:val="20"/>
                <w:lang w:val="ru-RU"/>
              </w:rPr>
              <w:tab/>
            </w:r>
            <w:r w:rsidR="005739AE" w:rsidRPr="0030084B">
              <w:rPr>
                <w:color w:val="333333"/>
                <w:sz w:val="20"/>
                <w:szCs w:val="20"/>
                <w:shd w:val="clear" w:color="auto" w:fill="FFFFFF"/>
                <w:lang w:val="ru-RU"/>
              </w:rPr>
              <w:t xml:space="preserve">место </w:t>
            </w:r>
            <w:r w:rsidRPr="0030084B">
              <w:rPr>
                <w:color w:val="333333"/>
                <w:sz w:val="20"/>
                <w:szCs w:val="20"/>
                <w:shd w:val="clear" w:color="auto" w:fill="FFFFFF"/>
                <w:lang w:val="ru-RU"/>
              </w:rPr>
              <w:t>для последующих действий, по мере необходимости, в отношении многостороннего механизма совместного использования выгод от применения цифровой информации о последовательност</w:t>
            </w:r>
            <w:r w:rsidR="00F909FA" w:rsidRPr="0030084B">
              <w:rPr>
                <w:color w:val="333333"/>
                <w:sz w:val="20"/>
                <w:szCs w:val="20"/>
                <w:shd w:val="clear" w:color="auto" w:fill="FFFFFF"/>
                <w:lang w:val="ru-RU"/>
              </w:rPr>
              <w:t>ях в отношении</w:t>
            </w:r>
            <w:r w:rsidRPr="0030084B">
              <w:rPr>
                <w:color w:val="333333"/>
                <w:sz w:val="20"/>
                <w:szCs w:val="20"/>
                <w:shd w:val="clear" w:color="auto" w:fill="FFFFFF"/>
                <w:lang w:val="ru-RU"/>
              </w:rPr>
              <w:t xml:space="preserve"> генетических ресурсов</w:t>
            </w:r>
            <w:r w:rsidR="00D37CA0">
              <w:rPr>
                <w:color w:val="333333"/>
                <w:sz w:val="20"/>
                <w:szCs w:val="20"/>
                <w:shd w:val="clear" w:color="auto" w:fill="FFFFFF"/>
                <w:lang w:val="ru-RU"/>
              </w:rPr>
              <w:t>;</w:t>
            </w:r>
          </w:p>
          <w:p w:rsidR="00862076" w:rsidRPr="0030084B" w:rsidRDefault="00862076" w:rsidP="004215D5">
            <w:pPr>
              <w:keepNext/>
              <w:spacing w:before="40" w:after="40"/>
              <w:ind w:left="360" w:hanging="360"/>
              <w:jc w:val="left"/>
              <w:rPr>
                <w:snapToGrid w:val="0"/>
                <w:sz w:val="20"/>
                <w:lang w:val="ru-RU"/>
              </w:rPr>
            </w:pPr>
            <w:r w:rsidRPr="0030084B">
              <w:rPr>
                <w:sz w:val="20"/>
                <w:lang w:val="ru-RU"/>
              </w:rPr>
              <w:t>(</w:t>
            </w:r>
            <w:proofErr w:type="spellStart"/>
            <w:r w:rsidRPr="0030084B">
              <w:rPr>
                <w:snapToGrid w:val="0"/>
                <w:sz w:val="20"/>
                <w:lang w:val="ru-RU"/>
              </w:rPr>
              <w:t>l</w:t>
            </w:r>
            <w:proofErr w:type="spellEnd"/>
            <w:r w:rsidRPr="0030084B">
              <w:rPr>
                <w:snapToGrid w:val="0"/>
                <w:sz w:val="20"/>
                <w:lang w:val="ru-RU"/>
              </w:rPr>
              <w:t>)</w:t>
            </w:r>
            <w:r w:rsidRPr="0030084B">
              <w:rPr>
                <w:snapToGrid w:val="0"/>
                <w:sz w:val="20"/>
                <w:lang w:val="ru-RU"/>
              </w:rPr>
              <w:tab/>
            </w:r>
            <w:r w:rsidRPr="0030084B">
              <w:rPr>
                <w:i/>
                <w:sz w:val="20"/>
                <w:lang w:val="ru-RU"/>
              </w:rPr>
              <w:t>[другие пункты будут</w:t>
            </w:r>
            <w:r w:rsidR="004215D5" w:rsidRPr="0030084B">
              <w:rPr>
                <w:i/>
                <w:sz w:val="20"/>
                <w:lang w:val="ru-RU"/>
              </w:rPr>
              <w:t xml:space="preserve"> сформулированы</w:t>
            </w:r>
            <w:r w:rsidRPr="0030084B">
              <w:rPr>
                <w:i/>
                <w:sz w:val="20"/>
                <w:lang w:val="ru-RU"/>
              </w:rPr>
              <w:t xml:space="preserve"> позднее</w:t>
            </w:r>
            <w:r w:rsidRPr="0030084B">
              <w:rPr>
                <w:sz w:val="20"/>
                <w:lang w:val="ru-RU"/>
              </w:rPr>
              <w:t>].</w:t>
            </w:r>
          </w:p>
        </w:tc>
      </w:tr>
      <w:tr w:rsidR="00862076" w:rsidRPr="0030084B" w:rsidTr="00017123">
        <w:tc>
          <w:tcPr>
            <w:tcW w:w="1514" w:type="dxa"/>
            <w:tcBorders>
              <w:top w:val="single" w:sz="4" w:space="0" w:color="auto"/>
              <w:left w:val="single" w:sz="4" w:space="0" w:color="auto"/>
              <w:bottom w:val="single" w:sz="4" w:space="0" w:color="auto"/>
              <w:right w:val="single" w:sz="4" w:space="0" w:color="auto"/>
            </w:tcBorders>
          </w:tcPr>
          <w:p w:rsidR="00862076" w:rsidRPr="0030084B" w:rsidRDefault="00862076" w:rsidP="00862076">
            <w:pPr>
              <w:keepNext/>
              <w:spacing w:before="40" w:after="40"/>
              <w:jc w:val="left"/>
              <w:rPr>
                <w:sz w:val="20"/>
                <w:lang w:val="ru-RU"/>
              </w:rPr>
            </w:pPr>
            <w:r w:rsidRPr="0030084B">
              <w:rPr>
                <w:sz w:val="20"/>
                <w:lang w:val="ru-RU"/>
              </w:rPr>
              <w:lastRenderedPageBreak/>
              <w:t>Восемнадцатое совещание (2028 г.)</w:t>
            </w:r>
          </w:p>
        </w:tc>
        <w:tc>
          <w:tcPr>
            <w:tcW w:w="7836" w:type="dxa"/>
            <w:tcBorders>
              <w:top w:val="single" w:sz="4" w:space="0" w:color="auto"/>
              <w:left w:val="single" w:sz="4" w:space="0" w:color="auto"/>
              <w:bottom w:val="single" w:sz="4" w:space="0" w:color="auto"/>
              <w:right w:val="single" w:sz="4" w:space="0" w:color="auto"/>
            </w:tcBorders>
          </w:tcPr>
          <w:p w:rsidR="00862076" w:rsidRPr="0030084B" w:rsidRDefault="00862076" w:rsidP="005739AE">
            <w:pPr>
              <w:keepNext/>
              <w:tabs>
                <w:tab w:val="left" w:pos="414"/>
              </w:tabs>
              <w:spacing w:before="40" w:after="40"/>
              <w:ind w:left="360" w:hanging="360"/>
              <w:jc w:val="left"/>
              <w:rPr>
                <w:snapToGrid w:val="0"/>
                <w:sz w:val="20"/>
                <w:lang w:val="ru-RU"/>
              </w:rPr>
            </w:pPr>
            <w:r w:rsidRPr="0030084B">
              <w:rPr>
                <w:snapToGrid w:val="0"/>
                <w:sz w:val="20"/>
                <w:lang w:val="ru-RU"/>
              </w:rPr>
              <w:t>(</w:t>
            </w:r>
            <w:proofErr w:type="spellStart"/>
            <w:r w:rsidRPr="0030084B">
              <w:rPr>
                <w:snapToGrid w:val="0"/>
                <w:sz w:val="20"/>
                <w:lang w:val="ru-RU"/>
              </w:rPr>
              <w:t>a</w:t>
            </w:r>
            <w:proofErr w:type="spellEnd"/>
            <w:r w:rsidRPr="0030084B">
              <w:rPr>
                <w:snapToGrid w:val="0"/>
                <w:sz w:val="20"/>
                <w:lang w:val="ru-RU"/>
              </w:rPr>
              <w:t>)</w:t>
            </w:r>
            <w:r w:rsidRPr="0030084B">
              <w:rPr>
                <w:snapToGrid w:val="0"/>
                <w:sz w:val="20"/>
                <w:lang w:val="ru-RU"/>
              </w:rPr>
              <w:tab/>
              <w:t xml:space="preserve">обзор осуществления Рамочной программы и соответствующих средств </w:t>
            </w:r>
            <w:proofErr w:type="spellStart"/>
            <w:r w:rsidRPr="0030084B">
              <w:rPr>
                <w:snapToGrid w:val="0"/>
                <w:sz w:val="20"/>
                <w:lang w:val="ru-RU"/>
              </w:rPr>
              <w:t>осуществления</w:t>
            </w:r>
            <w:proofErr w:type="gramStart"/>
            <w:r w:rsidR="00AB100A" w:rsidRPr="0030084B">
              <w:rPr>
                <w:i/>
                <w:sz w:val="20"/>
                <w:vertAlign w:val="superscript"/>
                <w:lang w:val="ru-RU"/>
              </w:rPr>
              <w:t>e</w:t>
            </w:r>
            <w:proofErr w:type="spellEnd"/>
            <w:proofErr w:type="gramEnd"/>
            <w:r w:rsidR="005739AE" w:rsidRPr="0030084B">
              <w:rPr>
                <w:sz w:val="20"/>
                <w:lang w:val="ru-RU"/>
              </w:rPr>
              <w:t>, в том числе глобального анализа информации, содержащейся в национальных стратегиях и планах действий по сохранению биоразнообразия, включая национальные задачи, для оценки вклада в осуществление Рамочной программы;</w:t>
            </w:r>
          </w:p>
          <w:p w:rsidR="00862076" w:rsidRPr="0030084B" w:rsidRDefault="00862076" w:rsidP="00862076">
            <w:pPr>
              <w:keepNext/>
              <w:tabs>
                <w:tab w:val="left" w:pos="414"/>
              </w:tabs>
              <w:spacing w:before="40" w:after="40"/>
              <w:ind w:left="360" w:hanging="360"/>
              <w:jc w:val="left"/>
              <w:rPr>
                <w:snapToGrid w:val="0"/>
                <w:sz w:val="20"/>
                <w:lang w:val="ru-RU"/>
              </w:rPr>
            </w:pPr>
            <w:r w:rsidRPr="0030084B">
              <w:rPr>
                <w:snapToGrid w:val="0"/>
                <w:sz w:val="20"/>
                <w:lang w:val="ru-RU"/>
              </w:rPr>
              <w:t>(</w:t>
            </w:r>
            <w:proofErr w:type="spellStart"/>
            <w:r w:rsidRPr="0030084B">
              <w:rPr>
                <w:snapToGrid w:val="0"/>
                <w:sz w:val="20"/>
                <w:lang w:val="ru-RU"/>
              </w:rPr>
              <w:t>b</w:t>
            </w:r>
            <w:proofErr w:type="spellEnd"/>
            <w:r w:rsidRPr="0030084B">
              <w:rPr>
                <w:snapToGrid w:val="0"/>
                <w:sz w:val="20"/>
                <w:lang w:val="ru-RU"/>
              </w:rPr>
              <w:t>)</w:t>
            </w:r>
            <w:r w:rsidRPr="0030084B">
              <w:rPr>
                <w:snapToGrid w:val="0"/>
                <w:sz w:val="20"/>
                <w:lang w:val="ru-RU"/>
              </w:rPr>
              <w:tab/>
            </w:r>
            <w:r w:rsidRPr="0030084B">
              <w:rPr>
                <w:sz w:val="20"/>
                <w:lang w:val="ru-RU"/>
              </w:rPr>
              <w:t>стратегические действия по активизации осуществления Конвенции и Рамочной программы, в том числе в отношении средств осуществления;</w:t>
            </w:r>
          </w:p>
          <w:p w:rsidR="00862076" w:rsidRPr="0030084B" w:rsidRDefault="00862076" w:rsidP="00CD1BA0">
            <w:pPr>
              <w:keepNext/>
              <w:spacing w:before="60" w:after="60"/>
              <w:ind w:left="360" w:hanging="360"/>
              <w:jc w:val="left"/>
              <w:rPr>
                <w:sz w:val="20"/>
                <w:szCs w:val="20"/>
                <w:lang w:val="ru-RU"/>
              </w:rPr>
            </w:pPr>
            <w:r w:rsidRPr="0030084B">
              <w:rPr>
                <w:sz w:val="20"/>
                <w:lang w:val="ru-RU"/>
              </w:rPr>
              <w:t>(</w:t>
            </w:r>
            <w:proofErr w:type="spellStart"/>
            <w:r w:rsidRPr="0030084B">
              <w:rPr>
                <w:snapToGrid w:val="0"/>
                <w:sz w:val="20"/>
                <w:lang w:val="ru-RU"/>
              </w:rPr>
              <w:t>c</w:t>
            </w:r>
            <w:proofErr w:type="spellEnd"/>
            <w:r w:rsidRPr="0030084B">
              <w:rPr>
                <w:snapToGrid w:val="0"/>
                <w:sz w:val="20"/>
                <w:lang w:val="ru-RU"/>
              </w:rPr>
              <w:t>)</w:t>
            </w:r>
            <w:r w:rsidRPr="0030084B">
              <w:rPr>
                <w:snapToGrid w:val="0"/>
                <w:sz w:val="20"/>
                <w:lang w:val="ru-RU"/>
              </w:rPr>
              <w:tab/>
            </w:r>
            <w:r w:rsidRPr="0030084B">
              <w:rPr>
                <w:sz w:val="20"/>
                <w:lang w:val="ru-RU"/>
              </w:rPr>
              <w:t>обзор деятельности</w:t>
            </w:r>
            <w:r w:rsidR="00CD1BA0" w:rsidRPr="0030084B">
              <w:rPr>
                <w:sz w:val="20"/>
                <w:lang w:val="ru-RU"/>
              </w:rPr>
              <w:t xml:space="preserve">, эффективности </w:t>
            </w:r>
            <w:r w:rsidRPr="0030084B">
              <w:rPr>
                <w:sz w:val="20"/>
                <w:lang w:val="ru-RU"/>
              </w:rPr>
              <w:t xml:space="preserve">и результатов работы Фонда глобальной рамочной программы в области биоразнообразия и будущих </w:t>
            </w:r>
            <w:proofErr w:type="spellStart"/>
            <w:r w:rsidRPr="0030084B">
              <w:rPr>
                <w:sz w:val="20"/>
                <w:lang w:val="ru-RU"/>
              </w:rPr>
              <w:t>механизмов</w:t>
            </w:r>
            <w:proofErr w:type="gramStart"/>
            <w:r w:rsidR="00CD1BA0" w:rsidRPr="0030084B">
              <w:rPr>
                <w:i/>
                <w:iCs/>
                <w:sz w:val="20"/>
                <w:szCs w:val="20"/>
                <w:vertAlign w:val="superscript"/>
                <w:lang w:val="ru-RU"/>
              </w:rPr>
              <w:t>f</w:t>
            </w:r>
            <w:proofErr w:type="spellEnd"/>
            <w:proofErr w:type="gramEnd"/>
            <w:r w:rsidR="00CD1BA0" w:rsidRPr="0030084B">
              <w:rPr>
                <w:i/>
                <w:iCs/>
                <w:sz w:val="20"/>
                <w:szCs w:val="20"/>
                <w:lang w:val="ru-RU"/>
              </w:rPr>
              <w:t>;</w:t>
            </w:r>
          </w:p>
          <w:p w:rsidR="00862076" w:rsidRPr="0030084B" w:rsidRDefault="00862076" w:rsidP="00CD1BA0">
            <w:pPr>
              <w:keepNext/>
              <w:spacing w:before="40" w:after="40"/>
              <w:ind w:left="360" w:hanging="360"/>
              <w:jc w:val="left"/>
              <w:rPr>
                <w:sz w:val="20"/>
                <w:lang w:val="ru-RU"/>
              </w:rPr>
            </w:pPr>
            <w:r w:rsidRPr="0030084B">
              <w:rPr>
                <w:sz w:val="20"/>
                <w:lang w:val="ru-RU"/>
              </w:rPr>
              <w:t>(</w:t>
            </w:r>
            <w:proofErr w:type="spellStart"/>
            <w:r w:rsidRPr="0030084B">
              <w:rPr>
                <w:snapToGrid w:val="0"/>
                <w:sz w:val="20"/>
                <w:lang w:val="ru-RU"/>
              </w:rPr>
              <w:t>d</w:t>
            </w:r>
            <w:proofErr w:type="spellEnd"/>
            <w:r w:rsidRPr="0030084B">
              <w:rPr>
                <w:snapToGrid w:val="0"/>
                <w:sz w:val="20"/>
                <w:lang w:val="ru-RU"/>
              </w:rPr>
              <w:t>)</w:t>
            </w:r>
            <w:r w:rsidRPr="0030084B">
              <w:rPr>
                <w:snapToGrid w:val="0"/>
                <w:sz w:val="20"/>
                <w:lang w:val="ru-RU"/>
              </w:rPr>
              <w:tab/>
            </w:r>
            <w:r w:rsidR="00CD1BA0" w:rsidRPr="0030084B">
              <w:rPr>
                <w:snapToGrid w:val="0"/>
                <w:sz w:val="20"/>
                <w:lang w:val="ru-RU"/>
              </w:rPr>
              <w:t xml:space="preserve">ориентированная на конкретные результаты структура определения программных </w:t>
            </w:r>
            <w:proofErr w:type="gramStart"/>
            <w:r w:rsidR="00CD1BA0" w:rsidRPr="0030084B">
              <w:rPr>
                <w:snapToGrid w:val="0"/>
                <w:sz w:val="20"/>
                <w:lang w:val="ru-RU"/>
              </w:rPr>
              <w:t>приоритетов на</w:t>
            </w:r>
            <w:proofErr w:type="gramEnd"/>
            <w:r w:rsidR="00CD1BA0" w:rsidRPr="0030084B">
              <w:rPr>
                <w:snapToGrid w:val="0"/>
                <w:sz w:val="20"/>
                <w:lang w:val="ru-RU"/>
              </w:rPr>
              <w:t xml:space="preserve"> четырехлетний период</w:t>
            </w:r>
            <w:r w:rsidRPr="0030084B">
              <w:rPr>
                <w:sz w:val="20"/>
                <w:lang w:val="ru-RU"/>
              </w:rPr>
              <w:t xml:space="preserve"> и оценк</w:t>
            </w:r>
            <w:r w:rsidR="00CD1BA0" w:rsidRPr="0030084B">
              <w:rPr>
                <w:sz w:val="20"/>
                <w:lang w:val="ru-RU"/>
              </w:rPr>
              <w:t>а</w:t>
            </w:r>
            <w:r w:rsidRPr="0030084B">
              <w:rPr>
                <w:sz w:val="20"/>
                <w:lang w:val="ru-RU"/>
              </w:rPr>
              <w:t xml:space="preserve"> потребностей в финансировании для подготовки процесса десятого пополнения Целевого фонда Глобального экологического фонда (2030-2034 гг.);</w:t>
            </w:r>
          </w:p>
          <w:p w:rsidR="00862076" w:rsidRPr="0030084B" w:rsidRDefault="00862076" w:rsidP="00862076">
            <w:pPr>
              <w:keepNext/>
              <w:spacing w:before="40" w:after="40"/>
              <w:ind w:left="360" w:hanging="360"/>
              <w:jc w:val="left"/>
              <w:rPr>
                <w:snapToGrid w:val="0"/>
                <w:sz w:val="20"/>
                <w:lang w:val="ru-RU"/>
              </w:rPr>
            </w:pPr>
            <w:r w:rsidRPr="0030084B">
              <w:rPr>
                <w:snapToGrid w:val="0"/>
                <w:sz w:val="20"/>
                <w:lang w:val="ru-RU"/>
              </w:rPr>
              <w:t>(</w:t>
            </w:r>
            <w:proofErr w:type="spellStart"/>
            <w:r w:rsidRPr="0030084B">
              <w:rPr>
                <w:snapToGrid w:val="0"/>
                <w:sz w:val="20"/>
                <w:lang w:val="ru-RU"/>
              </w:rPr>
              <w:t>e</w:t>
            </w:r>
            <w:proofErr w:type="spellEnd"/>
            <w:r w:rsidRPr="0030084B">
              <w:rPr>
                <w:snapToGrid w:val="0"/>
                <w:sz w:val="20"/>
                <w:lang w:val="ru-RU"/>
              </w:rPr>
              <w:t>)</w:t>
            </w:r>
            <w:r w:rsidRPr="0030084B">
              <w:rPr>
                <w:snapToGrid w:val="0"/>
                <w:sz w:val="20"/>
                <w:lang w:val="ru-RU"/>
              </w:rPr>
              <w:tab/>
              <w:t xml:space="preserve">обзор эффективности механизма </w:t>
            </w:r>
            <w:proofErr w:type="spellStart"/>
            <w:r w:rsidRPr="0030084B">
              <w:rPr>
                <w:snapToGrid w:val="0"/>
                <w:sz w:val="20"/>
                <w:lang w:val="ru-RU"/>
              </w:rPr>
              <w:t>финансирования</w:t>
            </w:r>
            <w:proofErr w:type="gramStart"/>
            <w:r w:rsidR="00AB100A" w:rsidRPr="0030084B">
              <w:rPr>
                <w:i/>
                <w:iCs/>
                <w:snapToGrid w:val="0"/>
                <w:sz w:val="20"/>
                <w:vertAlign w:val="superscript"/>
                <w:lang w:val="ru-RU"/>
              </w:rPr>
              <w:t>d</w:t>
            </w:r>
            <w:proofErr w:type="spellEnd"/>
            <w:proofErr w:type="gramEnd"/>
            <w:r w:rsidRPr="0030084B">
              <w:rPr>
                <w:snapToGrid w:val="0"/>
                <w:sz w:val="20"/>
                <w:lang w:val="ru-RU"/>
              </w:rPr>
              <w:t>;</w:t>
            </w:r>
          </w:p>
          <w:p w:rsidR="00862076" w:rsidRPr="0030084B" w:rsidRDefault="00862076" w:rsidP="00CB37AB">
            <w:pPr>
              <w:keepNext/>
              <w:spacing w:before="40" w:after="40"/>
              <w:ind w:left="360" w:hanging="360"/>
              <w:jc w:val="left"/>
              <w:rPr>
                <w:snapToGrid w:val="0"/>
                <w:sz w:val="20"/>
                <w:lang w:val="ru-RU"/>
              </w:rPr>
            </w:pPr>
            <w:r w:rsidRPr="0030084B">
              <w:rPr>
                <w:sz w:val="20"/>
                <w:lang w:val="ru-RU"/>
              </w:rPr>
              <w:t>(</w:t>
            </w:r>
            <w:proofErr w:type="spellStart"/>
            <w:r w:rsidRPr="0030084B">
              <w:rPr>
                <w:sz w:val="20"/>
                <w:lang w:val="ru-RU"/>
              </w:rPr>
              <w:t>f</w:t>
            </w:r>
            <w:proofErr w:type="spellEnd"/>
            <w:r w:rsidRPr="0030084B">
              <w:rPr>
                <w:sz w:val="20"/>
                <w:lang w:val="ru-RU"/>
              </w:rPr>
              <w:t>)</w:t>
            </w:r>
            <w:r w:rsidRPr="0030084B">
              <w:rPr>
                <w:lang w:val="ru-RU"/>
              </w:rPr>
              <w:t xml:space="preserve"> </w:t>
            </w:r>
            <w:r w:rsidRPr="0030084B">
              <w:rPr>
                <w:sz w:val="20"/>
                <w:lang w:val="ru-RU"/>
              </w:rPr>
              <w:tab/>
              <w:t xml:space="preserve">значение </w:t>
            </w:r>
            <w:r w:rsidR="00CB37AB" w:rsidRPr="0030084B">
              <w:rPr>
                <w:sz w:val="20"/>
                <w:lang w:val="ru-RU"/>
              </w:rPr>
              <w:t xml:space="preserve">для работы Конвенции результатов деятельности </w:t>
            </w:r>
            <w:r w:rsidRPr="0030084B">
              <w:rPr>
                <w:sz w:val="20"/>
                <w:lang w:val="ru-RU"/>
              </w:rPr>
              <w:t>Межправительственной научно-политической платформы по биоразнообразию и экосистемным услугам</w:t>
            </w:r>
            <w:r w:rsidR="00CB37AB" w:rsidRPr="0030084B">
              <w:rPr>
                <w:sz w:val="20"/>
                <w:lang w:val="ru-RU"/>
              </w:rPr>
              <w:t>, в том числе</w:t>
            </w:r>
            <w:r w:rsidRPr="0030084B">
              <w:rPr>
                <w:lang w:val="ru-RU"/>
              </w:rPr>
              <w:t>:</w:t>
            </w:r>
          </w:p>
          <w:p w:rsidR="00862076" w:rsidRPr="0030084B" w:rsidRDefault="00862076" w:rsidP="00CB37AB">
            <w:pPr>
              <w:numPr>
                <w:ilvl w:val="0"/>
                <w:numId w:val="36"/>
              </w:numPr>
              <w:tabs>
                <w:tab w:val="left" w:pos="2268"/>
              </w:tabs>
              <w:spacing w:before="40" w:after="40"/>
              <w:ind w:left="927" w:hanging="567"/>
              <w:rPr>
                <w:sz w:val="20"/>
                <w:lang w:val="ru-RU"/>
              </w:rPr>
            </w:pPr>
            <w:r w:rsidRPr="0030084B">
              <w:rPr>
                <w:sz w:val="20"/>
                <w:lang w:val="ru-RU"/>
              </w:rPr>
              <w:t>методологическ</w:t>
            </w:r>
            <w:r w:rsidR="00CB37AB" w:rsidRPr="0030084B">
              <w:rPr>
                <w:sz w:val="20"/>
                <w:lang w:val="ru-RU"/>
              </w:rPr>
              <w:t>ой</w:t>
            </w:r>
            <w:r w:rsidRPr="0030084B">
              <w:rPr>
                <w:sz w:val="20"/>
                <w:lang w:val="ru-RU"/>
              </w:rPr>
              <w:t xml:space="preserve"> оценк</w:t>
            </w:r>
            <w:r w:rsidR="00CB37AB" w:rsidRPr="0030084B">
              <w:rPr>
                <w:sz w:val="20"/>
                <w:lang w:val="ru-RU"/>
              </w:rPr>
              <w:t>и</w:t>
            </w:r>
            <w:r w:rsidRPr="0030084B">
              <w:rPr>
                <w:sz w:val="20"/>
                <w:lang w:val="ru-RU"/>
              </w:rPr>
              <w:t xml:space="preserve"> мониторинга биоразнообразия и вклада природы в жизнь человека;</w:t>
            </w:r>
          </w:p>
          <w:p w:rsidR="00862076" w:rsidRPr="0030084B" w:rsidRDefault="00862076" w:rsidP="00CB37AB">
            <w:pPr>
              <w:numPr>
                <w:ilvl w:val="0"/>
                <w:numId w:val="36"/>
              </w:numPr>
              <w:tabs>
                <w:tab w:val="left" w:pos="2268"/>
              </w:tabs>
              <w:spacing w:before="40" w:after="40"/>
              <w:ind w:left="927" w:hanging="567"/>
              <w:rPr>
                <w:sz w:val="20"/>
                <w:lang w:val="ru-RU"/>
              </w:rPr>
            </w:pPr>
            <w:r w:rsidRPr="0030084B">
              <w:rPr>
                <w:sz w:val="20"/>
                <w:lang w:val="ru-RU"/>
              </w:rPr>
              <w:t>методологическ</w:t>
            </w:r>
            <w:r w:rsidR="00CB37AB" w:rsidRPr="0030084B">
              <w:rPr>
                <w:sz w:val="20"/>
                <w:lang w:val="ru-RU"/>
              </w:rPr>
              <w:t>ой</w:t>
            </w:r>
            <w:r w:rsidRPr="0030084B">
              <w:rPr>
                <w:sz w:val="20"/>
                <w:lang w:val="ru-RU"/>
              </w:rPr>
              <w:t xml:space="preserve"> оценк</w:t>
            </w:r>
            <w:r w:rsidR="00CB37AB" w:rsidRPr="0030084B">
              <w:rPr>
                <w:sz w:val="20"/>
                <w:lang w:val="ru-RU"/>
              </w:rPr>
              <w:t>и</w:t>
            </w:r>
            <w:r w:rsidRPr="0030084B">
              <w:rPr>
                <w:sz w:val="20"/>
                <w:lang w:val="ru-RU"/>
              </w:rPr>
              <w:t xml:space="preserve"> комплексного </w:t>
            </w:r>
            <w:r w:rsidR="00CB37AB" w:rsidRPr="0030084B">
              <w:rPr>
                <w:sz w:val="20"/>
                <w:lang w:val="ru-RU"/>
              </w:rPr>
              <w:t>пространственного</w:t>
            </w:r>
            <w:r w:rsidRPr="0030084B">
              <w:rPr>
                <w:sz w:val="20"/>
                <w:lang w:val="ru-RU"/>
              </w:rPr>
              <w:t xml:space="preserve"> планирования с учетом биоразнообразия и экологических взаимосвязей;</w:t>
            </w:r>
          </w:p>
          <w:p w:rsidR="00862076" w:rsidRPr="0030084B" w:rsidRDefault="00887483" w:rsidP="00E31A3E">
            <w:pPr>
              <w:keepNext/>
              <w:tabs>
                <w:tab w:val="left" w:pos="346"/>
              </w:tabs>
              <w:spacing w:before="40" w:after="40"/>
              <w:contextualSpacing/>
              <w:jc w:val="left"/>
              <w:rPr>
                <w:sz w:val="20"/>
                <w:lang w:val="ru-RU"/>
              </w:rPr>
            </w:pPr>
            <w:r w:rsidRPr="0030084B">
              <w:rPr>
                <w:snapToGrid w:val="0"/>
                <w:sz w:val="20"/>
                <w:lang w:val="ru-RU"/>
              </w:rPr>
              <w:t>(</w:t>
            </w:r>
            <w:proofErr w:type="spellStart"/>
            <w:r w:rsidRPr="0030084B">
              <w:rPr>
                <w:snapToGrid w:val="0"/>
                <w:sz w:val="20"/>
                <w:lang w:val="ru-RU"/>
              </w:rPr>
              <w:t>g</w:t>
            </w:r>
            <w:proofErr w:type="spellEnd"/>
            <w:r w:rsidRPr="0030084B">
              <w:rPr>
                <w:snapToGrid w:val="0"/>
                <w:sz w:val="20"/>
                <w:lang w:val="ru-RU"/>
              </w:rPr>
              <w:t>)</w:t>
            </w:r>
            <w:r w:rsidRPr="0030084B">
              <w:rPr>
                <w:sz w:val="20"/>
                <w:lang w:val="ru-RU"/>
              </w:rPr>
              <w:tab/>
            </w:r>
            <w:r w:rsidR="00E31A3E" w:rsidRPr="0030084B">
              <w:rPr>
                <w:snapToGrid w:val="0"/>
                <w:sz w:val="20"/>
                <w:szCs w:val="20"/>
                <w:lang w:val="ru-RU"/>
              </w:rPr>
              <w:t>соображения</w:t>
            </w:r>
            <w:r w:rsidR="00E31A3E" w:rsidRPr="0030084B">
              <w:rPr>
                <w:snapToGrid w:val="0"/>
                <w:sz w:val="20"/>
                <w:lang w:val="ru-RU"/>
              </w:rPr>
              <w:t xml:space="preserve"> относительно последующих действий по осуществлению Рамочной программы, включая обзор эффективности мер по реализации ее целей и задач в соответствии с принципами и целями Конвенции</w:t>
            </w:r>
            <w:r w:rsidR="00862076" w:rsidRPr="0030084B">
              <w:rPr>
                <w:sz w:val="20"/>
                <w:lang w:val="ru-RU"/>
              </w:rPr>
              <w:t>;</w:t>
            </w:r>
          </w:p>
          <w:p w:rsidR="00862076" w:rsidRPr="0030084B" w:rsidRDefault="00862076" w:rsidP="00C0001D">
            <w:pPr>
              <w:keepNext/>
              <w:numPr>
                <w:ilvl w:val="0"/>
                <w:numId w:val="35"/>
              </w:numPr>
              <w:spacing w:before="40" w:after="40"/>
              <w:ind w:left="346" w:hanging="346"/>
              <w:contextualSpacing/>
              <w:jc w:val="left"/>
              <w:rPr>
                <w:sz w:val="20"/>
                <w:szCs w:val="20"/>
                <w:lang w:val="ru-RU"/>
              </w:rPr>
            </w:pPr>
            <w:r w:rsidRPr="0030084B">
              <w:rPr>
                <w:color w:val="333333"/>
                <w:sz w:val="20"/>
                <w:szCs w:val="20"/>
                <w:shd w:val="clear" w:color="auto" w:fill="FFFFFF"/>
                <w:lang w:val="ru-RU"/>
              </w:rPr>
              <w:t xml:space="preserve">обзор и обновление программ работы с </w:t>
            </w:r>
            <w:r w:rsidR="00C0001D" w:rsidRPr="0030084B">
              <w:rPr>
                <w:color w:val="333333"/>
                <w:sz w:val="20"/>
                <w:szCs w:val="20"/>
                <w:shd w:val="clear" w:color="auto" w:fill="FFFFFF"/>
                <w:lang w:val="ru-RU"/>
              </w:rPr>
              <w:t xml:space="preserve">уделением особого внимания </w:t>
            </w:r>
            <w:r w:rsidRPr="0030084B">
              <w:rPr>
                <w:color w:val="333333"/>
                <w:sz w:val="20"/>
                <w:szCs w:val="20"/>
                <w:shd w:val="clear" w:color="auto" w:fill="FFFFFF"/>
                <w:lang w:val="ru-RU"/>
              </w:rPr>
              <w:t xml:space="preserve">их </w:t>
            </w:r>
            <w:r w:rsidR="00C0001D" w:rsidRPr="0030084B">
              <w:rPr>
                <w:color w:val="333333"/>
                <w:sz w:val="20"/>
                <w:szCs w:val="20"/>
                <w:shd w:val="clear" w:color="auto" w:fill="FFFFFF"/>
                <w:lang w:val="ru-RU"/>
              </w:rPr>
              <w:t>согласованию с</w:t>
            </w:r>
            <w:r w:rsidRPr="0030084B">
              <w:rPr>
                <w:color w:val="333333"/>
                <w:sz w:val="20"/>
                <w:szCs w:val="20"/>
                <w:shd w:val="clear" w:color="auto" w:fill="FFFFFF"/>
                <w:lang w:val="ru-RU"/>
              </w:rPr>
              <w:t xml:space="preserve"> Рамочной программ</w:t>
            </w:r>
            <w:r w:rsidR="00C0001D" w:rsidRPr="0030084B">
              <w:rPr>
                <w:color w:val="333333"/>
                <w:sz w:val="20"/>
                <w:szCs w:val="20"/>
                <w:shd w:val="clear" w:color="auto" w:fill="FFFFFF"/>
                <w:lang w:val="ru-RU"/>
              </w:rPr>
              <w:t>ой</w:t>
            </w:r>
          </w:p>
          <w:p w:rsidR="00862076" w:rsidRPr="0030084B" w:rsidRDefault="00862076" w:rsidP="002D37CE">
            <w:pPr>
              <w:keepNext/>
              <w:numPr>
                <w:ilvl w:val="0"/>
                <w:numId w:val="35"/>
              </w:numPr>
              <w:spacing w:before="40" w:after="40"/>
              <w:ind w:left="360"/>
              <w:jc w:val="left"/>
              <w:rPr>
                <w:sz w:val="20"/>
                <w:lang w:val="ru-RU"/>
              </w:rPr>
            </w:pPr>
            <w:r w:rsidRPr="0030084B">
              <w:rPr>
                <w:i/>
                <w:sz w:val="20"/>
                <w:lang w:val="ru-RU"/>
              </w:rPr>
              <w:t>[другие пункты будут</w:t>
            </w:r>
            <w:r w:rsidR="004215D5" w:rsidRPr="0030084B">
              <w:rPr>
                <w:i/>
                <w:sz w:val="20"/>
                <w:lang w:val="ru-RU"/>
              </w:rPr>
              <w:t xml:space="preserve"> сформулированы </w:t>
            </w:r>
            <w:r w:rsidRPr="0030084B">
              <w:rPr>
                <w:i/>
                <w:sz w:val="20"/>
                <w:lang w:val="ru-RU"/>
              </w:rPr>
              <w:t>позднее</w:t>
            </w:r>
            <w:r w:rsidRPr="0030084B">
              <w:rPr>
                <w:sz w:val="20"/>
                <w:lang w:val="ru-RU"/>
              </w:rPr>
              <w:t>].</w:t>
            </w:r>
          </w:p>
        </w:tc>
      </w:tr>
      <w:tr w:rsidR="00862076" w:rsidRPr="0030084B" w:rsidTr="00017123">
        <w:tc>
          <w:tcPr>
            <w:tcW w:w="1514" w:type="dxa"/>
            <w:tcBorders>
              <w:top w:val="single" w:sz="4" w:space="0" w:color="auto"/>
              <w:left w:val="single" w:sz="4" w:space="0" w:color="auto"/>
              <w:bottom w:val="single" w:sz="4" w:space="0" w:color="auto"/>
              <w:right w:val="single" w:sz="4" w:space="0" w:color="auto"/>
            </w:tcBorders>
          </w:tcPr>
          <w:p w:rsidR="00862076" w:rsidRPr="0030084B" w:rsidRDefault="00862076" w:rsidP="00862076">
            <w:pPr>
              <w:keepNext/>
              <w:spacing w:before="40" w:after="40"/>
              <w:jc w:val="left"/>
              <w:rPr>
                <w:sz w:val="20"/>
                <w:lang w:val="ru-RU"/>
              </w:rPr>
            </w:pPr>
            <w:r w:rsidRPr="0030084B">
              <w:rPr>
                <w:sz w:val="20"/>
                <w:lang w:val="ru-RU"/>
              </w:rPr>
              <w:t>Девятнадцатое совещание (2030 г.)</w:t>
            </w:r>
          </w:p>
        </w:tc>
        <w:tc>
          <w:tcPr>
            <w:tcW w:w="7836" w:type="dxa"/>
            <w:tcBorders>
              <w:top w:val="single" w:sz="4" w:space="0" w:color="auto"/>
              <w:left w:val="single" w:sz="4" w:space="0" w:color="auto"/>
              <w:bottom w:val="single" w:sz="4" w:space="0" w:color="auto"/>
              <w:right w:val="single" w:sz="4" w:space="0" w:color="auto"/>
            </w:tcBorders>
          </w:tcPr>
          <w:p w:rsidR="00862076" w:rsidRPr="0030084B" w:rsidRDefault="00862076" w:rsidP="00F45BF1">
            <w:pPr>
              <w:keepNext/>
              <w:spacing w:before="40" w:after="40"/>
              <w:ind w:left="360" w:hanging="360"/>
              <w:jc w:val="left"/>
              <w:rPr>
                <w:snapToGrid w:val="0"/>
                <w:sz w:val="20"/>
                <w:lang w:val="ru-RU"/>
              </w:rPr>
            </w:pPr>
            <w:r w:rsidRPr="0030084B">
              <w:rPr>
                <w:sz w:val="20"/>
                <w:lang w:val="ru-RU"/>
              </w:rPr>
              <w:t>(</w:t>
            </w:r>
            <w:proofErr w:type="spellStart"/>
            <w:r w:rsidRPr="0030084B">
              <w:rPr>
                <w:snapToGrid w:val="0"/>
                <w:sz w:val="20"/>
                <w:lang w:val="ru-RU"/>
              </w:rPr>
              <w:t>a</w:t>
            </w:r>
            <w:proofErr w:type="spellEnd"/>
            <w:r w:rsidRPr="0030084B">
              <w:rPr>
                <w:snapToGrid w:val="0"/>
                <w:sz w:val="20"/>
                <w:lang w:val="ru-RU"/>
              </w:rPr>
              <w:t xml:space="preserve">) </w:t>
            </w:r>
            <w:r w:rsidRPr="0030084B">
              <w:rPr>
                <w:color w:val="333333"/>
                <w:sz w:val="26"/>
                <w:szCs w:val="26"/>
                <w:shd w:val="clear" w:color="auto" w:fill="FFFFFF"/>
                <w:lang w:val="ru-RU"/>
              </w:rPr>
              <w:t xml:space="preserve"> </w:t>
            </w:r>
            <w:r w:rsidRPr="0030084B">
              <w:rPr>
                <w:snapToGrid w:val="0"/>
                <w:sz w:val="20"/>
                <w:lang w:val="ru-RU"/>
              </w:rPr>
              <w:t xml:space="preserve">глобальный анализ информации, содержащейся в национальных стратегиях и планах действий по сохранению биоразнообразия, включая национальные </w:t>
            </w:r>
            <w:r w:rsidR="00F45BF1" w:rsidRPr="0030084B">
              <w:rPr>
                <w:snapToGrid w:val="0"/>
                <w:sz w:val="20"/>
                <w:lang w:val="ru-RU"/>
              </w:rPr>
              <w:t>задачи</w:t>
            </w:r>
            <w:r w:rsidRPr="0030084B">
              <w:rPr>
                <w:snapToGrid w:val="0"/>
                <w:sz w:val="20"/>
                <w:lang w:val="ru-RU"/>
              </w:rPr>
              <w:t xml:space="preserve">, для оценки вклада в </w:t>
            </w:r>
            <w:r w:rsidR="00F45BF1" w:rsidRPr="0030084B">
              <w:rPr>
                <w:snapToGrid w:val="0"/>
                <w:sz w:val="20"/>
                <w:lang w:val="ru-RU"/>
              </w:rPr>
              <w:t>осуществление</w:t>
            </w:r>
            <w:r w:rsidRPr="0030084B">
              <w:rPr>
                <w:snapToGrid w:val="0"/>
                <w:sz w:val="20"/>
                <w:lang w:val="ru-RU"/>
              </w:rPr>
              <w:t xml:space="preserve"> Рамочной программы;</w:t>
            </w:r>
          </w:p>
          <w:p w:rsidR="00862076" w:rsidRPr="0030084B" w:rsidRDefault="00862076" w:rsidP="00F45BF1">
            <w:pPr>
              <w:keepNext/>
              <w:spacing w:before="40" w:after="40"/>
              <w:ind w:left="360" w:hanging="360"/>
              <w:jc w:val="left"/>
              <w:rPr>
                <w:sz w:val="20"/>
                <w:lang w:val="ru-RU"/>
              </w:rPr>
            </w:pPr>
            <w:r w:rsidRPr="0030084B">
              <w:rPr>
                <w:snapToGrid w:val="0"/>
                <w:sz w:val="20"/>
                <w:lang w:val="ru-RU"/>
              </w:rPr>
              <w:t>(</w:t>
            </w:r>
            <w:proofErr w:type="spellStart"/>
            <w:r w:rsidRPr="0030084B">
              <w:rPr>
                <w:snapToGrid w:val="0"/>
                <w:sz w:val="20"/>
                <w:lang w:val="ru-RU"/>
              </w:rPr>
              <w:t>b</w:t>
            </w:r>
            <w:proofErr w:type="spellEnd"/>
            <w:r w:rsidRPr="0030084B">
              <w:rPr>
                <w:snapToGrid w:val="0"/>
                <w:sz w:val="20"/>
                <w:lang w:val="ru-RU"/>
              </w:rPr>
              <w:t>)</w:t>
            </w:r>
            <w:r w:rsidRPr="0030084B">
              <w:rPr>
                <w:snapToGrid w:val="0"/>
                <w:sz w:val="20"/>
                <w:lang w:val="ru-RU"/>
              </w:rPr>
              <w:tab/>
              <w:t>глобальный обзор осуществления Рамочной программы и соответствующих средств осуществления: окончательная оценка прогресса в выполнении задач Рамочной программы на основе, в частности</w:t>
            </w:r>
            <w:r w:rsidRPr="0030084B">
              <w:rPr>
                <w:sz w:val="20"/>
                <w:lang w:val="ru-RU"/>
              </w:rPr>
              <w:t xml:space="preserve">, восьмых национальных </w:t>
            </w:r>
            <w:proofErr w:type="spellStart"/>
            <w:r w:rsidRPr="0030084B">
              <w:rPr>
                <w:sz w:val="20"/>
                <w:lang w:val="ru-RU"/>
              </w:rPr>
              <w:t>докладов</w:t>
            </w:r>
            <w:r w:rsidR="00AB100A" w:rsidRPr="0030084B">
              <w:rPr>
                <w:i/>
                <w:iCs/>
                <w:sz w:val="20"/>
                <w:vertAlign w:val="superscript"/>
                <w:lang w:val="ru-RU"/>
              </w:rPr>
              <w:t>g</w:t>
            </w:r>
            <w:proofErr w:type="spellEnd"/>
            <w:proofErr w:type="gramStart"/>
            <w:r w:rsidR="00AB100A" w:rsidRPr="0030084B">
              <w:rPr>
                <w:i/>
                <w:sz w:val="20"/>
                <w:vertAlign w:val="superscript"/>
                <w:lang w:val="ru-RU"/>
              </w:rPr>
              <w:t xml:space="preserve"> </w:t>
            </w:r>
            <w:r w:rsidR="00F45BF1" w:rsidRPr="0030084B">
              <w:rPr>
                <w:i/>
                <w:sz w:val="20"/>
                <w:lang w:val="ru-RU"/>
              </w:rPr>
              <w:t>;</w:t>
            </w:r>
            <w:proofErr w:type="gramEnd"/>
          </w:p>
          <w:p w:rsidR="00862076" w:rsidRPr="0030084B" w:rsidRDefault="00862076" w:rsidP="00862076">
            <w:pPr>
              <w:keepNext/>
              <w:spacing w:before="40" w:after="40"/>
              <w:ind w:left="360" w:hanging="360"/>
              <w:jc w:val="left"/>
              <w:rPr>
                <w:snapToGrid w:val="0"/>
                <w:sz w:val="20"/>
                <w:lang w:val="ru-RU"/>
              </w:rPr>
            </w:pPr>
            <w:r w:rsidRPr="0030084B">
              <w:rPr>
                <w:sz w:val="20"/>
                <w:lang w:val="ru-RU"/>
              </w:rPr>
              <w:lastRenderedPageBreak/>
              <w:t>(</w:t>
            </w:r>
            <w:proofErr w:type="spellStart"/>
            <w:r w:rsidRPr="0030084B">
              <w:rPr>
                <w:snapToGrid w:val="0"/>
                <w:sz w:val="20"/>
                <w:lang w:val="ru-RU"/>
              </w:rPr>
              <w:t>c</w:t>
            </w:r>
            <w:proofErr w:type="spellEnd"/>
            <w:r w:rsidRPr="0030084B">
              <w:rPr>
                <w:snapToGrid w:val="0"/>
                <w:sz w:val="20"/>
                <w:lang w:val="ru-RU"/>
              </w:rPr>
              <w:t>)</w:t>
            </w:r>
            <w:r w:rsidRPr="0030084B">
              <w:rPr>
                <w:snapToGrid w:val="0"/>
                <w:sz w:val="20"/>
                <w:lang w:val="ru-RU"/>
              </w:rPr>
              <w:tab/>
            </w:r>
            <w:r w:rsidRPr="0030084B">
              <w:rPr>
                <w:color w:val="333333"/>
                <w:sz w:val="26"/>
                <w:szCs w:val="26"/>
                <w:shd w:val="clear" w:color="auto" w:fill="FFFFFF"/>
                <w:lang w:val="ru-RU"/>
              </w:rPr>
              <w:t xml:space="preserve"> </w:t>
            </w:r>
            <w:r w:rsidRPr="0030084B">
              <w:rPr>
                <w:snapToGrid w:val="0"/>
                <w:sz w:val="20"/>
                <w:lang w:val="ru-RU"/>
              </w:rPr>
              <w:t>стратегические действия по повышению эффективности осуществления Конвенции и Рамочной программы, в том числе в отношении средств осуществления;</w:t>
            </w:r>
          </w:p>
          <w:p w:rsidR="00862076" w:rsidRPr="0030084B" w:rsidRDefault="00862076" w:rsidP="00862076">
            <w:pPr>
              <w:keepNext/>
              <w:spacing w:before="40" w:after="40"/>
              <w:ind w:left="360" w:hanging="360"/>
              <w:jc w:val="left"/>
              <w:rPr>
                <w:snapToGrid w:val="0"/>
                <w:sz w:val="20"/>
                <w:szCs w:val="20"/>
                <w:lang w:val="ru-RU"/>
              </w:rPr>
            </w:pPr>
            <w:r w:rsidRPr="0030084B">
              <w:rPr>
                <w:snapToGrid w:val="0"/>
                <w:sz w:val="20"/>
                <w:szCs w:val="20"/>
                <w:lang w:val="ru-RU"/>
              </w:rPr>
              <w:t>(</w:t>
            </w:r>
            <w:proofErr w:type="spellStart"/>
            <w:r w:rsidRPr="0030084B">
              <w:rPr>
                <w:snapToGrid w:val="0"/>
                <w:sz w:val="20"/>
                <w:szCs w:val="20"/>
                <w:lang w:val="ru-RU"/>
              </w:rPr>
              <w:t>d</w:t>
            </w:r>
            <w:proofErr w:type="spellEnd"/>
            <w:r w:rsidRPr="0030084B">
              <w:rPr>
                <w:snapToGrid w:val="0"/>
                <w:sz w:val="20"/>
                <w:szCs w:val="20"/>
                <w:lang w:val="ru-RU"/>
              </w:rPr>
              <w:t>)</w:t>
            </w:r>
            <w:r w:rsidRPr="0030084B">
              <w:rPr>
                <w:snapToGrid w:val="0"/>
                <w:sz w:val="20"/>
                <w:szCs w:val="20"/>
                <w:lang w:val="ru-RU"/>
              </w:rPr>
              <w:tab/>
            </w:r>
            <w:r w:rsidRPr="0030084B">
              <w:rPr>
                <w:color w:val="000000"/>
                <w:sz w:val="20"/>
                <w:szCs w:val="20"/>
                <w:lang w:val="ru-RU"/>
              </w:rPr>
              <w:t xml:space="preserve">значение </w:t>
            </w:r>
            <w:r w:rsidR="000050A0" w:rsidRPr="0030084B">
              <w:rPr>
                <w:color w:val="000000"/>
                <w:sz w:val="20"/>
                <w:szCs w:val="20"/>
                <w:lang w:val="ru-RU"/>
              </w:rPr>
              <w:t xml:space="preserve">для </w:t>
            </w:r>
            <w:r w:rsidRPr="0030084B">
              <w:rPr>
                <w:color w:val="000000"/>
                <w:sz w:val="20"/>
                <w:szCs w:val="20"/>
                <w:lang w:val="ru-RU"/>
              </w:rPr>
              <w:t xml:space="preserve">работы Конвенции </w:t>
            </w:r>
            <w:r w:rsidR="000050A0" w:rsidRPr="0030084B">
              <w:rPr>
                <w:sz w:val="20"/>
                <w:lang w:val="ru-RU"/>
              </w:rPr>
              <w:t xml:space="preserve"> результатов деятельности </w:t>
            </w:r>
            <w:r w:rsidRPr="0030084B">
              <w:rPr>
                <w:color w:val="000000"/>
                <w:sz w:val="20"/>
                <w:szCs w:val="20"/>
                <w:lang w:val="ru-RU"/>
              </w:rPr>
              <w:t xml:space="preserve">Межправительственной платформы по биоразнообразию и экосистемным услугам, включая ее вторую </w:t>
            </w:r>
            <w:r w:rsidRPr="0030084B">
              <w:rPr>
                <w:sz w:val="20"/>
                <w:szCs w:val="22"/>
                <w:lang w:val="ru-RU"/>
              </w:rPr>
              <w:t>глобальную оценку биоразнообразия и экосистемных услуг;</w:t>
            </w:r>
          </w:p>
          <w:p w:rsidR="00862076" w:rsidRPr="0030084B" w:rsidRDefault="00862076" w:rsidP="000050A0">
            <w:pPr>
              <w:keepNext/>
              <w:spacing w:before="40" w:after="40"/>
              <w:ind w:left="360" w:hanging="360"/>
              <w:jc w:val="left"/>
              <w:rPr>
                <w:snapToGrid w:val="0"/>
                <w:sz w:val="20"/>
                <w:lang w:val="ru-RU"/>
              </w:rPr>
            </w:pPr>
            <w:r w:rsidRPr="0030084B">
              <w:rPr>
                <w:snapToGrid w:val="0"/>
                <w:sz w:val="20"/>
                <w:szCs w:val="22"/>
                <w:lang w:val="ru-RU"/>
              </w:rPr>
              <w:t>(</w:t>
            </w:r>
            <w:proofErr w:type="spellStart"/>
            <w:r w:rsidRPr="0030084B">
              <w:rPr>
                <w:snapToGrid w:val="0"/>
                <w:sz w:val="20"/>
                <w:szCs w:val="22"/>
                <w:lang w:val="ru-RU"/>
              </w:rPr>
              <w:t>e</w:t>
            </w:r>
            <w:proofErr w:type="spellEnd"/>
            <w:r w:rsidRPr="0030084B">
              <w:rPr>
                <w:snapToGrid w:val="0"/>
                <w:sz w:val="20"/>
                <w:szCs w:val="22"/>
                <w:lang w:val="ru-RU"/>
              </w:rPr>
              <w:t>)</w:t>
            </w:r>
            <w:r w:rsidRPr="0030084B">
              <w:rPr>
                <w:snapToGrid w:val="0"/>
                <w:sz w:val="20"/>
                <w:szCs w:val="22"/>
                <w:lang w:val="ru-RU"/>
              </w:rPr>
              <w:tab/>
            </w:r>
            <w:r w:rsidRPr="0030084B">
              <w:rPr>
                <w:sz w:val="20"/>
                <w:szCs w:val="22"/>
                <w:lang w:val="ru-RU"/>
              </w:rPr>
              <w:t xml:space="preserve">обновление и последующие действия по осуществлению Рамочной программы и </w:t>
            </w:r>
            <w:r w:rsidR="000050A0" w:rsidRPr="0030084B">
              <w:rPr>
                <w:sz w:val="20"/>
                <w:szCs w:val="22"/>
                <w:lang w:val="ru-RU"/>
              </w:rPr>
              <w:t>мониторинг</w:t>
            </w:r>
            <w:r w:rsidRPr="0030084B">
              <w:rPr>
                <w:sz w:val="20"/>
                <w:szCs w:val="22"/>
                <w:lang w:val="ru-RU"/>
              </w:rPr>
              <w:t xml:space="preserve"> реализации Плана действий по обеспечению гендерного равенства на 2023</w:t>
            </w:r>
            <w:r w:rsidR="004215D5" w:rsidRPr="0030084B">
              <w:rPr>
                <w:sz w:val="20"/>
                <w:szCs w:val="22"/>
                <w:lang w:val="ru-RU"/>
              </w:rPr>
              <w:t>-</w:t>
            </w:r>
            <w:r w:rsidRPr="0030084B">
              <w:rPr>
                <w:sz w:val="20"/>
                <w:szCs w:val="22"/>
                <w:lang w:val="ru-RU"/>
              </w:rPr>
              <w:t>2030 годы и стратегии мобилизации ресурсов</w:t>
            </w:r>
            <w:r w:rsidRPr="0030084B">
              <w:rPr>
                <w:snapToGrid w:val="0"/>
                <w:sz w:val="20"/>
                <w:szCs w:val="22"/>
                <w:lang w:val="ru-RU"/>
              </w:rPr>
              <w:t>;</w:t>
            </w:r>
          </w:p>
          <w:p w:rsidR="00862076" w:rsidRPr="0030084B" w:rsidRDefault="00862076" w:rsidP="00717735">
            <w:pPr>
              <w:keepNext/>
              <w:spacing w:before="40" w:after="40"/>
              <w:ind w:left="360" w:hanging="360"/>
              <w:jc w:val="left"/>
              <w:rPr>
                <w:sz w:val="20"/>
                <w:lang w:val="ru-RU"/>
              </w:rPr>
            </w:pPr>
            <w:r w:rsidRPr="0030084B">
              <w:rPr>
                <w:snapToGrid w:val="0"/>
                <w:sz w:val="20"/>
                <w:szCs w:val="22"/>
                <w:lang w:val="ru-RU"/>
              </w:rPr>
              <w:t>(</w:t>
            </w:r>
            <w:proofErr w:type="spellStart"/>
            <w:r w:rsidRPr="0030084B">
              <w:rPr>
                <w:snapToGrid w:val="0"/>
                <w:sz w:val="20"/>
                <w:szCs w:val="22"/>
                <w:lang w:val="ru-RU"/>
              </w:rPr>
              <w:t>f</w:t>
            </w:r>
            <w:proofErr w:type="spellEnd"/>
            <w:r w:rsidRPr="0030084B">
              <w:rPr>
                <w:snapToGrid w:val="0"/>
                <w:sz w:val="20"/>
                <w:szCs w:val="22"/>
                <w:lang w:val="ru-RU"/>
              </w:rPr>
              <w:t>)</w:t>
            </w:r>
            <w:r w:rsidRPr="0030084B">
              <w:rPr>
                <w:snapToGrid w:val="0"/>
                <w:sz w:val="20"/>
                <w:szCs w:val="22"/>
                <w:lang w:val="ru-RU"/>
              </w:rPr>
              <w:tab/>
            </w:r>
            <w:r w:rsidRPr="0030084B">
              <w:rPr>
                <w:sz w:val="20"/>
                <w:szCs w:val="22"/>
                <w:lang w:val="ru-RU"/>
              </w:rPr>
              <w:t>[</w:t>
            </w:r>
            <w:r w:rsidRPr="0030084B">
              <w:rPr>
                <w:i/>
                <w:iCs/>
                <w:sz w:val="20"/>
                <w:szCs w:val="22"/>
                <w:lang w:val="ru-RU"/>
              </w:rPr>
              <w:t>другие пункты будут</w:t>
            </w:r>
            <w:r w:rsidR="004215D5" w:rsidRPr="0030084B">
              <w:rPr>
                <w:i/>
                <w:sz w:val="20"/>
                <w:lang w:val="ru-RU"/>
              </w:rPr>
              <w:t xml:space="preserve"> сформулированы </w:t>
            </w:r>
            <w:r w:rsidRPr="0030084B">
              <w:rPr>
                <w:i/>
                <w:iCs/>
                <w:sz w:val="20"/>
                <w:szCs w:val="22"/>
                <w:lang w:val="ru-RU"/>
              </w:rPr>
              <w:t>позднее</w:t>
            </w:r>
            <w:r w:rsidRPr="0030084B">
              <w:rPr>
                <w:sz w:val="20"/>
                <w:szCs w:val="22"/>
                <w:lang w:val="ru-RU"/>
              </w:rPr>
              <w:t>].</w:t>
            </w:r>
          </w:p>
        </w:tc>
      </w:tr>
    </w:tbl>
    <w:p w:rsidR="00862076" w:rsidRPr="0030084B" w:rsidRDefault="00862076" w:rsidP="00717735">
      <w:pPr>
        <w:tabs>
          <w:tab w:val="left" w:pos="360"/>
        </w:tabs>
        <w:spacing w:before="60" w:after="60"/>
        <w:rPr>
          <w:sz w:val="18"/>
          <w:lang w:val="ru-RU"/>
        </w:rPr>
      </w:pPr>
      <w:proofErr w:type="spellStart"/>
      <w:r w:rsidRPr="0030084B">
        <w:rPr>
          <w:i/>
          <w:sz w:val="18"/>
          <w:vertAlign w:val="superscript"/>
          <w:lang w:val="ru-RU"/>
        </w:rPr>
        <w:lastRenderedPageBreak/>
        <w:t>a</w:t>
      </w:r>
      <w:proofErr w:type="spellEnd"/>
      <w:proofErr w:type="gramStart"/>
      <w:r w:rsidRPr="0030084B">
        <w:rPr>
          <w:sz w:val="18"/>
          <w:lang w:val="ru-RU"/>
        </w:rPr>
        <w:tab/>
        <w:t>П</w:t>
      </w:r>
      <w:proofErr w:type="gramEnd"/>
      <w:r w:rsidRPr="0030084B">
        <w:rPr>
          <w:sz w:val="18"/>
          <w:lang w:val="ru-RU"/>
        </w:rPr>
        <w:t>роводится одновременно с обзором стратегии мобилизации ресурсов (решение </w:t>
      </w:r>
      <w:hyperlink r:id="rId16" w:history="1">
        <w:r w:rsidRPr="0030084B">
          <w:rPr>
            <w:color w:val="0563C1" w:themeColor="hyperlink"/>
            <w:sz w:val="18"/>
            <w:u w:val="single"/>
            <w:lang w:val="ru-RU"/>
          </w:rPr>
          <w:t>15/7</w:t>
        </w:r>
      </w:hyperlink>
      <w:r w:rsidRPr="0030084B">
        <w:rPr>
          <w:sz w:val="18"/>
          <w:lang w:val="ru-RU"/>
        </w:rPr>
        <w:t>, пункт 46), промежуточным обзором осуществления Плана действий по обеспечению гендерного равенства (2023-2030 годы) (решение </w:t>
      </w:r>
      <w:hyperlink r:id="rId17" w:history="1">
        <w:r w:rsidRPr="0030084B">
          <w:rPr>
            <w:color w:val="0563C1" w:themeColor="hyperlink"/>
            <w:sz w:val="18"/>
            <w:u w:val="single"/>
            <w:lang w:val="ru-RU"/>
          </w:rPr>
          <w:t>15/11</w:t>
        </w:r>
      </w:hyperlink>
      <w:r w:rsidRPr="0030084B">
        <w:rPr>
          <w:sz w:val="18"/>
          <w:lang w:val="ru-RU"/>
        </w:rPr>
        <w:t>, пункт 9), обзором механизма научно-технического сотрудничества (решение </w:t>
      </w:r>
      <w:hyperlink r:id="rId18" w:history="1">
        <w:r w:rsidRPr="0030084B">
          <w:rPr>
            <w:color w:val="0563C1" w:themeColor="hyperlink"/>
            <w:sz w:val="18"/>
            <w:u w:val="single"/>
            <w:lang w:val="ru-RU"/>
          </w:rPr>
          <w:t>15/8</w:t>
        </w:r>
      </w:hyperlink>
      <w:r w:rsidRPr="0030084B">
        <w:rPr>
          <w:sz w:val="18"/>
          <w:lang w:val="ru-RU"/>
        </w:rPr>
        <w:t>, пункт 32 (</w:t>
      </w:r>
      <w:proofErr w:type="spellStart"/>
      <w:r w:rsidRPr="0030084B">
        <w:rPr>
          <w:sz w:val="18"/>
          <w:lang w:val="ru-RU"/>
        </w:rPr>
        <w:t>j</w:t>
      </w:r>
      <w:proofErr w:type="spellEnd"/>
      <w:r w:rsidRPr="0030084B">
        <w:rPr>
          <w:sz w:val="18"/>
          <w:lang w:val="ru-RU"/>
        </w:rPr>
        <w:t>)) и анализом роли субнациональных правительств, городских и других местных органов власти в осуществлении целей Конвенции и протоколов к ней и Рамочной программы (решение </w:t>
      </w:r>
      <w:hyperlink r:id="rId19" w:history="1">
        <w:r w:rsidRPr="0030084B">
          <w:rPr>
            <w:color w:val="0563C1" w:themeColor="hyperlink"/>
            <w:sz w:val="18"/>
            <w:u w:val="single"/>
            <w:lang w:val="ru-RU"/>
          </w:rPr>
          <w:t>15/12</w:t>
        </w:r>
      </w:hyperlink>
      <w:r w:rsidRPr="0030084B">
        <w:rPr>
          <w:sz w:val="18"/>
          <w:lang w:val="ru-RU"/>
        </w:rPr>
        <w:t>, пункт 7).</w:t>
      </w:r>
    </w:p>
    <w:p w:rsidR="00862076" w:rsidRPr="0030084B" w:rsidRDefault="00862076" w:rsidP="00717735">
      <w:pPr>
        <w:tabs>
          <w:tab w:val="left" w:pos="360"/>
        </w:tabs>
        <w:spacing w:before="60" w:after="60"/>
        <w:rPr>
          <w:i/>
          <w:sz w:val="18"/>
          <w:szCs w:val="18"/>
          <w:lang w:val="ru-RU"/>
        </w:rPr>
      </w:pPr>
      <w:proofErr w:type="spellStart"/>
      <w:r w:rsidRPr="0030084B">
        <w:rPr>
          <w:i/>
          <w:sz w:val="18"/>
          <w:vertAlign w:val="superscript"/>
          <w:lang w:val="ru-RU"/>
        </w:rPr>
        <w:t>b</w:t>
      </w:r>
      <w:proofErr w:type="spellEnd"/>
      <w:r w:rsidRPr="0030084B">
        <w:rPr>
          <w:i/>
          <w:sz w:val="18"/>
          <w:vertAlign w:val="superscript"/>
          <w:lang w:val="ru-RU"/>
        </w:rPr>
        <w:tab/>
      </w:r>
      <w:r w:rsidR="00AB100A" w:rsidRPr="0030084B">
        <w:rPr>
          <w:sz w:val="18"/>
          <w:lang w:val="ru-RU"/>
        </w:rPr>
        <w:t>Решение</w:t>
      </w:r>
      <w:r w:rsidR="00AB100A" w:rsidRPr="0030084B">
        <w:rPr>
          <w:iCs/>
          <w:sz w:val="18"/>
          <w:lang w:val="ru-RU"/>
        </w:rPr>
        <w:t xml:space="preserve"> 15/5, приложение I</w:t>
      </w:r>
      <w:r w:rsidRPr="0030084B">
        <w:rPr>
          <w:sz w:val="18"/>
          <w:lang w:val="ru-RU"/>
        </w:rPr>
        <w:t>.</w:t>
      </w:r>
    </w:p>
    <w:p w:rsidR="00862076" w:rsidRPr="0030084B" w:rsidRDefault="00862076" w:rsidP="00717735">
      <w:pPr>
        <w:tabs>
          <w:tab w:val="left" w:pos="360"/>
        </w:tabs>
        <w:spacing w:before="60" w:after="60"/>
        <w:rPr>
          <w:sz w:val="18"/>
          <w:szCs w:val="18"/>
          <w:lang w:val="ru-RU"/>
        </w:rPr>
      </w:pPr>
      <w:proofErr w:type="spellStart"/>
      <w:r w:rsidRPr="0030084B">
        <w:rPr>
          <w:i/>
          <w:sz w:val="18"/>
          <w:vertAlign w:val="superscript"/>
          <w:lang w:val="ru-RU"/>
        </w:rPr>
        <w:t>c</w:t>
      </w:r>
      <w:proofErr w:type="spellEnd"/>
      <w:proofErr w:type="gramStart"/>
      <w:r w:rsidRPr="0030084B">
        <w:rPr>
          <w:sz w:val="18"/>
          <w:lang w:val="ru-RU"/>
        </w:rPr>
        <w:tab/>
        <w:t>Д</w:t>
      </w:r>
      <w:proofErr w:type="gramEnd"/>
      <w:r w:rsidRPr="0030084B">
        <w:rPr>
          <w:sz w:val="18"/>
          <w:lang w:val="ru-RU"/>
        </w:rPr>
        <w:t>о принятия решения Конференцией Сторон на ее 16-м совещании.</w:t>
      </w:r>
    </w:p>
    <w:p w:rsidR="00AB100A" w:rsidRPr="0030084B" w:rsidRDefault="00862076" w:rsidP="00717735">
      <w:pPr>
        <w:tabs>
          <w:tab w:val="left" w:pos="360"/>
        </w:tabs>
        <w:spacing w:before="60" w:after="60"/>
        <w:rPr>
          <w:sz w:val="18"/>
          <w:lang w:val="ru-RU"/>
        </w:rPr>
      </w:pPr>
      <w:proofErr w:type="spellStart"/>
      <w:r w:rsidRPr="0030084B">
        <w:rPr>
          <w:i/>
          <w:sz w:val="18"/>
          <w:vertAlign w:val="superscript"/>
          <w:lang w:val="ru-RU"/>
        </w:rPr>
        <w:t>d</w:t>
      </w:r>
      <w:proofErr w:type="spellEnd"/>
      <w:proofErr w:type="gramStart"/>
      <w:r w:rsidRPr="0030084B">
        <w:rPr>
          <w:sz w:val="18"/>
          <w:lang w:val="ru-RU"/>
        </w:rPr>
        <w:tab/>
      </w:r>
      <w:r w:rsidR="00AB100A" w:rsidRPr="0030084B">
        <w:rPr>
          <w:sz w:val="18"/>
          <w:lang w:val="ru-RU"/>
        </w:rPr>
        <w:t>Д</w:t>
      </w:r>
      <w:proofErr w:type="gramEnd"/>
      <w:r w:rsidR="00AB100A" w:rsidRPr="0030084B">
        <w:rPr>
          <w:sz w:val="18"/>
          <w:lang w:val="ru-RU"/>
        </w:rPr>
        <w:t>о принятия решения Конференцией Сторон на ее 16-м совещании</w:t>
      </w:r>
    </w:p>
    <w:p w:rsidR="00862076" w:rsidRPr="0030084B" w:rsidRDefault="00AB100A" w:rsidP="00717735">
      <w:pPr>
        <w:tabs>
          <w:tab w:val="left" w:pos="360"/>
        </w:tabs>
        <w:spacing w:before="60" w:after="60"/>
        <w:rPr>
          <w:sz w:val="18"/>
          <w:szCs w:val="18"/>
          <w:lang w:val="ru-RU"/>
        </w:rPr>
      </w:pPr>
      <w:proofErr w:type="spellStart"/>
      <w:r w:rsidRPr="0030084B">
        <w:rPr>
          <w:i/>
          <w:sz w:val="18"/>
          <w:vertAlign w:val="superscript"/>
          <w:lang w:val="ru-RU"/>
        </w:rPr>
        <w:t>e</w:t>
      </w:r>
      <w:proofErr w:type="spellEnd"/>
      <w:proofErr w:type="gramStart"/>
      <w:r w:rsidRPr="0030084B">
        <w:rPr>
          <w:sz w:val="18"/>
          <w:lang w:val="ru-RU"/>
        </w:rPr>
        <w:tab/>
      </w:r>
      <w:r w:rsidR="00862076" w:rsidRPr="0030084B">
        <w:rPr>
          <w:sz w:val="18"/>
          <w:lang w:val="ru-RU"/>
        </w:rPr>
        <w:t>П</w:t>
      </w:r>
      <w:proofErr w:type="gramEnd"/>
      <w:r w:rsidR="00862076" w:rsidRPr="0030084B">
        <w:rPr>
          <w:sz w:val="18"/>
          <w:lang w:val="ru-RU"/>
        </w:rPr>
        <w:t>роводится одновременно с продолжением обзора стратегии мобилизации ресурсов (решение </w:t>
      </w:r>
      <w:hyperlink r:id="rId20" w:history="1">
        <w:r w:rsidR="00862076" w:rsidRPr="0030084B">
          <w:rPr>
            <w:color w:val="0563C1" w:themeColor="hyperlink"/>
            <w:sz w:val="18"/>
            <w:u w:val="single"/>
            <w:lang w:val="ru-RU"/>
          </w:rPr>
          <w:t>15/7</w:t>
        </w:r>
      </w:hyperlink>
      <w:r w:rsidR="00862076" w:rsidRPr="0030084B">
        <w:rPr>
          <w:sz w:val="18"/>
          <w:lang w:val="ru-RU"/>
        </w:rPr>
        <w:t>, пункт 46).</w:t>
      </w:r>
    </w:p>
    <w:p w:rsidR="00862076" w:rsidRPr="0030084B" w:rsidRDefault="00AB100A" w:rsidP="00717735">
      <w:pPr>
        <w:tabs>
          <w:tab w:val="left" w:pos="360"/>
        </w:tabs>
        <w:spacing w:before="60" w:after="60"/>
        <w:rPr>
          <w:sz w:val="18"/>
          <w:szCs w:val="18"/>
          <w:lang w:val="ru-RU"/>
        </w:rPr>
      </w:pPr>
      <w:proofErr w:type="spellStart"/>
      <w:r w:rsidRPr="0030084B">
        <w:rPr>
          <w:i/>
          <w:sz w:val="18"/>
          <w:vertAlign w:val="superscript"/>
          <w:lang w:val="ru-RU"/>
        </w:rPr>
        <w:t>f</w:t>
      </w:r>
      <w:proofErr w:type="spellEnd"/>
      <w:r w:rsidRPr="0030084B">
        <w:rPr>
          <w:sz w:val="18"/>
          <w:lang w:val="ru-RU"/>
        </w:rPr>
        <w:t xml:space="preserve"> </w:t>
      </w:r>
      <w:r w:rsidRPr="0030084B">
        <w:rPr>
          <w:sz w:val="18"/>
          <w:lang w:val="ru-RU"/>
        </w:rPr>
        <w:tab/>
      </w:r>
      <w:r w:rsidR="00862076" w:rsidRPr="0030084B">
        <w:rPr>
          <w:sz w:val="18"/>
          <w:lang w:val="ru-RU"/>
        </w:rPr>
        <w:t>Решение </w:t>
      </w:r>
      <w:hyperlink r:id="rId21" w:history="1">
        <w:r w:rsidR="00862076" w:rsidRPr="0030084B">
          <w:rPr>
            <w:color w:val="0563C1" w:themeColor="hyperlink"/>
            <w:sz w:val="18"/>
            <w:u w:val="single"/>
            <w:lang w:val="ru-RU"/>
          </w:rPr>
          <w:t>15/15</w:t>
        </w:r>
      </w:hyperlink>
      <w:r w:rsidR="00862076" w:rsidRPr="0030084B">
        <w:rPr>
          <w:color w:val="0563C1" w:themeColor="hyperlink"/>
          <w:sz w:val="18"/>
          <w:u w:val="single"/>
          <w:lang w:val="ru-RU"/>
        </w:rPr>
        <w:t>,</w:t>
      </w:r>
      <w:r w:rsidR="00862076" w:rsidRPr="0030084B">
        <w:rPr>
          <w:sz w:val="18"/>
          <w:lang w:val="ru-RU"/>
        </w:rPr>
        <w:t xml:space="preserve"> пункт 29.</w:t>
      </w:r>
    </w:p>
    <w:p w:rsidR="00862076" w:rsidRPr="0030084B" w:rsidRDefault="00AB100A" w:rsidP="00717735">
      <w:pPr>
        <w:tabs>
          <w:tab w:val="left" w:pos="360"/>
        </w:tabs>
        <w:spacing w:before="60" w:after="60"/>
        <w:rPr>
          <w:sz w:val="18"/>
          <w:szCs w:val="18"/>
          <w:lang w:val="ru-RU"/>
        </w:rPr>
      </w:pPr>
      <w:proofErr w:type="spellStart"/>
      <w:r w:rsidRPr="0030084B">
        <w:rPr>
          <w:i/>
          <w:iCs/>
          <w:sz w:val="18"/>
          <w:vertAlign w:val="superscript"/>
          <w:lang w:val="ru-RU"/>
        </w:rPr>
        <w:t>g</w:t>
      </w:r>
      <w:proofErr w:type="spellEnd"/>
      <w:proofErr w:type="gramStart"/>
      <w:r w:rsidR="00862076" w:rsidRPr="0030084B">
        <w:rPr>
          <w:sz w:val="18"/>
          <w:lang w:val="ru-RU"/>
        </w:rPr>
        <w:tab/>
        <w:t>П</w:t>
      </w:r>
      <w:proofErr w:type="gramEnd"/>
      <w:r w:rsidR="00862076" w:rsidRPr="0030084B">
        <w:rPr>
          <w:sz w:val="18"/>
          <w:lang w:val="ru-RU"/>
        </w:rPr>
        <w:t>роводится одновременно с оценкой долгосрочной стратегической структуры по созданию и развитию потенциала (решение </w:t>
      </w:r>
      <w:hyperlink r:id="rId22" w:history="1">
        <w:r w:rsidR="00862076" w:rsidRPr="0030084B">
          <w:rPr>
            <w:color w:val="0563C1" w:themeColor="hyperlink"/>
            <w:sz w:val="18"/>
            <w:u w:val="single"/>
            <w:lang w:val="ru-RU"/>
          </w:rPr>
          <w:t>15/8</w:t>
        </w:r>
      </w:hyperlink>
      <w:r w:rsidR="00862076" w:rsidRPr="0030084B">
        <w:rPr>
          <w:sz w:val="18"/>
          <w:lang w:val="ru-RU"/>
        </w:rPr>
        <w:t>, пункт 16 (</w:t>
      </w:r>
      <w:proofErr w:type="spellStart"/>
      <w:r w:rsidR="00862076" w:rsidRPr="0030084B">
        <w:rPr>
          <w:sz w:val="18"/>
          <w:lang w:val="ru-RU"/>
        </w:rPr>
        <w:t>i</w:t>
      </w:r>
      <w:proofErr w:type="spellEnd"/>
      <w:r w:rsidR="00862076" w:rsidRPr="0030084B">
        <w:rPr>
          <w:sz w:val="18"/>
          <w:lang w:val="ru-RU"/>
        </w:rPr>
        <w:t>)) и других механизмов, принятых Конференцией Сторон для поддержки средств осуществления.</w:t>
      </w:r>
    </w:p>
    <w:p w:rsidR="00117239" w:rsidRPr="0030084B" w:rsidRDefault="00117239" w:rsidP="00117239">
      <w:pPr>
        <w:tabs>
          <w:tab w:val="left" w:pos="1134"/>
        </w:tabs>
        <w:spacing w:before="120" w:after="120"/>
        <w:jc w:val="center"/>
        <w:rPr>
          <w:lang w:val="ru-RU"/>
        </w:rPr>
      </w:pPr>
      <w:r w:rsidRPr="0030084B">
        <w:rPr>
          <w:lang w:val="ru-RU"/>
        </w:rPr>
        <w:t>__________</w:t>
      </w:r>
    </w:p>
    <w:p w:rsidR="002B559C" w:rsidRPr="0030084B" w:rsidRDefault="002B559C" w:rsidP="00117239">
      <w:pPr>
        <w:keepNext/>
        <w:ind w:left="567"/>
        <w:jc w:val="left"/>
        <w:rPr>
          <w:lang w:val="ru-RU"/>
        </w:rPr>
      </w:pPr>
    </w:p>
    <w:sectPr w:rsidR="002B559C" w:rsidRPr="0030084B" w:rsidSect="009B74BE">
      <w:headerReference w:type="even" r:id="rId23"/>
      <w:headerReference w:type="default" r:id="rId24"/>
      <w:footerReference w:type="even" r:id="rId25"/>
      <w:footerReference w:type="default" r:id="rId26"/>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820" w:rsidRDefault="00FF4820" w:rsidP="00A96B21">
      <w:r>
        <w:separator/>
      </w:r>
    </w:p>
  </w:endnote>
  <w:endnote w:type="continuationSeparator" w:id="0">
    <w:p w:rsidR="00FF4820" w:rsidRDefault="00FF4820" w:rsidP="00A96B21">
      <w:r>
        <w:continuationSeparator/>
      </w:r>
    </w:p>
  </w:endnote>
  <w:endnote w:type="continuationNotice" w:id="1">
    <w:p w:rsidR="00FF4820" w:rsidRDefault="00FF482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2CA" w:rsidRPr="00796BB3" w:rsidRDefault="00665DE1">
    <w:pPr>
      <w:pStyle w:val="af0"/>
      <w:rPr>
        <w:lang w:val="ru-RU"/>
      </w:rPr>
    </w:pPr>
    <w:sdt>
      <w:sdtPr>
        <w:id w:val="-1078745602"/>
        <w:docPartObj>
          <w:docPartGallery w:val="Page Numbers (Bottom of Page)"/>
          <w:docPartUnique/>
        </w:docPartObj>
      </w:sdtPr>
      <w:sdtContent>
        <w:sdt>
          <w:sdtPr>
            <w:id w:val="1601221097"/>
            <w:docPartObj>
              <w:docPartGallery w:val="Page Numbers (Top of Page)"/>
              <w:docPartUnique/>
            </w:docPartObj>
          </w:sdtPr>
          <w:sdtContent>
            <w:r w:rsidRPr="002B559C">
              <w:rPr>
                <w:sz w:val="20"/>
                <w:szCs w:val="20"/>
              </w:rPr>
              <w:fldChar w:fldCharType="begin"/>
            </w:r>
            <w:r w:rsidR="00D142CA" w:rsidRPr="002B559C">
              <w:rPr>
                <w:sz w:val="20"/>
                <w:szCs w:val="20"/>
              </w:rPr>
              <w:instrText xml:space="preserve"> PAGE </w:instrText>
            </w:r>
            <w:r w:rsidRPr="002B559C">
              <w:rPr>
                <w:sz w:val="20"/>
                <w:szCs w:val="20"/>
              </w:rPr>
              <w:fldChar w:fldCharType="separate"/>
            </w:r>
            <w:r w:rsidR="009D1B0F">
              <w:rPr>
                <w:noProof/>
                <w:sz w:val="20"/>
                <w:szCs w:val="20"/>
              </w:rPr>
              <w:t>4</w:t>
            </w:r>
            <w:r w:rsidRPr="002B559C">
              <w:rPr>
                <w:sz w:val="20"/>
                <w:szCs w:val="20"/>
              </w:rPr>
              <w:fldChar w:fldCharType="end"/>
            </w:r>
            <w:r w:rsidR="00D142CA" w:rsidRPr="002B559C">
              <w:rPr>
                <w:sz w:val="20"/>
                <w:szCs w:val="20"/>
              </w:rPr>
              <w:t>/</w:t>
            </w:r>
            <w:r w:rsidRPr="002B559C">
              <w:rPr>
                <w:sz w:val="20"/>
                <w:szCs w:val="20"/>
              </w:rPr>
              <w:fldChar w:fldCharType="begin"/>
            </w:r>
            <w:r w:rsidR="00D142CA" w:rsidRPr="002B559C">
              <w:rPr>
                <w:sz w:val="20"/>
                <w:szCs w:val="20"/>
              </w:rPr>
              <w:instrText xml:space="preserve"> NUMPAGES  </w:instrText>
            </w:r>
            <w:r w:rsidRPr="002B559C">
              <w:rPr>
                <w:sz w:val="20"/>
                <w:szCs w:val="20"/>
              </w:rPr>
              <w:fldChar w:fldCharType="separate"/>
            </w:r>
            <w:r w:rsidR="009D1B0F">
              <w:rPr>
                <w:noProof/>
                <w:sz w:val="20"/>
                <w:szCs w:val="20"/>
              </w:rPr>
              <w:t>4</w:t>
            </w:r>
            <w:r w:rsidRPr="002B559C">
              <w:rPr>
                <w:sz w:val="20"/>
                <w:szCs w:val="20"/>
              </w:rPr>
              <w:fldChar w:fldCharType="end"/>
            </w:r>
          </w:sdtContent>
        </w:sdt>
      </w:sdtContent>
    </w:sdt>
    <w:r w:rsidR="00796BB3">
      <w:rPr>
        <w:lang w:val="ru-RU"/>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696978"/>
      <w:docPartObj>
        <w:docPartGallery w:val="Page Numbers (Bottom of Page)"/>
        <w:docPartUnique/>
      </w:docPartObj>
    </w:sdtPr>
    <w:sdtContent>
      <w:sdt>
        <w:sdtPr>
          <w:id w:val="-2045743300"/>
          <w:docPartObj>
            <w:docPartGallery w:val="Page Numbers (Top of Page)"/>
            <w:docPartUnique/>
          </w:docPartObj>
        </w:sdtPr>
        <w:sdtContent>
          <w:p w:rsidR="00D142CA" w:rsidRDefault="00665DE1" w:rsidP="002B559C">
            <w:pPr>
              <w:pStyle w:val="af0"/>
              <w:jc w:val="right"/>
            </w:pPr>
            <w:r w:rsidRPr="002B559C">
              <w:rPr>
                <w:sz w:val="20"/>
                <w:szCs w:val="20"/>
              </w:rPr>
              <w:fldChar w:fldCharType="begin"/>
            </w:r>
            <w:r w:rsidR="00D142CA" w:rsidRPr="002B559C">
              <w:rPr>
                <w:sz w:val="20"/>
                <w:szCs w:val="20"/>
              </w:rPr>
              <w:instrText xml:space="preserve"> PAGE </w:instrText>
            </w:r>
            <w:r w:rsidRPr="002B559C">
              <w:rPr>
                <w:sz w:val="20"/>
                <w:szCs w:val="20"/>
              </w:rPr>
              <w:fldChar w:fldCharType="separate"/>
            </w:r>
            <w:r w:rsidR="00FB2396">
              <w:rPr>
                <w:noProof/>
                <w:sz w:val="20"/>
                <w:szCs w:val="20"/>
              </w:rPr>
              <w:t>3</w:t>
            </w:r>
            <w:r w:rsidRPr="002B559C">
              <w:rPr>
                <w:sz w:val="20"/>
                <w:szCs w:val="20"/>
              </w:rPr>
              <w:fldChar w:fldCharType="end"/>
            </w:r>
            <w:r w:rsidR="00D142CA" w:rsidRPr="002B559C">
              <w:rPr>
                <w:sz w:val="20"/>
                <w:szCs w:val="20"/>
              </w:rPr>
              <w:t>/</w:t>
            </w:r>
            <w:r w:rsidRPr="002B559C">
              <w:rPr>
                <w:sz w:val="20"/>
                <w:szCs w:val="20"/>
              </w:rPr>
              <w:fldChar w:fldCharType="begin"/>
            </w:r>
            <w:r w:rsidR="00D142CA" w:rsidRPr="002B559C">
              <w:rPr>
                <w:sz w:val="20"/>
                <w:szCs w:val="20"/>
              </w:rPr>
              <w:instrText xml:space="preserve"> NUMPAGES  </w:instrText>
            </w:r>
            <w:r w:rsidRPr="002B559C">
              <w:rPr>
                <w:sz w:val="20"/>
                <w:szCs w:val="20"/>
              </w:rPr>
              <w:fldChar w:fldCharType="separate"/>
            </w:r>
            <w:r w:rsidR="00FB2396">
              <w:rPr>
                <w:noProof/>
                <w:sz w:val="20"/>
                <w:szCs w:val="20"/>
              </w:rPr>
              <w:t>4</w:t>
            </w:r>
            <w:r w:rsidRPr="002B559C">
              <w:rPr>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820" w:rsidRDefault="00FF4820" w:rsidP="00A96B21">
      <w:r>
        <w:separator/>
      </w:r>
    </w:p>
  </w:footnote>
  <w:footnote w:type="continuationSeparator" w:id="0">
    <w:p w:rsidR="00FF4820" w:rsidRDefault="00FF4820" w:rsidP="00A96B21">
      <w:r>
        <w:continuationSeparator/>
      </w:r>
    </w:p>
  </w:footnote>
  <w:footnote w:type="continuationNotice" w:id="1">
    <w:p w:rsidR="00FF4820" w:rsidRDefault="00FF4820"/>
  </w:footnote>
  <w:footnote w:id="2">
    <w:p w:rsidR="009B74BE" w:rsidRPr="00AA0633" w:rsidRDefault="009B74BE" w:rsidP="00326F2D">
      <w:pPr>
        <w:pStyle w:val="a8"/>
        <w:rPr>
          <w:sz w:val="18"/>
          <w:szCs w:val="18"/>
          <w:lang w:val="ru-RU"/>
        </w:rPr>
      </w:pPr>
      <w:r w:rsidRPr="00AA0633">
        <w:rPr>
          <w:rStyle w:val="aa"/>
          <w:sz w:val="18"/>
          <w:szCs w:val="18"/>
          <w:lang w:val="ru-RU"/>
        </w:rPr>
        <w:footnoteRef/>
      </w:r>
      <w:r w:rsidRPr="00AA0633">
        <w:rPr>
          <w:sz w:val="18"/>
          <w:szCs w:val="18"/>
          <w:lang w:val="ru-RU"/>
        </w:rPr>
        <w:t xml:space="preserve"> </w:t>
      </w:r>
      <w:r w:rsidR="00326F2D" w:rsidRPr="00E233A5">
        <w:rPr>
          <w:rStyle w:val="ui-provider"/>
          <w:sz w:val="18"/>
          <w:szCs w:val="18"/>
          <w:lang w:val="ru-MO"/>
        </w:rPr>
        <w:t xml:space="preserve">Настоящий проект решения был подготовлен Председателем Вспомогательного органа </w:t>
      </w:r>
      <w:r w:rsidR="00326F2D" w:rsidRPr="00E233A5">
        <w:rPr>
          <w:sz w:val="18"/>
          <w:szCs w:val="18"/>
          <w:lang w:val="ru-MO"/>
        </w:rPr>
        <w:t xml:space="preserve">по осуществлению </w:t>
      </w:r>
      <w:r w:rsidRPr="00E233A5">
        <w:rPr>
          <w:sz w:val="18"/>
          <w:szCs w:val="18"/>
          <w:lang w:val="ru-MO"/>
        </w:rPr>
        <w:t>при поддержке секретариата после первого чтения пунктов 11 и 12 повестки дня. Те</w:t>
      </w:r>
      <w:proofErr w:type="gramStart"/>
      <w:r w:rsidRPr="00E233A5">
        <w:rPr>
          <w:sz w:val="18"/>
          <w:szCs w:val="18"/>
          <w:lang w:val="ru-MO"/>
        </w:rPr>
        <w:t xml:space="preserve">кст </w:t>
      </w:r>
      <w:r w:rsidR="00326F2D" w:rsidRPr="00E233A5">
        <w:rPr>
          <w:sz w:val="18"/>
          <w:szCs w:val="18"/>
          <w:lang w:val="ru-MO"/>
        </w:rPr>
        <w:t>пр</w:t>
      </w:r>
      <w:proofErr w:type="gramEnd"/>
      <w:r w:rsidR="00326F2D" w:rsidRPr="00E233A5">
        <w:rPr>
          <w:sz w:val="18"/>
          <w:szCs w:val="18"/>
          <w:lang w:val="ru-MO"/>
        </w:rPr>
        <w:t xml:space="preserve">оекта </w:t>
      </w:r>
      <w:r w:rsidRPr="00E233A5">
        <w:rPr>
          <w:sz w:val="18"/>
          <w:szCs w:val="18"/>
          <w:lang w:val="ru-MO"/>
        </w:rPr>
        <w:t>не рассм</w:t>
      </w:r>
      <w:r w:rsidR="00AA0633" w:rsidRPr="00E233A5">
        <w:rPr>
          <w:sz w:val="18"/>
          <w:szCs w:val="18"/>
          <w:lang w:val="ru-MO"/>
        </w:rPr>
        <w:t>атривался</w:t>
      </w:r>
      <w:r w:rsidRPr="00E233A5">
        <w:rPr>
          <w:sz w:val="18"/>
          <w:szCs w:val="18"/>
          <w:lang w:val="ru-MO"/>
        </w:rPr>
        <w:t xml:space="preserve"> Вспомогательным органом на его </w:t>
      </w:r>
      <w:r w:rsidR="00AA0633" w:rsidRPr="00E233A5">
        <w:rPr>
          <w:sz w:val="18"/>
          <w:szCs w:val="18"/>
          <w:lang w:val="ru-MO"/>
        </w:rPr>
        <w:t>четверто</w:t>
      </w:r>
      <w:r w:rsidRPr="00E233A5">
        <w:rPr>
          <w:sz w:val="18"/>
          <w:szCs w:val="18"/>
          <w:lang w:val="ru-MO"/>
        </w:rPr>
        <w:t xml:space="preserve">м </w:t>
      </w:r>
      <w:r w:rsidR="00AA0633" w:rsidRPr="00E233A5">
        <w:rPr>
          <w:sz w:val="18"/>
          <w:szCs w:val="18"/>
          <w:lang w:val="ru-MO"/>
        </w:rPr>
        <w:t>совещании</w:t>
      </w:r>
      <w:r w:rsidRPr="00E233A5">
        <w:rPr>
          <w:sz w:val="18"/>
          <w:szCs w:val="18"/>
          <w:lang w:val="ru-MO"/>
        </w:rPr>
        <w:t>.</w:t>
      </w:r>
    </w:p>
  </w:footnote>
  <w:footnote w:id="3">
    <w:p w:rsidR="00CA4714" w:rsidRPr="00AA0633" w:rsidRDefault="00CA4714" w:rsidP="00597C70">
      <w:pPr>
        <w:pStyle w:val="a8"/>
        <w:rPr>
          <w:sz w:val="18"/>
          <w:szCs w:val="18"/>
          <w:lang w:val="ru-RU"/>
        </w:rPr>
      </w:pPr>
      <w:r w:rsidRPr="00AA0633">
        <w:rPr>
          <w:rStyle w:val="aa"/>
          <w:sz w:val="18"/>
          <w:szCs w:val="18"/>
          <w:lang w:val="ru-RU"/>
        </w:rPr>
        <w:footnoteRef/>
      </w:r>
      <w:r w:rsidRPr="00AA0633">
        <w:rPr>
          <w:sz w:val="18"/>
          <w:szCs w:val="18"/>
          <w:lang w:val="ru-RU"/>
        </w:rPr>
        <w:t xml:space="preserve"> </w:t>
      </w:r>
      <w:r w:rsidR="00597C70">
        <w:rPr>
          <w:sz w:val="18"/>
          <w:szCs w:val="18"/>
          <w:lang w:val="ru-RU"/>
        </w:rPr>
        <w:t>Р</w:t>
      </w:r>
      <w:r w:rsidR="00597C70" w:rsidRPr="00AA0633">
        <w:rPr>
          <w:sz w:val="18"/>
          <w:szCs w:val="18"/>
          <w:lang w:val="ru-RU"/>
        </w:rPr>
        <w:t>ешени</w:t>
      </w:r>
      <w:r w:rsidR="00597C70">
        <w:rPr>
          <w:sz w:val="18"/>
          <w:szCs w:val="18"/>
          <w:lang w:val="ru-RU"/>
        </w:rPr>
        <w:t>е</w:t>
      </w:r>
      <w:r w:rsidR="00597C70" w:rsidRPr="00AA0633">
        <w:rPr>
          <w:sz w:val="18"/>
          <w:szCs w:val="18"/>
          <w:lang w:val="ru-RU"/>
        </w:rPr>
        <w:t xml:space="preserve"> </w:t>
      </w:r>
      <w:hyperlink r:id="rId1" w:history="1">
        <w:r w:rsidR="00597C70" w:rsidRPr="00557D4A">
          <w:rPr>
            <w:rStyle w:val="afc"/>
            <w:sz w:val="18"/>
            <w:szCs w:val="18"/>
            <w:lang w:val="ru-RU"/>
          </w:rPr>
          <w:t>15/4</w:t>
        </w:r>
      </w:hyperlink>
      <w:r w:rsidR="00597C70">
        <w:rPr>
          <w:sz w:val="18"/>
          <w:szCs w:val="18"/>
          <w:lang w:val="ru-RU"/>
        </w:rPr>
        <w:t>, приложение</w:t>
      </w:r>
      <w:r w:rsidRPr="00AA0633">
        <w:rPr>
          <w:sz w:val="18"/>
          <w:szCs w:val="18"/>
          <w:lang w:val="ru-RU"/>
        </w:rPr>
        <w:t>.</w:t>
      </w:r>
    </w:p>
  </w:footnote>
  <w:footnote w:id="4">
    <w:p w:rsidR="00927622" w:rsidRPr="00117239" w:rsidRDefault="00927622">
      <w:pPr>
        <w:pStyle w:val="a8"/>
        <w:rPr>
          <w:sz w:val="18"/>
          <w:szCs w:val="18"/>
          <w:lang w:val="ru-RU"/>
        </w:rPr>
      </w:pPr>
      <w:r w:rsidRPr="00AA0633">
        <w:rPr>
          <w:rStyle w:val="aa"/>
          <w:sz w:val="18"/>
          <w:szCs w:val="18"/>
          <w:lang w:val="ru-RU"/>
        </w:rPr>
        <w:footnoteRef/>
      </w:r>
      <w:r w:rsidRPr="00AA0633">
        <w:rPr>
          <w:sz w:val="18"/>
          <w:szCs w:val="18"/>
          <w:lang w:val="ru-RU"/>
        </w:rPr>
        <w:t xml:space="preserve"> Сборник договоров Организации Объединенных Наций, т</w:t>
      </w:r>
      <w:r w:rsidR="00AA0633">
        <w:rPr>
          <w:sz w:val="18"/>
          <w:szCs w:val="18"/>
          <w:lang w:val="ru-RU"/>
        </w:rPr>
        <w:t>ом</w:t>
      </w:r>
      <w:r w:rsidRPr="00AA0633">
        <w:rPr>
          <w:sz w:val="18"/>
          <w:szCs w:val="18"/>
          <w:lang w:val="ru-RU"/>
        </w:rPr>
        <w:t xml:space="preserve"> 1760, № 30619.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Hlk137802784"/>
  <w:bookmarkStart w:id="2" w:name="_Hlk137802785"/>
  <w:p w:rsidR="00D142CA" w:rsidRPr="002B559C" w:rsidRDefault="00665DE1" w:rsidP="00796BB3">
    <w:pPr>
      <w:pStyle w:val="ae"/>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796BB3" w:rsidRPr="00EE0E20">
          <w:rPr>
            <w:sz w:val="20"/>
            <w:szCs w:val="20"/>
            <w:lang w:val="fr-FR"/>
          </w:rPr>
          <w:t>CBD/SBI/REC/4/13</w:t>
        </w:r>
      </w:sdtContent>
    </w:sdt>
    <w:bookmarkEnd w:id="1"/>
    <w:bookmarkEnd w:id="2"/>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D142CA" w:rsidRPr="002B559C" w:rsidRDefault="00796BB3" w:rsidP="00796BB3">
        <w:pPr>
          <w:pStyle w:val="ae"/>
          <w:pBdr>
            <w:bottom w:val="single" w:sz="4" w:space="1" w:color="auto"/>
          </w:pBdr>
          <w:spacing w:after="240"/>
          <w:jc w:val="right"/>
          <w:rPr>
            <w:sz w:val="20"/>
            <w:szCs w:val="20"/>
            <w:lang w:val="fr-FR"/>
          </w:rPr>
        </w:pPr>
        <w:r w:rsidRPr="00C52BE0">
          <w:rPr>
            <w:sz w:val="20"/>
            <w:szCs w:val="20"/>
            <w:lang w:val="fr-FR"/>
          </w:rPr>
          <w:t>CBD/SBI/REC/4/13</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71C4"/>
    <w:multiLevelType w:val="hybridMultilevel"/>
    <w:tmpl w:val="17D80A34"/>
    <w:lvl w:ilvl="0" w:tplc="7F382784">
      <w:start w:val="8"/>
      <w:numFmt w:val="lowerLetter"/>
      <w:lvlText w:val="(%1)"/>
      <w:lvlJc w:val="left"/>
      <w:pPr>
        <w:ind w:left="858"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nsid w:val="0A493ED1"/>
    <w:multiLevelType w:val="hybridMultilevel"/>
    <w:tmpl w:val="08609BB2"/>
    <w:lvl w:ilvl="0" w:tplc="FFFFFFFF">
      <w:start w:val="1"/>
      <w:numFmt w:val="lowerLetter"/>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
    <w:nsid w:val="12074D2D"/>
    <w:multiLevelType w:val="hybridMultilevel"/>
    <w:tmpl w:val="43D4954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3">
    <w:nsid w:val="1DBD1D07"/>
    <w:multiLevelType w:val="hybridMultilevel"/>
    <w:tmpl w:val="8DEA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6">
    <w:nsid w:val="257532C8"/>
    <w:multiLevelType w:val="hybridMultilevel"/>
    <w:tmpl w:val="C8C6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8">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nsid w:val="29154E33"/>
    <w:multiLevelType w:val="hybridMultilevel"/>
    <w:tmpl w:val="D98098BC"/>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0">
    <w:nsid w:val="2AC17AC3"/>
    <w:multiLevelType w:val="hybridMultilevel"/>
    <w:tmpl w:val="08609BB2"/>
    <w:lvl w:ilvl="0" w:tplc="FFFFFFFF">
      <w:start w:val="1"/>
      <w:numFmt w:val="lowerLetter"/>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1">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42934610"/>
    <w:multiLevelType w:val="hybridMultilevel"/>
    <w:tmpl w:val="7A6AB640"/>
    <w:lvl w:ilvl="0" w:tplc="1BE0BD02">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961CE"/>
    <w:multiLevelType w:val="hybridMultilevel"/>
    <w:tmpl w:val="AFDCF908"/>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E0442B4"/>
    <w:multiLevelType w:val="multilevel"/>
    <w:tmpl w:val="6406B29E"/>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nsid w:val="599F7710"/>
    <w:multiLevelType w:val="hybridMultilevel"/>
    <w:tmpl w:val="1D280138"/>
    <w:lvl w:ilvl="0" w:tplc="3DF4418A">
      <w:start w:val="1"/>
      <w:numFmt w:val="decimal"/>
      <w:pStyle w:val="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8">
    <w:nsid w:val="60C41482"/>
    <w:multiLevelType w:val="hybridMultilevel"/>
    <w:tmpl w:val="08609BB2"/>
    <w:lvl w:ilvl="0" w:tplc="517C9B80">
      <w:start w:val="1"/>
      <w:numFmt w:val="lowerLetter"/>
      <w:lvlText w:val="%1)"/>
      <w:lvlJc w:val="left"/>
      <w:pPr>
        <w:ind w:left="1138" w:hanging="64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9">
    <w:nsid w:val="61FD7789"/>
    <w:multiLevelType w:val="hybridMultilevel"/>
    <w:tmpl w:val="A4D4C9A8"/>
    <w:lvl w:ilvl="0" w:tplc="660EAF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1">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2">
    <w:nsid w:val="65ED0129"/>
    <w:multiLevelType w:val="hybridMultilevel"/>
    <w:tmpl w:val="EBAEEF9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3">
    <w:nsid w:val="68B70991"/>
    <w:multiLevelType w:val="hybridMultilevel"/>
    <w:tmpl w:val="C7B2AEF4"/>
    <w:lvl w:ilvl="0" w:tplc="6B98FDBC">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nsid w:val="74274B37"/>
    <w:multiLevelType w:val="hybridMultilevel"/>
    <w:tmpl w:val="961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7ED46C58"/>
    <w:multiLevelType w:val="hybridMultilevel"/>
    <w:tmpl w:val="069E18DA"/>
    <w:lvl w:ilvl="0" w:tplc="890C22DE">
      <w:start w:val="1"/>
      <w:numFmt w:val="lowerLetter"/>
      <w:lvlText w:val="%1)"/>
      <w:lvlJc w:val="left"/>
      <w:pPr>
        <w:ind w:left="770" w:hanging="41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3"/>
  </w:num>
  <w:num w:numId="3">
    <w:abstractNumId w:val="25"/>
  </w:num>
  <w:num w:numId="4">
    <w:abstractNumId w:val="4"/>
  </w:num>
  <w:num w:numId="5">
    <w:abstractNumId w:val="5"/>
  </w:num>
  <w:num w:numId="6">
    <w:abstractNumId w:val="5"/>
  </w:num>
  <w:num w:numId="7">
    <w:abstractNumId w:val="8"/>
  </w:num>
  <w:num w:numId="8">
    <w:abstractNumId w:val="16"/>
  </w:num>
  <w:num w:numId="9">
    <w:abstractNumId w:val="21"/>
  </w:num>
  <w:num w:numId="10">
    <w:abstractNumId w:val="20"/>
  </w:num>
  <w:num w:numId="11">
    <w:abstractNumId w:val="15"/>
  </w:num>
  <w:num w:numId="12">
    <w:abstractNumId w:val="7"/>
  </w:num>
  <w:num w:numId="13">
    <w:abstractNumId w:val="7"/>
    <w:lvlOverride w:ilvl="0">
      <w:startOverride w:val="1"/>
    </w:lvlOverride>
  </w:num>
  <w:num w:numId="14">
    <w:abstractNumId w:val="17"/>
  </w:num>
  <w:num w:numId="15">
    <w:abstractNumId w:val="17"/>
    <w:lvlOverride w:ilvl="0">
      <w:startOverride w:val="1"/>
    </w:lvlOverride>
  </w:num>
  <w:num w:numId="16">
    <w:abstractNumId w:val="23"/>
    <w:lvlOverride w:ilvl="0">
      <w:startOverride w:val="1"/>
    </w:lvlOverride>
  </w:num>
  <w:num w:numId="17">
    <w:abstractNumId w:val="17"/>
    <w:lvlOverride w:ilvl="0">
      <w:startOverride w:val="1"/>
    </w:lvlOverride>
  </w:num>
  <w:num w:numId="18">
    <w:abstractNumId w:val="26"/>
  </w:num>
  <w:num w:numId="19">
    <w:abstractNumId w:val="23"/>
    <w:lvlOverride w:ilvl="0">
      <w:startOverride w:val="1"/>
    </w:lvlOverride>
  </w:num>
  <w:num w:numId="20">
    <w:abstractNumId w:val="23"/>
    <w:lvlOverride w:ilvl="0">
      <w:startOverride w:val="1"/>
    </w:lvlOverride>
  </w:num>
  <w:num w:numId="21">
    <w:abstractNumId w:val="14"/>
  </w:num>
  <w:num w:numId="22">
    <w:abstractNumId w:val="14"/>
    <w:lvlOverride w:ilvl="0">
      <w:startOverride w:val="1"/>
    </w:lvlOverride>
  </w:num>
  <w:num w:numId="23">
    <w:abstractNumId w:val="23"/>
    <w:lvlOverride w:ilvl="0">
      <w:startOverride w:val="1"/>
    </w:lvlOverride>
  </w:num>
  <w:num w:numId="24">
    <w:abstractNumId w:val="12"/>
  </w:num>
  <w:num w:numId="25">
    <w:abstractNumId w:val="11"/>
  </w:num>
  <w:num w:numId="26">
    <w:abstractNumId w:val="3"/>
  </w:num>
  <w:num w:numId="27">
    <w:abstractNumId w:val="18"/>
  </w:num>
  <w:num w:numId="28">
    <w:abstractNumId w:val="19"/>
  </w:num>
  <w:num w:numId="29">
    <w:abstractNumId w:val="10"/>
  </w:num>
  <w:num w:numId="30">
    <w:abstractNumId w:val="6"/>
  </w:num>
  <w:num w:numId="31">
    <w:abstractNumId w:val="24"/>
  </w:num>
  <w:num w:numId="32">
    <w:abstractNumId w:val="1"/>
  </w:num>
  <w:num w:numId="33">
    <w:abstractNumId w:val="22"/>
  </w:num>
  <w:num w:numId="34">
    <w:abstractNumId w:val="9"/>
  </w:num>
  <w:num w:numId="35">
    <w:abstractNumId w:val="0"/>
  </w:num>
  <w:num w:numId="36">
    <w:abstractNumId w:val="2"/>
  </w:num>
  <w:num w:numId="37">
    <w:abstractNumId w:val="23"/>
  </w:num>
  <w:num w:numId="38">
    <w:abstractNumId w:val="23"/>
  </w:num>
  <w:num w:numId="39">
    <w:abstractNumId w:val="23"/>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rsids>
    <w:rsidRoot w:val="00813AD6"/>
    <w:rsid w:val="000006C8"/>
    <w:rsid w:val="000013CA"/>
    <w:rsid w:val="00001FF5"/>
    <w:rsid w:val="00002391"/>
    <w:rsid w:val="000050A0"/>
    <w:rsid w:val="00005359"/>
    <w:rsid w:val="00005594"/>
    <w:rsid w:val="00005A31"/>
    <w:rsid w:val="00007426"/>
    <w:rsid w:val="00007F27"/>
    <w:rsid w:val="000116F9"/>
    <w:rsid w:val="00011952"/>
    <w:rsid w:val="000123F9"/>
    <w:rsid w:val="00014318"/>
    <w:rsid w:val="00014465"/>
    <w:rsid w:val="00015FBF"/>
    <w:rsid w:val="000160AE"/>
    <w:rsid w:val="00016C84"/>
    <w:rsid w:val="00017BE3"/>
    <w:rsid w:val="00024F92"/>
    <w:rsid w:val="00026674"/>
    <w:rsid w:val="0002694E"/>
    <w:rsid w:val="00027056"/>
    <w:rsid w:val="00027BF3"/>
    <w:rsid w:val="00031C79"/>
    <w:rsid w:val="00031E5A"/>
    <w:rsid w:val="00032633"/>
    <w:rsid w:val="00033B9B"/>
    <w:rsid w:val="00035005"/>
    <w:rsid w:val="000353BA"/>
    <w:rsid w:val="000379F0"/>
    <w:rsid w:val="00040598"/>
    <w:rsid w:val="00041541"/>
    <w:rsid w:val="00044DF3"/>
    <w:rsid w:val="00047449"/>
    <w:rsid w:val="00047ECA"/>
    <w:rsid w:val="000507CA"/>
    <w:rsid w:val="00051403"/>
    <w:rsid w:val="0005206D"/>
    <w:rsid w:val="00052B66"/>
    <w:rsid w:val="0005355D"/>
    <w:rsid w:val="000558B2"/>
    <w:rsid w:val="00057075"/>
    <w:rsid w:val="00060171"/>
    <w:rsid w:val="00061EAB"/>
    <w:rsid w:val="000634ED"/>
    <w:rsid w:val="00064997"/>
    <w:rsid w:val="000656AA"/>
    <w:rsid w:val="00066569"/>
    <w:rsid w:val="000669DF"/>
    <w:rsid w:val="00067319"/>
    <w:rsid w:val="00067544"/>
    <w:rsid w:val="000675CB"/>
    <w:rsid w:val="00073A02"/>
    <w:rsid w:val="00074DBD"/>
    <w:rsid w:val="000773E2"/>
    <w:rsid w:val="00077749"/>
    <w:rsid w:val="00077E79"/>
    <w:rsid w:val="00077E9F"/>
    <w:rsid w:val="00082DCC"/>
    <w:rsid w:val="0008350D"/>
    <w:rsid w:val="000859CE"/>
    <w:rsid w:val="000869A2"/>
    <w:rsid w:val="00086CC2"/>
    <w:rsid w:val="0008728C"/>
    <w:rsid w:val="000907DE"/>
    <w:rsid w:val="00091EC6"/>
    <w:rsid w:val="00092522"/>
    <w:rsid w:val="000943B1"/>
    <w:rsid w:val="00095F0F"/>
    <w:rsid w:val="000961BA"/>
    <w:rsid w:val="00096324"/>
    <w:rsid w:val="00097E4D"/>
    <w:rsid w:val="000A05D5"/>
    <w:rsid w:val="000A0720"/>
    <w:rsid w:val="000A0A17"/>
    <w:rsid w:val="000A1281"/>
    <w:rsid w:val="000A165B"/>
    <w:rsid w:val="000A47E5"/>
    <w:rsid w:val="000A5E7E"/>
    <w:rsid w:val="000A6804"/>
    <w:rsid w:val="000A7EB3"/>
    <w:rsid w:val="000B1710"/>
    <w:rsid w:val="000B3CAF"/>
    <w:rsid w:val="000B50B1"/>
    <w:rsid w:val="000C0E62"/>
    <w:rsid w:val="000C192E"/>
    <w:rsid w:val="000C2B4C"/>
    <w:rsid w:val="000C3416"/>
    <w:rsid w:val="000C5941"/>
    <w:rsid w:val="000C6996"/>
    <w:rsid w:val="000C6EEA"/>
    <w:rsid w:val="000C6F16"/>
    <w:rsid w:val="000D0EEF"/>
    <w:rsid w:val="000D12FC"/>
    <w:rsid w:val="000D1F72"/>
    <w:rsid w:val="000D45B0"/>
    <w:rsid w:val="000D4D1A"/>
    <w:rsid w:val="000D4DD2"/>
    <w:rsid w:val="000D4F28"/>
    <w:rsid w:val="000D551B"/>
    <w:rsid w:val="000E0711"/>
    <w:rsid w:val="000E172C"/>
    <w:rsid w:val="000E22A8"/>
    <w:rsid w:val="000F12C5"/>
    <w:rsid w:val="000F1821"/>
    <w:rsid w:val="000F1D9E"/>
    <w:rsid w:val="000F3080"/>
    <w:rsid w:val="000F4097"/>
    <w:rsid w:val="000F457F"/>
    <w:rsid w:val="000F49DC"/>
    <w:rsid w:val="000F6192"/>
    <w:rsid w:val="000F63CB"/>
    <w:rsid w:val="00101A1C"/>
    <w:rsid w:val="00101C22"/>
    <w:rsid w:val="0010270D"/>
    <w:rsid w:val="00103383"/>
    <w:rsid w:val="00104949"/>
    <w:rsid w:val="00104FF6"/>
    <w:rsid w:val="00105185"/>
    <w:rsid w:val="00110BC1"/>
    <w:rsid w:val="00111659"/>
    <w:rsid w:val="001127C6"/>
    <w:rsid w:val="001141B5"/>
    <w:rsid w:val="0011610B"/>
    <w:rsid w:val="00117239"/>
    <w:rsid w:val="00117412"/>
    <w:rsid w:val="00117F6A"/>
    <w:rsid w:val="0012034B"/>
    <w:rsid w:val="00121254"/>
    <w:rsid w:val="001214E6"/>
    <w:rsid w:val="0012202A"/>
    <w:rsid w:val="0012534A"/>
    <w:rsid w:val="0012539B"/>
    <w:rsid w:val="0012592E"/>
    <w:rsid w:val="00126B50"/>
    <w:rsid w:val="00126B53"/>
    <w:rsid w:val="00127FC4"/>
    <w:rsid w:val="00131992"/>
    <w:rsid w:val="00132581"/>
    <w:rsid w:val="00137D87"/>
    <w:rsid w:val="001426F9"/>
    <w:rsid w:val="00143580"/>
    <w:rsid w:val="00143AA2"/>
    <w:rsid w:val="00143B75"/>
    <w:rsid w:val="00144A13"/>
    <w:rsid w:val="00150F2B"/>
    <w:rsid w:val="00152895"/>
    <w:rsid w:val="0015555B"/>
    <w:rsid w:val="00156271"/>
    <w:rsid w:val="00156B4D"/>
    <w:rsid w:val="0015742B"/>
    <w:rsid w:val="00160F41"/>
    <w:rsid w:val="00162788"/>
    <w:rsid w:val="0016518B"/>
    <w:rsid w:val="00165C77"/>
    <w:rsid w:val="00165F1F"/>
    <w:rsid w:val="00167E15"/>
    <w:rsid w:val="001704A7"/>
    <w:rsid w:val="0017347F"/>
    <w:rsid w:val="00173D6A"/>
    <w:rsid w:val="00181756"/>
    <w:rsid w:val="00182617"/>
    <w:rsid w:val="00182A2D"/>
    <w:rsid w:val="0018363B"/>
    <w:rsid w:val="00183D9E"/>
    <w:rsid w:val="00184909"/>
    <w:rsid w:val="001850EF"/>
    <w:rsid w:val="00190968"/>
    <w:rsid w:val="00190B4B"/>
    <w:rsid w:val="00191555"/>
    <w:rsid w:val="00191CD1"/>
    <w:rsid w:val="00192D71"/>
    <w:rsid w:val="0019399D"/>
    <w:rsid w:val="0019402C"/>
    <w:rsid w:val="00197B4B"/>
    <w:rsid w:val="00197F74"/>
    <w:rsid w:val="001A17DE"/>
    <w:rsid w:val="001A231C"/>
    <w:rsid w:val="001A342E"/>
    <w:rsid w:val="001A3D2E"/>
    <w:rsid w:val="001A7DF1"/>
    <w:rsid w:val="001B1A4A"/>
    <w:rsid w:val="001B2549"/>
    <w:rsid w:val="001B289E"/>
    <w:rsid w:val="001B6041"/>
    <w:rsid w:val="001C0667"/>
    <w:rsid w:val="001C11E0"/>
    <w:rsid w:val="001C5C87"/>
    <w:rsid w:val="001C5C8F"/>
    <w:rsid w:val="001C5E62"/>
    <w:rsid w:val="001D1049"/>
    <w:rsid w:val="001D35BF"/>
    <w:rsid w:val="001D5062"/>
    <w:rsid w:val="001D6852"/>
    <w:rsid w:val="001D7501"/>
    <w:rsid w:val="001D7F60"/>
    <w:rsid w:val="001E04C2"/>
    <w:rsid w:val="001E0B60"/>
    <w:rsid w:val="001E27AD"/>
    <w:rsid w:val="001E319F"/>
    <w:rsid w:val="001E6205"/>
    <w:rsid w:val="001E727F"/>
    <w:rsid w:val="001F3948"/>
    <w:rsid w:val="001F3A63"/>
    <w:rsid w:val="001F3D45"/>
    <w:rsid w:val="001F43E6"/>
    <w:rsid w:val="001F4E54"/>
    <w:rsid w:val="001F6597"/>
    <w:rsid w:val="001F6F13"/>
    <w:rsid w:val="00200EBB"/>
    <w:rsid w:val="00204ACE"/>
    <w:rsid w:val="00204D58"/>
    <w:rsid w:val="00205326"/>
    <w:rsid w:val="002101D3"/>
    <w:rsid w:val="002103D3"/>
    <w:rsid w:val="0021093F"/>
    <w:rsid w:val="00210BD5"/>
    <w:rsid w:val="002111FC"/>
    <w:rsid w:val="00212181"/>
    <w:rsid w:val="00214E63"/>
    <w:rsid w:val="00215619"/>
    <w:rsid w:val="0022005D"/>
    <w:rsid w:val="00223D54"/>
    <w:rsid w:val="002254ED"/>
    <w:rsid w:val="002300E3"/>
    <w:rsid w:val="0023084C"/>
    <w:rsid w:val="002331EC"/>
    <w:rsid w:val="00234FD6"/>
    <w:rsid w:val="002371E4"/>
    <w:rsid w:val="00240C34"/>
    <w:rsid w:val="002425E6"/>
    <w:rsid w:val="00242BF1"/>
    <w:rsid w:val="00245C13"/>
    <w:rsid w:val="002478AC"/>
    <w:rsid w:val="002515CC"/>
    <w:rsid w:val="00252AE8"/>
    <w:rsid w:val="00253108"/>
    <w:rsid w:val="00253BA6"/>
    <w:rsid w:val="0025400E"/>
    <w:rsid w:val="00255F27"/>
    <w:rsid w:val="00257059"/>
    <w:rsid w:val="002571DF"/>
    <w:rsid w:val="00260702"/>
    <w:rsid w:val="002614BE"/>
    <w:rsid w:val="0026156F"/>
    <w:rsid w:val="00261EB0"/>
    <w:rsid w:val="00261F5B"/>
    <w:rsid w:val="00262EF1"/>
    <w:rsid w:val="00266C63"/>
    <w:rsid w:val="00267C67"/>
    <w:rsid w:val="00270249"/>
    <w:rsid w:val="002703DD"/>
    <w:rsid w:val="002714A3"/>
    <w:rsid w:val="00271DA0"/>
    <w:rsid w:val="002723F8"/>
    <w:rsid w:val="002737AA"/>
    <w:rsid w:val="00273F8C"/>
    <w:rsid w:val="0027455F"/>
    <w:rsid w:val="0027654A"/>
    <w:rsid w:val="0027680C"/>
    <w:rsid w:val="00281A8D"/>
    <w:rsid w:val="0028216B"/>
    <w:rsid w:val="00282BB0"/>
    <w:rsid w:val="002837A6"/>
    <w:rsid w:val="00283EC2"/>
    <w:rsid w:val="00284274"/>
    <w:rsid w:val="00284AE8"/>
    <w:rsid w:val="00284FC9"/>
    <w:rsid w:val="002871E4"/>
    <w:rsid w:val="00287F9F"/>
    <w:rsid w:val="00290682"/>
    <w:rsid w:val="00291EC3"/>
    <w:rsid w:val="00292310"/>
    <w:rsid w:val="00296C6F"/>
    <w:rsid w:val="002A0C8E"/>
    <w:rsid w:val="002A2954"/>
    <w:rsid w:val="002A2AAB"/>
    <w:rsid w:val="002A43B3"/>
    <w:rsid w:val="002A56CA"/>
    <w:rsid w:val="002B00CA"/>
    <w:rsid w:val="002B1150"/>
    <w:rsid w:val="002B1163"/>
    <w:rsid w:val="002B19EE"/>
    <w:rsid w:val="002B1FDD"/>
    <w:rsid w:val="002B2EE1"/>
    <w:rsid w:val="002B3E04"/>
    <w:rsid w:val="002B3F8D"/>
    <w:rsid w:val="002B559C"/>
    <w:rsid w:val="002B69B6"/>
    <w:rsid w:val="002B7186"/>
    <w:rsid w:val="002C0FBE"/>
    <w:rsid w:val="002C4986"/>
    <w:rsid w:val="002C62AE"/>
    <w:rsid w:val="002C69AD"/>
    <w:rsid w:val="002C6D9B"/>
    <w:rsid w:val="002C733D"/>
    <w:rsid w:val="002C7D1A"/>
    <w:rsid w:val="002D181B"/>
    <w:rsid w:val="002D1CE7"/>
    <w:rsid w:val="002D2D81"/>
    <w:rsid w:val="002D37CE"/>
    <w:rsid w:val="002D61A6"/>
    <w:rsid w:val="002E0CA4"/>
    <w:rsid w:val="002E125B"/>
    <w:rsid w:val="002E1525"/>
    <w:rsid w:val="002E2BAC"/>
    <w:rsid w:val="002E4287"/>
    <w:rsid w:val="002E58C3"/>
    <w:rsid w:val="002E611F"/>
    <w:rsid w:val="002E690F"/>
    <w:rsid w:val="002E726E"/>
    <w:rsid w:val="002F0E71"/>
    <w:rsid w:val="002F11E9"/>
    <w:rsid w:val="002F23C8"/>
    <w:rsid w:val="002F6C28"/>
    <w:rsid w:val="002F6EA2"/>
    <w:rsid w:val="0030084B"/>
    <w:rsid w:val="00301268"/>
    <w:rsid w:val="0030448C"/>
    <w:rsid w:val="003055C2"/>
    <w:rsid w:val="00305809"/>
    <w:rsid w:val="003063AE"/>
    <w:rsid w:val="00306FAA"/>
    <w:rsid w:val="00307EF4"/>
    <w:rsid w:val="00310608"/>
    <w:rsid w:val="00310DFB"/>
    <w:rsid w:val="00311E58"/>
    <w:rsid w:val="00313A35"/>
    <w:rsid w:val="00315D87"/>
    <w:rsid w:val="00316760"/>
    <w:rsid w:val="003168C1"/>
    <w:rsid w:val="00316B86"/>
    <w:rsid w:val="00317DBB"/>
    <w:rsid w:val="0032068A"/>
    <w:rsid w:val="003206F1"/>
    <w:rsid w:val="00321A02"/>
    <w:rsid w:val="003233A0"/>
    <w:rsid w:val="00323F22"/>
    <w:rsid w:val="003242B9"/>
    <w:rsid w:val="00326F2D"/>
    <w:rsid w:val="00327395"/>
    <w:rsid w:val="003277A9"/>
    <w:rsid w:val="003307F5"/>
    <w:rsid w:val="00332882"/>
    <w:rsid w:val="00335DC6"/>
    <w:rsid w:val="003360DB"/>
    <w:rsid w:val="003376F6"/>
    <w:rsid w:val="003378E3"/>
    <w:rsid w:val="00337EB6"/>
    <w:rsid w:val="0034000A"/>
    <w:rsid w:val="00345FBE"/>
    <w:rsid w:val="003476A9"/>
    <w:rsid w:val="00353D04"/>
    <w:rsid w:val="003545AE"/>
    <w:rsid w:val="00355306"/>
    <w:rsid w:val="00355EE7"/>
    <w:rsid w:val="00356088"/>
    <w:rsid w:val="003561F9"/>
    <w:rsid w:val="00356FD7"/>
    <w:rsid w:val="0036151C"/>
    <w:rsid w:val="00362A65"/>
    <w:rsid w:val="00364372"/>
    <w:rsid w:val="00364C7A"/>
    <w:rsid w:val="00364CC5"/>
    <w:rsid w:val="0036722F"/>
    <w:rsid w:val="00367A46"/>
    <w:rsid w:val="003710F9"/>
    <w:rsid w:val="00372171"/>
    <w:rsid w:val="003724DF"/>
    <w:rsid w:val="003724E8"/>
    <w:rsid w:val="00376EFE"/>
    <w:rsid w:val="003776F0"/>
    <w:rsid w:val="0038048A"/>
    <w:rsid w:val="003846A0"/>
    <w:rsid w:val="003852A8"/>
    <w:rsid w:val="0038535A"/>
    <w:rsid w:val="00386C32"/>
    <w:rsid w:val="00387976"/>
    <w:rsid w:val="00390FF7"/>
    <w:rsid w:val="00391B40"/>
    <w:rsid w:val="00391B4F"/>
    <w:rsid w:val="003925E7"/>
    <w:rsid w:val="00393855"/>
    <w:rsid w:val="003A269C"/>
    <w:rsid w:val="003A6FB4"/>
    <w:rsid w:val="003A7A59"/>
    <w:rsid w:val="003B09B5"/>
    <w:rsid w:val="003B0A63"/>
    <w:rsid w:val="003B0B89"/>
    <w:rsid w:val="003B1C3B"/>
    <w:rsid w:val="003B225D"/>
    <w:rsid w:val="003B22B6"/>
    <w:rsid w:val="003B2F10"/>
    <w:rsid w:val="003B585F"/>
    <w:rsid w:val="003B5D3B"/>
    <w:rsid w:val="003B5DE4"/>
    <w:rsid w:val="003B5FC2"/>
    <w:rsid w:val="003B602A"/>
    <w:rsid w:val="003B6BE8"/>
    <w:rsid w:val="003B765F"/>
    <w:rsid w:val="003C05AE"/>
    <w:rsid w:val="003C15B5"/>
    <w:rsid w:val="003C3E02"/>
    <w:rsid w:val="003C69C5"/>
    <w:rsid w:val="003C6C2F"/>
    <w:rsid w:val="003C6F10"/>
    <w:rsid w:val="003D1396"/>
    <w:rsid w:val="003D16D3"/>
    <w:rsid w:val="003D2DF1"/>
    <w:rsid w:val="003D3D52"/>
    <w:rsid w:val="003D6065"/>
    <w:rsid w:val="003D6960"/>
    <w:rsid w:val="003D71F4"/>
    <w:rsid w:val="003E182A"/>
    <w:rsid w:val="003E215D"/>
    <w:rsid w:val="003E307A"/>
    <w:rsid w:val="003E38F9"/>
    <w:rsid w:val="003E4150"/>
    <w:rsid w:val="003E4A66"/>
    <w:rsid w:val="003E512B"/>
    <w:rsid w:val="003E5E3D"/>
    <w:rsid w:val="003E64DB"/>
    <w:rsid w:val="003E715F"/>
    <w:rsid w:val="003E72B8"/>
    <w:rsid w:val="003E7FD4"/>
    <w:rsid w:val="003F0F62"/>
    <w:rsid w:val="003F179C"/>
    <w:rsid w:val="003F6E36"/>
    <w:rsid w:val="003F7568"/>
    <w:rsid w:val="00400C80"/>
    <w:rsid w:val="0040104C"/>
    <w:rsid w:val="004020F4"/>
    <w:rsid w:val="00405F7D"/>
    <w:rsid w:val="004076F5"/>
    <w:rsid w:val="00410D6A"/>
    <w:rsid w:val="0041468D"/>
    <w:rsid w:val="004160B5"/>
    <w:rsid w:val="00416D94"/>
    <w:rsid w:val="004215D5"/>
    <w:rsid w:val="004248BC"/>
    <w:rsid w:val="00424A67"/>
    <w:rsid w:val="00424B57"/>
    <w:rsid w:val="00425593"/>
    <w:rsid w:val="0042680A"/>
    <w:rsid w:val="00427678"/>
    <w:rsid w:val="00434C38"/>
    <w:rsid w:val="00434D30"/>
    <w:rsid w:val="0043590B"/>
    <w:rsid w:val="00435C22"/>
    <w:rsid w:val="004378B1"/>
    <w:rsid w:val="00440AF9"/>
    <w:rsid w:val="00441498"/>
    <w:rsid w:val="00441D38"/>
    <w:rsid w:val="004428ED"/>
    <w:rsid w:val="00442B52"/>
    <w:rsid w:val="0044310C"/>
    <w:rsid w:val="004441EE"/>
    <w:rsid w:val="00444523"/>
    <w:rsid w:val="0045094A"/>
    <w:rsid w:val="00450B15"/>
    <w:rsid w:val="00450C63"/>
    <w:rsid w:val="00453EB3"/>
    <w:rsid w:val="00456345"/>
    <w:rsid w:val="00456F56"/>
    <w:rsid w:val="00457016"/>
    <w:rsid w:val="0046185C"/>
    <w:rsid w:val="004628B3"/>
    <w:rsid w:val="00462FEC"/>
    <w:rsid w:val="00465C30"/>
    <w:rsid w:val="00466A5A"/>
    <w:rsid w:val="00467347"/>
    <w:rsid w:val="004701EE"/>
    <w:rsid w:val="00472510"/>
    <w:rsid w:val="00472FBE"/>
    <w:rsid w:val="00474615"/>
    <w:rsid w:val="00480A8D"/>
    <w:rsid w:val="00480B48"/>
    <w:rsid w:val="00482443"/>
    <w:rsid w:val="0048301C"/>
    <w:rsid w:val="00484690"/>
    <w:rsid w:val="00484924"/>
    <w:rsid w:val="00487DC7"/>
    <w:rsid w:val="00492062"/>
    <w:rsid w:val="0049444E"/>
    <w:rsid w:val="00494FEC"/>
    <w:rsid w:val="00496529"/>
    <w:rsid w:val="00496F5C"/>
    <w:rsid w:val="004A0D06"/>
    <w:rsid w:val="004A0F1F"/>
    <w:rsid w:val="004A1B66"/>
    <w:rsid w:val="004A2A2D"/>
    <w:rsid w:val="004A467E"/>
    <w:rsid w:val="004B0724"/>
    <w:rsid w:val="004B08F9"/>
    <w:rsid w:val="004B29F4"/>
    <w:rsid w:val="004B3474"/>
    <w:rsid w:val="004B4B49"/>
    <w:rsid w:val="004B691A"/>
    <w:rsid w:val="004B7B11"/>
    <w:rsid w:val="004B7F9C"/>
    <w:rsid w:val="004B7FCA"/>
    <w:rsid w:val="004C0252"/>
    <w:rsid w:val="004C25EF"/>
    <w:rsid w:val="004C3054"/>
    <w:rsid w:val="004C397B"/>
    <w:rsid w:val="004C479D"/>
    <w:rsid w:val="004C70E5"/>
    <w:rsid w:val="004D2659"/>
    <w:rsid w:val="004D421B"/>
    <w:rsid w:val="004D7E71"/>
    <w:rsid w:val="004D7FF9"/>
    <w:rsid w:val="004E5A26"/>
    <w:rsid w:val="004E5D74"/>
    <w:rsid w:val="004E65C1"/>
    <w:rsid w:val="004E786E"/>
    <w:rsid w:val="004E7E82"/>
    <w:rsid w:val="004F04AA"/>
    <w:rsid w:val="004F05F1"/>
    <w:rsid w:val="004F0E71"/>
    <w:rsid w:val="004F1DC8"/>
    <w:rsid w:val="004F2D42"/>
    <w:rsid w:val="004F3CCA"/>
    <w:rsid w:val="004F4CFC"/>
    <w:rsid w:val="004F6FFF"/>
    <w:rsid w:val="004F793C"/>
    <w:rsid w:val="00500A92"/>
    <w:rsid w:val="005011AE"/>
    <w:rsid w:val="005023A1"/>
    <w:rsid w:val="00504924"/>
    <w:rsid w:val="00505021"/>
    <w:rsid w:val="005053BD"/>
    <w:rsid w:val="00505EF5"/>
    <w:rsid w:val="00506457"/>
    <w:rsid w:val="00507B4D"/>
    <w:rsid w:val="00507E13"/>
    <w:rsid w:val="005103E0"/>
    <w:rsid w:val="00510A1C"/>
    <w:rsid w:val="00513361"/>
    <w:rsid w:val="00513DD1"/>
    <w:rsid w:val="00516660"/>
    <w:rsid w:val="00517C58"/>
    <w:rsid w:val="005201D7"/>
    <w:rsid w:val="00521C85"/>
    <w:rsid w:val="0052206A"/>
    <w:rsid w:val="00522766"/>
    <w:rsid w:val="00523E58"/>
    <w:rsid w:val="00524331"/>
    <w:rsid w:val="00526744"/>
    <w:rsid w:val="00527240"/>
    <w:rsid w:val="00531B2F"/>
    <w:rsid w:val="00531DDC"/>
    <w:rsid w:val="005343F7"/>
    <w:rsid w:val="0053693B"/>
    <w:rsid w:val="00537202"/>
    <w:rsid w:val="00537248"/>
    <w:rsid w:val="005403B9"/>
    <w:rsid w:val="0054121F"/>
    <w:rsid w:val="0054263D"/>
    <w:rsid w:val="00544523"/>
    <w:rsid w:val="005463FE"/>
    <w:rsid w:val="0054701D"/>
    <w:rsid w:val="005535FC"/>
    <w:rsid w:val="005535FD"/>
    <w:rsid w:val="00557D4A"/>
    <w:rsid w:val="00561A10"/>
    <w:rsid w:val="00564051"/>
    <w:rsid w:val="00564507"/>
    <w:rsid w:val="00566267"/>
    <w:rsid w:val="005667CC"/>
    <w:rsid w:val="00567939"/>
    <w:rsid w:val="00567AFA"/>
    <w:rsid w:val="00570EE8"/>
    <w:rsid w:val="005739AE"/>
    <w:rsid w:val="0057599D"/>
    <w:rsid w:val="00576A35"/>
    <w:rsid w:val="005777F3"/>
    <w:rsid w:val="0058097A"/>
    <w:rsid w:val="00581A9D"/>
    <w:rsid w:val="00585221"/>
    <w:rsid w:val="00590C5A"/>
    <w:rsid w:val="0059307A"/>
    <w:rsid w:val="00593127"/>
    <w:rsid w:val="00596060"/>
    <w:rsid w:val="00596F29"/>
    <w:rsid w:val="00597C70"/>
    <w:rsid w:val="005A018D"/>
    <w:rsid w:val="005A1223"/>
    <w:rsid w:val="005A206E"/>
    <w:rsid w:val="005A21E3"/>
    <w:rsid w:val="005A45F4"/>
    <w:rsid w:val="005A5DE5"/>
    <w:rsid w:val="005A68B4"/>
    <w:rsid w:val="005B73C9"/>
    <w:rsid w:val="005C0076"/>
    <w:rsid w:val="005C1A26"/>
    <w:rsid w:val="005C4E6D"/>
    <w:rsid w:val="005C5917"/>
    <w:rsid w:val="005C5C8A"/>
    <w:rsid w:val="005C5F79"/>
    <w:rsid w:val="005D1CD2"/>
    <w:rsid w:val="005D2C44"/>
    <w:rsid w:val="005D3689"/>
    <w:rsid w:val="005D3ACB"/>
    <w:rsid w:val="005D4504"/>
    <w:rsid w:val="005D54D4"/>
    <w:rsid w:val="005D7993"/>
    <w:rsid w:val="005E0496"/>
    <w:rsid w:val="005E04DE"/>
    <w:rsid w:val="005E1876"/>
    <w:rsid w:val="005E1D00"/>
    <w:rsid w:val="005E2605"/>
    <w:rsid w:val="005E3515"/>
    <w:rsid w:val="005E42F5"/>
    <w:rsid w:val="005E4FD3"/>
    <w:rsid w:val="005E5035"/>
    <w:rsid w:val="005F10FC"/>
    <w:rsid w:val="005F2D1C"/>
    <w:rsid w:val="005F3ADA"/>
    <w:rsid w:val="005F42BE"/>
    <w:rsid w:val="005F4ADC"/>
    <w:rsid w:val="005F4BB6"/>
    <w:rsid w:val="00600AD1"/>
    <w:rsid w:val="00601470"/>
    <w:rsid w:val="00601665"/>
    <w:rsid w:val="00603CE5"/>
    <w:rsid w:val="00603EB6"/>
    <w:rsid w:val="00605FDB"/>
    <w:rsid w:val="00606A0C"/>
    <w:rsid w:val="00610E38"/>
    <w:rsid w:val="00611085"/>
    <w:rsid w:val="006132A6"/>
    <w:rsid w:val="00613B6D"/>
    <w:rsid w:val="00614250"/>
    <w:rsid w:val="00615DE5"/>
    <w:rsid w:val="00616A4D"/>
    <w:rsid w:val="006200E9"/>
    <w:rsid w:val="00620A97"/>
    <w:rsid w:val="00620E19"/>
    <w:rsid w:val="00620FB0"/>
    <w:rsid w:val="00622CCB"/>
    <w:rsid w:val="00623503"/>
    <w:rsid w:val="006349E2"/>
    <w:rsid w:val="00635192"/>
    <w:rsid w:val="00635FAB"/>
    <w:rsid w:val="00636C60"/>
    <w:rsid w:val="00640D3A"/>
    <w:rsid w:val="00641A3E"/>
    <w:rsid w:val="00641BDA"/>
    <w:rsid w:val="006426D6"/>
    <w:rsid w:val="00644186"/>
    <w:rsid w:val="00644284"/>
    <w:rsid w:val="00644D7F"/>
    <w:rsid w:val="00645AD0"/>
    <w:rsid w:val="0064642E"/>
    <w:rsid w:val="00647416"/>
    <w:rsid w:val="00647895"/>
    <w:rsid w:val="0065094E"/>
    <w:rsid w:val="00650E2D"/>
    <w:rsid w:val="00651C03"/>
    <w:rsid w:val="00653C00"/>
    <w:rsid w:val="00654050"/>
    <w:rsid w:val="006545B5"/>
    <w:rsid w:val="00657C3F"/>
    <w:rsid w:val="00657ED6"/>
    <w:rsid w:val="00660442"/>
    <w:rsid w:val="00661B42"/>
    <w:rsid w:val="0066252D"/>
    <w:rsid w:val="00662D8D"/>
    <w:rsid w:val="00663C95"/>
    <w:rsid w:val="00663EAA"/>
    <w:rsid w:val="00664A7A"/>
    <w:rsid w:val="00665013"/>
    <w:rsid w:val="00665DE1"/>
    <w:rsid w:val="00665DFA"/>
    <w:rsid w:val="006670E1"/>
    <w:rsid w:val="00667C67"/>
    <w:rsid w:val="00670AA4"/>
    <w:rsid w:val="00671723"/>
    <w:rsid w:val="0067256A"/>
    <w:rsid w:val="00675C14"/>
    <w:rsid w:val="006769C8"/>
    <w:rsid w:val="006806FB"/>
    <w:rsid w:val="00682ACC"/>
    <w:rsid w:val="00682C4B"/>
    <w:rsid w:val="006836A6"/>
    <w:rsid w:val="00684ED3"/>
    <w:rsid w:val="006851AD"/>
    <w:rsid w:val="0068529E"/>
    <w:rsid w:val="00685560"/>
    <w:rsid w:val="00690F94"/>
    <w:rsid w:val="0069196B"/>
    <w:rsid w:val="0069220C"/>
    <w:rsid w:val="00692560"/>
    <w:rsid w:val="00693485"/>
    <w:rsid w:val="006949A4"/>
    <w:rsid w:val="00694C7D"/>
    <w:rsid w:val="00696042"/>
    <w:rsid w:val="00696068"/>
    <w:rsid w:val="00696EF5"/>
    <w:rsid w:val="006A124C"/>
    <w:rsid w:val="006A15D7"/>
    <w:rsid w:val="006A1D7A"/>
    <w:rsid w:val="006A21C0"/>
    <w:rsid w:val="006A2AD6"/>
    <w:rsid w:val="006A4C1E"/>
    <w:rsid w:val="006A53C9"/>
    <w:rsid w:val="006A6BE2"/>
    <w:rsid w:val="006A742F"/>
    <w:rsid w:val="006B00D7"/>
    <w:rsid w:val="006B0B7F"/>
    <w:rsid w:val="006B16C3"/>
    <w:rsid w:val="006B293D"/>
    <w:rsid w:val="006B4991"/>
    <w:rsid w:val="006B4C0C"/>
    <w:rsid w:val="006B5825"/>
    <w:rsid w:val="006B639E"/>
    <w:rsid w:val="006B7612"/>
    <w:rsid w:val="006B7B15"/>
    <w:rsid w:val="006C0711"/>
    <w:rsid w:val="006C12B0"/>
    <w:rsid w:val="006C262B"/>
    <w:rsid w:val="006C50F1"/>
    <w:rsid w:val="006C6C7F"/>
    <w:rsid w:val="006C6F35"/>
    <w:rsid w:val="006D0CC2"/>
    <w:rsid w:val="006D1849"/>
    <w:rsid w:val="006D2F86"/>
    <w:rsid w:val="006D3A32"/>
    <w:rsid w:val="006D3C53"/>
    <w:rsid w:val="006D51ED"/>
    <w:rsid w:val="006D51F5"/>
    <w:rsid w:val="006D59EA"/>
    <w:rsid w:val="006D7AE0"/>
    <w:rsid w:val="006E3896"/>
    <w:rsid w:val="006E5614"/>
    <w:rsid w:val="006E743B"/>
    <w:rsid w:val="006F1881"/>
    <w:rsid w:val="006F24AD"/>
    <w:rsid w:val="006F26F8"/>
    <w:rsid w:val="006F2AE7"/>
    <w:rsid w:val="006F2B5A"/>
    <w:rsid w:val="006F3207"/>
    <w:rsid w:val="006F4176"/>
    <w:rsid w:val="006F774C"/>
    <w:rsid w:val="006F78D9"/>
    <w:rsid w:val="006F79FE"/>
    <w:rsid w:val="006F7A69"/>
    <w:rsid w:val="00700DEC"/>
    <w:rsid w:val="0070133A"/>
    <w:rsid w:val="00701361"/>
    <w:rsid w:val="007014B0"/>
    <w:rsid w:val="007021C3"/>
    <w:rsid w:val="00704055"/>
    <w:rsid w:val="007044F5"/>
    <w:rsid w:val="00704BA4"/>
    <w:rsid w:val="00704E7C"/>
    <w:rsid w:val="00706175"/>
    <w:rsid w:val="0070794D"/>
    <w:rsid w:val="007102CD"/>
    <w:rsid w:val="00711214"/>
    <w:rsid w:val="00711EEF"/>
    <w:rsid w:val="007138C3"/>
    <w:rsid w:val="00713FD0"/>
    <w:rsid w:val="0071422A"/>
    <w:rsid w:val="00714DEC"/>
    <w:rsid w:val="0071502A"/>
    <w:rsid w:val="007164F2"/>
    <w:rsid w:val="00716A24"/>
    <w:rsid w:val="00717735"/>
    <w:rsid w:val="007205A3"/>
    <w:rsid w:val="00721BE0"/>
    <w:rsid w:val="0072498C"/>
    <w:rsid w:val="00725720"/>
    <w:rsid w:val="00725A88"/>
    <w:rsid w:val="00726D03"/>
    <w:rsid w:val="00726FC8"/>
    <w:rsid w:val="00727735"/>
    <w:rsid w:val="00731128"/>
    <w:rsid w:val="007311C5"/>
    <w:rsid w:val="007313EA"/>
    <w:rsid w:val="00732FA2"/>
    <w:rsid w:val="007336F8"/>
    <w:rsid w:val="0073403C"/>
    <w:rsid w:val="0073574E"/>
    <w:rsid w:val="0073624F"/>
    <w:rsid w:val="007366D3"/>
    <w:rsid w:val="00740A9B"/>
    <w:rsid w:val="00741375"/>
    <w:rsid w:val="0074149D"/>
    <w:rsid w:val="007415F3"/>
    <w:rsid w:val="00741789"/>
    <w:rsid w:val="007419B7"/>
    <w:rsid w:val="00743D4C"/>
    <w:rsid w:val="00746E7B"/>
    <w:rsid w:val="00747BB6"/>
    <w:rsid w:val="00751606"/>
    <w:rsid w:val="00751871"/>
    <w:rsid w:val="00755F2C"/>
    <w:rsid w:val="007561CE"/>
    <w:rsid w:val="00756647"/>
    <w:rsid w:val="00757B54"/>
    <w:rsid w:val="00760BC1"/>
    <w:rsid w:val="0076120E"/>
    <w:rsid w:val="007622D3"/>
    <w:rsid w:val="00762909"/>
    <w:rsid w:val="007635B0"/>
    <w:rsid w:val="00763E54"/>
    <w:rsid w:val="00763F19"/>
    <w:rsid w:val="00766207"/>
    <w:rsid w:val="00766C48"/>
    <w:rsid w:val="00767369"/>
    <w:rsid w:val="00767E7D"/>
    <w:rsid w:val="00770747"/>
    <w:rsid w:val="007721C7"/>
    <w:rsid w:val="007725CD"/>
    <w:rsid w:val="007728C0"/>
    <w:rsid w:val="00774825"/>
    <w:rsid w:val="00782E76"/>
    <w:rsid w:val="0078345D"/>
    <w:rsid w:val="00783AA1"/>
    <w:rsid w:val="007844EE"/>
    <w:rsid w:val="0078543B"/>
    <w:rsid w:val="0078732F"/>
    <w:rsid w:val="007875DF"/>
    <w:rsid w:val="00790721"/>
    <w:rsid w:val="00790AB7"/>
    <w:rsid w:val="007911CF"/>
    <w:rsid w:val="00792630"/>
    <w:rsid w:val="0079326D"/>
    <w:rsid w:val="007934F8"/>
    <w:rsid w:val="0079462B"/>
    <w:rsid w:val="007950CE"/>
    <w:rsid w:val="00796102"/>
    <w:rsid w:val="00796BB3"/>
    <w:rsid w:val="007A0227"/>
    <w:rsid w:val="007A300E"/>
    <w:rsid w:val="007A7546"/>
    <w:rsid w:val="007B0B51"/>
    <w:rsid w:val="007B29C3"/>
    <w:rsid w:val="007B42E2"/>
    <w:rsid w:val="007B48AA"/>
    <w:rsid w:val="007B4B87"/>
    <w:rsid w:val="007B4E41"/>
    <w:rsid w:val="007B506F"/>
    <w:rsid w:val="007B6685"/>
    <w:rsid w:val="007B7AAE"/>
    <w:rsid w:val="007B7F90"/>
    <w:rsid w:val="007C0889"/>
    <w:rsid w:val="007C0EF2"/>
    <w:rsid w:val="007C1B62"/>
    <w:rsid w:val="007C2EEE"/>
    <w:rsid w:val="007C3E3C"/>
    <w:rsid w:val="007C4EAE"/>
    <w:rsid w:val="007C68B9"/>
    <w:rsid w:val="007C6C48"/>
    <w:rsid w:val="007C77BC"/>
    <w:rsid w:val="007D1479"/>
    <w:rsid w:val="007D1D42"/>
    <w:rsid w:val="007D487F"/>
    <w:rsid w:val="007D4F69"/>
    <w:rsid w:val="007D6EC6"/>
    <w:rsid w:val="007E16F9"/>
    <w:rsid w:val="007E345D"/>
    <w:rsid w:val="007E3CE9"/>
    <w:rsid w:val="007E3FC0"/>
    <w:rsid w:val="007E4C94"/>
    <w:rsid w:val="007E57E1"/>
    <w:rsid w:val="007E593D"/>
    <w:rsid w:val="007F058E"/>
    <w:rsid w:val="007F1F13"/>
    <w:rsid w:val="007F2D6B"/>
    <w:rsid w:val="007F30C4"/>
    <w:rsid w:val="0080263D"/>
    <w:rsid w:val="00802AEE"/>
    <w:rsid w:val="00802FCB"/>
    <w:rsid w:val="00803D0B"/>
    <w:rsid w:val="0080414D"/>
    <w:rsid w:val="0080559E"/>
    <w:rsid w:val="00805C65"/>
    <w:rsid w:val="00810228"/>
    <w:rsid w:val="0081125C"/>
    <w:rsid w:val="00811CC1"/>
    <w:rsid w:val="0081362C"/>
    <w:rsid w:val="00813AD6"/>
    <w:rsid w:val="00813B5F"/>
    <w:rsid w:val="008153FE"/>
    <w:rsid w:val="00815F96"/>
    <w:rsid w:val="008178DF"/>
    <w:rsid w:val="00817A82"/>
    <w:rsid w:val="00821428"/>
    <w:rsid w:val="00822947"/>
    <w:rsid w:val="00824910"/>
    <w:rsid w:val="00824DDA"/>
    <w:rsid w:val="00827A59"/>
    <w:rsid w:val="008302B0"/>
    <w:rsid w:val="008312ED"/>
    <w:rsid w:val="008336F5"/>
    <w:rsid w:val="00842B17"/>
    <w:rsid w:val="0084302A"/>
    <w:rsid w:val="00843A3A"/>
    <w:rsid w:val="00843B54"/>
    <w:rsid w:val="00851D93"/>
    <w:rsid w:val="008527A7"/>
    <w:rsid w:val="00853516"/>
    <w:rsid w:val="008543B9"/>
    <w:rsid w:val="00854444"/>
    <w:rsid w:val="00854A7A"/>
    <w:rsid w:val="00856CEB"/>
    <w:rsid w:val="008606D0"/>
    <w:rsid w:val="00860E40"/>
    <w:rsid w:val="00862076"/>
    <w:rsid w:val="008621D3"/>
    <w:rsid w:val="00866182"/>
    <w:rsid w:val="00866DE3"/>
    <w:rsid w:val="0087018B"/>
    <w:rsid w:val="0087203D"/>
    <w:rsid w:val="00873DFC"/>
    <w:rsid w:val="00874541"/>
    <w:rsid w:val="008752F4"/>
    <w:rsid w:val="00875530"/>
    <w:rsid w:val="00877625"/>
    <w:rsid w:val="008814A5"/>
    <w:rsid w:val="00882DEB"/>
    <w:rsid w:val="008832C0"/>
    <w:rsid w:val="008847A5"/>
    <w:rsid w:val="0088551D"/>
    <w:rsid w:val="00887483"/>
    <w:rsid w:val="008903EC"/>
    <w:rsid w:val="00893806"/>
    <w:rsid w:val="00894075"/>
    <w:rsid w:val="0089494A"/>
    <w:rsid w:val="008966B4"/>
    <w:rsid w:val="008A0DB8"/>
    <w:rsid w:val="008A299E"/>
    <w:rsid w:val="008A2ED7"/>
    <w:rsid w:val="008A308F"/>
    <w:rsid w:val="008A3E5C"/>
    <w:rsid w:val="008A60F7"/>
    <w:rsid w:val="008A6588"/>
    <w:rsid w:val="008B10BB"/>
    <w:rsid w:val="008B2EEF"/>
    <w:rsid w:val="008B311B"/>
    <w:rsid w:val="008B3369"/>
    <w:rsid w:val="008B385A"/>
    <w:rsid w:val="008B4ABE"/>
    <w:rsid w:val="008C066B"/>
    <w:rsid w:val="008C0B6C"/>
    <w:rsid w:val="008C2C69"/>
    <w:rsid w:val="008C3D60"/>
    <w:rsid w:val="008C3F2A"/>
    <w:rsid w:val="008C4FE2"/>
    <w:rsid w:val="008C7C4E"/>
    <w:rsid w:val="008C7DB3"/>
    <w:rsid w:val="008D0B2C"/>
    <w:rsid w:val="008D2110"/>
    <w:rsid w:val="008E01C3"/>
    <w:rsid w:val="008E0581"/>
    <w:rsid w:val="008E0833"/>
    <w:rsid w:val="008E08FD"/>
    <w:rsid w:val="008E1080"/>
    <w:rsid w:val="008E2C4C"/>
    <w:rsid w:val="008E2E49"/>
    <w:rsid w:val="008E3CC7"/>
    <w:rsid w:val="008E3D93"/>
    <w:rsid w:val="008E3FD9"/>
    <w:rsid w:val="008E6C2F"/>
    <w:rsid w:val="008E7037"/>
    <w:rsid w:val="008E782C"/>
    <w:rsid w:val="008F0F9C"/>
    <w:rsid w:val="008F1ACD"/>
    <w:rsid w:val="008F3998"/>
    <w:rsid w:val="008F4274"/>
    <w:rsid w:val="008F49C7"/>
    <w:rsid w:val="008F5906"/>
    <w:rsid w:val="008F6573"/>
    <w:rsid w:val="008F689D"/>
    <w:rsid w:val="008F6A34"/>
    <w:rsid w:val="008F6C8C"/>
    <w:rsid w:val="00900783"/>
    <w:rsid w:val="00900F08"/>
    <w:rsid w:val="00902972"/>
    <w:rsid w:val="009037AA"/>
    <w:rsid w:val="00903815"/>
    <w:rsid w:val="00906614"/>
    <w:rsid w:val="009069A7"/>
    <w:rsid w:val="00911912"/>
    <w:rsid w:val="00911B80"/>
    <w:rsid w:val="00912E9C"/>
    <w:rsid w:val="00913C52"/>
    <w:rsid w:val="00917770"/>
    <w:rsid w:val="00921F52"/>
    <w:rsid w:val="00922792"/>
    <w:rsid w:val="00922A91"/>
    <w:rsid w:val="00923477"/>
    <w:rsid w:val="0092568F"/>
    <w:rsid w:val="00927622"/>
    <w:rsid w:val="0093147D"/>
    <w:rsid w:val="00932812"/>
    <w:rsid w:val="009337E3"/>
    <w:rsid w:val="0093479B"/>
    <w:rsid w:val="00935461"/>
    <w:rsid w:val="00935466"/>
    <w:rsid w:val="00942767"/>
    <w:rsid w:val="00943611"/>
    <w:rsid w:val="00944C28"/>
    <w:rsid w:val="00945296"/>
    <w:rsid w:val="009459E3"/>
    <w:rsid w:val="0094723B"/>
    <w:rsid w:val="00947C34"/>
    <w:rsid w:val="0095005A"/>
    <w:rsid w:val="0095016F"/>
    <w:rsid w:val="00950AB5"/>
    <w:rsid w:val="00952878"/>
    <w:rsid w:val="00954542"/>
    <w:rsid w:val="0095508E"/>
    <w:rsid w:val="0095610E"/>
    <w:rsid w:val="00957261"/>
    <w:rsid w:val="00957690"/>
    <w:rsid w:val="00957E7C"/>
    <w:rsid w:val="009613F3"/>
    <w:rsid w:val="009636C2"/>
    <w:rsid w:val="0096439D"/>
    <w:rsid w:val="00964620"/>
    <w:rsid w:val="009651F3"/>
    <w:rsid w:val="009720C4"/>
    <w:rsid w:val="0097519D"/>
    <w:rsid w:val="00975B78"/>
    <w:rsid w:val="0098028E"/>
    <w:rsid w:val="0098091C"/>
    <w:rsid w:val="0098267A"/>
    <w:rsid w:val="00983057"/>
    <w:rsid w:val="00983F2A"/>
    <w:rsid w:val="00986FAF"/>
    <w:rsid w:val="0098780F"/>
    <w:rsid w:val="00991311"/>
    <w:rsid w:val="00991CD3"/>
    <w:rsid w:val="00992B9B"/>
    <w:rsid w:val="00994C98"/>
    <w:rsid w:val="009957C5"/>
    <w:rsid w:val="00995DDC"/>
    <w:rsid w:val="00996872"/>
    <w:rsid w:val="00997623"/>
    <w:rsid w:val="00997936"/>
    <w:rsid w:val="009A0041"/>
    <w:rsid w:val="009A0CB6"/>
    <w:rsid w:val="009A1812"/>
    <w:rsid w:val="009A258E"/>
    <w:rsid w:val="009A265B"/>
    <w:rsid w:val="009B365D"/>
    <w:rsid w:val="009B3903"/>
    <w:rsid w:val="009B452F"/>
    <w:rsid w:val="009B54CA"/>
    <w:rsid w:val="009B62DC"/>
    <w:rsid w:val="009B74BE"/>
    <w:rsid w:val="009B7E8D"/>
    <w:rsid w:val="009C0631"/>
    <w:rsid w:val="009C08D7"/>
    <w:rsid w:val="009C0F7A"/>
    <w:rsid w:val="009C1114"/>
    <w:rsid w:val="009C167C"/>
    <w:rsid w:val="009C3D90"/>
    <w:rsid w:val="009C4F65"/>
    <w:rsid w:val="009C5653"/>
    <w:rsid w:val="009D0E91"/>
    <w:rsid w:val="009D1626"/>
    <w:rsid w:val="009D1A33"/>
    <w:rsid w:val="009D1B0F"/>
    <w:rsid w:val="009D1EC0"/>
    <w:rsid w:val="009D2AD9"/>
    <w:rsid w:val="009D37EF"/>
    <w:rsid w:val="009D4609"/>
    <w:rsid w:val="009E0195"/>
    <w:rsid w:val="009E2391"/>
    <w:rsid w:val="009E2C19"/>
    <w:rsid w:val="009E3B5E"/>
    <w:rsid w:val="009E4A0B"/>
    <w:rsid w:val="009E4C83"/>
    <w:rsid w:val="009E7D41"/>
    <w:rsid w:val="009F080D"/>
    <w:rsid w:val="009F19F9"/>
    <w:rsid w:val="009F3913"/>
    <w:rsid w:val="009F3B3D"/>
    <w:rsid w:val="009F5534"/>
    <w:rsid w:val="009F5DD2"/>
    <w:rsid w:val="009F5E84"/>
    <w:rsid w:val="009F617A"/>
    <w:rsid w:val="009F6B75"/>
    <w:rsid w:val="009F6CD7"/>
    <w:rsid w:val="00A01281"/>
    <w:rsid w:val="00A02312"/>
    <w:rsid w:val="00A02CC0"/>
    <w:rsid w:val="00A0747F"/>
    <w:rsid w:val="00A10A7B"/>
    <w:rsid w:val="00A118BB"/>
    <w:rsid w:val="00A1324F"/>
    <w:rsid w:val="00A1556B"/>
    <w:rsid w:val="00A1626F"/>
    <w:rsid w:val="00A1673D"/>
    <w:rsid w:val="00A23000"/>
    <w:rsid w:val="00A2356A"/>
    <w:rsid w:val="00A25962"/>
    <w:rsid w:val="00A26B8E"/>
    <w:rsid w:val="00A270A9"/>
    <w:rsid w:val="00A32577"/>
    <w:rsid w:val="00A331D9"/>
    <w:rsid w:val="00A33BE7"/>
    <w:rsid w:val="00A35848"/>
    <w:rsid w:val="00A358E2"/>
    <w:rsid w:val="00A36BF1"/>
    <w:rsid w:val="00A40A50"/>
    <w:rsid w:val="00A42AD7"/>
    <w:rsid w:val="00A44010"/>
    <w:rsid w:val="00A476B8"/>
    <w:rsid w:val="00A506C8"/>
    <w:rsid w:val="00A51834"/>
    <w:rsid w:val="00A52832"/>
    <w:rsid w:val="00A52CFB"/>
    <w:rsid w:val="00A540FD"/>
    <w:rsid w:val="00A54FA0"/>
    <w:rsid w:val="00A575DB"/>
    <w:rsid w:val="00A6285B"/>
    <w:rsid w:val="00A639B1"/>
    <w:rsid w:val="00A63B6C"/>
    <w:rsid w:val="00A644D5"/>
    <w:rsid w:val="00A64B94"/>
    <w:rsid w:val="00A65174"/>
    <w:rsid w:val="00A6533F"/>
    <w:rsid w:val="00A65EBE"/>
    <w:rsid w:val="00A6724C"/>
    <w:rsid w:val="00A700CF"/>
    <w:rsid w:val="00A70AE6"/>
    <w:rsid w:val="00A71C04"/>
    <w:rsid w:val="00A738FB"/>
    <w:rsid w:val="00A76430"/>
    <w:rsid w:val="00A817A0"/>
    <w:rsid w:val="00A85F3C"/>
    <w:rsid w:val="00A87D2A"/>
    <w:rsid w:val="00A9084E"/>
    <w:rsid w:val="00A912E3"/>
    <w:rsid w:val="00A92D83"/>
    <w:rsid w:val="00A93FAA"/>
    <w:rsid w:val="00A94529"/>
    <w:rsid w:val="00A9568F"/>
    <w:rsid w:val="00A96B21"/>
    <w:rsid w:val="00A96D23"/>
    <w:rsid w:val="00AA0633"/>
    <w:rsid w:val="00AA3095"/>
    <w:rsid w:val="00AA30D5"/>
    <w:rsid w:val="00AA62A0"/>
    <w:rsid w:val="00AA6A21"/>
    <w:rsid w:val="00AB100A"/>
    <w:rsid w:val="00AB357B"/>
    <w:rsid w:val="00AB49B2"/>
    <w:rsid w:val="00AB4A42"/>
    <w:rsid w:val="00AB797F"/>
    <w:rsid w:val="00AC0F34"/>
    <w:rsid w:val="00AC18CD"/>
    <w:rsid w:val="00AC4541"/>
    <w:rsid w:val="00AD0BAC"/>
    <w:rsid w:val="00AD0FE8"/>
    <w:rsid w:val="00AD3A55"/>
    <w:rsid w:val="00AD5F9B"/>
    <w:rsid w:val="00AE023E"/>
    <w:rsid w:val="00AE1A95"/>
    <w:rsid w:val="00AE2B39"/>
    <w:rsid w:val="00AE30A6"/>
    <w:rsid w:val="00AE5BC3"/>
    <w:rsid w:val="00AE634B"/>
    <w:rsid w:val="00AE7DE1"/>
    <w:rsid w:val="00AF0428"/>
    <w:rsid w:val="00AF1893"/>
    <w:rsid w:val="00AF2899"/>
    <w:rsid w:val="00AF2B46"/>
    <w:rsid w:val="00AF4A6C"/>
    <w:rsid w:val="00AF4C8E"/>
    <w:rsid w:val="00AF6548"/>
    <w:rsid w:val="00B001EB"/>
    <w:rsid w:val="00B039A9"/>
    <w:rsid w:val="00B065FF"/>
    <w:rsid w:val="00B1016A"/>
    <w:rsid w:val="00B11C56"/>
    <w:rsid w:val="00B14153"/>
    <w:rsid w:val="00B21AE8"/>
    <w:rsid w:val="00B21E96"/>
    <w:rsid w:val="00B224E8"/>
    <w:rsid w:val="00B22932"/>
    <w:rsid w:val="00B23554"/>
    <w:rsid w:val="00B24AEF"/>
    <w:rsid w:val="00B25672"/>
    <w:rsid w:val="00B26089"/>
    <w:rsid w:val="00B3093F"/>
    <w:rsid w:val="00B311CB"/>
    <w:rsid w:val="00B3140D"/>
    <w:rsid w:val="00B31E6C"/>
    <w:rsid w:val="00B33080"/>
    <w:rsid w:val="00B3358F"/>
    <w:rsid w:val="00B33CA4"/>
    <w:rsid w:val="00B35317"/>
    <w:rsid w:val="00B35BCF"/>
    <w:rsid w:val="00B36EA9"/>
    <w:rsid w:val="00B37C92"/>
    <w:rsid w:val="00B409F6"/>
    <w:rsid w:val="00B41651"/>
    <w:rsid w:val="00B41B46"/>
    <w:rsid w:val="00B41EAE"/>
    <w:rsid w:val="00B4431E"/>
    <w:rsid w:val="00B46D79"/>
    <w:rsid w:val="00B470A8"/>
    <w:rsid w:val="00B47233"/>
    <w:rsid w:val="00B50296"/>
    <w:rsid w:val="00B51369"/>
    <w:rsid w:val="00B513A9"/>
    <w:rsid w:val="00B52046"/>
    <w:rsid w:val="00B532A5"/>
    <w:rsid w:val="00B54A39"/>
    <w:rsid w:val="00B54FBE"/>
    <w:rsid w:val="00B576ED"/>
    <w:rsid w:val="00B57801"/>
    <w:rsid w:val="00B60599"/>
    <w:rsid w:val="00B61560"/>
    <w:rsid w:val="00B61ED3"/>
    <w:rsid w:val="00B6232B"/>
    <w:rsid w:val="00B62DDD"/>
    <w:rsid w:val="00B64ECC"/>
    <w:rsid w:val="00B66280"/>
    <w:rsid w:val="00B6642D"/>
    <w:rsid w:val="00B67BBA"/>
    <w:rsid w:val="00B70924"/>
    <w:rsid w:val="00B70F30"/>
    <w:rsid w:val="00B724BA"/>
    <w:rsid w:val="00B72E3A"/>
    <w:rsid w:val="00B7699A"/>
    <w:rsid w:val="00B76F03"/>
    <w:rsid w:val="00B77A6A"/>
    <w:rsid w:val="00B80527"/>
    <w:rsid w:val="00B81E17"/>
    <w:rsid w:val="00B8361C"/>
    <w:rsid w:val="00B86725"/>
    <w:rsid w:val="00B90511"/>
    <w:rsid w:val="00B91291"/>
    <w:rsid w:val="00B91A8C"/>
    <w:rsid w:val="00B91EDE"/>
    <w:rsid w:val="00B93A5E"/>
    <w:rsid w:val="00B94487"/>
    <w:rsid w:val="00B94890"/>
    <w:rsid w:val="00B94BA0"/>
    <w:rsid w:val="00BA06BE"/>
    <w:rsid w:val="00BA1F13"/>
    <w:rsid w:val="00BA3C94"/>
    <w:rsid w:val="00BA5519"/>
    <w:rsid w:val="00BA687C"/>
    <w:rsid w:val="00BA76E3"/>
    <w:rsid w:val="00BB1E50"/>
    <w:rsid w:val="00BB25AD"/>
    <w:rsid w:val="00BB5092"/>
    <w:rsid w:val="00BB5569"/>
    <w:rsid w:val="00BB6537"/>
    <w:rsid w:val="00BC205D"/>
    <w:rsid w:val="00BC4044"/>
    <w:rsid w:val="00BC79B0"/>
    <w:rsid w:val="00BD1D30"/>
    <w:rsid w:val="00BD1F2D"/>
    <w:rsid w:val="00BD3475"/>
    <w:rsid w:val="00BD4C3E"/>
    <w:rsid w:val="00BD5B45"/>
    <w:rsid w:val="00BE0254"/>
    <w:rsid w:val="00BE3091"/>
    <w:rsid w:val="00BE32AA"/>
    <w:rsid w:val="00BE5174"/>
    <w:rsid w:val="00BE5BE3"/>
    <w:rsid w:val="00BE6074"/>
    <w:rsid w:val="00BE642A"/>
    <w:rsid w:val="00BE75CD"/>
    <w:rsid w:val="00BE7800"/>
    <w:rsid w:val="00BF0772"/>
    <w:rsid w:val="00BF2F95"/>
    <w:rsid w:val="00BF46B0"/>
    <w:rsid w:val="00BF4731"/>
    <w:rsid w:val="00BF50D0"/>
    <w:rsid w:val="00BF6B88"/>
    <w:rsid w:val="00C0001D"/>
    <w:rsid w:val="00C02BA8"/>
    <w:rsid w:val="00C02EA4"/>
    <w:rsid w:val="00C04B0D"/>
    <w:rsid w:val="00C1179E"/>
    <w:rsid w:val="00C119A0"/>
    <w:rsid w:val="00C12178"/>
    <w:rsid w:val="00C1267A"/>
    <w:rsid w:val="00C12D0A"/>
    <w:rsid w:val="00C13D83"/>
    <w:rsid w:val="00C141BD"/>
    <w:rsid w:val="00C225C5"/>
    <w:rsid w:val="00C22D8E"/>
    <w:rsid w:val="00C22F75"/>
    <w:rsid w:val="00C2354A"/>
    <w:rsid w:val="00C23D41"/>
    <w:rsid w:val="00C24946"/>
    <w:rsid w:val="00C27112"/>
    <w:rsid w:val="00C27CBE"/>
    <w:rsid w:val="00C332BC"/>
    <w:rsid w:val="00C33588"/>
    <w:rsid w:val="00C33DF4"/>
    <w:rsid w:val="00C35DC7"/>
    <w:rsid w:val="00C36DE2"/>
    <w:rsid w:val="00C402F0"/>
    <w:rsid w:val="00C424BB"/>
    <w:rsid w:val="00C42EC3"/>
    <w:rsid w:val="00C4300F"/>
    <w:rsid w:val="00C432A1"/>
    <w:rsid w:val="00C43E40"/>
    <w:rsid w:val="00C4462B"/>
    <w:rsid w:val="00C44775"/>
    <w:rsid w:val="00C44D39"/>
    <w:rsid w:val="00C457CA"/>
    <w:rsid w:val="00C51674"/>
    <w:rsid w:val="00C5185A"/>
    <w:rsid w:val="00C52256"/>
    <w:rsid w:val="00C53052"/>
    <w:rsid w:val="00C53B46"/>
    <w:rsid w:val="00C56768"/>
    <w:rsid w:val="00C57F03"/>
    <w:rsid w:val="00C60A2F"/>
    <w:rsid w:val="00C61E65"/>
    <w:rsid w:val="00C62BC2"/>
    <w:rsid w:val="00C65577"/>
    <w:rsid w:val="00C65DC0"/>
    <w:rsid w:val="00C67033"/>
    <w:rsid w:val="00C70F1F"/>
    <w:rsid w:val="00C7418E"/>
    <w:rsid w:val="00C75075"/>
    <w:rsid w:val="00C76D15"/>
    <w:rsid w:val="00C829CB"/>
    <w:rsid w:val="00C8475E"/>
    <w:rsid w:val="00C931B2"/>
    <w:rsid w:val="00C931E4"/>
    <w:rsid w:val="00C94C56"/>
    <w:rsid w:val="00CA026D"/>
    <w:rsid w:val="00CA04F8"/>
    <w:rsid w:val="00CA080E"/>
    <w:rsid w:val="00CA08F7"/>
    <w:rsid w:val="00CA3273"/>
    <w:rsid w:val="00CA3BE8"/>
    <w:rsid w:val="00CA4714"/>
    <w:rsid w:val="00CA52C7"/>
    <w:rsid w:val="00CA5E99"/>
    <w:rsid w:val="00CA62A0"/>
    <w:rsid w:val="00CA6595"/>
    <w:rsid w:val="00CA76B0"/>
    <w:rsid w:val="00CB1759"/>
    <w:rsid w:val="00CB2187"/>
    <w:rsid w:val="00CB37AB"/>
    <w:rsid w:val="00CB5152"/>
    <w:rsid w:val="00CC0193"/>
    <w:rsid w:val="00CC20BE"/>
    <w:rsid w:val="00CC34C1"/>
    <w:rsid w:val="00CC4D37"/>
    <w:rsid w:val="00CC50B8"/>
    <w:rsid w:val="00CC585B"/>
    <w:rsid w:val="00CC6320"/>
    <w:rsid w:val="00CC71D6"/>
    <w:rsid w:val="00CD10AF"/>
    <w:rsid w:val="00CD16B3"/>
    <w:rsid w:val="00CD1862"/>
    <w:rsid w:val="00CD18C6"/>
    <w:rsid w:val="00CD1BA0"/>
    <w:rsid w:val="00CD31B0"/>
    <w:rsid w:val="00CD4A98"/>
    <w:rsid w:val="00CD66B6"/>
    <w:rsid w:val="00CD6A07"/>
    <w:rsid w:val="00CD6BC5"/>
    <w:rsid w:val="00CD770D"/>
    <w:rsid w:val="00CD7A90"/>
    <w:rsid w:val="00CE0220"/>
    <w:rsid w:val="00CE03CF"/>
    <w:rsid w:val="00CE0727"/>
    <w:rsid w:val="00CE2C28"/>
    <w:rsid w:val="00CE76FD"/>
    <w:rsid w:val="00CF2810"/>
    <w:rsid w:val="00CF2D28"/>
    <w:rsid w:val="00CF3550"/>
    <w:rsid w:val="00CF3E13"/>
    <w:rsid w:val="00CF70AB"/>
    <w:rsid w:val="00D05024"/>
    <w:rsid w:val="00D11591"/>
    <w:rsid w:val="00D142CA"/>
    <w:rsid w:val="00D14B5B"/>
    <w:rsid w:val="00D14CA8"/>
    <w:rsid w:val="00D15F1F"/>
    <w:rsid w:val="00D160B5"/>
    <w:rsid w:val="00D1670F"/>
    <w:rsid w:val="00D20BD0"/>
    <w:rsid w:val="00D22062"/>
    <w:rsid w:val="00D221A5"/>
    <w:rsid w:val="00D2281A"/>
    <w:rsid w:val="00D25077"/>
    <w:rsid w:val="00D2651C"/>
    <w:rsid w:val="00D274CC"/>
    <w:rsid w:val="00D300AF"/>
    <w:rsid w:val="00D3059B"/>
    <w:rsid w:val="00D31ED8"/>
    <w:rsid w:val="00D322A4"/>
    <w:rsid w:val="00D34DFB"/>
    <w:rsid w:val="00D37BDD"/>
    <w:rsid w:val="00D37CA0"/>
    <w:rsid w:val="00D37DA7"/>
    <w:rsid w:val="00D405BF"/>
    <w:rsid w:val="00D4140A"/>
    <w:rsid w:val="00D44F8F"/>
    <w:rsid w:val="00D458B1"/>
    <w:rsid w:val="00D45CD2"/>
    <w:rsid w:val="00D4778A"/>
    <w:rsid w:val="00D50695"/>
    <w:rsid w:val="00D5201A"/>
    <w:rsid w:val="00D5207C"/>
    <w:rsid w:val="00D54863"/>
    <w:rsid w:val="00D55D7C"/>
    <w:rsid w:val="00D57731"/>
    <w:rsid w:val="00D57F85"/>
    <w:rsid w:val="00D60046"/>
    <w:rsid w:val="00D60BF6"/>
    <w:rsid w:val="00D6192F"/>
    <w:rsid w:val="00D619CC"/>
    <w:rsid w:val="00D61EC4"/>
    <w:rsid w:val="00D62D4F"/>
    <w:rsid w:val="00D63B94"/>
    <w:rsid w:val="00D641D7"/>
    <w:rsid w:val="00D65151"/>
    <w:rsid w:val="00D6640A"/>
    <w:rsid w:val="00D667B0"/>
    <w:rsid w:val="00D70CF0"/>
    <w:rsid w:val="00D71230"/>
    <w:rsid w:val="00D71780"/>
    <w:rsid w:val="00D71FFB"/>
    <w:rsid w:val="00D730C0"/>
    <w:rsid w:val="00D73C28"/>
    <w:rsid w:val="00D74474"/>
    <w:rsid w:val="00D74DB3"/>
    <w:rsid w:val="00D77F17"/>
    <w:rsid w:val="00D77F9C"/>
    <w:rsid w:val="00D81441"/>
    <w:rsid w:val="00D83A65"/>
    <w:rsid w:val="00D83F0B"/>
    <w:rsid w:val="00D84529"/>
    <w:rsid w:val="00D85690"/>
    <w:rsid w:val="00D878E0"/>
    <w:rsid w:val="00D910D1"/>
    <w:rsid w:val="00D91887"/>
    <w:rsid w:val="00D92BFD"/>
    <w:rsid w:val="00D92E2C"/>
    <w:rsid w:val="00D92FF5"/>
    <w:rsid w:val="00D931D8"/>
    <w:rsid w:val="00D94801"/>
    <w:rsid w:val="00D94806"/>
    <w:rsid w:val="00D95D34"/>
    <w:rsid w:val="00D960E3"/>
    <w:rsid w:val="00DA0748"/>
    <w:rsid w:val="00DA1ABD"/>
    <w:rsid w:val="00DA2A94"/>
    <w:rsid w:val="00DA3404"/>
    <w:rsid w:val="00DA39AF"/>
    <w:rsid w:val="00DA4B44"/>
    <w:rsid w:val="00DA5D96"/>
    <w:rsid w:val="00DB05A0"/>
    <w:rsid w:val="00DB19AE"/>
    <w:rsid w:val="00DB1D59"/>
    <w:rsid w:val="00DB2CA9"/>
    <w:rsid w:val="00DB2E18"/>
    <w:rsid w:val="00DB3F4D"/>
    <w:rsid w:val="00DB6049"/>
    <w:rsid w:val="00DB69E3"/>
    <w:rsid w:val="00DB777B"/>
    <w:rsid w:val="00DC024F"/>
    <w:rsid w:val="00DC1781"/>
    <w:rsid w:val="00DC20B2"/>
    <w:rsid w:val="00DC2C62"/>
    <w:rsid w:val="00DC5330"/>
    <w:rsid w:val="00DC6E17"/>
    <w:rsid w:val="00DC6EEF"/>
    <w:rsid w:val="00DD077C"/>
    <w:rsid w:val="00DD1F32"/>
    <w:rsid w:val="00DD2A42"/>
    <w:rsid w:val="00DD37B8"/>
    <w:rsid w:val="00DD7990"/>
    <w:rsid w:val="00DD7A71"/>
    <w:rsid w:val="00DD7BDE"/>
    <w:rsid w:val="00DE1B5D"/>
    <w:rsid w:val="00DE1DAE"/>
    <w:rsid w:val="00DE3162"/>
    <w:rsid w:val="00DE3671"/>
    <w:rsid w:val="00DE4B36"/>
    <w:rsid w:val="00DE585C"/>
    <w:rsid w:val="00DF0E15"/>
    <w:rsid w:val="00DF263E"/>
    <w:rsid w:val="00DF3D27"/>
    <w:rsid w:val="00E02311"/>
    <w:rsid w:val="00E0494B"/>
    <w:rsid w:val="00E065C3"/>
    <w:rsid w:val="00E07296"/>
    <w:rsid w:val="00E077E6"/>
    <w:rsid w:val="00E10246"/>
    <w:rsid w:val="00E11649"/>
    <w:rsid w:val="00E124D9"/>
    <w:rsid w:val="00E13CB0"/>
    <w:rsid w:val="00E1456D"/>
    <w:rsid w:val="00E153BB"/>
    <w:rsid w:val="00E1597C"/>
    <w:rsid w:val="00E17581"/>
    <w:rsid w:val="00E229B9"/>
    <w:rsid w:val="00E233A5"/>
    <w:rsid w:val="00E25980"/>
    <w:rsid w:val="00E30AF9"/>
    <w:rsid w:val="00E30F93"/>
    <w:rsid w:val="00E312D9"/>
    <w:rsid w:val="00E31A3E"/>
    <w:rsid w:val="00E361CA"/>
    <w:rsid w:val="00E36280"/>
    <w:rsid w:val="00E37C60"/>
    <w:rsid w:val="00E37FBB"/>
    <w:rsid w:val="00E43E6A"/>
    <w:rsid w:val="00E459F2"/>
    <w:rsid w:val="00E46067"/>
    <w:rsid w:val="00E50265"/>
    <w:rsid w:val="00E526DF"/>
    <w:rsid w:val="00E5428A"/>
    <w:rsid w:val="00E5617A"/>
    <w:rsid w:val="00E57084"/>
    <w:rsid w:val="00E6015D"/>
    <w:rsid w:val="00E60A42"/>
    <w:rsid w:val="00E60E17"/>
    <w:rsid w:val="00E611D0"/>
    <w:rsid w:val="00E611FC"/>
    <w:rsid w:val="00E61213"/>
    <w:rsid w:val="00E613A1"/>
    <w:rsid w:val="00E62F08"/>
    <w:rsid w:val="00E62FA5"/>
    <w:rsid w:val="00E6697B"/>
    <w:rsid w:val="00E67215"/>
    <w:rsid w:val="00E71731"/>
    <w:rsid w:val="00E7345E"/>
    <w:rsid w:val="00E737A7"/>
    <w:rsid w:val="00E77733"/>
    <w:rsid w:val="00E77B5F"/>
    <w:rsid w:val="00E81266"/>
    <w:rsid w:val="00E81E16"/>
    <w:rsid w:val="00E83417"/>
    <w:rsid w:val="00E83443"/>
    <w:rsid w:val="00E86525"/>
    <w:rsid w:val="00E871D9"/>
    <w:rsid w:val="00E879E7"/>
    <w:rsid w:val="00E87B1F"/>
    <w:rsid w:val="00E922A7"/>
    <w:rsid w:val="00E9433D"/>
    <w:rsid w:val="00E943FE"/>
    <w:rsid w:val="00E956EB"/>
    <w:rsid w:val="00E9635C"/>
    <w:rsid w:val="00EA16DD"/>
    <w:rsid w:val="00EA199D"/>
    <w:rsid w:val="00EA2683"/>
    <w:rsid w:val="00EA32D5"/>
    <w:rsid w:val="00EA419B"/>
    <w:rsid w:val="00EA5AE6"/>
    <w:rsid w:val="00EA5F1F"/>
    <w:rsid w:val="00EA5FCE"/>
    <w:rsid w:val="00EA6437"/>
    <w:rsid w:val="00EA77FB"/>
    <w:rsid w:val="00EB0BAF"/>
    <w:rsid w:val="00EB0E55"/>
    <w:rsid w:val="00EB16C5"/>
    <w:rsid w:val="00EB1C56"/>
    <w:rsid w:val="00EB3BA7"/>
    <w:rsid w:val="00EB5952"/>
    <w:rsid w:val="00EB6463"/>
    <w:rsid w:val="00EB7BAF"/>
    <w:rsid w:val="00EC07ED"/>
    <w:rsid w:val="00EC32CA"/>
    <w:rsid w:val="00EC480F"/>
    <w:rsid w:val="00EC4E06"/>
    <w:rsid w:val="00EC6B77"/>
    <w:rsid w:val="00EC75C6"/>
    <w:rsid w:val="00ED0CC5"/>
    <w:rsid w:val="00ED1216"/>
    <w:rsid w:val="00ED1732"/>
    <w:rsid w:val="00ED3849"/>
    <w:rsid w:val="00ED3A69"/>
    <w:rsid w:val="00ED3FAC"/>
    <w:rsid w:val="00ED46DA"/>
    <w:rsid w:val="00ED4C7A"/>
    <w:rsid w:val="00ED5002"/>
    <w:rsid w:val="00ED7F68"/>
    <w:rsid w:val="00EE0420"/>
    <w:rsid w:val="00EE21C9"/>
    <w:rsid w:val="00EE34F7"/>
    <w:rsid w:val="00EE5B30"/>
    <w:rsid w:val="00EE7A46"/>
    <w:rsid w:val="00EE7DC2"/>
    <w:rsid w:val="00EE7E30"/>
    <w:rsid w:val="00EF2D42"/>
    <w:rsid w:val="00EF4787"/>
    <w:rsid w:val="00EF534A"/>
    <w:rsid w:val="00EF53EB"/>
    <w:rsid w:val="00EF5E6A"/>
    <w:rsid w:val="00F01B23"/>
    <w:rsid w:val="00F0245E"/>
    <w:rsid w:val="00F03B30"/>
    <w:rsid w:val="00F045BE"/>
    <w:rsid w:val="00F0487B"/>
    <w:rsid w:val="00F04FB6"/>
    <w:rsid w:val="00F0526F"/>
    <w:rsid w:val="00F057C8"/>
    <w:rsid w:val="00F101D3"/>
    <w:rsid w:val="00F103F6"/>
    <w:rsid w:val="00F109AD"/>
    <w:rsid w:val="00F11134"/>
    <w:rsid w:val="00F1786D"/>
    <w:rsid w:val="00F22919"/>
    <w:rsid w:val="00F2507D"/>
    <w:rsid w:val="00F252DB"/>
    <w:rsid w:val="00F2541A"/>
    <w:rsid w:val="00F258FB"/>
    <w:rsid w:val="00F266AB"/>
    <w:rsid w:val="00F31689"/>
    <w:rsid w:val="00F34422"/>
    <w:rsid w:val="00F36AF2"/>
    <w:rsid w:val="00F3755D"/>
    <w:rsid w:val="00F37FBE"/>
    <w:rsid w:val="00F42981"/>
    <w:rsid w:val="00F43005"/>
    <w:rsid w:val="00F45BF1"/>
    <w:rsid w:val="00F474C2"/>
    <w:rsid w:val="00F514E8"/>
    <w:rsid w:val="00F529F3"/>
    <w:rsid w:val="00F52D9E"/>
    <w:rsid w:val="00F52E5C"/>
    <w:rsid w:val="00F532E5"/>
    <w:rsid w:val="00F53F9B"/>
    <w:rsid w:val="00F54458"/>
    <w:rsid w:val="00F55555"/>
    <w:rsid w:val="00F563FC"/>
    <w:rsid w:val="00F5768F"/>
    <w:rsid w:val="00F606D2"/>
    <w:rsid w:val="00F619EE"/>
    <w:rsid w:val="00F646CC"/>
    <w:rsid w:val="00F65EC3"/>
    <w:rsid w:val="00F66F71"/>
    <w:rsid w:val="00F67AF9"/>
    <w:rsid w:val="00F7093F"/>
    <w:rsid w:val="00F7233B"/>
    <w:rsid w:val="00F756A9"/>
    <w:rsid w:val="00F75F90"/>
    <w:rsid w:val="00F76CAC"/>
    <w:rsid w:val="00F814B2"/>
    <w:rsid w:val="00F81BDF"/>
    <w:rsid w:val="00F82020"/>
    <w:rsid w:val="00F82A04"/>
    <w:rsid w:val="00F8364E"/>
    <w:rsid w:val="00F901AC"/>
    <w:rsid w:val="00F909FA"/>
    <w:rsid w:val="00F93C45"/>
    <w:rsid w:val="00F95665"/>
    <w:rsid w:val="00F972D3"/>
    <w:rsid w:val="00FA13C2"/>
    <w:rsid w:val="00FA18C9"/>
    <w:rsid w:val="00FA1A0F"/>
    <w:rsid w:val="00FA38EC"/>
    <w:rsid w:val="00FA3CF0"/>
    <w:rsid w:val="00FA43FA"/>
    <w:rsid w:val="00FA4C9F"/>
    <w:rsid w:val="00FA6DD0"/>
    <w:rsid w:val="00FA6E75"/>
    <w:rsid w:val="00FB0158"/>
    <w:rsid w:val="00FB1714"/>
    <w:rsid w:val="00FB2396"/>
    <w:rsid w:val="00FB3255"/>
    <w:rsid w:val="00FB46B8"/>
    <w:rsid w:val="00FB4CCA"/>
    <w:rsid w:val="00FB5222"/>
    <w:rsid w:val="00FB5A99"/>
    <w:rsid w:val="00FC2A60"/>
    <w:rsid w:val="00FC76E2"/>
    <w:rsid w:val="00FD02A3"/>
    <w:rsid w:val="00FD4AD9"/>
    <w:rsid w:val="00FD4FF7"/>
    <w:rsid w:val="00FD6F6A"/>
    <w:rsid w:val="00FE18CF"/>
    <w:rsid w:val="00FE3653"/>
    <w:rsid w:val="00FE3747"/>
    <w:rsid w:val="00FE3AB8"/>
    <w:rsid w:val="00FE47AD"/>
    <w:rsid w:val="00FE536D"/>
    <w:rsid w:val="00FF1543"/>
    <w:rsid w:val="00FF4820"/>
    <w:rsid w:val="00FF5921"/>
    <w:rsid w:val="00FF6845"/>
    <w:rsid w:val="00FF701D"/>
    <w:rsid w:val="00FF7B9B"/>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1">
    <w:name w:val="heading 1"/>
    <w:basedOn w:val="a"/>
    <w:next w:val="a"/>
    <w:link w:val="10"/>
    <w:uiPriority w:val="9"/>
    <w:qFormat/>
    <w:rsid w:val="007C77BC"/>
    <w:pPr>
      <w:keepNext/>
      <w:keepLines/>
      <w:spacing w:before="240" w:after="120"/>
      <w:jc w:val="left"/>
      <w:outlineLvl w:val="0"/>
    </w:pPr>
    <w:rPr>
      <w:rFonts w:eastAsiaTheme="majorEastAsia" w:cstheme="majorBidi"/>
      <w:b/>
      <w:bCs/>
      <w:kern w:val="2"/>
      <w:sz w:val="28"/>
      <w:szCs w:val="32"/>
      <w:lang w:val="en-CA"/>
    </w:rPr>
  </w:style>
  <w:style w:type="paragraph" w:styleId="2">
    <w:name w:val="heading 2"/>
    <w:basedOn w:val="a"/>
    <w:next w:val="a"/>
    <w:link w:val="20"/>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3">
    <w:name w:val="heading 3"/>
    <w:basedOn w:val="a"/>
    <w:next w:val="a"/>
    <w:link w:val="30"/>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4">
    <w:name w:val="heading 4"/>
    <w:basedOn w:val="a"/>
    <w:next w:val="a"/>
    <w:link w:val="40"/>
    <w:uiPriority w:val="9"/>
    <w:unhideWhenUsed/>
    <w:qFormat/>
    <w:rsid w:val="00310608"/>
    <w:pPr>
      <w:keepNext/>
      <w:spacing w:before="120" w:after="120"/>
      <w:ind w:left="567" w:hanging="567"/>
      <w:outlineLvl w:val="3"/>
    </w:pPr>
    <w:rPr>
      <w:rFonts w:eastAsiaTheme="majorEastAsia"/>
      <w:b/>
      <w:bCs/>
    </w:rPr>
  </w:style>
  <w:style w:type="paragraph" w:styleId="5">
    <w:name w:val="heading 5"/>
    <w:basedOn w:val="a"/>
    <w:next w:val="a"/>
    <w:link w:val="50"/>
    <w:uiPriority w:val="9"/>
    <w:unhideWhenUsed/>
    <w:qFormat/>
    <w:rsid w:val="00310608"/>
    <w:pPr>
      <w:keepNext/>
      <w:spacing w:before="120" w:after="120"/>
      <w:ind w:left="567" w:hanging="567"/>
      <w:outlineLvl w:val="4"/>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3"/>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a3">
    <w:name w:val="Body Text"/>
    <w:basedOn w:val="a"/>
    <w:link w:val="a4"/>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a4">
    <w:name w:val="Основной текст Знак"/>
    <w:basedOn w:val="a0"/>
    <w:link w:val="a3"/>
    <w:uiPriority w:val="99"/>
    <w:semiHidden/>
    <w:rsid w:val="00657ED6"/>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szCs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nhideWhenUsed/>
    <w:qFormat/>
    <w:rsid w:val="00A96B21"/>
    <w:rPr>
      <w:sz w:val="20"/>
      <w:szCs w:val="20"/>
    </w:rPr>
  </w:style>
  <w:style w:type="character" w:customStyle="1" w:styleId="a9">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8"/>
    <w:qFormat/>
    <w:rsid w:val="00A96B21"/>
    <w:rPr>
      <w:rFonts w:ascii="Times New Roman" w:eastAsia="Times New Roman" w:hAnsi="Times New Roman" w:cs="Times New Roman"/>
      <w:kern w:val="0"/>
      <w:sz w:val="20"/>
      <w:szCs w:val="20"/>
      <w:lang w:val="en-GB"/>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nhideWhenUsed/>
    <w:qFormat/>
    <w:rsid w:val="00A96B21"/>
    <w:rPr>
      <w:vertAlign w:val="superscript"/>
    </w:rPr>
  </w:style>
  <w:style w:type="paragraph" w:customStyle="1" w:styleId="Footnote">
    <w:name w:val="Footnote"/>
    <w:basedOn w:val="a8"/>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a"/>
    <w:qFormat/>
    <w:rsid w:val="00496F5C"/>
    <w:pPr>
      <w:numPr>
        <w:numId w:val="2"/>
      </w:numPr>
      <w:tabs>
        <w:tab w:val="left" w:pos="1134"/>
      </w:tabs>
      <w:spacing w:before="120" w:after="120"/>
    </w:pPr>
  </w:style>
  <w:style w:type="character" w:customStyle="1" w:styleId="20">
    <w:name w:val="Заголовок 2 Знак"/>
    <w:basedOn w:val="a0"/>
    <w:link w:val="2"/>
    <w:uiPriority w:val="9"/>
    <w:rsid w:val="007C77BC"/>
    <w:rPr>
      <w:rFonts w:ascii="Times New Roman" w:eastAsiaTheme="majorEastAsia" w:hAnsi="Times New Roman" w:cstheme="majorBidi"/>
      <w:b/>
      <w:kern w:val="0"/>
      <w:sz w:val="24"/>
      <w:szCs w:val="26"/>
      <w:lang w:val="en-GB"/>
    </w:rPr>
  </w:style>
  <w:style w:type="character" w:styleId="ad">
    <w:name w:val="Placeholder Text"/>
    <w:basedOn w:val="a0"/>
    <w:uiPriority w:val="99"/>
    <w:semiHidden/>
    <w:rsid w:val="00995DDC"/>
    <w:rPr>
      <w:color w:val="808080"/>
    </w:rPr>
  </w:style>
  <w:style w:type="paragraph" w:styleId="ae">
    <w:name w:val="header"/>
    <w:basedOn w:val="a"/>
    <w:link w:val="af"/>
    <w:unhideWhenUsed/>
    <w:rsid w:val="00D71FFB"/>
    <w:pPr>
      <w:tabs>
        <w:tab w:val="center" w:pos="4680"/>
        <w:tab w:val="right" w:pos="9360"/>
      </w:tabs>
    </w:pPr>
  </w:style>
  <w:style w:type="character" w:customStyle="1" w:styleId="af">
    <w:name w:val="Верхний колонтитул Знак"/>
    <w:basedOn w:val="a0"/>
    <w:link w:val="ae"/>
    <w:rsid w:val="00D71FFB"/>
    <w:rPr>
      <w:rFonts w:ascii="Times New Roman" w:eastAsia="Times New Roman" w:hAnsi="Times New Roman" w:cs="Times New Roman"/>
      <w:kern w:val="0"/>
      <w:szCs w:val="24"/>
      <w:lang w:val="en-GB"/>
    </w:rPr>
  </w:style>
  <w:style w:type="paragraph" w:styleId="af0">
    <w:name w:val="footer"/>
    <w:basedOn w:val="a"/>
    <w:link w:val="af1"/>
    <w:uiPriority w:val="99"/>
    <w:unhideWhenUsed/>
    <w:rsid w:val="002B559C"/>
    <w:pPr>
      <w:tabs>
        <w:tab w:val="center" w:pos="4680"/>
        <w:tab w:val="right" w:pos="9360"/>
      </w:tabs>
    </w:pPr>
  </w:style>
  <w:style w:type="character" w:customStyle="1" w:styleId="af1">
    <w:name w:val="Нижний колонтитул Знак"/>
    <w:basedOn w:val="a0"/>
    <w:link w:val="af0"/>
    <w:uiPriority w:val="99"/>
    <w:rsid w:val="002B559C"/>
    <w:rPr>
      <w:rFonts w:ascii="Times New Roman" w:eastAsia="Times New Roman" w:hAnsi="Times New Roman" w:cs="Times New Roman"/>
      <w:kern w:val="0"/>
      <w:szCs w:val="24"/>
      <w:lang w:val="en-GB"/>
    </w:rPr>
  </w:style>
  <w:style w:type="character" w:customStyle="1" w:styleId="30">
    <w:name w:val="Заголовок 3 Знак"/>
    <w:basedOn w:val="a0"/>
    <w:link w:val="3"/>
    <w:uiPriority w:val="9"/>
    <w:rsid w:val="007C77BC"/>
    <w:rPr>
      <w:rFonts w:ascii="Times New Roman" w:eastAsiaTheme="majorEastAsia" w:hAnsi="Times New Roman" w:cs="Times New Roman"/>
      <w:b/>
      <w:bCs/>
      <w:kern w:val="0"/>
      <w:lang w:val="en-GB"/>
    </w:rPr>
  </w:style>
  <w:style w:type="paragraph" w:customStyle="1" w:styleId="Para2">
    <w:name w:val="Para 2"/>
    <w:qFormat/>
    <w:rsid w:val="00537248"/>
    <w:pPr>
      <w:numPr>
        <w:numId w:val="14"/>
      </w:num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a"/>
    <w:qFormat/>
    <w:rsid w:val="003C6F10"/>
    <w:rPr>
      <w:b/>
      <w:sz w:val="28"/>
    </w:rPr>
  </w:style>
  <w:style w:type="paragraph" w:customStyle="1" w:styleId="Para30">
    <w:name w:val="Para 3"/>
    <w:basedOn w:val="a"/>
    <w:qFormat/>
    <w:rsid w:val="002B00CA"/>
    <w:pPr>
      <w:numPr>
        <w:numId w:val="18"/>
      </w:numPr>
      <w:tabs>
        <w:tab w:val="left" w:pos="1701"/>
      </w:tabs>
      <w:spacing w:before="120" w:after="120"/>
      <w:ind w:left="1134" w:firstLine="0"/>
    </w:pPr>
  </w:style>
  <w:style w:type="character" w:customStyle="1" w:styleId="40">
    <w:name w:val="Заголовок 4 Знак"/>
    <w:basedOn w:val="a0"/>
    <w:link w:val="4"/>
    <w:uiPriority w:val="9"/>
    <w:rsid w:val="00310608"/>
    <w:rPr>
      <w:rFonts w:ascii="Times New Roman" w:eastAsiaTheme="majorEastAsia" w:hAnsi="Times New Roman" w:cs="Times New Roman"/>
      <w:b/>
      <w:bCs/>
      <w:kern w:val="0"/>
      <w:szCs w:val="24"/>
      <w:lang w:val="en-GB"/>
    </w:rPr>
  </w:style>
  <w:style w:type="character" w:customStyle="1" w:styleId="50">
    <w:name w:val="Заголовок 5 Знак"/>
    <w:basedOn w:val="a0"/>
    <w:link w:val="5"/>
    <w:uiPriority w:val="9"/>
    <w:rsid w:val="00310608"/>
    <w:rPr>
      <w:rFonts w:ascii="Times New Roman" w:eastAsiaTheme="majorEastAsia" w:hAnsi="Times New Roman" w:cs="Times New Roman"/>
      <w:i/>
      <w:iCs/>
      <w:kern w:val="0"/>
      <w:szCs w:val="24"/>
      <w:lang w:val="en-GB"/>
    </w:rPr>
  </w:style>
  <w:style w:type="character" w:styleId="af2">
    <w:name w:val="annotation reference"/>
    <w:basedOn w:val="a0"/>
    <w:uiPriority w:val="99"/>
    <w:semiHidden/>
    <w:unhideWhenUsed/>
    <w:rsid w:val="00CF70AB"/>
    <w:rPr>
      <w:sz w:val="16"/>
      <w:szCs w:val="16"/>
    </w:rPr>
  </w:style>
  <w:style w:type="paragraph" w:styleId="af3">
    <w:name w:val="annotation text"/>
    <w:basedOn w:val="a"/>
    <w:link w:val="af4"/>
    <w:uiPriority w:val="99"/>
    <w:unhideWhenUsed/>
    <w:rsid w:val="00CF70AB"/>
    <w:rPr>
      <w:sz w:val="20"/>
      <w:szCs w:val="20"/>
    </w:rPr>
  </w:style>
  <w:style w:type="character" w:customStyle="1" w:styleId="af4">
    <w:name w:val="Текст примечания Знак"/>
    <w:basedOn w:val="a0"/>
    <w:link w:val="af3"/>
    <w:uiPriority w:val="99"/>
    <w:rsid w:val="00CF70AB"/>
    <w:rPr>
      <w:rFonts w:ascii="Times New Roman" w:eastAsia="Times New Roman" w:hAnsi="Times New Roman" w:cs="Times New Roman"/>
      <w:kern w:val="0"/>
      <w:sz w:val="20"/>
      <w:szCs w:val="20"/>
      <w:lang w:val="en-GB"/>
    </w:rPr>
  </w:style>
  <w:style w:type="paragraph" w:styleId="af5">
    <w:name w:val="annotation subject"/>
    <w:basedOn w:val="af3"/>
    <w:next w:val="af3"/>
    <w:link w:val="af6"/>
    <w:uiPriority w:val="99"/>
    <w:semiHidden/>
    <w:unhideWhenUsed/>
    <w:rsid w:val="00CF70AB"/>
    <w:rPr>
      <w:b/>
      <w:bCs/>
    </w:rPr>
  </w:style>
  <w:style w:type="character" w:customStyle="1" w:styleId="af6">
    <w:name w:val="Тема примечания Знак"/>
    <w:basedOn w:val="af4"/>
    <w:link w:val="af5"/>
    <w:uiPriority w:val="99"/>
    <w:semiHidden/>
    <w:rsid w:val="00CF70AB"/>
    <w:rPr>
      <w:rFonts w:ascii="Times New Roman" w:eastAsia="Times New Roman" w:hAnsi="Times New Roman" w:cs="Times New Roman"/>
      <w:b/>
      <w:bCs/>
      <w:kern w:val="0"/>
      <w:sz w:val="20"/>
      <w:szCs w:val="20"/>
      <w:lang w:val="en-GB"/>
    </w:rPr>
  </w:style>
  <w:style w:type="paragraph" w:customStyle="1" w:styleId="Para3">
    <w:name w:val="Para3"/>
    <w:basedOn w:val="a"/>
    <w:rsid w:val="009720C4"/>
    <w:pPr>
      <w:numPr>
        <w:ilvl w:val="2"/>
        <w:numId w:val="21"/>
      </w:numPr>
      <w:tabs>
        <w:tab w:val="left" w:pos="1980"/>
      </w:tabs>
      <w:spacing w:before="80" w:after="80"/>
    </w:pPr>
    <w:rPr>
      <w:rFonts w:eastAsia="MS Mincho" w:cs="Angsana New"/>
      <w:szCs w:val="20"/>
    </w:rPr>
  </w:style>
  <w:style w:type="paragraph" w:styleId="af7">
    <w:name w:val="Revision"/>
    <w:hidden/>
    <w:uiPriority w:val="99"/>
    <w:semiHidden/>
    <w:rsid w:val="001426F9"/>
    <w:pPr>
      <w:spacing w:after="0" w:line="240" w:lineRule="auto"/>
    </w:pPr>
    <w:rPr>
      <w:rFonts w:ascii="Times New Roman" w:eastAsia="Times New Roman" w:hAnsi="Times New Roman" w:cs="Times New Roman"/>
      <w:kern w:val="0"/>
      <w:szCs w:val="24"/>
      <w:lang w:val="en-GB"/>
    </w:rPr>
  </w:style>
  <w:style w:type="paragraph" w:styleId="af8">
    <w:name w:val="Balloon Text"/>
    <w:basedOn w:val="a"/>
    <w:link w:val="af9"/>
    <w:uiPriority w:val="99"/>
    <w:semiHidden/>
    <w:unhideWhenUsed/>
    <w:rsid w:val="00E71731"/>
    <w:rPr>
      <w:rFonts w:ascii="Segoe UI" w:hAnsi="Segoe UI" w:cs="Segoe UI"/>
      <w:sz w:val="18"/>
      <w:szCs w:val="18"/>
    </w:rPr>
  </w:style>
  <w:style w:type="character" w:customStyle="1" w:styleId="af9">
    <w:name w:val="Текст выноски Знак"/>
    <w:basedOn w:val="a0"/>
    <w:link w:val="af8"/>
    <w:uiPriority w:val="99"/>
    <w:semiHidden/>
    <w:rsid w:val="00E71731"/>
    <w:rPr>
      <w:rFonts w:ascii="Segoe UI" w:eastAsia="Times New Roman" w:hAnsi="Segoe UI" w:cs="Segoe UI"/>
      <w:kern w:val="0"/>
      <w:sz w:val="18"/>
      <w:szCs w:val="18"/>
      <w:lang w:val="en-GB"/>
    </w:rPr>
  </w:style>
  <w:style w:type="paragraph" w:styleId="afa">
    <w:name w:val="List Paragraph"/>
    <w:aliases w:val="Unordered List,List Paragraph 2,Dot pt,F5 List Paragraph,List Paragraph1,No Spacing1,List Paragraph Char Char Char,Indicator Text,Numbered Para 1,List Paragraph12,Bullet Points,MAIN CONTENT,Bullet 1,Colorful List - Accent 11"/>
    <w:basedOn w:val="a"/>
    <w:link w:val="afb"/>
    <w:uiPriority w:val="34"/>
    <w:qFormat/>
    <w:rsid w:val="00165C77"/>
    <w:pPr>
      <w:ind w:left="720"/>
      <w:contextualSpacing/>
    </w:pPr>
  </w:style>
  <w:style w:type="character" w:styleId="afc">
    <w:name w:val="Hyperlink"/>
    <w:basedOn w:val="a0"/>
    <w:uiPriority w:val="99"/>
    <w:unhideWhenUsed/>
    <w:rsid w:val="00335DC6"/>
    <w:rPr>
      <w:color w:val="0563C1" w:themeColor="hyperlink"/>
      <w:u w:val="single"/>
    </w:rPr>
  </w:style>
  <w:style w:type="character" w:customStyle="1" w:styleId="UnresolvedMention1">
    <w:name w:val="Unresolved Mention1"/>
    <w:basedOn w:val="a0"/>
    <w:uiPriority w:val="99"/>
    <w:semiHidden/>
    <w:unhideWhenUsed/>
    <w:rsid w:val="00335DC6"/>
    <w:rPr>
      <w:color w:val="605E5C"/>
      <w:shd w:val="clear" w:color="auto" w:fill="E1DFDD"/>
    </w:rPr>
  </w:style>
  <w:style w:type="character" w:styleId="afd">
    <w:name w:val="FollowedHyperlink"/>
    <w:basedOn w:val="a0"/>
    <w:uiPriority w:val="99"/>
    <w:semiHidden/>
    <w:unhideWhenUsed/>
    <w:rsid w:val="0044310C"/>
    <w:rPr>
      <w:color w:val="954F72" w:themeColor="followedHyperlink"/>
      <w:u w:val="single"/>
    </w:rPr>
  </w:style>
  <w:style w:type="paragraph" w:customStyle="1" w:styleId="Para10">
    <w:name w:val="Para1"/>
    <w:basedOn w:val="a"/>
    <w:link w:val="Para1Char"/>
    <w:qFormat/>
    <w:rsid w:val="00817A82"/>
    <w:pPr>
      <w:spacing w:before="120" w:after="120"/>
    </w:pPr>
    <w:rPr>
      <w:snapToGrid w:val="0"/>
      <w:szCs w:val="18"/>
    </w:rPr>
  </w:style>
  <w:style w:type="character" w:customStyle="1" w:styleId="Para1Char">
    <w:name w:val="Para1 Char"/>
    <w:link w:val="Para10"/>
    <w:qFormat/>
    <w:locked/>
    <w:rsid w:val="00817A82"/>
    <w:rPr>
      <w:rFonts w:ascii="Times New Roman" w:eastAsia="Times New Roman" w:hAnsi="Times New Roman" w:cs="Times New Roman"/>
      <w:snapToGrid w:val="0"/>
      <w:kern w:val="0"/>
      <w:szCs w:val="18"/>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qFormat/>
    <w:rsid w:val="00817A82"/>
    <w:pPr>
      <w:spacing w:after="160" w:line="240" w:lineRule="exact"/>
    </w:pPr>
    <w:rPr>
      <w:rFonts w:asciiTheme="minorHAnsi" w:eastAsiaTheme="minorHAnsi" w:hAnsiTheme="minorHAnsi" w:cstheme="minorBidi"/>
      <w:kern w:val="2"/>
      <w:szCs w:val="22"/>
      <w:vertAlign w:val="superscript"/>
      <w:lang w:val="en-CA"/>
    </w:rPr>
  </w:style>
  <w:style w:type="character" w:customStyle="1" w:styleId="afb">
    <w:name w:val="Абзац списка Знак"/>
    <w:aliases w:val="Unordered List Знак,List Paragraph 2 Знак,Dot pt Знак,F5 List Paragraph Знак,List Paragraph1 Знак,No Spacing1 Знак,List Paragraph Char Char Char Знак,Indicator Text Знак,Numbered Para 1 Знак,List Paragraph12 Знак,Bullet Points Знак"/>
    <w:link w:val="afa"/>
    <w:uiPriority w:val="34"/>
    <w:qFormat/>
    <w:locked/>
    <w:rsid w:val="00817A82"/>
    <w:rPr>
      <w:rFonts w:ascii="Times New Roman" w:eastAsia="Times New Roman" w:hAnsi="Times New Roman" w:cs="Times New Roman"/>
      <w:kern w:val="0"/>
      <w:szCs w:val="24"/>
      <w:lang w:val="en-GB"/>
    </w:rPr>
  </w:style>
  <w:style w:type="paragraph" w:styleId="afe">
    <w:name w:val="Normal (Web)"/>
    <w:basedOn w:val="a"/>
    <w:uiPriority w:val="99"/>
    <w:unhideWhenUsed/>
    <w:rsid w:val="00FD02A3"/>
    <w:pPr>
      <w:spacing w:before="100" w:beforeAutospacing="1" w:after="100" w:afterAutospacing="1"/>
      <w:jc w:val="left"/>
    </w:pPr>
    <w:rPr>
      <w:sz w:val="24"/>
      <w:lang w:val="en-US" w:eastAsia="zh-CN"/>
    </w:rPr>
  </w:style>
  <w:style w:type="character" w:customStyle="1" w:styleId="ui-provider">
    <w:name w:val="ui-provider"/>
    <w:basedOn w:val="a0"/>
    <w:rsid w:val="00326F2D"/>
  </w:style>
</w:styles>
</file>

<file path=word/webSettings.xml><?xml version="1.0" encoding="utf-8"?>
<w:webSettings xmlns:r="http://schemas.openxmlformats.org/officeDocument/2006/relationships" xmlns:w="http://schemas.openxmlformats.org/wordprocessingml/2006/main">
  <w:divs>
    <w:div w:id="168722128">
      <w:bodyDiv w:val="1"/>
      <w:marLeft w:val="0"/>
      <w:marRight w:val="0"/>
      <w:marTop w:val="0"/>
      <w:marBottom w:val="0"/>
      <w:divBdr>
        <w:top w:val="none" w:sz="0" w:space="0" w:color="auto"/>
        <w:left w:val="none" w:sz="0" w:space="0" w:color="auto"/>
        <w:bottom w:val="none" w:sz="0" w:space="0" w:color="auto"/>
        <w:right w:val="none" w:sz="0" w:space="0" w:color="auto"/>
      </w:divBdr>
    </w:div>
    <w:div w:id="308631126">
      <w:bodyDiv w:val="1"/>
      <w:marLeft w:val="0"/>
      <w:marRight w:val="0"/>
      <w:marTop w:val="0"/>
      <w:marBottom w:val="0"/>
      <w:divBdr>
        <w:top w:val="none" w:sz="0" w:space="0" w:color="auto"/>
        <w:left w:val="none" w:sz="0" w:space="0" w:color="auto"/>
        <w:bottom w:val="none" w:sz="0" w:space="0" w:color="auto"/>
        <w:right w:val="none" w:sz="0" w:space="0" w:color="auto"/>
      </w:divBdr>
    </w:div>
    <w:div w:id="18742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8-ru.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oc/decisions/cop-15/cop-15-dec-15-ru.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11-ru.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cop-15/cop-15-dec-07-ru.pdf" TargetMode="External"/><Relationship Id="rId20" Type="http://schemas.openxmlformats.org/officeDocument/2006/relationships/hyperlink" Target="https://www.cbd.int/doc/decisions/cop-15/cop-15-dec-07-ru.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doc/decisions/cop-15/cop-15-dec-33-ru.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decisions/cop-15/cop-15-dec-12-r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ru.pdf" TargetMode="External"/><Relationship Id="rId22" Type="http://schemas.openxmlformats.org/officeDocument/2006/relationships/hyperlink" Target="https://www.cbd.int/doc/decisions/cop-15/cop-15-dec-08-ru.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4-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B9885E4C-C806-4F10-8420-89CF53128477}">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3.xml><?xml version="1.0" encoding="utf-8"?>
<ds:datastoreItem xmlns:ds="http://schemas.openxmlformats.org/officeDocument/2006/customXml" ds:itemID="{9107C249-D583-4E88-B7AB-22330515F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8101C-3A56-4692-9CFF-E0A5A353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template-general</Template>
  <TotalTime>705</TotalTime>
  <Pages>4</Pages>
  <Words>1147</Words>
  <Characters>8929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Многолетняя программа работы Конференции Сторон</vt:lpstr>
      <vt:lpstr>Multi-year programme of work of the Conference of the Parties</vt:lpstr>
    </vt:vector>
  </TitlesOfParts>
  <Company/>
  <LinksUpToDate>false</LinksUpToDate>
  <CharactersWithSpaces>10056</CharactersWithSpaces>
  <SharedDoc>false</SharedDoc>
  <HLinks>
    <vt:vector size="102" baseType="variant">
      <vt:variant>
        <vt:i4>852042</vt:i4>
      </vt:variant>
      <vt:variant>
        <vt:i4>48</vt:i4>
      </vt:variant>
      <vt:variant>
        <vt:i4>0</vt:i4>
      </vt:variant>
      <vt:variant>
        <vt:i4>5</vt:i4>
      </vt:variant>
      <vt:variant>
        <vt:lpwstr>https://www.cbd.int/doc/decisions/cop-15/cop-15-dec-13-en.pdf</vt:lpwstr>
      </vt:variant>
      <vt:variant>
        <vt:lpwstr/>
      </vt:variant>
      <vt:variant>
        <vt:i4>393291</vt:i4>
      </vt:variant>
      <vt:variant>
        <vt:i4>45</vt:i4>
      </vt:variant>
      <vt:variant>
        <vt:i4>0</vt:i4>
      </vt:variant>
      <vt:variant>
        <vt:i4>5</vt:i4>
      </vt:variant>
      <vt:variant>
        <vt:lpwstr>https://www.cbd.int/doc/decisions/cop-15/cop-15-dec-08-en.pdf</vt:lpwstr>
      </vt:variant>
      <vt:variant>
        <vt:lpwstr/>
      </vt:variant>
      <vt:variant>
        <vt:i4>524363</vt:i4>
      </vt:variant>
      <vt:variant>
        <vt:i4>42</vt:i4>
      </vt:variant>
      <vt:variant>
        <vt:i4>0</vt:i4>
      </vt:variant>
      <vt:variant>
        <vt:i4>5</vt:i4>
      </vt:variant>
      <vt:variant>
        <vt:lpwstr>https://www.cbd.int/doc/decisions/cop-15/cop-15-dec-06-en.pdf</vt:lpwstr>
      </vt:variant>
      <vt:variant>
        <vt:lpwstr/>
      </vt:variant>
      <vt:variant>
        <vt:i4>720971</vt:i4>
      </vt:variant>
      <vt:variant>
        <vt:i4>39</vt:i4>
      </vt:variant>
      <vt:variant>
        <vt:i4>0</vt:i4>
      </vt:variant>
      <vt:variant>
        <vt:i4>5</vt:i4>
      </vt:variant>
      <vt:variant>
        <vt:lpwstr>https://www.cbd.int/doc/decisions/cop-15/cop-15-dec-05-en.pdf</vt:lpwstr>
      </vt:variant>
      <vt:variant>
        <vt:lpwstr/>
      </vt:variant>
      <vt:variant>
        <vt:i4>655435</vt:i4>
      </vt:variant>
      <vt:variant>
        <vt:i4>36</vt:i4>
      </vt:variant>
      <vt:variant>
        <vt:i4>0</vt:i4>
      </vt:variant>
      <vt:variant>
        <vt:i4>5</vt:i4>
      </vt:variant>
      <vt:variant>
        <vt:lpwstr>https://www.cbd.int/doc/decisions/cop-15/cop-15-dec-04-en.pdf</vt:lpwstr>
      </vt:variant>
      <vt:variant>
        <vt:lpwstr/>
      </vt:variant>
      <vt:variant>
        <vt:i4>7536689</vt:i4>
      </vt:variant>
      <vt:variant>
        <vt:i4>33</vt:i4>
      </vt:variant>
      <vt:variant>
        <vt:i4>0</vt:i4>
      </vt:variant>
      <vt:variant>
        <vt:i4>5</vt:i4>
      </vt:variant>
      <vt:variant>
        <vt:lpwstr>https://www.cbd.int/doc/decisions/np-mop-04/np-mop-04-dec-07-en.pdf</vt:lpwstr>
      </vt:variant>
      <vt:variant>
        <vt:lpwstr/>
      </vt:variant>
      <vt:variant>
        <vt:i4>524362</vt:i4>
      </vt:variant>
      <vt:variant>
        <vt:i4>30</vt:i4>
      </vt:variant>
      <vt:variant>
        <vt:i4>0</vt:i4>
      </vt:variant>
      <vt:variant>
        <vt:i4>5</vt:i4>
      </vt:variant>
      <vt:variant>
        <vt:lpwstr>https://www.cbd.int/doc/decisions/cop-15/cop-15-dec-16-en.pdf</vt:lpwstr>
      </vt:variant>
      <vt:variant>
        <vt:lpwstr/>
      </vt:variant>
      <vt:variant>
        <vt:i4>393291</vt:i4>
      </vt:variant>
      <vt:variant>
        <vt:i4>27</vt:i4>
      </vt:variant>
      <vt:variant>
        <vt:i4>0</vt:i4>
      </vt:variant>
      <vt:variant>
        <vt:i4>5</vt:i4>
      </vt:variant>
      <vt:variant>
        <vt:lpwstr>https://www.cbd.int/doc/decisions/cop-15/cop-15-dec-08-en.pdf</vt:lpwstr>
      </vt:variant>
      <vt:variant>
        <vt:lpwstr/>
      </vt:variant>
      <vt:variant>
        <vt:i4>8126513</vt:i4>
      </vt:variant>
      <vt:variant>
        <vt:i4>24</vt:i4>
      </vt:variant>
      <vt:variant>
        <vt:i4>0</vt:i4>
      </vt:variant>
      <vt:variant>
        <vt:i4>5</vt:i4>
      </vt:variant>
      <vt:variant>
        <vt:lpwstr>https://www.cbd.int/doc/decisions/np-mop-04/np-mop-04-dec-08-en.pdf</vt:lpwstr>
      </vt:variant>
      <vt:variant>
        <vt:lpwstr/>
      </vt:variant>
      <vt:variant>
        <vt:i4>8126513</vt:i4>
      </vt:variant>
      <vt:variant>
        <vt:i4>21</vt:i4>
      </vt:variant>
      <vt:variant>
        <vt:i4>0</vt:i4>
      </vt:variant>
      <vt:variant>
        <vt:i4>5</vt:i4>
      </vt:variant>
      <vt:variant>
        <vt:lpwstr>https://www.cbd.int/doc/decisions/cp-mop-10/cp-mop-10-dec-08-en.pdf</vt:lpwstr>
      </vt:variant>
      <vt:variant>
        <vt:lpwstr/>
      </vt:variant>
      <vt:variant>
        <vt:i4>720970</vt:i4>
      </vt:variant>
      <vt:variant>
        <vt:i4>18</vt:i4>
      </vt:variant>
      <vt:variant>
        <vt:i4>0</vt:i4>
      </vt:variant>
      <vt:variant>
        <vt:i4>5</vt:i4>
      </vt:variant>
      <vt:variant>
        <vt:lpwstr>https://www.cbd.int/doc/decisions/cop-15/cop-15-dec-15-en.pdf</vt:lpwstr>
      </vt:variant>
      <vt:variant>
        <vt:lpwstr/>
      </vt:variant>
      <vt:variant>
        <vt:i4>589899</vt:i4>
      </vt:variant>
      <vt:variant>
        <vt:i4>15</vt:i4>
      </vt:variant>
      <vt:variant>
        <vt:i4>0</vt:i4>
      </vt:variant>
      <vt:variant>
        <vt:i4>5</vt:i4>
      </vt:variant>
      <vt:variant>
        <vt:lpwstr>https://www.cbd.int/doc/decisions/cop-15/cop-15-dec-07-en.pdf</vt:lpwstr>
      </vt:variant>
      <vt:variant>
        <vt:lpwstr/>
      </vt:variant>
      <vt:variant>
        <vt:i4>524363</vt:i4>
      </vt:variant>
      <vt:variant>
        <vt:i4>12</vt:i4>
      </vt:variant>
      <vt:variant>
        <vt:i4>0</vt:i4>
      </vt:variant>
      <vt:variant>
        <vt:i4>5</vt:i4>
      </vt:variant>
      <vt:variant>
        <vt:lpwstr>https://www.cbd.int/doc/decisions/cop-15/cop-15-dec-06-en.pdf</vt:lpwstr>
      </vt:variant>
      <vt:variant>
        <vt:lpwstr/>
      </vt:variant>
      <vt:variant>
        <vt:i4>720971</vt:i4>
      </vt:variant>
      <vt:variant>
        <vt:i4>9</vt:i4>
      </vt:variant>
      <vt:variant>
        <vt:i4>0</vt:i4>
      </vt:variant>
      <vt:variant>
        <vt:i4>5</vt:i4>
      </vt:variant>
      <vt:variant>
        <vt:lpwstr>https://www.cbd.int/doc/decisions/cop-15/cop-15-dec-05-en.pdf</vt:lpwstr>
      </vt:variant>
      <vt:variant>
        <vt:lpwstr/>
      </vt:variant>
      <vt:variant>
        <vt:i4>524363</vt:i4>
      </vt:variant>
      <vt:variant>
        <vt:i4>6</vt:i4>
      </vt:variant>
      <vt:variant>
        <vt:i4>0</vt:i4>
      </vt:variant>
      <vt:variant>
        <vt:i4>5</vt:i4>
      </vt:variant>
      <vt:variant>
        <vt:lpwstr>https://www.cbd.int/doc/decisions/cop-15/cop-15-dec-06-en.pdf</vt:lpwstr>
      </vt:variant>
      <vt:variant>
        <vt:lpwstr/>
      </vt:variant>
      <vt:variant>
        <vt:i4>852047</vt:i4>
      </vt:variant>
      <vt:variant>
        <vt:i4>3</vt:i4>
      </vt:variant>
      <vt:variant>
        <vt:i4>0</vt:i4>
      </vt:variant>
      <vt:variant>
        <vt:i4>5</vt:i4>
      </vt:variant>
      <vt:variant>
        <vt:lpwstr>https://www.cbd.int/doc/decisions/cop-13/cop-13-dec-25-en.pdf</vt:lpwstr>
      </vt:variant>
      <vt:variant>
        <vt:lpwstr/>
      </vt:variant>
      <vt:variant>
        <vt:i4>983118</vt:i4>
      </vt:variant>
      <vt:variant>
        <vt:i4>0</vt:i4>
      </vt:variant>
      <vt:variant>
        <vt:i4>0</vt:i4>
      </vt:variant>
      <vt:variant>
        <vt:i4>5</vt:i4>
      </vt:variant>
      <vt:variant>
        <vt:lpwstr>https://www.cbd.int/doc/decisions/cop-12/cop-12-dec-26-en.pdf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Многолетняя программа работы Конференции Сторон</dc:title>
  <dc:subject>CBD/SBI/REC/4/13</dc:subject>
  <dc:creator>veronique.lefebvre</dc:creator>
  <cp:lastModifiedBy>Marina</cp:lastModifiedBy>
  <cp:revision>16</cp:revision>
  <cp:lastPrinted>2024-05-26T10:36:00Z</cp:lastPrinted>
  <dcterms:created xsi:type="dcterms:W3CDTF">2024-07-17T16:51:00Z</dcterms:created>
  <dcterms:modified xsi:type="dcterms:W3CDTF">2024-07-18T16:09:00Z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TranslatedWith">
    <vt:lpwstr>Mercury</vt:lpwstr>
  </property>
  <property fmtid="{D5CDD505-2E9C-101B-9397-08002B2CF9AE}" pid="5" name="GeneratedBy">
    <vt:lpwstr>andrei.gorbov_cma</vt:lpwstr>
  </property>
  <property fmtid="{D5CDD505-2E9C-101B-9397-08002B2CF9AE}" pid="6" name="GeneratedDate">
    <vt:lpwstr>05/29/2024 17:56:44</vt:lpwstr>
  </property>
  <property fmtid="{D5CDD505-2E9C-101B-9397-08002B2CF9AE}" pid="7" name="OriginalDocID">
    <vt:lpwstr>6874c5f0-645a-4442-ac76-2c25960942ab</vt:lpwstr>
  </property>
</Properties>
</file>