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
        <w:gridCol w:w="3932"/>
        <w:gridCol w:w="5484"/>
      </w:tblGrid>
      <w:tr w:rsidR="00FE7DD7" w:rsidRPr="00190025" w14:paraId="5E23CB80" w14:textId="77777777" w:rsidTr="00DA5A48">
        <w:trPr>
          <w:trHeight w:val="851"/>
        </w:trPr>
        <w:tc>
          <w:tcPr>
            <w:tcW w:w="472" w:type="pct"/>
            <w:tcBorders>
              <w:bottom w:val="single" w:sz="8" w:space="0" w:color="auto"/>
            </w:tcBorders>
            <w:vAlign w:val="bottom"/>
          </w:tcPr>
          <w:p w14:paraId="5E23CB7D" w14:textId="77777777" w:rsidR="00FE7DD7" w:rsidRPr="00190025" w:rsidRDefault="00FE7DD7" w:rsidP="00284FCB">
            <w:pPr>
              <w:spacing w:after="120"/>
              <w:jc w:val="left"/>
              <w:rPr>
                <w:lang w:val="fr-FR"/>
              </w:rPr>
            </w:pPr>
            <w:bookmarkStart w:id="0" w:name="_Toc522023191"/>
            <w:bookmarkStart w:id="1" w:name="_Hlk2766324"/>
            <w:r w:rsidRPr="00190025">
              <w:rPr>
                <w:noProof/>
                <w:lang w:val="fr-CA" w:eastAsia="fr-CA"/>
              </w:rPr>
              <w:drawing>
                <wp:inline distT="0" distB="0" distL="0" distR="0" wp14:anchorId="5E23CBB1" wp14:editId="5E23CBB2">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5E23CB7E" w14:textId="77777777" w:rsidR="00FE7DD7" w:rsidRPr="00190025" w:rsidRDefault="001A0D8D" w:rsidP="00284FCB">
            <w:pPr>
              <w:spacing w:after="120"/>
              <w:jc w:val="left"/>
              <w:rPr>
                <w:lang w:val="fr-FR"/>
              </w:rPr>
            </w:pPr>
            <w:r w:rsidRPr="00190025">
              <w:rPr>
                <w:noProof/>
                <w:lang w:val="fr-CA" w:eastAsia="fr-CA"/>
              </w:rPr>
              <w:drawing>
                <wp:inline distT="0" distB="0" distL="0" distR="0" wp14:anchorId="5E23CBB3" wp14:editId="5E23CBB4">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71" w:type="pct"/>
            <w:tcBorders>
              <w:bottom w:val="single" w:sz="8" w:space="0" w:color="auto"/>
            </w:tcBorders>
            <w:vAlign w:val="bottom"/>
          </w:tcPr>
          <w:p w14:paraId="5E23CB7F" w14:textId="484052EA" w:rsidR="00FE7DD7" w:rsidRPr="00190025" w:rsidRDefault="00FE7DD7" w:rsidP="00F4206D">
            <w:pPr>
              <w:spacing w:after="120"/>
              <w:ind w:left="2021"/>
              <w:jc w:val="right"/>
              <w:rPr>
                <w:szCs w:val="22"/>
                <w:lang w:val="fr-FR"/>
              </w:rPr>
            </w:pPr>
            <w:r w:rsidRPr="00190025">
              <w:rPr>
                <w:sz w:val="40"/>
                <w:szCs w:val="40"/>
                <w:lang w:val="fr-FR"/>
              </w:rPr>
              <w:t>CBD</w:t>
            </w:r>
            <w:r w:rsidRPr="00190025">
              <w:rPr>
                <w:szCs w:val="22"/>
                <w:lang w:val="fr-FR"/>
              </w:rPr>
              <w:t>/SBI/</w:t>
            </w:r>
            <w:r w:rsidR="00F4206D">
              <w:rPr>
                <w:szCs w:val="22"/>
                <w:lang w:val="fr-FR"/>
              </w:rPr>
              <w:t>REC/</w:t>
            </w:r>
            <w:r w:rsidRPr="00190025">
              <w:rPr>
                <w:szCs w:val="22"/>
                <w:lang w:val="fr-FR"/>
              </w:rPr>
              <w:t>4/</w:t>
            </w:r>
            <w:r w:rsidR="00F4206D">
              <w:rPr>
                <w:szCs w:val="22"/>
                <w:lang w:val="fr-FR"/>
              </w:rPr>
              <w:t>14</w:t>
            </w:r>
            <w:r w:rsidR="00A34EFA">
              <w:rPr>
                <w:rStyle w:val="FootnoteReference"/>
                <w:szCs w:val="22"/>
                <w:lang w:val="fr-FR"/>
              </w:rPr>
              <w:footnoteReference w:customMarkFollows="1" w:id="2"/>
              <w:t>*</w:t>
            </w:r>
          </w:p>
        </w:tc>
      </w:tr>
      <w:tr w:rsidR="00FE7DD7" w:rsidRPr="00A34EFA" w14:paraId="5E23CB87" w14:textId="77777777" w:rsidTr="00DA5A48">
        <w:tc>
          <w:tcPr>
            <w:tcW w:w="2329" w:type="pct"/>
            <w:gridSpan w:val="2"/>
            <w:tcBorders>
              <w:top w:val="single" w:sz="8" w:space="0" w:color="auto"/>
              <w:bottom w:val="single" w:sz="12" w:space="0" w:color="auto"/>
            </w:tcBorders>
          </w:tcPr>
          <w:p w14:paraId="5E23CB81" w14:textId="77777777" w:rsidR="00FE7DD7" w:rsidRPr="00190025" w:rsidRDefault="001A0D8D" w:rsidP="00284FCB">
            <w:pPr>
              <w:pStyle w:val="Cornernotation"/>
              <w:suppressLineNumbers/>
              <w:suppressAutoHyphens/>
              <w:spacing w:before="120" w:after="120"/>
              <w:ind w:left="0" w:right="0" w:firstLine="0"/>
              <w:rPr>
                <w:lang w:val="fr-FR"/>
              </w:rPr>
            </w:pPr>
            <w:r w:rsidRPr="00190025">
              <w:rPr>
                <w:b w:val="0"/>
                <w:bCs/>
                <w:noProof/>
                <w:lang w:val="fr-CA" w:eastAsia="fr-CA"/>
              </w:rPr>
              <w:drawing>
                <wp:inline distT="0" distB="0" distL="0" distR="0" wp14:anchorId="5E23CBB5" wp14:editId="5E23CBB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71" w:type="pct"/>
            <w:tcBorders>
              <w:top w:val="single" w:sz="8" w:space="0" w:color="auto"/>
              <w:bottom w:val="single" w:sz="12" w:space="0" w:color="auto"/>
            </w:tcBorders>
          </w:tcPr>
          <w:p w14:paraId="5E23CB82" w14:textId="77777777" w:rsidR="00FE7DD7" w:rsidRPr="00190025" w:rsidRDefault="00FE7DD7" w:rsidP="00284FCB">
            <w:pPr>
              <w:ind w:left="2584"/>
              <w:rPr>
                <w:noProof/>
                <w:szCs w:val="22"/>
                <w:lang w:val="fr-FR"/>
              </w:rPr>
            </w:pPr>
            <w:r w:rsidRPr="00190025">
              <w:rPr>
                <w:noProof/>
                <w:szCs w:val="22"/>
                <w:lang w:val="fr-FR"/>
              </w:rPr>
              <w:t>Distr.</w:t>
            </w:r>
            <w:r w:rsidR="001A0D8D" w:rsidRPr="00190025">
              <w:rPr>
                <w:noProof/>
                <w:szCs w:val="22"/>
                <w:lang w:val="fr-FR"/>
              </w:rPr>
              <w:t> :</w:t>
            </w:r>
            <w:r w:rsidRPr="00190025">
              <w:rPr>
                <w:noProof/>
                <w:szCs w:val="22"/>
                <w:lang w:val="fr-FR"/>
              </w:rPr>
              <w:t xml:space="preserve"> </w:t>
            </w:r>
            <w:r w:rsidR="00F4206D">
              <w:rPr>
                <w:noProof/>
                <w:szCs w:val="22"/>
                <w:lang w:val="fr-FR"/>
              </w:rPr>
              <w:t>Générale</w:t>
            </w:r>
          </w:p>
          <w:p w14:paraId="5E23CB83" w14:textId="77777777" w:rsidR="00FE7DD7" w:rsidRPr="00190025" w:rsidRDefault="005C3B9C" w:rsidP="00284FCB">
            <w:pPr>
              <w:ind w:left="2584"/>
              <w:rPr>
                <w:szCs w:val="22"/>
                <w:lang w:val="fr-FR"/>
              </w:rPr>
            </w:pPr>
            <w:r w:rsidRPr="00190025">
              <w:rPr>
                <w:szCs w:val="22"/>
                <w:lang w:val="fr-FR"/>
              </w:rPr>
              <w:t>2</w:t>
            </w:r>
            <w:r w:rsidR="002A1F5D" w:rsidRPr="00190025">
              <w:rPr>
                <w:szCs w:val="22"/>
                <w:lang w:val="fr-FR"/>
              </w:rPr>
              <w:t>9</w:t>
            </w:r>
            <w:r w:rsidR="001A0D8D" w:rsidRPr="00190025">
              <w:rPr>
                <w:szCs w:val="22"/>
                <w:lang w:val="fr-FR"/>
              </w:rPr>
              <w:t> mai </w:t>
            </w:r>
            <w:r w:rsidR="00FE7DD7" w:rsidRPr="00190025">
              <w:rPr>
                <w:szCs w:val="22"/>
                <w:lang w:val="fr-FR"/>
              </w:rPr>
              <w:t>2024</w:t>
            </w:r>
          </w:p>
          <w:p w14:paraId="5E23CB84" w14:textId="77777777" w:rsidR="001A0D8D" w:rsidRPr="00190025" w:rsidRDefault="001A0D8D" w:rsidP="001A0D8D">
            <w:pPr>
              <w:ind w:left="2584"/>
              <w:rPr>
                <w:szCs w:val="22"/>
                <w:lang w:val="fr-FR"/>
              </w:rPr>
            </w:pPr>
            <w:r w:rsidRPr="00190025">
              <w:rPr>
                <w:szCs w:val="22"/>
                <w:lang w:val="fr-FR"/>
              </w:rPr>
              <w:t>Français</w:t>
            </w:r>
          </w:p>
          <w:p w14:paraId="5E23CB85" w14:textId="77777777" w:rsidR="00FE7DD7" w:rsidRPr="00190025" w:rsidRDefault="001A0D8D" w:rsidP="001A0D8D">
            <w:pPr>
              <w:ind w:left="2584"/>
              <w:rPr>
                <w:szCs w:val="22"/>
                <w:lang w:val="fr-FR"/>
              </w:rPr>
            </w:pPr>
            <w:r w:rsidRPr="00190025">
              <w:rPr>
                <w:szCs w:val="22"/>
                <w:lang w:val="fr-FR"/>
              </w:rPr>
              <w:t>Original : Anglais</w:t>
            </w:r>
          </w:p>
          <w:p w14:paraId="5E23CB86" w14:textId="77777777" w:rsidR="00FE7DD7" w:rsidRPr="00190025" w:rsidRDefault="00FE7DD7" w:rsidP="00284FCB">
            <w:pPr>
              <w:rPr>
                <w:lang w:val="fr-FR"/>
              </w:rPr>
            </w:pPr>
          </w:p>
        </w:tc>
      </w:tr>
    </w:tbl>
    <w:p w14:paraId="5E23CB88" w14:textId="77777777" w:rsidR="001A0D8D" w:rsidRPr="00190025" w:rsidRDefault="001A0D8D" w:rsidP="001A0D8D">
      <w:pPr>
        <w:pStyle w:val="Cornernotation"/>
        <w:rPr>
          <w:bCs/>
          <w:lang w:val="fr-FR"/>
        </w:rPr>
      </w:pPr>
      <w:r w:rsidRPr="00190025">
        <w:rPr>
          <w:bCs/>
          <w:lang w:val="fr-FR"/>
        </w:rPr>
        <w:t xml:space="preserve">Organe subsidiaire </w:t>
      </w:r>
      <w:r w:rsidR="001F3A22">
        <w:rPr>
          <w:bCs/>
          <w:lang w:val="fr-FR"/>
        </w:rPr>
        <w:t xml:space="preserve">chargé de </w:t>
      </w:r>
      <w:r w:rsidR="001F3A22">
        <w:rPr>
          <w:bCs/>
          <w:lang w:val="fr-FR"/>
        </w:rPr>
        <w:br/>
        <w:t>l’application</w:t>
      </w:r>
    </w:p>
    <w:p w14:paraId="5E23CB89" w14:textId="77777777" w:rsidR="00FE7DD7" w:rsidRPr="00190025" w:rsidRDefault="001A0D8D" w:rsidP="001A0D8D">
      <w:pPr>
        <w:pStyle w:val="Cornernotation"/>
        <w:rPr>
          <w:bCs/>
          <w:sz w:val="22"/>
          <w:szCs w:val="22"/>
          <w:lang w:val="fr-FR"/>
        </w:rPr>
      </w:pPr>
      <w:r w:rsidRPr="00190025">
        <w:rPr>
          <w:bCs/>
          <w:sz w:val="22"/>
          <w:szCs w:val="22"/>
          <w:lang w:val="fr-FR"/>
        </w:rPr>
        <w:t>Quatrième réunion</w:t>
      </w:r>
    </w:p>
    <w:p w14:paraId="5E23CB8A" w14:textId="77777777" w:rsidR="00FE7DD7" w:rsidRPr="00190025" w:rsidRDefault="00FE7DD7" w:rsidP="00FE7DD7">
      <w:pPr>
        <w:pStyle w:val="Venuedate"/>
        <w:rPr>
          <w:lang w:val="fr-FR"/>
        </w:rPr>
      </w:pPr>
      <w:r w:rsidRPr="00190025">
        <w:rPr>
          <w:lang w:val="fr-FR"/>
        </w:rPr>
        <w:t xml:space="preserve">Nairobi, </w:t>
      </w:r>
      <w:r w:rsidR="001A0D8D" w:rsidRPr="00190025">
        <w:rPr>
          <w:lang w:val="fr-FR"/>
        </w:rPr>
        <w:t>21–29 mai </w:t>
      </w:r>
      <w:r w:rsidRPr="00190025">
        <w:rPr>
          <w:lang w:val="fr-FR"/>
        </w:rPr>
        <w:t>2024</w:t>
      </w:r>
    </w:p>
    <w:p w14:paraId="5E23CB8B" w14:textId="77777777" w:rsidR="00490865" w:rsidRPr="00190025" w:rsidRDefault="001A0D8D" w:rsidP="00BF6BF7">
      <w:pPr>
        <w:suppressLineNumbers/>
        <w:suppressAutoHyphens/>
        <w:kinsoku w:val="0"/>
        <w:overflowPunct w:val="0"/>
        <w:autoSpaceDE w:val="0"/>
        <w:autoSpaceDN w:val="0"/>
        <w:adjustRightInd w:val="0"/>
        <w:snapToGrid w:val="0"/>
        <w:ind w:left="227" w:right="3831" w:hanging="227"/>
        <w:rPr>
          <w:snapToGrid w:val="0"/>
          <w:kern w:val="22"/>
          <w:szCs w:val="22"/>
          <w:vertAlign w:val="superscript"/>
          <w:lang w:val="fr-FR" w:eastAsia="ko-KR"/>
        </w:rPr>
      </w:pPr>
      <w:r w:rsidRPr="00190025">
        <w:rPr>
          <w:snapToGrid w:val="0"/>
          <w:kern w:val="22"/>
          <w:szCs w:val="22"/>
          <w:lang w:val="fr-FR" w:eastAsia="ko-KR"/>
        </w:rPr>
        <w:t>Point 13 de l</w:t>
      </w:r>
      <w:r w:rsidR="002873C5" w:rsidRPr="00190025">
        <w:rPr>
          <w:snapToGrid w:val="0"/>
          <w:kern w:val="22"/>
          <w:szCs w:val="22"/>
          <w:lang w:val="fr-FR" w:eastAsia="ko-KR"/>
        </w:rPr>
        <w:t>’</w:t>
      </w:r>
      <w:r w:rsidRPr="00190025">
        <w:rPr>
          <w:snapToGrid w:val="0"/>
          <w:kern w:val="22"/>
          <w:szCs w:val="22"/>
          <w:lang w:val="fr-FR" w:eastAsia="ko-KR"/>
        </w:rPr>
        <w:t>ordre du jour</w:t>
      </w:r>
    </w:p>
    <w:p w14:paraId="5E23CB8C" w14:textId="77777777" w:rsidR="00ED7580" w:rsidRPr="00190025" w:rsidRDefault="001A0D8D" w:rsidP="00BF6BF7">
      <w:pPr>
        <w:suppressLineNumbers/>
        <w:suppressAutoHyphens/>
        <w:kinsoku w:val="0"/>
        <w:overflowPunct w:val="0"/>
        <w:autoSpaceDE w:val="0"/>
        <w:autoSpaceDN w:val="0"/>
        <w:adjustRightInd w:val="0"/>
        <w:snapToGrid w:val="0"/>
        <w:ind w:left="227" w:right="3831" w:hanging="227"/>
        <w:rPr>
          <w:b/>
          <w:bCs/>
          <w:snapToGrid w:val="0"/>
          <w:kern w:val="22"/>
          <w:szCs w:val="22"/>
          <w:lang w:val="fr-FR" w:eastAsia="ko-KR"/>
        </w:rPr>
      </w:pPr>
      <w:r w:rsidRPr="00190025">
        <w:rPr>
          <w:b/>
          <w:bCs/>
          <w:snapToGrid w:val="0"/>
          <w:kern w:val="22"/>
          <w:szCs w:val="22"/>
          <w:lang w:val="fr-FR" w:eastAsia="ko-KR"/>
        </w:rPr>
        <w:t>Questions administratives et budgétaires</w:t>
      </w:r>
    </w:p>
    <w:bookmarkEnd w:id="0"/>
    <w:bookmarkEnd w:id="1"/>
    <w:p w14:paraId="5E23CB8D" w14:textId="77777777" w:rsidR="002A498A" w:rsidRDefault="002A498A" w:rsidP="00FE7DD7">
      <w:pPr>
        <w:pStyle w:val="Heading1"/>
        <w:numPr>
          <w:ilvl w:val="0"/>
          <w:numId w:val="0"/>
        </w:numPr>
        <w:suppressLineNumbers/>
        <w:suppressAutoHyphens/>
        <w:kinsoku w:val="0"/>
        <w:overflowPunct w:val="0"/>
        <w:autoSpaceDE w:val="0"/>
        <w:autoSpaceDN w:val="0"/>
        <w:adjustRightInd w:val="0"/>
        <w:snapToGrid w:val="0"/>
        <w:spacing w:after="240"/>
        <w:ind w:left="567"/>
        <w:rPr>
          <w:rStyle w:val="TitleChar"/>
          <w:b/>
          <w:lang w:val="fr-FR"/>
          <w14:ligatures w14:val="standardContextual"/>
        </w:rPr>
      </w:pPr>
      <w:r>
        <w:rPr>
          <w:rStyle w:val="TitleChar"/>
          <w:b/>
          <w:lang w:val="fr-FR"/>
          <w14:ligatures w14:val="standardContextual"/>
        </w:rPr>
        <w:t xml:space="preserve">Recommandation adoptée par l’Organe subsidiaire </w:t>
      </w:r>
      <w:r w:rsidR="001F3A22">
        <w:rPr>
          <w:rStyle w:val="TitleChar"/>
          <w:b/>
          <w:lang w:val="fr-FR"/>
          <w14:ligatures w14:val="standardContextual"/>
        </w:rPr>
        <w:t>chargé de l’application</w:t>
      </w:r>
      <w:r>
        <w:rPr>
          <w:rStyle w:val="TitleChar"/>
          <w:b/>
          <w:lang w:val="fr-FR"/>
          <w14:ligatures w14:val="standardContextual"/>
        </w:rPr>
        <w:t xml:space="preserve"> le 29 mai 2024</w:t>
      </w:r>
    </w:p>
    <w:p w14:paraId="5E23CB8E" w14:textId="77777777" w:rsidR="000D4DA8" w:rsidRPr="001F3A22" w:rsidRDefault="001F3A22" w:rsidP="00FE7DD7">
      <w:pPr>
        <w:pStyle w:val="Heading1"/>
        <w:numPr>
          <w:ilvl w:val="0"/>
          <w:numId w:val="0"/>
        </w:numPr>
        <w:suppressLineNumbers/>
        <w:suppressAutoHyphens/>
        <w:kinsoku w:val="0"/>
        <w:overflowPunct w:val="0"/>
        <w:autoSpaceDE w:val="0"/>
        <w:autoSpaceDN w:val="0"/>
        <w:adjustRightInd w:val="0"/>
        <w:snapToGrid w:val="0"/>
        <w:spacing w:after="240"/>
        <w:ind w:left="567"/>
        <w:rPr>
          <w:rStyle w:val="TitleChar"/>
          <w:b/>
          <w:lang w:val="fr-FR"/>
          <w14:ligatures w14:val="standardContextual"/>
        </w:rPr>
      </w:pPr>
      <w:r w:rsidRPr="001F3A22">
        <w:rPr>
          <w:rStyle w:val="TitleChar"/>
          <w:b/>
          <w:lang w:val="fr-FR"/>
          <w14:ligatures w14:val="standardContextual"/>
        </w:rPr>
        <w:t>4/</w:t>
      </w:r>
      <w:r w:rsidR="002A498A" w:rsidRPr="001F3A22">
        <w:rPr>
          <w:rStyle w:val="TitleChar"/>
          <w:b/>
          <w:lang w:val="fr-FR"/>
          <w14:ligatures w14:val="standardContextual"/>
        </w:rPr>
        <w:t>14</w:t>
      </w:r>
      <w:r w:rsidRPr="001F3A22">
        <w:rPr>
          <w:rStyle w:val="TitleChar"/>
          <w:b/>
          <w:lang w:val="fr-FR"/>
          <w14:ligatures w14:val="standardContextual"/>
        </w:rPr>
        <w:t>.</w:t>
      </w:r>
      <w:r w:rsidR="002A498A" w:rsidRPr="001F3A22">
        <w:rPr>
          <w:rStyle w:val="TitleChar"/>
          <w:b/>
          <w:lang w:val="fr-FR"/>
          <w14:ligatures w14:val="standardContextual"/>
        </w:rPr>
        <w:tab/>
      </w:r>
      <w:r w:rsidR="001A0D8D" w:rsidRPr="001F3A22">
        <w:rPr>
          <w:rStyle w:val="TitleChar"/>
          <w:b/>
          <w:lang w:val="fr-FR"/>
          <w14:ligatures w14:val="standardContextual"/>
        </w:rPr>
        <w:t>Questions administratives et budgétaires</w:t>
      </w:r>
    </w:p>
    <w:p w14:paraId="5E23CB8F" w14:textId="77777777" w:rsidR="00005CC7" w:rsidRPr="00190025" w:rsidRDefault="001A0D8D" w:rsidP="00E20670">
      <w:pPr>
        <w:pStyle w:val="paragraph"/>
        <w:spacing w:before="240" w:beforeAutospacing="0" w:after="0" w:afterAutospacing="0"/>
        <w:ind w:left="567" w:firstLine="567"/>
        <w:rPr>
          <w:i/>
          <w:iCs/>
          <w:snapToGrid w:val="0"/>
          <w:lang w:val="fr-FR"/>
        </w:rPr>
      </w:pPr>
      <w:r w:rsidRPr="00190025">
        <w:rPr>
          <w:i/>
          <w:iCs/>
          <w:snapToGrid w:val="0"/>
          <w:lang w:val="fr-FR"/>
        </w:rPr>
        <w:t>L</w:t>
      </w:r>
      <w:r w:rsidR="002873C5" w:rsidRPr="00190025">
        <w:rPr>
          <w:i/>
          <w:iCs/>
          <w:snapToGrid w:val="0"/>
          <w:lang w:val="fr-FR"/>
        </w:rPr>
        <w:t>’</w:t>
      </w:r>
      <w:r w:rsidRPr="00190025">
        <w:rPr>
          <w:i/>
          <w:iCs/>
          <w:snapToGrid w:val="0"/>
          <w:lang w:val="fr-FR"/>
        </w:rPr>
        <w:t xml:space="preserve">Organe subsidiaire </w:t>
      </w:r>
      <w:r w:rsidR="001F3A22">
        <w:rPr>
          <w:i/>
          <w:iCs/>
          <w:snapToGrid w:val="0"/>
          <w:lang w:val="fr-FR"/>
        </w:rPr>
        <w:t>chargé de l’application</w:t>
      </w:r>
      <w:r w:rsidR="008E601B" w:rsidRPr="00190025">
        <w:rPr>
          <w:snapToGrid w:val="0"/>
          <w:lang w:val="fr-FR"/>
        </w:rPr>
        <w:t>,</w:t>
      </w:r>
    </w:p>
    <w:p w14:paraId="5E23CB90" w14:textId="77777777" w:rsidR="0073377B" w:rsidRPr="00190025" w:rsidRDefault="001A0D8D" w:rsidP="008E601B">
      <w:pPr>
        <w:spacing w:before="120" w:after="120"/>
        <w:ind w:left="567" w:firstLine="567"/>
        <w:rPr>
          <w:lang w:val="fr-FR"/>
        </w:rPr>
      </w:pPr>
      <w:r w:rsidRPr="00190025">
        <w:rPr>
          <w:i/>
          <w:iCs/>
          <w:lang w:val="fr-FR"/>
        </w:rPr>
        <w:t>Rappelant</w:t>
      </w:r>
      <w:r w:rsidR="0073377B" w:rsidRPr="00190025">
        <w:rPr>
          <w:i/>
          <w:iCs/>
          <w:lang w:val="fr-FR"/>
        </w:rPr>
        <w:t xml:space="preserve"> </w:t>
      </w:r>
      <w:r w:rsidRPr="00190025">
        <w:rPr>
          <w:iCs/>
          <w:lang w:val="fr-FR"/>
        </w:rPr>
        <w:t xml:space="preserve">la </w:t>
      </w:r>
      <w:r w:rsidRPr="00190025">
        <w:rPr>
          <w:lang w:val="fr-FR"/>
        </w:rPr>
        <w:t>décision </w:t>
      </w:r>
      <w:r w:rsidR="0073377B" w:rsidRPr="00190025">
        <w:rPr>
          <w:lang w:val="fr-FR"/>
        </w:rPr>
        <w:t>15/34</w:t>
      </w:r>
      <w:r w:rsidR="002A498A">
        <w:rPr>
          <w:lang w:val="fr-FR"/>
        </w:rPr>
        <w:t xml:space="preserve"> de la Conférence des Parties à la Convention sur la diversité biologique </w:t>
      </w:r>
      <w:r w:rsidRPr="00190025">
        <w:rPr>
          <w:lang w:val="fr-FR"/>
        </w:rPr>
        <w:t>du</w:t>
      </w:r>
      <w:r w:rsidR="003024A6" w:rsidRPr="00190025">
        <w:rPr>
          <w:lang w:val="fr-FR"/>
        </w:rPr>
        <w:t xml:space="preserve"> 19</w:t>
      </w:r>
      <w:r w:rsidRPr="00190025">
        <w:rPr>
          <w:lang w:val="fr-FR"/>
        </w:rPr>
        <w:t> décembre </w:t>
      </w:r>
      <w:r w:rsidR="003024A6" w:rsidRPr="00190025">
        <w:rPr>
          <w:lang w:val="fr-FR"/>
        </w:rPr>
        <w:t>2022</w:t>
      </w:r>
      <w:r w:rsidR="0073377B" w:rsidRPr="00190025">
        <w:rPr>
          <w:lang w:val="fr-FR"/>
        </w:rPr>
        <w:t>,</w:t>
      </w:r>
    </w:p>
    <w:p w14:paraId="5E23CB91" w14:textId="77777777" w:rsidR="0073377B" w:rsidRPr="00190025" w:rsidRDefault="001A0D8D" w:rsidP="008E601B">
      <w:pPr>
        <w:spacing w:before="120" w:after="120"/>
        <w:ind w:left="567" w:firstLine="567"/>
        <w:rPr>
          <w:lang w:val="fr-FR"/>
        </w:rPr>
      </w:pPr>
      <w:r w:rsidRPr="00190025">
        <w:rPr>
          <w:i/>
          <w:iCs/>
          <w:lang w:val="fr-FR"/>
        </w:rPr>
        <w:t>Prenant note</w:t>
      </w:r>
      <w:r w:rsidR="0073377B" w:rsidRPr="00190025">
        <w:rPr>
          <w:lang w:val="fr-FR"/>
        </w:rPr>
        <w:t xml:space="preserve"> </w:t>
      </w:r>
      <w:r w:rsidRPr="00190025">
        <w:rPr>
          <w:lang w:val="fr-FR"/>
        </w:rPr>
        <w:t>du rapport du Secrétariat sur les questions administratives et budgétaires</w:t>
      </w:r>
      <w:r w:rsidR="00A53DE2" w:rsidRPr="00190025">
        <w:rPr>
          <w:lang w:val="fr-FR"/>
        </w:rPr>
        <w:t>,</w:t>
      </w:r>
      <w:r w:rsidR="000B2AAE" w:rsidRPr="00190025">
        <w:rPr>
          <w:rStyle w:val="FootnoteReference"/>
          <w:lang w:val="fr-FR"/>
        </w:rPr>
        <w:footnoteReference w:id="3"/>
      </w:r>
    </w:p>
    <w:p w14:paraId="5E23CB92" w14:textId="77777777" w:rsidR="0073377B" w:rsidRPr="00190025" w:rsidRDefault="00872618" w:rsidP="00872618">
      <w:pPr>
        <w:pStyle w:val="ListParagraph"/>
        <w:tabs>
          <w:tab w:val="left" w:pos="1701"/>
        </w:tabs>
        <w:spacing w:before="120" w:after="120"/>
        <w:ind w:left="567" w:firstLine="567"/>
        <w:contextualSpacing w:val="0"/>
        <w:rPr>
          <w:lang w:val="fr-FR"/>
        </w:rPr>
      </w:pPr>
      <w:r w:rsidRPr="00190025">
        <w:rPr>
          <w:lang w:val="fr-FR"/>
        </w:rPr>
        <w:t>1.</w:t>
      </w:r>
      <w:r w:rsidRPr="00190025">
        <w:rPr>
          <w:lang w:val="fr-FR"/>
        </w:rPr>
        <w:tab/>
      </w:r>
      <w:r w:rsidR="001A0D8D" w:rsidRPr="00190025">
        <w:rPr>
          <w:i/>
          <w:iCs/>
          <w:lang w:val="fr-FR"/>
        </w:rPr>
        <w:t>Prie</w:t>
      </w:r>
      <w:r w:rsidR="0073377B" w:rsidRPr="00190025">
        <w:rPr>
          <w:lang w:val="fr-FR"/>
        </w:rPr>
        <w:t xml:space="preserve"> </w:t>
      </w:r>
      <w:r w:rsidR="002A498A">
        <w:rPr>
          <w:lang w:val="fr-FR"/>
        </w:rPr>
        <w:t>la Secrétaire exécutive</w:t>
      </w:r>
      <w:r w:rsidR="001A0D8D" w:rsidRPr="00190025">
        <w:rPr>
          <w:lang w:val="fr-FR"/>
        </w:rPr>
        <w:t> :</w:t>
      </w:r>
    </w:p>
    <w:p w14:paraId="5E23CB93" w14:textId="77777777" w:rsidR="0073377B" w:rsidRPr="00190025" w:rsidRDefault="00BF57DE" w:rsidP="00BF57DE">
      <w:pPr>
        <w:tabs>
          <w:tab w:val="left" w:pos="1701"/>
        </w:tabs>
        <w:spacing w:before="120" w:after="120"/>
        <w:ind w:left="567" w:firstLine="567"/>
        <w:rPr>
          <w:lang w:val="fr-FR"/>
        </w:rPr>
      </w:pPr>
      <w:r w:rsidRPr="00190025">
        <w:rPr>
          <w:lang w:val="fr-FR"/>
        </w:rPr>
        <w:t>a)</w:t>
      </w:r>
      <w:r w:rsidRPr="00190025">
        <w:rPr>
          <w:lang w:val="fr-FR"/>
        </w:rPr>
        <w:tab/>
      </w:r>
      <w:r w:rsidR="00A30B53" w:rsidRPr="00190025">
        <w:rPr>
          <w:lang w:val="fr-FR"/>
        </w:rPr>
        <w:t xml:space="preserve">De </w:t>
      </w:r>
      <w:r w:rsidR="00A30B53" w:rsidRPr="00190025">
        <w:rPr>
          <w:lang w:val="fr-FR" w:bidi="fr-FR"/>
        </w:rPr>
        <w:t>réaliser un examen fonctionnel externe approfondi de la structure du Secrétariat, en vue d</w:t>
      </w:r>
      <w:r w:rsidR="002873C5" w:rsidRPr="00190025">
        <w:rPr>
          <w:lang w:val="fr-FR" w:bidi="fr-FR"/>
        </w:rPr>
        <w:t>’</w:t>
      </w:r>
      <w:r w:rsidR="00A30B53" w:rsidRPr="00190025">
        <w:rPr>
          <w:lang w:val="fr-FR" w:bidi="fr-FR"/>
        </w:rPr>
        <w:t xml:space="preserve">actualiser sa structure et ses postes à la lumière du Cadre mondial pour la diversité </w:t>
      </w:r>
      <w:r w:rsidR="00A30B53" w:rsidRPr="00190025">
        <w:rPr>
          <w:noProof/>
          <w:lang w:val="fr-FR" w:bidi="fr-FR"/>
        </w:rPr>
        <w:t>biologique de Kunming</w:t>
      </w:r>
      <w:r w:rsidR="001505D3" w:rsidRPr="00190025">
        <w:rPr>
          <w:noProof/>
          <w:lang w:val="fr-FR" w:bidi="fr-FR"/>
        </w:rPr>
        <w:noBreakHyphen/>
      </w:r>
      <w:r w:rsidR="00A30B53" w:rsidRPr="00190025">
        <w:rPr>
          <w:noProof/>
          <w:lang w:val="fr-FR" w:bidi="fr-FR"/>
        </w:rPr>
        <w:t>Montréal, pour</w:t>
      </w:r>
      <w:r w:rsidR="00A30B53" w:rsidRPr="00190025">
        <w:rPr>
          <w:lang w:val="fr-FR" w:bidi="fr-FR"/>
        </w:rPr>
        <w:t xml:space="preserve"> le transmettre à la Conférence des Parties lors de sa seizième réunion, afin qu</w:t>
      </w:r>
      <w:r w:rsidR="002873C5" w:rsidRPr="00190025">
        <w:rPr>
          <w:lang w:val="fr-FR" w:bidi="fr-FR"/>
        </w:rPr>
        <w:t>’</w:t>
      </w:r>
      <w:r w:rsidR="00A30B53" w:rsidRPr="00190025">
        <w:rPr>
          <w:lang w:val="fr-FR" w:bidi="fr-FR"/>
        </w:rPr>
        <w:t>elle l</w:t>
      </w:r>
      <w:r w:rsidR="002873C5" w:rsidRPr="00190025">
        <w:rPr>
          <w:lang w:val="fr-FR" w:bidi="fr-FR"/>
        </w:rPr>
        <w:t>’</w:t>
      </w:r>
      <w:r w:rsidR="00A30B53" w:rsidRPr="00190025">
        <w:rPr>
          <w:lang w:val="fr-FR" w:bidi="fr-FR"/>
        </w:rPr>
        <w:t>examine et prenne les mesures qui conviennent</w:t>
      </w:r>
      <w:r w:rsidR="00B94D93" w:rsidRPr="00190025">
        <w:rPr>
          <w:lang w:val="fr-FR" w:bidi="fr-FR"/>
        </w:rPr>
        <w:t>;</w:t>
      </w:r>
    </w:p>
    <w:p w14:paraId="5E23CB94" w14:textId="77777777" w:rsidR="0073377B" w:rsidRPr="00190025" w:rsidRDefault="00BF57DE" w:rsidP="0074006A">
      <w:pPr>
        <w:tabs>
          <w:tab w:val="left" w:pos="1701"/>
        </w:tabs>
        <w:spacing w:before="120" w:after="120"/>
        <w:ind w:left="567" w:firstLine="567"/>
        <w:rPr>
          <w:lang w:val="fr-FR"/>
        </w:rPr>
      </w:pPr>
      <w:r w:rsidRPr="00190025">
        <w:rPr>
          <w:snapToGrid w:val="0"/>
          <w:kern w:val="22"/>
          <w:szCs w:val="22"/>
          <w:lang w:val="fr-FR"/>
        </w:rPr>
        <w:t>b)</w:t>
      </w:r>
      <w:r w:rsidRPr="00190025">
        <w:rPr>
          <w:snapToGrid w:val="0"/>
          <w:kern w:val="22"/>
          <w:szCs w:val="22"/>
          <w:lang w:val="fr-FR"/>
        </w:rPr>
        <w:tab/>
      </w:r>
      <w:r w:rsidR="00A30B53" w:rsidRPr="00190025">
        <w:rPr>
          <w:snapToGrid w:val="0"/>
          <w:kern w:val="22"/>
          <w:szCs w:val="22"/>
          <w:lang w:val="fr-FR"/>
        </w:rPr>
        <w:t xml:space="preserve">De fournir </w:t>
      </w:r>
      <w:r w:rsidR="00793532" w:rsidRPr="00190025">
        <w:rPr>
          <w:snapToGrid w:val="0"/>
          <w:kern w:val="22"/>
          <w:szCs w:val="22"/>
          <w:lang w:val="fr-FR"/>
        </w:rPr>
        <w:t>l</w:t>
      </w:r>
      <w:r w:rsidR="00A30B53" w:rsidRPr="00190025">
        <w:rPr>
          <w:snapToGrid w:val="0"/>
          <w:kern w:val="22"/>
          <w:szCs w:val="22"/>
          <w:lang w:val="fr-FR"/>
        </w:rPr>
        <w:t xml:space="preserve">es informations </w:t>
      </w:r>
      <w:r w:rsidR="007C5EFE" w:rsidRPr="00190025">
        <w:rPr>
          <w:snapToGrid w:val="0"/>
          <w:kern w:val="22"/>
          <w:szCs w:val="22"/>
          <w:lang w:val="fr-FR"/>
        </w:rPr>
        <w:t xml:space="preserve">requises </w:t>
      </w:r>
      <w:r w:rsidR="008C6480" w:rsidRPr="00190025">
        <w:rPr>
          <w:snapToGrid w:val="0"/>
          <w:kern w:val="22"/>
          <w:szCs w:val="22"/>
          <w:lang w:val="fr-FR"/>
        </w:rPr>
        <w:t xml:space="preserve">au titre </w:t>
      </w:r>
      <w:r w:rsidR="00583EE0">
        <w:rPr>
          <w:snapToGrid w:val="0"/>
          <w:kern w:val="22"/>
          <w:szCs w:val="22"/>
          <w:lang w:val="fr-FR"/>
        </w:rPr>
        <w:t>du paragraphe 36 d</w:t>
      </w:r>
      <w:r w:rsidR="008C6480" w:rsidRPr="00190025">
        <w:rPr>
          <w:snapToGrid w:val="0"/>
          <w:kern w:val="22"/>
          <w:szCs w:val="22"/>
          <w:lang w:val="fr-FR"/>
        </w:rPr>
        <w:t>e</w:t>
      </w:r>
      <w:r w:rsidR="00793532" w:rsidRPr="00190025">
        <w:rPr>
          <w:snapToGrid w:val="0"/>
          <w:kern w:val="22"/>
          <w:szCs w:val="22"/>
          <w:lang w:val="fr-FR"/>
        </w:rPr>
        <w:t xml:space="preserve"> la décision</w:t>
      </w:r>
      <w:r w:rsidR="008B73B6" w:rsidRPr="00190025">
        <w:rPr>
          <w:snapToGrid w:val="0"/>
          <w:kern w:val="22"/>
          <w:szCs w:val="22"/>
          <w:lang w:val="fr-FR"/>
        </w:rPr>
        <w:t> </w:t>
      </w:r>
      <w:r w:rsidR="00793532" w:rsidRPr="00190025">
        <w:rPr>
          <w:snapToGrid w:val="0"/>
          <w:kern w:val="22"/>
          <w:szCs w:val="22"/>
          <w:lang w:val="fr-FR"/>
        </w:rPr>
        <w:t>15/34</w:t>
      </w:r>
      <w:r w:rsidR="00583EE0">
        <w:rPr>
          <w:snapToGrid w:val="0"/>
          <w:kern w:val="22"/>
          <w:szCs w:val="22"/>
          <w:lang w:val="fr-FR"/>
        </w:rPr>
        <w:t xml:space="preserve"> de la Conférence des Parties, quatre-vingt-dix</w:t>
      </w:r>
      <w:r w:rsidR="00AC35D3" w:rsidRPr="00190025">
        <w:rPr>
          <w:snapToGrid w:val="0"/>
          <w:kern w:val="22"/>
          <w:szCs w:val="22"/>
          <w:lang w:val="fr-FR"/>
        </w:rPr>
        <w:t> </w:t>
      </w:r>
      <w:r w:rsidR="00793532" w:rsidRPr="00190025">
        <w:rPr>
          <w:snapToGrid w:val="0"/>
          <w:kern w:val="22"/>
          <w:szCs w:val="22"/>
          <w:lang w:val="fr-FR"/>
        </w:rPr>
        <w:t xml:space="preserve">jours </w:t>
      </w:r>
      <w:r w:rsidR="00631B67" w:rsidRPr="00190025">
        <w:rPr>
          <w:snapToGrid w:val="0"/>
          <w:kern w:val="22"/>
          <w:szCs w:val="22"/>
          <w:lang w:val="fr-FR"/>
        </w:rPr>
        <w:t>avant l</w:t>
      </w:r>
      <w:r w:rsidR="002873C5" w:rsidRPr="00190025">
        <w:rPr>
          <w:snapToGrid w:val="0"/>
          <w:kern w:val="22"/>
          <w:szCs w:val="22"/>
          <w:lang w:val="fr-FR"/>
        </w:rPr>
        <w:t>’</w:t>
      </w:r>
      <w:r w:rsidR="00286F83" w:rsidRPr="00190025">
        <w:rPr>
          <w:snapToGrid w:val="0"/>
          <w:kern w:val="22"/>
          <w:szCs w:val="22"/>
          <w:lang w:val="fr-FR"/>
        </w:rPr>
        <w:t xml:space="preserve">ouverture </w:t>
      </w:r>
      <w:r w:rsidR="00793532" w:rsidRPr="00190025">
        <w:rPr>
          <w:snapToGrid w:val="0"/>
          <w:kern w:val="22"/>
          <w:szCs w:val="22"/>
          <w:lang w:val="fr-FR"/>
        </w:rPr>
        <w:t xml:space="preserve">de la </w:t>
      </w:r>
      <w:r w:rsidR="00A30B53" w:rsidRPr="00190025">
        <w:rPr>
          <w:snapToGrid w:val="0"/>
          <w:kern w:val="22"/>
          <w:szCs w:val="22"/>
          <w:lang w:val="fr-FR"/>
        </w:rPr>
        <w:t xml:space="preserve">seizième réunion de la Conférence des Parties, </w:t>
      </w:r>
      <w:r w:rsidR="002F7A84" w:rsidRPr="00190025">
        <w:rPr>
          <w:snapToGrid w:val="0"/>
          <w:kern w:val="22"/>
          <w:szCs w:val="22"/>
          <w:lang w:val="fr-FR"/>
        </w:rPr>
        <w:t>de</w:t>
      </w:r>
      <w:r w:rsidR="00A30B53" w:rsidRPr="00190025">
        <w:rPr>
          <w:snapToGrid w:val="0"/>
          <w:kern w:val="22"/>
          <w:szCs w:val="22"/>
          <w:lang w:val="fr-FR"/>
        </w:rPr>
        <w:t xml:space="preserve"> la onzième réunion de la Conférence de</w:t>
      </w:r>
      <w:r w:rsidR="00BD5B44" w:rsidRPr="00190025">
        <w:rPr>
          <w:snapToGrid w:val="0"/>
          <w:kern w:val="22"/>
          <w:szCs w:val="22"/>
          <w:lang w:val="fr-FR"/>
        </w:rPr>
        <w:t>s Parties siégeant en tant que R</w:t>
      </w:r>
      <w:r w:rsidR="00A30B53" w:rsidRPr="00190025">
        <w:rPr>
          <w:snapToGrid w:val="0"/>
          <w:kern w:val="22"/>
          <w:szCs w:val="22"/>
          <w:lang w:val="fr-FR"/>
        </w:rPr>
        <w:t xml:space="preserve">éunion des Parties au Protocole de Cartagena sur la prévention des risques biotechnologiques, et </w:t>
      </w:r>
      <w:r w:rsidR="00617A1B" w:rsidRPr="00190025">
        <w:rPr>
          <w:snapToGrid w:val="0"/>
          <w:kern w:val="22"/>
          <w:szCs w:val="22"/>
          <w:lang w:val="fr-FR"/>
        </w:rPr>
        <w:t>de</w:t>
      </w:r>
      <w:r w:rsidR="00A30B53" w:rsidRPr="00190025">
        <w:rPr>
          <w:snapToGrid w:val="0"/>
          <w:kern w:val="22"/>
          <w:szCs w:val="22"/>
          <w:lang w:val="fr-FR"/>
        </w:rPr>
        <w:t xml:space="preserve"> la cinquième réunion de la Conférence des Parties siégeant en tant que Réunion des Parties au Protocole de Nagoya sur l</w:t>
      </w:r>
      <w:r w:rsidR="002873C5" w:rsidRPr="00190025">
        <w:rPr>
          <w:snapToGrid w:val="0"/>
          <w:kern w:val="22"/>
          <w:szCs w:val="22"/>
          <w:lang w:val="fr-FR"/>
        </w:rPr>
        <w:t>’</w:t>
      </w:r>
      <w:r w:rsidR="00A30B53" w:rsidRPr="00190025">
        <w:rPr>
          <w:snapToGrid w:val="0"/>
          <w:kern w:val="22"/>
          <w:szCs w:val="22"/>
          <w:lang w:val="fr-FR"/>
        </w:rPr>
        <w:t xml:space="preserve">accès aux ressources génétiques et le partage juste et équitable des avantages de leur utilisation, conformément </w:t>
      </w:r>
      <w:r w:rsidR="00793532" w:rsidRPr="00190025">
        <w:rPr>
          <w:snapToGrid w:val="0"/>
          <w:kern w:val="22"/>
          <w:szCs w:val="22"/>
          <w:lang w:val="fr-FR"/>
        </w:rPr>
        <w:t>aux règles financières mentionnées dans l</w:t>
      </w:r>
      <w:r w:rsidR="002873C5" w:rsidRPr="00190025">
        <w:rPr>
          <w:snapToGrid w:val="0"/>
          <w:kern w:val="22"/>
          <w:szCs w:val="22"/>
          <w:lang w:val="fr-FR"/>
        </w:rPr>
        <w:t>’</w:t>
      </w:r>
      <w:r w:rsidR="00793532" w:rsidRPr="00190025">
        <w:rPr>
          <w:snapToGrid w:val="0"/>
          <w:kern w:val="22"/>
          <w:szCs w:val="22"/>
          <w:lang w:val="fr-FR"/>
        </w:rPr>
        <w:t>appendice à la décision</w:t>
      </w:r>
      <w:r w:rsidR="00495FE5" w:rsidRPr="00190025">
        <w:rPr>
          <w:snapToGrid w:val="0"/>
          <w:kern w:val="22"/>
          <w:szCs w:val="22"/>
          <w:lang w:val="fr-FR"/>
        </w:rPr>
        <w:t> </w:t>
      </w:r>
      <w:r w:rsidR="00793532" w:rsidRPr="00190025">
        <w:rPr>
          <w:snapToGrid w:val="0"/>
          <w:kern w:val="22"/>
          <w:szCs w:val="22"/>
          <w:lang w:val="fr-FR"/>
        </w:rPr>
        <w:t>III/1 </w:t>
      </w:r>
      <w:r w:rsidR="002B2324">
        <w:rPr>
          <w:snapToGrid w:val="0"/>
          <w:kern w:val="22"/>
          <w:szCs w:val="22"/>
          <w:lang w:val="fr-FR"/>
        </w:rPr>
        <w:t xml:space="preserve">du 15 novembre 1996 </w:t>
      </w:r>
      <w:r w:rsidR="00A30B53" w:rsidRPr="00190025">
        <w:rPr>
          <w:snapToGrid w:val="0"/>
          <w:kern w:val="22"/>
          <w:szCs w:val="22"/>
          <w:lang w:val="fr-FR"/>
        </w:rPr>
        <w:t>;</w:t>
      </w:r>
    </w:p>
    <w:p w14:paraId="5E23CB95" w14:textId="77777777" w:rsidR="0073377B" w:rsidRPr="00190025" w:rsidRDefault="00BF57DE" w:rsidP="00BF57DE">
      <w:pPr>
        <w:tabs>
          <w:tab w:val="left" w:pos="1701"/>
        </w:tabs>
        <w:spacing w:before="120" w:after="120"/>
        <w:ind w:left="567" w:firstLine="567"/>
        <w:rPr>
          <w:lang w:val="fr-FR"/>
        </w:rPr>
      </w:pPr>
      <w:r w:rsidRPr="00190025">
        <w:rPr>
          <w:lang w:val="fr-FR"/>
        </w:rPr>
        <w:t>c)</w:t>
      </w:r>
      <w:r w:rsidRPr="00190025">
        <w:rPr>
          <w:lang w:val="fr-FR"/>
        </w:rPr>
        <w:tab/>
      </w:r>
      <w:r w:rsidR="00BD5B44" w:rsidRPr="00190025">
        <w:rPr>
          <w:lang w:val="fr-FR"/>
        </w:rPr>
        <w:t>D</w:t>
      </w:r>
      <w:r w:rsidR="002873C5" w:rsidRPr="00190025">
        <w:rPr>
          <w:lang w:val="fr-FR"/>
        </w:rPr>
        <w:t>’</w:t>
      </w:r>
      <w:r w:rsidR="00BD5B44" w:rsidRPr="00190025">
        <w:rPr>
          <w:lang w:val="fr-FR"/>
        </w:rPr>
        <w:t>organiser des séances d</w:t>
      </w:r>
      <w:r w:rsidR="002873C5" w:rsidRPr="00190025">
        <w:rPr>
          <w:lang w:val="fr-FR"/>
        </w:rPr>
        <w:t>’</w:t>
      </w:r>
      <w:r w:rsidR="00BD5B44" w:rsidRPr="00190025">
        <w:rPr>
          <w:lang w:val="fr-FR"/>
        </w:rPr>
        <w:t xml:space="preserve">information en ligne </w:t>
      </w:r>
      <w:r w:rsidR="0054465B" w:rsidRPr="00190025">
        <w:rPr>
          <w:lang w:val="fr-FR"/>
        </w:rPr>
        <w:t xml:space="preserve">interactives </w:t>
      </w:r>
      <w:r w:rsidR="00BD5B44" w:rsidRPr="00190025">
        <w:rPr>
          <w:lang w:val="fr-FR"/>
        </w:rPr>
        <w:t>sur les questions administratives et budgétaires avant la tenue de la seizième réunion de la Conférence des Parties;</w:t>
      </w:r>
    </w:p>
    <w:p w14:paraId="5E23CB96" w14:textId="77777777" w:rsidR="0054465B" w:rsidRPr="00190025" w:rsidRDefault="0054465B" w:rsidP="00BF57DE">
      <w:pPr>
        <w:tabs>
          <w:tab w:val="left" w:pos="1701"/>
        </w:tabs>
        <w:spacing w:before="120" w:after="120"/>
        <w:ind w:left="567" w:firstLine="567"/>
        <w:rPr>
          <w:lang w:val="fr-FR"/>
        </w:rPr>
      </w:pPr>
      <w:r w:rsidRPr="00190025">
        <w:rPr>
          <w:lang w:val="fr-FR"/>
        </w:rPr>
        <w:t>d)</w:t>
      </w:r>
      <w:r w:rsidRPr="00190025">
        <w:rPr>
          <w:lang w:val="fr-FR"/>
        </w:rPr>
        <w:tab/>
        <w:t xml:space="preserve">De présenter, au titre de </w:t>
      </w:r>
      <w:r w:rsidR="00F45B08" w:rsidRPr="00190025">
        <w:rPr>
          <w:lang w:val="fr-FR"/>
        </w:rPr>
        <w:t>chaque</w:t>
      </w:r>
      <w:r w:rsidRPr="00190025">
        <w:rPr>
          <w:lang w:val="fr-FR"/>
        </w:rPr>
        <w:t xml:space="preserve"> point </w:t>
      </w:r>
      <w:r w:rsidR="00F45B08" w:rsidRPr="00190025">
        <w:rPr>
          <w:lang w:val="fr-FR"/>
        </w:rPr>
        <w:t xml:space="preserve">important </w:t>
      </w:r>
      <w:r w:rsidRPr="00190025">
        <w:rPr>
          <w:lang w:val="fr-FR"/>
        </w:rPr>
        <w:t>de l</w:t>
      </w:r>
      <w:r w:rsidR="002873C5" w:rsidRPr="00190025">
        <w:rPr>
          <w:lang w:val="fr-FR"/>
        </w:rPr>
        <w:t>’</w:t>
      </w:r>
      <w:r w:rsidRPr="00190025">
        <w:rPr>
          <w:lang w:val="fr-FR"/>
        </w:rPr>
        <w:t xml:space="preserve">ordre du jour, </w:t>
      </w:r>
      <w:r w:rsidR="006D1320" w:rsidRPr="00190025">
        <w:rPr>
          <w:lang w:val="fr-FR"/>
        </w:rPr>
        <w:t xml:space="preserve">les </w:t>
      </w:r>
      <w:r w:rsidRPr="00190025">
        <w:rPr>
          <w:lang w:val="fr-FR"/>
        </w:rPr>
        <w:t xml:space="preserve">implications administratives et budgétaires </w:t>
      </w:r>
      <w:r w:rsidR="006D1320" w:rsidRPr="00190025">
        <w:rPr>
          <w:lang w:val="fr-FR"/>
        </w:rPr>
        <w:t>de celui-ci</w:t>
      </w:r>
      <w:r w:rsidR="001C4BC2" w:rsidRPr="00190025">
        <w:rPr>
          <w:lang w:val="fr-FR"/>
        </w:rPr>
        <w:t xml:space="preserve"> à l</w:t>
      </w:r>
      <w:r w:rsidR="002873C5" w:rsidRPr="00190025">
        <w:rPr>
          <w:lang w:val="fr-FR"/>
        </w:rPr>
        <w:t>’</w:t>
      </w:r>
      <w:r w:rsidR="001C4BC2" w:rsidRPr="00190025">
        <w:rPr>
          <w:lang w:val="fr-FR"/>
        </w:rPr>
        <w:t xml:space="preserve">attention de </w:t>
      </w:r>
      <w:r w:rsidRPr="00190025">
        <w:rPr>
          <w:lang w:val="fr-FR"/>
        </w:rPr>
        <w:t xml:space="preserve">la </w:t>
      </w:r>
      <w:r w:rsidR="001358C7" w:rsidRPr="00190025">
        <w:rPr>
          <w:lang w:val="fr-FR"/>
        </w:rPr>
        <w:t>seizième</w:t>
      </w:r>
      <w:r w:rsidRPr="00190025">
        <w:rPr>
          <w:lang w:val="fr-FR"/>
        </w:rPr>
        <w:t xml:space="preserve"> réunion de la Conférence des Parties ;</w:t>
      </w:r>
    </w:p>
    <w:p w14:paraId="5E23CB97" w14:textId="77777777" w:rsidR="0073377B" w:rsidRPr="00190025" w:rsidRDefault="00872618" w:rsidP="00872618">
      <w:pPr>
        <w:pStyle w:val="paragraph"/>
        <w:tabs>
          <w:tab w:val="left" w:pos="1701"/>
        </w:tabs>
        <w:spacing w:before="120" w:beforeAutospacing="0" w:after="120" w:afterAutospacing="0"/>
        <w:ind w:left="567" w:firstLine="567"/>
        <w:rPr>
          <w:snapToGrid w:val="0"/>
          <w:kern w:val="22"/>
          <w:szCs w:val="22"/>
          <w:lang w:val="fr-FR"/>
        </w:rPr>
      </w:pPr>
      <w:r w:rsidRPr="00190025">
        <w:rPr>
          <w:snapToGrid w:val="0"/>
          <w:kern w:val="22"/>
          <w:szCs w:val="22"/>
          <w:lang w:val="fr-FR"/>
        </w:rPr>
        <w:t>2.</w:t>
      </w:r>
      <w:r w:rsidRPr="00190025">
        <w:rPr>
          <w:i/>
          <w:iCs/>
          <w:snapToGrid w:val="0"/>
          <w:kern w:val="22"/>
          <w:szCs w:val="22"/>
          <w:lang w:val="fr-FR"/>
        </w:rPr>
        <w:tab/>
      </w:r>
      <w:r w:rsidR="00BD5B44" w:rsidRPr="00190025">
        <w:rPr>
          <w:i/>
          <w:iCs/>
          <w:snapToGrid w:val="0"/>
          <w:kern w:val="22"/>
          <w:szCs w:val="22"/>
          <w:lang w:val="fr-FR"/>
        </w:rPr>
        <w:t>Recomma</w:t>
      </w:r>
      <w:r w:rsidR="0073377B" w:rsidRPr="00190025">
        <w:rPr>
          <w:i/>
          <w:iCs/>
          <w:snapToGrid w:val="0"/>
          <w:kern w:val="22"/>
          <w:szCs w:val="22"/>
          <w:lang w:val="fr-FR"/>
        </w:rPr>
        <w:t>nd</w:t>
      </w:r>
      <w:r w:rsidR="00BD5B44" w:rsidRPr="00190025">
        <w:rPr>
          <w:i/>
          <w:iCs/>
          <w:snapToGrid w:val="0"/>
          <w:kern w:val="22"/>
          <w:szCs w:val="22"/>
          <w:lang w:val="fr-FR"/>
        </w:rPr>
        <w:t>e</w:t>
      </w:r>
      <w:r w:rsidR="0073377B" w:rsidRPr="00190025">
        <w:rPr>
          <w:snapToGrid w:val="0"/>
          <w:kern w:val="22"/>
          <w:szCs w:val="22"/>
          <w:lang w:val="fr-FR"/>
        </w:rPr>
        <w:t xml:space="preserve"> </w:t>
      </w:r>
      <w:r w:rsidR="002B2324">
        <w:rPr>
          <w:snapToGrid w:val="0"/>
          <w:kern w:val="22"/>
          <w:szCs w:val="22"/>
          <w:lang w:val="fr-FR"/>
        </w:rPr>
        <w:t>que</w:t>
      </w:r>
      <w:r w:rsidR="00BD5B44" w:rsidRPr="00190025">
        <w:rPr>
          <w:snapToGrid w:val="0"/>
          <w:kern w:val="22"/>
          <w:szCs w:val="22"/>
          <w:lang w:val="fr-FR"/>
        </w:rPr>
        <w:t xml:space="preserve"> la Conférence des Parties</w:t>
      </w:r>
      <w:r w:rsidR="002B2324">
        <w:rPr>
          <w:snapToGrid w:val="0"/>
          <w:kern w:val="22"/>
          <w:szCs w:val="22"/>
          <w:lang w:val="fr-FR"/>
        </w:rPr>
        <w:t xml:space="preserve">, </w:t>
      </w:r>
      <w:r w:rsidR="002B2324" w:rsidRPr="00190025">
        <w:rPr>
          <w:snapToGrid w:val="0"/>
          <w:kern w:val="22"/>
          <w:szCs w:val="22"/>
          <w:lang w:val="fr-FR"/>
        </w:rPr>
        <w:t xml:space="preserve">à sa seizième réunion, </w:t>
      </w:r>
      <w:r w:rsidR="00BD5B44" w:rsidRPr="00190025">
        <w:rPr>
          <w:snapToGrid w:val="0"/>
          <w:kern w:val="22"/>
          <w:szCs w:val="22"/>
          <w:lang w:val="fr-FR"/>
        </w:rPr>
        <w:t>adopte une décision s</w:t>
      </w:r>
      <w:r w:rsidR="002873C5" w:rsidRPr="00190025">
        <w:rPr>
          <w:snapToGrid w:val="0"/>
          <w:kern w:val="22"/>
          <w:szCs w:val="22"/>
          <w:lang w:val="fr-FR"/>
        </w:rPr>
        <w:t>’</w:t>
      </w:r>
      <w:r w:rsidR="00BD5B44" w:rsidRPr="00190025">
        <w:rPr>
          <w:snapToGrid w:val="0"/>
          <w:kern w:val="22"/>
          <w:szCs w:val="22"/>
          <w:lang w:val="fr-FR"/>
        </w:rPr>
        <w:t>alignant sur ce qui suit :</w:t>
      </w:r>
    </w:p>
    <w:p w14:paraId="5E23CB98" w14:textId="77777777" w:rsidR="0073377B" w:rsidRPr="00190025" w:rsidRDefault="003703E1"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rStyle w:val="FootnoteReference"/>
          <w:snapToGrid w:val="0"/>
          <w:kern w:val="22"/>
          <w:szCs w:val="22"/>
          <w:lang w:val="fr-FR"/>
        </w:rPr>
        <w:lastRenderedPageBreak/>
        <w:footnoteReference w:customMarkFollows="1" w:id="4"/>
        <w:t>*</w:t>
      </w:r>
      <w:r w:rsidRPr="00190025">
        <w:rPr>
          <w:snapToGrid w:val="0"/>
          <w:kern w:val="22"/>
          <w:szCs w:val="22"/>
          <w:lang w:val="fr-FR"/>
        </w:rPr>
        <w:t>[</w:t>
      </w:r>
      <w:r w:rsidR="00BD5B44" w:rsidRPr="00190025">
        <w:rPr>
          <w:i/>
          <w:iCs/>
          <w:szCs w:val="22"/>
          <w:lang w:val="fr-FR"/>
        </w:rPr>
        <w:t>La Conférence des Parties</w:t>
      </w:r>
      <w:r w:rsidR="0073377B" w:rsidRPr="00190025">
        <w:rPr>
          <w:snapToGrid w:val="0"/>
          <w:kern w:val="22"/>
          <w:szCs w:val="22"/>
          <w:lang w:val="fr-FR"/>
        </w:rPr>
        <w:t>,</w:t>
      </w:r>
    </w:p>
    <w:p w14:paraId="5E23CB99" w14:textId="77777777" w:rsidR="0073377B" w:rsidRPr="00190025" w:rsidRDefault="00BD5B44"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i/>
          <w:iCs/>
          <w:lang w:val="fr-FR"/>
        </w:rPr>
        <w:t xml:space="preserve">Rappelant </w:t>
      </w:r>
      <w:r w:rsidRPr="00190025">
        <w:rPr>
          <w:iCs/>
          <w:lang w:val="fr-FR"/>
        </w:rPr>
        <w:t xml:space="preserve">la </w:t>
      </w:r>
      <w:r w:rsidRPr="00190025">
        <w:rPr>
          <w:lang w:val="fr-FR"/>
        </w:rPr>
        <w:t>décision 15/34 du 19 décembre 2022</w:t>
      </w:r>
      <w:r w:rsidR="0073377B" w:rsidRPr="00190025">
        <w:rPr>
          <w:snapToGrid w:val="0"/>
          <w:kern w:val="22"/>
          <w:szCs w:val="22"/>
          <w:lang w:val="fr-FR"/>
        </w:rPr>
        <w:t>,</w:t>
      </w:r>
    </w:p>
    <w:p w14:paraId="5E23CB9A" w14:textId="77777777" w:rsidR="0073377B" w:rsidRPr="00190025" w:rsidRDefault="00910F8D"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8" w:firstLine="562"/>
        <w:contextualSpacing w:val="0"/>
        <w:rPr>
          <w:snapToGrid w:val="0"/>
          <w:kern w:val="22"/>
          <w:szCs w:val="22"/>
          <w:lang w:val="fr-FR"/>
        </w:rPr>
      </w:pPr>
      <w:r w:rsidRPr="00190025">
        <w:rPr>
          <w:i/>
          <w:iCs/>
          <w:snapToGrid w:val="0"/>
          <w:kern w:val="22"/>
          <w:szCs w:val="22"/>
          <w:lang w:val="fr-FR"/>
        </w:rPr>
        <w:t>Accueillant avec satisfaction</w:t>
      </w:r>
      <w:r w:rsidRPr="00190025">
        <w:rPr>
          <w:iCs/>
          <w:snapToGrid w:val="0"/>
          <w:kern w:val="22"/>
          <w:szCs w:val="22"/>
          <w:lang w:val="fr-FR"/>
        </w:rPr>
        <w:t xml:space="preserve"> les contributions des pays développés Parties aux </w:t>
      </w:r>
      <w:r w:rsidR="00CD406E" w:rsidRPr="00190025">
        <w:rPr>
          <w:rStyle w:val="preferred"/>
          <w:rFonts w:eastAsiaTheme="majorEastAsia"/>
          <w:lang w:val="fr-FR"/>
        </w:rPr>
        <w:t xml:space="preserve">Fonds spécial de contributions </w:t>
      </w:r>
      <w:r w:rsidR="002B2324">
        <w:rPr>
          <w:rStyle w:val="preferred"/>
          <w:rFonts w:eastAsiaTheme="majorEastAsia"/>
          <w:lang w:val="fr-FR"/>
        </w:rPr>
        <w:t>facultatives</w:t>
      </w:r>
      <w:r w:rsidRPr="00190025">
        <w:rPr>
          <w:iCs/>
          <w:snapToGrid w:val="0"/>
          <w:kern w:val="22"/>
          <w:szCs w:val="22"/>
          <w:lang w:val="fr-FR"/>
        </w:rPr>
        <w:t xml:space="preserve"> de la Convention sur la diversité biologique</w:t>
      </w:r>
      <w:r w:rsidRPr="00190025">
        <w:rPr>
          <w:rStyle w:val="FootnoteReference"/>
          <w:snapToGrid w:val="0"/>
          <w:kern w:val="22"/>
          <w:szCs w:val="22"/>
          <w:lang w:val="fr-FR"/>
        </w:rPr>
        <w:footnoteReference w:id="5"/>
      </w:r>
      <w:r w:rsidRPr="00190025">
        <w:rPr>
          <w:iCs/>
          <w:snapToGrid w:val="0"/>
          <w:kern w:val="22"/>
          <w:szCs w:val="22"/>
          <w:lang w:val="fr-FR"/>
        </w:rPr>
        <w:t xml:space="preserve"> et de ses Protocoles, afin de faciliter la participation des pays en développement Parties et des peuples autochtones et des communautés locales aux processus de la Convention et de ses Protocoles</w:t>
      </w:r>
      <w:r w:rsidR="00B94D93" w:rsidRPr="00190025">
        <w:rPr>
          <w:iCs/>
          <w:snapToGrid w:val="0"/>
          <w:kern w:val="22"/>
          <w:szCs w:val="22"/>
          <w:lang w:val="fr-FR"/>
        </w:rPr>
        <w:t>,</w:t>
      </w:r>
    </w:p>
    <w:p w14:paraId="5E23CB9B" w14:textId="77777777" w:rsidR="0073377B" w:rsidRPr="00190025" w:rsidRDefault="0073377B"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i/>
          <w:iCs/>
          <w:snapToGrid w:val="0"/>
          <w:kern w:val="22"/>
          <w:szCs w:val="22"/>
          <w:lang w:val="fr-FR"/>
        </w:rPr>
        <w:t>R</w:t>
      </w:r>
      <w:r w:rsidR="00910F8D" w:rsidRPr="00190025">
        <w:rPr>
          <w:i/>
          <w:iCs/>
          <w:snapToGrid w:val="0"/>
          <w:kern w:val="22"/>
          <w:szCs w:val="22"/>
          <w:lang w:val="fr-FR"/>
        </w:rPr>
        <w:t>appelant</w:t>
      </w:r>
      <w:r w:rsidRPr="00190025">
        <w:rPr>
          <w:snapToGrid w:val="0"/>
          <w:kern w:val="22"/>
          <w:szCs w:val="22"/>
          <w:lang w:val="fr-FR"/>
        </w:rPr>
        <w:t xml:space="preserve"> </w:t>
      </w:r>
      <w:r w:rsidR="00910F8D" w:rsidRPr="00190025">
        <w:rPr>
          <w:snapToGrid w:val="0"/>
          <w:kern w:val="22"/>
          <w:szCs w:val="22"/>
          <w:lang w:val="fr-FR"/>
        </w:rPr>
        <w:t>les décisions </w:t>
      </w:r>
      <w:r w:rsidRPr="00190025">
        <w:rPr>
          <w:snapToGrid w:val="0"/>
          <w:kern w:val="22"/>
          <w:szCs w:val="22"/>
          <w:lang w:val="fr-FR"/>
        </w:rPr>
        <w:t>IV/17</w:t>
      </w:r>
      <w:r w:rsidR="007221D8" w:rsidRPr="00190025">
        <w:rPr>
          <w:snapToGrid w:val="0"/>
          <w:kern w:val="22"/>
          <w:szCs w:val="22"/>
          <w:lang w:val="fr-FR"/>
        </w:rPr>
        <w:t xml:space="preserve"> </w:t>
      </w:r>
      <w:r w:rsidR="00910F8D" w:rsidRPr="00190025">
        <w:rPr>
          <w:snapToGrid w:val="0"/>
          <w:kern w:val="22"/>
          <w:szCs w:val="22"/>
          <w:lang w:val="fr-FR"/>
        </w:rPr>
        <w:t>du 15 mai 1</w:t>
      </w:r>
      <w:r w:rsidR="007221D8" w:rsidRPr="00190025">
        <w:rPr>
          <w:snapToGrid w:val="0"/>
          <w:kern w:val="22"/>
          <w:szCs w:val="22"/>
          <w:lang w:val="fr-FR"/>
        </w:rPr>
        <w:t>998</w:t>
      </w:r>
      <w:r w:rsidRPr="00190025">
        <w:rPr>
          <w:snapToGrid w:val="0"/>
          <w:kern w:val="22"/>
          <w:szCs w:val="22"/>
          <w:lang w:val="fr-FR"/>
        </w:rPr>
        <w:t>, VII/33</w:t>
      </w:r>
      <w:r w:rsidR="0033788C" w:rsidRPr="00190025">
        <w:rPr>
          <w:snapToGrid w:val="0"/>
          <w:kern w:val="22"/>
          <w:szCs w:val="22"/>
          <w:lang w:val="fr-FR"/>
        </w:rPr>
        <w:t xml:space="preserve"> </w:t>
      </w:r>
      <w:r w:rsidR="00910F8D" w:rsidRPr="00190025">
        <w:rPr>
          <w:snapToGrid w:val="0"/>
          <w:kern w:val="22"/>
          <w:szCs w:val="22"/>
          <w:lang w:val="fr-FR"/>
        </w:rPr>
        <w:t>et</w:t>
      </w:r>
      <w:r w:rsidR="0033788C" w:rsidRPr="00190025">
        <w:rPr>
          <w:snapToGrid w:val="0"/>
          <w:kern w:val="22"/>
          <w:szCs w:val="22"/>
          <w:lang w:val="fr-FR"/>
        </w:rPr>
        <w:t xml:space="preserve"> VII/34</w:t>
      </w:r>
      <w:r w:rsidR="004F6011" w:rsidRPr="00190025">
        <w:rPr>
          <w:snapToGrid w:val="0"/>
          <w:kern w:val="22"/>
          <w:szCs w:val="22"/>
          <w:lang w:val="fr-FR"/>
        </w:rPr>
        <w:t xml:space="preserve"> </w:t>
      </w:r>
      <w:r w:rsidR="00910F8D" w:rsidRPr="00190025">
        <w:rPr>
          <w:snapToGrid w:val="0"/>
          <w:kern w:val="22"/>
          <w:szCs w:val="22"/>
          <w:lang w:val="fr-FR"/>
        </w:rPr>
        <w:t>du</w:t>
      </w:r>
      <w:r w:rsidR="004F6011" w:rsidRPr="00190025">
        <w:rPr>
          <w:snapToGrid w:val="0"/>
          <w:kern w:val="22"/>
          <w:szCs w:val="22"/>
          <w:lang w:val="fr-FR"/>
        </w:rPr>
        <w:t xml:space="preserve"> 20</w:t>
      </w:r>
      <w:r w:rsidR="00910F8D" w:rsidRPr="00190025">
        <w:rPr>
          <w:lang w:val="fr-FR"/>
        </w:rPr>
        <w:t> février </w:t>
      </w:r>
      <w:r w:rsidR="004F6011" w:rsidRPr="00190025">
        <w:rPr>
          <w:snapToGrid w:val="0"/>
          <w:kern w:val="22"/>
          <w:szCs w:val="22"/>
          <w:lang w:val="fr-FR"/>
        </w:rPr>
        <w:t>2004</w:t>
      </w:r>
      <w:r w:rsidRPr="00190025">
        <w:rPr>
          <w:snapToGrid w:val="0"/>
          <w:kern w:val="22"/>
          <w:szCs w:val="22"/>
          <w:lang w:val="fr-FR"/>
        </w:rPr>
        <w:t xml:space="preserve">, VIII/10 </w:t>
      </w:r>
      <w:r w:rsidR="00DF64A0" w:rsidRPr="00190025">
        <w:rPr>
          <w:snapToGrid w:val="0"/>
          <w:kern w:val="22"/>
          <w:szCs w:val="22"/>
          <w:lang w:val="fr-FR"/>
        </w:rPr>
        <w:t xml:space="preserve">du </w:t>
      </w:r>
      <w:r w:rsidR="00AD08F2" w:rsidRPr="00190025">
        <w:rPr>
          <w:snapToGrid w:val="0"/>
          <w:kern w:val="22"/>
          <w:szCs w:val="22"/>
          <w:lang w:val="fr-FR"/>
        </w:rPr>
        <w:t>31</w:t>
      </w:r>
      <w:r w:rsidR="00DF64A0" w:rsidRPr="00190025">
        <w:rPr>
          <w:snapToGrid w:val="0"/>
          <w:kern w:val="22"/>
          <w:szCs w:val="22"/>
          <w:lang w:val="fr-FR"/>
        </w:rPr>
        <w:t> mars </w:t>
      </w:r>
      <w:r w:rsidR="008575F7">
        <w:rPr>
          <w:snapToGrid w:val="0"/>
          <w:kern w:val="22"/>
          <w:szCs w:val="22"/>
          <w:lang w:val="fr-FR"/>
        </w:rPr>
        <w:t>2006</w:t>
      </w:r>
      <w:r w:rsidR="00CF3BED" w:rsidRPr="00190025">
        <w:rPr>
          <w:snapToGrid w:val="0"/>
          <w:kern w:val="22"/>
          <w:szCs w:val="22"/>
          <w:lang w:val="fr-FR"/>
        </w:rPr>
        <w:t xml:space="preserve"> </w:t>
      </w:r>
      <w:r w:rsidR="00DF64A0" w:rsidRPr="00190025">
        <w:rPr>
          <w:snapToGrid w:val="0"/>
          <w:kern w:val="22"/>
          <w:szCs w:val="22"/>
          <w:lang w:val="fr-FR"/>
        </w:rPr>
        <w:t>et</w:t>
      </w:r>
      <w:r w:rsidRPr="00190025">
        <w:rPr>
          <w:snapToGrid w:val="0"/>
          <w:kern w:val="22"/>
          <w:szCs w:val="22"/>
          <w:lang w:val="fr-FR"/>
        </w:rPr>
        <w:t xml:space="preserve"> X/45</w:t>
      </w:r>
      <w:r w:rsidR="004E0910" w:rsidRPr="00190025">
        <w:rPr>
          <w:snapToGrid w:val="0"/>
          <w:kern w:val="22"/>
          <w:szCs w:val="22"/>
          <w:lang w:val="fr-FR"/>
        </w:rPr>
        <w:t xml:space="preserve"> </w:t>
      </w:r>
      <w:r w:rsidR="00DF64A0" w:rsidRPr="00190025">
        <w:rPr>
          <w:snapToGrid w:val="0"/>
          <w:kern w:val="22"/>
          <w:szCs w:val="22"/>
          <w:lang w:val="fr-FR"/>
        </w:rPr>
        <w:t>du</w:t>
      </w:r>
      <w:r w:rsidR="00A727CD" w:rsidRPr="00190025">
        <w:rPr>
          <w:snapToGrid w:val="0"/>
          <w:kern w:val="22"/>
          <w:szCs w:val="22"/>
          <w:lang w:val="fr-FR"/>
        </w:rPr>
        <w:t xml:space="preserve"> 29</w:t>
      </w:r>
      <w:r w:rsidR="00DF64A0" w:rsidRPr="00190025">
        <w:rPr>
          <w:snapToGrid w:val="0"/>
          <w:kern w:val="22"/>
          <w:szCs w:val="22"/>
          <w:lang w:val="fr-FR"/>
        </w:rPr>
        <w:t> octobre </w:t>
      </w:r>
      <w:r w:rsidR="00A727CD" w:rsidRPr="00190025">
        <w:rPr>
          <w:snapToGrid w:val="0"/>
          <w:kern w:val="22"/>
          <w:szCs w:val="22"/>
          <w:lang w:val="fr-FR"/>
        </w:rPr>
        <w:t>2010</w:t>
      </w:r>
      <w:r w:rsidRPr="00190025">
        <w:rPr>
          <w:snapToGrid w:val="0"/>
          <w:kern w:val="22"/>
          <w:szCs w:val="22"/>
          <w:lang w:val="fr-FR"/>
        </w:rPr>
        <w:t>,</w:t>
      </w:r>
      <w:r w:rsidR="00DF64A0" w:rsidRPr="00190025">
        <w:rPr>
          <w:snapToGrid w:val="0"/>
          <w:kern w:val="22"/>
          <w:szCs w:val="22"/>
          <w:lang w:val="fr-FR"/>
        </w:rPr>
        <w:t xml:space="preserve"> y compris les arrangements administratifs révisés entre le Programme des </w:t>
      </w:r>
      <w:r w:rsidR="001505D3" w:rsidRPr="00190025">
        <w:rPr>
          <w:snapToGrid w:val="0"/>
          <w:kern w:val="22"/>
          <w:szCs w:val="22"/>
          <w:lang w:val="fr-FR"/>
        </w:rPr>
        <w:t>Nations Unies</w:t>
      </w:r>
      <w:r w:rsidR="00DF64A0" w:rsidRPr="00190025">
        <w:rPr>
          <w:snapToGrid w:val="0"/>
          <w:kern w:val="22"/>
          <w:szCs w:val="22"/>
          <w:lang w:val="fr-FR"/>
        </w:rPr>
        <w:t xml:space="preserve"> pour l</w:t>
      </w:r>
      <w:r w:rsidR="002873C5" w:rsidRPr="00190025">
        <w:rPr>
          <w:snapToGrid w:val="0"/>
          <w:kern w:val="22"/>
          <w:szCs w:val="22"/>
          <w:lang w:val="fr-FR"/>
        </w:rPr>
        <w:t>’</w:t>
      </w:r>
      <w:r w:rsidR="00DF64A0" w:rsidRPr="00190025">
        <w:rPr>
          <w:snapToGrid w:val="0"/>
          <w:kern w:val="22"/>
          <w:szCs w:val="22"/>
          <w:lang w:val="fr-FR"/>
        </w:rPr>
        <w:t xml:space="preserve">environnement et la Convention sur la diversité biologique </w:t>
      </w:r>
      <w:r w:rsidR="006B71E0" w:rsidRPr="00190025">
        <w:rPr>
          <w:snapToGrid w:val="0"/>
          <w:kern w:val="22"/>
          <w:szCs w:val="22"/>
          <w:lang w:val="fr-FR"/>
        </w:rPr>
        <w:t>qui figure</w:t>
      </w:r>
      <w:r w:rsidR="00DF64A0" w:rsidRPr="00190025">
        <w:rPr>
          <w:snapToGrid w:val="0"/>
          <w:kern w:val="22"/>
          <w:szCs w:val="22"/>
          <w:lang w:val="fr-FR"/>
        </w:rPr>
        <w:t>nt à l</w:t>
      </w:r>
      <w:r w:rsidR="002873C5" w:rsidRPr="00190025">
        <w:rPr>
          <w:snapToGrid w:val="0"/>
          <w:kern w:val="22"/>
          <w:szCs w:val="22"/>
          <w:lang w:val="fr-FR"/>
        </w:rPr>
        <w:t>’</w:t>
      </w:r>
      <w:r w:rsidR="00DF64A0" w:rsidRPr="00190025">
        <w:rPr>
          <w:snapToGrid w:val="0"/>
          <w:kern w:val="22"/>
          <w:szCs w:val="22"/>
          <w:lang w:val="fr-FR"/>
        </w:rPr>
        <w:t>annexe</w:t>
      </w:r>
      <w:r w:rsidR="008575F7">
        <w:rPr>
          <w:snapToGrid w:val="0"/>
          <w:kern w:val="22"/>
          <w:szCs w:val="22"/>
          <w:lang w:val="fr-FR"/>
        </w:rPr>
        <w:t xml:space="preserve"> I </w:t>
      </w:r>
      <w:r w:rsidR="00DF64A0" w:rsidRPr="00190025">
        <w:rPr>
          <w:snapToGrid w:val="0"/>
          <w:kern w:val="22"/>
          <w:szCs w:val="22"/>
          <w:lang w:val="fr-FR"/>
        </w:rPr>
        <w:t>de la décision X/45,</w:t>
      </w:r>
    </w:p>
    <w:p w14:paraId="5E23CB9C" w14:textId="77777777" w:rsidR="0073377B" w:rsidRPr="00190025" w:rsidRDefault="00DF64A0" w:rsidP="00872618">
      <w:pPr>
        <w:spacing w:before="120" w:after="120"/>
        <w:ind w:left="1134" w:firstLine="567"/>
        <w:rPr>
          <w:szCs w:val="22"/>
          <w:lang w:val="fr-FR"/>
        </w:rPr>
      </w:pPr>
      <w:r w:rsidRPr="00190025">
        <w:rPr>
          <w:i/>
          <w:szCs w:val="22"/>
          <w:lang w:val="fr-FR"/>
        </w:rPr>
        <w:t>Prenant note du fait</w:t>
      </w:r>
      <w:r w:rsidRPr="00190025">
        <w:rPr>
          <w:szCs w:val="22"/>
          <w:lang w:val="fr-FR"/>
        </w:rPr>
        <w:t xml:space="preserve"> que le processus de recrutement pour</w:t>
      </w:r>
      <w:r w:rsidR="00583EE0">
        <w:rPr>
          <w:szCs w:val="22"/>
          <w:lang w:val="fr-FR"/>
        </w:rPr>
        <w:t xml:space="preserve"> </w:t>
      </w:r>
      <w:r w:rsidR="008575F7">
        <w:rPr>
          <w:szCs w:val="22"/>
          <w:lang w:val="fr-FR"/>
        </w:rPr>
        <w:t>le poste de Secrétaire exécutif</w:t>
      </w:r>
      <w:r w:rsidRPr="00190025">
        <w:rPr>
          <w:szCs w:val="22"/>
          <w:lang w:val="fr-FR"/>
        </w:rPr>
        <w:t xml:space="preserve"> </w:t>
      </w:r>
      <w:r w:rsidR="00585288" w:rsidRPr="00190025">
        <w:rPr>
          <w:szCs w:val="22"/>
          <w:lang w:val="fr-FR"/>
        </w:rPr>
        <w:t xml:space="preserve">est également soumis au </w:t>
      </w:r>
      <w:r w:rsidR="00585288" w:rsidRPr="00190025">
        <w:rPr>
          <w:rStyle w:val="preferred"/>
          <w:rFonts w:eastAsiaTheme="majorEastAsia"/>
          <w:lang w:val="fr-FR"/>
        </w:rPr>
        <w:t>Statut et Règlement du personnel de l</w:t>
      </w:r>
      <w:r w:rsidR="002873C5" w:rsidRPr="00190025">
        <w:rPr>
          <w:rStyle w:val="preferred"/>
          <w:rFonts w:eastAsiaTheme="majorEastAsia"/>
          <w:lang w:val="fr-FR"/>
        </w:rPr>
        <w:t>’</w:t>
      </w:r>
      <w:r w:rsidR="00585288" w:rsidRPr="00190025">
        <w:rPr>
          <w:rStyle w:val="preferred"/>
          <w:rFonts w:eastAsiaTheme="majorEastAsia"/>
          <w:lang w:val="fr-FR"/>
        </w:rPr>
        <w:t xml:space="preserve">Organisation des </w:t>
      </w:r>
      <w:r w:rsidR="001505D3" w:rsidRPr="00190025">
        <w:rPr>
          <w:rStyle w:val="Emphasis"/>
          <w:i w:val="0"/>
          <w:lang w:val="fr-FR"/>
        </w:rPr>
        <w:t>Nations Unies</w:t>
      </w:r>
      <w:r w:rsidR="00585288" w:rsidRPr="00190025">
        <w:rPr>
          <w:rStyle w:val="FootnoteReference"/>
          <w:szCs w:val="22"/>
          <w:lang w:val="fr-FR"/>
        </w:rPr>
        <w:footnoteReference w:id="6"/>
      </w:r>
      <w:r w:rsidRPr="00190025">
        <w:rPr>
          <w:szCs w:val="22"/>
          <w:lang w:val="fr-FR"/>
        </w:rPr>
        <w:t xml:space="preserve"> </w:t>
      </w:r>
      <w:r w:rsidR="00585288" w:rsidRPr="00190025">
        <w:rPr>
          <w:szCs w:val="22"/>
          <w:lang w:val="fr-FR"/>
        </w:rPr>
        <w:t>et au</w:t>
      </w:r>
      <w:r w:rsidRPr="00190025">
        <w:rPr>
          <w:szCs w:val="22"/>
          <w:lang w:val="fr-FR"/>
        </w:rPr>
        <w:t xml:space="preserve"> </w:t>
      </w:r>
      <w:r w:rsidR="00585288" w:rsidRPr="00190025">
        <w:rPr>
          <w:rStyle w:val="preferred"/>
          <w:rFonts w:eastAsiaTheme="majorEastAsia"/>
          <w:lang w:val="fr-FR"/>
        </w:rPr>
        <w:t>Règlement financier et règles de gestion financière de l</w:t>
      </w:r>
      <w:r w:rsidR="002873C5" w:rsidRPr="00190025">
        <w:rPr>
          <w:rStyle w:val="preferred"/>
          <w:rFonts w:eastAsiaTheme="majorEastAsia"/>
          <w:lang w:val="fr-FR"/>
        </w:rPr>
        <w:t>’</w:t>
      </w:r>
      <w:r w:rsidR="00585288" w:rsidRPr="00190025">
        <w:rPr>
          <w:rStyle w:val="preferred"/>
          <w:rFonts w:eastAsiaTheme="majorEastAsia"/>
          <w:lang w:val="fr-FR"/>
        </w:rPr>
        <w:t xml:space="preserve">Organisation des </w:t>
      </w:r>
      <w:r w:rsidR="001505D3" w:rsidRPr="00190025">
        <w:rPr>
          <w:rStyle w:val="Emphasis"/>
          <w:i w:val="0"/>
          <w:lang w:val="fr-FR"/>
        </w:rPr>
        <w:t>Nations Unies</w:t>
      </w:r>
      <w:r w:rsidR="00585288" w:rsidRPr="00190025">
        <w:rPr>
          <w:rStyle w:val="preferred"/>
          <w:rFonts w:eastAsiaTheme="majorEastAsia"/>
          <w:lang w:val="fr-FR"/>
        </w:rPr>
        <w:t>,</w:t>
      </w:r>
      <w:r w:rsidR="00585288" w:rsidRPr="00190025">
        <w:rPr>
          <w:rStyle w:val="FootnoteReference"/>
          <w:szCs w:val="22"/>
          <w:lang w:val="fr-FR"/>
        </w:rPr>
        <w:footnoteReference w:id="7"/>
      </w:r>
      <w:r w:rsidR="00585288" w:rsidRPr="00190025">
        <w:rPr>
          <w:szCs w:val="22"/>
          <w:lang w:val="fr-FR"/>
        </w:rPr>
        <w:t xml:space="preserve"> y compris les règles qui</w:t>
      </w:r>
      <w:r w:rsidRPr="00190025">
        <w:rPr>
          <w:szCs w:val="22"/>
          <w:lang w:val="fr-FR"/>
        </w:rPr>
        <w:t xml:space="preserve"> </w:t>
      </w:r>
      <w:r w:rsidR="00585288" w:rsidRPr="00190025">
        <w:rPr>
          <w:szCs w:val="22"/>
          <w:lang w:val="fr-FR"/>
        </w:rPr>
        <w:t>concernent les ressources humaines,</w:t>
      </w:r>
    </w:p>
    <w:p w14:paraId="5E23CB9D" w14:textId="77777777" w:rsidR="0073377B" w:rsidRPr="00190025"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fr-FR"/>
        </w:rPr>
      </w:pPr>
      <w:r w:rsidRPr="00190025">
        <w:rPr>
          <w:snapToGrid w:val="0"/>
          <w:kern w:val="22"/>
          <w:szCs w:val="22"/>
          <w:lang w:val="fr-FR"/>
        </w:rPr>
        <w:t>1.</w:t>
      </w:r>
      <w:r w:rsidRPr="00190025">
        <w:rPr>
          <w:i/>
          <w:iCs/>
          <w:snapToGrid w:val="0"/>
          <w:kern w:val="22"/>
          <w:szCs w:val="22"/>
          <w:lang w:val="fr-FR"/>
        </w:rPr>
        <w:tab/>
      </w:r>
      <w:r w:rsidR="0073377B" w:rsidRPr="00190025">
        <w:rPr>
          <w:i/>
          <w:iCs/>
          <w:snapToGrid w:val="0"/>
          <w:kern w:val="22"/>
          <w:szCs w:val="22"/>
          <w:lang w:val="fr-FR"/>
        </w:rPr>
        <w:t>Encourage</w:t>
      </w:r>
      <w:r w:rsidR="0073377B" w:rsidRPr="00190025">
        <w:rPr>
          <w:snapToGrid w:val="0"/>
          <w:kern w:val="22"/>
          <w:szCs w:val="22"/>
          <w:lang w:val="fr-FR"/>
        </w:rPr>
        <w:t xml:space="preserve"> </w:t>
      </w:r>
      <w:r w:rsidR="00585288" w:rsidRPr="00190025">
        <w:rPr>
          <w:snapToGrid w:val="0"/>
          <w:kern w:val="22"/>
          <w:szCs w:val="22"/>
          <w:lang w:val="fr-FR"/>
        </w:rPr>
        <w:t xml:space="preserve">les pays développés Parties et les autres Parties en mesure de le faire </w:t>
      </w:r>
      <w:r w:rsidR="00CD406E" w:rsidRPr="00190025">
        <w:rPr>
          <w:snapToGrid w:val="0"/>
          <w:kern w:val="22"/>
          <w:szCs w:val="22"/>
          <w:lang w:val="fr-FR"/>
        </w:rPr>
        <w:t>à</w:t>
      </w:r>
      <w:r w:rsidR="00585288" w:rsidRPr="00190025">
        <w:rPr>
          <w:snapToGrid w:val="0"/>
          <w:kern w:val="22"/>
          <w:szCs w:val="22"/>
          <w:lang w:val="fr-FR"/>
        </w:rPr>
        <w:t xml:space="preserve"> faciliter l</w:t>
      </w:r>
      <w:r w:rsidR="002873C5" w:rsidRPr="00190025">
        <w:rPr>
          <w:snapToGrid w:val="0"/>
          <w:kern w:val="22"/>
          <w:szCs w:val="22"/>
          <w:lang w:val="fr-FR"/>
        </w:rPr>
        <w:t>’</w:t>
      </w:r>
      <w:r w:rsidR="00585288" w:rsidRPr="00190025">
        <w:rPr>
          <w:snapToGrid w:val="0"/>
          <w:kern w:val="22"/>
          <w:szCs w:val="22"/>
          <w:lang w:val="fr-FR"/>
        </w:rPr>
        <w:t>engagement du Secrétariat avec d</w:t>
      </w:r>
      <w:r w:rsidR="002873C5" w:rsidRPr="00190025">
        <w:rPr>
          <w:snapToGrid w:val="0"/>
          <w:kern w:val="22"/>
          <w:szCs w:val="22"/>
          <w:lang w:val="fr-FR"/>
        </w:rPr>
        <w:t>’</w:t>
      </w:r>
      <w:r w:rsidR="00585288" w:rsidRPr="00190025">
        <w:rPr>
          <w:snapToGrid w:val="0"/>
          <w:kern w:val="22"/>
          <w:szCs w:val="22"/>
          <w:lang w:val="fr-FR"/>
        </w:rPr>
        <w:t xml:space="preserve">autres donateurs potentiels au </w:t>
      </w:r>
      <w:r w:rsidR="00CD406E" w:rsidRPr="00190025">
        <w:rPr>
          <w:rStyle w:val="preferred"/>
          <w:rFonts w:eastAsiaTheme="majorEastAsia"/>
          <w:lang w:val="fr-FR"/>
        </w:rPr>
        <w:t xml:space="preserve">Fonds spécial de contributions </w:t>
      </w:r>
      <w:r w:rsidR="008575F7">
        <w:rPr>
          <w:rStyle w:val="preferred"/>
          <w:rFonts w:eastAsiaTheme="majorEastAsia"/>
          <w:lang w:val="fr-FR"/>
        </w:rPr>
        <w:t>facultatives</w:t>
      </w:r>
      <w:r w:rsidR="00CD406E" w:rsidRPr="00190025">
        <w:rPr>
          <w:rStyle w:val="preferred"/>
          <w:rFonts w:eastAsiaTheme="majorEastAsia"/>
          <w:lang w:val="fr-FR"/>
        </w:rPr>
        <w:t>, y compris les organismes privés et philanthropiques,</w:t>
      </w:r>
      <w:r w:rsidR="00585288" w:rsidRPr="00190025">
        <w:rPr>
          <w:snapToGrid w:val="0"/>
          <w:kern w:val="22"/>
          <w:szCs w:val="22"/>
          <w:lang w:val="fr-FR"/>
        </w:rPr>
        <w:t xml:space="preserve"> </w:t>
      </w:r>
      <w:r w:rsidR="00CD406E" w:rsidRPr="00190025">
        <w:rPr>
          <w:snapToGrid w:val="0"/>
          <w:kern w:val="22"/>
          <w:szCs w:val="22"/>
          <w:lang w:val="fr-FR"/>
        </w:rPr>
        <w:t>afin qu</w:t>
      </w:r>
      <w:r w:rsidR="002873C5" w:rsidRPr="00190025">
        <w:rPr>
          <w:snapToGrid w:val="0"/>
          <w:kern w:val="22"/>
          <w:szCs w:val="22"/>
          <w:lang w:val="fr-FR"/>
        </w:rPr>
        <w:t>’</w:t>
      </w:r>
      <w:r w:rsidR="00CD406E" w:rsidRPr="00190025">
        <w:rPr>
          <w:snapToGrid w:val="0"/>
          <w:kern w:val="22"/>
          <w:szCs w:val="22"/>
          <w:lang w:val="fr-FR"/>
        </w:rPr>
        <w:t>ils aident à financer la participation de pays en développement Parties admissibles aux réunions des Parties à la Convention et à ses Protocoles;</w:t>
      </w:r>
    </w:p>
    <w:p w14:paraId="5E23CB9E" w14:textId="77777777" w:rsidR="0073377B" w:rsidRPr="00190025"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fr-FR"/>
        </w:rPr>
      </w:pPr>
      <w:r w:rsidRPr="00190025">
        <w:rPr>
          <w:snapToGrid w:val="0"/>
          <w:kern w:val="22"/>
          <w:szCs w:val="22"/>
          <w:lang w:val="fr-FR"/>
        </w:rPr>
        <w:t>2.</w:t>
      </w:r>
      <w:r w:rsidRPr="00190025">
        <w:rPr>
          <w:i/>
          <w:iCs/>
          <w:snapToGrid w:val="0"/>
          <w:kern w:val="22"/>
          <w:szCs w:val="22"/>
          <w:lang w:val="fr-FR"/>
        </w:rPr>
        <w:tab/>
      </w:r>
      <w:r w:rsidR="008575F7">
        <w:rPr>
          <w:i/>
          <w:iCs/>
          <w:snapToGrid w:val="0"/>
          <w:kern w:val="22"/>
          <w:szCs w:val="22"/>
          <w:lang w:val="fr-FR"/>
        </w:rPr>
        <w:t>Con</w:t>
      </w:r>
      <w:r w:rsidR="0073377B" w:rsidRPr="00190025">
        <w:rPr>
          <w:i/>
          <w:iCs/>
          <w:snapToGrid w:val="0"/>
          <w:kern w:val="22"/>
          <w:szCs w:val="22"/>
          <w:lang w:val="fr-FR"/>
        </w:rPr>
        <w:t>firm</w:t>
      </w:r>
      <w:r w:rsidR="00CD406E" w:rsidRPr="00190025">
        <w:rPr>
          <w:i/>
          <w:iCs/>
          <w:snapToGrid w:val="0"/>
          <w:kern w:val="22"/>
          <w:szCs w:val="22"/>
          <w:lang w:val="fr-FR"/>
        </w:rPr>
        <w:t>e</w:t>
      </w:r>
      <w:r w:rsidR="0073377B" w:rsidRPr="00190025">
        <w:rPr>
          <w:snapToGrid w:val="0"/>
          <w:kern w:val="22"/>
          <w:szCs w:val="22"/>
          <w:lang w:val="fr-FR"/>
        </w:rPr>
        <w:t xml:space="preserve"> </w:t>
      </w:r>
      <w:r w:rsidR="00CD406E" w:rsidRPr="00190025">
        <w:rPr>
          <w:snapToGrid w:val="0"/>
          <w:kern w:val="22"/>
          <w:szCs w:val="22"/>
          <w:lang w:val="fr-FR"/>
        </w:rPr>
        <w:t>l</w:t>
      </w:r>
      <w:r w:rsidR="002873C5" w:rsidRPr="00190025">
        <w:rPr>
          <w:snapToGrid w:val="0"/>
          <w:kern w:val="22"/>
          <w:szCs w:val="22"/>
          <w:lang w:val="fr-FR"/>
        </w:rPr>
        <w:t>’</w:t>
      </w:r>
      <w:r w:rsidR="00CD406E" w:rsidRPr="00190025">
        <w:rPr>
          <w:snapToGrid w:val="0"/>
          <w:kern w:val="22"/>
          <w:szCs w:val="22"/>
          <w:lang w:val="fr-FR"/>
        </w:rPr>
        <w:t>importance d</w:t>
      </w:r>
      <w:r w:rsidR="002873C5" w:rsidRPr="00190025">
        <w:rPr>
          <w:snapToGrid w:val="0"/>
          <w:kern w:val="22"/>
          <w:szCs w:val="22"/>
          <w:lang w:val="fr-FR"/>
        </w:rPr>
        <w:t>’</w:t>
      </w:r>
      <w:r w:rsidR="00CD406E" w:rsidRPr="00190025">
        <w:rPr>
          <w:snapToGrid w:val="0"/>
          <w:kern w:val="22"/>
          <w:szCs w:val="22"/>
          <w:lang w:val="fr-FR"/>
        </w:rPr>
        <w:t xml:space="preserve">une participation pleine et effective des pays en développement Parties, en particulier les </w:t>
      </w:r>
      <w:r w:rsidR="002E286E" w:rsidRPr="00190025">
        <w:rPr>
          <w:rStyle w:val="preferred"/>
          <w:rFonts w:eastAsiaTheme="majorEastAsia"/>
          <w:lang w:val="fr-FR"/>
        </w:rPr>
        <w:t>pays les moins avancés et les petits États insulaires en développement, ainsi que les Parties à économies en transition, aux réunions des Parties à la Convention et à ses Protocoles;</w:t>
      </w:r>
    </w:p>
    <w:p w14:paraId="5E23CB9F" w14:textId="77777777" w:rsidR="0073377B" w:rsidRPr="00190025"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fr-FR"/>
        </w:rPr>
      </w:pPr>
      <w:r w:rsidRPr="00190025">
        <w:rPr>
          <w:snapToGrid w:val="0"/>
          <w:kern w:val="22"/>
          <w:szCs w:val="22"/>
          <w:lang w:val="fr-FR"/>
        </w:rPr>
        <w:t>3.</w:t>
      </w:r>
      <w:r w:rsidRPr="00190025">
        <w:rPr>
          <w:i/>
          <w:iCs/>
          <w:snapToGrid w:val="0"/>
          <w:kern w:val="22"/>
          <w:szCs w:val="22"/>
          <w:lang w:val="fr-FR"/>
        </w:rPr>
        <w:tab/>
      </w:r>
      <w:r w:rsidR="002E286E" w:rsidRPr="00190025">
        <w:rPr>
          <w:i/>
          <w:iCs/>
          <w:snapToGrid w:val="0"/>
          <w:kern w:val="22"/>
          <w:szCs w:val="22"/>
          <w:lang w:val="fr-FR"/>
        </w:rPr>
        <w:t>Reconnaît</w:t>
      </w:r>
      <w:r w:rsidR="0073377B" w:rsidRPr="00190025">
        <w:rPr>
          <w:snapToGrid w:val="0"/>
          <w:kern w:val="22"/>
          <w:szCs w:val="22"/>
          <w:lang w:val="fr-FR"/>
        </w:rPr>
        <w:t xml:space="preserve"> </w:t>
      </w:r>
      <w:r w:rsidR="002E286E" w:rsidRPr="00190025">
        <w:rPr>
          <w:snapToGrid w:val="0"/>
          <w:kern w:val="22"/>
          <w:szCs w:val="22"/>
          <w:lang w:val="fr-FR"/>
        </w:rPr>
        <w:t>la nécessité d</w:t>
      </w:r>
      <w:r w:rsidR="002873C5" w:rsidRPr="00190025">
        <w:rPr>
          <w:snapToGrid w:val="0"/>
          <w:kern w:val="22"/>
          <w:szCs w:val="22"/>
          <w:lang w:val="fr-FR"/>
        </w:rPr>
        <w:t>’</w:t>
      </w:r>
      <w:r w:rsidR="002E286E" w:rsidRPr="00190025">
        <w:rPr>
          <w:snapToGrid w:val="0"/>
          <w:kern w:val="22"/>
          <w:szCs w:val="22"/>
          <w:lang w:val="fr-FR"/>
        </w:rPr>
        <w:t>assure</w:t>
      </w:r>
      <w:r w:rsidR="00236669" w:rsidRPr="00190025">
        <w:rPr>
          <w:snapToGrid w:val="0"/>
          <w:kern w:val="22"/>
          <w:szCs w:val="22"/>
          <w:lang w:val="fr-FR"/>
        </w:rPr>
        <w:t>r</w:t>
      </w:r>
      <w:r w:rsidR="002E286E" w:rsidRPr="00190025">
        <w:rPr>
          <w:snapToGrid w:val="0"/>
          <w:kern w:val="22"/>
          <w:szCs w:val="22"/>
          <w:lang w:val="fr-FR"/>
        </w:rPr>
        <w:t xml:space="preserve"> un financement </w:t>
      </w:r>
      <w:r w:rsidR="00236669" w:rsidRPr="00190025">
        <w:rPr>
          <w:snapToGrid w:val="0"/>
          <w:kern w:val="22"/>
          <w:szCs w:val="22"/>
          <w:lang w:val="fr-FR"/>
        </w:rPr>
        <w:t>adéquat permettant</w:t>
      </w:r>
      <w:r w:rsidR="002E286E" w:rsidRPr="00190025">
        <w:rPr>
          <w:snapToGrid w:val="0"/>
          <w:kern w:val="22"/>
          <w:szCs w:val="22"/>
          <w:lang w:val="fr-FR"/>
        </w:rPr>
        <w:t xml:space="preserve"> la participation d</w:t>
      </w:r>
      <w:r w:rsidR="002873C5" w:rsidRPr="00190025">
        <w:rPr>
          <w:snapToGrid w:val="0"/>
          <w:kern w:val="22"/>
          <w:szCs w:val="22"/>
          <w:lang w:val="fr-FR"/>
        </w:rPr>
        <w:t>’</w:t>
      </w:r>
      <w:r w:rsidR="002E286E" w:rsidRPr="00190025">
        <w:rPr>
          <w:snapToGrid w:val="0"/>
          <w:kern w:val="22"/>
          <w:szCs w:val="22"/>
          <w:lang w:val="fr-FR"/>
        </w:rPr>
        <w:t>au moins deux délégués de chaque pays</w:t>
      </w:r>
      <w:r w:rsidR="00236669" w:rsidRPr="00190025">
        <w:rPr>
          <w:snapToGrid w:val="0"/>
          <w:kern w:val="22"/>
          <w:szCs w:val="22"/>
          <w:lang w:val="fr-FR"/>
        </w:rPr>
        <w:t xml:space="preserve"> en développement</w:t>
      </w:r>
      <w:r w:rsidR="002E286E" w:rsidRPr="00190025">
        <w:rPr>
          <w:snapToGrid w:val="0"/>
          <w:kern w:val="22"/>
          <w:szCs w:val="22"/>
          <w:lang w:val="fr-FR"/>
        </w:rPr>
        <w:t xml:space="preserve"> Partie aux réunions des Parties à la Convention et à ses Protocoles;</w:t>
      </w:r>
    </w:p>
    <w:p w14:paraId="5E23CBA0" w14:textId="77777777" w:rsidR="0073377B" w:rsidRPr="00190025" w:rsidRDefault="00E5111F" w:rsidP="00E5111F">
      <w:pPr>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lang w:val="fr-FR"/>
        </w:rPr>
      </w:pPr>
      <w:r w:rsidRPr="00190025">
        <w:rPr>
          <w:b/>
          <w:bCs/>
          <w:snapToGrid w:val="0"/>
          <w:kern w:val="22"/>
          <w:szCs w:val="22"/>
          <w:lang w:val="fr-FR"/>
        </w:rPr>
        <w:t>Option</w:t>
      </w:r>
      <w:r w:rsidR="00236669" w:rsidRPr="00190025">
        <w:rPr>
          <w:b/>
          <w:bCs/>
          <w:snapToGrid w:val="0"/>
          <w:kern w:val="22"/>
          <w:szCs w:val="22"/>
          <w:lang w:val="fr-FR"/>
        </w:rPr>
        <w:t> </w:t>
      </w:r>
      <w:r w:rsidR="0073377B" w:rsidRPr="00190025">
        <w:rPr>
          <w:b/>
          <w:bCs/>
          <w:snapToGrid w:val="0"/>
          <w:kern w:val="22"/>
          <w:szCs w:val="22"/>
          <w:lang w:val="fr-FR"/>
        </w:rPr>
        <w:t>1</w:t>
      </w:r>
    </w:p>
    <w:p w14:paraId="5E23CBA1" w14:textId="77777777" w:rsidR="0073377B" w:rsidRPr="00190025" w:rsidRDefault="00872618" w:rsidP="00872618">
      <w:pPr>
        <w:suppressLineNumbers/>
        <w:tabs>
          <w:tab w:val="left" w:pos="1701"/>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fr-FR"/>
        </w:rPr>
      </w:pPr>
      <w:r w:rsidRPr="00190025">
        <w:rPr>
          <w:snapToGrid w:val="0"/>
          <w:kern w:val="22"/>
          <w:szCs w:val="22"/>
          <w:lang w:val="fr-FR"/>
        </w:rPr>
        <w:t>4.</w:t>
      </w:r>
      <w:r w:rsidRPr="00190025">
        <w:rPr>
          <w:i/>
          <w:iCs/>
          <w:snapToGrid w:val="0"/>
          <w:kern w:val="22"/>
          <w:szCs w:val="22"/>
          <w:lang w:val="fr-FR"/>
        </w:rPr>
        <w:tab/>
      </w:r>
      <w:r w:rsidR="00236669" w:rsidRPr="00190025">
        <w:rPr>
          <w:i/>
          <w:iCs/>
          <w:snapToGrid w:val="0"/>
          <w:kern w:val="22"/>
          <w:szCs w:val="22"/>
          <w:lang w:val="fr-FR"/>
        </w:rPr>
        <w:t>Souligne</w:t>
      </w:r>
      <w:r w:rsidR="00236669" w:rsidRPr="00190025">
        <w:rPr>
          <w:iCs/>
          <w:snapToGrid w:val="0"/>
          <w:kern w:val="22"/>
          <w:szCs w:val="22"/>
          <w:lang w:val="fr-FR"/>
        </w:rPr>
        <w:t xml:space="preserve"> la nécessité d</w:t>
      </w:r>
      <w:r w:rsidR="002873C5" w:rsidRPr="00190025">
        <w:rPr>
          <w:iCs/>
          <w:snapToGrid w:val="0"/>
          <w:kern w:val="22"/>
          <w:szCs w:val="22"/>
          <w:lang w:val="fr-FR"/>
        </w:rPr>
        <w:t>’</w:t>
      </w:r>
      <w:r w:rsidR="00236669" w:rsidRPr="00190025">
        <w:rPr>
          <w:iCs/>
          <w:snapToGrid w:val="0"/>
          <w:kern w:val="22"/>
          <w:szCs w:val="22"/>
          <w:lang w:val="fr-FR"/>
        </w:rPr>
        <w:t xml:space="preserve">établir des processus </w:t>
      </w:r>
      <w:r w:rsidR="00344D1D" w:rsidRPr="00190025">
        <w:rPr>
          <w:iCs/>
          <w:snapToGrid w:val="0"/>
          <w:kern w:val="22"/>
          <w:szCs w:val="22"/>
          <w:lang w:val="fr-FR"/>
        </w:rPr>
        <w:t xml:space="preserve">de nomination des futurs secrétaires exécutifs de la Convention qui soient inclusifs, transparents et objectifs, conformément à la section II des </w:t>
      </w:r>
      <w:r w:rsidR="00344D1D" w:rsidRPr="00190025">
        <w:rPr>
          <w:snapToGrid w:val="0"/>
          <w:kern w:val="22"/>
          <w:szCs w:val="22"/>
          <w:lang w:val="fr-FR"/>
        </w:rPr>
        <w:t xml:space="preserve">arrangements administratifs révisés entre le Programme des </w:t>
      </w:r>
      <w:r w:rsidR="001505D3" w:rsidRPr="00190025">
        <w:rPr>
          <w:snapToGrid w:val="0"/>
          <w:kern w:val="22"/>
          <w:szCs w:val="22"/>
          <w:lang w:val="fr-FR"/>
        </w:rPr>
        <w:t>Nations Unies</w:t>
      </w:r>
      <w:r w:rsidR="00344D1D" w:rsidRPr="00190025">
        <w:rPr>
          <w:snapToGrid w:val="0"/>
          <w:kern w:val="22"/>
          <w:szCs w:val="22"/>
          <w:lang w:val="fr-FR"/>
        </w:rPr>
        <w:t xml:space="preserve"> pour l</w:t>
      </w:r>
      <w:r w:rsidR="002873C5" w:rsidRPr="00190025">
        <w:rPr>
          <w:snapToGrid w:val="0"/>
          <w:kern w:val="22"/>
          <w:szCs w:val="22"/>
          <w:lang w:val="fr-FR"/>
        </w:rPr>
        <w:t>’</w:t>
      </w:r>
      <w:r w:rsidR="00344D1D" w:rsidRPr="00190025">
        <w:rPr>
          <w:snapToGrid w:val="0"/>
          <w:kern w:val="22"/>
          <w:szCs w:val="22"/>
          <w:lang w:val="fr-FR"/>
        </w:rPr>
        <w:t>environnement et la Convent</w:t>
      </w:r>
      <w:r w:rsidR="0003533D">
        <w:rPr>
          <w:snapToGrid w:val="0"/>
          <w:kern w:val="22"/>
          <w:szCs w:val="22"/>
          <w:lang w:val="fr-FR"/>
        </w:rPr>
        <w:t>ion sur la diversité biologique, joints en annexe à la décision X/45,</w:t>
      </w:r>
      <w:r w:rsidR="00344D1D" w:rsidRPr="00190025">
        <w:rPr>
          <w:snapToGrid w:val="0"/>
          <w:kern w:val="22"/>
          <w:szCs w:val="22"/>
          <w:lang w:val="fr-FR"/>
        </w:rPr>
        <w:t xml:space="preserve"> et </w:t>
      </w:r>
      <w:r w:rsidR="0003533D">
        <w:rPr>
          <w:snapToGrid w:val="0"/>
          <w:kern w:val="22"/>
          <w:szCs w:val="22"/>
          <w:lang w:val="fr-FR"/>
        </w:rPr>
        <w:t>d’</w:t>
      </w:r>
      <w:r w:rsidR="00344D1D" w:rsidRPr="00190025">
        <w:rPr>
          <w:snapToGrid w:val="0"/>
          <w:kern w:val="22"/>
          <w:szCs w:val="22"/>
          <w:lang w:val="fr-FR"/>
        </w:rPr>
        <w:t>améliorer la procédure et les lignes directrices pertinentes, afin de faire en sorte que les Parties, par le biais du Bureau de la Conférence des Parties, soient en mesure de remplir leur rôle consultatif, en particulier en ce qui concerne le mandat du poste et l</w:t>
      </w:r>
      <w:r w:rsidR="002873C5" w:rsidRPr="00190025">
        <w:rPr>
          <w:snapToGrid w:val="0"/>
          <w:kern w:val="22"/>
          <w:szCs w:val="22"/>
          <w:lang w:val="fr-FR"/>
        </w:rPr>
        <w:t>’</w:t>
      </w:r>
      <w:r w:rsidR="00344D1D" w:rsidRPr="00190025">
        <w:rPr>
          <w:snapToGrid w:val="0"/>
          <w:kern w:val="22"/>
          <w:szCs w:val="22"/>
          <w:lang w:val="fr-FR"/>
        </w:rPr>
        <w:t>examen du candidat recommandé.</w:t>
      </w:r>
    </w:p>
    <w:p w14:paraId="5E23CBA2" w14:textId="77777777" w:rsidR="00E5111F" w:rsidRPr="00190025" w:rsidRDefault="00344D1D" w:rsidP="00E5111F">
      <w:pPr>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lang w:val="fr-FR"/>
        </w:rPr>
      </w:pPr>
      <w:r w:rsidRPr="00190025">
        <w:rPr>
          <w:b/>
          <w:bCs/>
          <w:snapToGrid w:val="0"/>
          <w:kern w:val="22"/>
          <w:szCs w:val="22"/>
          <w:lang w:val="fr-FR"/>
        </w:rPr>
        <w:t>Option </w:t>
      </w:r>
      <w:r w:rsidR="00C86F6F" w:rsidRPr="00190025">
        <w:rPr>
          <w:b/>
          <w:bCs/>
          <w:snapToGrid w:val="0"/>
          <w:kern w:val="22"/>
          <w:szCs w:val="22"/>
          <w:lang w:val="fr-FR"/>
        </w:rPr>
        <w:t>2</w:t>
      </w:r>
    </w:p>
    <w:p w14:paraId="5E23CBA3" w14:textId="77777777" w:rsidR="00515D1B" w:rsidRPr="00190025" w:rsidRDefault="006E5DE4"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i/>
          <w:iCs/>
          <w:snapToGrid w:val="0"/>
          <w:kern w:val="22"/>
          <w:szCs w:val="22"/>
          <w:lang w:val="fr-FR"/>
        </w:rPr>
        <w:t>Rappelant</w:t>
      </w:r>
      <w:r w:rsidRPr="00190025">
        <w:rPr>
          <w:snapToGrid w:val="0"/>
          <w:kern w:val="22"/>
          <w:szCs w:val="22"/>
          <w:lang w:val="fr-FR"/>
        </w:rPr>
        <w:t xml:space="preserve"> </w:t>
      </w:r>
      <w:r w:rsidR="00602B01" w:rsidRPr="00190025">
        <w:rPr>
          <w:snapToGrid w:val="0"/>
          <w:kern w:val="22"/>
          <w:szCs w:val="22"/>
          <w:lang w:val="fr-FR"/>
        </w:rPr>
        <w:t>que les a</w:t>
      </w:r>
      <w:r w:rsidRPr="00190025">
        <w:rPr>
          <w:snapToGrid w:val="0"/>
          <w:kern w:val="22"/>
          <w:szCs w:val="22"/>
          <w:lang w:val="fr-FR"/>
        </w:rPr>
        <w:t xml:space="preserve">rrangements administratifs révisés entre le Programme des </w:t>
      </w:r>
      <w:r w:rsidR="001505D3" w:rsidRPr="00190025">
        <w:rPr>
          <w:snapToGrid w:val="0"/>
          <w:kern w:val="22"/>
          <w:szCs w:val="22"/>
          <w:lang w:val="fr-FR"/>
        </w:rPr>
        <w:t>Nations Unies</w:t>
      </w:r>
      <w:r w:rsidRPr="00190025">
        <w:rPr>
          <w:snapToGrid w:val="0"/>
          <w:kern w:val="22"/>
          <w:szCs w:val="22"/>
          <w:lang w:val="fr-FR"/>
        </w:rPr>
        <w:t xml:space="preserve"> pour l</w:t>
      </w:r>
      <w:r w:rsidR="002873C5" w:rsidRPr="00190025">
        <w:rPr>
          <w:snapToGrid w:val="0"/>
          <w:kern w:val="22"/>
          <w:szCs w:val="22"/>
          <w:lang w:val="fr-FR"/>
        </w:rPr>
        <w:t>’</w:t>
      </w:r>
      <w:r w:rsidRPr="00190025">
        <w:rPr>
          <w:snapToGrid w:val="0"/>
          <w:kern w:val="22"/>
          <w:szCs w:val="22"/>
          <w:lang w:val="fr-FR"/>
        </w:rPr>
        <w:t>environnement et le Secrétariat de la Convention sur la diversité biologique</w:t>
      </w:r>
      <w:r w:rsidR="007C15B4" w:rsidRPr="00190025">
        <w:rPr>
          <w:snapToGrid w:val="0"/>
          <w:kern w:val="22"/>
          <w:szCs w:val="22"/>
          <w:lang w:val="fr-FR"/>
        </w:rPr>
        <w:t>, qui figurent à l</w:t>
      </w:r>
      <w:r w:rsidR="002873C5" w:rsidRPr="00190025">
        <w:rPr>
          <w:snapToGrid w:val="0"/>
          <w:kern w:val="22"/>
          <w:szCs w:val="22"/>
          <w:lang w:val="fr-FR"/>
        </w:rPr>
        <w:t>’</w:t>
      </w:r>
      <w:r w:rsidR="007C15B4" w:rsidRPr="00190025">
        <w:rPr>
          <w:snapToGrid w:val="0"/>
          <w:kern w:val="22"/>
          <w:szCs w:val="22"/>
          <w:lang w:val="fr-FR"/>
        </w:rPr>
        <w:t>annexe </w:t>
      </w:r>
      <w:r w:rsidRPr="00190025">
        <w:rPr>
          <w:snapToGrid w:val="0"/>
          <w:kern w:val="22"/>
          <w:szCs w:val="22"/>
          <w:lang w:val="fr-FR"/>
        </w:rPr>
        <w:t xml:space="preserve">I de la décision X/45, stipulent que le Secrétaire exécutif est nommé par le Secrétaire général des </w:t>
      </w:r>
      <w:r w:rsidR="001505D3" w:rsidRPr="00190025">
        <w:rPr>
          <w:snapToGrid w:val="0"/>
          <w:kern w:val="22"/>
          <w:szCs w:val="22"/>
          <w:lang w:val="fr-FR"/>
        </w:rPr>
        <w:t>Nations Unies</w:t>
      </w:r>
      <w:r w:rsidRPr="00190025">
        <w:rPr>
          <w:snapToGrid w:val="0"/>
          <w:kern w:val="22"/>
          <w:szCs w:val="22"/>
          <w:lang w:val="fr-FR"/>
        </w:rPr>
        <w:t xml:space="preserve">, sur recommandation du Directeur </w:t>
      </w:r>
      <w:r w:rsidRPr="00190025">
        <w:rPr>
          <w:snapToGrid w:val="0"/>
          <w:kern w:val="22"/>
          <w:szCs w:val="22"/>
          <w:lang w:val="fr-FR"/>
        </w:rPr>
        <w:lastRenderedPageBreak/>
        <w:t xml:space="preserve">exécutif du Programme des </w:t>
      </w:r>
      <w:r w:rsidR="001505D3" w:rsidRPr="00190025">
        <w:rPr>
          <w:snapToGrid w:val="0"/>
          <w:kern w:val="22"/>
          <w:szCs w:val="22"/>
          <w:lang w:val="fr-FR"/>
        </w:rPr>
        <w:t>Nations Unies</w:t>
      </w:r>
      <w:r w:rsidRPr="00190025">
        <w:rPr>
          <w:snapToGrid w:val="0"/>
          <w:kern w:val="22"/>
          <w:szCs w:val="22"/>
          <w:lang w:val="fr-FR"/>
        </w:rPr>
        <w:t xml:space="preserve"> pour l</w:t>
      </w:r>
      <w:r w:rsidR="002873C5" w:rsidRPr="00190025">
        <w:rPr>
          <w:snapToGrid w:val="0"/>
          <w:kern w:val="22"/>
          <w:szCs w:val="22"/>
          <w:lang w:val="fr-FR"/>
        </w:rPr>
        <w:t>’</w:t>
      </w:r>
      <w:r w:rsidRPr="00190025">
        <w:rPr>
          <w:snapToGrid w:val="0"/>
          <w:kern w:val="22"/>
          <w:szCs w:val="22"/>
          <w:lang w:val="fr-FR"/>
        </w:rPr>
        <w:t>environnement et en consultation avec la Conférence des Parties par le biais de son Bureau</w:t>
      </w:r>
      <w:r w:rsidR="0081469E" w:rsidRPr="00190025">
        <w:rPr>
          <w:snapToGrid w:val="0"/>
          <w:kern w:val="22"/>
          <w:szCs w:val="22"/>
          <w:lang w:val="fr-FR"/>
        </w:rPr>
        <w:t>,</w:t>
      </w:r>
    </w:p>
    <w:p w14:paraId="5E23CBA4" w14:textId="77777777" w:rsidR="00515D1B" w:rsidRPr="00190025" w:rsidRDefault="0081469E"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i/>
          <w:iCs/>
          <w:snapToGrid w:val="0"/>
          <w:kern w:val="22"/>
          <w:szCs w:val="22"/>
          <w:lang w:val="fr-FR"/>
        </w:rPr>
        <w:t>Rappelant également</w:t>
      </w:r>
      <w:r w:rsidRPr="00190025">
        <w:rPr>
          <w:snapToGrid w:val="0"/>
          <w:kern w:val="22"/>
          <w:szCs w:val="22"/>
          <w:lang w:val="fr-FR"/>
        </w:rPr>
        <w:t xml:space="preserve"> l</w:t>
      </w:r>
      <w:r w:rsidR="002873C5" w:rsidRPr="00190025">
        <w:rPr>
          <w:snapToGrid w:val="0"/>
          <w:kern w:val="22"/>
          <w:szCs w:val="22"/>
          <w:lang w:val="fr-FR"/>
        </w:rPr>
        <w:t>’</w:t>
      </w:r>
      <w:r w:rsidRPr="00190025">
        <w:rPr>
          <w:snapToGrid w:val="0"/>
          <w:kern w:val="22"/>
          <w:szCs w:val="22"/>
          <w:lang w:val="fr-FR"/>
        </w:rPr>
        <w:t xml:space="preserve">appel de la Conférence des Parties dans ses décisions IV/17, VII/33, VIII/10 et X/45, notamment </w:t>
      </w:r>
      <w:r w:rsidR="00602B01" w:rsidRPr="00190025">
        <w:rPr>
          <w:snapToGrid w:val="0"/>
          <w:kern w:val="22"/>
          <w:szCs w:val="22"/>
          <w:lang w:val="fr-FR"/>
        </w:rPr>
        <w:t>dans les a</w:t>
      </w:r>
      <w:r w:rsidRPr="00190025">
        <w:rPr>
          <w:snapToGrid w:val="0"/>
          <w:kern w:val="22"/>
          <w:szCs w:val="22"/>
          <w:lang w:val="fr-FR"/>
        </w:rPr>
        <w:t xml:space="preserve">rrangements administratifs révisés </w:t>
      </w:r>
      <w:r w:rsidR="0034332D" w:rsidRPr="00190025">
        <w:rPr>
          <w:snapToGrid w:val="0"/>
          <w:kern w:val="22"/>
          <w:szCs w:val="22"/>
          <w:lang w:val="fr-FR"/>
        </w:rPr>
        <w:t>figurant</w:t>
      </w:r>
      <w:r w:rsidR="007C15B4" w:rsidRPr="00190025">
        <w:rPr>
          <w:snapToGrid w:val="0"/>
          <w:kern w:val="22"/>
          <w:szCs w:val="22"/>
          <w:lang w:val="fr-FR"/>
        </w:rPr>
        <w:t xml:space="preserve"> </w:t>
      </w:r>
      <w:r w:rsidR="0034332D" w:rsidRPr="00190025">
        <w:rPr>
          <w:snapToGrid w:val="0"/>
          <w:kern w:val="22"/>
          <w:szCs w:val="22"/>
          <w:lang w:val="fr-FR"/>
        </w:rPr>
        <w:t>à l</w:t>
      </w:r>
      <w:r w:rsidR="002873C5" w:rsidRPr="00190025">
        <w:rPr>
          <w:snapToGrid w:val="0"/>
          <w:kern w:val="22"/>
          <w:szCs w:val="22"/>
          <w:lang w:val="fr-FR"/>
        </w:rPr>
        <w:t>’</w:t>
      </w:r>
      <w:r w:rsidRPr="00190025">
        <w:rPr>
          <w:snapToGrid w:val="0"/>
          <w:kern w:val="22"/>
          <w:szCs w:val="22"/>
          <w:lang w:val="fr-FR"/>
        </w:rPr>
        <w:t>annexe I</w:t>
      </w:r>
      <w:r w:rsidR="0034332D" w:rsidRPr="00190025">
        <w:rPr>
          <w:snapToGrid w:val="0"/>
          <w:kern w:val="22"/>
          <w:szCs w:val="22"/>
          <w:lang w:val="fr-FR"/>
        </w:rPr>
        <w:t xml:space="preserve"> de</w:t>
      </w:r>
      <w:r w:rsidR="007C15B4" w:rsidRPr="00190025">
        <w:rPr>
          <w:snapToGrid w:val="0"/>
          <w:kern w:val="22"/>
          <w:szCs w:val="22"/>
          <w:lang w:val="fr-FR"/>
        </w:rPr>
        <w:t xml:space="preserve"> </w:t>
      </w:r>
      <w:r w:rsidR="0034332D" w:rsidRPr="00190025">
        <w:rPr>
          <w:snapToGrid w:val="0"/>
          <w:kern w:val="22"/>
          <w:szCs w:val="22"/>
          <w:lang w:val="fr-FR"/>
        </w:rPr>
        <w:t>la décision X/45</w:t>
      </w:r>
      <w:r w:rsidRPr="00190025">
        <w:rPr>
          <w:snapToGrid w:val="0"/>
          <w:kern w:val="22"/>
          <w:szCs w:val="22"/>
          <w:lang w:val="fr-FR"/>
        </w:rPr>
        <w:t xml:space="preserve">, </w:t>
      </w:r>
      <w:r w:rsidR="003A1BAC">
        <w:rPr>
          <w:snapToGrid w:val="0"/>
          <w:kern w:val="22"/>
          <w:szCs w:val="22"/>
          <w:lang w:val="fr-FR"/>
        </w:rPr>
        <w:t xml:space="preserve">demandant </w:t>
      </w:r>
      <w:r w:rsidRPr="00190025">
        <w:rPr>
          <w:snapToGrid w:val="0"/>
          <w:kern w:val="22"/>
          <w:szCs w:val="22"/>
          <w:lang w:val="fr-FR"/>
        </w:rPr>
        <w:t>à ce que le processus de nomination du Secrétaire exécutif soit transparent et objectif</w:t>
      </w:r>
      <w:r w:rsidR="007C15B4" w:rsidRPr="00190025">
        <w:rPr>
          <w:snapToGrid w:val="0"/>
          <w:kern w:val="22"/>
          <w:szCs w:val="22"/>
          <w:lang w:val="fr-FR"/>
        </w:rPr>
        <w:t>,</w:t>
      </w:r>
    </w:p>
    <w:p w14:paraId="5E23CBA5" w14:textId="77777777" w:rsidR="00515D1B" w:rsidRPr="00190025" w:rsidRDefault="00602B01"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i/>
          <w:iCs/>
          <w:snapToGrid w:val="0"/>
          <w:kern w:val="22"/>
          <w:szCs w:val="22"/>
          <w:lang w:val="fr-FR"/>
        </w:rPr>
        <w:t>Notant</w:t>
      </w:r>
      <w:r w:rsidRPr="00190025">
        <w:rPr>
          <w:snapToGrid w:val="0"/>
          <w:kern w:val="22"/>
          <w:szCs w:val="22"/>
          <w:lang w:val="fr-FR"/>
        </w:rPr>
        <w:t xml:space="preserve"> que le processus de recrutement pour le poste de Secrétaire exécutif est également soumis aux règlements des </w:t>
      </w:r>
      <w:r w:rsidR="001505D3" w:rsidRPr="00190025">
        <w:rPr>
          <w:snapToGrid w:val="0"/>
          <w:kern w:val="22"/>
          <w:szCs w:val="22"/>
          <w:lang w:val="fr-FR"/>
        </w:rPr>
        <w:t>Nations Unies</w:t>
      </w:r>
      <w:r w:rsidRPr="00190025">
        <w:rPr>
          <w:snapToGrid w:val="0"/>
          <w:kern w:val="22"/>
          <w:szCs w:val="22"/>
          <w:lang w:val="fr-FR"/>
        </w:rPr>
        <w:t>, notamment ceux relatifs aux ressources humaines</w:t>
      </w:r>
      <w:r w:rsidR="0034332D" w:rsidRPr="00190025">
        <w:rPr>
          <w:snapToGrid w:val="0"/>
          <w:kern w:val="22"/>
          <w:szCs w:val="22"/>
          <w:lang w:val="fr-FR"/>
        </w:rPr>
        <w:t>,</w:t>
      </w:r>
    </w:p>
    <w:p w14:paraId="5E23CBA6" w14:textId="77777777" w:rsidR="00515D1B" w:rsidRPr="00190025" w:rsidRDefault="00E477AD" w:rsidP="0009748C">
      <w:pPr>
        <w:pStyle w:val="ListParagraph"/>
        <w:suppressLineNumbers/>
        <w:tabs>
          <w:tab w:val="left" w:pos="1701"/>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4.</w:t>
      </w:r>
      <w:r w:rsidRPr="00190025">
        <w:rPr>
          <w:snapToGrid w:val="0"/>
          <w:kern w:val="22"/>
          <w:szCs w:val="22"/>
          <w:lang w:val="fr-FR"/>
        </w:rPr>
        <w:tab/>
      </w:r>
      <w:r w:rsidR="00602B01" w:rsidRPr="00190025">
        <w:rPr>
          <w:i/>
          <w:iCs/>
          <w:snapToGrid w:val="0"/>
          <w:kern w:val="22"/>
          <w:szCs w:val="22"/>
          <w:lang w:val="fr-FR"/>
        </w:rPr>
        <w:t>Précise</w:t>
      </w:r>
      <w:r w:rsidR="00602B01" w:rsidRPr="00190025">
        <w:rPr>
          <w:snapToGrid w:val="0"/>
          <w:kern w:val="22"/>
          <w:szCs w:val="22"/>
          <w:lang w:val="fr-FR"/>
        </w:rPr>
        <w:t xml:space="preserve"> que, dans l</w:t>
      </w:r>
      <w:r w:rsidR="002873C5" w:rsidRPr="00190025">
        <w:rPr>
          <w:snapToGrid w:val="0"/>
          <w:kern w:val="22"/>
          <w:szCs w:val="22"/>
          <w:lang w:val="fr-FR"/>
        </w:rPr>
        <w:t>’</w:t>
      </w:r>
      <w:r w:rsidR="00602B01" w:rsidRPr="00190025">
        <w:rPr>
          <w:snapToGrid w:val="0"/>
          <w:kern w:val="22"/>
          <w:szCs w:val="22"/>
          <w:lang w:val="fr-FR"/>
        </w:rPr>
        <w:t>intention</w:t>
      </w:r>
      <w:r w:rsidR="0034332D" w:rsidRPr="00190025">
        <w:rPr>
          <w:snapToGrid w:val="0"/>
          <w:kern w:val="22"/>
          <w:szCs w:val="22"/>
          <w:lang w:val="fr-FR"/>
        </w:rPr>
        <w:t xml:space="preserve"> d</w:t>
      </w:r>
      <w:r w:rsidR="002873C5" w:rsidRPr="00190025">
        <w:rPr>
          <w:snapToGrid w:val="0"/>
          <w:kern w:val="22"/>
          <w:szCs w:val="22"/>
          <w:lang w:val="fr-FR"/>
        </w:rPr>
        <w:t>’</w:t>
      </w:r>
      <w:r w:rsidR="0034332D" w:rsidRPr="00190025">
        <w:rPr>
          <w:snapToGrid w:val="0"/>
          <w:kern w:val="22"/>
          <w:szCs w:val="22"/>
          <w:lang w:val="fr-FR"/>
        </w:rPr>
        <w:t>interpréter l</w:t>
      </w:r>
      <w:r w:rsidR="002873C5" w:rsidRPr="00190025">
        <w:rPr>
          <w:snapToGrid w:val="0"/>
          <w:kern w:val="22"/>
          <w:szCs w:val="22"/>
          <w:lang w:val="fr-FR"/>
        </w:rPr>
        <w:t>’</w:t>
      </w:r>
      <w:r w:rsidR="0034332D" w:rsidRPr="00190025">
        <w:rPr>
          <w:snapToGrid w:val="0"/>
          <w:kern w:val="22"/>
          <w:szCs w:val="22"/>
          <w:lang w:val="fr-FR"/>
        </w:rPr>
        <w:t>article 2 des a</w:t>
      </w:r>
      <w:r w:rsidR="00602B01" w:rsidRPr="00190025">
        <w:rPr>
          <w:snapToGrid w:val="0"/>
          <w:kern w:val="22"/>
          <w:szCs w:val="22"/>
          <w:lang w:val="fr-FR"/>
        </w:rPr>
        <w:t xml:space="preserve">rrangements administratifs révisés entre le Programme des </w:t>
      </w:r>
      <w:r w:rsidR="001505D3" w:rsidRPr="00190025">
        <w:rPr>
          <w:snapToGrid w:val="0"/>
          <w:kern w:val="22"/>
          <w:szCs w:val="22"/>
          <w:lang w:val="fr-FR"/>
        </w:rPr>
        <w:t>Nations Unies</w:t>
      </w:r>
      <w:r w:rsidR="00602B01" w:rsidRPr="00190025">
        <w:rPr>
          <w:snapToGrid w:val="0"/>
          <w:kern w:val="22"/>
          <w:szCs w:val="22"/>
          <w:lang w:val="fr-FR"/>
        </w:rPr>
        <w:t xml:space="preserve"> pour l</w:t>
      </w:r>
      <w:r w:rsidR="002873C5" w:rsidRPr="00190025">
        <w:rPr>
          <w:snapToGrid w:val="0"/>
          <w:kern w:val="22"/>
          <w:szCs w:val="22"/>
          <w:lang w:val="fr-FR"/>
        </w:rPr>
        <w:t>’</w:t>
      </w:r>
      <w:r w:rsidR="00602B01" w:rsidRPr="00190025">
        <w:rPr>
          <w:snapToGrid w:val="0"/>
          <w:kern w:val="22"/>
          <w:szCs w:val="22"/>
          <w:lang w:val="fr-FR"/>
        </w:rPr>
        <w:t xml:space="preserve">environnement et le Secrétariat de la Convention sur la diversité biologique, la Conférence des Parties </w:t>
      </w:r>
      <w:r w:rsidR="002873C5" w:rsidRPr="00190025">
        <w:rPr>
          <w:snapToGrid w:val="0"/>
          <w:kern w:val="22"/>
          <w:szCs w:val="22"/>
          <w:lang w:val="fr-FR"/>
        </w:rPr>
        <w:t>considérera</w:t>
      </w:r>
      <w:r w:rsidR="00602B01" w:rsidRPr="00190025">
        <w:rPr>
          <w:snapToGrid w:val="0"/>
          <w:kern w:val="22"/>
          <w:szCs w:val="22"/>
          <w:lang w:val="fr-FR"/>
        </w:rPr>
        <w:t xml:space="preserve"> qu</w:t>
      </w:r>
      <w:r w:rsidR="002873C5" w:rsidRPr="00190025">
        <w:rPr>
          <w:snapToGrid w:val="0"/>
          <w:kern w:val="22"/>
          <w:szCs w:val="22"/>
          <w:lang w:val="fr-FR"/>
        </w:rPr>
        <w:t>’</w:t>
      </w:r>
      <w:r w:rsidR="00602B01" w:rsidRPr="00190025">
        <w:rPr>
          <w:snapToGrid w:val="0"/>
          <w:kern w:val="22"/>
          <w:szCs w:val="22"/>
          <w:lang w:val="fr-FR"/>
        </w:rPr>
        <w:t>elle aura été consultée dans les règles par le biais de son Bureau, si toutes les actions suivantes ont été entreprises :</w:t>
      </w:r>
    </w:p>
    <w:p w14:paraId="5E23CBA7"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a)</w:t>
      </w:r>
      <w:r w:rsidRPr="00190025">
        <w:rPr>
          <w:snapToGrid w:val="0"/>
          <w:kern w:val="22"/>
          <w:szCs w:val="22"/>
          <w:lang w:val="fr-FR"/>
        </w:rPr>
        <w:tab/>
      </w:r>
      <w:r w:rsidR="00602B01" w:rsidRPr="00190025">
        <w:rPr>
          <w:snapToGrid w:val="0"/>
          <w:kern w:val="22"/>
          <w:szCs w:val="22"/>
          <w:lang w:val="fr-FR"/>
        </w:rPr>
        <w:t>Agissa</w:t>
      </w:r>
      <w:r w:rsidR="003A1BAC">
        <w:rPr>
          <w:snapToGrid w:val="0"/>
          <w:kern w:val="22"/>
          <w:szCs w:val="22"/>
          <w:lang w:val="fr-FR"/>
        </w:rPr>
        <w:t>nt au nom du Secrétaire général</w:t>
      </w:r>
      <w:r w:rsidR="00602B01" w:rsidRPr="00190025">
        <w:rPr>
          <w:snapToGrid w:val="0"/>
          <w:kern w:val="22"/>
          <w:szCs w:val="22"/>
          <w:lang w:val="fr-FR"/>
        </w:rPr>
        <w:t xml:space="preserve">, le Directeur exécutif du Programme des </w:t>
      </w:r>
      <w:r w:rsidR="001505D3" w:rsidRPr="00190025">
        <w:rPr>
          <w:snapToGrid w:val="0"/>
          <w:kern w:val="22"/>
          <w:szCs w:val="22"/>
          <w:lang w:val="fr-FR"/>
        </w:rPr>
        <w:t>Nations Unies</w:t>
      </w:r>
      <w:r w:rsidR="00602B01" w:rsidRPr="00190025">
        <w:rPr>
          <w:snapToGrid w:val="0"/>
          <w:kern w:val="22"/>
          <w:szCs w:val="22"/>
          <w:lang w:val="fr-FR"/>
        </w:rPr>
        <w:t xml:space="preserve"> pour l</w:t>
      </w:r>
      <w:r w:rsidR="002873C5" w:rsidRPr="00190025">
        <w:rPr>
          <w:snapToGrid w:val="0"/>
          <w:kern w:val="22"/>
          <w:szCs w:val="22"/>
          <w:lang w:val="fr-FR"/>
        </w:rPr>
        <w:t>’</w:t>
      </w:r>
      <w:r w:rsidR="00602B01" w:rsidRPr="00190025">
        <w:rPr>
          <w:snapToGrid w:val="0"/>
          <w:kern w:val="22"/>
          <w:szCs w:val="22"/>
          <w:lang w:val="fr-FR"/>
        </w:rPr>
        <w:t>environnement présente au Bureau de la Conférence des Parties une proposition initiale de mandat en vue de la sélection d</w:t>
      </w:r>
      <w:r w:rsidR="002873C5" w:rsidRPr="00190025">
        <w:rPr>
          <w:snapToGrid w:val="0"/>
          <w:kern w:val="22"/>
          <w:szCs w:val="22"/>
          <w:lang w:val="fr-FR"/>
        </w:rPr>
        <w:t>’</w:t>
      </w:r>
      <w:r w:rsidR="00602B01" w:rsidRPr="00190025">
        <w:rPr>
          <w:snapToGrid w:val="0"/>
          <w:kern w:val="22"/>
          <w:szCs w:val="22"/>
          <w:lang w:val="fr-FR"/>
        </w:rPr>
        <w:t>un nouveau Secrétaire exécutif, contenant les critères permettant d</w:t>
      </w:r>
      <w:r w:rsidR="002873C5" w:rsidRPr="00190025">
        <w:rPr>
          <w:snapToGrid w:val="0"/>
          <w:kern w:val="22"/>
          <w:szCs w:val="22"/>
          <w:lang w:val="fr-FR"/>
        </w:rPr>
        <w:t>’</w:t>
      </w:r>
      <w:r w:rsidR="00602B01" w:rsidRPr="00190025">
        <w:rPr>
          <w:snapToGrid w:val="0"/>
          <w:kern w:val="22"/>
          <w:szCs w:val="22"/>
          <w:lang w:val="fr-FR"/>
        </w:rPr>
        <w:t>orienter le processus de recrutement;</w:t>
      </w:r>
    </w:p>
    <w:p w14:paraId="5E23CBA8"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b)</w:t>
      </w:r>
      <w:r w:rsidRPr="00190025">
        <w:rPr>
          <w:snapToGrid w:val="0"/>
          <w:kern w:val="22"/>
          <w:szCs w:val="22"/>
          <w:lang w:val="fr-FR"/>
        </w:rPr>
        <w:tab/>
      </w:r>
      <w:r w:rsidR="00602B01" w:rsidRPr="00190025">
        <w:rPr>
          <w:snapToGrid w:val="0"/>
          <w:kern w:val="22"/>
          <w:szCs w:val="22"/>
          <w:lang w:val="fr-FR"/>
        </w:rPr>
        <w:t>Le Bureau de la Conférence des Parties se voit accorder un délai suffisant, qui ne doit pas être inférieur à un mois, pour étudier la proposition de mandat par le biais de consultations régionales et transmet ses points de vue au Directeur exécutif;</w:t>
      </w:r>
    </w:p>
    <w:p w14:paraId="5E23CBA9"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c)</w:t>
      </w:r>
      <w:r w:rsidRPr="00190025">
        <w:rPr>
          <w:snapToGrid w:val="0"/>
          <w:kern w:val="22"/>
          <w:szCs w:val="22"/>
          <w:lang w:val="fr-FR"/>
        </w:rPr>
        <w:tab/>
      </w:r>
      <w:r w:rsidR="00602B01" w:rsidRPr="00190025">
        <w:rPr>
          <w:snapToGrid w:val="0"/>
          <w:kern w:val="22"/>
          <w:szCs w:val="22"/>
          <w:lang w:val="fr-FR"/>
        </w:rPr>
        <w:t>Le cas échéant, le Directeur exécutif doit exposer, par écrit, les raisons pour lesquelles il n</w:t>
      </w:r>
      <w:r w:rsidR="002873C5" w:rsidRPr="00190025">
        <w:rPr>
          <w:snapToGrid w:val="0"/>
          <w:kern w:val="22"/>
          <w:szCs w:val="22"/>
          <w:lang w:val="fr-FR"/>
        </w:rPr>
        <w:t>’</w:t>
      </w:r>
      <w:r w:rsidR="00602B01" w:rsidRPr="00190025">
        <w:rPr>
          <w:snapToGrid w:val="0"/>
          <w:kern w:val="22"/>
          <w:szCs w:val="22"/>
          <w:lang w:val="fr-FR"/>
        </w:rPr>
        <w:t>a inclus aucune suggestion soumise par le Bureau dans la version définitive du mandat;</w:t>
      </w:r>
    </w:p>
    <w:p w14:paraId="5E23CBAA"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d)</w:t>
      </w:r>
      <w:r w:rsidRPr="00190025">
        <w:rPr>
          <w:snapToGrid w:val="0"/>
          <w:kern w:val="22"/>
          <w:szCs w:val="22"/>
          <w:lang w:val="fr-FR"/>
        </w:rPr>
        <w:tab/>
      </w:r>
      <w:r w:rsidR="00602B01" w:rsidRPr="00190025">
        <w:rPr>
          <w:snapToGrid w:val="0"/>
          <w:kern w:val="22"/>
          <w:szCs w:val="22"/>
          <w:lang w:val="fr-FR"/>
        </w:rPr>
        <w:t>Faisant suite à l</w:t>
      </w:r>
      <w:r w:rsidR="002873C5" w:rsidRPr="00190025">
        <w:rPr>
          <w:snapToGrid w:val="0"/>
          <w:kern w:val="22"/>
          <w:szCs w:val="22"/>
          <w:lang w:val="fr-FR"/>
        </w:rPr>
        <w:t>’</w:t>
      </w:r>
      <w:r w:rsidR="00602B01" w:rsidRPr="00190025">
        <w:rPr>
          <w:snapToGrid w:val="0"/>
          <w:kern w:val="22"/>
          <w:szCs w:val="22"/>
          <w:lang w:val="fr-FR"/>
        </w:rPr>
        <w:t>élaboration d</w:t>
      </w:r>
      <w:r w:rsidR="002873C5" w:rsidRPr="00190025">
        <w:rPr>
          <w:snapToGrid w:val="0"/>
          <w:kern w:val="22"/>
          <w:szCs w:val="22"/>
          <w:lang w:val="fr-FR"/>
        </w:rPr>
        <w:t>’</w:t>
      </w:r>
      <w:r w:rsidR="00602B01" w:rsidRPr="00190025">
        <w:rPr>
          <w:snapToGrid w:val="0"/>
          <w:kern w:val="22"/>
          <w:szCs w:val="22"/>
          <w:lang w:val="fr-FR"/>
        </w:rPr>
        <w:t>un processus de recrutement transparent et ouvert aux nominations de toutes les Parties, ainsi que d</w:t>
      </w:r>
      <w:r w:rsidR="002873C5" w:rsidRPr="00190025">
        <w:rPr>
          <w:snapToGrid w:val="0"/>
          <w:kern w:val="22"/>
          <w:szCs w:val="22"/>
          <w:lang w:val="fr-FR"/>
        </w:rPr>
        <w:t>’</w:t>
      </w:r>
      <w:r w:rsidR="00602B01" w:rsidRPr="00190025">
        <w:rPr>
          <w:snapToGrid w:val="0"/>
          <w:kern w:val="22"/>
          <w:szCs w:val="22"/>
          <w:lang w:val="fr-FR"/>
        </w:rPr>
        <w:t>un processus de sélection menant à une recommandation au Secrétaire général, le Directeur exécutif informe le Bureau d</w:t>
      </w:r>
      <w:r w:rsidR="002873C5" w:rsidRPr="00190025">
        <w:rPr>
          <w:snapToGrid w:val="0"/>
          <w:kern w:val="22"/>
          <w:szCs w:val="22"/>
          <w:lang w:val="fr-FR"/>
        </w:rPr>
        <w:t>’</w:t>
      </w:r>
      <w:r w:rsidR="00602B01" w:rsidRPr="00190025">
        <w:rPr>
          <w:snapToGrid w:val="0"/>
          <w:kern w:val="22"/>
          <w:szCs w:val="22"/>
          <w:lang w:val="fr-FR"/>
        </w:rPr>
        <w:t>un éventuel nominé, en précisant pourquoi le candidat est considéré comme étant le plus à même de répondre aux critères, notamment au regard des autres candidats présélectionnés;</w:t>
      </w:r>
    </w:p>
    <w:p w14:paraId="5E23CBAB"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e)</w:t>
      </w:r>
      <w:r w:rsidRPr="00190025">
        <w:rPr>
          <w:snapToGrid w:val="0"/>
          <w:kern w:val="22"/>
          <w:szCs w:val="22"/>
          <w:lang w:val="fr-FR"/>
        </w:rPr>
        <w:tab/>
      </w:r>
      <w:r w:rsidR="00602B01" w:rsidRPr="00190025">
        <w:rPr>
          <w:snapToGrid w:val="0"/>
          <w:kern w:val="22"/>
          <w:szCs w:val="22"/>
          <w:lang w:val="fr-FR"/>
        </w:rPr>
        <w:t>Le Bureau se voit accorder un délai suffisant, qui ne doit pas être inférieur à un mois, pour étudier la nomination proposée;</w:t>
      </w:r>
    </w:p>
    <w:p w14:paraId="5E23CBAC"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f)</w:t>
      </w:r>
      <w:r w:rsidRPr="00190025">
        <w:rPr>
          <w:snapToGrid w:val="0"/>
          <w:kern w:val="22"/>
          <w:szCs w:val="22"/>
          <w:lang w:val="fr-FR"/>
        </w:rPr>
        <w:tab/>
      </w:r>
      <w:r w:rsidR="00602B01" w:rsidRPr="00190025">
        <w:rPr>
          <w:snapToGrid w:val="0"/>
          <w:kern w:val="22"/>
          <w:szCs w:val="22"/>
          <w:lang w:val="fr-FR"/>
        </w:rPr>
        <w:t xml:space="preserve">Si aucun consensus ne peut être atteint au sein du Bureau, le Directeur exécutif est informé par le Président de la Conférence des Parties que la nomination proposée </w:t>
      </w:r>
      <w:r w:rsidR="007805AF">
        <w:rPr>
          <w:snapToGrid w:val="0"/>
          <w:kern w:val="22"/>
          <w:szCs w:val="22"/>
          <w:lang w:val="fr-FR"/>
        </w:rPr>
        <w:t>ne doit pas aller plus loin</w:t>
      </w:r>
      <w:r w:rsidR="00602B01" w:rsidRPr="00190025">
        <w:rPr>
          <w:snapToGrid w:val="0"/>
          <w:kern w:val="22"/>
          <w:szCs w:val="22"/>
          <w:lang w:val="fr-FR"/>
        </w:rPr>
        <w:t xml:space="preserve"> et que le processus de sélection doit se poursuivre jusqu</w:t>
      </w:r>
      <w:r w:rsidR="002873C5" w:rsidRPr="00190025">
        <w:rPr>
          <w:snapToGrid w:val="0"/>
          <w:kern w:val="22"/>
          <w:szCs w:val="22"/>
          <w:lang w:val="fr-FR"/>
        </w:rPr>
        <w:t>’</w:t>
      </w:r>
      <w:r w:rsidR="00602B01" w:rsidRPr="00190025">
        <w:rPr>
          <w:snapToGrid w:val="0"/>
          <w:kern w:val="22"/>
          <w:szCs w:val="22"/>
          <w:lang w:val="fr-FR"/>
        </w:rPr>
        <w:t>à ce que le Bureau se voie présenter une proposition de nomination qu</w:t>
      </w:r>
      <w:r w:rsidR="002873C5" w:rsidRPr="00190025">
        <w:rPr>
          <w:snapToGrid w:val="0"/>
          <w:kern w:val="22"/>
          <w:szCs w:val="22"/>
          <w:lang w:val="fr-FR"/>
        </w:rPr>
        <w:t>’</w:t>
      </w:r>
      <w:r w:rsidR="00602B01" w:rsidRPr="00190025">
        <w:rPr>
          <w:snapToGrid w:val="0"/>
          <w:kern w:val="22"/>
          <w:szCs w:val="22"/>
          <w:lang w:val="fr-FR"/>
        </w:rPr>
        <w:t>il juge être consensuelle;</w:t>
      </w:r>
    </w:p>
    <w:p w14:paraId="5E23CBAD"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fr-FR"/>
        </w:rPr>
      </w:pPr>
      <w:r w:rsidRPr="00190025">
        <w:rPr>
          <w:snapToGrid w:val="0"/>
          <w:kern w:val="22"/>
          <w:szCs w:val="22"/>
          <w:lang w:val="fr-FR"/>
        </w:rPr>
        <w:t>g)</w:t>
      </w:r>
      <w:r w:rsidRPr="00190025">
        <w:rPr>
          <w:snapToGrid w:val="0"/>
          <w:kern w:val="22"/>
          <w:szCs w:val="22"/>
          <w:lang w:val="fr-FR"/>
        </w:rPr>
        <w:tab/>
      </w:r>
      <w:r w:rsidR="00602B01" w:rsidRPr="00190025">
        <w:rPr>
          <w:snapToGrid w:val="0"/>
          <w:kern w:val="22"/>
          <w:szCs w:val="22"/>
          <w:lang w:val="fr-FR"/>
        </w:rPr>
        <w:t>Compte tenu de son rôle officiel dans le processus de nomination, le Bureau doit recevoir de la part du Directeur exécutif, dans un délai approprié, toutes les informations nécessaires à son examen. Si le Bureau demande des précisions supplémentaires sur une question, elles doivent lui être fournies par le Directeur exécutif;</w:t>
      </w:r>
    </w:p>
    <w:p w14:paraId="5E23CBAE" w14:textId="77777777" w:rsidR="00515D1B" w:rsidRPr="0019002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fr-FR"/>
        </w:rPr>
      </w:pPr>
      <w:r w:rsidRPr="00190025">
        <w:rPr>
          <w:snapToGrid w:val="0"/>
          <w:kern w:val="22"/>
          <w:szCs w:val="22"/>
          <w:lang w:val="fr-FR"/>
        </w:rPr>
        <w:t>h)</w:t>
      </w:r>
      <w:r w:rsidRPr="00190025">
        <w:rPr>
          <w:snapToGrid w:val="0"/>
          <w:kern w:val="22"/>
          <w:szCs w:val="22"/>
          <w:lang w:val="fr-FR"/>
        </w:rPr>
        <w:tab/>
      </w:r>
      <w:r w:rsidR="00602B01" w:rsidRPr="00190025">
        <w:rPr>
          <w:snapToGrid w:val="0"/>
          <w:kern w:val="22"/>
          <w:szCs w:val="22"/>
          <w:lang w:val="fr-FR"/>
        </w:rPr>
        <w:t>Étant donné qu</w:t>
      </w:r>
      <w:r w:rsidR="002873C5" w:rsidRPr="00190025">
        <w:rPr>
          <w:snapToGrid w:val="0"/>
          <w:kern w:val="22"/>
          <w:szCs w:val="22"/>
          <w:lang w:val="fr-FR"/>
        </w:rPr>
        <w:t>’</w:t>
      </w:r>
      <w:r w:rsidR="00602B01" w:rsidRPr="00190025">
        <w:rPr>
          <w:snapToGrid w:val="0"/>
          <w:kern w:val="22"/>
          <w:szCs w:val="22"/>
          <w:lang w:val="fr-FR"/>
        </w:rPr>
        <w:t>il est attendu de tous les membres du Bureau qu</w:t>
      </w:r>
      <w:r w:rsidR="002873C5" w:rsidRPr="00190025">
        <w:rPr>
          <w:snapToGrid w:val="0"/>
          <w:kern w:val="22"/>
          <w:szCs w:val="22"/>
          <w:lang w:val="fr-FR"/>
        </w:rPr>
        <w:t>’</w:t>
      </w:r>
      <w:r w:rsidR="00602B01" w:rsidRPr="00190025">
        <w:rPr>
          <w:snapToGrid w:val="0"/>
          <w:kern w:val="22"/>
          <w:szCs w:val="22"/>
          <w:lang w:val="fr-FR"/>
        </w:rPr>
        <w:t xml:space="preserve">ils se concertent avec leurs groupes tout au long du processus, le Directeur exécutif doit également transmettre les informations pertinentes </w:t>
      </w:r>
      <w:r w:rsidR="00301474">
        <w:rPr>
          <w:snapToGrid w:val="0"/>
          <w:kern w:val="22"/>
          <w:szCs w:val="22"/>
          <w:lang w:val="fr-FR"/>
        </w:rPr>
        <w:t xml:space="preserve">au Bureau </w:t>
      </w:r>
      <w:r w:rsidR="00602B01" w:rsidRPr="00190025">
        <w:rPr>
          <w:snapToGrid w:val="0"/>
          <w:kern w:val="22"/>
          <w:szCs w:val="22"/>
          <w:lang w:val="fr-FR"/>
        </w:rPr>
        <w:t>dans un format qui, tout en respectant les règles de confidentialité qui s</w:t>
      </w:r>
      <w:r w:rsidR="002873C5" w:rsidRPr="00190025">
        <w:rPr>
          <w:snapToGrid w:val="0"/>
          <w:kern w:val="22"/>
          <w:szCs w:val="22"/>
          <w:lang w:val="fr-FR"/>
        </w:rPr>
        <w:t>’</w:t>
      </w:r>
      <w:r w:rsidR="00602B01" w:rsidRPr="00190025">
        <w:rPr>
          <w:snapToGrid w:val="0"/>
          <w:kern w:val="22"/>
          <w:szCs w:val="22"/>
          <w:lang w:val="fr-FR"/>
        </w:rPr>
        <w:t xml:space="preserve">appliquent aux processus de recrutement, </w:t>
      </w:r>
      <w:r w:rsidR="00301474">
        <w:rPr>
          <w:snapToGrid w:val="0"/>
          <w:kern w:val="22"/>
          <w:szCs w:val="22"/>
          <w:lang w:val="fr-FR"/>
        </w:rPr>
        <w:t xml:space="preserve">en </w:t>
      </w:r>
      <w:r w:rsidR="00602B01" w:rsidRPr="00190025">
        <w:rPr>
          <w:snapToGrid w:val="0"/>
          <w:kern w:val="22"/>
          <w:szCs w:val="22"/>
          <w:lang w:val="fr-FR"/>
        </w:rPr>
        <w:t xml:space="preserve">permettra </w:t>
      </w:r>
      <w:r w:rsidR="00301474">
        <w:rPr>
          <w:snapToGrid w:val="0"/>
          <w:kern w:val="22"/>
          <w:szCs w:val="22"/>
          <w:lang w:val="fr-FR"/>
        </w:rPr>
        <w:t>l’acheminement aux</w:t>
      </w:r>
      <w:r w:rsidR="00602B01" w:rsidRPr="00190025">
        <w:rPr>
          <w:snapToGrid w:val="0"/>
          <w:kern w:val="22"/>
          <w:szCs w:val="22"/>
          <w:lang w:val="fr-FR"/>
        </w:rPr>
        <w:t xml:space="preserve"> correspondants nationaux de la Convention</w:t>
      </w:r>
      <w:r w:rsidR="000B54B4" w:rsidRPr="00190025">
        <w:rPr>
          <w:snapToGrid w:val="0"/>
          <w:kern w:val="22"/>
          <w:szCs w:val="22"/>
          <w:lang w:val="fr-FR"/>
        </w:rPr>
        <w:t>.</w:t>
      </w:r>
      <w:r w:rsidR="00444258" w:rsidRPr="00190025">
        <w:rPr>
          <w:snapToGrid w:val="0"/>
          <w:kern w:val="22"/>
          <w:szCs w:val="22"/>
          <w:lang w:val="fr-FR"/>
        </w:rPr>
        <w:t>]</w:t>
      </w:r>
    </w:p>
    <w:p w14:paraId="5E23CBAF" w14:textId="77777777" w:rsidR="00515D1B" w:rsidRPr="00190025" w:rsidRDefault="00515D1B" w:rsidP="00BF6BF7">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lang w:val="fr-FR"/>
        </w:rPr>
      </w:pPr>
    </w:p>
    <w:p w14:paraId="5E23CBB0" w14:textId="77777777" w:rsidR="00515D1B" w:rsidRPr="00190025" w:rsidRDefault="00515D1B" w:rsidP="00BF6BF7">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lang w:val="fr-FR"/>
        </w:rPr>
      </w:pPr>
      <w:r w:rsidRPr="00190025">
        <w:rPr>
          <w:snapToGrid w:val="0"/>
          <w:kern w:val="22"/>
          <w:szCs w:val="22"/>
          <w:lang w:val="fr-FR"/>
        </w:rPr>
        <w:t>__________</w:t>
      </w:r>
    </w:p>
    <w:sectPr w:rsidR="00515D1B" w:rsidRPr="00190025" w:rsidSect="00C24332">
      <w:headerReference w:type="even" r:id="rId14"/>
      <w:headerReference w:type="default" r:id="rId15"/>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3CBBA" w14:textId="77777777" w:rsidR="00CE28E5" w:rsidRDefault="00CE28E5">
      <w:r>
        <w:separator/>
      </w:r>
    </w:p>
  </w:endnote>
  <w:endnote w:type="continuationSeparator" w:id="0">
    <w:p w14:paraId="5E23CBBB" w14:textId="77777777" w:rsidR="00CE28E5" w:rsidRDefault="00CE28E5">
      <w:r>
        <w:continuationSeparator/>
      </w:r>
    </w:p>
  </w:endnote>
  <w:endnote w:type="continuationNotice" w:id="1">
    <w:p w14:paraId="5E23CBBC" w14:textId="77777777" w:rsidR="00CE28E5" w:rsidRDefault="00CE2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Grande">
    <w:altName w:val="Arial"/>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3CBB7" w14:textId="77777777" w:rsidR="00CE28E5" w:rsidRDefault="00CE28E5">
      <w:r>
        <w:separator/>
      </w:r>
    </w:p>
  </w:footnote>
  <w:footnote w:type="continuationSeparator" w:id="0">
    <w:p w14:paraId="5E23CBB8" w14:textId="77777777" w:rsidR="00CE28E5" w:rsidRDefault="00CE28E5">
      <w:r>
        <w:continuationSeparator/>
      </w:r>
    </w:p>
  </w:footnote>
  <w:footnote w:type="continuationNotice" w:id="1">
    <w:p w14:paraId="5E23CBB9" w14:textId="77777777" w:rsidR="00CE28E5" w:rsidRDefault="00CE28E5"/>
  </w:footnote>
  <w:footnote w:id="2">
    <w:p w14:paraId="66B9C794" w14:textId="43C63973" w:rsidR="00A34EFA" w:rsidRPr="00A34EFA" w:rsidRDefault="00A34EFA">
      <w:pPr>
        <w:pStyle w:val="FootnoteText"/>
        <w:rPr>
          <w:lang w:val="fr-FR"/>
        </w:rPr>
      </w:pPr>
      <w:r w:rsidRPr="00A34EFA">
        <w:rPr>
          <w:rStyle w:val="FootnoteReference"/>
          <w:lang w:val="fr-FR"/>
        </w:rPr>
        <w:t>*</w:t>
      </w:r>
      <w:r w:rsidRPr="00A34EFA">
        <w:rPr>
          <w:lang w:val="fr-FR"/>
        </w:rPr>
        <w:t xml:space="preserve"> </w:t>
      </w:r>
      <w:r w:rsidRPr="00D81794">
        <w:rPr>
          <w:sz w:val="18"/>
          <w:szCs w:val="18"/>
          <w:lang w:val="fr-FR"/>
        </w:rPr>
        <w:t>Nouveau tirage pour raisons techniques (</w:t>
      </w:r>
      <w:r w:rsidR="00DA2570">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5E23CBBF" w14:textId="77777777" w:rsidR="000B2AAE" w:rsidRPr="003703E1" w:rsidRDefault="000B2AAE">
      <w:pPr>
        <w:pStyle w:val="FootnoteText"/>
        <w:rPr>
          <w:sz w:val="18"/>
          <w:szCs w:val="18"/>
          <w:lang w:val="fr-FR"/>
        </w:rPr>
      </w:pPr>
      <w:r w:rsidRPr="003703E1">
        <w:rPr>
          <w:rStyle w:val="FootnoteReference"/>
          <w:sz w:val="18"/>
          <w:szCs w:val="18"/>
          <w:lang w:val="fr-FR"/>
        </w:rPr>
        <w:footnoteRef/>
      </w:r>
      <w:r w:rsidRPr="003703E1">
        <w:rPr>
          <w:sz w:val="18"/>
          <w:szCs w:val="18"/>
          <w:lang w:val="fr-FR"/>
        </w:rPr>
        <w:t xml:space="preserve"> CBD/SBI/4/16.</w:t>
      </w:r>
    </w:p>
  </w:footnote>
  <w:footnote w:id="4">
    <w:p w14:paraId="5E23CBC0" w14:textId="77777777" w:rsidR="003703E1" w:rsidRPr="003703E1" w:rsidRDefault="003703E1" w:rsidP="003703E1">
      <w:pPr>
        <w:pStyle w:val="FootnoteText"/>
        <w:rPr>
          <w:lang w:val="fr-FR"/>
        </w:rPr>
      </w:pPr>
      <w:r w:rsidRPr="003703E1">
        <w:rPr>
          <w:rStyle w:val="FootnoteReference"/>
          <w:lang w:val="fr-FR"/>
        </w:rPr>
        <w:t>*</w:t>
      </w:r>
      <w:r w:rsidRPr="003703E1">
        <w:rPr>
          <w:lang w:val="fr-FR"/>
        </w:rPr>
        <w:t xml:space="preserve"> </w:t>
      </w:r>
      <w:r w:rsidR="00D15DDF">
        <w:rPr>
          <w:sz w:val="18"/>
          <w:szCs w:val="18"/>
          <w:lang w:val="fr-FR"/>
        </w:rPr>
        <w:t>Ce</w:t>
      </w:r>
      <w:r w:rsidRPr="003703E1">
        <w:rPr>
          <w:sz w:val="18"/>
          <w:szCs w:val="18"/>
          <w:lang w:val="fr-FR"/>
        </w:rPr>
        <w:t xml:space="preserve"> projet de</w:t>
      </w:r>
      <w:r w:rsidR="00F4206D">
        <w:rPr>
          <w:sz w:val="18"/>
          <w:szCs w:val="18"/>
          <w:lang w:val="fr-FR"/>
        </w:rPr>
        <w:t xml:space="preserve"> décision a été préparé par le p</w:t>
      </w:r>
      <w:r w:rsidRPr="003703E1">
        <w:rPr>
          <w:sz w:val="18"/>
          <w:szCs w:val="18"/>
          <w:lang w:val="fr-FR"/>
        </w:rPr>
        <w:t>résident de l</w:t>
      </w:r>
      <w:r w:rsidR="002873C5">
        <w:rPr>
          <w:sz w:val="18"/>
          <w:szCs w:val="18"/>
          <w:lang w:val="fr-FR"/>
        </w:rPr>
        <w:t>’</w:t>
      </w:r>
      <w:r w:rsidRPr="003703E1">
        <w:rPr>
          <w:sz w:val="18"/>
          <w:szCs w:val="18"/>
          <w:lang w:val="fr-FR"/>
        </w:rPr>
        <w:t xml:space="preserve">Organe subsidiaire </w:t>
      </w:r>
      <w:r w:rsidR="001F3A22">
        <w:rPr>
          <w:sz w:val="18"/>
          <w:szCs w:val="18"/>
          <w:lang w:val="fr-FR"/>
        </w:rPr>
        <w:t>chargé de l’application</w:t>
      </w:r>
      <w:r w:rsidR="0003533D">
        <w:rPr>
          <w:sz w:val="18"/>
          <w:szCs w:val="18"/>
          <w:lang w:val="fr-FR"/>
        </w:rPr>
        <w:t xml:space="preserve"> </w:t>
      </w:r>
      <w:r w:rsidRPr="003703E1">
        <w:rPr>
          <w:sz w:val="18"/>
          <w:szCs w:val="18"/>
          <w:lang w:val="fr-FR"/>
        </w:rPr>
        <w:t>avec le soutien du Secrétariat à la suite de la première lecture du point 13 de l</w:t>
      </w:r>
      <w:r w:rsidR="002873C5">
        <w:rPr>
          <w:sz w:val="18"/>
          <w:szCs w:val="18"/>
          <w:lang w:val="fr-FR"/>
        </w:rPr>
        <w:t>’</w:t>
      </w:r>
      <w:r w:rsidRPr="003703E1">
        <w:rPr>
          <w:sz w:val="18"/>
          <w:szCs w:val="18"/>
          <w:lang w:val="fr-FR"/>
        </w:rPr>
        <w:t xml:space="preserve">ordre du jour. Le texte </w:t>
      </w:r>
      <w:r w:rsidR="0003533D">
        <w:rPr>
          <w:sz w:val="18"/>
          <w:szCs w:val="18"/>
          <w:lang w:val="fr-FR"/>
        </w:rPr>
        <w:t xml:space="preserve">du projet de décision </w:t>
      </w:r>
      <w:r w:rsidRPr="003703E1">
        <w:rPr>
          <w:sz w:val="18"/>
          <w:szCs w:val="18"/>
          <w:lang w:val="fr-FR"/>
        </w:rPr>
        <w:t>n</w:t>
      </w:r>
      <w:r w:rsidR="002873C5">
        <w:rPr>
          <w:sz w:val="18"/>
          <w:szCs w:val="18"/>
          <w:lang w:val="fr-FR"/>
        </w:rPr>
        <w:t>’</w:t>
      </w:r>
      <w:r w:rsidRPr="003703E1">
        <w:rPr>
          <w:sz w:val="18"/>
          <w:szCs w:val="18"/>
          <w:lang w:val="fr-FR"/>
        </w:rPr>
        <w:t>a pas été examiné par l</w:t>
      </w:r>
      <w:r w:rsidR="002873C5">
        <w:rPr>
          <w:sz w:val="18"/>
          <w:szCs w:val="18"/>
          <w:lang w:val="fr-FR"/>
        </w:rPr>
        <w:t>’</w:t>
      </w:r>
      <w:r w:rsidRPr="003703E1">
        <w:rPr>
          <w:sz w:val="18"/>
          <w:szCs w:val="18"/>
          <w:lang w:val="fr-FR"/>
        </w:rPr>
        <w:t>Organe subsidiaire lors de sa quatrième réunion.</w:t>
      </w:r>
    </w:p>
  </w:footnote>
  <w:footnote w:id="5">
    <w:p w14:paraId="5E23CBC1" w14:textId="77777777" w:rsidR="00910F8D" w:rsidRPr="003703E1" w:rsidRDefault="00910F8D" w:rsidP="00910F8D">
      <w:pPr>
        <w:pStyle w:val="FootnoteText"/>
        <w:rPr>
          <w:sz w:val="18"/>
          <w:szCs w:val="18"/>
          <w:lang w:val="fr-FR"/>
        </w:rPr>
      </w:pPr>
      <w:r w:rsidRPr="003703E1">
        <w:rPr>
          <w:rStyle w:val="FootnoteReference"/>
          <w:sz w:val="18"/>
          <w:szCs w:val="18"/>
          <w:lang w:val="fr-FR"/>
        </w:rPr>
        <w:footnoteRef/>
      </w:r>
      <w:r w:rsidRPr="003703E1">
        <w:rPr>
          <w:sz w:val="18"/>
          <w:szCs w:val="18"/>
          <w:lang w:val="fr-FR"/>
        </w:rPr>
        <w:t xml:space="preserve"> </w:t>
      </w:r>
      <w:r w:rsidR="001505D3" w:rsidRPr="003703E1">
        <w:rPr>
          <w:color w:val="000000"/>
          <w:sz w:val="18"/>
          <w:szCs w:val="18"/>
          <w:lang w:val="fr-FR"/>
        </w:rPr>
        <w:t>Nations Unies</w:t>
      </w:r>
      <w:r w:rsidR="00CD406E" w:rsidRPr="003703E1">
        <w:rPr>
          <w:color w:val="000000"/>
          <w:sz w:val="18"/>
          <w:szCs w:val="18"/>
          <w:lang w:val="fr-FR"/>
        </w:rPr>
        <w:t xml:space="preserve">, </w:t>
      </w:r>
      <w:r w:rsidR="00CD406E" w:rsidRPr="003703E1">
        <w:rPr>
          <w:i/>
          <w:color w:val="000000"/>
          <w:sz w:val="18"/>
          <w:szCs w:val="18"/>
          <w:lang w:val="fr-FR"/>
        </w:rPr>
        <w:t>Recueil des Traités</w:t>
      </w:r>
      <w:r w:rsidR="00CD406E" w:rsidRPr="003703E1">
        <w:rPr>
          <w:color w:val="000000"/>
          <w:sz w:val="18"/>
          <w:szCs w:val="18"/>
          <w:lang w:val="fr-FR"/>
        </w:rPr>
        <w:t>,</w:t>
      </w:r>
      <w:r w:rsidRPr="003703E1">
        <w:rPr>
          <w:i/>
          <w:iCs/>
          <w:color w:val="000000"/>
          <w:sz w:val="18"/>
          <w:szCs w:val="18"/>
          <w:lang w:val="fr-FR"/>
        </w:rPr>
        <w:t xml:space="preserve"> </w:t>
      </w:r>
      <w:r w:rsidR="00CD406E" w:rsidRPr="003703E1">
        <w:rPr>
          <w:color w:val="000000"/>
          <w:sz w:val="18"/>
          <w:szCs w:val="18"/>
          <w:lang w:val="fr-FR"/>
        </w:rPr>
        <w:t>vol. 1760, n</w:t>
      </w:r>
      <w:r w:rsidR="00CD406E" w:rsidRPr="003703E1">
        <w:rPr>
          <w:color w:val="000000"/>
          <w:sz w:val="18"/>
          <w:szCs w:val="18"/>
          <w:vertAlign w:val="superscript"/>
          <w:lang w:val="fr-FR"/>
        </w:rPr>
        <w:t>o</w:t>
      </w:r>
      <w:r w:rsidR="00CD406E" w:rsidRPr="003703E1">
        <w:rPr>
          <w:color w:val="000000"/>
          <w:sz w:val="18"/>
          <w:szCs w:val="18"/>
          <w:lang w:val="fr-FR"/>
        </w:rPr>
        <w:t> </w:t>
      </w:r>
      <w:r w:rsidRPr="003703E1">
        <w:rPr>
          <w:color w:val="000000"/>
          <w:sz w:val="18"/>
          <w:szCs w:val="18"/>
          <w:lang w:val="fr-FR"/>
        </w:rPr>
        <w:t>30619.</w:t>
      </w:r>
    </w:p>
  </w:footnote>
  <w:footnote w:id="6">
    <w:p w14:paraId="5E23CBC2" w14:textId="77777777" w:rsidR="00585288" w:rsidRPr="00F4206D" w:rsidRDefault="00585288" w:rsidP="00585288">
      <w:pPr>
        <w:pStyle w:val="FootnoteText"/>
        <w:rPr>
          <w:sz w:val="18"/>
          <w:szCs w:val="18"/>
          <w:lang w:val="en-US"/>
        </w:rPr>
      </w:pPr>
      <w:r w:rsidRPr="003703E1">
        <w:rPr>
          <w:rStyle w:val="FootnoteReference"/>
          <w:sz w:val="18"/>
          <w:szCs w:val="18"/>
          <w:lang w:val="fr-FR"/>
        </w:rPr>
        <w:footnoteRef/>
      </w:r>
      <w:r w:rsidRPr="00F4206D">
        <w:rPr>
          <w:sz w:val="18"/>
          <w:szCs w:val="18"/>
          <w:lang w:val="en-US"/>
        </w:rPr>
        <w:t xml:space="preserve"> ST/SGB/2018/1/Rev.2.</w:t>
      </w:r>
    </w:p>
  </w:footnote>
  <w:footnote w:id="7">
    <w:p w14:paraId="5E23CBC3" w14:textId="77777777" w:rsidR="00585288" w:rsidRPr="00F4206D" w:rsidRDefault="00585288" w:rsidP="00585288">
      <w:pPr>
        <w:pStyle w:val="FootnoteText"/>
        <w:rPr>
          <w:sz w:val="18"/>
          <w:szCs w:val="18"/>
          <w:lang w:val="en-US"/>
        </w:rPr>
      </w:pPr>
      <w:r w:rsidRPr="003703E1">
        <w:rPr>
          <w:rStyle w:val="FootnoteReference"/>
          <w:sz w:val="18"/>
          <w:szCs w:val="18"/>
          <w:lang w:val="fr-FR"/>
        </w:rPr>
        <w:footnoteRef/>
      </w:r>
      <w:r w:rsidRPr="00F4206D">
        <w:rPr>
          <w:sz w:val="18"/>
          <w:szCs w:val="18"/>
          <w:lang w:val="en-US"/>
        </w:rPr>
        <w:t xml:space="preserve"> ST/SGB/2013/4 </w:t>
      </w:r>
      <w:r w:rsidR="00CD406E" w:rsidRPr="00F4206D">
        <w:rPr>
          <w:sz w:val="18"/>
          <w:szCs w:val="18"/>
          <w:lang w:val="en-US"/>
        </w:rPr>
        <w:t>et</w:t>
      </w:r>
      <w:r w:rsidRPr="00F4206D">
        <w:rPr>
          <w:sz w:val="18"/>
          <w:szCs w:val="18"/>
          <w:lang w:val="en-US"/>
        </w:rPr>
        <w:t xml:space="preserve"> ST/SGB/2013/4/Amend.1.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000000"/>
        <w:kern w:val="22"/>
        <w:sz w:val="20"/>
        <w:szCs w:val="20"/>
      </w:rPr>
      <w:alias w:val="Subject"/>
      <w:tag w:val=""/>
      <w:id w:val="-1681427792"/>
      <w:placeholder>
        <w:docPart w:val="9919A4354EBC4BE1BA94F6627C7FA73F"/>
      </w:placeholder>
      <w:dataBinding w:prefixMappings="xmlns:ns0='http://purl.org/dc/elements/1.1/' xmlns:ns1='http://schemas.openxmlformats.org/package/2006/metadata/core-properties' " w:xpath="/ns1:coreProperties[1]/ns0:subject[1]" w:storeItemID="{6C3C8BC8-F283-45AE-878A-BAB7291924A1}"/>
      <w:text/>
    </w:sdtPr>
    <w:sdtEndPr/>
    <w:sdtContent>
      <w:p w14:paraId="5E23CBBD" w14:textId="77777777" w:rsidR="00490046" w:rsidRPr="00B33B1E" w:rsidRDefault="00085ADB" w:rsidP="00FE7DD7">
        <w:pPr>
          <w:suppressLineNumbers/>
          <w:pBdr>
            <w:bottom w:val="single" w:sz="4" w:space="1" w:color="auto"/>
          </w:pBdr>
          <w:suppressAutoHyphens/>
          <w:spacing w:after="240"/>
          <w:ind w:right="4"/>
          <w:rPr>
            <w:noProof/>
            <w:color w:val="000000"/>
            <w:kern w:val="22"/>
            <w:sz w:val="20"/>
            <w:szCs w:val="20"/>
          </w:rPr>
        </w:pPr>
        <w:r w:rsidRPr="00B33B1E">
          <w:rPr>
            <w:noProof/>
            <w:color w:val="000000"/>
            <w:kern w:val="22"/>
            <w:sz w:val="20"/>
            <w:szCs w:val="20"/>
          </w:rPr>
          <w:t>CBD/SBI/</w:t>
        </w:r>
        <w:r w:rsidR="00F4206D">
          <w:rPr>
            <w:noProof/>
            <w:color w:val="000000"/>
            <w:kern w:val="22"/>
            <w:sz w:val="20"/>
            <w:szCs w:val="20"/>
          </w:rPr>
          <w:t>REC/</w:t>
        </w:r>
        <w:r w:rsidRPr="00B33B1E">
          <w:rPr>
            <w:noProof/>
            <w:color w:val="000000"/>
            <w:kern w:val="22"/>
            <w:sz w:val="20"/>
            <w:szCs w:val="20"/>
          </w:rPr>
          <w:t>4/</w:t>
        </w:r>
        <w:r w:rsidR="00F4206D">
          <w:rPr>
            <w:noProof/>
            <w:color w:val="000000"/>
            <w:kern w:val="22"/>
            <w:sz w:val="20"/>
            <w:szCs w:val="20"/>
          </w:rPr>
          <w:t>14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000000"/>
        <w:kern w:val="20"/>
        <w:sz w:val="20"/>
        <w:szCs w:val="20"/>
      </w:rPr>
      <w:alias w:val="Subject"/>
      <w:tag w:val=""/>
      <w:id w:val="-593560817"/>
      <w:placeholder>
        <w:docPart w:val="A845CFAF5A0D4443A20DDFE7D502BA94"/>
      </w:placeholder>
      <w:dataBinding w:prefixMappings="xmlns:ns0='http://purl.org/dc/elements/1.1/' xmlns:ns1='http://schemas.openxmlformats.org/package/2006/metadata/core-properties' " w:xpath="/ns1:coreProperties[1]/ns0:subject[1]" w:storeItemID="{6C3C8BC8-F283-45AE-878A-BAB7291924A1}"/>
      <w:text/>
    </w:sdtPr>
    <w:sdtEndPr/>
    <w:sdtContent>
      <w:p w14:paraId="5E23CBBE" w14:textId="77777777" w:rsidR="00490046" w:rsidRPr="00B33B1E" w:rsidRDefault="00444258" w:rsidP="00FE7DD7">
        <w:pPr>
          <w:suppressLineNumbers/>
          <w:pBdr>
            <w:bottom w:val="single" w:sz="4" w:space="1" w:color="auto"/>
          </w:pBdr>
          <w:suppressAutoHyphens/>
          <w:spacing w:after="240"/>
          <w:ind w:right="4"/>
          <w:jc w:val="right"/>
          <w:rPr>
            <w:noProof/>
            <w:color w:val="000000"/>
            <w:kern w:val="20"/>
            <w:sz w:val="20"/>
            <w:szCs w:val="20"/>
          </w:rPr>
        </w:pPr>
        <w:r>
          <w:rPr>
            <w:noProof/>
            <w:color w:val="000000"/>
            <w:kern w:val="20"/>
            <w:sz w:val="20"/>
            <w:szCs w:val="20"/>
          </w:rPr>
          <w:t>CBD/SBI/</w:t>
        </w:r>
        <w:r w:rsidR="00F4206D">
          <w:rPr>
            <w:noProof/>
            <w:color w:val="000000"/>
            <w:kern w:val="20"/>
            <w:sz w:val="20"/>
            <w:szCs w:val="20"/>
          </w:rPr>
          <w:t>REC/</w:t>
        </w:r>
        <w:r>
          <w:rPr>
            <w:noProof/>
            <w:color w:val="000000"/>
            <w:kern w:val="20"/>
            <w:sz w:val="20"/>
            <w:szCs w:val="20"/>
          </w:rPr>
          <w:t>4/</w:t>
        </w:r>
        <w:r w:rsidR="00F4206D">
          <w:rPr>
            <w:noProof/>
            <w:color w:val="000000"/>
            <w:kern w:val="20"/>
            <w:sz w:val="20"/>
            <w:szCs w:val="20"/>
          </w:rPr>
          <w:t>14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396"/>
    <w:multiLevelType w:val="hybridMultilevel"/>
    <w:tmpl w:val="72D843A8"/>
    <w:lvl w:ilvl="0" w:tplc="E9BA1F98">
      <w:start w:val="1"/>
      <w:numFmt w:val="upperRoman"/>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E3E3A"/>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B00225"/>
    <w:multiLevelType w:val="hybridMultilevel"/>
    <w:tmpl w:val="EE5E2732"/>
    <w:lvl w:ilvl="0" w:tplc="0854CD12">
      <w:start w:val="1"/>
      <w:numFmt w:val="bullet"/>
      <w:lvlText w:val=""/>
      <w:lvlJc w:val="left"/>
      <w:pPr>
        <w:ind w:left="720" w:hanging="360"/>
      </w:pPr>
      <w:rPr>
        <w:rFonts w:ascii="Symbol" w:hAnsi="Symbol"/>
      </w:rPr>
    </w:lvl>
    <w:lvl w:ilvl="1" w:tplc="ACEC571A">
      <w:start w:val="1"/>
      <w:numFmt w:val="bullet"/>
      <w:lvlText w:val=""/>
      <w:lvlJc w:val="left"/>
      <w:pPr>
        <w:ind w:left="720" w:hanging="360"/>
      </w:pPr>
      <w:rPr>
        <w:rFonts w:ascii="Symbol" w:hAnsi="Symbol"/>
      </w:rPr>
    </w:lvl>
    <w:lvl w:ilvl="2" w:tplc="F55A3D8E">
      <w:start w:val="1"/>
      <w:numFmt w:val="bullet"/>
      <w:lvlText w:val=""/>
      <w:lvlJc w:val="left"/>
      <w:pPr>
        <w:ind w:left="720" w:hanging="360"/>
      </w:pPr>
      <w:rPr>
        <w:rFonts w:ascii="Symbol" w:hAnsi="Symbol"/>
      </w:rPr>
    </w:lvl>
    <w:lvl w:ilvl="3" w:tplc="CC16F7EE">
      <w:start w:val="1"/>
      <w:numFmt w:val="bullet"/>
      <w:lvlText w:val=""/>
      <w:lvlJc w:val="left"/>
      <w:pPr>
        <w:ind w:left="720" w:hanging="360"/>
      </w:pPr>
      <w:rPr>
        <w:rFonts w:ascii="Symbol" w:hAnsi="Symbol"/>
      </w:rPr>
    </w:lvl>
    <w:lvl w:ilvl="4" w:tplc="FBA0EDA8">
      <w:start w:val="1"/>
      <w:numFmt w:val="bullet"/>
      <w:lvlText w:val=""/>
      <w:lvlJc w:val="left"/>
      <w:pPr>
        <w:ind w:left="720" w:hanging="360"/>
      </w:pPr>
      <w:rPr>
        <w:rFonts w:ascii="Symbol" w:hAnsi="Symbol"/>
      </w:rPr>
    </w:lvl>
    <w:lvl w:ilvl="5" w:tplc="E172526C">
      <w:start w:val="1"/>
      <w:numFmt w:val="bullet"/>
      <w:lvlText w:val=""/>
      <w:lvlJc w:val="left"/>
      <w:pPr>
        <w:ind w:left="720" w:hanging="360"/>
      </w:pPr>
      <w:rPr>
        <w:rFonts w:ascii="Symbol" w:hAnsi="Symbol"/>
      </w:rPr>
    </w:lvl>
    <w:lvl w:ilvl="6" w:tplc="7B88A51E">
      <w:start w:val="1"/>
      <w:numFmt w:val="bullet"/>
      <w:lvlText w:val=""/>
      <w:lvlJc w:val="left"/>
      <w:pPr>
        <w:ind w:left="720" w:hanging="360"/>
      </w:pPr>
      <w:rPr>
        <w:rFonts w:ascii="Symbol" w:hAnsi="Symbol"/>
      </w:rPr>
    </w:lvl>
    <w:lvl w:ilvl="7" w:tplc="20EA074C">
      <w:start w:val="1"/>
      <w:numFmt w:val="bullet"/>
      <w:lvlText w:val=""/>
      <w:lvlJc w:val="left"/>
      <w:pPr>
        <w:ind w:left="720" w:hanging="360"/>
      </w:pPr>
      <w:rPr>
        <w:rFonts w:ascii="Symbol" w:hAnsi="Symbol"/>
      </w:rPr>
    </w:lvl>
    <w:lvl w:ilvl="8" w:tplc="3C10BD34">
      <w:start w:val="1"/>
      <w:numFmt w:val="bullet"/>
      <w:lvlText w:val=""/>
      <w:lvlJc w:val="left"/>
      <w:pPr>
        <w:ind w:left="720" w:hanging="360"/>
      </w:pPr>
      <w:rPr>
        <w:rFonts w:ascii="Symbol" w:hAnsi="Symbol"/>
      </w:rPr>
    </w:lvl>
  </w:abstractNum>
  <w:abstractNum w:abstractNumId="5" w15:restartNumberingAfterBreak="0">
    <w:nsid w:val="180652D3"/>
    <w:multiLevelType w:val="hybridMultilevel"/>
    <w:tmpl w:val="3E62812A"/>
    <w:lvl w:ilvl="0" w:tplc="AEFC7200">
      <w:start w:val="1"/>
      <w:numFmt w:val="bullet"/>
      <w:lvlText w:val=""/>
      <w:lvlJc w:val="left"/>
      <w:pPr>
        <w:ind w:left="720" w:hanging="360"/>
      </w:pPr>
      <w:rPr>
        <w:rFonts w:ascii="Symbol" w:hAnsi="Symbol"/>
      </w:rPr>
    </w:lvl>
    <w:lvl w:ilvl="1" w:tplc="078E3188">
      <w:start w:val="1"/>
      <w:numFmt w:val="bullet"/>
      <w:lvlText w:val=""/>
      <w:lvlJc w:val="left"/>
      <w:pPr>
        <w:ind w:left="720" w:hanging="360"/>
      </w:pPr>
      <w:rPr>
        <w:rFonts w:ascii="Symbol" w:hAnsi="Symbol"/>
      </w:rPr>
    </w:lvl>
    <w:lvl w:ilvl="2" w:tplc="7C9877FA">
      <w:start w:val="1"/>
      <w:numFmt w:val="bullet"/>
      <w:lvlText w:val=""/>
      <w:lvlJc w:val="left"/>
      <w:pPr>
        <w:ind w:left="720" w:hanging="360"/>
      </w:pPr>
      <w:rPr>
        <w:rFonts w:ascii="Symbol" w:hAnsi="Symbol"/>
      </w:rPr>
    </w:lvl>
    <w:lvl w:ilvl="3" w:tplc="2B6E886A">
      <w:start w:val="1"/>
      <w:numFmt w:val="bullet"/>
      <w:lvlText w:val=""/>
      <w:lvlJc w:val="left"/>
      <w:pPr>
        <w:ind w:left="720" w:hanging="360"/>
      </w:pPr>
      <w:rPr>
        <w:rFonts w:ascii="Symbol" w:hAnsi="Symbol"/>
      </w:rPr>
    </w:lvl>
    <w:lvl w:ilvl="4" w:tplc="BD608A66">
      <w:start w:val="1"/>
      <w:numFmt w:val="bullet"/>
      <w:lvlText w:val=""/>
      <w:lvlJc w:val="left"/>
      <w:pPr>
        <w:ind w:left="720" w:hanging="360"/>
      </w:pPr>
      <w:rPr>
        <w:rFonts w:ascii="Symbol" w:hAnsi="Symbol"/>
      </w:rPr>
    </w:lvl>
    <w:lvl w:ilvl="5" w:tplc="D63EB6D6">
      <w:start w:val="1"/>
      <w:numFmt w:val="bullet"/>
      <w:lvlText w:val=""/>
      <w:lvlJc w:val="left"/>
      <w:pPr>
        <w:ind w:left="720" w:hanging="360"/>
      </w:pPr>
      <w:rPr>
        <w:rFonts w:ascii="Symbol" w:hAnsi="Symbol"/>
      </w:rPr>
    </w:lvl>
    <w:lvl w:ilvl="6" w:tplc="B420A5EE">
      <w:start w:val="1"/>
      <w:numFmt w:val="bullet"/>
      <w:lvlText w:val=""/>
      <w:lvlJc w:val="left"/>
      <w:pPr>
        <w:ind w:left="720" w:hanging="360"/>
      </w:pPr>
      <w:rPr>
        <w:rFonts w:ascii="Symbol" w:hAnsi="Symbol"/>
      </w:rPr>
    </w:lvl>
    <w:lvl w:ilvl="7" w:tplc="06EAB31A">
      <w:start w:val="1"/>
      <w:numFmt w:val="bullet"/>
      <w:lvlText w:val=""/>
      <w:lvlJc w:val="left"/>
      <w:pPr>
        <w:ind w:left="720" w:hanging="360"/>
      </w:pPr>
      <w:rPr>
        <w:rFonts w:ascii="Symbol" w:hAnsi="Symbol"/>
      </w:rPr>
    </w:lvl>
    <w:lvl w:ilvl="8" w:tplc="7A7A2F50">
      <w:start w:val="1"/>
      <w:numFmt w:val="bullet"/>
      <w:lvlText w:val=""/>
      <w:lvlJc w:val="left"/>
      <w:pPr>
        <w:ind w:left="720" w:hanging="360"/>
      </w:pPr>
      <w:rPr>
        <w:rFonts w:ascii="Symbol" w:hAnsi="Symbol"/>
      </w:rPr>
    </w:lvl>
  </w:abstractNum>
  <w:abstractNum w:abstractNumId="6" w15:restartNumberingAfterBreak="0">
    <w:nsid w:val="1F6F2BCB"/>
    <w:multiLevelType w:val="hybridMultilevel"/>
    <w:tmpl w:val="AF6C6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FFB363F"/>
    <w:multiLevelType w:val="hybridMultilevel"/>
    <w:tmpl w:val="5F106C6E"/>
    <w:lvl w:ilvl="0" w:tplc="E58CD00E">
      <w:start w:val="1"/>
      <w:numFmt w:val="lowerLetter"/>
      <w:lvlText w:val="(%1)"/>
      <w:lvlJc w:val="left"/>
      <w:pPr>
        <w:ind w:left="720" w:hanging="360"/>
      </w:pPr>
      <w:rPr>
        <w:rFonts w:ascii="Raleway" w:eastAsia="Raleway Light" w:hAnsi="Raleway" w:cs="Raleway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7158B"/>
    <w:multiLevelType w:val="hybridMultilevel"/>
    <w:tmpl w:val="2DAEBC5C"/>
    <w:lvl w:ilvl="0" w:tplc="945E66F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463234"/>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8400F3"/>
    <w:multiLevelType w:val="hybridMultilevel"/>
    <w:tmpl w:val="55CE2C4C"/>
    <w:lvl w:ilvl="0" w:tplc="DBFAB6CA">
      <w:start w:val="1"/>
      <w:numFmt w:val="bullet"/>
      <w:lvlText w:val=""/>
      <w:lvlJc w:val="left"/>
      <w:pPr>
        <w:ind w:left="720" w:hanging="360"/>
      </w:pPr>
      <w:rPr>
        <w:rFonts w:ascii="Symbol" w:hAnsi="Symbol"/>
      </w:rPr>
    </w:lvl>
    <w:lvl w:ilvl="1" w:tplc="F45888EA">
      <w:start w:val="1"/>
      <w:numFmt w:val="bullet"/>
      <w:lvlText w:val=""/>
      <w:lvlJc w:val="left"/>
      <w:pPr>
        <w:ind w:left="720" w:hanging="360"/>
      </w:pPr>
      <w:rPr>
        <w:rFonts w:ascii="Symbol" w:hAnsi="Symbol"/>
      </w:rPr>
    </w:lvl>
    <w:lvl w:ilvl="2" w:tplc="F6BE9C5A">
      <w:start w:val="1"/>
      <w:numFmt w:val="bullet"/>
      <w:lvlText w:val=""/>
      <w:lvlJc w:val="left"/>
      <w:pPr>
        <w:ind w:left="720" w:hanging="360"/>
      </w:pPr>
      <w:rPr>
        <w:rFonts w:ascii="Symbol" w:hAnsi="Symbol"/>
      </w:rPr>
    </w:lvl>
    <w:lvl w:ilvl="3" w:tplc="978C6EE4">
      <w:start w:val="1"/>
      <w:numFmt w:val="bullet"/>
      <w:lvlText w:val=""/>
      <w:lvlJc w:val="left"/>
      <w:pPr>
        <w:ind w:left="720" w:hanging="360"/>
      </w:pPr>
      <w:rPr>
        <w:rFonts w:ascii="Symbol" w:hAnsi="Symbol"/>
      </w:rPr>
    </w:lvl>
    <w:lvl w:ilvl="4" w:tplc="B762C39C">
      <w:start w:val="1"/>
      <w:numFmt w:val="bullet"/>
      <w:lvlText w:val=""/>
      <w:lvlJc w:val="left"/>
      <w:pPr>
        <w:ind w:left="720" w:hanging="360"/>
      </w:pPr>
      <w:rPr>
        <w:rFonts w:ascii="Symbol" w:hAnsi="Symbol"/>
      </w:rPr>
    </w:lvl>
    <w:lvl w:ilvl="5" w:tplc="E0D04BB0">
      <w:start w:val="1"/>
      <w:numFmt w:val="bullet"/>
      <w:lvlText w:val=""/>
      <w:lvlJc w:val="left"/>
      <w:pPr>
        <w:ind w:left="720" w:hanging="360"/>
      </w:pPr>
      <w:rPr>
        <w:rFonts w:ascii="Symbol" w:hAnsi="Symbol"/>
      </w:rPr>
    </w:lvl>
    <w:lvl w:ilvl="6" w:tplc="3328056E">
      <w:start w:val="1"/>
      <w:numFmt w:val="bullet"/>
      <w:lvlText w:val=""/>
      <w:lvlJc w:val="left"/>
      <w:pPr>
        <w:ind w:left="720" w:hanging="360"/>
      </w:pPr>
      <w:rPr>
        <w:rFonts w:ascii="Symbol" w:hAnsi="Symbol"/>
      </w:rPr>
    </w:lvl>
    <w:lvl w:ilvl="7" w:tplc="A0C2CDB0">
      <w:start w:val="1"/>
      <w:numFmt w:val="bullet"/>
      <w:lvlText w:val=""/>
      <w:lvlJc w:val="left"/>
      <w:pPr>
        <w:ind w:left="720" w:hanging="360"/>
      </w:pPr>
      <w:rPr>
        <w:rFonts w:ascii="Symbol" w:hAnsi="Symbol"/>
      </w:rPr>
    </w:lvl>
    <w:lvl w:ilvl="8" w:tplc="61E62E58">
      <w:start w:val="1"/>
      <w:numFmt w:val="bullet"/>
      <w:lvlText w:val=""/>
      <w:lvlJc w:val="left"/>
      <w:pPr>
        <w:ind w:left="720" w:hanging="360"/>
      </w:pPr>
      <w:rPr>
        <w:rFonts w:ascii="Symbol" w:hAnsi="Symbol"/>
      </w:r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863B53"/>
    <w:multiLevelType w:val="hybridMultilevel"/>
    <w:tmpl w:val="4E9C1730"/>
    <w:lvl w:ilvl="0" w:tplc="14601414">
      <w:start w:val="1"/>
      <w:numFmt w:val="bullet"/>
      <w:lvlText w:val=""/>
      <w:lvlJc w:val="left"/>
      <w:pPr>
        <w:ind w:left="720" w:hanging="360"/>
      </w:pPr>
      <w:rPr>
        <w:rFonts w:ascii="Symbol" w:hAnsi="Symbol"/>
      </w:rPr>
    </w:lvl>
    <w:lvl w:ilvl="1" w:tplc="CBA05DE2">
      <w:start w:val="1"/>
      <w:numFmt w:val="bullet"/>
      <w:lvlText w:val=""/>
      <w:lvlJc w:val="left"/>
      <w:pPr>
        <w:ind w:left="720" w:hanging="360"/>
      </w:pPr>
      <w:rPr>
        <w:rFonts w:ascii="Symbol" w:hAnsi="Symbol"/>
      </w:rPr>
    </w:lvl>
    <w:lvl w:ilvl="2" w:tplc="F97E1B16">
      <w:start w:val="1"/>
      <w:numFmt w:val="bullet"/>
      <w:lvlText w:val=""/>
      <w:lvlJc w:val="left"/>
      <w:pPr>
        <w:ind w:left="720" w:hanging="360"/>
      </w:pPr>
      <w:rPr>
        <w:rFonts w:ascii="Symbol" w:hAnsi="Symbol"/>
      </w:rPr>
    </w:lvl>
    <w:lvl w:ilvl="3" w:tplc="7DF22AE0">
      <w:start w:val="1"/>
      <w:numFmt w:val="bullet"/>
      <w:lvlText w:val=""/>
      <w:lvlJc w:val="left"/>
      <w:pPr>
        <w:ind w:left="720" w:hanging="360"/>
      </w:pPr>
      <w:rPr>
        <w:rFonts w:ascii="Symbol" w:hAnsi="Symbol"/>
      </w:rPr>
    </w:lvl>
    <w:lvl w:ilvl="4" w:tplc="3438D0A2">
      <w:start w:val="1"/>
      <w:numFmt w:val="bullet"/>
      <w:lvlText w:val=""/>
      <w:lvlJc w:val="left"/>
      <w:pPr>
        <w:ind w:left="720" w:hanging="360"/>
      </w:pPr>
      <w:rPr>
        <w:rFonts w:ascii="Symbol" w:hAnsi="Symbol"/>
      </w:rPr>
    </w:lvl>
    <w:lvl w:ilvl="5" w:tplc="60D8CB40">
      <w:start w:val="1"/>
      <w:numFmt w:val="bullet"/>
      <w:lvlText w:val=""/>
      <w:lvlJc w:val="left"/>
      <w:pPr>
        <w:ind w:left="720" w:hanging="360"/>
      </w:pPr>
      <w:rPr>
        <w:rFonts w:ascii="Symbol" w:hAnsi="Symbol"/>
      </w:rPr>
    </w:lvl>
    <w:lvl w:ilvl="6" w:tplc="D352AB16">
      <w:start w:val="1"/>
      <w:numFmt w:val="bullet"/>
      <w:lvlText w:val=""/>
      <w:lvlJc w:val="left"/>
      <w:pPr>
        <w:ind w:left="720" w:hanging="360"/>
      </w:pPr>
      <w:rPr>
        <w:rFonts w:ascii="Symbol" w:hAnsi="Symbol"/>
      </w:rPr>
    </w:lvl>
    <w:lvl w:ilvl="7" w:tplc="1024B1FC">
      <w:start w:val="1"/>
      <w:numFmt w:val="bullet"/>
      <w:lvlText w:val=""/>
      <w:lvlJc w:val="left"/>
      <w:pPr>
        <w:ind w:left="720" w:hanging="360"/>
      </w:pPr>
      <w:rPr>
        <w:rFonts w:ascii="Symbol" w:hAnsi="Symbol"/>
      </w:rPr>
    </w:lvl>
    <w:lvl w:ilvl="8" w:tplc="A470DA50">
      <w:start w:val="1"/>
      <w:numFmt w:val="bullet"/>
      <w:lvlText w:val=""/>
      <w:lvlJc w:val="left"/>
      <w:pPr>
        <w:ind w:left="720" w:hanging="360"/>
      </w:pPr>
      <w:rPr>
        <w:rFonts w:ascii="Symbol" w:hAnsi="Symbol"/>
      </w:rPr>
    </w:lvl>
  </w:abstractNum>
  <w:abstractNum w:abstractNumId="16" w15:restartNumberingAfterBreak="0">
    <w:nsid w:val="504D6AE4"/>
    <w:multiLevelType w:val="hybridMultilevel"/>
    <w:tmpl w:val="D8889D0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F854D6"/>
    <w:multiLevelType w:val="hybridMultilevel"/>
    <w:tmpl w:val="B8ECC764"/>
    <w:lvl w:ilvl="0" w:tplc="E8F23F10">
      <w:start w:val="1"/>
      <w:numFmt w:val="bullet"/>
      <w:lvlText w:val=""/>
      <w:lvlJc w:val="left"/>
      <w:pPr>
        <w:ind w:left="720" w:hanging="360"/>
      </w:pPr>
      <w:rPr>
        <w:rFonts w:ascii="Symbol" w:hAnsi="Symbol"/>
      </w:rPr>
    </w:lvl>
    <w:lvl w:ilvl="1" w:tplc="D74E7220">
      <w:start w:val="1"/>
      <w:numFmt w:val="bullet"/>
      <w:lvlText w:val=""/>
      <w:lvlJc w:val="left"/>
      <w:pPr>
        <w:ind w:left="720" w:hanging="360"/>
      </w:pPr>
      <w:rPr>
        <w:rFonts w:ascii="Symbol" w:hAnsi="Symbol"/>
      </w:rPr>
    </w:lvl>
    <w:lvl w:ilvl="2" w:tplc="C53C358C">
      <w:start w:val="1"/>
      <w:numFmt w:val="bullet"/>
      <w:lvlText w:val=""/>
      <w:lvlJc w:val="left"/>
      <w:pPr>
        <w:ind w:left="720" w:hanging="360"/>
      </w:pPr>
      <w:rPr>
        <w:rFonts w:ascii="Symbol" w:hAnsi="Symbol"/>
      </w:rPr>
    </w:lvl>
    <w:lvl w:ilvl="3" w:tplc="B3321304">
      <w:start w:val="1"/>
      <w:numFmt w:val="bullet"/>
      <w:lvlText w:val=""/>
      <w:lvlJc w:val="left"/>
      <w:pPr>
        <w:ind w:left="720" w:hanging="360"/>
      </w:pPr>
      <w:rPr>
        <w:rFonts w:ascii="Symbol" w:hAnsi="Symbol"/>
      </w:rPr>
    </w:lvl>
    <w:lvl w:ilvl="4" w:tplc="F6107AC6">
      <w:start w:val="1"/>
      <w:numFmt w:val="bullet"/>
      <w:lvlText w:val=""/>
      <w:lvlJc w:val="left"/>
      <w:pPr>
        <w:ind w:left="720" w:hanging="360"/>
      </w:pPr>
      <w:rPr>
        <w:rFonts w:ascii="Symbol" w:hAnsi="Symbol"/>
      </w:rPr>
    </w:lvl>
    <w:lvl w:ilvl="5" w:tplc="8846571C">
      <w:start w:val="1"/>
      <w:numFmt w:val="bullet"/>
      <w:lvlText w:val=""/>
      <w:lvlJc w:val="left"/>
      <w:pPr>
        <w:ind w:left="720" w:hanging="360"/>
      </w:pPr>
      <w:rPr>
        <w:rFonts w:ascii="Symbol" w:hAnsi="Symbol"/>
      </w:rPr>
    </w:lvl>
    <w:lvl w:ilvl="6" w:tplc="1F487676">
      <w:start w:val="1"/>
      <w:numFmt w:val="bullet"/>
      <w:lvlText w:val=""/>
      <w:lvlJc w:val="left"/>
      <w:pPr>
        <w:ind w:left="720" w:hanging="360"/>
      </w:pPr>
      <w:rPr>
        <w:rFonts w:ascii="Symbol" w:hAnsi="Symbol"/>
      </w:rPr>
    </w:lvl>
    <w:lvl w:ilvl="7" w:tplc="110C5A46">
      <w:start w:val="1"/>
      <w:numFmt w:val="bullet"/>
      <w:lvlText w:val=""/>
      <w:lvlJc w:val="left"/>
      <w:pPr>
        <w:ind w:left="720" w:hanging="360"/>
      </w:pPr>
      <w:rPr>
        <w:rFonts w:ascii="Symbol" w:hAnsi="Symbol"/>
      </w:rPr>
    </w:lvl>
    <w:lvl w:ilvl="8" w:tplc="B6461BBA">
      <w:start w:val="1"/>
      <w:numFmt w:val="bullet"/>
      <w:lvlText w:val=""/>
      <w:lvlJc w:val="left"/>
      <w:pPr>
        <w:ind w:left="720" w:hanging="360"/>
      </w:pPr>
      <w:rPr>
        <w:rFonts w:ascii="Symbol" w:hAnsi="Symbol"/>
      </w:rPr>
    </w:lvl>
  </w:abstractNum>
  <w:abstractNum w:abstractNumId="19" w15:restartNumberingAfterBreak="0">
    <w:nsid w:val="5A9E2288"/>
    <w:multiLevelType w:val="hybridMultilevel"/>
    <w:tmpl w:val="F4BC57A8"/>
    <w:lvl w:ilvl="0" w:tplc="3E300800">
      <w:start w:val="1"/>
      <w:numFmt w:val="bullet"/>
      <w:lvlText w:val=""/>
      <w:lvlJc w:val="left"/>
      <w:pPr>
        <w:ind w:left="720" w:hanging="360"/>
      </w:pPr>
      <w:rPr>
        <w:rFonts w:ascii="Symbol" w:hAnsi="Symbol"/>
      </w:rPr>
    </w:lvl>
    <w:lvl w:ilvl="1" w:tplc="3792361A">
      <w:start w:val="1"/>
      <w:numFmt w:val="bullet"/>
      <w:lvlText w:val=""/>
      <w:lvlJc w:val="left"/>
      <w:pPr>
        <w:ind w:left="720" w:hanging="360"/>
      </w:pPr>
      <w:rPr>
        <w:rFonts w:ascii="Symbol" w:hAnsi="Symbol"/>
      </w:rPr>
    </w:lvl>
    <w:lvl w:ilvl="2" w:tplc="E47020C6">
      <w:start w:val="1"/>
      <w:numFmt w:val="bullet"/>
      <w:lvlText w:val=""/>
      <w:lvlJc w:val="left"/>
      <w:pPr>
        <w:ind w:left="720" w:hanging="360"/>
      </w:pPr>
      <w:rPr>
        <w:rFonts w:ascii="Symbol" w:hAnsi="Symbol"/>
      </w:rPr>
    </w:lvl>
    <w:lvl w:ilvl="3" w:tplc="A0461A48">
      <w:start w:val="1"/>
      <w:numFmt w:val="bullet"/>
      <w:lvlText w:val=""/>
      <w:lvlJc w:val="left"/>
      <w:pPr>
        <w:ind w:left="720" w:hanging="360"/>
      </w:pPr>
      <w:rPr>
        <w:rFonts w:ascii="Symbol" w:hAnsi="Symbol"/>
      </w:rPr>
    </w:lvl>
    <w:lvl w:ilvl="4" w:tplc="A772640A">
      <w:start w:val="1"/>
      <w:numFmt w:val="bullet"/>
      <w:lvlText w:val=""/>
      <w:lvlJc w:val="left"/>
      <w:pPr>
        <w:ind w:left="720" w:hanging="360"/>
      </w:pPr>
      <w:rPr>
        <w:rFonts w:ascii="Symbol" w:hAnsi="Symbol"/>
      </w:rPr>
    </w:lvl>
    <w:lvl w:ilvl="5" w:tplc="6F38385C">
      <w:start w:val="1"/>
      <w:numFmt w:val="bullet"/>
      <w:lvlText w:val=""/>
      <w:lvlJc w:val="left"/>
      <w:pPr>
        <w:ind w:left="720" w:hanging="360"/>
      </w:pPr>
      <w:rPr>
        <w:rFonts w:ascii="Symbol" w:hAnsi="Symbol"/>
      </w:rPr>
    </w:lvl>
    <w:lvl w:ilvl="6" w:tplc="90F0C094">
      <w:start w:val="1"/>
      <w:numFmt w:val="bullet"/>
      <w:lvlText w:val=""/>
      <w:lvlJc w:val="left"/>
      <w:pPr>
        <w:ind w:left="720" w:hanging="360"/>
      </w:pPr>
      <w:rPr>
        <w:rFonts w:ascii="Symbol" w:hAnsi="Symbol"/>
      </w:rPr>
    </w:lvl>
    <w:lvl w:ilvl="7" w:tplc="7150798C">
      <w:start w:val="1"/>
      <w:numFmt w:val="bullet"/>
      <w:lvlText w:val=""/>
      <w:lvlJc w:val="left"/>
      <w:pPr>
        <w:ind w:left="720" w:hanging="360"/>
      </w:pPr>
      <w:rPr>
        <w:rFonts w:ascii="Symbol" w:hAnsi="Symbol"/>
      </w:rPr>
    </w:lvl>
    <w:lvl w:ilvl="8" w:tplc="4EA6B072">
      <w:start w:val="1"/>
      <w:numFmt w:val="bullet"/>
      <w:lvlText w:val=""/>
      <w:lvlJc w:val="left"/>
      <w:pPr>
        <w:ind w:left="720" w:hanging="360"/>
      </w:pPr>
      <w:rPr>
        <w:rFonts w:ascii="Symbol" w:hAnsi="Symbol"/>
      </w:rPr>
    </w:lvl>
  </w:abstractNum>
  <w:abstractNum w:abstractNumId="20" w15:restartNumberingAfterBreak="0">
    <w:nsid w:val="5C184B88"/>
    <w:multiLevelType w:val="hybridMultilevel"/>
    <w:tmpl w:val="FB5A34BE"/>
    <w:lvl w:ilvl="0" w:tplc="9F66AF80">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5D635B69"/>
    <w:multiLevelType w:val="hybridMultilevel"/>
    <w:tmpl w:val="F97A519E"/>
    <w:lvl w:ilvl="0" w:tplc="A386BEBC">
      <w:start w:val="1"/>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546C68"/>
    <w:multiLevelType w:val="hybridMultilevel"/>
    <w:tmpl w:val="4C76AE36"/>
    <w:lvl w:ilvl="0" w:tplc="ECF65FCE">
      <w:start w:val="1"/>
      <w:numFmt w:val="upperLetter"/>
      <w:lvlText w:val="%1."/>
      <w:lvlJc w:val="left"/>
      <w:pPr>
        <w:ind w:left="25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8B70991"/>
    <w:multiLevelType w:val="hybridMultilevel"/>
    <w:tmpl w:val="0E08B490"/>
    <w:lvl w:ilvl="0" w:tplc="93E64524">
      <w:start w:val="1"/>
      <w:numFmt w:val="decimal"/>
      <w:pStyle w:val="Para10"/>
      <w:lvlText w:val="%1."/>
      <w:lvlJc w:val="left"/>
      <w:pPr>
        <w:ind w:left="927" w:hanging="360"/>
      </w:pPr>
      <w:rPr>
        <w:rFonts w:hint="default"/>
        <w:b w:val="0"/>
        <w:bCs w:val="0"/>
        <w:i w:val="0"/>
        <w:iCs w:val="0"/>
        <w:color w:val="auto"/>
        <w:sz w:val="22"/>
        <w:szCs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6AD669BA"/>
    <w:multiLevelType w:val="hybridMultilevel"/>
    <w:tmpl w:val="C4D0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53601"/>
    <w:multiLevelType w:val="hybridMultilevel"/>
    <w:tmpl w:val="CE982F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71B16658"/>
    <w:multiLevelType w:val="hybridMultilevel"/>
    <w:tmpl w:val="F6CC9B22"/>
    <w:lvl w:ilvl="0" w:tplc="105CEECA">
      <w:start w:val="1"/>
      <w:numFmt w:val="bullet"/>
      <w:lvlText w:val=""/>
      <w:lvlJc w:val="left"/>
      <w:pPr>
        <w:ind w:left="720" w:hanging="360"/>
      </w:pPr>
      <w:rPr>
        <w:rFonts w:ascii="Symbol" w:hAnsi="Symbol"/>
      </w:rPr>
    </w:lvl>
    <w:lvl w:ilvl="1" w:tplc="6248D51A">
      <w:start w:val="1"/>
      <w:numFmt w:val="bullet"/>
      <w:lvlText w:val=""/>
      <w:lvlJc w:val="left"/>
      <w:pPr>
        <w:ind w:left="720" w:hanging="360"/>
      </w:pPr>
      <w:rPr>
        <w:rFonts w:ascii="Symbol" w:hAnsi="Symbol"/>
      </w:rPr>
    </w:lvl>
    <w:lvl w:ilvl="2" w:tplc="F8BE3066">
      <w:start w:val="1"/>
      <w:numFmt w:val="bullet"/>
      <w:lvlText w:val=""/>
      <w:lvlJc w:val="left"/>
      <w:pPr>
        <w:ind w:left="720" w:hanging="360"/>
      </w:pPr>
      <w:rPr>
        <w:rFonts w:ascii="Symbol" w:hAnsi="Symbol"/>
      </w:rPr>
    </w:lvl>
    <w:lvl w:ilvl="3" w:tplc="1360A736">
      <w:start w:val="1"/>
      <w:numFmt w:val="bullet"/>
      <w:lvlText w:val=""/>
      <w:lvlJc w:val="left"/>
      <w:pPr>
        <w:ind w:left="720" w:hanging="360"/>
      </w:pPr>
      <w:rPr>
        <w:rFonts w:ascii="Symbol" w:hAnsi="Symbol"/>
      </w:rPr>
    </w:lvl>
    <w:lvl w:ilvl="4" w:tplc="46A8FA40">
      <w:start w:val="1"/>
      <w:numFmt w:val="bullet"/>
      <w:lvlText w:val=""/>
      <w:lvlJc w:val="left"/>
      <w:pPr>
        <w:ind w:left="720" w:hanging="360"/>
      </w:pPr>
      <w:rPr>
        <w:rFonts w:ascii="Symbol" w:hAnsi="Symbol"/>
      </w:rPr>
    </w:lvl>
    <w:lvl w:ilvl="5" w:tplc="31C49E34">
      <w:start w:val="1"/>
      <w:numFmt w:val="bullet"/>
      <w:lvlText w:val=""/>
      <w:lvlJc w:val="left"/>
      <w:pPr>
        <w:ind w:left="720" w:hanging="360"/>
      </w:pPr>
      <w:rPr>
        <w:rFonts w:ascii="Symbol" w:hAnsi="Symbol"/>
      </w:rPr>
    </w:lvl>
    <w:lvl w:ilvl="6" w:tplc="AB124ACA">
      <w:start w:val="1"/>
      <w:numFmt w:val="bullet"/>
      <w:lvlText w:val=""/>
      <w:lvlJc w:val="left"/>
      <w:pPr>
        <w:ind w:left="720" w:hanging="360"/>
      </w:pPr>
      <w:rPr>
        <w:rFonts w:ascii="Symbol" w:hAnsi="Symbol"/>
      </w:rPr>
    </w:lvl>
    <w:lvl w:ilvl="7" w:tplc="7C7C0F96">
      <w:start w:val="1"/>
      <w:numFmt w:val="bullet"/>
      <w:lvlText w:val=""/>
      <w:lvlJc w:val="left"/>
      <w:pPr>
        <w:ind w:left="720" w:hanging="360"/>
      </w:pPr>
      <w:rPr>
        <w:rFonts w:ascii="Symbol" w:hAnsi="Symbol"/>
      </w:rPr>
    </w:lvl>
    <w:lvl w:ilvl="8" w:tplc="6DEA2160">
      <w:start w:val="1"/>
      <w:numFmt w:val="bullet"/>
      <w:lvlText w:val=""/>
      <w:lvlJc w:val="left"/>
      <w:pPr>
        <w:ind w:left="720" w:hanging="360"/>
      </w:pPr>
      <w:rPr>
        <w:rFonts w:ascii="Symbol" w:hAnsi="Symbol"/>
      </w:rPr>
    </w:lvl>
  </w:abstractNum>
  <w:abstractNum w:abstractNumId="28" w15:restartNumberingAfterBreak="0">
    <w:nsid w:val="7A100938"/>
    <w:multiLevelType w:val="hybridMultilevel"/>
    <w:tmpl w:val="A358ECEA"/>
    <w:lvl w:ilvl="0" w:tplc="9586BA2E">
      <w:start w:val="1"/>
      <w:numFmt w:val="bullet"/>
      <w:lvlText w:val=""/>
      <w:lvlJc w:val="left"/>
      <w:pPr>
        <w:ind w:left="720" w:hanging="360"/>
      </w:pPr>
      <w:rPr>
        <w:rFonts w:ascii="Symbol" w:hAnsi="Symbol"/>
      </w:rPr>
    </w:lvl>
    <w:lvl w:ilvl="1" w:tplc="1DAE08D8">
      <w:start w:val="1"/>
      <w:numFmt w:val="bullet"/>
      <w:lvlText w:val=""/>
      <w:lvlJc w:val="left"/>
      <w:pPr>
        <w:ind w:left="720" w:hanging="360"/>
      </w:pPr>
      <w:rPr>
        <w:rFonts w:ascii="Symbol" w:hAnsi="Symbol"/>
      </w:rPr>
    </w:lvl>
    <w:lvl w:ilvl="2" w:tplc="A748F47E">
      <w:start w:val="1"/>
      <w:numFmt w:val="bullet"/>
      <w:lvlText w:val=""/>
      <w:lvlJc w:val="left"/>
      <w:pPr>
        <w:ind w:left="720" w:hanging="360"/>
      </w:pPr>
      <w:rPr>
        <w:rFonts w:ascii="Symbol" w:hAnsi="Symbol"/>
      </w:rPr>
    </w:lvl>
    <w:lvl w:ilvl="3" w:tplc="21726334">
      <w:start w:val="1"/>
      <w:numFmt w:val="bullet"/>
      <w:lvlText w:val=""/>
      <w:lvlJc w:val="left"/>
      <w:pPr>
        <w:ind w:left="720" w:hanging="360"/>
      </w:pPr>
      <w:rPr>
        <w:rFonts w:ascii="Symbol" w:hAnsi="Symbol"/>
      </w:rPr>
    </w:lvl>
    <w:lvl w:ilvl="4" w:tplc="1C461CA6">
      <w:start w:val="1"/>
      <w:numFmt w:val="bullet"/>
      <w:lvlText w:val=""/>
      <w:lvlJc w:val="left"/>
      <w:pPr>
        <w:ind w:left="720" w:hanging="360"/>
      </w:pPr>
      <w:rPr>
        <w:rFonts w:ascii="Symbol" w:hAnsi="Symbol"/>
      </w:rPr>
    </w:lvl>
    <w:lvl w:ilvl="5" w:tplc="5C8AB500">
      <w:start w:val="1"/>
      <w:numFmt w:val="bullet"/>
      <w:lvlText w:val=""/>
      <w:lvlJc w:val="left"/>
      <w:pPr>
        <w:ind w:left="720" w:hanging="360"/>
      </w:pPr>
      <w:rPr>
        <w:rFonts w:ascii="Symbol" w:hAnsi="Symbol"/>
      </w:rPr>
    </w:lvl>
    <w:lvl w:ilvl="6" w:tplc="5846FB42">
      <w:start w:val="1"/>
      <w:numFmt w:val="bullet"/>
      <w:lvlText w:val=""/>
      <w:lvlJc w:val="left"/>
      <w:pPr>
        <w:ind w:left="720" w:hanging="360"/>
      </w:pPr>
      <w:rPr>
        <w:rFonts w:ascii="Symbol" w:hAnsi="Symbol"/>
      </w:rPr>
    </w:lvl>
    <w:lvl w:ilvl="7" w:tplc="96E8DE64">
      <w:start w:val="1"/>
      <w:numFmt w:val="bullet"/>
      <w:lvlText w:val=""/>
      <w:lvlJc w:val="left"/>
      <w:pPr>
        <w:ind w:left="720" w:hanging="360"/>
      </w:pPr>
      <w:rPr>
        <w:rFonts w:ascii="Symbol" w:hAnsi="Symbol"/>
      </w:rPr>
    </w:lvl>
    <w:lvl w:ilvl="8" w:tplc="64A474F8">
      <w:start w:val="1"/>
      <w:numFmt w:val="bullet"/>
      <w:lvlText w:val=""/>
      <w:lvlJc w:val="left"/>
      <w:pPr>
        <w:ind w:left="720" w:hanging="360"/>
      </w:pPr>
      <w:rPr>
        <w:rFonts w:ascii="Symbol" w:hAnsi="Symbol"/>
      </w:rPr>
    </w:lvl>
  </w:abstractNum>
  <w:num w:numId="1" w16cid:durableId="674068115">
    <w:abstractNumId w:val="2"/>
  </w:num>
  <w:num w:numId="2" w16cid:durableId="1960335957">
    <w:abstractNumId w:val="1"/>
  </w:num>
  <w:num w:numId="3" w16cid:durableId="1808935743">
    <w:abstractNumId w:val="9"/>
  </w:num>
  <w:num w:numId="4" w16cid:durableId="1195998575">
    <w:abstractNumId w:val="10"/>
  </w:num>
  <w:num w:numId="5" w16cid:durableId="1251083373">
    <w:abstractNumId w:val="3"/>
  </w:num>
  <w:num w:numId="6" w16cid:durableId="1364555379">
    <w:abstractNumId w:val="0"/>
  </w:num>
  <w:num w:numId="7" w16cid:durableId="505050219">
    <w:abstractNumId w:val="25"/>
  </w:num>
  <w:num w:numId="8" w16cid:durableId="204954812">
    <w:abstractNumId w:val="7"/>
  </w:num>
  <w:num w:numId="9" w16cid:durableId="658462527">
    <w:abstractNumId w:val="14"/>
  </w:num>
  <w:num w:numId="10" w16cid:durableId="1583296726">
    <w:abstractNumId w:val="12"/>
  </w:num>
  <w:num w:numId="11" w16cid:durableId="1044793315">
    <w:abstractNumId w:val="22"/>
  </w:num>
  <w:num w:numId="12" w16cid:durableId="665132720">
    <w:abstractNumId w:val="21"/>
  </w:num>
  <w:num w:numId="13" w16cid:durableId="1827821021">
    <w:abstractNumId w:val="24"/>
  </w:num>
  <w:num w:numId="14" w16cid:durableId="1342120083">
    <w:abstractNumId w:val="6"/>
  </w:num>
  <w:num w:numId="15" w16cid:durableId="130025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5922130">
    <w:abstractNumId w:val="16"/>
  </w:num>
  <w:num w:numId="17" w16cid:durableId="448671951">
    <w:abstractNumId w:val="11"/>
  </w:num>
  <w:num w:numId="18" w16cid:durableId="1622999395">
    <w:abstractNumId w:val="17"/>
  </w:num>
  <w:num w:numId="19" w16cid:durableId="1197231212">
    <w:abstractNumId w:val="23"/>
  </w:num>
  <w:num w:numId="20" w16cid:durableId="991370960">
    <w:abstractNumId w:val="23"/>
  </w:num>
  <w:num w:numId="21" w16cid:durableId="973363586">
    <w:abstractNumId w:val="13"/>
  </w:num>
  <w:num w:numId="22" w16cid:durableId="1442143472">
    <w:abstractNumId w:val="4"/>
  </w:num>
  <w:num w:numId="23" w16cid:durableId="1368028221">
    <w:abstractNumId w:val="5"/>
  </w:num>
  <w:num w:numId="24" w16cid:durableId="1374425009">
    <w:abstractNumId w:val="15"/>
  </w:num>
  <w:num w:numId="25" w16cid:durableId="921378717">
    <w:abstractNumId w:val="28"/>
  </w:num>
  <w:num w:numId="26" w16cid:durableId="412355350">
    <w:abstractNumId w:val="18"/>
  </w:num>
  <w:num w:numId="27" w16cid:durableId="625622955">
    <w:abstractNumId w:val="19"/>
  </w:num>
  <w:num w:numId="28" w16cid:durableId="1121607311">
    <w:abstractNumId w:val="27"/>
  </w:num>
  <w:num w:numId="29" w16cid:durableId="346256455">
    <w:abstractNumId w:val="17"/>
  </w:num>
  <w:num w:numId="30" w16cid:durableId="975718984">
    <w:abstractNumId w:val="17"/>
  </w:num>
  <w:num w:numId="31" w16cid:durableId="1293752116">
    <w:abstractNumId w:val="17"/>
  </w:num>
  <w:num w:numId="32" w16cid:durableId="1556236258">
    <w:abstractNumId w:val="17"/>
  </w:num>
  <w:num w:numId="33" w16cid:durableId="1824276516">
    <w:abstractNumId w:val="17"/>
  </w:num>
  <w:num w:numId="34" w16cid:durableId="810514551">
    <w:abstractNumId w:val="20"/>
  </w:num>
  <w:num w:numId="35" w16cid:durableId="3788945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7832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A8"/>
    <w:rsid w:val="00002EB3"/>
    <w:rsid w:val="00003B4B"/>
    <w:rsid w:val="00005224"/>
    <w:rsid w:val="00005798"/>
    <w:rsid w:val="00005CC7"/>
    <w:rsid w:val="00006C3B"/>
    <w:rsid w:val="00010F9E"/>
    <w:rsid w:val="00011054"/>
    <w:rsid w:val="000128FC"/>
    <w:rsid w:val="00012CB4"/>
    <w:rsid w:val="0001336D"/>
    <w:rsid w:val="00015160"/>
    <w:rsid w:val="0001652C"/>
    <w:rsid w:val="00027006"/>
    <w:rsid w:val="00031213"/>
    <w:rsid w:val="00034441"/>
    <w:rsid w:val="000344A8"/>
    <w:rsid w:val="0003533D"/>
    <w:rsid w:val="00035CB7"/>
    <w:rsid w:val="000368B4"/>
    <w:rsid w:val="00037A93"/>
    <w:rsid w:val="00037C06"/>
    <w:rsid w:val="00044242"/>
    <w:rsid w:val="00044332"/>
    <w:rsid w:val="0004529D"/>
    <w:rsid w:val="0005595E"/>
    <w:rsid w:val="00065086"/>
    <w:rsid w:val="00067859"/>
    <w:rsid w:val="00070C55"/>
    <w:rsid w:val="00070F2B"/>
    <w:rsid w:val="00071485"/>
    <w:rsid w:val="00072E17"/>
    <w:rsid w:val="00074C3E"/>
    <w:rsid w:val="000759DC"/>
    <w:rsid w:val="00077FE9"/>
    <w:rsid w:val="0008060A"/>
    <w:rsid w:val="00080E27"/>
    <w:rsid w:val="0008131C"/>
    <w:rsid w:val="00081DF5"/>
    <w:rsid w:val="00085ADB"/>
    <w:rsid w:val="00086814"/>
    <w:rsid w:val="00087304"/>
    <w:rsid w:val="00087F29"/>
    <w:rsid w:val="000922C7"/>
    <w:rsid w:val="00096414"/>
    <w:rsid w:val="000A08CC"/>
    <w:rsid w:val="000A0ED6"/>
    <w:rsid w:val="000A51B9"/>
    <w:rsid w:val="000B2AAE"/>
    <w:rsid w:val="000B38FD"/>
    <w:rsid w:val="000B54B4"/>
    <w:rsid w:val="000B5F9A"/>
    <w:rsid w:val="000B65BA"/>
    <w:rsid w:val="000B68F0"/>
    <w:rsid w:val="000B75E8"/>
    <w:rsid w:val="000C3E6E"/>
    <w:rsid w:val="000C4C2D"/>
    <w:rsid w:val="000C6616"/>
    <w:rsid w:val="000C669D"/>
    <w:rsid w:val="000C6A28"/>
    <w:rsid w:val="000D135A"/>
    <w:rsid w:val="000D26EA"/>
    <w:rsid w:val="000D2893"/>
    <w:rsid w:val="000D34B4"/>
    <w:rsid w:val="000D3DF0"/>
    <w:rsid w:val="000D3E7E"/>
    <w:rsid w:val="000D4266"/>
    <w:rsid w:val="000D4DA8"/>
    <w:rsid w:val="000E0248"/>
    <w:rsid w:val="000E2076"/>
    <w:rsid w:val="000E213A"/>
    <w:rsid w:val="000E32CF"/>
    <w:rsid w:val="000E3493"/>
    <w:rsid w:val="000E4BA8"/>
    <w:rsid w:val="000E5816"/>
    <w:rsid w:val="000E7DE6"/>
    <w:rsid w:val="000F0608"/>
    <w:rsid w:val="000F4E7D"/>
    <w:rsid w:val="000F7BA2"/>
    <w:rsid w:val="000F7DEB"/>
    <w:rsid w:val="00101B5D"/>
    <w:rsid w:val="00101E27"/>
    <w:rsid w:val="0010353F"/>
    <w:rsid w:val="00103B7E"/>
    <w:rsid w:val="00103F5F"/>
    <w:rsid w:val="001061B2"/>
    <w:rsid w:val="0010733C"/>
    <w:rsid w:val="0011002A"/>
    <w:rsid w:val="001102E3"/>
    <w:rsid w:val="001105A9"/>
    <w:rsid w:val="00113472"/>
    <w:rsid w:val="0011409C"/>
    <w:rsid w:val="00114128"/>
    <w:rsid w:val="001147EC"/>
    <w:rsid w:val="00114FC6"/>
    <w:rsid w:val="00123008"/>
    <w:rsid w:val="00124EF4"/>
    <w:rsid w:val="00125FDF"/>
    <w:rsid w:val="00131101"/>
    <w:rsid w:val="00131F40"/>
    <w:rsid w:val="001332DA"/>
    <w:rsid w:val="001358C7"/>
    <w:rsid w:val="00135C86"/>
    <w:rsid w:val="00141334"/>
    <w:rsid w:val="00144932"/>
    <w:rsid w:val="00144F09"/>
    <w:rsid w:val="00145351"/>
    <w:rsid w:val="00146CC0"/>
    <w:rsid w:val="001505D3"/>
    <w:rsid w:val="00152B2F"/>
    <w:rsid w:val="001535CC"/>
    <w:rsid w:val="00154161"/>
    <w:rsid w:val="001543C7"/>
    <w:rsid w:val="00154BE4"/>
    <w:rsid w:val="00154EA2"/>
    <w:rsid w:val="00155693"/>
    <w:rsid w:val="00156390"/>
    <w:rsid w:val="0015757C"/>
    <w:rsid w:val="00160906"/>
    <w:rsid w:val="0016254B"/>
    <w:rsid w:val="00164210"/>
    <w:rsid w:val="00165403"/>
    <w:rsid w:val="001673C8"/>
    <w:rsid w:val="001677E5"/>
    <w:rsid w:val="0016795D"/>
    <w:rsid w:val="00170E34"/>
    <w:rsid w:val="00172F3B"/>
    <w:rsid w:val="00174D8B"/>
    <w:rsid w:val="00181F71"/>
    <w:rsid w:val="001822AB"/>
    <w:rsid w:val="001842B5"/>
    <w:rsid w:val="001852B3"/>
    <w:rsid w:val="001879D5"/>
    <w:rsid w:val="00190025"/>
    <w:rsid w:val="00191EA9"/>
    <w:rsid w:val="00193EB7"/>
    <w:rsid w:val="00195BF9"/>
    <w:rsid w:val="00196469"/>
    <w:rsid w:val="0019688E"/>
    <w:rsid w:val="00197032"/>
    <w:rsid w:val="001972DC"/>
    <w:rsid w:val="00197592"/>
    <w:rsid w:val="001A0D8D"/>
    <w:rsid w:val="001A39FB"/>
    <w:rsid w:val="001A4064"/>
    <w:rsid w:val="001A4358"/>
    <w:rsid w:val="001A67DF"/>
    <w:rsid w:val="001A77D1"/>
    <w:rsid w:val="001A7AF0"/>
    <w:rsid w:val="001B12BF"/>
    <w:rsid w:val="001B3853"/>
    <w:rsid w:val="001B78B9"/>
    <w:rsid w:val="001C4BC2"/>
    <w:rsid w:val="001C5D4D"/>
    <w:rsid w:val="001D04B0"/>
    <w:rsid w:val="001D0974"/>
    <w:rsid w:val="001D1E09"/>
    <w:rsid w:val="001D50BA"/>
    <w:rsid w:val="001D5CE7"/>
    <w:rsid w:val="001D5E6D"/>
    <w:rsid w:val="001D68CF"/>
    <w:rsid w:val="001D6C5E"/>
    <w:rsid w:val="001D7430"/>
    <w:rsid w:val="001E1D7C"/>
    <w:rsid w:val="001E2FAF"/>
    <w:rsid w:val="001E5406"/>
    <w:rsid w:val="001E5E86"/>
    <w:rsid w:val="001E6517"/>
    <w:rsid w:val="001F172D"/>
    <w:rsid w:val="001F3A22"/>
    <w:rsid w:val="001F40CE"/>
    <w:rsid w:val="001F5005"/>
    <w:rsid w:val="001F5F7D"/>
    <w:rsid w:val="001F6DCB"/>
    <w:rsid w:val="001F7A23"/>
    <w:rsid w:val="00202B01"/>
    <w:rsid w:val="00210BD5"/>
    <w:rsid w:val="002114DF"/>
    <w:rsid w:val="002124F3"/>
    <w:rsid w:val="00217EFF"/>
    <w:rsid w:val="00220D6F"/>
    <w:rsid w:val="00221B87"/>
    <w:rsid w:val="0022378E"/>
    <w:rsid w:val="00226147"/>
    <w:rsid w:val="00226422"/>
    <w:rsid w:val="0022715F"/>
    <w:rsid w:val="00230402"/>
    <w:rsid w:val="00230497"/>
    <w:rsid w:val="00230D91"/>
    <w:rsid w:val="0023182C"/>
    <w:rsid w:val="00231C6F"/>
    <w:rsid w:val="00233D49"/>
    <w:rsid w:val="00234AF3"/>
    <w:rsid w:val="00234F59"/>
    <w:rsid w:val="002365C7"/>
    <w:rsid w:val="00236669"/>
    <w:rsid w:val="00237D1C"/>
    <w:rsid w:val="00237DB9"/>
    <w:rsid w:val="002418CF"/>
    <w:rsid w:val="00242755"/>
    <w:rsid w:val="0024379F"/>
    <w:rsid w:val="002441CE"/>
    <w:rsid w:val="002465B1"/>
    <w:rsid w:val="002468B3"/>
    <w:rsid w:val="002474DB"/>
    <w:rsid w:val="00247B29"/>
    <w:rsid w:val="00250E02"/>
    <w:rsid w:val="00251A55"/>
    <w:rsid w:val="00253689"/>
    <w:rsid w:val="00253836"/>
    <w:rsid w:val="002544C5"/>
    <w:rsid w:val="00255FD3"/>
    <w:rsid w:val="002578D4"/>
    <w:rsid w:val="00260CB7"/>
    <w:rsid w:val="00261099"/>
    <w:rsid w:val="00261BCA"/>
    <w:rsid w:val="002622C3"/>
    <w:rsid w:val="0026396C"/>
    <w:rsid w:val="002668B6"/>
    <w:rsid w:val="00270726"/>
    <w:rsid w:val="00270DF5"/>
    <w:rsid w:val="00270F94"/>
    <w:rsid w:val="00271555"/>
    <w:rsid w:val="00272694"/>
    <w:rsid w:val="00275A02"/>
    <w:rsid w:val="00277083"/>
    <w:rsid w:val="0028207C"/>
    <w:rsid w:val="00284FCB"/>
    <w:rsid w:val="002850E5"/>
    <w:rsid w:val="00286F83"/>
    <w:rsid w:val="002873C5"/>
    <w:rsid w:val="0028753A"/>
    <w:rsid w:val="00290ACB"/>
    <w:rsid w:val="00292D4E"/>
    <w:rsid w:val="00293D1C"/>
    <w:rsid w:val="00295090"/>
    <w:rsid w:val="00296978"/>
    <w:rsid w:val="002A1F5D"/>
    <w:rsid w:val="002A2E0E"/>
    <w:rsid w:val="002A3375"/>
    <w:rsid w:val="002A40B0"/>
    <w:rsid w:val="002A498A"/>
    <w:rsid w:val="002A524F"/>
    <w:rsid w:val="002A5D05"/>
    <w:rsid w:val="002A5EEC"/>
    <w:rsid w:val="002A7752"/>
    <w:rsid w:val="002B0ABB"/>
    <w:rsid w:val="002B2324"/>
    <w:rsid w:val="002B4B78"/>
    <w:rsid w:val="002B51BF"/>
    <w:rsid w:val="002B55D2"/>
    <w:rsid w:val="002B7A29"/>
    <w:rsid w:val="002B7FF0"/>
    <w:rsid w:val="002C1298"/>
    <w:rsid w:val="002C2382"/>
    <w:rsid w:val="002C55B0"/>
    <w:rsid w:val="002C58CE"/>
    <w:rsid w:val="002C5B3E"/>
    <w:rsid w:val="002C646B"/>
    <w:rsid w:val="002C68B5"/>
    <w:rsid w:val="002C6982"/>
    <w:rsid w:val="002C70BB"/>
    <w:rsid w:val="002C7CDB"/>
    <w:rsid w:val="002D0330"/>
    <w:rsid w:val="002D40F5"/>
    <w:rsid w:val="002D4729"/>
    <w:rsid w:val="002D4BC6"/>
    <w:rsid w:val="002D6494"/>
    <w:rsid w:val="002E286E"/>
    <w:rsid w:val="002E2C2F"/>
    <w:rsid w:val="002E3270"/>
    <w:rsid w:val="002E4E13"/>
    <w:rsid w:val="002E67F3"/>
    <w:rsid w:val="002F0053"/>
    <w:rsid w:val="002F1C8B"/>
    <w:rsid w:val="002F3EAA"/>
    <w:rsid w:val="002F5140"/>
    <w:rsid w:val="002F7A84"/>
    <w:rsid w:val="002F7E27"/>
    <w:rsid w:val="00301474"/>
    <w:rsid w:val="0030153C"/>
    <w:rsid w:val="003024A6"/>
    <w:rsid w:val="00302A43"/>
    <w:rsid w:val="003121EC"/>
    <w:rsid w:val="00312F75"/>
    <w:rsid w:val="00313824"/>
    <w:rsid w:val="003156E1"/>
    <w:rsid w:val="00320D9B"/>
    <w:rsid w:val="00321005"/>
    <w:rsid w:val="00324F4B"/>
    <w:rsid w:val="00325B02"/>
    <w:rsid w:val="00330E72"/>
    <w:rsid w:val="0033457A"/>
    <w:rsid w:val="00334A43"/>
    <w:rsid w:val="003357AA"/>
    <w:rsid w:val="00336909"/>
    <w:rsid w:val="003373A2"/>
    <w:rsid w:val="0033788C"/>
    <w:rsid w:val="003404CC"/>
    <w:rsid w:val="00342453"/>
    <w:rsid w:val="0034332D"/>
    <w:rsid w:val="00343DDC"/>
    <w:rsid w:val="00344466"/>
    <w:rsid w:val="00344ACB"/>
    <w:rsid w:val="00344D1D"/>
    <w:rsid w:val="0035022A"/>
    <w:rsid w:val="003513AD"/>
    <w:rsid w:val="0035251A"/>
    <w:rsid w:val="00355F2A"/>
    <w:rsid w:val="0035662A"/>
    <w:rsid w:val="00360321"/>
    <w:rsid w:val="003627BD"/>
    <w:rsid w:val="003662F7"/>
    <w:rsid w:val="003703E1"/>
    <w:rsid w:val="00370F65"/>
    <w:rsid w:val="0037140B"/>
    <w:rsid w:val="0037189B"/>
    <w:rsid w:val="00372AF8"/>
    <w:rsid w:val="00373117"/>
    <w:rsid w:val="00373358"/>
    <w:rsid w:val="0037381B"/>
    <w:rsid w:val="00374241"/>
    <w:rsid w:val="00374D95"/>
    <w:rsid w:val="003750A9"/>
    <w:rsid w:val="0037566B"/>
    <w:rsid w:val="003762F1"/>
    <w:rsid w:val="003771FA"/>
    <w:rsid w:val="0037793D"/>
    <w:rsid w:val="00380C57"/>
    <w:rsid w:val="00382109"/>
    <w:rsid w:val="00382352"/>
    <w:rsid w:val="003833A0"/>
    <w:rsid w:val="003839D4"/>
    <w:rsid w:val="0038598F"/>
    <w:rsid w:val="003863C8"/>
    <w:rsid w:val="00387F2D"/>
    <w:rsid w:val="0039361B"/>
    <w:rsid w:val="0039449B"/>
    <w:rsid w:val="00395C65"/>
    <w:rsid w:val="00395F3E"/>
    <w:rsid w:val="003A1BAC"/>
    <w:rsid w:val="003A39B9"/>
    <w:rsid w:val="003A3C32"/>
    <w:rsid w:val="003A50CC"/>
    <w:rsid w:val="003A518E"/>
    <w:rsid w:val="003A6B8C"/>
    <w:rsid w:val="003B0886"/>
    <w:rsid w:val="003B0AAD"/>
    <w:rsid w:val="003B26C7"/>
    <w:rsid w:val="003B2D65"/>
    <w:rsid w:val="003B4321"/>
    <w:rsid w:val="003B50ED"/>
    <w:rsid w:val="003B6A22"/>
    <w:rsid w:val="003B6ECA"/>
    <w:rsid w:val="003B795C"/>
    <w:rsid w:val="003B7F2E"/>
    <w:rsid w:val="003C0C4C"/>
    <w:rsid w:val="003C1FBB"/>
    <w:rsid w:val="003C2E4A"/>
    <w:rsid w:val="003C6829"/>
    <w:rsid w:val="003C6D75"/>
    <w:rsid w:val="003D1C92"/>
    <w:rsid w:val="003E1364"/>
    <w:rsid w:val="003E2D9C"/>
    <w:rsid w:val="003E2E9A"/>
    <w:rsid w:val="003E361F"/>
    <w:rsid w:val="003E3889"/>
    <w:rsid w:val="003E4735"/>
    <w:rsid w:val="003E560C"/>
    <w:rsid w:val="003E5B9D"/>
    <w:rsid w:val="003E7F6A"/>
    <w:rsid w:val="003F29C2"/>
    <w:rsid w:val="003F2CEE"/>
    <w:rsid w:val="003F3421"/>
    <w:rsid w:val="003F3E25"/>
    <w:rsid w:val="003F5E1F"/>
    <w:rsid w:val="003F6E77"/>
    <w:rsid w:val="0040055C"/>
    <w:rsid w:val="00401674"/>
    <w:rsid w:val="00401E63"/>
    <w:rsid w:val="00402378"/>
    <w:rsid w:val="004025AC"/>
    <w:rsid w:val="0040546C"/>
    <w:rsid w:val="00406F1E"/>
    <w:rsid w:val="004075D1"/>
    <w:rsid w:val="00410043"/>
    <w:rsid w:val="004111A0"/>
    <w:rsid w:val="00411226"/>
    <w:rsid w:val="00412BC9"/>
    <w:rsid w:val="00415407"/>
    <w:rsid w:val="00415B69"/>
    <w:rsid w:val="0042025B"/>
    <w:rsid w:val="004212F3"/>
    <w:rsid w:val="00422F8C"/>
    <w:rsid w:val="00425685"/>
    <w:rsid w:val="00427BC6"/>
    <w:rsid w:val="0043104B"/>
    <w:rsid w:val="0043220E"/>
    <w:rsid w:val="00432C47"/>
    <w:rsid w:val="004337D7"/>
    <w:rsid w:val="00433E00"/>
    <w:rsid w:val="0043443E"/>
    <w:rsid w:val="00434FEE"/>
    <w:rsid w:val="00435152"/>
    <w:rsid w:val="00435318"/>
    <w:rsid w:val="00440128"/>
    <w:rsid w:val="00442446"/>
    <w:rsid w:val="00443EF5"/>
    <w:rsid w:val="00444258"/>
    <w:rsid w:val="0044432A"/>
    <w:rsid w:val="0044473A"/>
    <w:rsid w:val="00446A0E"/>
    <w:rsid w:val="00447848"/>
    <w:rsid w:val="00452369"/>
    <w:rsid w:val="00452AA7"/>
    <w:rsid w:val="00454509"/>
    <w:rsid w:val="00456CD4"/>
    <w:rsid w:val="00460ACB"/>
    <w:rsid w:val="0046665B"/>
    <w:rsid w:val="004705B0"/>
    <w:rsid w:val="004725EA"/>
    <w:rsid w:val="004727B2"/>
    <w:rsid w:val="00473197"/>
    <w:rsid w:val="00473D0B"/>
    <w:rsid w:val="00474316"/>
    <w:rsid w:val="00474542"/>
    <w:rsid w:val="00475A8A"/>
    <w:rsid w:val="00480E23"/>
    <w:rsid w:val="00481A4B"/>
    <w:rsid w:val="004824F3"/>
    <w:rsid w:val="00482C38"/>
    <w:rsid w:val="00482C96"/>
    <w:rsid w:val="00482EB9"/>
    <w:rsid w:val="0048333F"/>
    <w:rsid w:val="0048360F"/>
    <w:rsid w:val="00485648"/>
    <w:rsid w:val="00485EC8"/>
    <w:rsid w:val="0048639D"/>
    <w:rsid w:val="00486890"/>
    <w:rsid w:val="00490046"/>
    <w:rsid w:val="00490865"/>
    <w:rsid w:val="0049455B"/>
    <w:rsid w:val="00494DB4"/>
    <w:rsid w:val="00495EE6"/>
    <w:rsid w:val="00495FE5"/>
    <w:rsid w:val="00497128"/>
    <w:rsid w:val="0049747E"/>
    <w:rsid w:val="00497E0D"/>
    <w:rsid w:val="00497EA1"/>
    <w:rsid w:val="004A1221"/>
    <w:rsid w:val="004A481E"/>
    <w:rsid w:val="004A7334"/>
    <w:rsid w:val="004B0D0A"/>
    <w:rsid w:val="004B123F"/>
    <w:rsid w:val="004B1669"/>
    <w:rsid w:val="004B25E2"/>
    <w:rsid w:val="004B6A85"/>
    <w:rsid w:val="004B6D0E"/>
    <w:rsid w:val="004B7007"/>
    <w:rsid w:val="004C0B75"/>
    <w:rsid w:val="004C1CCA"/>
    <w:rsid w:val="004C59AA"/>
    <w:rsid w:val="004C5AE3"/>
    <w:rsid w:val="004C77DB"/>
    <w:rsid w:val="004D2527"/>
    <w:rsid w:val="004D4FEB"/>
    <w:rsid w:val="004D5412"/>
    <w:rsid w:val="004D79BD"/>
    <w:rsid w:val="004D7A10"/>
    <w:rsid w:val="004E04FE"/>
    <w:rsid w:val="004E0530"/>
    <w:rsid w:val="004E0643"/>
    <w:rsid w:val="004E0910"/>
    <w:rsid w:val="004E3EFD"/>
    <w:rsid w:val="004E49B9"/>
    <w:rsid w:val="004E4BC7"/>
    <w:rsid w:val="004E4EB2"/>
    <w:rsid w:val="004E5089"/>
    <w:rsid w:val="004E70A1"/>
    <w:rsid w:val="004F164A"/>
    <w:rsid w:val="004F305E"/>
    <w:rsid w:val="004F4630"/>
    <w:rsid w:val="004F475A"/>
    <w:rsid w:val="004F6011"/>
    <w:rsid w:val="00500220"/>
    <w:rsid w:val="005029CF"/>
    <w:rsid w:val="00502BE1"/>
    <w:rsid w:val="00502D2E"/>
    <w:rsid w:val="00504975"/>
    <w:rsid w:val="00504993"/>
    <w:rsid w:val="00507067"/>
    <w:rsid w:val="0051145B"/>
    <w:rsid w:val="005122C0"/>
    <w:rsid w:val="00513C7D"/>
    <w:rsid w:val="0051530B"/>
    <w:rsid w:val="00515D1B"/>
    <w:rsid w:val="00520807"/>
    <w:rsid w:val="0052119F"/>
    <w:rsid w:val="0052169E"/>
    <w:rsid w:val="00524902"/>
    <w:rsid w:val="00525B71"/>
    <w:rsid w:val="005265BF"/>
    <w:rsid w:val="00526F61"/>
    <w:rsid w:val="0052717E"/>
    <w:rsid w:val="00527DEF"/>
    <w:rsid w:val="00530DBD"/>
    <w:rsid w:val="00530F49"/>
    <w:rsid w:val="0053589B"/>
    <w:rsid w:val="00535C47"/>
    <w:rsid w:val="005360DE"/>
    <w:rsid w:val="00540DC0"/>
    <w:rsid w:val="00542157"/>
    <w:rsid w:val="0054465B"/>
    <w:rsid w:val="00545382"/>
    <w:rsid w:val="00546A3B"/>
    <w:rsid w:val="00550E28"/>
    <w:rsid w:val="00553860"/>
    <w:rsid w:val="00561533"/>
    <w:rsid w:val="00562EA4"/>
    <w:rsid w:val="00563EAE"/>
    <w:rsid w:val="00564084"/>
    <w:rsid w:val="00566E00"/>
    <w:rsid w:val="00570721"/>
    <w:rsid w:val="00573190"/>
    <w:rsid w:val="00574C3C"/>
    <w:rsid w:val="00575357"/>
    <w:rsid w:val="00575E53"/>
    <w:rsid w:val="00576177"/>
    <w:rsid w:val="005769FD"/>
    <w:rsid w:val="0058248A"/>
    <w:rsid w:val="005835FB"/>
    <w:rsid w:val="0058399B"/>
    <w:rsid w:val="00583EE0"/>
    <w:rsid w:val="005850E6"/>
    <w:rsid w:val="00585288"/>
    <w:rsid w:val="0058646B"/>
    <w:rsid w:val="00586986"/>
    <w:rsid w:val="00586A0A"/>
    <w:rsid w:val="0058728C"/>
    <w:rsid w:val="00587329"/>
    <w:rsid w:val="00587C02"/>
    <w:rsid w:val="00590127"/>
    <w:rsid w:val="00591423"/>
    <w:rsid w:val="0059246D"/>
    <w:rsid w:val="00594C90"/>
    <w:rsid w:val="0059503E"/>
    <w:rsid w:val="005963DE"/>
    <w:rsid w:val="0059691E"/>
    <w:rsid w:val="005977DF"/>
    <w:rsid w:val="00597BDE"/>
    <w:rsid w:val="005A0615"/>
    <w:rsid w:val="005A1267"/>
    <w:rsid w:val="005A521E"/>
    <w:rsid w:val="005A57E5"/>
    <w:rsid w:val="005A74AD"/>
    <w:rsid w:val="005B0190"/>
    <w:rsid w:val="005B17D9"/>
    <w:rsid w:val="005B2B1F"/>
    <w:rsid w:val="005B2E7A"/>
    <w:rsid w:val="005B3C7B"/>
    <w:rsid w:val="005B3E0F"/>
    <w:rsid w:val="005B56A5"/>
    <w:rsid w:val="005B610D"/>
    <w:rsid w:val="005B6492"/>
    <w:rsid w:val="005B66D5"/>
    <w:rsid w:val="005C177D"/>
    <w:rsid w:val="005C2E46"/>
    <w:rsid w:val="005C323B"/>
    <w:rsid w:val="005C3B9C"/>
    <w:rsid w:val="005C48E8"/>
    <w:rsid w:val="005C4CC1"/>
    <w:rsid w:val="005C59EC"/>
    <w:rsid w:val="005C74C3"/>
    <w:rsid w:val="005D0544"/>
    <w:rsid w:val="005D1091"/>
    <w:rsid w:val="005D2247"/>
    <w:rsid w:val="005D2ABC"/>
    <w:rsid w:val="005D2BE4"/>
    <w:rsid w:val="005D5152"/>
    <w:rsid w:val="005D7BCC"/>
    <w:rsid w:val="005E0B2B"/>
    <w:rsid w:val="005E288B"/>
    <w:rsid w:val="005E33ED"/>
    <w:rsid w:val="005E460F"/>
    <w:rsid w:val="005E5314"/>
    <w:rsid w:val="005E5445"/>
    <w:rsid w:val="005E5DE4"/>
    <w:rsid w:val="005E7430"/>
    <w:rsid w:val="005E75DD"/>
    <w:rsid w:val="005E7C3D"/>
    <w:rsid w:val="005E7D27"/>
    <w:rsid w:val="005F2389"/>
    <w:rsid w:val="005F2461"/>
    <w:rsid w:val="005F3D62"/>
    <w:rsid w:val="005F4849"/>
    <w:rsid w:val="005F6437"/>
    <w:rsid w:val="005F7E0B"/>
    <w:rsid w:val="00600963"/>
    <w:rsid w:val="006015BD"/>
    <w:rsid w:val="00602B01"/>
    <w:rsid w:val="00603D2F"/>
    <w:rsid w:val="00610B2E"/>
    <w:rsid w:val="00613AAD"/>
    <w:rsid w:val="00614243"/>
    <w:rsid w:val="006175CD"/>
    <w:rsid w:val="0061765D"/>
    <w:rsid w:val="00617A1B"/>
    <w:rsid w:val="00622086"/>
    <w:rsid w:val="006229B9"/>
    <w:rsid w:val="00623D53"/>
    <w:rsid w:val="00623F86"/>
    <w:rsid w:val="006251CA"/>
    <w:rsid w:val="006253AD"/>
    <w:rsid w:val="00626FC7"/>
    <w:rsid w:val="006278E8"/>
    <w:rsid w:val="006307DE"/>
    <w:rsid w:val="00631B67"/>
    <w:rsid w:val="00632876"/>
    <w:rsid w:val="00632CA2"/>
    <w:rsid w:val="0063383E"/>
    <w:rsid w:val="006340A7"/>
    <w:rsid w:val="006368BF"/>
    <w:rsid w:val="00637321"/>
    <w:rsid w:val="006408E4"/>
    <w:rsid w:val="00640D54"/>
    <w:rsid w:val="00642044"/>
    <w:rsid w:val="006427F5"/>
    <w:rsid w:val="006428B9"/>
    <w:rsid w:val="0064478A"/>
    <w:rsid w:val="006456F8"/>
    <w:rsid w:val="00647AAB"/>
    <w:rsid w:val="00650DF1"/>
    <w:rsid w:val="00657A2D"/>
    <w:rsid w:val="006604AE"/>
    <w:rsid w:val="00660BB4"/>
    <w:rsid w:val="00662F02"/>
    <w:rsid w:val="006630FC"/>
    <w:rsid w:val="00665A4F"/>
    <w:rsid w:val="006666F3"/>
    <w:rsid w:val="00667224"/>
    <w:rsid w:val="006718EE"/>
    <w:rsid w:val="00672672"/>
    <w:rsid w:val="00675A33"/>
    <w:rsid w:val="00675B15"/>
    <w:rsid w:val="00676763"/>
    <w:rsid w:val="00681347"/>
    <w:rsid w:val="0068168A"/>
    <w:rsid w:val="0068238B"/>
    <w:rsid w:val="006824C3"/>
    <w:rsid w:val="006830F9"/>
    <w:rsid w:val="00684129"/>
    <w:rsid w:val="00685FD6"/>
    <w:rsid w:val="00686AA7"/>
    <w:rsid w:val="00686EE6"/>
    <w:rsid w:val="00686F70"/>
    <w:rsid w:val="0069030D"/>
    <w:rsid w:val="00690E02"/>
    <w:rsid w:val="00693AB2"/>
    <w:rsid w:val="00693D60"/>
    <w:rsid w:val="00694BD0"/>
    <w:rsid w:val="00694E18"/>
    <w:rsid w:val="0069696C"/>
    <w:rsid w:val="006A0693"/>
    <w:rsid w:val="006A3544"/>
    <w:rsid w:val="006A405B"/>
    <w:rsid w:val="006A4A9B"/>
    <w:rsid w:val="006A4B24"/>
    <w:rsid w:val="006A730E"/>
    <w:rsid w:val="006A75B8"/>
    <w:rsid w:val="006B1D1D"/>
    <w:rsid w:val="006B3451"/>
    <w:rsid w:val="006B60C6"/>
    <w:rsid w:val="006B71E0"/>
    <w:rsid w:val="006B7E7E"/>
    <w:rsid w:val="006C3ABF"/>
    <w:rsid w:val="006C454E"/>
    <w:rsid w:val="006C4B1F"/>
    <w:rsid w:val="006C5455"/>
    <w:rsid w:val="006C6BA4"/>
    <w:rsid w:val="006D1320"/>
    <w:rsid w:val="006D2ABA"/>
    <w:rsid w:val="006D2C80"/>
    <w:rsid w:val="006D6493"/>
    <w:rsid w:val="006D71FE"/>
    <w:rsid w:val="006E2071"/>
    <w:rsid w:val="006E280D"/>
    <w:rsid w:val="006E2A3E"/>
    <w:rsid w:val="006E3A48"/>
    <w:rsid w:val="006E4777"/>
    <w:rsid w:val="006E5DE4"/>
    <w:rsid w:val="006E65D5"/>
    <w:rsid w:val="006E7B2F"/>
    <w:rsid w:val="006F2842"/>
    <w:rsid w:val="006F2925"/>
    <w:rsid w:val="006F326C"/>
    <w:rsid w:val="006F5E69"/>
    <w:rsid w:val="00701AAB"/>
    <w:rsid w:val="007048E0"/>
    <w:rsid w:val="0070498A"/>
    <w:rsid w:val="00705D56"/>
    <w:rsid w:val="00706223"/>
    <w:rsid w:val="00707DFC"/>
    <w:rsid w:val="007102F6"/>
    <w:rsid w:val="00710485"/>
    <w:rsid w:val="007143EF"/>
    <w:rsid w:val="00720243"/>
    <w:rsid w:val="00720815"/>
    <w:rsid w:val="00721123"/>
    <w:rsid w:val="007221D8"/>
    <w:rsid w:val="00724A24"/>
    <w:rsid w:val="00724C01"/>
    <w:rsid w:val="0072502F"/>
    <w:rsid w:val="00726626"/>
    <w:rsid w:val="00726B8E"/>
    <w:rsid w:val="00731AEC"/>
    <w:rsid w:val="00731C23"/>
    <w:rsid w:val="0073377B"/>
    <w:rsid w:val="007337CE"/>
    <w:rsid w:val="00733DE3"/>
    <w:rsid w:val="0074006A"/>
    <w:rsid w:val="007439DE"/>
    <w:rsid w:val="00745F49"/>
    <w:rsid w:val="00745FC6"/>
    <w:rsid w:val="0074608E"/>
    <w:rsid w:val="00746873"/>
    <w:rsid w:val="00760101"/>
    <w:rsid w:val="00760217"/>
    <w:rsid w:val="0076060F"/>
    <w:rsid w:val="00762F61"/>
    <w:rsid w:val="007648EB"/>
    <w:rsid w:val="00765918"/>
    <w:rsid w:val="00765C17"/>
    <w:rsid w:val="007724D5"/>
    <w:rsid w:val="00774F27"/>
    <w:rsid w:val="00776E11"/>
    <w:rsid w:val="00777BD0"/>
    <w:rsid w:val="007805AF"/>
    <w:rsid w:val="00780AB8"/>
    <w:rsid w:val="00781119"/>
    <w:rsid w:val="007837E0"/>
    <w:rsid w:val="007860F9"/>
    <w:rsid w:val="00786EC4"/>
    <w:rsid w:val="007907BC"/>
    <w:rsid w:val="00792F89"/>
    <w:rsid w:val="00793532"/>
    <w:rsid w:val="00793574"/>
    <w:rsid w:val="007A4CB2"/>
    <w:rsid w:val="007A565B"/>
    <w:rsid w:val="007B2696"/>
    <w:rsid w:val="007B2732"/>
    <w:rsid w:val="007B55A6"/>
    <w:rsid w:val="007C1562"/>
    <w:rsid w:val="007C15B4"/>
    <w:rsid w:val="007C3C88"/>
    <w:rsid w:val="007C5EFE"/>
    <w:rsid w:val="007D0C53"/>
    <w:rsid w:val="007D15BC"/>
    <w:rsid w:val="007D348B"/>
    <w:rsid w:val="007D76BA"/>
    <w:rsid w:val="007D7889"/>
    <w:rsid w:val="007E14E4"/>
    <w:rsid w:val="007E2027"/>
    <w:rsid w:val="007E3A14"/>
    <w:rsid w:val="007E3C7A"/>
    <w:rsid w:val="007E586E"/>
    <w:rsid w:val="007E5CBF"/>
    <w:rsid w:val="007E6072"/>
    <w:rsid w:val="007E6425"/>
    <w:rsid w:val="007E64C6"/>
    <w:rsid w:val="007E6774"/>
    <w:rsid w:val="007E7F73"/>
    <w:rsid w:val="007F1F77"/>
    <w:rsid w:val="007F35AD"/>
    <w:rsid w:val="007F395B"/>
    <w:rsid w:val="007F4C26"/>
    <w:rsid w:val="007F7EED"/>
    <w:rsid w:val="008012A3"/>
    <w:rsid w:val="0080551C"/>
    <w:rsid w:val="00806A63"/>
    <w:rsid w:val="008071F0"/>
    <w:rsid w:val="00807435"/>
    <w:rsid w:val="00807594"/>
    <w:rsid w:val="00813626"/>
    <w:rsid w:val="0081469E"/>
    <w:rsid w:val="008158E1"/>
    <w:rsid w:val="008159E3"/>
    <w:rsid w:val="00815DB7"/>
    <w:rsid w:val="0081779E"/>
    <w:rsid w:val="008177F5"/>
    <w:rsid w:val="0082113E"/>
    <w:rsid w:val="008211D0"/>
    <w:rsid w:val="00821310"/>
    <w:rsid w:val="00822ACC"/>
    <w:rsid w:val="008232F7"/>
    <w:rsid w:val="00823B83"/>
    <w:rsid w:val="00830AD6"/>
    <w:rsid w:val="0083283B"/>
    <w:rsid w:val="00832854"/>
    <w:rsid w:val="0083355A"/>
    <w:rsid w:val="00834266"/>
    <w:rsid w:val="008366CC"/>
    <w:rsid w:val="00837DC1"/>
    <w:rsid w:val="00840B55"/>
    <w:rsid w:val="0084183E"/>
    <w:rsid w:val="00842951"/>
    <w:rsid w:val="00843E1A"/>
    <w:rsid w:val="00844377"/>
    <w:rsid w:val="00846701"/>
    <w:rsid w:val="0084750D"/>
    <w:rsid w:val="00852422"/>
    <w:rsid w:val="0085443E"/>
    <w:rsid w:val="00856B0D"/>
    <w:rsid w:val="008575F7"/>
    <w:rsid w:val="00860795"/>
    <w:rsid w:val="00863C30"/>
    <w:rsid w:val="00864092"/>
    <w:rsid w:val="008640DF"/>
    <w:rsid w:val="00864F92"/>
    <w:rsid w:val="008660F3"/>
    <w:rsid w:val="00866E72"/>
    <w:rsid w:val="00866ECE"/>
    <w:rsid w:val="008713B3"/>
    <w:rsid w:val="00872618"/>
    <w:rsid w:val="008730B3"/>
    <w:rsid w:val="00874EEC"/>
    <w:rsid w:val="00875989"/>
    <w:rsid w:val="00881349"/>
    <w:rsid w:val="00881577"/>
    <w:rsid w:val="00882AC7"/>
    <w:rsid w:val="00883335"/>
    <w:rsid w:val="008845CC"/>
    <w:rsid w:val="008859D9"/>
    <w:rsid w:val="00891C27"/>
    <w:rsid w:val="00891EE6"/>
    <w:rsid w:val="008923FA"/>
    <w:rsid w:val="00892C99"/>
    <w:rsid w:val="00894294"/>
    <w:rsid w:val="008A34F8"/>
    <w:rsid w:val="008A3542"/>
    <w:rsid w:val="008A6393"/>
    <w:rsid w:val="008A6451"/>
    <w:rsid w:val="008A73E9"/>
    <w:rsid w:val="008A7881"/>
    <w:rsid w:val="008B188E"/>
    <w:rsid w:val="008B1DBC"/>
    <w:rsid w:val="008B351A"/>
    <w:rsid w:val="008B72EF"/>
    <w:rsid w:val="008B73B6"/>
    <w:rsid w:val="008C088A"/>
    <w:rsid w:val="008C275E"/>
    <w:rsid w:val="008C34BD"/>
    <w:rsid w:val="008C6480"/>
    <w:rsid w:val="008D306D"/>
    <w:rsid w:val="008D5F9C"/>
    <w:rsid w:val="008D6CF4"/>
    <w:rsid w:val="008E0299"/>
    <w:rsid w:val="008E04B4"/>
    <w:rsid w:val="008E0833"/>
    <w:rsid w:val="008E1BB7"/>
    <w:rsid w:val="008E3745"/>
    <w:rsid w:val="008E54ED"/>
    <w:rsid w:val="008E601B"/>
    <w:rsid w:val="008F41D2"/>
    <w:rsid w:val="008F6BF2"/>
    <w:rsid w:val="009005CB"/>
    <w:rsid w:val="00904760"/>
    <w:rsid w:val="009075FF"/>
    <w:rsid w:val="00907915"/>
    <w:rsid w:val="00910074"/>
    <w:rsid w:val="00910F8D"/>
    <w:rsid w:val="00911097"/>
    <w:rsid w:val="0091155F"/>
    <w:rsid w:val="009136BE"/>
    <w:rsid w:val="009146DF"/>
    <w:rsid w:val="0092058A"/>
    <w:rsid w:val="00920BF0"/>
    <w:rsid w:val="00922CC8"/>
    <w:rsid w:val="0092580A"/>
    <w:rsid w:val="009266DC"/>
    <w:rsid w:val="0093052E"/>
    <w:rsid w:val="00937358"/>
    <w:rsid w:val="009376EC"/>
    <w:rsid w:val="009414FB"/>
    <w:rsid w:val="009419B4"/>
    <w:rsid w:val="00944410"/>
    <w:rsid w:val="00946815"/>
    <w:rsid w:val="00946B6F"/>
    <w:rsid w:val="00946BBE"/>
    <w:rsid w:val="00950FCA"/>
    <w:rsid w:val="009510FF"/>
    <w:rsid w:val="009512DD"/>
    <w:rsid w:val="00951F41"/>
    <w:rsid w:val="009524ED"/>
    <w:rsid w:val="00952C87"/>
    <w:rsid w:val="00953337"/>
    <w:rsid w:val="009542D1"/>
    <w:rsid w:val="009558BF"/>
    <w:rsid w:val="00961201"/>
    <w:rsid w:val="00961246"/>
    <w:rsid w:val="00962265"/>
    <w:rsid w:val="00964036"/>
    <w:rsid w:val="0096493C"/>
    <w:rsid w:val="00964E40"/>
    <w:rsid w:val="00965FCE"/>
    <w:rsid w:val="00967245"/>
    <w:rsid w:val="00970872"/>
    <w:rsid w:val="00970CFF"/>
    <w:rsid w:val="009730B6"/>
    <w:rsid w:val="00975CE5"/>
    <w:rsid w:val="0097624C"/>
    <w:rsid w:val="009767E0"/>
    <w:rsid w:val="00977495"/>
    <w:rsid w:val="00977B5C"/>
    <w:rsid w:val="00977BC4"/>
    <w:rsid w:val="00980EA2"/>
    <w:rsid w:val="0098146D"/>
    <w:rsid w:val="009815DC"/>
    <w:rsid w:val="00981AE4"/>
    <w:rsid w:val="00982073"/>
    <w:rsid w:val="0098305A"/>
    <w:rsid w:val="00985EF2"/>
    <w:rsid w:val="00990912"/>
    <w:rsid w:val="00990B35"/>
    <w:rsid w:val="00991111"/>
    <w:rsid w:val="00991227"/>
    <w:rsid w:val="009924CA"/>
    <w:rsid w:val="00992901"/>
    <w:rsid w:val="00992F02"/>
    <w:rsid w:val="0099526B"/>
    <w:rsid w:val="00995BCE"/>
    <w:rsid w:val="009A35DA"/>
    <w:rsid w:val="009A385F"/>
    <w:rsid w:val="009B104E"/>
    <w:rsid w:val="009B3807"/>
    <w:rsid w:val="009B43D9"/>
    <w:rsid w:val="009B6746"/>
    <w:rsid w:val="009B6AA7"/>
    <w:rsid w:val="009B6F39"/>
    <w:rsid w:val="009C1CF1"/>
    <w:rsid w:val="009C2133"/>
    <w:rsid w:val="009C7F19"/>
    <w:rsid w:val="009D000A"/>
    <w:rsid w:val="009D008C"/>
    <w:rsid w:val="009D04BB"/>
    <w:rsid w:val="009D14BB"/>
    <w:rsid w:val="009D23C9"/>
    <w:rsid w:val="009D3361"/>
    <w:rsid w:val="009D5455"/>
    <w:rsid w:val="009E08E6"/>
    <w:rsid w:val="009E104B"/>
    <w:rsid w:val="009E1D82"/>
    <w:rsid w:val="009E32A1"/>
    <w:rsid w:val="009E42DC"/>
    <w:rsid w:val="009E57FB"/>
    <w:rsid w:val="009E6095"/>
    <w:rsid w:val="009E6279"/>
    <w:rsid w:val="009E6FF3"/>
    <w:rsid w:val="009E78B1"/>
    <w:rsid w:val="009E7DEC"/>
    <w:rsid w:val="009F07B4"/>
    <w:rsid w:val="009F3B71"/>
    <w:rsid w:val="009F43A8"/>
    <w:rsid w:val="009F637C"/>
    <w:rsid w:val="009F7A6A"/>
    <w:rsid w:val="00A01281"/>
    <w:rsid w:val="00A0241B"/>
    <w:rsid w:val="00A048F6"/>
    <w:rsid w:val="00A04EF0"/>
    <w:rsid w:val="00A10828"/>
    <w:rsid w:val="00A108A8"/>
    <w:rsid w:val="00A1205B"/>
    <w:rsid w:val="00A1255A"/>
    <w:rsid w:val="00A12C0E"/>
    <w:rsid w:val="00A13467"/>
    <w:rsid w:val="00A15D6D"/>
    <w:rsid w:val="00A16148"/>
    <w:rsid w:val="00A2104C"/>
    <w:rsid w:val="00A21143"/>
    <w:rsid w:val="00A21862"/>
    <w:rsid w:val="00A23F35"/>
    <w:rsid w:val="00A250E8"/>
    <w:rsid w:val="00A25735"/>
    <w:rsid w:val="00A268EA"/>
    <w:rsid w:val="00A27F2F"/>
    <w:rsid w:val="00A27F84"/>
    <w:rsid w:val="00A30937"/>
    <w:rsid w:val="00A30B53"/>
    <w:rsid w:val="00A3151D"/>
    <w:rsid w:val="00A326B7"/>
    <w:rsid w:val="00A33840"/>
    <w:rsid w:val="00A34EFA"/>
    <w:rsid w:val="00A34FA1"/>
    <w:rsid w:val="00A35523"/>
    <w:rsid w:val="00A359B1"/>
    <w:rsid w:val="00A37B43"/>
    <w:rsid w:val="00A40935"/>
    <w:rsid w:val="00A42698"/>
    <w:rsid w:val="00A42D19"/>
    <w:rsid w:val="00A4334E"/>
    <w:rsid w:val="00A450F1"/>
    <w:rsid w:val="00A503E0"/>
    <w:rsid w:val="00A504BA"/>
    <w:rsid w:val="00A52A3D"/>
    <w:rsid w:val="00A531D5"/>
    <w:rsid w:val="00A53285"/>
    <w:rsid w:val="00A53D60"/>
    <w:rsid w:val="00A53DE2"/>
    <w:rsid w:val="00A540CF"/>
    <w:rsid w:val="00A55A53"/>
    <w:rsid w:val="00A56C6E"/>
    <w:rsid w:val="00A57680"/>
    <w:rsid w:val="00A62CC6"/>
    <w:rsid w:val="00A63AC8"/>
    <w:rsid w:val="00A6585E"/>
    <w:rsid w:val="00A67454"/>
    <w:rsid w:val="00A7034E"/>
    <w:rsid w:val="00A714DC"/>
    <w:rsid w:val="00A727CD"/>
    <w:rsid w:val="00A72AF6"/>
    <w:rsid w:val="00A73716"/>
    <w:rsid w:val="00A73D53"/>
    <w:rsid w:val="00A73EBB"/>
    <w:rsid w:val="00A7444B"/>
    <w:rsid w:val="00A756D3"/>
    <w:rsid w:val="00A767A2"/>
    <w:rsid w:val="00A77A1F"/>
    <w:rsid w:val="00A80B9A"/>
    <w:rsid w:val="00A816A1"/>
    <w:rsid w:val="00A85C60"/>
    <w:rsid w:val="00A85DE9"/>
    <w:rsid w:val="00A85E42"/>
    <w:rsid w:val="00A862B5"/>
    <w:rsid w:val="00A869B7"/>
    <w:rsid w:val="00A8772B"/>
    <w:rsid w:val="00A91DA3"/>
    <w:rsid w:val="00A91DBB"/>
    <w:rsid w:val="00A9234C"/>
    <w:rsid w:val="00A92F65"/>
    <w:rsid w:val="00A9392C"/>
    <w:rsid w:val="00A9643C"/>
    <w:rsid w:val="00A97EE0"/>
    <w:rsid w:val="00AA2FC8"/>
    <w:rsid w:val="00AA32AD"/>
    <w:rsid w:val="00AA32C5"/>
    <w:rsid w:val="00AA3400"/>
    <w:rsid w:val="00AA6CFE"/>
    <w:rsid w:val="00AB1A05"/>
    <w:rsid w:val="00AB1A92"/>
    <w:rsid w:val="00AB4A2F"/>
    <w:rsid w:val="00AB5E52"/>
    <w:rsid w:val="00AC35D3"/>
    <w:rsid w:val="00AC420B"/>
    <w:rsid w:val="00AC720A"/>
    <w:rsid w:val="00AC7EC0"/>
    <w:rsid w:val="00AD0210"/>
    <w:rsid w:val="00AD08F2"/>
    <w:rsid w:val="00AD28AC"/>
    <w:rsid w:val="00AD2A02"/>
    <w:rsid w:val="00AD4999"/>
    <w:rsid w:val="00AD7FBF"/>
    <w:rsid w:val="00AE0529"/>
    <w:rsid w:val="00AE0C19"/>
    <w:rsid w:val="00AE0D53"/>
    <w:rsid w:val="00AE1D99"/>
    <w:rsid w:val="00AE2EB3"/>
    <w:rsid w:val="00AE3D4A"/>
    <w:rsid w:val="00AE54BA"/>
    <w:rsid w:val="00AE5930"/>
    <w:rsid w:val="00AE5FF4"/>
    <w:rsid w:val="00AE6217"/>
    <w:rsid w:val="00AE62F4"/>
    <w:rsid w:val="00AF183C"/>
    <w:rsid w:val="00AF211E"/>
    <w:rsid w:val="00AF26FF"/>
    <w:rsid w:val="00AF3C7B"/>
    <w:rsid w:val="00AF43BC"/>
    <w:rsid w:val="00B01719"/>
    <w:rsid w:val="00B01782"/>
    <w:rsid w:val="00B01FC7"/>
    <w:rsid w:val="00B03DFC"/>
    <w:rsid w:val="00B040E6"/>
    <w:rsid w:val="00B05506"/>
    <w:rsid w:val="00B059B2"/>
    <w:rsid w:val="00B065AC"/>
    <w:rsid w:val="00B07594"/>
    <w:rsid w:val="00B12759"/>
    <w:rsid w:val="00B131F7"/>
    <w:rsid w:val="00B14FE8"/>
    <w:rsid w:val="00B157F7"/>
    <w:rsid w:val="00B15BEE"/>
    <w:rsid w:val="00B17B5E"/>
    <w:rsid w:val="00B208AA"/>
    <w:rsid w:val="00B21730"/>
    <w:rsid w:val="00B22746"/>
    <w:rsid w:val="00B233B9"/>
    <w:rsid w:val="00B25F67"/>
    <w:rsid w:val="00B27AA5"/>
    <w:rsid w:val="00B320DD"/>
    <w:rsid w:val="00B33B1E"/>
    <w:rsid w:val="00B43012"/>
    <w:rsid w:val="00B44592"/>
    <w:rsid w:val="00B4538C"/>
    <w:rsid w:val="00B478A3"/>
    <w:rsid w:val="00B51BA9"/>
    <w:rsid w:val="00B555B2"/>
    <w:rsid w:val="00B61DB7"/>
    <w:rsid w:val="00B627F8"/>
    <w:rsid w:val="00B639FE"/>
    <w:rsid w:val="00B673FD"/>
    <w:rsid w:val="00B710CC"/>
    <w:rsid w:val="00B73688"/>
    <w:rsid w:val="00B75958"/>
    <w:rsid w:val="00B766C6"/>
    <w:rsid w:val="00B77186"/>
    <w:rsid w:val="00B771D4"/>
    <w:rsid w:val="00B7778B"/>
    <w:rsid w:val="00B84DBD"/>
    <w:rsid w:val="00B85AE7"/>
    <w:rsid w:val="00B90C84"/>
    <w:rsid w:val="00B91880"/>
    <w:rsid w:val="00B92E47"/>
    <w:rsid w:val="00B940CF"/>
    <w:rsid w:val="00B94D93"/>
    <w:rsid w:val="00B957F8"/>
    <w:rsid w:val="00B95D1F"/>
    <w:rsid w:val="00B969C5"/>
    <w:rsid w:val="00B9729E"/>
    <w:rsid w:val="00BA02CA"/>
    <w:rsid w:val="00BA0985"/>
    <w:rsid w:val="00BA1B3D"/>
    <w:rsid w:val="00BA200A"/>
    <w:rsid w:val="00BA2A0D"/>
    <w:rsid w:val="00BA3F5E"/>
    <w:rsid w:val="00BA57E1"/>
    <w:rsid w:val="00BA5823"/>
    <w:rsid w:val="00BA61BB"/>
    <w:rsid w:val="00BB0307"/>
    <w:rsid w:val="00BB2382"/>
    <w:rsid w:val="00BB277C"/>
    <w:rsid w:val="00BB3A3E"/>
    <w:rsid w:val="00BB40F3"/>
    <w:rsid w:val="00BB55DC"/>
    <w:rsid w:val="00BC38CA"/>
    <w:rsid w:val="00BC4B59"/>
    <w:rsid w:val="00BC6746"/>
    <w:rsid w:val="00BC6EA6"/>
    <w:rsid w:val="00BC70B5"/>
    <w:rsid w:val="00BC7783"/>
    <w:rsid w:val="00BD06C6"/>
    <w:rsid w:val="00BD0D01"/>
    <w:rsid w:val="00BD4CF6"/>
    <w:rsid w:val="00BD5B44"/>
    <w:rsid w:val="00BD7098"/>
    <w:rsid w:val="00BD730B"/>
    <w:rsid w:val="00BE0966"/>
    <w:rsid w:val="00BE1624"/>
    <w:rsid w:val="00BE19E9"/>
    <w:rsid w:val="00BE3998"/>
    <w:rsid w:val="00BE57EF"/>
    <w:rsid w:val="00BE5AF4"/>
    <w:rsid w:val="00BF1321"/>
    <w:rsid w:val="00BF1D20"/>
    <w:rsid w:val="00BF22AD"/>
    <w:rsid w:val="00BF49A5"/>
    <w:rsid w:val="00BF57DE"/>
    <w:rsid w:val="00BF6100"/>
    <w:rsid w:val="00BF6975"/>
    <w:rsid w:val="00BF6BF7"/>
    <w:rsid w:val="00BF6CE0"/>
    <w:rsid w:val="00BF750F"/>
    <w:rsid w:val="00BF7AF5"/>
    <w:rsid w:val="00C00218"/>
    <w:rsid w:val="00C00317"/>
    <w:rsid w:val="00C0178E"/>
    <w:rsid w:val="00C03406"/>
    <w:rsid w:val="00C04965"/>
    <w:rsid w:val="00C04A92"/>
    <w:rsid w:val="00C1003E"/>
    <w:rsid w:val="00C1150E"/>
    <w:rsid w:val="00C11849"/>
    <w:rsid w:val="00C12BFA"/>
    <w:rsid w:val="00C1351C"/>
    <w:rsid w:val="00C13808"/>
    <w:rsid w:val="00C15351"/>
    <w:rsid w:val="00C15914"/>
    <w:rsid w:val="00C163C4"/>
    <w:rsid w:val="00C16F08"/>
    <w:rsid w:val="00C17144"/>
    <w:rsid w:val="00C20098"/>
    <w:rsid w:val="00C20735"/>
    <w:rsid w:val="00C2268B"/>
    <w:rsid w:val="00C24332"/>
    <w:rsid w:val="00C2490D"/>
    <w:rsid w:val="00C25C70"/>
    <w:rsid w:val="00C25FC6"/>
    <w:rsid w:val="00C2659A"/>
    <w:rsid w:val="00C27CD9"/>
    <w:rsid w:val="00C27E04"/>
    <w:rsid w:val="00C306FD"/>
    <w:rsid w:val="00C341B7"/>
    <w:rsid w:val="00C34343"/>
    <w:rsid w:val="00C35AAB"/>
    <w:rsid w:val="00C3653D"/>
    <w:rsid w:val="00C37264"/>
    <w:rsid w:val="00C40044"/>
    <w:rsid w:val="00C4034E"/>
    <w:rsid w:val="00C41597"/>
    <w:rsid w:val="00C4209C"/>
    <w:rsid w:val="00C4472E"/>
    <w:rsid w:val="00C46074"/>
    <w:rsid w:val="00C47561"/>
    <w:rsid w:val="00C509EF"/>
    <w:rsid w:val="00C50D36"/>
    <w:rsid w:val="00C5494B"/>
    <w:rsid w:val="00C57EED"/>
    <w:rsid w:val="00C6168C"/>
    <w:rsid w:val="00C633DB"/>
    <w:rsid w:val="00C645CF"/>
    <w:rsid w:val="00C6467B"/>
    <w:rsid w:val="00C70C6D"/>
    <w:rsid w:val="00C70EE8"/>
    <w:rsid w:val="00C71B28"/>
    <w:rsid w:val="00C720F8"/>
    <w:rsid w:val="00C72465"/>
    <w:rsid w:val="00C726C1"/>
    <w:rsid w:val="00C75092"/>
    <w:rsid w:val="00C7644C"/>
    <w:rsid w:val="00C770AD"/>
    <w:rsid w:val="00C77ABF"/>
    <w:rsid w:val="00C83733"/>
    <w:rsid w:val="00C8471E"/>
    <w:rsid w:val="00C86470"/>
    <w:rsid w:val="00C8655B"/>
    <w:rsid w:val="00C86F6F"/>
    <w:rsid w:val="00C90C26"/>
    <w:rsid w:val="00C91253"/>
    <w:rsid w:val="00C917D9"/>
    <w:rsid w:val="00C933E2"/>
    <w:rsid w:val="00C9508B"/>
    <w:rsid w:val="00C9548A"/>
    <w:rsid w:val="00C973F4"/>
    <w:rsid w:val="00CA38D0"/>
    <w:rsid w:val="00CA487E"/>
    <w:rsid w:val="00CA59B3"/>
    <w:rsid w:val="00CA766A"/>
    <w:rsid w:val="00CA789D"/>
    <w:rsid w:val="00CB00EB"/>
    <w:rsid w:val="00CB12BB"/>
    <w:rsid w:val="00CB2604"/>
    <w:rsid w:val="00CB6AE0"/>
    <w:rsid w:val="00CB6E20"/>
    <w:rsid w:val="00CC30BD"/>
    <w:rsid w:val="00CC3124"/>
    <w:rsid w:val="00CC32D4"/>
    <w:rsid w:val="00CC34AB"/>
    <w:rsid w:val="00CC4C68"/>
    <w:rsid w:val="00CC61D1"/>
    <w:rsid w:val="00CC662C"/>
    <w:rsid w:val="00CC66A6"/>
    <w:rsid w:val="00CC7D79"/>
    <w:rsid w:val="00CD05F7"/>
    <w:rsid w:val="00CD0F98"/>
    <w:rsid w:val="00CD3251"/>
    <w:rsid w:val="00CD3637"/>
    <w:rsid w:val="00CD406E"/>
    <w:rsid w:val="00CD49C1"/>
    <w:rsid w:val="00CD693F"/>
    <w:rsid w:val="00CE1187"/>
    <w:rsid w:val="00CE1755"/>
    <w:rsid w:val="00CE28E5"/>
    <w:rsid w:val="00CE2910"/>
    <w:rsid w:val="00CE384A"/>
    <w:rsid w:val="00CE3D18"/>
    <w:rsid w:val="00CE444F"/>
    <w:rsid w:val="00CE68D4"/>
    <w:rsid w:val="00CF1FFC"/>
    <w:rsid w:val="00CF210A"/>
    <w:rsid w:val="00CF2355"/>
    <w:rsid w:val="00CF3295"/>
    <w:rsid w:val="00CF3BED"/>
    <w:rsid w:val="00CF461C"/>
    <w:rsid w:val="00CF5A93"/>
    <w:rsid w:val="00CF7F5D"/>
    <w:rsid w:val="00D00909"/>
    <w:rsid w:val="00D01149"/>
    <w:rsid w:val="00D01263"/>
    <w:rsid w:val="00D01559"/>
    <w:rsid w:val="00D0343A"/>
    <w:rsid w:val="00D03E15"/>
    <w:rsid w:val="00D04340"/>
    <w:rsid w:val="00D04D2F"/>
    <w:rsid w:val="00D05299"/>
    <w:rsid w:val="00D07435"/>
    <w:rsid w:val="00D076AD"/>
    <w:rsid w:val="00D07D90"/>
    <w:rsid w:val="00D07F1E"/>
    <w:rsid w:val="00D1057A"/>
    <w:rsid w:val="00D12CA0"/>
    <w:rsid w:val="00D12F8F"/>
    <w:rsid w:val="00D14CFF"/>
    <w:rsid w:val="00D15DDF"/>
    <w:rsid w:val="00D2366E"/>
    <w:rsid w:val="00D237A9"/>
    <w:rsid w:val="00D245C1"/>
    <w:rsid w:val="00D24ED5"/>
    <w:rsid w:val="00D2645B"/>
    <w:rsid w:val="00D311F2"/>
    <w:rsid w:val="00D324A8"/>
    <w:rsid w:val="00D33196"/>
    <w:rsid w:val="00D332B6"/>
    <w:rsid w:val="00D34255"/>
    <w:rsid w:val="00D35D32"/>
    <w:rsid w:val="00D361E6"/>
    <w:rsid w:val="00D36B21"/>
    <w:rsid w:val="00D36E57"/>
    <w:rsid w:val="00D37ACA"/>
    <w:rsid w:val="00D40149"/>
    <w:rsid w:val="00D41D5A"/>
    <w:rsid w:val="00D43068"/>
    <w:rsid w:val="00D43103"/>
    <w:rsid w:val="00D44AAB"/>
    <w:rsid w:val="00D50DBD"/>
    <w:rsid w:val="00D51CEA"/>
    <w:rsid w:val="00D5370A"/>
    <w:rsid w:val="00D54D12"/>
    <w:rsid w:val="00D55216"/>
    <w:rsid w:val="00D55D06"/>
    <w:rsid w:val="00D56573"/>
    <w:rsid w:val="00D56A21"/>
    <w:rsid w:val="00D57BFF"/>
    <w:rsid w:val="00D61634"/>
    <w:rsid w:val="00D62002"/>
    <w:rsid w:val="00D625C5"/>
    <w:rsid w:val="00D63B5A"/>
    <w:rsid w:val="00D63FEE"/>
    <w:rsid w:val="00D6508F"/>
    <w:rsid w:val="00D650D7"/>
    <w:rsid w:val="00D65CF7"/>
    <w:rsid w:val="00D67079"/>
    <w:rsid w:val="00D73FAF"/>
    <w:rsid w:val="00D74B26"/>
    <w:rsid w:val="00D75714"/>
    <w:rsid w:val="00D76083"/>
    <w:rsid w:val="00D766C6"/>
    <w:rsid w:val="00D80C35"/>
    <w:rsid w:val="00D81469"/>
    <w:rsid w:val="00D81A3B"/>
    <w:rsid w:val="00D8234B"/>
    <w:rsid w:val="00D8296B"/>
    <w:rsid w:val="00D84714"/>
    <w:rsid w:val="00D8677F"/>
    <w:rsid w:val="00D86AC6"/>
    <w:rsid w:val="00D86AD6"/>
    <w:rsid w:val="00D903C6"/>
    <w:rsid w:val="00D90B99"/>
    <w:rsid w:val="00D91130"/>
    <w:rsid w:val="00D9496B"/>
    <w:rsid w:val="00D94DE2"/>
    <w:rsid w:val="00DA0D3E"/>
    <w:rsid w:val="00DA2570"/>
    <w:rsid w:val="00DA5A48"/>
    <w:rsid w:val="00DA7989"/>
    <w:rsid w:val="00DB083A"/>
    <w:rsid w:val="00DB5AC2"/>
    <w:rsid w:val="00DC01CD"/>
    <w:rsid w:val="00DC1B0E"/>
    <w:rsid w:val="00DC5F7B"/>
    <w:rsid w:val="00DC60E5"/>
    <w:rsid w:val="00DD0516"/>
    <w:rsid w:val="00DD252A"/>
    <w:rsid w:val="00DD2D1B"/>
    <w:rsid w:val="00DD3312"/>
    <w:rsid w:val="00DD435A"/>
    <w:rsid w:val="00DD52EC"/>
    <w:rsid w:val="00DD5715"/>
    <w:rsid w:val="00DD5C1B"/>
    <w:rsid w:val="00DD7270"/>
    <w:rsid w:val="00DD72BB"/>
    <w:rsid w:val="00DD7C7C"/>
    <w:rsid w:val="00DD7D05"/>
    <w:rsid w:val="00DE1587"/>
    <w:rsid w:val="00DE3667"/>
    <w:rsid w:val="00DE3972"/>
    <w:rsid w:val="00DE4B43"/>
    <w:rsid w:val="00DE501A"/>
    <w:rsid w:val="00DE6900"/>
    <w:rsid w:val="00DE7971"/>
    <w:rsid w:val="00DF161A"/>
    <w:rsid w:val="00DF1909"/>
    <w:rsid w:val="00DF64A0"/>
    <w:rsid w:val="00DF6DA9"/>
    <w:rsid w:val="00DF7E67"/>
    <w:rsid w:val="00E02CC5"/>
    <w:rsid w:val="00E03B15"/>
    <w:rsid w:val="00E05652"/>
    <w:rsid w:val="00E05BE7"/>
    <w:rsid w:val="00E1050B"/>
    <w:rsid w:val="00E171CE"/>
    <w:rsid w:val="00E17CFC"/>
    <w:rsid w:val="00E20670"/>
    <w:rsid w:val="00E207E7"/>
    <w:rsid w:val="00E23CB8"/>
    <w:rsid w:val="00E26F6C"/>
    <w:rsid w:val="00E271EE"/>
    <w:rsid w:val="00E30272"/>
    <w:rsid w:val="00E30857"/>
    <w:rsid w:val="00E313AF"/>
    <w:rsid w:val="00E3399D"/>
    <w:rsid w:val="00E3457F"/>
    <w:rsid w:val="00E35B57"/>
    <w:rsid w:val="00E379F1"/>
    <w:rsid w:val="00E41EB4"/>
    <w:rsid w:val="00E43D9E"/>
    <w:rsid w:val="00E4458B"/>
    <w:rsid w:val="00E477AD"/>
    <w:rsid w:val="00E5111F"/>
    <w:rsid w:val="00E51958"/>
    <w:rsid w:val="00E52FED"/>
    <w:rsid w:val="00E53C50"/>
    <w:rsid w:val="00E551E5"/>
    <w:rsid w:val="00E6035E"/>
    <w:rsid w:val="00E6196A"/>
    <w:rsid w:val="00E63926"/>
    <w:rsid w:val="00E6525F"/>
    <w:rsid w:val="00E65A05"/>
    <w:rsid w:val="00E67628"/>
    <w:rsid w:val="00E709C2"/>
    <w:rsid w:val="00E71B75"/>
    <w:rsid w:val="00E77A10"/>
    <w:rsid w:val="00E808A5"/>
    <w:rsid w:val="00E80904"/>
    <w:rsid w:val="00E8374B"/>
    <w:rsid w:val="00E9050B"/>
    <w:rsid w:val="00E9061A"/>
    <w:rsid w:val="00E908F8"/>
    <w:rsid w:val="00E90CCF"/>
    <w:rsid w:val="00E90E49"/>
    <w:rsid w:val="00E91086"/>
    <w:rsid w:val="00E9140E"/>
    <w:rsid w:val="00E9240B"/>
    <w:rsid w:val="00E929D6"/>
    <w:rsid w:val="00E9550A"/>
    <w:rsid w:val="00E967E1"/>
    <w:rsid w:val="00EA083D"/>
    <w:rsid w:val="00EA3823"/>
    <w:rsid w:val="00EA38DA"/>
    <w:rsid w:val="00EA3FE2"/>
    <w:rsid w:val="00EA4C3D"/>
    <w:rsid w:val="00EA5E88"/>
    <w:rsid w:val="00EA6062"/>
    <w:rsid w:val="00EB2273"/>
    <w:rsid w:val="00EB2F4F"/>
    <w:rsid w:val="00EB458B"/>
    <w:rsid w:val="00EB4B32"/>
    <w:rsid w:val="00EC1290"/>
    <w:rsid w:val="00EC1A90"/>
    <w:rsid w:val="00EC2CFF"/>
    <w:rsid w:val="00EC2F29"/>
    <w:rsid w:val="00EC370F"/>
    <w:rsid w:val="00EC3D07"/>
    <w:rsid w:val="00EC3D31"/>
    <w:rsid w:val="00EC3E73"/>
    <w:rsid w:val="00EC43A5"/>
    <w:rsid w:val="00EC5A4D"/>
    <w:rsid w:val="00EC6265"/>
    <w:rsid w:val="00EC6517"/>
    <w:rsid w:val="00EC7D1E"/>
    <w:rsid w:val="00ED31A1"/>
    <w:rsid w:val="00ED356A"/>
    <w:rsid w:val="00ED6723"/>
    <w:rsid w:val="00ED7580"/>
    <w:rsid w:val="00ED76D4"/>
    <w:rsid w:val="00EE1CBC"/>
    <w:rsid w:val="00EE728F"/>
    <w:rsid w:val="00EE7812"/>
    <w:rsid w:val="00EF0934"/>
    <w:rsid w:val="00F00104"/>
    <w:rsid w:val="00F01964"/>
    <w:rsid w:val="00F01BF8"/>
    <w:rsid w:val="00F02B27"/>
    <w:rsid w:val="00F03C29"/>
    <w:rsid w:val="00F05621"/>
    <w:rsid w:val="00F05708"/>
    <w:rsid w:val="00F05BE0"/>
    <w:rsid w:val="00F123FD"/>
    <w:rsid w:val="00F12577"/>
    <w:rsid w:val="00F13A72"/>
    <w:rsid w:val="00F13A9D"/>
    <w:rsid w:val="00F17696"/>
    <w:rsid w:val="00F201AC"/>
    <w:rsid w:val="00F2381F"/>
    <w:rsid w:val="00F26AD1"/>
    <w:rsid w:val="00F303E0"/>
    <w:rsid w:val="00F32FFE"/>
    <w:rsid w:val="00F358E3"/>
    <w:rsid w:val="00F37896"/>
    <w:rsid w:val="00F4206D"/>
    <w:rsid w:val="00F42EB3"/>
    <w:rsid w:val="00F4316E"/>
    <w:rsid w:val="00F45B08"/>
    <w:rsid w:val="00F5039C"/>
    <w:rsid w:val="00F53FCB"/>
    <w:rsid w:val="00F607FC"/>
    <w:rsid w:val="00F60FF3"/>
    <w:rsid w:val="00F63FF1"/>
    <w:rsid w:val="00F64F01"/>
    <w:rsid w:val="00F65695"/>
    <w:rsid w:val="00F65CB0"/>
    <w:rsid w:val="00F67C35"/>
    <w:rsid w:val="00F702DF"/>
    <w:rsid w:val="00F704F1"/>
    <w:rsid w:val="00F73E7B"/>
    <w:rsid w:val="00F80BF5"/>
    <w:rsid w:val="00F813A7"/>
    <w:rsid w:val="00F843AD"/>
    <w:rsid w:val="00F84F66"/>
    <w:rsid w:val="00F859CF"/>
    <w:rsid w:val="00F90873"/>
    <w:rsid w:val="00F92322"/>
    <w:rsid w:val="00F940FD"/>
    <w:rsid w:val="00F942FA"/>
    <w:rsid w:val="00F9540E"/>
    <w:rsid w:val="00FA0EE8"/>
    <w:rsid w:val="00FA1109"/>
    <w:rsid w:val="00FA2F87"/>
    <w:rsid w:val="00FA3482"/>
    <w:rsid w:val="00FA5F3F"/>
    <w:rsid w:val="00FA677C"/>
    <w:rsid w:val="00FA6D98"/>
    <w:rsid w:val="00FA7A06"/>
    <w:rsid w:val="00FA7B3E"/>
    <w:rsid w:val="00FB0C9B"/>
    <w:rsid w:val="00FB22D7"/>
    <w:rsid w:val="00FB2B80"/>
    <w:rsid w:val="00FB36D1"/>
    <w:rsid w:val="00FB5219"/>
    <w:rsid w:val="00FB594D"/>
    <w:rsid w:val="00FC28F2"/>
    <w:rsid w:val="00FC2BE3"/>
    <w:rsid w:val="00FC4F3A"/>
    <w:rsid w:val="00FC5192"/>
    <w:rsid w:val="00FC6A97"/>
    <w:rsid w:val="00FC6DCF"/>
    <w:rsid w:val="00FC7125"/>
    <w:rsid w:val="00FC71AF"/>
    <w:rsid w:val="00FC7A4F"/>
    <w:rsid w:val="00FD2362"/>
    <w:rsid w:val="00FD2556"/>
    <w:rsid w:val="00FD3298"/>
    <w:rsid w:val="00FD354E"/>
    <w:rsid w:val="00FD4036"/>
    <w:rsid w:val="00FD47BE"/>
    <w:rsid w:val="00FD6124"/>
    <w:rsid w:val="00FD6681"/>
    <w:rsid w:val="00FD7307"/>
    <w:rsid w:val="00FE242E"/>
    <w:rsid w:val="00FE310F"/>
    <w:rsid w:val="00FE4205"/>
    <w:rsid w:val="00FE4BA0"/>
    <w:rsid w:val="00FE657D"/>
    <w:rsid w:val="00FE7DD7"/>
    <w:rsid w:val="00FE7FF1"/>
    <w:rsid w:val="00FF3068"/>
    <w:rsid w:val="00FF4748"/>
    <w:rsid w:val="00FF63A7"/>
    <w:rsid w:val="00FF6520"/>
    <w:rsid w:val="00FF7DE8"/>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23CB7D"/>
  <w15:docId w15:val="{76E5B583-391F-4D8F-BFD4-BC17902F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D7"/>
    <w:pPr>
      <w:jc w:val="both"/>
    </w:pPr>
    <w:rPr>
      <w:rFonts w:ascii="Times New Roman" w:eastAsia="Times New Roman" w:hAnsi="Times New Roman"/>
      <w:sz w:val="22"/>
      <w:szCs w:val="24"/>
      <w:lang w:val="en-GB" w:eastAsia="en-US"/>
    </w:rPr>
  </w:style>
  <w:style w:type="paragraph" w:styleId="Heading1">
    <w:name w:val="heading 1"/>
    <w:basedOn w:val="Normal"/>
    <w:next w:val="Normal"/>
    <w:link w:val="Heading1Char"/>
    <w:uiPriority w:val="9"/>
    <w:qFormat/>
    <w:rsid w:val="00FE7DD7"/>
    <w:pPr>
      <w:keepNext/>
      <w:keepLines/>
      <w:numPr>
        <w:numId w:val="17"/>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FE7DD7"/>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E7DD7"/>
    <w:pPr>
      <w:keepNext/>
      <w:keepLines/>
      <w:numPr>
        <w:numId w:val="18"/>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FE7DD7"/>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FE7DD7"/>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672672"/>
    <w:pPr>
      <w:keepNext/>
      <w:spacing w:after="240" w:line="240" w:lineRule="exact"/>
      <w:ind w:left="720"/>
      <w:outlineLvl w:val="5"/>
    </w:pPr>
    <w:rPr>
      <w:u w:val="single"/>
    </w:rPr>
  </w:style>
  <w:style w:type="paragraph" w:styleId="Heading7">
    <w:name w:val="heading 7"/>
    <w:basedOn w:val="Normal"/>
    <w:next w:val="Normal"/>
    <w:link w:val="Heading7Char"/>
    <w:rsid w:val="00672672"/>
    <w:pPr>
      <w:keepNext/>
      <w:jc w:val="right"/>
      <w:outlineLvl w:val="6"/>
    </w:pPr>
    <w:rPr>
      <w:rFonts w:ascii="Univers" w:hAnsi="Univers"/>
      <w:b/>
      <w:sz w:val="28"/>
    </w:rPr>
  </w:style>
  <w:style w:type="paragraph" w:styleId="Heading8">
    <w:name w:val="heading 8"/>
    <w:basedOn w:val="Normal"/>
    <w:next w:val="Normal"/>
    <w:link w:val="Heading8Char"/>
    <w:qFormat/>
    <w:rsid w:val="00672672"/>
    <w:pPr>
      <w:keepNext/>
      <w:jc w:val="right"/>
      <w:outlineLvl w:val="7"/>
    </w:pPr>
    <w:rPr>
      <w:rFonts w:ascii="Univers" w:hAnsi="Univers"/>
      <w:b/>
      <w:sz w:val="32"/>
    </w:rPr>
  </w:style>
  <w:style w:type="paragraph" w:styleId="Heading9">
    <w:name w:val="heading 9"/>
    <w:basedOn w:val="Normal"/>
    <w:next w:val="Normal"/>
    <w:link w:val="Heading9Char"/>
    <w:rsid w:val="0067267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D7"/>
    <w:rPr>
      <w:rFonts w:ascii="Times New Roman" w:eastAsiaTheme="majorEastAsia" w:hAnsi="Times New Roman" w:cstheme="majorBidi"/>
      <w:b/>
      <w:bCs/>
      <w:kern w:val="2"/>
      <w:sz w:val="28"/>
      <w:szCs w:val="32"/>
      <w:lang w:eastAsia="en-US"/>
    </w:rPr>
  </w:style>
  <w:style w:type="paragraph" w:styleId="ListParagraph">
    <w:name w:val="List Paragraph"/>
    <w:basedOn w:val="Normal"/>
    <w:uiPriority w:val="34"/>
    <w:qFormat/>
    <w:rsid w:val="00672672"/>
    <w:pPr>
      <w:ind w:left="720"/>
      <w:contextualSpacing/>
    </w:pPr>
  </w:style>
  <w:style w:type="character" w:styleId="CommentReference">
    <w:name w:val="annotation reference"/>
    <w:basedOn w:val="DefaultParagraphFont"/>
    <w:uiPriority w:val="99"/>
    <w:semiHidden/>
    <w:unhideWhenUsed/>
    <w:rsid w:val="00FE7DD7"/>
    <w:rPr>
      <w:sz w:val="16"/>
      <w:szCs w:val="16"/>
    </w:rPr>
  </w:style>
  <w:style w:type="paragraph" w:styleId="CommentText">
    <w:name w:val="annotation text"/>
    <w:basedOn w:val="Normal"/>
    <w:link w:val="CommentTextChar"/>
    <w:uiPriority w:val="99"/>
    <w:unhideWhenUsed/>
    <w:rsid w:val="00FE7DD7"/>
    <w:rPr>
      <w:sz w:val="20"/>
      <w:szCs w:val="20"/>
    </w:rPr>
  </w:style>
  <w:style w:type="character" w:customStyle="1" w:styleId="CommentTextChar">
    <w:name w:val="Comment Text Char"/>
    <w:basedOn w:val="DefaultParagraphFont"/>
    <w:link w:val="CommentText"/>
    <w:uiPriority w:val="99"/>
    <w:rsid w:val="00FE7DD7"/>
    <w:rPr>
      <w:rFonts w:ascii="Times New Roman" w:eastAsia="Times New Roman" w:hAnsi="Times New Roman"/>
      <w:lang w:val="en-GB" w:eastAsia="en-US"/>
    </w:rPr>
  </w:style>
  <w:style w:type="table" w:styleId="TableGrid">
    <w:name w:val="Table Grid"/>
    <w:basedOn w:val="TableNormal"/>
    <w:uiPriority w:val="39"/>
    <w:rsid w:val="00FE7DD7"/>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E7DD7"/>
    <w:pPr>
      <w:tabs>
        <w:tab w:val="center" w:pos="4680"/>
        <w:tab w:val="right" w:pos="9360"/>
      </w:tabs>
    </w:pPr>
    <w:rPr>
      <w:caps/>
    </w:rPr>
  </w:style>
  <w:style w:type="character" w:customStyle="1" w:styleId="HeaderChar">
    <w:name w:val="Header Char"/>
    <w:basedOn w:val="DefaultParagraphFont"/>
    <w:link w:val="Header"/>
    <w:rsid w:val="00FE7DD7"/>
    <w:rPr>
      <w:rFonts w:ascii="Times New Roman" w:eastAsia="Times New Roman" w:hAnsi="Times New Roman"/>
      <w:caps/>
      <w:sz w:val="22"/>
      <w:szCs w:val="24"/>
      <w:lang w:val="en-GB" w:eastAsia="en-US"/>
    </w:rPr>
  </w:style>
  <w:style w:type="character" w:styleId="Hyperlink">
    <w:name w:val="Hyperlink"/>
    <w:rsid w:val="00672672"/>
    <w:rPr>
      <w:color w:val="0000FF"/>
      <w:sz w:val="18"/>
      <w:u w:val="single"/>
    </w:rPr>
  </w:style>
  <w:style w:type="paragraph" w:customStyle="1" w:styleId="Style1">
    <w:name w:val="Style1"/>
    <w:basedOn w:val="Heading2"/>
    <w:qFormat/>
    <w:rsid w:val="00672672"/>
    <w:rPr>
      <w:i/>
    </w:rPr>
  </w:style>
  <w:style w:type="table" w:customStyle="1" w:styleId="TableGrid1">
    <w:name w:val="Table Grid1"/>
    <w:basedOn w:val="TableNormal"/>
    <w:next w:val="TableGrid"/>
    <w:uiPriority w:val="59"/>
    <w:rsid w:val="00FE7DD7"/>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1">
    <w:name w:val="Tableau Liste 6 Couleur1"/>
    <w:basedOn w:val="TableNormal"/>
    <w:uiPriority w:val="51"/>
    <w:rsid w:val="000D4DA8"/>
    <w:rPr>
      <w:rFonts w:eastAsia="Yu Mincho"/>
      <w:color w:val="000000"/>
      <w:sz w:val="24"/>
      <w:szCs w:val="24"/>
      <w:lang w:val="fr-CA"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
    <w:name w:val="paragraph"/>
    <w:basedOn w:val="Normal"/>
    <w:rsid w:val="00005CC7"/>
    <w:pPr>
      <w:spacing w:before="100" w:beforeAutospacing="1" w:after="100" w:afterAutospacing="1"/>
    </w:pPr>
    <w:rPr>
      <w:lang w:eastAsia="fr-FR"/>
    </w:rPr>
  </w:style>
  <w:style w:type="character" w:customStyle="1" w:styleId="normaltextrun">
    <w:name w:val="normaltextrun"/>
    <w:rsid w:val="000D4DA8"/>
  </w:style>
  <w:style w:type="character" w:customStyle="1" w:styleId="Heading2Char">
    <w:name w:val="Heading 2 Char"/>
    <w:basedOn w:val="DefaultParagraphFont"/>
    <w:link w:val="Heading2"/>
    <w:uiPriority w:val="9"/>
    <w:rsid w:val="00FE7DD7"/>
    <w:rPr>
      <w:rFonts w:ascii="Times New Roman" w:eastAsiaTheme="majorEastAsia" w:hAnsi="Times New Roman" w:cstheme="majorBidi"/>
      <w:b/>
      <w:sz w:val="24"/>
      <w:szCs w:val="26"/>
      <w:lang w:val="en-GB" w:eastAsia="en-US"/>
    </w:rPr>
  </w:style>
  <w:style w:type="paragraph" w:styleId="BalloonText">
    <w:name w:val="Balloon Text"/>
    <w:basedOn w:val="Normal"/>
    <w:link w:val="BalloonTextChar"/>
    <w:uiPriority w:val="99"/>
    <w:semiHidden/>
    <w:unhideWhenUsed/>
    <w:rsid w:val="006726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672"/>
    <w:rPr>
      <w:rFonts w:ascii="Lucida Grande" w:eastAsia="Times New Roman" w:hAnsi="Lucida Grande" w:cs="Lucida Grande"/>
      <w:sz w:val="18"/>
      <w:szCs w:val="18"/>
      <w:lang w:val="en-GB" w:eastAsia="en-US"/>
    </w:rPr>
  </w:style>
  <w:style w:type="paragraph" w:styleId="FootnoteText">
    <w:name w:val="footnote text"/>
    <w:basedOn w:val="Normal"/>
    <w:link w:val="FootnoteTextChar"/>
    <w:uiPriority w:val="99"/>
    <w:unhideWhenUsed/>
    <w:rsid w:val="00FE7DD7"/>
    <w:rPr>
      <w:sz w:val="20"/>
      <w:szCs w:val="20"/>
    </w:rPr>
  </w:style>
  <w:style w:type="character" w:customStyle="1" w:styleId="FootnoteTextChar">
    <w:name w:val="Footnote Text Char"/>
    <w:basedOn w:val="DefaultParagraphFont"/>
    <w:link w:val="FootnoteText"/>
    <w:uiPriority w:val="99"/>
    <w:rsid w:val="00FE7DD7"/>
    <w:rPr>
      <w:rFonts w:ascii="Times New Roman" w:eastAsia="Times New Roman" w:hAnsi="Times New Roman"/>
      <w:lang w:val="en-GB" w:eastAsia="en-US"/>
    </w:rPr>
  </w:style>
  <w:style w:type="character" w:styleId="FootnoteReference">
    <w:name w:val="footnote reference"/>
    <w:basedOn w:val="DefaultParagraphFont"/>
    <w:link w:val="BVIfnrChar"/>
    <w:uiPriority w:val="99"/>
    <w:unhideWhenUsed/>
    <w:rsid w:val="00FE7DD7"/>
    <w:rPr>
      <w:vertAlign w:val="superscript"/>
    </w:rPr>
  </w:style>
  <w:style w:type="table" w:customStyle="1" w:styleId="TableGrid2">
    <w:name w:val="Table Grid2"/>
    <w:basedOn w:val="TableNormal"/>
    <w:next w:val="TableGrid"/>
    <w:uiPriority w:val="59"/>
    <w:rsid w:val="00490865"/>
    <w:rPr>
      <w:rFonts w:eastAsia="DengXian"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90865"/>
    <w:rPr>
      <w:rFonts w:eastAsia="DengXian"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490865"/>
    <w:pPr>
      <w:spacing w:after="160" w:line="240" w:lineRule="exact"/>
    </w:pPr>
    <w:rPr>
      <w:rFonts w:ascii="Calibri" w:eastAsia="Calibri" w:hAnsi="Calibri"/>
      <w:sz w:val="20"/>
      <w:szCs w:val="20"/>
      <w:vertAlign w:val="superscript"/>
      <w:lang w:val="en-CA" w:eastAsia="en-CA"/>
    </w:rPr>
  </w:style>
  <w:style w:type="character" w:styleId="PlaceholderText">
    <w:name w:val="Placeholder Text"/>
    <w:basedOn w:val="DefaultParagraphFont"/>
    <w:uiPriority w:val="99"/>
    <w:semiHidden/>
    <w:rsid w:val="00FE7DD7"/>
    <w:rPr>
      <w:color w:val="808080"/>
    </w:rPr>
  </w:style>
  <w:style w:type="paragraph" w:styleId="Footer">
    <w:name w:val="footer"/>
    <w:basedOn w:val="Normal"/>
    <w:link w:val="FooterChar"/>
    <w:uiPriority w:val="99"/>
    <w:unhideWhenUsed/>
    <w:rsid w:val="00FE7DD7"/>
    <w:pPr>
      <w:tabs>
        <w:tab w:val="center" w:pos="4680"/>
        <w:tab w:val="right" w:pos="9360"/>
      </w:tabs>
    </w:pPr>
  </w:style>
  <w:style w:type="character" w:customStyle="1" w:styleId="FooterChar">
    <w:name w:val="Footer Char"/>
    <w:basedOn w:val="DefaultParagraphFont"/>
    <w:link w:val="Footer"/>
    <w:uiPriority w:val="99"/>
    <w:rsid w:val="00FE7DD7"/>
    <w:rPr>
      <w:rFonts w:ascii="Times New Roman" w:eastAsia="Times New Roman" w:hAnsi="Times New Roman"/>
      <w:sz w:val="22"/>
      <w:szCs w:val="24"/>
      <w:lang w:val="en-GB" w:eastAsia="en-US"/>
    </w:rPr>
  </w:style>
  <w:style w:type="character" w:customStyle="1" w:styleId="Mentionnonrsolue1">
    <w:name w:val="Mention non résolue1"/>
    <w:basedOn w:val="DefaultParagraphFont"/>
    <w:uiPriority w:val="99"/>
    <w:semiHidden/>
    <w:unhideWhenUsed/>
    <w:rsid w:val="00AB1A92"/>
    <w:rPr>
      <w:color w:val="605E5C"/>
      <w:shd w:val="clear" w:color="auto" w:fill="E1DFDD"/>
    </w:rPr>
  </w:style>
  <w:style w:type="paragraph" w:styleId="BodyText">
    <w:name w:val="Body Text"/>
    <w:basedOn w:val="Normal"/>
    <w:link w:val="BodyTextChar"/>
    <w:uiPriority w:val="99"/>
    <w:unhideWhenUsed/>
    <w:rsid w:val="00FE7DD7"/>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rsid w:val="00FE7DD7"/>
    <w:rPr>
      <w:rFonts w:asciiTheme="minorHAnsi" w:eastAsiaTheme="minorHAnsi" w:hAnsiTheme="minorHAnsi" w:cstheme="minorBidi"/>
      <w:kern w:val="2"/>
      <w:sz w:val="22"/>
      <w:szCs w:val="22"/>
      <w:lang w:eastAsia="en-US"/>
    </w:rPr>
  </w:style>
  <w:style w:type="paragraph" w:styleId="BodyTextIndent">
    <w:name w:val="Body Text Indent"/>
    <w:basedOn w:val="Normal"/>
    <w:link w:val="BodyTextIndentChar"/>
    <w:rsid w:val="00672672"/>
    <w:pPr>
      <w:spacing w:before="120" w:after="120"/>
      <w:ind w:left="1440" w:hanging="720"/>
      <w:jc w:val="left"/>
    </w:pPr>
  </w:style>
  <w:style w:type="character" w:customStyle="1" w:styleId="BodyTextIndentChar">
    <w:name w:val="Body Text Indent Char"/>
    <w:basedOn w:val="DefaultParagraphFont"/>
    <w:link w:val="BodyTextIndent"/>
    <w:rsid w:val="00672672"/>
    <w:rPr>
      <w:rFonts w:ascii="Times New Roman" w:eastAsia="Times New Roman" w:hAnsi="Times New Roman"/>
      <w:sz w:val="22"/>
      <w:szCs w:val="24"/>
      <w:lang w:val="en-GB" w:eastAsia="en-US"/>
    </w:rPr>
  </w:style>
  <w:style w:type="paragraph" w:styleId="Caption">
    <w:name w:val="caption"/>
    <w:basedOn w:val="Normal"/>
    <w:next w:val="Normal"/>
    <w:uiPriority w:val="35"/>
    <w:unhideWhenUsed/>
    <w:qFormat/>
    <w:rsid w:val="00672672"/>
    <w:pPr>
      <w:keepNext/>
      <w:keepLines/>
      <w:spacing w:after="200"/>
    </w:pPr>
    <w:rPr>
      <w:b/>
      <w:iCs/>
      <w:szCs w:val="18"/>
    </w:rPr>
  </w:style>
  <w:style w:type="paragraph" w:customStyle="1" w:styleId="CBD-Doc">
    <w:name w:val="CBD-Doc"/>
    <w:basedOn w:val="Normal"/>
    <w:rsid w:val="00672672"/>
    <w:pPr>
      <w:keepLines/>
      <w:numPr>
        <w:numId w:val="7"/>
      </w:numPr>
      <w:spacing w:after="120"/>
    </w:pPr>
    <w:rPr>
      <w:rFonts w:cs="Angsana New"/>
    </w:rPr>
  </w:style>
  <w:style w:type="paragraph" w:customStyle="1" w:styleId="CBD-Doc-Type">
    <w:name w:val="CBD-Doc-Type"/>
    <w:basedOn w:val="Normal"/>
    <w:rsid w:val="00672672"/>
    <w:pPr>
      <w:keepLines/>
      <w:spacing w:before="240" w:after="120"/>
    </w:pPr>
    <w:rPr>
      <w:rFonts w:cs="Angsana New"/>
      <w:b/>
      <w:i/>
      <w:sz w:val="24"/>
    </w:rPr>
  </w:style>
  <w:style w:type="paragraph" w:customStyle="1" w:styleId="Cornernotation">
    <w:name w:val="Corner notation"/>
    <w:basedOn w:val="Normal"/>
    <w:rsid w:val="00FE7DD7"/>
    <w:pPr>
      <w:ind w:left="170" w:right="3119" w:hanging="170"/>
      <w:jc w:val="left"/>
    </w:pPr>
    <w:rPr>
      <w:b/>
      <w:sz w:val="24"/>
    </w:rPr>
  </w:style>
  <w:style w:type="character" w:styleId="EndnoteReference">
    <w:name w:val="endnote reference"/>
    <w:semiHidden/>
    <w:rsid w:val="00672672"/>
    <w:rPr>
      <w:vertAlign w:val="superscript"/>
    </w:rPr>
  </w:style>
  <w:style w:type="paragraph" w:styleId="EndnoteText">
    <w:name w:val="endnote text"/>
    <w:basedOn w:val="Normal"/>
    <w:link w:val="EndnoteTextChar"/>
    <w:semiHidden/>
    <w:rsid w:val="00672672"/>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672672"/>
    <w:rPr>
      <w:rFonts w:ascii="Courier New" w:eastAsia="Times New Roman" w:hAnsi="Courier New"/>
      <w:sz w:val="22"/>
      <w:szCs w:val="24"/>
      <w:lang w:val="en-GB" w:eastAsia="en-US"/>
    </w:rPr>
  </w:style>
  <w:style w:type="character" w:styleId="FollowedHyperlink">
    <w:name w:val="FollowedHyperlink"/>
    <w:rsid w:val="00672672"/>
    <w:rPr>
      <w:color w:val="800080"/>
      <w:u w:val="single"/>
    </w:rPr>
  </w:style>
  <w:style w:type="paragraph" w:customStyle="1" w:styleId="HEADING">
    <w:name w:val="HEADING"/>
    <w:basedOn w:val="Normal"/>
    <w:rsid w:val="00672672"/>
    <w:pPr>
      <w:keepNext/>
      <w:spacing w:before="240" w:after="120"/>
      <w:jc w:val="center"/>
    </w:pPr>
    <w:rPr>
      <w:b/>
      <w:bCs/>
      <w:caps/>
    </w:rPr>
  </w:style>
  <w:style w:type="paragraph" w:customStyle="1" w:styleId="HEADINGNOTFORTOC">
    <w:name w:val="HEADING (NOT FOR TOC)"/>
    <w:basedOn w:val="Heading1"/>
    <w:next w:val="Heading2"/>
    <w:rsid w:val="00672672"/>
  </w:style>
  <w:style w:type="paragraph" w:customStyle="1" w:styleId="Heading1longmultiline">
    <w:name w:val="Heading 1 (long multiline)"/>
    <w:basedOn w:val="Heading1"/>
    <w:rsid w:val="00672672"/>
    <w:pPr>
      <w:ind w:left="1843" w:hanging="1134"/>
    </w:pPr>
  </w:style>
  <w:style w:type="paragraph" w:customStyle="1" w:styleId="Heading1multiline">
    <w:name w:val="Heading 1 (multiline)"/>
    <w:basedOn w:val="Heading1"/>
    <w:rsid w:val="00672672"/>
    <w:pPr>
      <w:ind w:left="1843" w:right="996" w:hanging="567"/>
    </w:pPr>
  </w:style>
  <w:style w:type="paragraph" w:customStyle="1" w:styleId="Heading2multiline">
    <w:name w:val="Heading 2 (multiline)"/>
    <w:basedOn w:val="Heading1"/>
    <w:next w:val="Normal"/>
    <w:rsid w:val="00672672"/>
    <w:pPr>
      <w:spacing w:before="120"/>
      <w:ind w:left="1843" w:right="998" w:hanging="567"/>
    </w:pPr>
    <w:rPr>
      <w:i/>
      <w:iCs/>
      <w:caps/>
    </w:rPr>
  </w:style>
  <w:style w:type="paragraph" w:customStyle="1" w:styleId="Heading2longmultiline">
    <w:name w:val="Heading 2 (long multiline)"/>
    <w:basedOn w:val="Heading2multiline"/>
    <w:rsid w:val="00672672"/>
    <w:pPr>
      <w:ind w:left="2127" w:hanging="1276"/>
    </w:pPr>
  </w:style>
  <w:style w:type="character" w:customStyle="1" w:styleId="Heading3Char">
    <w:name w:val="Heading 3 Char"/>
    <w:basedOn w:val="DefaultParagraphFont"/>
    <w:link w:val="Heading3"/>
    <w:uiPriority w:val="9"/>
    <w:rsid w:val="00FE7DD7"/>
    <w:rPr>
      <w:rFonts w:ascii="Times New Roman" w:eastAsiaTheme="majorEastAsia" w:hAnsi="Times New Roman"/>
      <w:b/>
      <w:bCs/>
      <w:sz w:val="22"/>
      <w:szCs w:val="22"/>
      <w:lang w:val="en-GB" w:eastAsia="en-US"/>
    </w:rPr>
  </w:style>
  <w:style w:type="paragraph" w:customStyle="1" w:styleId="heading2notforTOC">
    <w:name w:val="heading 2 not for TOC"/>
    <w:basedOn w:val="Heading3"/>
    <w:rsid w:val="00672672"/>
  </w:style>
  <w:style w:type="paragraph" w:customStyle="1" w:styleId="Heading3multiline">
    <w:name w:val="Heading 3 (multiline)"/>
    <w:basedOn w:val="Heading3"/>
    <w:next w:val="Normal"/>
    <w:rsid w:val="00672672"/>
    <w:pPr>
      <w:ind w:left="1418" w:hanging="425"/>
      <w:jc w:val="left"/>
    </w:pPr>
  </w:style>
  <w:style w:type="character" w:customStyle="1" w:styleId="Heading4Char">
    <w:name w:val="Heading 4 Char"/>
    <w:basedOn w:val="DefaultParagraphFont"/>
    <w:link w:val="Heading4"/>
    <w:uiPriority w:val="9"/>
    <w:rsid w:val="00FE7DD7"/>
    <w:rPr>
      <w:rFonts w:ascii="Times New Roman" w:eastAsiaTheme="majorEastAsia" w:hAnsi="Times New Roman"/>
      <w:b/>
      <w:bCs/>
      <w:sz w:val="22"/>
      <w:szCs w:val="24"/>
      <w:lang w:val="en-GB" w:eastAsia="en-US"/>
    </w:rPr>
  </w:style>
  <w:style w:type="paragraph" w:customStyle="1" w:styleId="Heading4indent">
    <w:name w:val="Heading 4 indent"/>
    <w:basedOn w:val="Heading4"/>
    <w:rsid w:val="00672672"/>
    <w:pPr>
      <w:ind w:left="720"/>
      <w:outlineLvl w:val="9"/>
    </w:pPr>
  </w:style>
  <w:style w:type="character" w:customStyle="1" w:styleId="Heading5Char">
    <w:name w:val="Heading 5 Char"/>
    <w:basedOn w:val="DefaultParagraphFont"/>
    <w:link w:val="Heading5"/>
    <w:uiPriority w:val="9"/>
    <w:rsid w:val="00FE7DD7"/>
    <w:rPr>
      <w:rFonts w:ascii="Times New Roman" w:eastAsiaTheme="majorEastAsia" w:hAnsi="Times New Roman"/>
      <w:i/>
      <w:iCs/>
      <w:sz w:val="22"/>
      <w:szCs w:val="24"/>
      <w:lang w:val="en-GB" w:eastAsia="en-US"/>
    </w:rPr>
  </w:style>
  <w:style w:type="character" w:customStyle="1" w:styleId="Heading6Char">
    <w:name w:val="Heading 6 Char"/>
    <w:basedOn w:val="DefaultParagraphFont"/>
    <w:link w:val="Heading6"/>
    <w:rsid w:val="00672672"/>
    <w:rPr>
      <w:rFonts w:ascii="Times New Roman" w:eastAsia="Times New Roman" w:hAnsi="Times New Roman"/>
      <w:sz w:val="22"/>
      <w:szCs w:val="24"/>
      <w:u w:val="single"/>
      <w:lang w:val="en-GB" w:eastAsia="en-US"/>
    </w:rPr>
  </w:style>
  <w:style w:type="character" w:customStyle="1" w:styleId="Heading7Char">
    <w:name w:val="Heading 7 Char"/>
    <w:basedOn w:val="DefaultParagraphFont"/>
    <w:link w:val="Heading7"/>
    <w:rsid w:val="00672672"/>
    <w:rPr>
      <w:rFonts w:ascii="Univers" w:eastAsia="Times New Roman" w:hAnsi="Univers"/>
      <w:b/>
      <w:sz w:val="28"/>
      <w:szCs w:val="24"/>
      <w:lang w:val="en-GB" w:eastAsia="en-US"/>
    </w:rPr>
  </w:style>
  <w:style w:type="character" w:customStyle="1" w:styleId="Heading8Char">
    <w:name w:val="Heading 8 Char"/>
    <w:basedOn w:val="DefaultParagraphFont"/>
    <w:link w:val="Heading8"/>
    <w:rsid w:val="00672672"/>
    <w:rPr>
      <w:rFonts w:ascii="Univers" w:eastAsia="Times New Roman" w:hAnsi="Univers"/>
      <w:b/>
      <w:sz w:val="32"/>
      <w:szCs w:val="24"/>
      <w:lang w:val="en-GB" w:eastAsia="en-US"/>
    </w:rPr>
  </w:style>
  <w:style w:type="character" w:customStyle="1" w:styleId="Heading9Char">
    <w:name w:val="Heading 9 Char"/>
    <w:basedOn w:val="DefaultParagraphFont"/>
    <w:link w:val="Heading9"/>
    <w:rsid w:val="00672672"/>
    <w:rPr>
      <w:rFonts w:ascii="Times New Roman" w:eastAsia="Times New Roman" w:hAnsi="Times New Roman"/>
      <w:i/>
      <w:iCs/>
      <w:sz w:val="22"/>
      <w:szCs w:val="24"/>
      <w:lang w:val="en-GB" w:eastAsia="en-US"/>
    </w:rPr>
  </w:style>
  <w:style w:type="paragraph" w:customStyle="1" w:styleId="meetingname">
    <w:name w:val="meeting name"/>
    <w:basedOn w:val="Normal"/>
    <w:qFormat/>
    <w:rsid w:val="00672672"/>
    <w:pPr>
      <w:ind w:left="142" w:right="4218" w:hanging="142"/>
    </w:pPr>
    <w:rPr>
      <w:caps/>
      <w:szCs w:val="22"/>
    </w:rPr>
  </w:style>
  <w:style w:type="character" w:styleId="PageNumber">
    <w:name w:val="page number"/>
    <w:rsid w:val="00672672"/>
    <w:rPr>
      <w:rFonts w:ascii="Times New Roman" w:hAnsi="Times New Roman"/>
      <w:sz w:val="22"/>
    </w:rPr>
  </w:style>
  <w:style w:type="paragraph" w:customStyle="1" w:styleId="Para1">
    <w:name w:val="Para1"/>
    <w:basedOn w:val="Normal"/>
    <w:link w:val="Para1Char"/>
    <w:rsid w:val="00672672"/>
    <w:pPr>
      <w:numPr>
        <w:numId w:val="9"/>
      </w:numPr>
      <w:tabs>
        <w:tab w:val="clear" w:pos="360"/>
      </w:tabs>
      <w:spacing w:before="120" w:after="120"/>
    </w:pPr>
    <w:rPr>
      <w:snapToGrid w:val="0"/>
      <w:szCs w:val="18"/>
    </w:rPr>
  </w:style>
  <w:style w:type="character" w:customStyle="1" w:styleId="Para1Char">
    <w:name w:val="Para1 Char"/>
    <w:link w:val="Para1"/>
    <w:locked/>
    <w:rsid w:val="00672672"/>
    <w:rPr>
      <w:rFonts w:ascii="Times New Roman" w:eastAsia="Times New Roman" w:hAnsi="Times New Roman"/>
      <w:snapToGrid w:val="0"/>
      <w:sz w:val="22"/>
      <w:szCs w:val="18"/>
      <w:lang w:val="en-GB" w:eastAsia="en-US"/>
    </w:rPr>
  </w:style>
  <w:style w:type="paragraph" w:customStyle="1" w:styleId="Para2">
    <w:name w:val="Para2"/>
    <w:basedOn w:val="Para1"/>
    <w:rsid w:val="00672672"/>
    <w:pPr>
      <w:numPr>
        <w:numId w:val="0"/>
      </w:numPr>
      <w:autoSpaceDE w:val="0"/>
      <w:autoSpaceDN w:val="0"/>
    </w:pPr>
  </w:style>
  <w:style w:type="paragraph" w:customStyle="1" w:styleId="Para3">
    <w:name w:val="Para3"/>
    <w:basedOn w:val="Normal"/>
    <w:rsid w:val="00672672"/>
    <w:pPr>
      <w:numPr>
        <w:ilvl w:val="3"/>
        <w:numId w:val="10"/>
      </w:numPr>
      <w:tabs>
        <w:tab w:val="left" w:pos="1980"/>
      </w:tabs>
      <w:spacing w:before="80" w:after="80"/>
    </w:pPr>
    <w:rPr>
      <w:szCs w:val="20"/>
    </w:rPr>
  </w:style>
  <w:style w:type="paragraph" w:customStyle="1" w:styleId="para4">
    <w:name w:val="para4"/>
    <w:basedOn w:val="Normal"/>
    <w:rsid w:val="00672672"/>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67267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672672"/>
    <w:pPr>
      <w:spacing w:before="120" w:after="120"/>
      <w:ind w:left="720" w:right="720"/>
    </w:pPr>
    <w:rPr>
      <w:bCs/>
    </w:rPr>
  </w:style>
  <w:style w:type="paragraph" w:customStyle="1" w:styleId="recommendationheader">
    <w:name w:val="recommendation header"/>
    <w:basedOn w:val="Heading2"/>
    <w:qFormat/>
    <w:rsid w:val="00672672"/>
  </w:style>
  <w:style w:type="paragraph" w:customStyle="1" w:styleId="recommendationheaderlong">
    <w:name w:val="recommendation header long"/>
    <w:basedOn w:val="Heading2longmultiline"/>
    <w:qFormat/>
    <w:rsid w:val="00672672"/>
  </w:style>
  <w:style w:type="paragraph" w:customStyle="1" w:styleId="reference">
    <w:name w:val="reference"/>
    <w:basedOn w:val="Heading9"/>
    <w:qFormat/>
    <w:rsid w:val="00672672"/>
    <w:rPr>
      <w:i w:val="0"/>
      <w:sz w:val="18"/>
    </w:rPr>
  </w:style>
  <w:style w:type="character" w:customStyle="1" w:styleId="StyleFootnoteReferenceNounderline">
    <w:name w:val="Style Footnote Reference + No underline"/>
    <w:rsid w:val="00672672"/>
    <w:rPr>
      <w:sz w:val="18"/>
      <w:u w:val="none"/>
      <w:vertAlign w:val="baseline"/>
    </w:rPr>
  </w:style>
  <w:style w:type="paragraph" w:styleId="Subtitle">
    <w:name w:val="Subtitle"/>
    <w:basedOn w:val="Normal"/>
    <w:next w:val="Normal"/>
    <w:link w:val="SubtitleChar"/>
    <w:uiPriority w:val="11"/>
    <w:qFormat/>
    <w:rsid w:val="00FE7DD7"/>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FE7DD7"/>
    <w:rPr>
      <w:rFonts w:ascii="Times New Roman Bold" w:eastAsiaTheme="minorEastAsia" w:hAnsi="Times New Roman Bold" w:cstheme="minorBidi"/>
      <w:b/>
      <w:color w:val="5A5A5A" w:themeColor="text1" w:themeTint="A5"/>
      <w:sz w:val="22"/>
      <w:szCs w:val="22"/>
      <w:lang w:val="en-GB" w:eastAsia="en-US"/>
    </w:rPr>
  </w:style>
  <w:style w:type="paragraph" w:customStyle="1" w:styleId="tabletitle">
    <w:name w:val="table title"/>
    <w:basedOn w:val="Heading2"/>
    <w:qFormat/>
    <w:rsid w:val="00672672"/>
    <w:pPr>
      <w:jc w:val="left"/>
      <w:outlineLvl w:val="9"/>
    </w:pPr>
    <w:rPr>
      <w:i/>
    </w:rPr>
  </w:style>
  <w:style w:type="paragraph" w:styleId="Title">
    <w:name w:val="Title"/>
    <w:basedOn w:val="Normal"/>
    <w:next w:val="Normal"/>
    <w:link w:val="TitleChar"/>
    <w:uiPriority w:val="10"/>
    <w:qFormat/>
    <w:rsid w:val="00FE7DD7"/>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FE7DD7"/>
    <w:rPr>
      <w:rFonts w:ascii="Times New Roman Bold" w:eastAsiaTheme="majorEastAsia" w:hAnsi="Times New Roman Bold"/>
      <w:b/>
      <w:bCs/>
      <w:spacing w:val="5"/>
      <w:kern w:val="28"/>
      <w:sz w:val="28"/>
      <w:szCs w:val="28"/>
      <w:lang w:val="en-GB" w:eastAsia="en-US"/>
    </w:rPr>
  </w:style>
  <w:style w:type="paragraph" w:styleId="TOAHeading">
    <w:name w:val="toa heading"/>
    <w:basedOn w:val="Normal"/>
    <w:next w:val="Normal"/>
    <w:semiHidden/>
    <w:rsid w:val="00672672"/>
    <w:pPr>
      <w:spacing w:before="120"/>
    </w:pPr>
    <w:rPr>
      <w:rFonts w:cs="Arial"/>
      <w:b/>
      <w:bCs/>
      <w:sz w:val="24"/>
    </w:rPr>
  </w:style>
  <w:style w:type="paragraph" w:styleId="TOC1">
    <w:name w:val="toc 1"/>
    <w:basedOn w:val="Normal"/>
    <w:next w:val="Normal"/>
    <w:autoRedefine/>
    <w:semiHidden/>
    <w:rsid w:val="00672672"/>
    <w:pPr>
      <w:ind w:left="720" w:hanging="720"/>
    </w:pPr>
    <w:rPr>
      <w:caps/>
    </w:rPr>
  </w:style>
  <w:style w:type="paragraph" w:styleId="TOC2">
    <w:name w:val="toc 2"/>
    <w:basedOn w:val="Normal"/>
    <w:next w:val="Normal"/>
    <w:autoRedefine/>
    <w:semiHidden/>
    <w:rsid w:val="00672672"/>
    <w:pPr>
      <w:tabs>
        <w:tab w:val="right" w:leader="dot" w:pos="9356"/>
      </w:tabs>
      <w:ind w:left="1440" w:hanging="720"/>
    </w:pPr>
    <w:rPr>
      <w:noProof/>
      <w:szCs w:val="22"/>
    </w:rPr>
  </w:style>
  <w:style w:type="paragraph" w:styleId="TOC3">
    <w:name w:val="toc 3"/>
    <w:basedOn w:val="Normal"/>
    <w:next w:val="Normal"/>
    <w:autoRedefine/>
    <w:semiHidden/>
    <w:rsid w:val="00672672"/>
    <w:pPr>
      <w:ind w:left="2160" w:hanging="720"/>
    </w:pPr>
  </w:style>
  <w:style w:type="paragraph" w:styleId="TOC4">
    <w:name w:val="toc 4"/>
    <w:basedOn w:val="Normal"/>
    <w:next w:val="Normal"/>
    <w:autoRedefine/>
    <w:semiHidden/>
    <w:rsid w:val="00672672"/>
    <w:pPr>
      <w:spacing w:before="120" w:after="120"/>
      <w:ind w:left="660"/>
      <w:jc w:val="left"/>
    </w:pPr>
  </w:style>
  <w:style w:type="paragraph" w:styleId="TOC5">
    <w:name w:val="toc 5"/>
    <w:basedOn w:val="Normal"/>
    <w:next w:val="Normal"/>
    <w:autoRedefine/>
    <w:semiHidden/>
    <w:rsid w:val="00672672"/>
    <w:pPr>
      <w:spacing w:before="120" w:after="120"/>
      <w:ind w:left="880"/>
      <w:jc w:val="left"/>
    </w:pPr>
  </w:style>
  <w:style w:type="paragraph" w:styleId="TOC6">
    <w:name w:val="toc 6"/>
    <w:basedOn w:val="Normal"/>
    <w:next w:val="Normal"/>
    <w:autoRedefine/>
    <w:semiHidden/>
    <w:rsid w:val="00672672"/>
    <w:pPr>
      <w:spacing w:before="120" w:after="120"/>
      <w:ind w:left="1100"/>
      <w:jc w:val="left"/>
    </w:pPr>
  </w:style>
  <w:style w:type="paragraph" w:styleId="TOC7">
    <w:name w:val="toc 7"/>
    <w:basedOn w:val="Normal"/>
    <w:next w:val="Normal"/>
    <w:autoRedefine/>
    <w:semiHidden/>
    <w:rsid w:val="00672672"/>
    <w:pPr>
      <w:spacing w:before="120" w:after="120"/>
      <w:ind w:left="1320"/>
      <w:jc w:val="left"/>
    </w:pPr>
  </w:style>
  <w:style w:type="paragraph" w:styleId="TOC8">
    <w:name w:val="toc 8"/>
    <w:basedOn w:val="Normal"/>
    <w:next w:val="Normal"/>
    <w:autoRedefine/>
    <w:semiHidden/>
    <w:rsid w:val="00672672"/>
    <w:pPr>
      <w:spacing w:before="120" w:after="120"/>
      <w:ind w:left="1540"/>
      <w:jc w:val="left"/>
    </w:pPr>
  </w:style>
  <w:style w:type="paragraph" w:styleId="TOC9">
    <w:name w:val="toc 9"/>
    <w:basedOn w:val="Normal"/>
    <w:next w:val="Normal"/>
    <w:autoRedefine/>
    <w:semiHidden/>
    <w:rsid w:val="00672672"/>
    <w:pPr>
      <w:spacing w:before="120" w:after="120"/>
      <w:ind w:left="1760"/>
      <w:jc w:val="left"/>
    </w:pPr>
  </w:style>
  <w:style w:type="paragraph" w:styleId="CommentSubject">
    <w:name w:val="annotation subject"/>
    <w:basedOn w:val="CommentText"/>
    <w:next w:val="CommentText"/>
    <w:link w:val="CommentSubjectChar"/>
    <w:uiPriority w:val="99"/>
    <w:semiHidden/>
    <w:unhideWhenUsed/>
    <w:rsid w:val="00FE7DD7"/>
    <w:rPr>
      <w:b/>
      <w:bCs/>
    </w:rPr>
  </w:style>
  <w:style w:type="character" w:customStyle="1" w:styleId="CommentSubjectChar">
    <w:name w:val="Comment Subject Char"/>
    <w:basedOn w:val="CommentTextChar"/>
    <w:link w:val="CommentSubject"/>
    <w:uiPriority w:val="99"/>
    <w:semiHidden/>
    <w:rsid w:val="00FE7DD7"/>
    <w:rPr>
      <w:rFonts w:ascii="Times New Roman" w:eastAsia="Times New Roman" w:hAnsi="Times New Roman"/>
      <w:b/>
      <w:bCs/>
      <w:lang w:val="en-GB" w:eastAsia="en-US"/>
    </w:rPr>
  </w:style>
  <w:style w:type="paragraph" w:styleId="Revision">
    <w:name w:val="Revision"/>
    <w:hidden/>
    <w:uiPriority w:val="99"/>
    <w:semiHidden/>
    <w:rsid w:val="00FA5F3F"/>
    <w:rPr>
      <w:rFonts w:ascii="Times New Roman" w:eastAsia="Times New Roman" w:hAnsi="Times New Roman"/>
      <w:sz w:val="22"/>
      <w:szCs w:val="24"/>
      <w:lang w:val="en-GB" w:eastAsia="en-US"/>
    </w:rPr>
  </w:style>
  <w:style w:type="character" w:customStyle="1" w:styleId="ui-provider">
    <w:name w:val="ui-provider"/>
    <w:basedOn w:val="DefaultParagraphFont"/>
    <w:rsid w:val="00762F61"/>
  </w:style>
  <w:style w:type="paragraph" w:customStyle="1" w:styleId="Default">
    <w:name w:val="Default"/>
    <w:rsid w:val="001147EC"/>
    <w:pPr>
      <w:autoSpaceDE w:val="0"/>
      <w:autoSpaceDN w:val="0"/>
      <w:adjustRightInd w:val="0"/>
    </w:pPr>
    <w:rPr>
      <w:rFonts w:ascii="Segoe UI" w:hAnsi="Segoe UI" w:cs="Segoe UI"/>
      <w:color w:val="000000"/>
      <w:sz w:val="24"/>
      <w:szCs w:val="24"/>
      <w:lang w:val="en-US"/>
    </w:rPr>
  </w:style>
  <w:style w:type="paragraph" w:customStyle="1" w:styleId="Venuedate">
    <w:name w:val="Venue&amp;date"/>
    <w:basedOn w:val="Cornernotation"/>
    <w:qFormat/>
    <w:rsid w:val="00FE7DD7"/>
    <w:rPr>
      <w:b w:val="0"/>
      <w:bCs/>
      <w:sz w:val="22"/>
      <w:szCs w:val="22"/>
    </w:rPr>
  </w:style>
  <w:style w:type="paragraph" w:customStyle="1" w:styleId="Footnote">
    <w:name w:val="Footnote"/>
    <w:basedOn w:val="FootnoteText"/>
    <w:qFormat/>
    <w:rsid w:val="00FE7DD7"/>
    <w:rPr>
      <w:sz w:val="18"/>
      <w:szCs w:val="18"/>
      <w:lang w:val="en-CA"/>
    </w:rPr>
  </w:style>
  <w:style w:type="paragraph" w:customStyle="1" w:styleId="Cornernotation-Item">
    <w:name w:val="Corner notation - Item"/>
    <w:basedOn w:val="Venuedate"/>
    <w:qFormat/>
    <w:rsid w:val="00FE7DD7"/>
    <w:rPr>
      <w:b/>
    </w:rPr>
  </w:style>
  <w:style w:type="paragraph" w:customStyle="1" w:styleId="Annex">
    <w:name w:val="Annex"/>
    <w:basedOn w:val="Normal"/>
    <w:qFormat/>
    <w:rsid w:val="00FE7DD7"/>
    <w:rPr>
      <w:b/>
      <w:sz w:val="28"/>
    </w:rPr>
  </w:style>
  <w:style w:type="paragraph" w:customStyle="1" w:styleId="Item">
    <w:name w:val="Item"/>
    <w:basedOn w:val="BodyText"/>
    <w:qFormat/>
    <w:rsid w:val="00FE7DD7"/>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customStyle="1" w:styleId="Para10">
    <w:name w:val="Para 1"/>
    <w:basedOn w:val="Normal"/>
    <w:qFormat/>
    <w:rsid w:val="00FE7DD7"/>
    <w:pPr>
      <w:numPr>
        <w:numId w:val="19"/>
      </w:numPr>
      <w:tabs>
        <w:tab w:val="left" w:pos="1134"/>
      </w:tabs>
      <w:spacing w:before="120" w:after="120"/>
      <w:ind w:left="567" w:firstLine="0"/>
    </w:pPr>
    <w:rPr>
      <w:rFonts w:eastAsia="Malgun Gothic"/>
      <w:snapToGrid w:val="0"/>
      <w:lang w:val="en-CA" w:eastAsia="ko-KR"/>
    </w:rPr>
  </w:style>
  <w:style w:type="paragraph" w:customStyle="1" w:styleId="Para20">
    <w:name w:val="Para 2"/>
    <w:qFormat/>
    <w:rsid w:val="00FE7DD7"/>
    <w:pPr>
      <w:tabs>
        <w:tab w:val="left" w:pos="1701"/>
      </w:tabs>
      <w:spacing w:before="120" w:after="120"/>
      <w:ind w:left="1134"/>
      <w:jc w:val="both"/>
    </w:pPr>
    <w:rPr>
      <w:rFonts w:ascii="Times New Roman" w:eastAsia="Times New Roman" w:hAnsi="Times New Roman"/>
      <w:sz w:val="22"/>
      <w:szCs w:val="24"/>
      <w:lang w:eastAsia="en-US"/>
    </w:rPr>
  </w:style>
  <w:style w:type="paragraph" w:customStyle="1" w:styleId="Para30">
    <w:name w:val="Para 3"/>
    <w:basedOn w:val="Normal"/>
    <w:qFormat/>
    <w:rsid w:val="00FE7DD7"/>
    <w:pPr>
      <w:tabs>
        <w:tab w:val="left" w:pos="1701"/>
      </w:tabs>
      <w:spacing w:before="120" w:after="120"/>
      <w:ind w:left="1134"/>
    </w:pPr>
  </w:style>
  <w:style w:type="character" w:customStyle="1" w:styleId="preferred">
    <w:name w:val="preferred"/>
    <w:basedOn w:val="DefaultParagraphFont"/>
    <w:rsid w:val="00585288"/>
  </w:style>
  <w:style w:type="character" w:styleId="Emphasis">
    <w:name w:val="Emphasis"/>
    <w:basedOn w:val="DefaultParagraphFont"/>
    <w:uiPriority w:val="20"/>
    <w:qFormat/>
    <w:rsid w:val="00585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8403">
      <w:bodyDiv w:val="1"/>
      <w:marLeft w:val="0"/>
      <w:marRight w:val="0"/>
      <w:marTop w:val="0"/>
      <w:marBottom w:val="0"/>
      <w:divBdr>
        <w:top w:val="none" w:sz="0" w:space="0" w:color="auto"/>
        <w:left w:val="none" w:sz="0" w:space="0" w:color="auto"/>
        <w:bottom w:val="none" w:sz="0" w:space="0" w:color="auto"/>
        <w:right w:val="none" w:sz="0" w:space="0" w:color="auto"/>
      </w:divBdr>
    </w:div>
    <w:div w:id="839079529">
      <w:bodyDiv w:val="1"/>
      <w:marLeft w:val="0"/>
      <w:marRight w:val="0"/>
      <w:marTop w:val="0"/>
      <w:marBottom w:val="0"/>
      <w:divBdr>
        <w:top w:val="none" w:sz="0" w:space="0" w:color="auto"/>
        <w:left w:val="none" w:sz="0" w:space="0" w:color="auto"/>
        <w:bottom w:val="none" w:sz="0" w:space="0" w:color="auto"/>
        <w:right w:val="none" w:sz="0" w:space="0" w:color="auto"/>
      </w:divBdr>
    </w:div>
    <w:div w:id="1123421092">
      <w:bodyDiv w:val="1"/>
      <w:marLeft w:val="0"/>
      <w:marRight w:val="0"/>
      <w:marTop w:val="0"/>
      <w:marBottom w:val="0"/>
      <w:divBdr>
        <w:top w:val="none" w:sz="0" w:space="0" w:color="auto"/>
        <w:left w:val="none" w:sz="0" w:space="0" w:color="auto"/>
        <w:bottom w:val="none" w:sz="0" w:space="0" w:color="auto"/>
        <w:right w:val="none" w:sz="0" w:space="0" w:color="auto"/>
      </w:divBdr>
    </w:div>
    <w:div w:id="1285964132">
      <w:bodyDiv w:val="1"/>
      <w:marLeft w:val="0"/>
      <w:marRight w:val="0"/>
      <w:marTop w:val="0"/>
      <w:marBottom w:val="0"/>
      <w:divBdr>
        <w:top w:val="none" w:sz="0" w:space="0" w:color="auto"/>
        <w:left w:val="none" w:sz="0" w:space="0" w:color="auto"/>
        <w:bottom w:val="none" w:sz="0" w:space="0" w:color="auto"/>
        <w:right w:val="none" w:sz="0" w:space="0" w:color="auto"/>
      </w:divBdr>
    </w:div>
    <w:div w:id="1455978648">
      <w:bodyDiv w:val="1"/>
      <w:marLeft w:val="0"/>
      <w:marRight w:val="0"/>
      <w:marTop w:val="0"/>
      <w:marBottom w:val="0"/>
      <w:divBdr>
        <w:top w:val="none" w:sz="0" w:space="0" w:color="auto"/>
        <w:left w:val="none" w:sz="0" w:space="0" w:color="auto"/>
        <w:bottom w:val="none" w:sz="0" w:space="0" w:color="auto"/>
        <w:right w:val="none" w:sz="0" w:space="0" w:color="auto"/>
      </w:divBdr>
    </w:div>
    <w:div w:id="1535851402">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85873625">
      <w:bodyDiv w:val="1"/>
      <w:marLeft w:val="0"/>
      <w:marRight w:val="0"/>
      <w:marTop w:val="0"/>
      <w:marBottom w:val="0"/>
      <w:divBdr>
        <w:top w:val="none" w:sz="0" w:space="0" w:color="auto"/>
        <w:left w:val="none" w:sz="0" w:space="0" w:color="auto"/>
        <w:bottom w:val="none" w:sz="0" w:space="0" w:color="auto"/>
        <w:right w:val="none" w:sz="0" w:space="0" w:color="auto"/>
      </w:divBdr>
    </w:div>
    <w:div w:id="20621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19A4354EBC4BE1BA94F6627C7FA73F"/>
        <w:category>
          <w:name w:val="General"/>
          <w:gallery w:val="placeholder"/>
        </w:category>
        <w:types>
          <w:type w:val="bbPlcHdr"/>
        </w:types>
        <w:behaviors>
          <w:behavior w:val="content"/>
        </w:behaviors>
        <w:guid w:val="{A0783E29-1B94-4B8E-BB30-A276122FD4CE}"/>
      </w:docPartPr>
      <w:docPartBody>
        <w:p w:rsidR="000261FB" w:rsidRDefault="002E0DC1">
          <w:r w:rsidRPr="007A6668">
            <w:rPr>
              <w:rStyle w:val="PlaceholderText"/>
            </w:rPr>
            <w:t>[Subject]</w:t>
          </w:r>
        </w:p>
      </w:docPartBody>
    </w:docPart>
    <w:docPart>
      <w:docPartPr>
        <w:name w:val="A845CFAF5A0D4443A20DDFE7D502BA94"/>
        <w:category>
          <w:name w:val="General"/>
          <w:gallery w:val="placeholder"/>
        </w:category>
        <w:types>
          <w:type w:val="bbPlcHdr"/>
        </w:types>
        <w:behaviors>
          <w:behavior w:val="content"/>
        </w:behaviors>
        <w:guid w:val="{23892CC6-9AB8-46A3-891B-4C937B753940}"/>
      </w:docPartPr>
      <w:docPartBody>
        <w:p w:rsidR="000261FB" w:rsidRDefault="002E0DC1" w:rsidP="002E0DC1">
          <w:pPr>
            <w:pStyle w:val="A845CFAF5A0D4443A20DDFE7D502BA94"/>
          </w:pPr>
          <w:r w:rsidRPr="007A666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Grande">
    <w:altName w:val="Arial"/>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E0DC1"/>
    <w:rsid w:val="000261FB"/>
    <w:rsid w:val="000A20E5"/>
    <w:rsid w:val="000D005B"/>
    <w:rsid w:val="00210BD5"/>
    <w:rsid w:val="00245E7F"/>
    <w:rsid w:val="002E0DC1"/>
    <w:rsid w:val="00304F4C"/>
    <w:rsid w:val="003B02D9"/>
    <w:rsid w:val="003B4C1B"/>
    <w:rsid w:val="004639AC"/>
    <w:rsid w:val="004746F7"/>
    <w:rsid w:val="004C607D"/>
    <w:rsid w:val="004F11ED"/>
    <w:rsid w:val="00504993"/>
    <w:rsid w:val="00583011"/>
    <w:rsid w:val="005868A9"/>
    <w:rsid w:val="00586986"/>
    <w:rsid w:val="00596D28"/>
    <w:rsid w:val="00650E89"/>
    <w:rsid w:val="006848E0"/>
    <w:rsid w:val="0071455D"/>
    <w:rsid w:val="00794A19"/>
    <w:rsid w:val="00817775"/>
    <w:rsid w:val="0085618A"/>
    <w:rsid w:val="0089077E"/>
    <w:rsid w:val="008A34F8"/>
    <w:rsid w:val="008D2BD0"/>
    <w:rsid w:val="008E0833"/>
    <w:rsid w:val="00912251"/>
    <w:rsid w:val="009C7A78"/>
    <w:rsid w:val="00A01281"/>
    <w:rsid w:val="00A0684B"/>
    <w:rsid w:val="00A625FA"/>
    <w:rsid w:val="00AA1699"/>
    <w:rsid w:val="00B06599"/>
    <w:rsid w:val="00B41384"/>
    <w:rsid w:val="00BE5743"/>
    <w:rsid w:val="00CB12BB"/>
    <w:rsid w:val="00CD624A"/>
    <w:rsid w:val="00D12865"/>
    <w:rsid w:val="00D2088B"/>
    <w:rsid w:val="00E0124C"/>
    <w:rsid w:val="00E04DBB"/>
    <w:rsid w:val="00E26F6C"/>
    <w:rsid w:val="00E35B57"/>
    <w:rsid w:val="00E67997"/>
    <w:rsid w:val="00E7364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DC1"/>
    <w:rPr>
      <w:color w:val="808080"/>
    </w:rPr>
  </w:style>
  <w:style w:type="paragraph" w:customStyle="1" w:styleId="A845CFAF5A0D4443A20DDFE7D502BA94">
    <w:name w:val="A845CFAF5A0D4443A20DDFE7D502BA94"/>
    <w:rsid w:val="002E0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6DD69-2A81-48B0-A737-79AB8D34EC7F}">
  <ds:schemaRefs>
    <ds:schemaRef ds:uri="http://schemas.openxmlformats.org/officeDocument/2006/bibliography"/>
  </ds:schemaRefs>
</ds:datastoreItem>
</file>

<file path=customXml/itemProps2.xml><?xml version="1.0" encoding="utf-8"?>
<ds:datastoreItem xmlns:ds="http://schemas.openxmlformats.org/officeDocument/2006/customXml" ds:itemID="{A033285F-D55B-49CE-A503-A351070CBFDE}">
  <ds:schemaRefs>
    <ds:schemaRef ds:uri="http://schemas.microsoft.com/sharepoint/v3/contenttype/forms"/>
  </ds:schemaRefs>
</ds:datastoreItem>
</file>

<file path=customXml/itemProps3.xml><?xml version="1.0" encoding="utf-8"?>
<ds:datastoreItem xmlns:ds="http://schemas.openxmlformats.org/officeDocument/2006/customXml" ds:itemID="{E4B331F0-CD4D-4BB0-809C-07D61AAE8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E1ECD-62F8-48DA-B6CA-7B8986A9F65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1340</Words>
  <Characters>7422</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Administrative and budgetary matters</vt:lpstr>
      <vt:lpstr>Administrative and budgetary matters</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and budgetary matters</dc:title>
  <dc:subject>CBD/SBI/REC/4/14</dc:subject>
  <dc:creator>Secretariat of the Convention on Biological Diversity</dc:creator>
  <cp:keywords>Subsidiary Body on Implementation, third meeting, Convention on Biological Diversity</cp:keywords>
  <cp:lastModifiedBy>Tatiana Zavarzina</cp:lastModifiedBy>
  <cp:revision>6</cp:revision>
  <cp:lastPrinted>2024-04-27T00:42:00Z</cp:lastPrinted>
  <dcterms:created xsi:type="dcterms:W3CDTF">2024-07-09T12:20:00Z</dcterms:created>
  <dcterms:modified xsi:type="dcterms:W3CDTF">2024-09-10T15:59:00Z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