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8"/>
        <w:gridCol w:w="3933"/>
        <w:gridCol w:w="5802"/>
      </w:tblGrid>
      <w:tr w:rsidR="00A96B21" w:rsidRPr="00EA442C" w:rsidTr="00332657">
        <w:trPr>
          <w:trHeight w:val="851"/>
        </w:trPr>
        <w:tc>
          <w:tcPr>
            <w:tcW w:w="465" w:type="pct"/>
            <w:tcBorders>
              <w:bottom w:val="single" w:sz="8" w:space="0" w:color="auto"/>
            </w:tcBorders>
            <w:vAlign w:val="bottom"/>
          </w:tcPr>
          <w:p w:rsidR="00A96B21" w:rsidRPr="00550DCE" w:rsidRDefault="00A96B21" w:rsidP="00332657">
            <w:pPr>
              <w:spacing w:after="120"/>
              <w:jc w:val="left"/>
            </w:pPr>
            <w:bookmarkStart w:id="0" w:name="_Hlk137651738"/>
            <w:r w:rsidRPr="00550DCE">
              <w:rPr>
                <w:noProof/>
                <w:lang w:eastAsia="es-ES"/>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A96B21" w:rsidRPr="00550DCE" w:rsidRDefault="00BD3152" w:rsidP="00332657">
            <w:pPr>
              <w:spacing w:after="120"/>
              <w:jc w:val="left"/>
            </w:pPr>
            <w:r w:rsidRPr="00BD3152">
              <w:rPr>
                <w:noProof/>
                <w:lang w:eastAsia="es-ES"/>
              </w:rPr>
              <w:drawing>
                <wp:inline distT="0" distB="0" distL="0" distR="0">
                  <wp:extent cx="500870" cy="285495"/>
                  <wp:effectExtent l="0" t="0" r="0" b="635"/>
                  <wp:docPr id="1" name="Picture 18586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00870" cy="285495"/>
                          </a:xfrm>
                          <a:prstGeom prst="rect">
                            <a:avLst/>
                          </a:prstGeom>
                          <a:noFill/>
                          <a:ln>
                            <a:noFill/>
                          </a:ln>
                        </pic:spPr>
                      </pic:pic>
                    </a:graphicData>
                  </a:graphic>
                </wp:inline>
              </w:drawing>
            </w:r>
          </w:p>
        </w:tc>
        <w:tc>
          <w:tcPr>
            <w:tcW w:w="2703" w:type="pct"/>
            <w:tcBorders>
              <w:bottom w:val="single" w:sz="8" w:space="0" w:color="auto"/>
            </w:tcBorders>
            <w:vAlign w:val="bottom"/>
          </w:tcPr>
          <w:p w:rsidR="00A96B21" w:rsidRPr="00550DCE" w:rsidRDefault="00A96B21" w:rsidP="00184909">
            <w:pPr>
              <w:spacing w:after="120"/>
              <w:ind w:left="2021"/>
              <w:jc w:val="right"/>
              <w:rPr>
                <w:szCs w:val="22"/>
              </w:rPr>
            </w:pPr>
            <w:r w:rsidRPr="009B16DF">
              <w:rPr>
                <w:sz w:val="40"/>
                <w:szCs w:val="40"/>
              </w:rPr>
              <w:t>CBD</w:t>
            </w:r>
            <w:r w:rsidRPr="00511080">
              <w:rPr>
                <w:szCs w:val="22"/>
              </w:rPr>
              <w:t>/</w:t>
            </w:r>
            <w:r w:rsidR="0053139E" w:rsidRPr="009B16DF">
              <w:t>SBI</w:t>
            </w:r>
            <w:r w:rsidR="0053139E" w:rsidRPr="00511080">
              <w:rPr>
                <w:szCs w:val="22"/>
              </w:rPr>
              <w:t>/</w:t>
            </w:r>
            <w:r w:rsidR="0061075E">
              <w:rPr>
                <w:szCs w:val="22"/>
              </w:rPr>
              <w:t>REC/</w:t>
            </w:r>
            <w:r w:rsidR="004F28FA">
              <w:rPr>
                <w:szCs w:val="22"/>
              </w:rPr>
              <w:t>5/1</w:t>
            </w:r>
          </w:p>
        </w:tc>
      </w:tr>
      <w:tr w:rsidR="00A96B21" w:rsidRPr="00EA442C" w:rsidTr="00332657">
        <w:tc>
          <w:tcPr>
            <w:tcW w:w="2297" w:type="pct"/>
            <w:gridSpan w:val="2"/>
            <w:tcBorders>
              <w:top w:val="single" w:sz="8" w:space="0" w:color="auto"/>
              <w:bottom w:val="single" w:sz="12" w:space="0" w:color="auto"/>
            </w:tcBorders>
          </w:tcPr>
          <w:p w:rsidR="00A96B21" w:rsidRPr="00550DCE" w:rsidRDefault="00BD3152" w:rsidP="00332657">
            <w:pPr>
              <w:pStyle w:val="Cornernotation"/>
              <w:suppressLineNumbers/>
              <w:suppressAutoHyphens/>
              <w:spacing w:before="120" w:after="120"/>
              <w:ind w:left="0" w:right="0" w:firstLine="0"/>
            </w:pPr>
            <w:r w:rsidRPr="00BD3152">
              <w:rPr>
                <w:b w:val="0"/>
                <w:bCs/>
                <w:noProof/>
                <w:lang w:eastAsia="es-ES"/>
              </w:rPr>
              <w:drawing>
                <wp:inline distT="0" distB="0" distL="0" distR="0">
                  <wp:extent cx="2791383" cy="1026243"/>
                  <wp:effectExtent l="0" t="0" r="9525" b="2540"/>
                  <wp:docPr id="2" name="Picture 41400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791383" cy="1026243"/>
                          </a:xfrm>
                          <a:prstGeom prst="rect">
                            <a:avLst/>
                          </a:prstGeom>
                          <a:noFill/>
                        </pic:spPr>
                      </pic:pic>
                    </a:graphicData>
                  </a:graphic>
                </wp:inline>
              </w:drawing>
            </w:r>
          </w:p>
        </w:tc>
        <w:tc>
          <w:tcPr>
            <w:tcW w:w="2703" w:type="pct"/>
            <w:tcBorders>
              <w:top w:val="single" w:sz="8" w:space="0" w:color="auto"/>
              <w:bottom w:val="single" w:sz="12" w:space="0" w:color="auto"/>
            </w:tcBorders>
          </w:tcPr>
          <w:p w:rsidR="00A96B21" w:rsidRPr="00BD3152" w:rsidRDefault="00A96B21" w:rsidP="003C6F10">
            <w:pPr>
              <w:ind w:left="2584"/>
              <w:rPr>
                <w:sz w:val="22"/>
                <w:szCs w:val="22"/>
              </w:rPr>
            </w:pPr>
            <w:r w:rsidRPr="00BD3152">
              <w:rPr>
                <w:sz w:val="22"/>
                <w:szCs w:val="22"/>
              </w:rPr>
              <w:t xml:space="preserve">Distr. </w:t>
            </w:r>
            <w:r w:rsidR="00BD3152" w:rsidRPr="00BD3152">
              <w:rPr>
                <w:sz w:val="22"/>
                <w:szCs w:val="22"/>
              </w:rPr>
              <w:t>g</w:t>
            </w:r>
            <w:r w:rsidR="00B91323" w:rsidRPr="00BD3152">
              <w:rPr>
                <w:sz w:val="22"/>
                <w:szCs w:val="22"/>
              </w:rPr>
              <w:t>eneral</w:t>
            </w:r>
          </w:p>
          <w:p w:rsidR="00A96B21" w:rsidRPr="00BD3152" w:rsidRDefault="00796353" w:rsidP="003C6F10">
            <w:pPr>
              <w:ind w:left="2584"/>
              <w:rPr>
                <w:sz w:val="22"/>
                <w:szCs w:val="22"/>
              </w:rPr>
            </w:pPr>
            <w:r w:rsidRPr="00BD3152">
              <w:rPr>
                <w:sz w:val="22"/>
                <w:szCs w:val="22"/>
              </w:rPr>
              <w:t>1</w:t>
            </w:r>
            <w:r w:rsidR="002D22DA" w:rsidRPr="00BD3152">
              <w:rPr>
                <w:sz w:val="22"/>
                <w:szCs w:val="22"/>
              </w:rPr>
              <w:t>8</w:t>
            </w:r>
            <w:r w:rsidR="00487645">
              <w:rPr>
                <w:sz w:val="22"/>
                <w:szCs w:val="22"/>
              </w:rPr>
              <w:t xml:space="preserve"> </w:t>
            </w:r>
            <w:r w:rsidR="00BD3152" w:rsidRPr="00BD3152">
              <w:rPr>
                <w:sz w:val="22"/>
                <w:szCs w:val="22"/>
              </w:rPr>
              <w:t>de octubre de</w:t>
            </w:r>
            <w:r w:rsidR="00A96B21" w:rsidRPr="00BD3152">
              <w:rPr>
                <w:sz w:val="22"/>
                <w:szCs w:val="22"/>
              </w:rPr>
              <w:t xml:space="preserve"> 202</w:t>
            </w:r>
            <w:r w:rsidR="0053139E" w:rsidRPr="00BD3152">
              <w:rPr>
                <w:sz w:val="22"/>
                <w:szCs w:val="22"/>
              </w:rPr>
              <w:t>4</w:t>
            </w:r>
          </w:p>
          <w:p w:rsidR="00A96B21" w:rsidRPr="00BD3152" w:rsidRDefault="00BD3152" w:rsidP="003C6F10">
            <w:pPr>
              <w:ind w:left="2584"/>
              <w:rPr>
                <w:sz w:val="22"/>
                <w:szCs w:val="22"/>
              </w:rPr>
            </w:pPr>
            <w:r>
              <w:rPr>
                <w:sz w:val="22"/>
                <w:szCs w:val="22"/>
              </w:rPr>
              <w:t>Español</w:t>
            </w:r>
          </w:p>
          <w:p w:rsidR="00A96B21" w:rsidRPr="003C6F10" w:rsidRDefault="00A96B21" w:rsidP="003C6F10">
            <w:pPr>
              <w:ind w:left="2584"/>
              <w:rPr>
                <w:sz w:val="22"/>
                <w:szCs w:val="22"/>
              </w:rPr>
            </w:pPr>
            <w:r w:rsidRPr="003C6F10">
              <w:rPr>
                <w:sz w:val="22"/>
                <w:szCs w:val="22"/>
              </w:rPr>
              <w:t>Original</w:t>
            </w:r>
            <w:r w:rsidRPr="00511080">
              <w:rPr>
                <w:sz w:val="22"/>
                <w:szCs w:val="22"/>
              </w:rPr>
              <w:t xml:space="preserve">: </w:t>
            </w:r>
            <w:r w:rsidR="00BD3152">
              <w:rPr>
                <w:sz w:val="22"/>
                <w:szCs w:val="22"/>
              </w:rPr>
              <w:t>inglés</w:t>
            </w:r>
          </w:p>
          <w:p w:rsidR="00A96B21" w:rsidRPr="00550DCE" w:rsidRDefault="00A96B21" w:rsidP="00332657"/>
        </w:tc>
      </w:tr>
    </w:tbl>
    <w:p w:rsidR="00BD3152" w:rsidRPr="00487645" w:rsidRDefault="00BD3152" w:rsidP="00BD3152">
      <w:pPr>
        <w:pStyle w:val="Cornernotation"/>
        <w:rPr>
          <w:bCs/>
        </w:rPr>
      </w:pPr>
      <w:r w:rsidRPr="00487645">
        <w:rPr>
          <w:bCs/>
        </w:rPr>
        <w:t>Órgano Subsidiario sobre la Aplicación</w:t>
      </w:r>
    </w:p>
    <w:p w:rsidR="00BD3152" w:rsidRPr="00487645" w:rsidRDefault="00BD3152" w:rsidP="00BD3152">
      <w:pPr>
        <w:pStyle w:val="Cornernotation"/>
        <w:rPr>
          <w:bCs/>
          <w:sz w:val="22"/>
        </w:rPr>
      </w:pPr>
      <w:r w:rsidRPr="00487645">
        <w:rPr>
          <w:bCs/>
          <w:sz w:val="22"/>
        </w:rPr>
        <w:t>Quinta reunión</w:t>
      </w:r>
    </w:p>
    <w:p w:rsidR="00BD3152" w:rsidRPr="00487645" w:rsidRDefault="00BD3152" w:rsidP="00BD3152">
      <w:pPr>
        <w:pStyle w:val="Venuedate"/>
      </w:pPr>
      <w:r w:rsidRPr="00487645">
        <w:t>Cali (Colombia),</w:t>
      </w:r>
      <w:r w:rsidR="00487645" w:rsidRPr="00487645">
        <w:t xml:space="preserve"> </w:t>
      </w:r>
      <w:r w:rsidRPr="00487645">
        <w:t>16 a 18</w:t>
      </w:r>
      <w:r w:rsidR="00487645" w:rsidRPr="00487645">
        <w:t xml:space="preserve"> </w:t>
      </w:r>
      <w:r w:rsidRPr="00487645">
        <w:t>de octubre de 2024</w:t>
      </w:r>
    </w:p>
    <w:p w:rsidR="00BD3152" w:rsidRPr="00487645" w:rsidRDefault="00BD3152" w:rsidP="00BD3152">
      <w:pPr>
        <w:pStyle w:val="Cornernotation-Item"/>
        <w:rPr>
          <w:b w:val="0"/>
          <w:bCs w:val="0"/>
        </w:rPr>
      </w:pPr>
      <w:r w:rsidRPr="00487645">
        <w:rPr>
          <w:b w:val="0"/>
          <w:bCs w:val="0"/>
        </w:rPr>
        <w:t>Tema 4 del programa</w:t>
      </w:r>
    </w:p>
    <w:p w:rsidR="00A96B21" w:rsidRPr="00487645" w:rsidRDefault="00BD3152" w:rsidP="00BD3152">
      <w:pPr>
        <w:pStyle w:val="Cornernotation-Item"/>
      </w:pPr>
      <w:r w:rsidRPr="00487645">
        <w:t>Adopción del informe</w:t>
      </w:r>
    </w:p>
    <w:p w:rsidR="002224DC" w:rsidRPr="00487645" w:rsidRDefault="002224DC" w:rsidP="00C2640C">
      <w:pPr>
        <w:pStyle w:val="CBDH1"/>
        <w:ind w:firstLine="0"/>
        <w:rPr>
          <w:lang w:val="es-ES"/>
        </w:rPr>
      </w:pPr>
      <w:bookmarkStart w:id="1" w:name="_Toc180233561"/>
      <w:bookmarkEnd w:id="0"/>
      <w:r w:rsidRPr="00487645">
        <w:rPr>
          <w:lang w:val="es-ES"/>
        </w:rPr>
        <w:t>Recom</w:t>
      </w:r>
      <w:r w:rsidR="00BD3152" w:rsidRPr="00487645">
        <w:rPr>
          <w:lang w:val="es-ES"/>
        </w:rPr>
        <w:t xml:space="preserve">endación adoptada por el Órgano </w:t>
      </w:r>
      <w:r w:rsidRPr="00487645">
        <w:rPr>
          <w:lang w:val="es-ES"/>
        </w:rPr>
        <w:t>Subsidiar</w:t>
      </w:r>
      <w:r w:rsidR="00BD3152" w:rsidRPr="00487645">
        <w:rPr>
          <w:lang w:val="es-ES"/>
        </w:rPr>
        <w:t xml:space="preserve">io sobre la Aplicación el </w:t>
      </w:r>
      <w:bookmarkEnd w:id="1"/>
      <w:r w:rsidR="00A7530D" w:rsidRPr="00487645">
        <w:rPr>
          <w:lang w:val="es-ES"/>
        </w:rPr>
        <w:t xml:space="preserve">18 </w:t>
      </w:r>
      <w:r w:rsidR="00BD3152" w:rsidRPr="00487645">
        <w:rPr>
          <w:lang w:val="es-ES"/>
        </w:rPr>
        <w:t>de octubre de</w:t>
      </w:r>
      <w:r w:rsidR="00B63126" w:rsidRPr="00487645">
        <w:rPr>
          <w:lang w:val="es-ES"/>
        </w:rPr>
        <w:t xml:space="preserve"> 2024</w:t>
      </w:r>
    </w:p>
    <w:p w:rsidR="007B0D4C" w:rsidRPr="00487645" w:rsidRDefault="00A04C3A" w:rsidP="009B16DF">
      <w:pPr>
        <w:pStyle w:val="CBD-Decisionheader"/>
        <w:rPr>
          <w:lang w:val="es-ES"/>
        </w:rPr>
      </w:pPr>
      <w:bookmarkStart w:id="2" w:name="_Toc180233562"/>
      <w:r w:rsidRPr="00487645">
        <w:rPr>
          <w:lang w:val="es-ES"/>
        </w:rPr>
        <w:t>5/1.</w:t>
      </w:r>
      <w:r w:rsidRPr="00487645">
        <w:rPr>
          <w:lang w:val="es-ES"/>
        </w:rPr>
        <w:tab/>
      </w:r>
      <w:r w:rsidR="00BD3152" w:rsidRPr="00487645">
        <w:rPr>
          <w:lang w:val="es-ES"/>
        </w:rPr>
        <w:t xml:space="preserve">Revisión de la implementación: progresos en el establecimiento de metas nacionales y en la actualización de las estrategias y planes de acción nacionales en materia de biodiversidad </w:t>
      </w:r>
      <w:bookmarkEnd w:id="2"/>
    </w:p>
    <w:p w:rsidR="007B0D4C" w:rsidRPr="00487645" w:rsidRDefault="00BD3152" w:rsidP="007C0CEC">
      <w:pPr>
        <w:pStyle w:val="Para1"/>
        <w:keepNext/>
        <w:numPr>
          <w:ilvl w:val="0"/>
          <w:numId w:val="0"/>
        </w:numPr>
        <w:tabs>
          <w:tab w:val="clear" w:pos="1134"/>
        </w:tabs>
        <w:ind w:left="567" w:firstLine="567"/>
        <w:rPr>
          <w:i/>
          <w:iCs/>
          <w:lang w:val="es-ES"/>
        </w:rPr>
      </w:pPr>
      <w:r w:rsidRPr="00487645">
        <w:rPr>
          <w:i/>
          <w:iCs/>
          <w:lang w:val="es-ES"/>
        </w:rPr>
        <w:t xml:space="preserve">El </w:t>
      </w:r>
      <w:r w:rsidRPr="00487645">
        <w:rPr>
          <w:i/>
          <w:lang w:val="es-ES"/>
        </w:rPr>
        <w:t>Órgano Subsidiario sobre la Aplicación</w:t>
      </w:r>
      <w:r w:rsidR="007B0D4C" w:rsidRPr="00487645">
        <w:rPr>
          <w:lang w:val="es-ES"/>
        </w:rPr>
        <w:t>,</w:t>
      </w:r>
    </w:p>
    <w:p w:rsidR="007B0D4C" w:rsidRPr="00487645" w:rsidRDefault="00BD3152" w:rsidP="007C0CEC">
      <w:pPr>
        <w:pStyle w:val="Para1"/>
        <w:numPr>
          <w:ilvl w:val="0"/>
          <w:numId w:val="0"/>
        </w:numPr>
        <w:tabs>
          <w:tab w:val="clear" w:pos="1134"/>
        </w:tabs>
        <w:ind w:left="567" w:firstLine="567"/>
        <w:rPr>
          <w:lang w:val="es-ES"/>
        </w:rPr>
      </w:pPr>
      <w:r w:rsidRPr="00487645">
        <w:rPr>
          <w:i/>
          <w:lang w:val="es-ES"/>
        </w:rPr>
        <w:t>Recordando</w:t>
      </w:r>
      <w:r w:rsidRPr="00487645">
        <w:rPr>
          <w:lang w:val="es-ES"/>
        </w:rPr>
        <w:t xml:space="preserve"> las decisiones XIII/25, de 9 de diciembre de 2016, 14/28, de 25 de noviembre de 2018, y 15/6, de 19 de diciembre de 2022, de la Conferencia de las Partes en el Convenio sobre la Diversidad Biológica</w:t>
      </w:r>
      <w:r w:rsidR="00736189" w:rsidRPr="00487645">
        <w:rPr>
          <w:rStyle w:val="Refdenotaalpie"/>
          <w:lang w:val="es-ES"/>
        </w:rPr>
        <w:footnoteReference w:id="3"/>
      </w:r>
      <w:r w:rsidRPr="00487645">
        <w:rPr>
          <w:lang w:val="es-ES"/>
        </w:rPr>
        <w:t>,</w:t>
      </w:r>
    </w:p>
    <w:p w:rsidR="007B0D4C" w:rsidRPr="00487645" w:rsidRDefault="00BD3152" w:rsidP="007C0CEC">
      <w:pPr>
        <w:pStyle w:val="Para1"/>
        <w:numPr>
          <w:ilvl w:val="0"/>
          <w:numId w:val="0"/>
        </w:numPr>
        <w:tabs>
          <w:tab w:val="clear" w:pos="1134"/>
        </w:tabs>
        <w:ind w:left="567" w:firstLine="567"/>
        <w:rPr>
          <w:lang w:val="es-ES"/>
        </w:rPr>
      </w:pPr>
      <w:r w:rsidRPr="00487645">
        <w:rPr>
          <w:i/>
          <w:lang w:val="es-ES"/>
        </w:rPr>
        <w:t>Habiendo examinado</w:t>
      </w:r>
      <w:r w:rsidRPr="00487645">
        <w:rPr>
          <w:lang w:val="es-ES"/>
        </w:rPr>
        <w:t xml:space="preserve"> la información proporcionada en el documento CBD/SBI/5/2/Rev.1 y sus adiciones</w:t>
      </w:r>
      <w:r w:rsidR="007B0D4C" w:rsidRPr="00487645">
        <w:rPr>
          <w:rStyle w:val="Refdenotaalpie"/>
          <w:lang w:val="es-ES"/>
        </w:rPr>
        <w:footnoteReference w:id="4"/>
      </w:r>
      <w:r w:rsidRPr="00487645">
        <w:rPr>
          <w:lang w:val="es-ES"/>
        </w:rPr>
        <w:t>,</w:t>
      </w:r>
    </w:p>
    <w:p w:rsidR="007B0D4C" w:rsidRPr="00487645" w:rsidRDefault="00BD3152" w:rsidP="007C0CEC">
      <w:pPr>
        <w:pStyle w:val="Para1"/>
        <w:numPr>
          <w:ilvl w:val="0"/>
          <w:numId w:val="0"/>
        </w:numPr>
        <w:tabs>
          <w:tab w:val="clear" w:pos="1134"/>
        </w:tabs>
        <w:ind w:left="567" w:firstLine="567"/>
        <w:rPr>
          <w:lang w:val="es-ES"/>
        </w:rPr>
      </w:pPr>
      <w:r w:rsidRPr="00487645">
        <w:rPr>
          <w:i/>
          <w:lang w:val="es-ES"/>
        </w:rPr>
        <w:t xml:space="preserve">Recomienda </w:t>
      </w:r>
      <w:r w:rsidRPr="00487645">
        <w:rPr>
          <w:lang w:val="es-ES"/>
        </w:rPr>
        <w:t>a la Conferencia de las Partes que en su 16ª reunión adopte una decisión del siguiente tenor</w:t>
      </w:r>
      <w:r w:rsidR="007B0D4C" w:rsidRPr="00487645">
        <w:rPr>
          <w:lang w:val="es-ES"/>
        </w:rPr>
        <w:t>:</w:t>
      </w:r>
    </w:p>
    <w:p w:rsidR="007B0D4C" w:rsidRPr="00487645" w:rsidRDefault="00BD3152" w:rsidP="007C0CEC">
      <w:pPr>
        <w:pStyle w:val="Para1"/>
        <w:numPr>
          <w:ilvl w:val="0"/>
          <w:numId w:val="0"/>
        </w:numPr>
        <w:tabs>
          <w:tab w:val="clear" w:pos="567"/>
          <w:tab w:val="clear" w:pos="1701"/>
        </w:tabs>
        <w:ind w:left="1134" w:firstLine="567"/>
        <w:rPr>
          <w:lang w:val="es-ES"/>
        </w:rPr>
      </w:pPr>
      <w:r w:rsidRPr="00487645">
        <w:rPr>
          <w:i/>
          <w:iCs/>
          <w:lang w:val="es-ES"/>
        </w:rPr>
        <w:t>La</w:t>
      </w:r>
      <w:r w:rsidR="007B0D4C" w:rsidRPr="00487645">
        <w:rPr>
          <w:i/>
          <w:iCs/>
          <w:lang w:val="es-ES"/>
        </w:rPr>
        <w:t xml:space="preserve"> Conferenc</w:t>
      </w:r>
      <w:r w:rsidRPr="00487645">
        <w:rPr>
          <w:i/>
          <w:iCs/>
          <w:lang w:val="es-ES"/>
        </w:rPr>
        <w:t xml:space="preserve">ia de las </w:t>
      </w:r>
      <w:r w:rsidR="007B0D4C" w:rsidRPr="00487645">
        <w:rPr>
          <w:i/>
          <w:iCs/>
          <w:lang w:val="es-ES"/>
        </w:rPr>
        <w:t>Partes</w:t>
      </w:r>
      <w:r w:rsidR="007B0D4C" w:rsidRPr="00487645">
        <w:rPr>
          <w:lang w:val="es-ES"/>
        </w:rPr>
        <w:t>,</w:t>
      </w:r>
    </w:p>
    <w:p w:rsidR="007B0D4C" w:rsidRPr="00487645" w:rsidRDefault="00BD3152" w:rsidP="007C0CEC">
      <w:pPr>
        <w:pStyle w:val="Para1"/>
        <w:numPr>
          <w:ilvl w:val="0"/>
          <w:numId w:val="0"/>
        </w:numPr>
        <w:tabs>
          <w:tab w:val="clear" w:pos="567"/>
          <w:tab w:val="clear" w:pos="1134"/>
          <w:tab w:val="clear" w:pos="1701"/>
        </w:tabs>
        <w:ind w:left="1134" w:firstLine="567"/>
        <w:rPr>
          <w:lang w:val="es-ES"/>
        </w:rPr>
      </w:pPr>
      <w:r w:rsidRPr="00487645">
        <w:rPr>
          <w:i/>
          <w:lang w:val="es-ES"/>
        </w:rPr>
        <w:t>Recordando</w:t>
      </w:r>
      <w:r w:rsidRPr="00487645">
        <w:rPr>
          <w:lang w:val="es-ES"/>
        </w:rPr>
        <w:t xml:space="preserve"> la adopción de mecanismos para la planificación, el seguimiento, la presentación de informes y la revisión en la decisión 15/6 de 19 de diciembre de 2022</w:t>
      </w:r>
      <w:r w:rsidR="007B0D4C" w:rsidRPr="00487645">
        <w:rPr>
          <w:lang w:val="es-ES"/>
        </w:rPr>
        <w:t>,</w:t>
      </w:r>
    </w:p>
    <w:p w:rsidR="007B0D4C" w:rsidRPr="00487645" w:rsidRDefault="00BD3152" w:rsidP="007C0CEC">
      <w:pPr>
        <w:pStyle w:val="Para1"/>
        <w:numPr>
          <w:ilvl w:val="0"/>
          <w:numId w:val="0"/>
        </w:numPr>
        <w:tabs>
          <w:tab w:val="clear" w:pos="567"/>
          <w:tab w:val="clear" w:pos="1134"/>
          <w:tab w:val="clear" w:pos="1701"/>
        </w:tabs>
        <w:ind w:left="1134" w:firstLine="567"/>
        <w:rPr>
          <w:lang w:val="es-ES"/>
        </w:rPr>
      </w:pPr>
      <w:r w:rsidRPr="00487645">
        <w:rPr>
          <w:i/>
          <w:lang w:val="es-ES"/>
        </w:rPr>
        <w:t>Observando</w:t>
      </w:r>
      <w:r w:rsidRPr="00487645">
        <w:rPr>
          <w:lang w:val="es-ES"/>
        </w:rPr>
        <w:t xml:space="preserve"> los resultados de los diálogos regionales y subregionales sobre estrategias y planes de acción nacionales en materia de biodiversidad y la información y las experiencias compartidas en esos diálogos, y expresando su reconocimiento a las Partes que acogieron los diálogos y a las Partes y las organizaciones que prestaron apoyo financiero y logístico para su realización</w:t>
      </w:r>
      <w:r w:rsidR="007B0D4C" w:rsidRPr="00487645">
        <w:rPr>
          <w:lang w:val="es-ES"/>
        </w:rPr>
        <w:t>,</w:t>
      </w:r>
    </w:p>
    <w:p w:rsidR="007B0D4C" w:rsidRPr="00487645" w:rsidRDefault="00BD3152" w:rsidP="007C0CEC">
      <w:pPr>
        <w:pStyle w:val="Para1"/>
        <w:numPr>
          <w:ilvl w:val="0"/>
          <w:numId w:val="0"/>
        </w:numPr>
        <w:tabs>
          <w:tab w:val="clear" w:pos="567"/>
          <w:tab w:val="clear" w:pos="1134"/>
          <w:tab w:val="clear" w:pos="1701"/>
        </w:tabs>
        <w:ind w:left="1134" w:firstLine="567"/>
        <w:rPr>
          <w:i/>
          <w:iCs/>
          <w:lang w:val="es-ES"/>
        </w:rPr>
      </w:pPr>
      <w:r w:rsidRPr="00487645">
        <w:rPr>
          <w:i/>
          <w:lang w:val="es-ES"/>
        </w:rPr>
        <w:t>Observando con reconocimiento</w:t>
      </w:r>
      <w:r w:rsidRPr="00487645">
        <w:rPr>
          <w:lang w:val="es-ES"/>
        </w:rPr>
        <w:t xml:space="preserve"> el apoyo brindado a muchas Partes por el Fondo para el Medio Ambiente Mundial y sus organismos de ejecución para facilitar la revisión o actualización de las estrategias y planes de acción nacionales en materia de biodiversidad, al tiempo que observa con preocupación que no todas las Partes que reúnen las condiciones recibieron apoyo o lo recibieron a tiempo</w:t>
      </w:r>
      <w:r w:rsidR="007B0D4C" w:rsidRPr="00487645">
        <w:rPr>
          <w:lang w:val="es-ES"/>
        </w:rPr>
        <w:t xml:space="preserve">, </w:t>
      </w:r>
    </w:p>
    <w:p w:rsidR="007B0D4C" w:rsidRPr="00487645" w:rsidRDefault="00094F26" w:rsidP="007C0CEC">
      <w:pPr>
        <w:pStyle w:val="Para1"/>
        <w:numPr>
          <w:ilvl w:val="0"/>
          <w:numId w:val="0"/>
        </w:numPr>
        <w:tabs>
          <w:tab w:val="clear" w:pos="567"/>
          <w:tab w:val="clear" w:pos="1134"/>
          <w:tab w:val="clear" w:pos="1701"/>
        </w:tabs>
        <w:ind w:left="1134" w:firstLine="567"/>
        <w:rPr>
          <w:lang w:val="es-ES"/>
        </w:rPr>
      </w:pPr>
      <w:r w:rsidRPr="00487645">
        <w:rPr>
          <w:i/>
          <w:lang w:val="es-ES"/>
        </w:rPr>
        <w:lastRenderedPageBreak/>
        <w:t>Reconociendo</w:t>
      </w:r>
      <w:r w:rsidRPr="00487645">
        <w:rPr>
          <w:lang w:val="es-ES"/>
        </w:rPr>
        <w:t xml:space="preserve"> que la revisión o actualización de las estrategias y planes de acción nacionales en materia de biodiversidad para que estén en consonancia con el Marco Mundial de Biodiversidad de Kunming-Montreal</w:t>
      </w:r>
      <w:r w:rsidR="00E61206" w:rsidRPr="00487645">
        <w:rPr>
          <w:rStyle w:val="Refdenotaalpie"/>
          <w:lang w:val="es-ES"/>
        </w:rPr>
        <w:footnoteReference w:id="5"/>
      </w:r>
      <w:r w:rsidR="007B0D4C" w:rsidRPr="00487645">
        <w:rPr>
          <w:lang w:val="es-ES"/>
        </w:rPr>
        <w:t xml:space="preserve"> depend</w:t>
      </w:r>
      <w:r w:rsidRPr="00487645">
        <w:rPr>
          <w:lang w:val="es-ES"/>
        </w:rPr>
        <w:t>e</w:t>
      </w:r>
      <w:r w:rsidR="007B0D4C" w:rsidRPr="00487645">
        <w:rPr>
          <w:lang w:val="es-ES"/>
        </w:rPr>
        <w:t xml:space="preserve"> </w:t>
      </w:r>
      <w:r w:rsidRPr="00487645">
        <w:rPr>
          <w:lang w:val="es-ES"/>
        </w:rPr>
        <w:t>de que se proporcionen medios de implementación adecuados, suficientes, previsibles y accesibles, incluidos recursos financieros, creación y desarrollo de capacidad, cooperación científica y técnica y transferencia de tecnología, en particular a las Partes que son países en desarrollo</w:t>
      </w:r>
      <w:r w:rsidR="007B0D4C" w:rsidRPr="00487645">
        <w:rPr>
          <w:lang w:val="es-ES"/>
        </w:rPr>
        <w:t>,</w:t>
      </w:r>
    </w:p>
    <w:p w:rsidR="007B0D4C" w:rsidRPr="00487645" w:rsidRDefault="007B0D4C" w:rsidP="007C0CEC">
      <w:pPr>
        <w:pStyle w:val="Para1"/>
        <w:numPr>
          <w:ilvl w:val="0"/>
          <w:numId w:val="0"/>
        </w:numPr>
        <w:tabs>
          <w:tab w:val="clear" w:pos="567"/>
          <w:tab w:val="clear" w:pos="1134"/>
          <w:tab w:val="clear" w:pos="1701"/>
        </w:tabs>
        <w:ind w:left="1134" w:firstLine="567"/>
        <w:rPr>
          <w:lang w:val="es-ES"/>
        </w:rPr>
      </w:pPr>
      <w:r w:rsidRPr="00487645">
        <w:rPr>
          <w:lang w:val="es-ES"/>
        </w:rPr>
        <w:t>1.</w:t>
      </w:r>
      <w:r w:rsidRPr="00487645">
        <w:rPr>
          <w:lang w:val="es-ES"/>
        </w:rPr>
        <w:tab/>
      </w:r>
      <w:r w:rsidR="00094F26" w:rsidRPr="00487645">
        <w:rPr>
          <w:i/>
          <w:lang w:val="es-ES"/>
        </w:rPr>
        <w:t xml:space="preserve">Felicita </w:t>
      </w:r>
      <w:r w:rsidR="00094F26" w:rsidRPr="00487645">
        <w:rPr>
          <w:lang w:val="es-ES"/>
        </w:rPr>
        <w:t>a las Partes que han presentado las versiones de sus estrategias y planes de acción nacionales en materia de biodiversidad revisadas y actualizadas a la luz del Marco Mundial de Biodiversidad de Kunming-Montreal, cuya lista figura en el anexo I</w:t>
      </w:r>
      <w:r w:rsidRPr="00487645">
        <w:rPr>
          <w:lang w:val="es-ES"/>
        </w:rPr>
        <w:t>;</w:t>
      </w:r>
    </w:p>
    <w:p w:rsidR="007B0D4C" w:rsidRPr="00487645" w:rsidRDefault="007B0D4C" w:rsidP="007C0CEC">
      <w:pPr>
        <w:pStyle w:val="Para1"/>
        <w:numPr>
          <w:ilvl w:val="0"/>
          <w:numId w:val="0"/>
        </w:numPr>
        <w:tabs>
          <w:tab w:val="clear" w:pos="567"/>
          <w:tab w:val="clear" w:pos="1134"/>
          <w:tab w:val="clear" w:pos="1701"/>
        </w:tabs>
        <w:ind w:left="1134" w:firstLine="567"/>
        <w:rPr>
          <w:lang w:val="es-ES"/>
        </w:rPr>
      </w:pPr>
      <w:r w:rsidRPr="00487645">
        <w:rPr>
          <w:lang w:val="es-ES"/>
        </w:rPr>
        <w:t>2.</w:t>
      </w:r>
      <w:r w:rsidRPr="00487645">
        <w:rPr>
          <w:i/>
          <w:iCs/>
          <w:lang w:val="es-ES"/>
        </w:rPr>
        <w:tab/>
      </w:r>
      <w:r w:rsidR="00094F26" w:rsidRPr="00487645">
        <w:rPr>
          <w:i/>
          <w:lang w:val="es-ES"/>
        </w:rPr>
        <w:t xml:space="preserve">Observa con satisfacción </w:t>
      </w:r>
      <w:r w:rsidR="00094F26" w:rsidRPr="00487645">
        <w:rPr>
          <w:lang w:val="es-ES"/>
        </w:rPr>
        <w:t>que varias Partes, cuya lista figura en el anexo II, han comunicado metas nacionales que están en consonancia con las metas mundiales del Marco, ya sea en una presentación independiente o como parte de la presentación de sus estrategias y planes de acción nacionales en materia de biodiversidad, y que lo han hecho siguiendo la plantilla que figura en el anexo I de la decisión 15/6 y utilizando la herramienta de presentación de informes en línea del mecanismo de facilitación</w:t>
      </w:r>
      <w:r w:rsidRPr="00487645">
        <w:rPr>
          <w:lang w:val="es-ES"/>
        </w:rPr>
        <w:t>;</w:t>
      </w:r>
    </w:p>
    <w:p w:rsidR="007B0D4C" w:rsidRPr="00487645" w:rsidRDefault="007B0D4C" w:rsidP="007C0CEC">
      <w:pPr>
        <w:pStyle w:val="Para1"/>
        <w:numPr>
          <w:ilvl w:val="0"/>
          <w:numId w:val="0"/>
        </w:numPr>
        <w:tabs>
          <w:tab w:val="clear" w:pos="1701"/>
        </w:tabs>
        <w:ind w:left="1134" w:firstLine="567"/>
        <w:rPr>
          <w:lang w:val="es-ES"/>
        </w:rPr>
      </w:pPr>
      <w:r w:rsidRPr="00487645">
        <w:rPr>
          <w:lang w:val="es-ES"/>
        </w:rPr>
        <w:t>3.</w:t>
      </w:r>
      <w:r w:rsidRPr="00487645">
        <w:rPr>
          <w:i/>
          <w:iCs/>
          <w:lang w:val="es-ES"/>
        </w:rPr>
        <w:tab/>
      </w:r>
      <w:r w:rsidR="00094F26" w:rsidRPr="00487645">
        <w:rPr>
          <w:i/>
          <w:lang w:val="es-ES"/>
        </w:rPr>
        <w:t>Insta</w:t>
      </w:r>
      <w:r w:rsidR="00094F26" w:rsidRPr="00487645">
        <w:rPr>
          <w:lang w:val="es-ES"/>
        </w:rPr>
        <w:t xml:space="preserve"> a las Partes que aún no lo hayan hecho a que revisen o actualicen lo antes posible sus estrategias y planes de acción nacionales en materia de biodiversidad, conforme a lo solicitado en la decisión 15/6</w:t>
      </w:r>
      <w:r w:rsidRPr="00487645">
        <w:rPr>
          <w:lang w:val="es-ES"/>
        </w:rPr>
        <w:t>;</w:t>
      </w:r>
    </w:p>
    <w:p w:rsidR="007B0D4C" w:rsidRPr="00487645" w:rsidRDefault="007B0D4C" w:rsidP="007C0CEC">
      <w:pPr>
        <w:pStyle w:val="Para1"/>
        <w:numPr>
          <w:ilvl w:val="0"/>
          <w:numId w:val="0"/>
        </w:numPr>
        <w:tabs>
          <w:tab w:val="clear" w:pos="567"/>
          <w:tab w:val="clear" w:pos="1134"/>
          <w:tab w:val="clear" w:pos="1701"/>
        </w:tabs>
        <w:ind w:left="1134" w:firstLine="567"/>
        <w:rPr>
          <w:lang w:val="es-ES"/>
        </w:rPr>
      </w:pPr>
      <w:r w:rsidRPr="00487645">
        <w:rPr>
          <w:lang w:val="es-ES"/>
        </w:rPr>
        <w:t>4.</w:t>
      </w:r>
      <w:r w:rsidRPr="00487645">
        <w:rPr>
          <w:lang w:val="es-ES"/>
        </w:rPr>
        <w:tab/>
      </w:r>
      <w:r w:rsidR="00094F26" w:rsidRPr="00487645">
        <w:rPr>
          <w:i/>
          <w:lang w:val="es-ES"/>
        </w:rPr>
        <w:t>Alienta</w:t>
      </w:r>
      <w:r w:rsidR="00094F26" w:rsidRPr="00487645">
        <w:rPr>
          <w:lang w:val="es-ES"/>
        </w:rPr>
        <w:t xml:space="preserve"> a las Partes a que habiliten la participación y la colaboración plenas y efectivas de las mujeres, los pueblos indígenas y las comunidades locales, la juventud, las organizaciones de la sociedad civil, el mundo académico, el sector privado, todos los niveles de gobierno y los interesados de todos los demás sectores pertinentes en todos los niveles de la revisión o actualización de las estrategias y planes de acción nacionales en materia de biodiversidad a través de modalidades inclusivas y transparentes</w:t>
      </w:r>
      <w:r w:rsidRPr="00487645">
        <w:rPr>
          <w:lang w:val="es-ES"/>
        </w:rPr>
        <w:t>;</w:t>
      </w:r>
    </w:p>
    <w:p w:rsidR="007B0D4C" w:rsidRPr="00487645" w:rsidRDefault="007B0D4C" w:rsidP="007C0CEC">
      <w:pPr>
        <w:pStyle w:val="Para1"/>
        <w:numPr>
          <w:ilvl w:val="0"/>
          <w:numId w:val="0"/>
        </w:numPr>
        <w:tabs>
          <w:tab w:val="clear" w:pos="567"/>
          <w:tab w:val="clear" w:pos="1134"/>
          <w:tab w:val="clear" w:pos="1701"/>
        </w:tabs>
        <w:ind w:left="1134" w:firstLine="567"/>
        <w:rPr>
          <w:lang w:val="es-ES"/>
        </w:rPr>
      </w:pPr>
      <w:r w:rsidRPr="00487645">
        <w:rPr>
          <w:lang w:val="es-ES"/>
        </w:rPr>
        <w:t>5.</w:t>
      </w:r>
      <w:r w:rsidRPr="00487645">
        <w:rPr>
          <w:lang w:val="es-ES"/>
        </w:rPr>
        <w:tab/>
      </w:r>
      <w:r w:rsidR="00094F26" w:rsidRPr="00487645">
        <w:rPr>
          <w:i/>
          <w:lang w:val="es-ES"/>
        </w:rPr>
        <w:t>Pide</w:t>
      </w:r>
      <w:r w:rsidR="00094F26" w:rsidRPr="00487645">
        <w:rPr>
          <w:lang w:val="es-ES"/>
        </w:rPr>
        <w:t xml:space="preserve"> al Fondo para el Medio Ambiente Mundial y a sus organismos de ejecución que presten apoyo oportuno a todas las Partes que reúnen las condiciones, en consonancia con las circunstancias y necesidades nacionales, cuando estas lo soliciten, para permitirles revisar o actualizar sus estrategias y planes de acción nacionales en materia de biodiversidad</w:t>
      </w:r>
      <w:r w:rsidRPr="00487645">
        <w:rPr>
          <w:lang w:val="es-ES"/>
        </w:rPr>
        <w:t>;</w:t>
      </w:r>
    </w:p>
    <w:p w:rsidR="007B0D4C" w:rsidRPr="00487645" w:rsidRDefault="007B0D4C" w:rsidP="007C0CEC">
      <w:pPr>
        <w:pStyle w:val="Para1"/>
        <w:numPr>
          <w:ilvl w:val="0"/>
          <w:numId w:val="0"/>
        </w:numPr>
        <w:tabs>
          <w:tab w:val="clear" w:pos="567"/>
          <w:tab w:val="clear" w:pos="1134"/>
          <w:tab w:val="clear" w:pos="1701"/>
        </w:tabs>
        <w:ind w:left="1134" w:firstLine="567"/>
        <w:rPr>
          <w:lang w:val="es-ES"/>
        </w:rPr>
      </w:pPr>
      <w:r w:rsidRPr="00487645">
        <w:rPr>
          <w:lang w:val="es-ES"/>
        </w:rPr>
        <w:t>[6.</w:t>
      </w:r>
      <w:r w:rsidRPr="00487645">
        <w:rPr>
          <w:lang w:val="es-ES"/>
        </w:rPr>
        <w:tab/>
      </w:r>
      <w:r w:rsidR="00094F26" w:rsidRPr="00487645">
        <w:rPr>
          <w:i/>
          <w:lang w:val="es-ES"/>
        </w:rPr>
        <w:t>Insta</w:t>
      </w:r>
      <w:r w:rsidR="00094F26" w:rsidRPr="00487645">
        <w:rPr>
          <w:lang w:val="es-ES"/>
        </w:rPr>
        <w:t xml:space="preserve"> a todas las Partes a que implementen sus estrategias y planes de acción nacionales en materia de biodiversidad, reconociendo la necesidad de incrementar el apoyo a los países en desarrollo a través de medios de implementación adecuados, previsibles y de fácil acceso y teniendo en cuenta las consideraciones para la implementación del Marco</w:t>
      </w:r>
      <w:r w:rsidRPr="00487645">
        <w:rPr>
          <w:lang w:val="es-ES"/>
        </w:rPr>
        <w:t>.]</w:t>
      </w:r>
    </w:p>
    <w:p w:rsidR="007B0D4C" w:rsidRPr="00487645" w:rsidRDefault="007B0D4C" w:rsidP="007C0CEC">
      <w:pPr>
        <w:pStyle w:val="Para1"/>
        <w:numPr>
          <w:ilvl w:val="0"/>
          <w:numId w:val="0"/>
        </w:numPr>
        <w:tabs>
          <w:tab w:val="clear" w:pos="567"/>
          <w:tab w:val="clear" w:pos="1134"/>
          <w:tab w:val="clear" w:pos="1701"/>
        </w:tabs>
        <w:ind w:left="1134" w:firstLine="567"/>
        <w:rPr>
          <w:lang w:val="es-ES"/>
        </w:rPr>
      </w:pPr>
      <w:r w:rsidRPr="00487645">
        <w:rPr>
          <w:lang w:val="es-ES"/>
        </w:rPr>
        <w:t>[6alt.</w:t>
      </w:r>
      <w:r w:rsidRPr="00487645">
        <w:rPr>
          <w:lang w:val="es-ES"/>
        </w:rPr>
        <w:tab/>
      </w:r>
      <w:r w:rsidR="00094F26" w:rsidRPr="00487645">
        <w:rPr>
          <w:i/>
          <w:lang w:val="es-ES"/>
        </w:rPr>
        <w:t>Insta</w:t>
      </w:r>
      <w:r w:rsidR="00094F26" w:rsidRPr="00487645">
        <w:rPr>
          <w:lang w:val="es-ES"/>
        </w:rPr>
        <w:t xml:space="preserve"> a todas las Partes a que implementen sus estrategias y planes de acción en materia de biodiversidad[, de conformidad con el artículo 20 del Convenio,][en función de sus circunstancias, prioridades y capacidades nacionales,] reconociendo la necesidad de incrementar el apoyo, [en particular para] [a] los países en desarrollo, [en particular los países menos adelantados y los pequeños Estados insulares en desarrollo[, así como los países con economías en transición,]] a través de medios de implementación adecuados, [rápidos,] previsibles y de fácil acceso [de todas las fuentes en función de las necesidades] y tomando en cuenta las consideraciones para la implementación[, según lo establecido en la sección C] del Marco</w:t>
      </w:r>
      <w:r w:rsidRPr="00487645">
        <w:rPr>
          <w:lang w:val="es-ES"/>
        </w:rPr>
        <w:t>.]</w:t>
      </w:r>
    </w:p>
    <w:p w:rsidR="007B0D4C" w:rsidRPr="00487645" w:rsidRDefault="007B0D4C" w:rsidP="009B16DF">
      <w:pPr>
        <w:pStyle w:val="CBDAnnex"/>
        <w:spacing w:after="120"/>
        <w:ind w:left="567"/>
        <w:rPr>
          <w:sz w:val="24"/>
          <w:szCs w:val="24"/>
          <w:lang w:val="es-ES"/>
        </w:rPr>
      </w:pPr>
      <w:r w:rsidRPr="00487645">
        <w:rPr>
          <w:sz w:val="24"/>
          <w:szCs w:val="24"/>
          <w:lang w:val="es-ES"/>
        </w:rPr>
        <w:lastRenderedPageBreak/>
        <w:t>An</w:t>
      </w:r>
      <w:r w:rsidR="00094F26" w:rsidRPr="00487645">
        <w:rPr>
          <w:sz w:val="24"/>
          <w:szCs w:val="24"/>
          <w:lang w:val="es-ES"/>
        </w:rPr>
        <w:t>exo</w:t>
      </w:r>
      <w:r w:rsidRPr="00487645">
        <w:rPr>
          <w:sz w:val="24"/>
          <w:szCs w:val="24"/>
          <w:lang w:val="es-ES"/>
        </w:rPr>
        <w:t xml:space="preserve"> I</w:t>
      </w:r>
    </w:p>
    <w:p w:rsidR="007B0D4C" w:rsidRPr="00487645" w:rsidRDefault="00094F26" w:rsidP="007B0D4C">
      <w:pPr>
        <w:pStyle w:val="CBDTitle"/>
        <w:spacing w:before="120" w:after="120"/>
        <w:rPr>
          <w:sz w:val="24"/>
          <w:szCs w:val="24"/>
          <w:lang w:val="es-ES"/>
        </w:rPr>
      </w:pPr>
      <w:r w:rsidRPr="00487645">
        <w:rPr>
          <w:sz w:val="24"/>
          <w:szCs w:val="24"/>
          <w:lang w:val="es-ES"/>
        </w:rPr>
        <w:t>Lista de Partes que han presentado a la Secretaría una estrategia y plan de acción nacional en materia de biodiversidad en consonancia con el Marco Mundial de Biodiversidad de Kunming-Montreal, desde diciembre de 2022, al 18 de octubre de</w:t>
      </w:r>
      <w:r w:rsidRPr="00487645">
        <w:rPr>
          <w:lang w:val="es-ES"/>
        </w:rPr>
        <w:t xml:space="preserve"> </w:t>
      </w:r>
      <w:r w:rsidR="007B0D4C" w:rsidRPr="00487645">
        <w:rPr>
          <w:sz w:val="24"/>
          <w:szCs w:val="24"/>
          <w:lang w:val="es-ES"/>
        </w:rPr>
        <w:t>2024</w:t>
      </w:r>
      <w:r w:rsidR="007B0D4C" w:rsidRPr="00487645">
        <w:rPr>
          <w:rStyle w:val="Refdenotaalpie"/>
          <w:sz w:val="24"/>
          <w:szCs w:val="24"/>
          <w:lang w:val="es-ES"/>
        </w:rPr>
        <w:footnoteReference w:id="6"/>
      </w:r>
    </w:p>
    <w:tbl>
      <w:tblPr>
        <w:tblStyle w:val="TableGrid2"/>
        <w:tblW w:w="7513" w:type="dxa"/>
        <w:tblInd w:w="562"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ayout w:type="fixed"/>
        <w:tblLook w:val="04A0"/>
      </w:tblPr>
      <w:tblGrid>
        <w:gridCol w:w="704"/>
        <w:gridCol w:w="3544"/>
        <w:gridCol w:w="3265"/>
      </w:tblGrid>
      <w:tr w:rsidR="00094F26" w:rsidRPr="00487645" w:rsidTr="001A4C0E">
        <w:tc>
          <w:tcPr>
            <w:tcW w:w="704" w:type="dxa"/>
            <w:tcBorders>
              <w:top w:val="single" w:sz="4" w:space="0" w:color="auto"/>
              <w:bottom w:val="single" w:sz="4" w:space="0" w:color="auto"/>
            </w:tcBorders>
          </w:tcPr>
          <w:p w:rsidR="00094F26" w:rsidRPr="00487645" w:rsidRDefault="00094F26" w:rsidP="001A4C0E">
            <w:pPr>
              <w:spacing w:before="40" w:after="40"/>
              <w:jc w:val="right"/>
              <w:rPr>
                <w:i/>
                <w:iCs/>
                <w:sz w:val="21"/>
                <w:szCs w:val="21"/>
              </w:rPr>
            </w:pPr>
            <w:bookmarkStart w:id="3" w:name="_Hlk180165519"/>
          </w:p>
        </w:tc>
        <w:tc>
          <w:tcPr>
            <w:tcW w:w="3544" w:type="dxa"/>
            <w:tcBorders>
              <w:top w:val="single" w:sz="4" w:space="0" w:color="auto"/>
              <w:bottom w:val="single" w:sz="4" w:space="0" w:color="auto"/>
            </w:tcBorders>
          </w:tcPr>
          <w:p w:rsidR="00094F26" w:rsidRPr="00487645" w:rsidRDefault="00094F26" w:rsidP="001A4C0E">
            <w:pPr>
              <w:spacing w:before="40" w:after="40"/>
              <w:jc w:val="left"/>
              <w:rPr>
                <w:i/>
                <w:iCs/>
                <w:sz w:val="21"/>
                <w:szCs w:val="21"/>
              </w:rPr>
            </w:pPr>
            <w:r w:rsidRPr="00487645">
              <w:rPr>
                <w:i/>
                <w:sz w:val="21"/>
              </w:rPr>
              <w:t>Parte</w:t>
            </w:r>
          </w:p>
        </w:tc>
        <w:tc>
          <w:tcPr>
            <w:tcW w:w="3265" w:type="dxa"/>
            <w:tcBorders>
              <w:top w:val="single" w:sz="4" w:space="0" w:color="auto"/>
              <w:bottom w:val="single" w:sz="4" w:space="0" w:color="auto"/>
            </w:tcBorders>
            <w:tcMar>
              <w:left w:w="43" w:type="dxa"/>
              <w:right w:w="43" w:type="dxa"/>
            </w:tcMar>
          </w:tcPr>
          <w:p w:rsidR="00094F26" w:rsidRPr="00487645" w:rsidRDefault="00094F26" w:rsidP="001A4C0E">
            <w:pPr>
              <w:spacing w:before="40" w:after="40"/>
              <w:jc w:val="left"/>
              <w:rPr>
                <w:i/>
                <w:iCs/>
                <w:sz w:val="21"/>
                <w:szCs w:val="21"/>
              </w:rPr>
            </w:pPr>
            <w:r w:rsidRPr="00487645">
              <w:rPr>
                <w:i/>
                <w:sz w:val="21"/>
              </w:rPr>
              <w:t>Fecha de recepción por la Secretaría</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1</w:t>
            </w:r>
          </w:p>
        </w:tc>
        <w:tc>
          <w:tcPr>
            <w:tcW w:w="3544" w:type="dxa"/>
          </w:tcPr>
          <w:p w:rsidR="00094F26" w:rsidRPr="00487645" w:rsidRDefault="00094F26" w:rsidP="001A4C0E">
            <w:pPr>
              <w:spacing w:before="40" w:after="40"/>
              <w:rPr>
                <w:sz w:val="21"/>
                <w:szCs w:val="21"/>
              </w:rPr>
            </w:pPr>
            <w:r w:rsidRPr="00487645">
              <w:rPr>
                <w:sz w:val="21"/>
              </w:rPr>
              <w:t>Afganistán</w:t>
            </w:r>
          </w:p>
        </w:tc>
        <w:tc>
          <w:tcPr>
            <w:tcW w:w="3265" w:type="dxa"/>
          </w:tcPr>
          <w:p w:rsidR="00094F26" w:rsidRPr="00487645" w:rsidRDefault="00094F26" w:rsidP="001A4C0E">
            <w:pPr>
              <w:spacing w:before="40" w:after="40"/>
              <w:rPr>
                <w:sz w:val="21"/>
                <w:szCs w:val="21"/>
              </w:rPr>
            </w:pPr>
            <w:r w:rsidRPr="00487645">
              <w:rPr>
                <w:sz w:val="21"/>
              </w:rPr>
              <w:t>28 de julio de 2024</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2</w:t>
            </w:r>
          </w:p>
        </w:tc>
        <w:tc>
          <w:tcPr>
            <w:tcW w:w="3544" w:type="dxa"/>
          </w:tcPr>
          <w:p w:rsidR="00094F26" w:rsidRPr="00487645" w:rsidRDefault="00094F26" w:rsidP="001A4C0E">
            <w:pPr>
              <w:spacing w:before="40" w:after="40"/>
              <w:rPr>
                <w:sz w:val="21"/>
                <w:szCs w:val="21"/>
              </w:rPr>
            </w:pPr>
            <w:r w:rsidRPr="00487645">
              <w:rPr>
                <w:sz w:val="21"/>
              </w:rPr>
              <w:t xml:space="preserve">Australia </w:t>
            </w:r>
          </w:p>
        </w:tc>
        <w:tc>
          <w:tcPr>
            <w:tcW w:w="3265" w:type="dxa"/>
          </w:tcPr>
          <w:p w:rsidR="00094F26" w:rsidRPr="00487645" w:rsidRDefault="00094F26" w:rsidP="001A4C0E">
            <w:pPr>
              <w:spacing w:before="40" w:after="40"/>
              <w:rPr>
                <w:sz w:val="21"/>
                <w:szCs w:val="21"/>
              </w:rPr>
            </w:pPr>
            <w:r w:rsidRPr="00487645">
              <w:rPr>
                <w:sz w:val="21"/>
              </w:rPr>
              <w:t>27 de septiembre de 2024</w:t>
            </w:r>
          </w:p>
        </w:tc>
      </w:tr>
      <w:tr w:rsidR="00094F26" w:rsidRPr="00487645" w:rsidTr="001A4C0E">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jc w:val="right"/>
              <w:rPr>
                <w:sz w:val="21"/>
                <w:szCs w:val="21"/>
              </w:rPr>
            </w:pPr>
            <w:r w:rsidRPr="00487645">
              <w:rPr>
                <w:sz w:val="21"/>
              </w:rPr>
              <w:t>3</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Austria</w:t>
            </w:r>
            <w:r w:rsidRPr="00487645">
              <w:rPr>
                <w:i/>
                <w:sz w:val="21"/>
                <w:vertAlign w:val="superscript"/>
              </w:rPr>
              <w:t>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3 de mayo de 2024</w:t>
            </w:r>
          </w:p>
        </w:tc>
      </w:tr>
      <w:tr w:rsidR="00094F26" w:rsidRPr="00487645" w:rsidTr="001A4C0E">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jc w:val="right"/>
              <w:rPr>
                <w:sz w:val="21"/>
                <w:szCs w:val="21"/>
              </w:rPr>
            </w:pPr>
            <w:r w:rsidRPr="00487645">
              <w:rPr>
                <w:sz w:val="21"/>
              </w:rPr>
              <w:t>4</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Burkina Faso</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15 de agosto de 2024</w:t>
            </w:r>
          </w:p>
        </w:tc>
      </w:tr>
      <w:tr w:rsidR="00094F26" w:rsidRPr="00487645" w:rsidTr="001A4C0E">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jc w:val="right"/>
              <w:rPr>
                <w:sz w:val="21"/>
                <w:szCs w:val="21"/>
              </w:rPr>
            </w:pPr>
            <w:r w:rsidRPr="00487645">
              <w:rPr>
                <w:sz w:val="21"/>
              </w:rPr>
              <w:t>5</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 xml:space="preserve">Canadá </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21 de junio de 2024</w:t>
            </w:r>
          </w:p>
        </w:tc>
      </w:tr>
      <w:tr w:rsidR="00094F26" w:rsidRPr="00487645" w:rsidTr="001A4C0E">
        <w:tc>
          <w:tcPr>
            <w:tcW w:w="704" w:type="dxa"/>
            <w:tcBorders>
              <w:top w:val="dotted" w:sz="4" w:space="0" w:color="70AD47" w:themeColor="accent6"/>
              <w:bottom w:val="dotted" w:sz="4" w:space="0" w:color="70AD47" w:themeColor="accent6"/>
            </w:tcBorders>
          </w:tcPr>
          <w:p w:rsidR="00094F26" w:rsidRPr="00487645" w:rsidRDefault="00094F26" w:rsidP="001A4C0E">
            <w:pPr>
              <w:spacing w:before="40" w:after="40"/>
              <w:jc w:val="right"/>
              <w:rPr>
                <w:sz w:val="21"/>
                <w:szCs w:val="21"/>
              </w:rPr>
            </w:pPr>
            <w:r w:rsidRPr="00487645">
              <w:rPr>
                <w:sz w:val="21"/>
              </w:rPr>
              <w:t>6</w:t>
            </w:r>
          </w:p>
        </w:tc>
        <w:tc>
          <w:tcPr>
            <w:tcW w:w="3544" w:type="dxa"/>
            <w:tcBorders>
              <w:top w:val="dotted" w:sz="4" w:space="0" w:color="70AD47" w:themeColor="accent6"/>
              <w:bottom w:val="dotted" w:sz="4" w:space="0" w:color="70AD47" w:themeColor="accent6"/>
            </w:tcBorders>
          </w:tcPr>
          <w:p w:rsidR="00094F26" w:rsidRPr="00487645" w:rsidRDefault="00094F26" w:rsidP="001A4C0E">
            <w:pPr>
              <w:spacing w:before="40" w:after="40"/>
              <w:rPr>
                <w:sz w:val="21"/>
                <w:szCs w:val="21"/>
              </w:rPr>
            </w:pPr>
            <w:r w:rsidRPr="00487645">
              <w:rPr>
                <w:sz w:val="21"/>
              </w:rPr>
              <w:t xml:space="preserve">China </w:t>
            </w:r>
          </w:p>
        </w:tc>
        <w:tc>
          <w:tcPr>
            <w:tcW w:w="3265" w:type="dxa"/>
            <w:tcBorders>
              <w:top w:val="dotted" w:sz="4" w:space="0" w:color="70AD47" w:themeColor="accent6"/>
              <w:bottom w:val="dotted" w:sz="4" w:space="0" w:color="70AD47" w:themeColor="accent6"/>
            </w:tcBorders>
          </w:tcPr>
          <w:p w:rsidR="00094F26" w:rsidRPr="00487645" w:rsidRDefault="00094F26" w:rsidP="001A4C0E">
            <w:pPr>
              <w:spacing w:before="40" w:after="40"/>
              <w:rPr>
                <w:sz w:val="21"/>
                <w:szCs w:val="21"/>
              </w:rPr>
            </w:pPr>
            <w:r w:rsidRPr="00487645">
              <w:rPr>
                <w:sz w:val="21"/>
              </w:rPr>
              <w:t>25 de enero de 2024</w:t>
            </w:r>
          </w:p>
        </w:tc>
      </w:tr>
      <w:tr w:rsidR="00094F26" w:rsidRPr="00487645" w:rsidTr="001A4C0E">
        <w:tc>
          <w:tcPr>
            <w:tcW w:w="704" w:type="dxa"/>
            <w:tcBorders>
              <w:top w:val="dotted" w:sz="4" w:space="0" w:color="70AD47" w:themeColor="accent6"/>
              <w:bottom w:val="nil"/>
            </w:tcBorders>
          </w:tcPr>
          <w:p w:rsidR="00094F26" w:rsidRPr="00487645" w:rsidRDefault="00094F26" w:rsidP="001A4C0E">
            <w:pPr>
              <w:spacing w:before="40" w:after="40"/>
              <w:jc w:val="right"/>
              <w:rPr>
                <w:sz w:val="21"/>
                <w:szCs w:val="21"/>
              </w:rPr>
            </w:pPr>
            <w:r w:rsidRPr="00487645">
              <w:rPr>
                <w:sz w:val="21"/>
              </w:rPr>
              <w:t>7</w:t>
            </w:r>
          </w:p>
        </w:tc>
        <w:tc>
          <w:tcPr>
            <w:tcW w:w="3544" w:type="dxa"/>
            <w:tcBorders>
              <w:top w:val="dotted" w:sz="4" w:space="0" w:color="70AD47" w:themeColor="accent6"/>
              <w:bottom w:val="nil"/>
            </w:tcBorders>
          </w:tcPr>
          <w:p w:rsidR="00094F26" w:rsidRPr="00487645" w:rsidRDefault="00094F26" w:rsidP="001A4C0E">
            <w:pPr>
              <w:spacing w:before="40" w:after="40"/>
              <w:rPr>
                <w:sz w:val="21"/>
                <w:szCs w:val="21"/>
              </w:rPr>
            </w:pPr>
            <w:r w:rsidRPr="00487645">
              <w:rPr>
                <w:sz w:val="21"/>
              </w:rPr>
              <w:t>Cuba</w:t>
            </w:r>
          </w:p>
        </w:tc>
        <w:tc>
          <w:tcPr>
            <w:tcW w:w="3265" w:type="dxa"/>
            <w:tcBorders>
              <w:top w:val="dotted" w:sz="4" w:space="0" w:color="70AD47" w:themeColor="accent6"/>
              <w:bottom w:val="nil"/>
            </w:tcBorders>
          </w:tcPr>
          <w:p w:rsidR="00094F26" w:rsidRPr="00487645" w:rsidRDefault="00094F26" w:rsidP="001A4C0E">
            <w:pPr>
              <w:spacing w:before="40" w:after="40"/>
              <w:rPr>
                <w:sz w:val="21"/>
                <w:szCs w:val="21"/>
              </w:rPr>
            </w:pPr>
            <w:r w:rsidRPr="00487645">
              <w:rPr>
                <w:sz w:val="21"/>
              </w:rPr>
              <w:t>31 de julio de 2024</w:t>
            </w:r>
          </w:p>
        </w:tc>
      </w:tr>
      <w:tr w:rsidR="00094F26" w:rsidRPr="00487645" w:rsidTr="001A4C0E">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jc w:val="right"/>
              <w:rPr>
                <w:sz w:val="21"/>
                <w:szCs w:val="21"/>
              </w:rPr>
            </w:pPr>
            <w:r w:rsidRPr="00487645">
              <w:rPr>
                <w:sz w:val="21"/>
              </w:rPr>
              <w:t>8</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Emiratos Árabes Unidos</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9 de octubre de 2024</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9</w:t>
            </w:r>
          </w:p>
        </w:tc>
        <w:tc>
          <w:tcPr>
            <w:tcW w:w="3544" w:type="dxa"/>
          </w:tcPr>
          <w:p w:rsidR="00094F26" w:rsidRPr="00487645" w:rsidRDefault="00094F26" w:rsidP="001A4C0E">
            <w:pPr>
              <w:spacing w:before="40" w:after="40"/>
              <w:rPr>
                <w:sz w:val="21"/>
                <w:szCs w:val="21"/>
              </w:rPr>
            </w:pPr>
            <w:r w:rsidRPr="00487645">
              <w:rPr>
                <w:sz w:val="21"/>
              </w:rPr>
              <w:t>Eslovenia</w:t>
            </w:r>
          </w:p>
        </w:tc>
        <w:tc>
          <w:tcPr>
            <w:tcW w:w="3265" w:type="dxa"/>
          </w:tcPr>
          <w:p w:rsidR="00094F26" w:rsidRPr="00487645" w:rsidRDefault="00094F26" w:rsidP="001A4C0E">
            <w:pPr>
              <w:spacing w:before="40" w:after="40"/>
              <w:rPr>
                <w:sz w:val="21"/>
                <w:szCs w:val="21"/>
              </w:rPr>
            </w:pPr>
            <w:r w:rsidRPr="00487645">
              <w:rPr>
                <w:sz w:val="21"/>
              </w:rPr>
              <w:t>10 de septiembre de 2024</w:t>
            </w:r>
          </w:p>
        </w:tc>
      </w:tr>
      <w:tr w:rsidR="00094F26" w:rsidRPr="00487645" w:rsidTr="001A4C0E">
        <w:tc>
          <w:tcPr>
            <w:tcW w:w="704" w:type="dxa"/>
            <w:tcBorders>
              <w:bottom w:val="dotted" w:sz="4" w:space="0" w:color="70AD47" w:themeColor="accent6"/>
            </w:tcBorders>
          </w:tcPr>
          <w:p w:rsidR="00094F26" w:rsidRPr="00487645" w:rsidRDefault="00094F26" w:rsidP="001A4C0E">
            <w:pPr>
              <w:spacing w:before="40" w:after="40"/>
              <w:jc w:val="right"/>
              <w:rPr>
                <w:sz w:val="21"/>
                <w:szCs w:val="21"/>
              </w:rPr>
            </w:pPr>
            <w:r w:rsidRPr="00487645">
              <w:rPr>
                <w:sz w:val="21"/>
              </w:rPr>
              <w:t>10</w:t>
            </w:r>
          </w:p>
        </w:tc>
        <w:tc>
          <w:tcPr>
            <w:tcW w:w="3544" w:type="dxa"/>
            <w:tcBorders>
              <w:bottom w:val="dotted" w:sz="4" w:space="0" w:color="70AD47" w:themeColor="accent6"/>
            </w:tcBorders>
          </w:tcPr>
          <w:p w:rsidR="00094F26" w:rsidRPr="00487645" w:rsidRDefault="00094F26" w:rsidP="001A4C0E">
            <w:pPr>
              <w:spacing w:before="40" w:after="40"/>
              <w:rPr>
                <w:sz w:val="21"/>
                <w:szCs w:val="21"/>
              </w:rPr>
            </w:pPr>
            <w:r w:rsidRPr="00487645">
              <w:rPr>
                <w:sz w:val="21"/>
              </w:rPr>
              <w:t xml:space="preserve">España </w:t>
            </w:r>
          </w:p>
        </w:tc>
        <w:tc>
          <w:tcPr>
            <w:tcW w:w="3265" w:type="dxa"/>
            <w:tcBorders>
              <w:bottom w:val="dotted" w:sz="4" w:space="0" w:color="70AD47" w:themeColor="accent6"/>
            </w:tcBorders>
          </w:tcPr>
          <w:p w:rsidR="00094F26" w:rsidRPr="00487645" w:rsidRDefault="00094F26" w:rsidP="001A4C0E">
            <w:pPr>
              <w:spacing w:before="40" w:after="40"/>
              <w:rPr>
                <w:sz w:val="21"/>
                <w:szCs w:val="21"/>
              </w:rPr>
            </w:pPr>
            <w:r w:rsidRPr="00487645">
              <w:rPr>
                <w:sz w:val="21"/>
              </w:rPr>
              <w:t>30 de enero de 2023</w:t>
            </w:r>
          </w:p>
        </w:tc>
      </w:tr>
      <w:tr w:rsidR="00094F26" w:rsidRPr="00487645" w:rsidTr="001A4C0E">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jc w:val="right"/>
              <w:rPr>
                <w:sz w:val="21"/>
                <w:szCs w:val="21"/>
              </w:rPr>
            </w:pPr>
            <w:r w:rsidRPr="00487645">
              <w:rPr>
                <w:sz w:val="21"/>
              </w:rPr>
              <w:t>11</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Estado de Palestina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16 de octubre de 2024</w:t>
            </w:r>
          </w:p>
        </w:tc>
      </w:tr>
      <w:tr w:rsidR="00094F26" w:rsidRPr="00487645" w:rsidTr="001A4C0E">
        <w:tc>
          <w:tcPr>
            <w:tcW w:w="704" w:type="dxa"/>
            <w:tcBorders>
              <w:top w:val="nil"/>
              <w:bottom w:val="single" w:sz="4" w:space="0" w:color="auto"/>
            </w:tcBorders>
          </w:tcPr>
          <w:p w:rsidR="00094F26" w:rsidRPr="00487645" w:rsidRDefault="00094F26" w:rsidP="001A4C0E">
            <w:pPr>
              <w:spacing w:before="40" w:after="40"/>
              <w:jc w:val="right"/>
              <w:rPr>
                <w:sz w:val="21"/>
                <w:szCs w:val="21"/>
              </w:rPr>
            </w:pPr>
            <w:r w:rsidRPr="00487645">
              <w:rPr>
                <w:sz w:val="21"/>
              </w:rPr>
              <w:t>12</w:t>
            </w:r>
          </w:p>
        </w:tc>
        <w:tc>
          <w:tcPr>
            <w:tcW w:w="3544" w:type="dxa"/>
            <w:tcBorders>
              <w:top w:val="nil"/>
              <w:bottom w:val="single" w:sz="4" w:space="0" w:color="auto"/>
            </w:tcBorders>
          </w:tcPr>
          <w:p w:rsidR="00094F26" w:rsidRPr="00487645" w:rsidRDefault="00094F26" w:rsidP="001A4C0E">
            <w:pPr>
              <w:spacing w:before="40" w:after="40"/>
              <w:rPr>
                <w:sz w:val="21"/>
                <w:szCs w:val="21"/>
              </w:rPr>
            </w:pPr>
            <w:r w:rsidRPr="00487645">
              <w:rPr>
                <w:sz w:val="21"/>
              </w:rPr>
              <w:t xml:space="preserve">Francia </w:t>
            </w:r>
          </w:p>
        </w:tc>
        <w:tc>
          <w:tcPr>
            <w:tcW w:w="3265" w:type="dxa"/>
            <w:tcBorders>
              <w:top w:val="nil"/>
              <w:bottom w:val="single" w:sz="4" w:space="0" w:color="auto"/>
            </w:tcBorders>
          </w:tcPr>
          <w:p w:rsidR="00094F26" w:rsidRPr="00487645" w:rsidRDefault="00094F26" w:rsidP="001A4C0E">
            <w:pPr>
              <w:spacing w:before="40" w:after="40"/>
              <w:rPr>
                <w:sz w:val="21"/>
                <w:szCs w:val="21"/>
              </w:rPr>
            </w:pPr>
            <w:r w:rsidRPr="00487645">
              <w:rPr>
                <w:sz w:val="21"/>
              </w:rPr>
              <w:t>11 de diciembre de 2023</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13</w:t>
            </w:r>
          </w:p>
        </w:tc>
        <w:tc>
          <w:tcPr>
            <w:tcW w:w="3544" w:type="dxa"/>
          </w:tcPr>
          <w:p w:rsidR="00094F26" w:rsidRPr="00487645" w:rsidRDefault="00094F26" w:rsidP="001A4C0E">
            <w:pPr>
              <w:spacing w:before="40" w:after="40"/>
              <w:rPr>
                <w:sz w:val="21"/>
                <w:szCs w:val="21"/>
              </w:rPr>
            </w:pPr>
            <w:r w:rsidRPr="00487645">
              <w:rPr>
                <w:sz w:val="21"/>
              </w:rPr>
              <w:t xml:space="preserve">Hungría </w:t>
            </w:r>
          </w:p>
        </w:tc>
        <w:tc>
          <w:tcPr>
            <w:tcW w:w="3265" w:type="dxa"/>
          </w:tcPr>
          <w:p w:rsidR="00094F26" w:rsidRPr="00487645" w:rsidRDefault="00094F26" w:rsidP="001A4C0E">
            <w:pPr>
              <w:spacing w:before="40" w:after="40"/>
              <w:rPr>
                <w:sz w:val="21"/>
                <w:szCs w:val="21"/>
              </w:rPr>
            </w:pPr>
            <w:r w:rsidRPr="00487645">
              <w:rPr>
                <w:sz w:val="21"/>
              </w:rPr>
              <w:t>28 de agosto de 2023</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14</w:t>
            </w:r>
          </w:p>
        </w:tc>
        <w:tc>
          <w:tcPr>
            <w:tcW w:w="3544" w:type="dxa"/>
          </w:tcPr>
          <w:p w:rsidR="00094F26" w:rsidRPr="00487645" w:rsidRDefault="00094F26" w:rsidP="001A4C0E">
            <w:pPr>
              <w:spacing w:before="40" w:after="40"/>
              <w:rPr>
                <w:sz w:val="21"/>
                <w:szCs w:val="21"/>
              </w:rPr>
            </w:pPr>
            <w:r w:rsidRPr="00487645">
              <w:rPr>
                <w:sz w:val="21"/>
              </w:rPr>
              <w:t>Indonesia</w:t>
            </w:r>
          </w:p>
        </w:tc>
        <w:tc>
          <w:tcPr>
            <w:tcW w:w="3265" w:type="dxa"/>
          </w:tcPr>
          <w:p w:rsidR="00094F26" w:rsidRPr="00487645" w:rsidRDefault="00094F26" w:rsidP="001A4C0E">
            <w:pPr>
              <w:spacing w:before="40" w:after="40"/>
              <w:rPr>
                <w:sz w:val="21"/>
                <w:szCs w:val="21"/>
              </w:rPr>
            </w:pPr>
            <w:r w:rsidRPr="00487645">
              <w:rPr>
                <w:sz w:val="21"/>
              </w:rPr>
              <w:t>12 de septiembre de 2024</w:t>
            </w:r>
          </w:p>
        </w:tc>
      </w:tr>
      <w:tr w:rsidR="00094F26" w:rsidRPr="00487645" w:rsidTr="001A4C0E">
        <w:tc>
          <w:tcPr>
            <w:tcW w:w="704" w:type="dxa"/>
            <w:tcBorders>
              <w:bottom w:val="dotted" w:sz="4" w:space="0" w:color="70AD47" w:themeColor="accent6"/>
            </w:tcBorders>
          </w:tcPr>
          <w:p w:rsidR="00094F26" w:rsidRPr="00487645" w:rsidRDefault="00094F26" w:rsidP="001A4C0E">
            <w:pPr>
              <w:spacing w:before="40" w:after="40"/>
              <w:jc w:val="right"/>
              <w:rPr>
                <w:sz w:val="21"/>
                <w:szCs w:val="21"/>
              </w:rPr>
            </w:pPr>
            <w:r w:rsidRPr="00487645">
              <w:rPr>
                <w:sz w:val="21"/>
              </w:rPr>
              <w:t>15</w:t>
            </w:r>
          </w:p>
        </w:tc>
        <w:tc>
          <w:tcPr>
            <w:tcW w:w="3544" w:type="dxa"/>
            <w:tcBorders>
              <w:bottom w:val="dotted" w:sz="4" w:space="0" w:color="70AD47" w:themeColor="accent6"/>
            </w:tcBorders>
          </w:tcPr>
          <w:p w:rsidR="00094F26" w:rsidRPr="00487645" w:rsidRDefault="00094F26" w:rsidP="001A4C0E">
            <w:pPr>
              <w:spacing w:before="40" w:after="40"/>
              <w:rPr>
                <w:sz w:val="21"/>
                <w:szCs w:val="21"/>
              </w:rPr>
            </w:pPr>
            <w:r w:rsidRPr="00487645">
              <w:rPr>
                <w:sz w:val="21"/>
              </w:rPr>
              <w:t xml:space="preserve">Irlanda </w:t>
            </w:r>
          </w:p>
        </w:tc>
        <w:tc>
          <w:tcPr>
            <w:tcW w:w="3265" w:type="dxa"/>
            <w:tcBorders>
              <w:bottom w:val="dotted" w:sz="4" w:space="0" w:color="70AD47" w:themeColor="accent6"/>
            </w:tcBorders>
          </w:tcPr>
          <w:p w:rsidR="00094F26" w:rsidRPr="00487645" w:rsidRDefault="00094F26" w:rsidP="001A4C0E">
            <w:pPr>
              <w:spacing w:before="40" w:after="40"/>
              <w:rPr>
                <w:sz w:val="21"/>
                <w:szCs w:val="21"/>
              </w:rPr>
            </w:pPr>
            <w:r w:rsidRPr="00487645">
              <w:rPr>
                <w:sz w:val="21"/>
              </w:rPr>
              <w:t>8 de febrero de 2024</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16</w:t>
            </w:r>
          </w:p>
        </w:tc>
        <w:tc>
          <w:tcPr>
            <w:tcW w:w="3544" w:type="dxa"/>
          </w:tcPr>
          <w:p w:rsidR="00094F26" w:rsidRPr="00487645" w:rsidRDefault="00094F26" w:rsidP="001A4C0E">
            <w:pPr>
              <w:spacing w:before="40" w:after="40"/>
              <w:rPr>
                <w:sz w:val="21"/>
                <w:szCs w:val="21"/>
              </w:rPr>
            </w:pPr>
            <w:r w:rsidRPr="00487645">
              <w:rPr>
                <w:sz w:val="21"/>
              </w:rPr>
              <w:t>Italia</w:t>
            </w:r>
            <w:r w:rsidRPr="00487645">
              <w:rPr>
                <w:i/>
                <w:sz w:val="21"/>
                <w:vertAlign w:val="superscript"/>
              </w:rPr>
              <w:t>b</w:t>
            </w:r>
          </w:p>
        </w:tc>
        <w:tc>
          <w:tcPr>
            <w:tcW w:w="3265" w:type="dxa"/>
          </w:tcPr>
          <w:p w:rsidR="00094F26" w:rsidRPr="00487645" w:rsidRDefault="00094F26" w:rsidP="001A4C0E">
            <w:pPr>
              <w:spacing w:before="40" w:after="40"/>
              <w:rPr>
                <w:sz w:val="21"/>
                <w:szCs w:val="21"/>
              </w:rPr>
            </w:pPr>
            <w:r w:rsidRPr="00487645">
              <w:rPr>
                <w:sz w:val="21"/>
              </w:rPr>
              <w:t>9 de julio de 2024</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17</w:t>
            </w:r>
          </w:p>
        </w:tc>
        <w:tc>
          <w:tcPr>
            <w:tcW w:w="3544" w:type="dxa"/>
          </w:tcPr>
          <w:p w:rsidR="00094F26" w:rsidRPr="00487645" w:rsidRDefault="00094F26" w:rsidP="001A4C0E">
            <w:pPr>
              <w:spacing w:before="40" w:after="40"/>
              <w:rPr>
                <w:sz w:val="21"/>
                <w:szCs w:val="21"/>
              </w:rPr>
            </w:pPr>
            <w:r w:rsidRPr="00487645">
              <w:rPr>
                <w:sz w:val="21"/>
              </w:rPr>
              <w:t xml:space="preserve">Japón </w:t>
            </w:r>
          </w:p>
        </w:tc>
        <w:tc>
          <w:tcPr>
            <w:tcW w:w="3265" w:type="dxa"/>
          </w:tcPr>
          <w:p w:rsidR="00094F26" w:rsidRPr="00487645" w:rsidRDefault="00094F26" w:rsidP="001A4C0E">
            <w:pPr>
              <w:spacing w:before="40" w:after="40"/>
              <w:rPr>
                <w:sz w:val="21"/>
                <w:szCs w:val="21"/>
              </w:rPr>
            </w:pPr>
            <w:r w:rsidRPr="00487645">
              <w:rPr>
                <w:sz w:val="21"/>
              </w:rPr>
              <w:t>11 de julio de 2023</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18</w:t>
            </w:r>
          </w:p>
        </w:tc>
        <w:tc>
          <w:tcPr>
            <w:tcW w:w="3544" w:type="dxa"/>
          </w:tcPr>
          <w:p w:rsidR="00094F26" w:rsidRPr="00487645" w:rsidRDefault="00094F26" w:rsidP="001A4C0E">
            <w:pPr>
              <w:spacing w:before="40" w:after="40"/>
              <w:rPr>
                <w:sz w:val="21"/>
                <w:szCs w:val="21"/>
              </w:rPr>
            </w:pPr>
            <w:r w:rsidRPr="00487645">
              <w:rPr>
                <w:sz w:val="21"/>
              </w:rPr>
              <w:t>Jordania</w:t>
            </w:r>
          </w:p>
        </w:tc>
        <w:tc>
          <w:tcPr>
            <w:tcW w:w="3265" w:type="dxa"/>
          </w:tcPr>
          <w:p w:rsidR="00094F26" w:rsidRPr="00487645" w:rsidRDefault="00094F26" w:rsidP="001A4C0E">
            <w:pPr>
              <w:spacing w:before="40" w:after="40"/>
              <w:rPr>
                <w:sz w:val="21"/>
                <w:szCs w:val="21"/>
              </w:rPr>
            </w:pPr>
            <w:r w:rsidRPr="00487645">
              <w:rPr>
                <w:sz w:val="21"/>
              </w:rPr>
              <w:t>11 de agosto de 2024</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19</w:t>
            </w:r>
          </w:p>
        </w:tc>
        <w:tc>
          <w:tcPr>
            <w:tcW w:w="3544" w:type="dxa"/>
          </w:tcPr>
          <w:p w:rsidR="00094F26" w:rsidRPr="00487645" w:rsidRDefault="00094F26" w:rsidP="001A4C0E">
            <w:pPr>
              <w:spacing w:before="40" w:after="40"/>
              <w:rPr>
                <w:sz w:val="21"/>
                <w:szCs w:val="21"/>
              </w:rPr>
            </w:pPr>
            <w:r w:rsidRPr="00487645">
              <w:rPr>
                <w:sz w:val="21"/>
              </w:rPr>
              <w:t>Libia</w:t>
            </w:r>
          </w:p>
        </w:tc>
        <w:tc>
          <w:tcPr>
            <w:tcW w:w="3265" w:type="dxa"/>
          </w:tcPr>
          <w:p w:rsidR="00094F26" w:rsidRPr="00487645" w:rsidRDefault="00094F26" w:rsidP="001A4C0E">
            <w:pPr>
              <w:spacing w:before="40" w:after="40"/>
              <w:rPr>
                <w:sz w:val="21"/>
                <w:szCs w:val="21"/>
              </w:rPr>
            </w:pPr>
            <w:r w:rsidRPr="00487645">
              <w:rPr>
                <w:sz w:val="21"/>
              </w:rPr>
              <w:t>17 de octubre de 2024</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20</w:t>
            </w:r>
          </w:p>
        </w:tc>
        <w:tc>
          <w:tcPr>
            <w:tcW w:w="3544" w:type="dxa"/>
          </w:tcPr>
          <w:p w:rsidR="00094F26" w:rsidRPr="00487645" w:rsidRDefault="00094F26" w:rsidP="001A4C0E">
            <w:pPr>
              <w:spacing w:before="40" w:after="40"/>
              <w:rPr>
                <w:sz w:val="21"/>
                <w:szCs w:val="21"/>
              </w:rPr>
            </w:pPr>
            <w:r w:rsidRPr="00487645">
              <w:rPr>
                <w:sz w:val="21"/>
              </w:rPr>
              <w:t xml:space="preserve">Luxemburgo </w:t>
            </w:r>
          </w:p>
        </w:tc>
        <w:tc>
          <w:tcPr>
            <w:tcW w:w="3265" w:type="dxa"/>
          </w:tcPr>
          <w:p w:rsidR="00094F26" w:rsidRPr="00487645" w:rsidRDefault="00094F26" w:rsidP="001A4C0E">
            <w:pPr>
              <w:spacing w:before="40" w:after="40"/>
              <w:rPr>
                <w:sz w:val="21"/>
                <w:szCs w:val="21"/>
              </w:rPr>
            </w:pPr>
            <w:r w:rsidRPr="00487645">
              <w:rPr>
                <w:sz w:val="21"/>
              </w:rPr>
              <w:t>7 de noviembre de 2023</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21</w:t>
            </w:r>
          </w:p>
        </w:tc>
        <w:tc>
          <w:tcPr>
            <w:tcW w:w="3544" w:type="dxa"/>
          </w:tcPr>
          <w:p w:rsidR="00094F26" w:rsidRPr="00487645" w:rsidRDefault="00094F26" w:rsidP="001A4C0E">
            <w:pPr>
              <w:spacing w:before="40" w:after="40"/>
              <w:rPr>
                <w:sz w:val="21"/>
                <w:szCs w:val="21"/>
              </w:rPr>
            </w:pPr>
            <w:r w:rsidRPr="00487645">
              <w:rPr>
                <w:sz w:val="21"/>
              </w:rPr>
              <w:t xml:space="preserve">Malasia </w:t>
            </w:r>
          </w:p>
        </w:tc>
        <w:tc>
          <w:tcPr>
            <w:tcW w:w="3265" w:type="dxa"/>
          </w:tcPr>
          <w:p w:rsidR="00094F26" w:rsidRPr="00487645" w:rsidRDefault="00094F26" w:rsidP="001A4C0E">
            <w:pPr>
              <w:spacing w:before="40" w:after="40"/>
              <w:rPr>
                <w:sz w:val="21"/>
                <w:szCs w:val="21"/>
              </w:rPr>
            </w:pPr>
            <w:r w:rsidRPr="00487645">
              <w:rPr>
                <w:sz w:val="21"/>
              </w:rPr>
              <w:t>31 de julio de 2024</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22</w:t>
            </w:r>
          </w:p>
        </w:tc>
        <w:tc>
          <w:tcPr>
            <w:tcW w:w="3544" w:type="dxa"/>
          </w:tcPr>
          <w:p w:rsidR="00094F26" w:rsidRPr="00487645" w:rsidRDefault="00094F26" w:rsidP="001A4C0E">
            <w:pPr>
              <w:spacing w:before="40" w:after="40"/>
              <w:rPr>
                <w:sz w:val="21"/>
                <w:szCs w:val="21"/>
              </w:rPr>
            </w:pPr>
            <w:r w:rsidRPr="00487645">
              <w:rPr>
                <w:sz w:val="21"/>
              </w:rPr>
              <w:t>Malta</w:t>
            </w:r>
          </w:p>
        </w:tc>
        <w:tc>
          <w:tcPr>
            <w:tcW w:w="3265" w:type="dxa"/>
          </w:tcPr>
          <w:p w:rsidR="00094F26" w:rsidRPr="00487645" w:rsidRDefault="001A4C0E" w:rsidP="001A4C0E">
            <w:pPr>
              <w:spacing w:before="40" w:after="40"/>
              <w:rPr>
                <w:sz w:val="21"/>
                <w:szCs w:val="21"/>
              </w:rPr>
            </w:pPr>
            <w:r>
              <w:rPr>
                <w:sz w:val="21"/>
              </w:rPr>
              <w:t>23</w:t>
            </w:r>
            <w:r w:rsidR="00094F26" w:rsidRPr="00487645">
              <w:rPr>
                <w:sz w:val="21"/>
              </w:rPr>
              <w:t xml:space="preserve"> de septiembre de 2024</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23</w:t>
            </w:r>
          </w:p>
        </w:tc>
        <w:tc>
          <w:tcPr>
            <w:tcW w:w="3544" w:type="dxa"/>
          </w:tcPr>
          <w:p w:rsidR="00094F26" w:rsidRPr="00487645" w:rsidRDefault="00094F26" w:rsidP="001A4C0E">
            <w:pPr>
              <w:spacing w:before="40" w:after="40"/>
              <w:rPr>
                <w:sz w:val="21"/>
                <w:szCs w:val="21"/>
              </w:rPr>
            </w:pPr>
            <w:r w:rsidRPr="00487645">
              <w:rPr>
                <w:sz w:val="21"/>
              </w:rPr>
              <w:t>México</w:t>
            </w:r>
          </w:p>
        </w:tc>
        <w:tc>
          <w:tcPr>
            <w:tcW w:w="3265" w:type="dxa"/>
          </w:tcPr>
          <w:p w:rsidR="00094F26" w:rsidRPr="00487645" w:rsidRDefault="00094F26" w:rsidP="001A4C0E">
            <w:pPr>
              <w:spacing w:before="40" w:after="40"/>
              <w:rPr>
                <w:sz w:val="21"/>
                <w:szCs w:val="21"/>
              </w:rPr>
            </w:pPr>
            <w:r w:rsidRPr="00487645">
              <w:rPr>
                <w:sz w:val="21"/>
              </w:rPr>
              <w:t>22 de agosto de 2024</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24</w:t>
            </w:r>
          </w:p>
        </w:tc>
        <w:tc>
          <w:tcPr>
            <w:tcW w:w="3544" w:type="dxa"/>
          </w:tcPr>
          <w:p w:rsidR="00094F26" w:rsidRPr="00487645" w:rsidRDefault="00094F26" w:rsidP="001A4C0E">
            <w:pPr>
              <w:spacing w:before="40" w:after="40"/>
              <w:rPr>
                <w:sz w:val="21"/>
                <w:szCs w:val="21"/>
                <w:vertAlign w:val="superscript"/>
              </w:rPr>
            </w:pPr>
            <w:r w:rsidRPr="00487645">
              <w:rPr>
                <w:sz w:val="21"/>
              </w:rPr>
              <w:t>Noruega</w:t>
            </w:r>
          </w:p>
        </w:tc>
        <w:tc>
          <w:tcPr>
            <w:tcW w:w="3265" w:type="dxa"/>
          </w:tcPr>
          <w:p w:rsidR="00094F26" w:rsidRPr="00487645" w:rsidRDefault="00094F26" w:rsidP="001A4C0E">
            <w:pPr>
              <w:spacing w:before="40" w:after="40"/>
              <w:rPr>
                <w:sz w:val="21"/>
                <w:szCs w:val="21"/>
              </w:rPr>
            </w:pPr>
            <w:r w:rsidRPr="00487645">
              <w:rPr>
                <w:sz w:val="21"/>
              </w:rPr>
              <w:t>7 de octubre de 2024</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25</w:t>
            </w:r>
          </w:p>
        </w:tc>
        <w:tc>
          <w:tcPr>
            <w:tcW w:w="3544" w:type="dxa"/>
          </w:tcPr>
          <w:p w:rsidR="00094F26" w:rsidRPr="00487645" w:rsidRDefault="00094F26" w:rsidP="001A4C0E">
            <w:pPr>
              <w:spacing w:before="40" w:after="40"/>
              <w:rPr>
                <w:sz w:val="21"/>
                <w:szCs w:val="21"/>
              </w:rPr>
            </w:pPr>
            <w:r w:rsidRPr="00487645">
              <w:rPr>
                <w:sz w:val="21"/>
              </w:rPr>
              <w:t>República de Corea</w:t>
            </w:r>
          </w:p>
        </w:tc>
        <w:tc>
          <w:tcPr>
            <w:tcW w:w="3265" w:type="dxa"/>
          </w:tcPr>
          <w:p w:rsidR="00094F26" w:rsidRPr="00487645" w:rsidRDefault="00094F26" w:rsidP="001A4C0E">
            <w:pPr>
              <w:spacing w:before="40" w:after="40"/>
              <w:rPr>
                <w:sz w:val="21"/>
                <w:szCs w:val="21"/>
              </w:rPr>
            </w:pPr>
            <w:r w:rsidRPr="00487645">
              <w:rPr>
                <w:sz w:val="21"/>
              </w:rPr>
              <w:t>2 de agosto de 2024</w:t>
            </w:r>
          </w:p>
        </w:tc>
      </w:tr>
      <w:tr w:rsidR="00094F26" w:rsidRPr="00487645" w:rsidTr="001A4C0E">
        <w:tc>
          <w:tcPr>
            <w:tcW w:w="704" w:type="dxa"/>
          </w:tcPr>
          <w:p w:rsidR="00094F26" w:rsidRPr="00487645" w:rsidRDefault="00094F26" w:rsidP="001A4C0E">
            <w:pPr>
              <w:spacing w:before="40" w:after="40"/>
              <w:jc w:val="right"/>
              <w:rPr>
                <w:sz w:val="21"/>
                <w:szCs w:val="21"/>
              </w:rPr>
            </w:pPr>
            <w:r w:rsidRPr="00487645">
              <w:rPr>
                <w:sz w:val="21"/>
              </w:rPr>
              <w:t>26</w:t>
            </w:r>
          </w:p>
        </w:tc>
        <w:tc>
          <w:tcPr>
            <w:tcW w:w="3544" w:type="dxa"/>
          </w:tcPr>
          <w:p w:rsidR="00094F26" w:rsidRPr="00487645" w:rsidRDefault="00094F26" w:rsidP="001A4C0E">
            <w:pPr>
              <w:spacing w:before="40" w:after="40"/>
              <w:rPr>
                <w:sz w:val="21"/>
                <w:szCs w:val="21"/>
              </w:rPr>
            </w:pPr>
            <w:r w:rsidRPr="00487645">
              <w:rPr>
                <w:sz w:val="21"/>
              </w:rPr>
              <w:t>República de Moldova</w:t>
            </w:r>
          </w:p>
        </w:tc>
        <w:tc>
          <w:tcPr>
            <w:tcW w:w="3265" w:type="dxa"/>
          </w:tcPr>
          <w:p w:rsidR="00094F26" w:rsidRPr="00487645" w:rsidRDefault="00094F26" w:rsidP="001A4C0E">
            <w:pPr>
              <w:spacing w:before="40" w:after="40"/>
              <w:rPr>
                <w:sz w:val="21"/>
                <w:szCs w:val="21"/>
              </w:rPr>
            </w:pPr>
            <w:r w:rsidRPr="00487645">
              <w:rPr>
                <w:sz w:val="21"/>
              </w:rPr>
              <w:t>16 de octubre de 2024</w:t>
            </w:r>
          </w:p>
        </w:tc>
      </w:tr>
      <w:tr w:rsidR="00094F26" w:rsidRPr="00487645" w:rsidTr="001A4C0E">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jc w:val="right"/>
              <w:rPr>
                <w:sz w:val="21"/>
                <w:szCs w:val="21"/>
              </w:rPr>
            </w:pPr>
            <w:r w:rsidRPr="00487645">
              <w:rPr>
                <w:sz w:val="21"/>
              </w:rPr>
              <w:t>27</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Suriname</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16 de julio de 2024</w:t>
            </w:r>
          </w:p>
        </w:tc>
      </w:tr>
      <w:tr w:rsidR="00094F26" w:rsidRPr="00487645" w:rsidTr="001A4C0E">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jc w:val="right"/>
              <w:rPr>
                <w:sz w:val="21"/>
                <w:szCs w:val="21"/>
              </w:rPr>
            </w:pPr>
            <w:r w:rsidRPr="00487645">
              <w:rPr>
                <w:sz w:val="21"/>
              </w:rPr>
              <w:t>28</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Tonga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27 de septiembre de 2024</w:t>
            </w:r>
          </w:p>
        </w:tc>
      </w:tr>
      <w:tr w:rsidR="00094F26" w:rsidRPr="00487645" w:rsidTr="001A4C0E">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jc w:val="right"/>
              <w:rPr>
                <w:sz w:val="21"/>
                <w:szCs w:val="21"/>
              </w:rPr>
            </w:pPr>
            <w:r w:rsidRPr="00487645">
              <w:rPr>
                <w:sz w:val="21"/>
              </w:rPr>
              <w:t>29</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Túnez</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15 de octubre de 2024</w:t>
            </w:r>
          </w:p>
        </w:tc>
      </w:tr>
      <w:tr w:rsidR="00094F26" w:rsidRPr="00487645" w:rsidTr="001A4C0E">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jc w:val="right"/>
              <w:rPr>
                <w:sz w:val="21"/>
                <w:szCs w:val="21"/>
              </w:rPr>
            </w:pPr>
            <w:r w:rsidRPr="00487645">
              <w:rPr>
                <w:sz w:val="21"/>
              </w:rPr>
              <w:t>30</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Uganda</w:t>
            </w:r>
          </w:p>
        </w:tc>
        <w:tc>
          <w:tcPr>
            <w:tcW w:w="326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rsidR="00094F26" w:rsidRPr="00487645" w:rsidRDefault="00094F26" w:rsidP="001A4C0E">
            <w:pPr>
              <w:spacing w:before="40" w:after="40"/>
              <w:rPr>
                <w:sz w:val="21"/>
                <w:szCs w:val="21"/>
              </w:rPr>
            </w:pPr>
            <w:r w:rsidRPr="00487645">
              <w:rPr>
                <w:sz w:val="21"/>
              </w:rPr>
              <w:t>15 de octubre de 2024</w:t>
            </w:r>
          </w:p>
        </w:tc>
      </w:tr>
      <w:tr w:rsidR="00094F26" w:rsidRPr="00487645" w:rsidTr="001A4C0E">
        <w:tc>
          <w:tcPr>
            <w:tcW w:w="704" w:type="dxa"/>
            <w:tcBorders>
              <w:top w:val="nil"/>
              <w:bottom w:val="nil"/>
            </w:tcBorders>
          </w:tcPr>
          <w:p w:rsidR="00094F26" w:rsidRPr="00487645" w:rsidRDefault="00094F26" w:rsidP="001A4C0E">
            <w:pPr>
              <w:spacing w:before="40" w:after="40"/>
              <w:jc w:val="right"/>
              <w:rPr>
                <w:sz w:val="21"/>
                <w:szCs w:val="21"/>
              </w:rPr>
            </w:pPr>
            <w:r w:rsidRPr="00487645">
              <w:rPr>
                <w:sz w:val="21"/>
              </w:rPr>
              <w:t>31</w:t>
            </w:r>
          </w:p>
        </w:tc>
        <w:tc>
          <w:tcPr>
            <w:tcW w:w="3544" w:type="dxa"/>
            <w:tcBorders>
              <w:top w:val="nil"/>
              <w:bottom w:val="nil"/>
            </w:tcBorders>
          </w:tcPr>
          <w:p w:rsidR="00094F26" w:rsidRPr="00487645" w:rsidRDefault="00094F26" w:rsidP="001A4C0E">
            <w:pPr>
              <w:spacing w:before="40" w:after="40"/>
              <w:rPr>
                <w:sz w:val="21"/>
                <w:szCs w:val="21"/>
              </w:rPr>
            </w:pPr>
            <w:r w:rsidRPr="00487645">
              <w:rPr>
                <w:sz w:val="21"/>
              </w:rPr>
              <w:t xml:space="preserve">Unión Europea </w:t>
            </w:r>
          </w:p>
        </w:tc>
        <w:tc>
          <w:tcPr>
            <w:tcW w:w="3265" w:type="dxa"/>
            <w:tcBorders>
              <w:top w:val="nil"/>
              <w:bottom w:val="nil"/>
            </w:tcBorders>
          </w:tcPr>
          <w:p w:rsidR="00094F26" w:rsidRPr="00487645" w:rsidRDefault="00094F26" w:rsidP="001A4C0E">
            <w:pPr>
              <w:spacing w:before="40" w:after="40"/>
              <w:rPr>
                <w:sz w:val="21"/>
                <w:szCs w:val="21"/>
              </w:rPr>
            </w:pPr>
            <w:r w:rsidRPr="00487645">
              <w:rPr>
                <w:sz w:val="21"/>
              </w:rPr>
              <w:t>14 de noviembre 2023</w:t>
            </w:r>
          </w:p>
        </w:tc>
      </w:tr>
      <w:bookmarkEnd w:id="3"/>
    </w:tbl>
    <w:p w:rsidR="00094F26" w:rsidRPr="00487645" w:rsidRDefault="00094F26" w:rsidP="00094F26">
      <w:pPr>
        <w:pStyle w:val="CBDSubTitle"/>
        <w:rPr>
          <w:lang w:val="es-ES"/>
        </w:rPr>
      </w:pPr>
    </w:p>
    <w:p w:rsidR="007B0D4C" w:rsidRPr="00487645" w:rsidRDefault="007B0D4C" w:rsidP="00810140">
      <w:pPr>
        <w:pStyle w:val="Para1"/>
        <w:numPr>
          <w:ilvl w:val="0"/>
          <w:numId w:val="0"/>
        </w:numPr>
        <w:spacing w:after="0"/>
        <w:ind w:left="567"/>
        <w:rPr>
          <w:sz w:val="18"/>
          <w:szCs w:val="18"/>
          <w:lang w:val="es-ES"/>
        </w:rPr>
      </w:pPr>
      <w:r w:rsidRPr="00487645">
        <w:rPr>
          <w:i/>
          <w:iCs/>
          <w:sz w:val="18"/>
          <w:szCs w:val="18"/>
          <w:vertAlign w:val="superscript"/>
          <w:lang w:val="es-ES"/>
        </w:rPr>
        <w:t>a</w:t>
      </w:r>
      <w:r w:rsidR="00094F26" w:rsidRPr="00487645">
        <w:rPr>
          <w:sz w:val="18"/>
          <w:lang w:val="es-ES"/>
        </w:rPr>
        <w:t xml:space="preserve"> Presentación en un idioma no oficial de las Naciones Unidas</w:t>
      </w:r>
      <w:r w:rsidRPr="00487645">
        <w:rPr>
          <w:sz w:val="18"/>
          <w:szCs w:val="18"/>
          <w:lang w:val="es-ES"/>
        </w:rPr>
        <w:t>.</w:t>
      </w:r>
    </w:p>
    <w:p w:rsidR="007B0D4C" w:rsidRPr="00487645" w:rsidRDefault="007B0D4C" w:rsidP="00810140">
      <w:pPr>
        <w:pStyle w:val="Para1"/>
        <w:numPr>
          <w:ilvl w:val="0"/>
          <w:numId w:val="0"/>
        </w:numPr>
        <w:spacing w:before="0"/>
        <w:ind w:left="567"/>
        <w:rPr>
          <w:sz w:val="18"/>
          <w:szCs w:val="18"/>
          <w:lang w:val="es-ES"/>
        </w:rPr>
      </w:pPr>
      <w:r w:rsidRPr="00487645">
        <w:rPr>
          <w:i/>
          <w:iCs/>
          <w:sz w:val="18"/>
          <w:szCs w:val="18"/>
          <w:vertAlign w:val="superscript"/>
          <w:lang w:val="es-ES"/>
        </w:rPr>
        <w:t>b</w:t>
      </w:r>
      <w:r w:rsidRPr="00487645">
        <w:rPr>
          <w:sz w:val="18"/>
          <w:szCs w:val="18"/>
          <w:lang w:val="es-ES"/>
        </w:rPr>
        <w:t xml:space="preserve"> </w:t>
      </w:r>
      <w:r w:rsidR="00094F26" w:rsidRPr="00487645">
        <w:rPr>
          <w:sz w:val="18"/>
          <w:lang w:val="es-ES"/>
        </w:rPr>
        <w:t>Solo el resumen se presentó en un idioma oficial de las Naciones Unidas</w:t>
      </w:r>
      <w:r w:rsidRPr="00487645">
        <w:rPr>
          <w:sz w:val="18"/>
          <w:szCs w:val="18"/>
          <w:lang w:val="es-ES"/>
        </w:rPr>
        <w:t>.</w:t>
      </w:r>
    </w:p>
    <w:p w:rsidR="007B0D4C" w:rsidRPr="00487645" w:rsidRDefault="007B0D4C" w:rsidP="009B16DF">
      <w:pPr>
        <w:pStyle w:val="CBDAnnex"/>
        <w:spacing w:after="120"/>
        <w:ind w:left="567"/>
        <w:rPr>
          <w:sz w:val="24"/>
          <w:szCs w:val="24"/>
          <w:lang w:val="es-ES"/>
        </w:rPr>
      </w:pPr>
      <w:r w:rsidRPr="00487645">
        <w:rPr>
          <w:sz w:val="24"/>
          <w:szCs w:val="24"/>
          <w:lang w:val="es-ES"/>
        </w:rPr>
        <w:t>An</w:t>
      </w:r>
      <w:r w:rsidR="00094F26" w:rsidRPr="00487645">
        <w:rPr>
          <w:sz w:val="24"/>
          <w:szCs w:val="24"/>
          <w:lang w:val="es-ES"/>
        </w:rPr>
        <w:t>exo</w:t>
      </w:r>
      <w:r w:rsidRPr="00487645">
        <w:rPr>
          <w:sz w:val="24"/>
          <w:szCs w:val="24"/>
          <w:lang w:val="es-ES"/>
        </w:rPr>
        <w:t xml:space="preserve"> II</w:t>
      </w:r>
    </w:p>
    <w:p w:rsidR="007B0D4C" w:rsidRPr="00487645" w:rsidRDefault="00094F26" w:rsidP="007B0D4C">
      <w:pPr>
        <w:pStyle w:val="CBDTitle"/>
        <w:spacing w:before="120" w:after="120"/>
        <w:rPr>
          <w:sz w:val="24"/>
          <w:szCs w:val="24"/>
          <w:lang w:val="es-ES"/>
        </w:rPr>
      </w:pPr>
      <w:r w:rsidRPr="00487645">
        <w:rPr>
          <w:sz w:val="24"/>
          <w:szCs w:val="24"/>
          <w:lang w:val="es-ES"/>
        </w:rPr>
        <w:t>Lista de Partes que han presentado metas nacionales en consonancia con el Marco Mundial de Biodiversidad de Kunming-Montreal por medio de la herramienta de presentación de informes en línea, al 18 de octubre de</w:t>
      </w:r>
      <w:r w:rsidR="007B0D4C" w:rsidRPr="00487645">
        <w:rPr>
          <w:sz w:val="24"/>
          <w:szCs w:val="24"/>
          <w:lang w:val="es-ES"/>
        </w:rPr>
        <w:t xml:space="preserve"> 2024</w:t>
      </w:r>
      <w:r w:rsidR="007B0D4C" w:rsidRPr="00487645">
        <w:rPr>
          <w:rStyle w:val="Refdenotaalpie"/>
          <w:sz w:val="24"/>
          <w:szCs w:val="24"/>
          <w:lang w:val="es-ES"/>
        </w:rPr>
        <w:footnoteReference w:id="7"/>
      </w:r>
    </w:p>
    <w:tbl>
      <w:tblPr>
        <w:tblStyle w:val="TableGrid3"/>
        <w:tblW w:w="8216" w:type="dxa"/>
        <w:tblInd w:w="535"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ook w:val="04A0"/>
      </w:tblPr>
      <w:tblGrid>
        <w:gridCol w:w="741"/>
        <w:gridCol w:w="3571"/>
        <w:gridCol w:w="3904"/>
      </w:tblGrid>
      <w:tr w:rsidR="00094F26" w:rsidRPr="00487645" w:rsidTr="001A4C0E">
        <w:trPr>
          <w:trHeight w:val="300"/>
        </w:trPr>
        <w:tc>
          <w:tcPr>
            <w:tcW w:w="741" w:type="dxa"/>
            <w:tcBorders>
              <w:top w:val="single" w:sz="4" w:space="0" w:color="auto"/>
              <w:bottom w:val="single" w:sz="4" w:space="0" w:color="auto"/>
            </w:tcBorders>
            <w:noWrap/>
            <w:hideMark/>
          </w:tcPr>
          <w:p w:rsidR="00094F26" w:rsidRPr="00487645" w:rsidRDefault="00094F26" w:rsidP="001A4C0E">
            <w:pPr>
              <w:jc w:val="right"/>
              <w:rPr>
                <w:rFonts w:asciiTheme="majorBidi" w:hAnsiTheme="majorBidi" w:cstheme="majorBidi"/>
                <w:i/>
                <w:iCs/>
                <w:sz w:val="21"/>
                <w:szCs w:val="21"/>
              </w:rPr>
            </w:pPr>
            <w:bookmarkStart w:id="4" w:name="_Hlk180165590"/>
          </w:p>
        </w:tc>
        <w:tc>
          <w:tcPr>
            <w:tcW w:w="3571" w:type="dxa"/>
            <w:tcBorders>
              <w:top w:val="single" w:sz="4" w:space="0" w:color="auto"/>
              <w:bottom w:val="single" w:sz="4" w:space="0" w:color="auto"/>
            </w:tcBorders>
            <w:noWrap/>
            <w:hideMark/>
          </w:tcPr>
          <w:p w:rsidR="00094F26" w:rsidRPr="00487645" w:rsidRDefault="00094F26" w:rsidP="001A4C0E">
            <w:pPr>
              <w:rPr>
                <w:rFonts w:asciiTheme="majorBidi" w:hAnsiTheme="majorBidi" w:cstheme="majorBidi"/>
                <w:i/>
                <w:iCs/>
                <w:sz w:val="21"/>
                <w:szCs w:val="21"/>
              </w:rPr>
            </w:pPr>
            <w:r w:rsidRPr="00487645">
              <w:rPr>
                <w:rFonts w:asciiTheme="majorBidi" w:hAnsiTheme="majorBidi"/>
                <w:i/>
                <w:sz w:val="21"/>
              </w:rPr>
              <w:t>Parte</w:t>
            </w:r>
          </w:p>
        </w:tc>
        <w:tc>
          <w:tcPr>
            <w:tcW w:w="3904" w:type="dxa"/>
            <w:tcBorders>
              <w:top w:val="single" w:sz="4" w:space="0" w:color="auto"/>
              <w:bottom w:val="single" w:sz="4" w:space="0" w:color="auto"/>
            </w:tcBorders>
            <w:noWrap/>
            <w:hideMark/>
          </w:tcPr>
          <w:p w:rsidR="00094F26" w:rsidRPr="00487645" w:rsidRDefault="00094F26" w:rsidP="001A4C0E">
            <w:pPr>
              <w:rPr>
                <w:rFonts w:asciiTheme="majorBidi" w:hAnsiTheme="majorBidi" w:cstheme="majorBidi"/>
                <w:i/>
                <w:iCs/>
                <w:sz w:val="21"/>
                <w:szCs w:val="21"/>
              </w:rPr>
            </w:pPr>
            <w:r w:rsidRPr="00487645">
              <w:rPr>
                <w:rFonts w:asciiTheme="majorBidi" w:hAnsiTheme="majorBidi"/>
                <w:i/>
                <w:sz w:val="21"/>
              </w:rPr>
              <w:t>Fecha de publicación</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1</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Angola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13 de septiembre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2</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Arabia Saudita</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15 de octubre de 2024</w:t>
            </w:r>
          </w:p>
        </w:tc>
      </w:tr>
      <w:tr w:rsidR="00094F26" w:rsidRPr="00487645" w:rsidTr="001A4C0E">
        <w:trPr>
          <w:trHeight w:val="300"/>
        </w:trPr>
        <w:tc>
          <w:tcPr>
            <w:tcW w:w="741" w:type="dxa"/>
            <w:tcBorders>
              <w:top w:val="single" w:sz="4" w:space="0" w:color="auto"/>
            </w:tcBorders>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3</w:t>
            </w:r>
          </w:p>
        </w:tc>
        <w:tc>
          <w:tcPr>
            <w:tcW w:w="3571" w:type="dxa"/>
            <w:tcBorders>
              <w:top w:val="single" w:sz="4" w:space="0" w:color="auto"/>
            </w:tcBorders>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Argelia</w:t>
            </w:r>
          </w:p>
        </w:tc>
        <w:tc>
          <w:tcPr>
            <w:tcW w:w="3904" w:type="dxa"/>
            <w:tcBorders>
              <w:top w:val="single" w:sz="4" w:space="0" w:color="auto"/>
            </w:tcBorders>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 de agosto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4</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Australia</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18 de octubre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5</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Austria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6</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Azerbaiyán</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20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7</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Bangladesh</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29 de septiembre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8</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Benin</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30 de septiembre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9</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Bhután</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25 de julio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10</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Bosnia y Herzegovina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11</w:t>
            </w:r>
          </w:p>
        </w:tc>
        <w:tc>
          <w:tcPr>
            <w:tcW w:w="3571" w:type="dxa"/>
            <w:noWrap/>
            <w:vAlign w:val="bottom"/>
            <w:hideMark/>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Botswana</w:t>
            </w:r>
          </w:p>
        </w:tc>
        <w:tc>
          <w:tcPr>
            <w:tcW w:w="3904" w:type="dxa"/>
            <w:noWrap/>
            <w:vAlign w:val="bottom"/>
            <w:hideMark/>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14 de octubre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12</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Burkina Faso</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16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13</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Burundi</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25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14</w:t>
            </w:r>
          </w:p>
        </w:tc>
        <w:tc>
          <w:tcPr>
            <w:tcW w:w="3571" w:type="dxa"/>
            <w:noWrap/>
            <w:vAlign w:val="bottom"/>
            <w:hideMark/>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Cabo Verde</w:t>
            </w:r>
          </w:p>
        </w:tc>
        <w:tc>
          <w:tcPr>
            <w:tcW w:w="3904" w:type="dxa"/>
            <w:noWrap/>
            <w:vAlign w:val="bottom"/>
            <w:hideMark/>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18 de octubre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15</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Camboya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29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16</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Camerún</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23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17</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Canadá</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20 de septiembre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18</w:t>
            </w:r>
          </w:p>
        </w:tc>
        <w:tc>
          <w:tcPr>
            <w:tcW w:w="3571" w:type="dxa"/>
            <w:noWrap/>
            <w:vAlign w:val="bottom"/>
            <w:hideMark/>
          </w:tcPr>
          <w:p w:rsidR="00094F26" w:rsidRPr="00487645" w:rsidRDefault="00094F26" w:rsidP="001A4C0E">
            <w:pPr>
              <w:rPr>
                <w:rFonts w:asciiTheme="majorBidi" w:hAnsiTheme="majorBidi" w:cstheme="majorBidi"/>
                <w:sz w:val="21"/>
                <w:szCs w:val="21"/>
                <w:highlight w:val="magenta"/>
              </w:rPr>
            </w:pPr>
            <w:r w:rsidRPr="00487645">
              <w:rPr>
                <w:rFonts w:asciiTheme="majorBidi" w:hAnsiTheme="majorBidi"/>
                <w:color w:val="000000"/>
                <w:sz w:val="21"/>
              </w:rPr>
              <w:t>Chad</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12 de septiembre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19</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Chequia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20</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China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6 de septiembre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21</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Chipre</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18 de octubre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22</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Colombia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17 de septiembre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23</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Comoras</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24</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Costa Rica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25</w:t>
            </w:r>
          </w:p>
        </w:tc>
        <w:tc>
          <w:tcPr>
            <w:tcW w:w="3571" w:type="dxa"/>
            <w:noWrap/>
            <w:vAlign w:val="bottom"/>
            <w:hideMark/>
          </w:tcPr>
          <w:p w:rsidR="00094F26" w:rsidRPr="00487645" w:rsidRDefault="00094F26" w:rsidP="001A4C0E">
            <w:pPr>
              <w:rPr>
                <w:rFonts w:asciiTheme="majorBidi" w:hAnsiTheme="majorBidi" w:cstheme="majorBidi"/>
                <w:color w:val="000000"/>
                <w:sz w:val="21"/>
                <w:szCs w:val="21"/>
              </w:rPr>
            </w:pPr>
            <w:r w:rsidRPr="00487645">
              <w:rPr>
                <w:color w:val="000000"/>
                <w:sz w:val="21"/>
              </w:rPr>
              <w:t>Côte d’Ivoire</w:t>
            </w:r>
          </w:p>
        </w:tc>
        <w:tc>
          <w:tcPr>
            <w:tcW w:w="3904" w:type="dxa"/>
            <w:noWrap/>
            <w:vAlign w:val="bottom"/>
            <w:hideMark/>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15 de octubre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26</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Croacia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27</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Cuba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25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28</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Djibouti</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15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29</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Ecuador</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30</w:t>
            </w:r>
          </w:p>
        </w:tc>
        <w:tc>
          <w:tcPr>
            <w:tcW w:w="3571" w:type="dxa"/>
            <w:noWrap/>
            <w:vAlign w:val="bottom"/>
            <w:hideMark/>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El Salvador</w:t>
            </w:r>
          </w:p>
        </w:tc>
        <w:tc>
          <w:tcPr>
            <w:tcW w:w="3904" w:type="dxa"/>
            <w:noWrap/>
            <w:vAlign w:val="bottom"/>
            <w:hideMark/>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16 de octubre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31</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Emiratos Árabes Unidos</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 de agosto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lastRenderedPageBreak/>
              <w:t>32</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Eritrea</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16 de octubre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33</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Eslovenia</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17 de octubre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34</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España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22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35</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Eswatini</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36</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Etiopía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5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37</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Fiji</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8 de octubre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38</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Finlandia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19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39</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Francia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40</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Gabón</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9 de septiembre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41</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Ghana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42</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Guatemala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13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43</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Guinea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8 de octubre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44</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Guinea Ecuatorial</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13 de septiembre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45</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Honduras</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46</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Hungría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47</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India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10 de septiembre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48</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Indonesia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12 de septiembre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49</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Irlanda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20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50</w:t>
            </w:r>
          </w:p>
        </w:tc>
        <w:tc>
          <w:tcPr>
            <w:tcW w:w="3571" w:type="dxa"/>
            <w:noWrap/>
            <w:vAlign w:val="bottom"/>
            <w:hideMark/>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Islas Cook</w:t>
            </w:r>
          </w:p>
        </w:tc>
        <w:tc>
          <w:tcPr>
            <w:tcW w:w="3904" w:type="dxa"/>
            <w:noWrap/>
            <w:vAlign w:val="bottom"/>
            <w:hideMark/>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16 de octubre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51</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Israel</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9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52</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Japón</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53</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Jordania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54</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Kenya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55</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Lesotho</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27 de septiembre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56</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Líbano</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57</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Liberia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 de agosto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58</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Libia</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17 de octubre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59</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Luxemburgo</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30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60</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Madagascar</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29 de julio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61</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Malasia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62</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Malawi</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63</w:t>
            </w:r>
          </w:p>
        </w:tc>
        <w:tc>
          <w:tcPr>
            <w:tcW w:w="3571" w:type="dxa"/>
            <w:noWrap/>
            <w:vAlign w:val="bottom"/>
            <w:hideMark/>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Malí</w:t>
            </w:r>
          </w:p>
        </w:tc>
        <w:tc>
          <w:tcPr>
            <w:tcW w:w="3904" w:type="dxa"/>
            <w:noWrap/>
            <w:vAlign w:val="bottom"/>
            <w:hideMark/>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17 de octubre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64</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Malta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65</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Marruecos</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66</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México</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67</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Mongolia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4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68</w:t>
            </w:r>
          </w:p>
        </w:tc>
        <w:tc>
          <w:tcPr>
            <w:tcW w:w="3571" w:type="dxa"/>
            <w:noWrap/>
            <w:vAlign w:val="bottom"/>
            <w:hideMark/>
          </w:tcPr>
          <w:p w:rsidR="00094F26" w:rsidRPr="00487645" w:rsidRDefault="00094F26" w:rsidP="001A4C0E">
            <w:pPr>
              <w:jc w:val="left"/>
              <w:rPr>
                <w:rFonts w:asciiTheme="majorBidi" w:hAnsiTheme="majorBidi" w:cstheme="majorBidi"/>
                <w:sz w:val="21"/>
                <w:szCs w:val="21"/>
              </w:rPr>
            </w:pPr>
            <w:r w:rsidRPr="00487645">
              <w:rPr>
                <w:rFonts w:asciiTheme="majorBidi" w:hAnsiTheme="majorBidi"/>
                <w:color w:val="000000"/>
                <w:sz w:val="21"/>
              </w:rPr>
              <w:t>Mozambique</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tcBorders>
              <w:bottom w:val="dotted" w:sz="4" w:space="0" w:color="70AD47" w:themeColor="accent6"/>
            </w:tcBorders>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69</w:t>
            </w:r>
          </w:p>
        </w:tc>
        <w:tc>
          <w:tcPr>
            <w:tcW w:w="3571" w:type="dxa"/>
            <w:tcBorders>
              <w:bottom w:val="dotted" w:sz="4" w:space="0" w:color="70AD47" w:themeColor="accent6"/>
            </w:tcBorders>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Nepal</w:t>
            </w:r>
          </w:p>
        </w:tc>
        <w:tc>
          <w:tcPr>
            <w:tcW w:w="3904" w:type="dxa"/>
            <w:tcBorders>
              <w:bottom w:val="dotted" w:sz="4" w:space="0" w:color="70AD47" w:themeColor="accent6"/>
            </w:tcBorders>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 de agosto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70</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Níger</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71</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Nigeria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72</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Nueva Zelandia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7 de octubre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73</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Pakistán</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15 de agosto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74</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Panamá</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lastRenderedPageBreak/>
              <w:t>75</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Papua Nueva Guinea</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14 de octubre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76</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Paraguay</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31 de julio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77</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Perú</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18 de octubre de 2024</w:t>
            </w:r>
          </w:p>
        </w:tc>
      </w:tr>
      <w:tr w:rsidR="00094F26" w:rsidRPr="00487645" w:rsidTr="001A4C0E">
        <w:trPr>
          <w:trHeight w:val="300"/>
        </w:trPr>
        <w:tc>
          <w:tcPr>
            <w:tcW w:w="741" w:type="dxa"/>
            <w:noWrap/>
            <w:vAlign w:val="center"/>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78</w:t>
            </w:r>
          </w:p>
        </w:tc>
        <w:tc>
          <w:tcPr>
            <w:tcW w:w="3571" w:type="dxa"/>
            <w:noWrap/>
            <w:vAlign w:val="center"/>
          </w:tcPr>
          <w:p w:rsidR="00094F26" w:rsidRPr="00487645" w:rsidRDefault="00094F26" w:rsidP="001A4C0E">
            <w:pPr>
              <w:jc w:val="left"/>
              <w:rPr>
                <w:rFonts w:asciiTheme="majorBidi" w:hAnsiTheme="majorBidi" w:cstheme="majorBidi"/>
                <w:sz w:val="21"/>
                <w:szCs w:val="21"/>
              </w:rPr>
            </w:pPr>
            <w:r w:rsidRPr="00487645">
              <w:rPr>
                <w:rFonts w:asciiTheme="majorBidi" w:hAnsiTheme="majorBidi"/>
                <w:color w:val="000000"/>
                <w:sz w:val="21"/>
              </w:rPr>
              <w:t>Reino Unido de Gran Bretaña e Irlanda del Norte</w:t>
            </w:r>
          </w:p>
        </w:tc>
        <w:tc>
          <w:tcPr>
            <w:tcW w:w="3904" w:type="dxa"/>
            <w:noWrap/>
            <w:vAlign w:val="center"/>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 de agosto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79</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República Centroafricana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15 de septiembre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80</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República de Corea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 de agosto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81</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República de Moldova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30 de julio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82</w:t>
            </w:r>
          </w:p>
        </w:tc>
        <w:tc>
          <w:tcPr>
            <w:tcW w:w="3571" w:type="dxa"/>
            <w:noWrap/>
            <w:vAlign w:val="bottom"/>
            <w:hideMark/>
          </w:tcPr>
          <w:p w:rsidR="00094F26" w:rsidRPr="00487645" w:rsidRDefault="00094F26" w:rsidP="001A4C0E">
            <w:pPr>
              <w:jc w:val="left"/>
              <w:rPr>
                <w:rFonts w:asciiTheme="majorBidi" w:hAnsiTheme="majorBidi" w:cstheme="majorBidi"/>
                <w:sz w:val="21"/>
                <w:szCs w:val="21"/>
              </w:rPr>
            </w:pPr>
            <w:r w:rsidRPr="00487645">
              <w:rPr>
                <w:rFonts w:asciiTheme="majorBidi" w:hAnsiTheme="majorBidi"/>
                <w:color w:val="000000"/>
                <w:sz w:val="21"/>
              </w:rPr>
              <w:t>República Democrática del Congo</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83</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República Democrática Popular Lao</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9 de octubre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84</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República Dominicana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20 de septiembre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85</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Rwanda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 de agosto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86</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Senegal</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24 de agosto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87</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Sierra Leona</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15 de octubre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88</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Somalia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19 de agosto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89</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Sudáfrica</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18 de octubre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90</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Sudán</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26 de julio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91</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Sudán del Sur</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16 de octubre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92</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Suecia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3 de julio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93</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Togo</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25 de julio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94</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Tonga</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16 de octubre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95</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Túnez</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15 de octubre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96</w:t>
            </w:r>
          </w:p>
        </w:tc>
        <w:tc>
          <w:tcPr>
            <w:tcW w:w="3571"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T</w:t>
            </w:r>
            <w:r w:rsidRPr="00487645">
              <w:rPr>
                <w:color w:val="000000"/>
                <w:sz w:val="21"/>
              </w:rPr>
              <w:t>ü</w:t>
            </w:r>
            <w:r w:rsidRPr="00487645">
              <w:rPr>
                <w:rFonts w:asciiTheme="majorBidi" w:hAnsiTheme="majorBidi"/>
                <w:color w:val="000000"/>
                <w:sz w:val="21"/>
              </w:rPr>
              <w:t>rkiye</w:t>
            </w:r>
          </w:p>
        </w:tc>
        <w:tc>
          <w:tcPr>
            <w:tcW w:w="3904" w:type="dxa"/>
            <w:noWrap/>
            <w:vAlign w:val="bottom"/>
          </w:tcPr>
          <w:p w:rsidR="00094F26" w:rsidRPr="00487645" w:rsidRDefault="00094F26" w:rsidP="001A4C0E">
            <w:pPr>
              <w:rPr>
                <w:rFonts w:asciiTheme="majorBidi" w:hAnsiTheme="majorBidi" w:cstheme="majorBidi"/>
                <w:color w:val="000000"/>
                <w:sz w:val="21"/>
                <w:szCs w:val="21"/>
              </w:rPr>
            </w:pPr>
            <w:r w:rsidRPr="00487645">
              <w:rPr>
                <w:rFonts w:asciiTheme="majorBidi" w:hAnsiTheme="majorBidi"/>
                <w:color w:val="000000"/>
                <w:sz w:val="21"/>
              </w:rPr>
              <w:t>17 de octubre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97</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Uganda</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4 de octubre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98</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Unión Europea</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sz w:val="21"/>
              </w:rPr>
              <w:t>14 de noviembre 2023</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99</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Uzbekistán</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7 de agosto de 2024</w:t>
            </w:r>
          </w:p>
        </w:tc>
      </w:tr>
      <w:tr w:rsidR="00094F26" w:rsidRPr="00487645" w:rsidTr="001A4C0E">
        <w:trPr>
          <w:trHeight w:val="300"/>
        </w:trPr>
        <w:tc>
          <w:tcPr>
            <w:tcW w:w="741" w:type="dxa"/>
            <w:noWrap/>
            <w:vAlign w:val="bottom"/>
          </w:tcPr>
          <w:p w:rsidR="00094F26" w:rsidRPr="00487645" w:rsidRDefault="00094F26" w:rsidP="001A4C0E">
            <w:pPr>
              <w:jc w:val="right"/>
              <w:rPr>
                <w:rFonts w:asciiTheme="majorBidi" w:hAnsiTheme="majorBidi" w:cstheme="majorBidi"/>
                <w:color w:val="000000"/>
                <w:sz w:val="21"/>
                <w:szCs w:val="21"/>
              </w:rPr>
            </w:pPr>
            <w:r w:rsidRPr="00487645">
              <w:rPr>
                <w:rFonts w:asciiTheme="majorBidi" w:hAnsiTheme="majorBidi"/>
                <w:color w:val="000000"/>
                <w:sz w:val="21"/>
              </w:rPr>
              <w:t>100</w:t>
            </w:r>
          </w:p>
        </w:tc>
        <w:tc>
          <w:tcPr>
            <w:tcW w:w="3571"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Vanuatu</w:t>
            </w:r>
          </w:p>
        </w:tc>
        <w:tc>
          <w:tcPr>
            <w:tcW w:w="3904" w:type="dxa"/>
            <w:noWrap/>
            <w:vAlign w:val="bottom"/>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101</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Venezuela (República Bolivariana de)</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2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102</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Yemen</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1 de agosto de 2024</w:t>
            </w:r>
          </w:p>
        </w:tc>
      </w:tr>
      <w:tr w:rsidR="00094F26" w:rsidRPr="00487645" w:rsidTr="001A4C0E">
        <w:trPr>
          <w:trHeight w:val="300"/>
        </w:trPr>
        <w:tc>
          <w:tcPr>
            <w:tcW w:w="741" w:type="dxa"/>
            <w:noWrap/>
            <w:vAlign w:val="bottom"/>
            <w:hideMark/>
          </w:tcPr>
          <w:p w:rsidR="00094F26" w:rsidRPr="00487645" w:rsidRDefault="00094F26" w:rsidP="001A4C0E">
            <w:pPr>
              <w:jc w:val="right"/>
              <w:rPr>
                <w:rFonts w:asciiTheme="majorBidi" w:hAnsiTheme="majorBidi" w:cstheme="majorBidi"/>
                <w:sz w:val="21"/>
                <w:szCs w:val="21"/>
              </w:rPr>
            </w:pPr>
            <w:r w:rsidRPr="00487645">
              <w:rPr>
                <w:rFonts w:asciiTheme="majorBidi" w:hAnsiTheme="majorBidi"/>
                <w:color w:val="000000"/>
                <w:sz w:val="21"/>
              </w:rPr>
              <w:t>103</w:t>
            </w:r>
          </w:p>
        </w:tc>
        <w:tc>
          <w:tcPr>
            <w:tcW w:w="3571"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Zimbabwe</w:t>
            </w:r>
          </w:p>
        </w:tc>
        <w:tc>
          <w:tcPr>
            <w:tcW w:w="3904" w:type="dxa"/>
            <w:noWrap/>
            <w:vAlign w:val="bottom"/>
            <w:hideMark/>
          </w:tcPr>
          <w:p w:rsidR="00094F26" w:rsidRPr="00487645" w:rsidRDefault="00094F26" w:rsidP="001A4C0E">
            <w:pPr>
              <w:rPr>
                <w:rFonts w:asciiTheme="majorBidi" w:hAnsiTheme="majorBidi" w:cstheme="majorBidi"/>
                <w:sz w:val="21"/>
                <w:szCs w:val="21"/>
              </w:rPr>
            </w:pPr>
            <w:r w:rsidRPr="00487645">
              <w:rPr>
                <w:rFonts w:asciiTheme="majorBidi" w:hAnsiTheme="majorBidi"/>
                <w:color w:val="000000"/>
                <w:sz w:val="21"/>
              </w:rPr>
              <w:t>9 de octubre de 2024</w:t>
            </w:r>
          </w:p>
        </w:tc>
      </w:tr>
      <w:bookmarkEnd w:id="4"/>
    </w:tbl>
    <w:p w:rsidR="00094F26" w:rsidRPr="00487645" w:rsidRDefault="00094F26" w:rsidP="00094F26">
      <w:pPr>
        <w:pStyle w:val="CBDSubTitle"/>
        <w:rPr>
          <w:lang w:val="es-ES"/>
        </w:rPr>
      </w:pPr>
    </w:p>
    <w:p w:rsidR="002B559C" w:rsidRPr="00487645" w:rsidRDefault="00ED3849" w:rsidP="0097537C">
      <w:pPr>
        <w:pStyle w:val="Para1"/>
        <w:numPr>
          <w:ilvl w:val="0"/>
          <w:numId w:val="0"/>
        </w:numPr>
        <w:ind w:left="567"/>
        <w:jc w:val="center"/>
        <w:rPr>
          <w:lang w:val="es-ES"/>
        </w:rPr>
      </w:pPr>
      <w:r w:rsidRPr="00487645">
        <w:rPr>
          <w:lang w:val="es-ES"/>
        </w:rPr>
        <w:t>__________</w:t>
      </w:r>
    </w:p>
    <w:sectPr w:rsidR="002B559C" w:rsidRPr="00487645" w:rsidSect="00CF6C1A">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B66" w:rsidRDefault="004D4B66" w:rsidP="00A96B21">
      <w:r>
        <w:separator/>
      </w:r>
    </w:p>
  </w:endnote>
  <w:endnote w:type="continuationSeparator" w:id="1">
    <w:p w:rsidR="004D4B66" w:rsidRDefault="004D4B66" w:rsidP="00A96B21">
      <w:r>
        <w:continuationSeparator/>
      </w:r>
    </w:p>
  </w:endnote>
  <w:endnote w:type="continuationNotice" w:id="2">
    <w:p w:rsidR="004D4B66" w:rsidRDefault="004D4B6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Content>
      <w:sdt>
        <w:sdtPr>
          <w:id w:val="-1705238520"/>
          <w:docPartObj>
            <w:docPartGallery w:val="Page Numbers (Top of Page)"/>
            <w:docPartUnique/>
          </w:docPartObj>
        </w:sdtPr>
        <w:sdtContent>
          <w:p w:rsidR="001A4C0E" w:rsidRDefault="001A4C0E">
            <w:pPr>
              <w:pStyle w:val="Piedepgina"/>
            </w:pPr>
            <w:r w:rsidRPr="002B559C">
              <w:rPr>
                <w:szCs w:val="20"/>
              </w:rPr>
              <w:fldChar w:fldCharType="begin"/>
            </w:r>
            <w:r w:rsidRPr="002B559C">
              <w:rPr>
                <w:szCs w:val="20"/>
              </w:rPr>
              <w:instrText xml:space="preserve"> PAGE </w:instrText>
            </w:r>
            <w:r w:rsidRPr="002B559C">
              <w:rPr>
                <w:szCs w:val="20"/>
              </w:rPr>
              <w:fldChar w:fldCharType="separate"/>
            </w:r>
            <w:r w:rsidR="004515EA">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4515EA">
              <w:rPr>
                <w:noProof/>
                <w:szCs w:val="20"/>
              </w:rPr>
              <w:t>6</w:t>
            </w:r>
            <w:r w:rsidRPr="002B559C">
              <w:rPr>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11934"/>
      <w:docPartObj>
        <w:docPartGallery w:val="Page Numbers (Bottom of Page)"/>
        <w:docPartUnique/>
      </w:docPartObj>
    </w:sdtPr>
    <w:sdtContent>
      <w:sdt>
        <w:sdtPr>
          <w:id w:val="-1769616900"/>
          <w:docPartObj>
            <w:docPartGallery w:val="Page Numbers (Top of Page)"/>
            <w:docPartUnique/>
          </w:docPartObj>
        </w:sdtPr>
        <w:sdtContent>
          <w:p w:rsidR="001A4C0E" w:rsidRDefault="001A4C0E" w:rsidP="002B559C">
            <w:pPr>
              <w:pStyle w:val="Piedepgina"/>
              <w:jc w:val="right"/>
            </w:pPr>
            <w:r w:rsidRPr="002B559C">
              <w:rPr>
                <w:szCs w:val="20"/>
              </w:rPr>
              <w:fldChar w:fldCharType="begin"/>
            </w:r>
            <w:r w:rsidRPr="002B559C">
              <w:rPr>
                <w:szCs w:val="20"/>
              </w:rPr>
              <w:instrText xml:space="preserve"> PAGE </w:instrText>
            </w:r>
            <w:r w:rsidRPr="002B559C">
              <w:rPr>
                <w:szCs w:val="20"/>
              </w:rPr>
              <w:fldChar w:fldCharType="separate"/>
            </w:r>
            <w:r w:rsidR="004515EA">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4515EA">
              <w:rPr>
                <w:noProof/>
                <w:szCs w:val="20"/>
              </w:rPr>
              <w:t>6</w:t>
            </w:r>
            <w:r w:rsidRPr="002B559C">
              <w:rPr>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B66" w:rsidRDefault="004D4B66" w:rsidP="00A96B21">
      <w:r>
        <w:separator/>
      </w:r>
    </w:p>
  </w:footnote>
  <w:footnote w:type="continuationSeparator" w:id="1">
    <w:p w:rsidR="004D4B66" w:rsidRDefault="004D4B66" w:rsidP="00A96B21">
      <w:r>
        <w:continuationSeparator/>
      </w:r>
    </w:p>
  </w:footnote>
  <w:footnote w:type="continuationNotice" w:id="2">
    <w:p w:rsidR="004D4B66" w:rsidRDefault="004D4B66"/>
  </w:footnote>
  <w:footnote w:id="3">
    <w:p w:rsidR="001A4C0E" w:rsidRPr="00BD3152" w:rsidRDefault="001A4C0E">
      <w:pPr>
        <w:pStyle w:val="Textonotapie"/>
      </w:pPr>
      <w:r w:rsidRPr="00F55930">
        <w:rPr>
          <w:rStyle w:val="Refdenotaalpie"/>
        </w:rPr>
        <w:footnoteRef/>
      </w:r>
      <w:r w:rsidRPr="00BD3152">
        <w:rPr>
          <w:color w:val="000000"/>
          <w:szCs w:val="18"/>
        </w:rPr>
        <w:t xml:space="preserve">Naciones Unidas, </w:t>
      </w:r>
      <w:r w:rsidRPr="00BD3152">
        <w:rPr>
          <w:i/>
          <w:iCs/>
          <w:color w:val="000000"/>
          <w:szCs w:val="18"/>
        </w:rPr>
        <w:t>Treaty Series</w:t>
      </w:r>
      <w:r w:rsidRPr="00BD3152">
        <w:rPr>
          <w:iCs/>
          <w:color w:val="000000"/>
          <w:szCs w:val="18"/>
        </w:rPr>
        <w:t>,</w:t>
      </w:r>
      <w:r>
        <w:rPr>
          <w:iCs/>
          <w:color w:val="000000"/>
          <w:szCs w:val="18"/>
        </w:rPr>
        <w:t xml:space="preserve"> </w:t>
      </w:r>
      <w:r w:rsidRPr="00BD3152">
        <w:rPr>
          <w:color w:val="000000"/>
          <w:szCs w:val="18"/>
        </w:rPr>
        <w:t xml:space="preserve">vol. 1760, </w:t>
      </w:r>
      <w:r>
        <w:rPr>
          <w:color w:val="000000"/>
          <w:szCs w:val="18"/>
        </w:rPr>
        <w:t>núm</w:t>
      </w:r>
      <w:r w:rsidRPr="00BD3152">
        <w:rPr>
          <w:color w:val="000000"/>
          <w:szCs w:val="18"/>
        </w:rPr>
        <w:t>. 30619.</w:t>
      </w:r>
    </w:p>
  </w:footnote>
  <w:footnote w:id="4">
    <w:p w:rsidR="001A4C0E" w:rsidRPr="00094F26" w:rsidRDefault="001A4C0E" w:rsidP="007B0D4C">
      <w:pPr>
        <w:pStyle w:val="Textonotapie"/>
      </w:pPr>
      <w:r w:rsidRPr="00F55930">
        <w:rPr>
          <w:rStyle w:val="Refdenotaalpie"/>
          <w:lang w:val="en-GB"/>
        </w:rPr>
        <w:footnoteRef/>
      </w:r>
      <w:r w:rsidRPr="00094F26">
        <w:t>CBD/SBI/5/2/Add.1/Rev.1, CBD/SBI/5/2/Add.2/Rev.1 y CBD/SBI/5/2/Add.3.</w:t>
      </w:r>
    </w:p>
  </w:footnote>
  <w:footnote w:id="5">
    <w:p w:rsidR="001A4C0E" w:rsidRDefault="001A4C0E">
      <w:pPr>
        <w:pStyle w:val="Textonotapie"/>
      </w:pPr>
      <w:r w:rsidRPr="00F55930">
        <w:rPr>
          <w:rStyle w:val="Refdenotaalpie"/>
        </w:rPr>
        <w:footnoteRef/>
      </w:r>
      <w:r w:rsidRPr="00F55930">
        <w:t xml:space="preserve"> Decisi</w:t>
      </w:r>
      <w:r>
        <w:t>ó</w:t>
      </w:r>
      <w:r w:rsidRPr="00F55930">
        <w:t>n 15/4, an</w:t>
      </w:r>
      <w:r>
        <w:t>exo</w:t>
      </w:r>
      <w:r w:rsidRPr="00F55930">
        <w:t>.</w:t>
      </w:r>
    </w:p>
  </w:footnote>
  <w:footnote w:id="6">
    <w:p w:rsidR="001A4C0E" w:rsidRPr="00094F26" w:rsidRDefault="001A4C0E" w:rsidP="007B0D4C">
      <w:pPr>
        <w:pStyle w:val="Textonotapie"/>
      </w:pPr>
      <w:r>
        <w:rPr>
          <w:rStyle w:val="Refdenotaalpie"/>
        </w:rPr>
        <w:footnoteRef/>
      </w:r>
      <w:r w:rsidRPr="00094F26">
        <w:t>La lista se actualizará durante la 16</w:t>
      </w:r>
      <w:r w:rsidRPr="00094F26">
        <w:rPr>
          <w:vertAlign w:val="superscript"/>
        </w:rPr>
        <w:t>a</w:t>
      </w:r>
      <w:r w:rsidRPr="00094F26">
        <w:t> reunión de la Conferencia de las Partes a efectos de tomar en cuenta las presentaciones adicionales que hubiera.</w:t>
      </w:r>
    </w:p>
  </w:footnote>
  <w:footnote w:id="7">
    <w:p w:rsidR="001A4C0E" w:rsidRPr="00094F26" w:rsidRDefault="001A4C0E" w:rsidP="007B0D4C">
      <w:pPr>
        <w:pStyle w:val="Textonotapie"/>
      </w:pPr>
      <w:r>
        <w:rPr>
          <w:rStyle w:val="Refdenotaalpie"/>
        </w:rPr>
        <w:footnoteRef/>
      </w:r>
      <w:r w:rsidRPr="0014526D">
        <w:t>La lista se actualizará durante la 16</w:t>
      </w:r>
      <w:r w:rsidRPr="0014526D">
        <w:rPr>
          <w:vertAlign w:val="superscript"/>
        </w:rPr>
        <w:t>a</w:t>
      </w:r>
      <w:r>
        <w:t> </w:t>
      </w:r>
      <w:r w:rsidRPr="0014526D">
        <w:t>reunión de la Conferencia de las Partes a efectos de tomar en cuenta las presentaciones adicionales que hubiera</w:t>
      </w:r>
      <w:r w:rsidRPr="00094F26">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5" w:name="_Hlk137802784"/>
  <w:bookmarkStart w:id="6" w:name="_Hlk137802785"/>
  <w:p w:rsidR="001A4C0E" w:rsidRPr="002B559C" w:rsidRDefault="001A4C0E" w:rsidP="00A06ADE">
    <w:pPr>
      <w:pStyle w:val="Encabezado"/>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A06ADE">
          <w:rPr>
            <w:szCs w:val="20"/>
            <w:lang w:val="fr-FR"/>
          </w:rPr>
          <w:t>CBD/SBI/</w:t>
        </w:r>
        <w:r>
          <w:rPr>
            <w:szCs w:val="20"/>
            <w:lang w:val="fr-FR"/>
          </w:rPr>
          <w:t>REC/5/1</w:t>
        </w:r>
      </w:sdtContent>
    </w:sdt>
    <w:bookmarkEnd w:id="5"/>
    <w:bookmarkEnd w:id="6"/>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1A4C0E" w:rsidRPr="002B559C" w:rsidRDefault="001A4C0E" w:rsidP="002B559C">
        <w:pPr>
          <w:pStyle w:val="Encabezado"/>
          <w:spacing w:after="240"/>
          <w:jc w:val="right"/>
          <w:rPr>
            <w:szCs w:val="20"/>
            <w:lang w:val="fr-FR"/>
          </w:rPr>
        </w:pPr>
        <w:r>
          <w:rPr>
            <w:szCs w:val="20"/>
            <w:lang w:val="fr-FR"/>
          </w:rPr>
          <w:t>CBD/SBI/REC/5/1</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C0E" w:rsidRDefault="001A4C0E" w:rsidP="009B16DF">
    <w:pPr>
      <w:pStyle w:val="Encabezado"/>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66909"/>
    <w:multiLevelType w:val="multilevel"/>
    <w:tmpl w:val="8BD83FA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Roman"/>
      <w:lvlText w:val="%2."/>
      <w:lvlJc w:val="right"/>
      <w:pPr>
        <w:ind w:left="567" w:firstLine="567"/>
      </w:pPr>
      <w:rPr>
        <w:rFonts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nsid w:val="467961CE"/>
    <w:multiLevelType w:val="hybridMultilevel"/>
    <w:tmpl w:val="47B2CD6C"/>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
    <w:nsid w:val="4BD60762"/>
    <w:multiLevelType w:val="hybridMultilevel"/>
    <w:tmpl w:val="FAA421C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7">
    <w:nsid w:val="68B70991"/>
    <w:multiLevelType w:val="hybridMultilevel"/>
    <w:tmpl w:val="CD1E8BD0"/>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1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11">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9"/>
  </w:num>
  <w:num w:numId="5">
    <w:abstractNumId w:val="4"/>
  </w:num>
  <w:num w:numId="6">
    <w:abstractNumId w:val="8"/>
  </w:num>
  <w:num w:numId="7">
    <w:abstractNumId w:val="8"/>
  </w:num>
  <w:num w:numId="8">
    <w:abstractNumId w:val="10"/>
  </w:num>
  <w:num w:numId="9">
    <w:abstractNumId w:val="2"/>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5"/>
  </w:num>
  <w:num w:numId="15">
    <w:abstractNumId w:val="4"/>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evenAndOddHeaders/>
  <w:characterSpacingControl w:val="doNotCompress"/>
  <w:hdrShapeDefaults>
    <o:shapedefaults v:ext="edit" spidmax="6146"/>
  </w:hdrShapeDefaults>
  <w:footnotePr>
    <w:footnote w:id="0"/>
    <w:footnote w:id="1"/>
    <w:footnote w:id="2"/>
  </w:footnotePr>
  <w:endnotePr>
    <w:endnote w:id="0"/>
    <w:endnote w:id="1"/>
    <w:endnote w:id="2"/>
  </w:endnotePr>
  <w:compat/>
  <w:rsids>
    <w:rsidRoot w:val="009F4F81"/>
    <w:rsid w:val="00000BC9"/>
    <w:rsid w:val="000059CF"/>
    <w:rsid w:val="000118F4"/>
    <w:rsid w:val="000121A9"/>
    <w:rsid w:val="00025BF4"/>
    <w:rsid w:val="00025C0E"/>
    <w:rsid w:val="00030510"/>
    <w:rsid w:val="000342F0"/>
    <w:rsid w:val="0003452B"/>
    <w:rsid w:val="00035746"/>
    <w:rsid w:val="00036463"/>
    <w:rsid w:val="000379C2"/>
    <w:rsid w:val="00037BF2"/>
    <w:rsid w:val="00037F8D"/>
    <w:rsid w:val="00040598"/>
    <w:rsid w:val="00041725"/>
    <w:rsid w:val="00041D3E"/>
    <w:rsid w:val="000556C0"/>
    <w:rsid w:val="000611EE"/>
    <w:rsid w:val="00063C9E"/>
    <w:rsid w:val="00064B7B"/>
    <w:rsid w:val="00066FA1"/>
    <w:rsid w:val="00067686"/>
    <w:rsid w:val="00067F39"/>
    <w:rsid w:val="00072055"/>
    <w:rsid w:val="000748E0"/>
    <w:rsid w:val="000816F0"/>
    <w:rsid w:val="00083482"/>
    <w:rsid w:val="00083B3C"/>
    <w:rsid w:val="00084E80"/>
    <w:rsid w:val="0008506D"/>
    <w:rsid w:val="00085EA1"/>
    <w:rsid w:val="00093CE4"/>
    <w:rsid w:val="00094F26"/>
    <w:rsid w:val="00096093"/>
    <w:rsid w:val="00096ED6"/>
    <w:rsid w:val="00097A83"/>
    <w:rsid w:val="000A5E72"/>
    <w:rsid w:val="000B6714"/>
    <w:rsid w:val="000B683F"/>
    <w:rsid w:val="000B76A3"/>
    <w:rsid w:val="000B7C4A"/>
    <w:rsid w:val="000B7FD3"/>
    <w:rsid w:val="000C0DB1"/>
    <w:rsid w:val="000C45FE"/>
    <w:rsid w:val="000C6F87"/>
    <w:rsid w:val="000D063C"/>
    <w:rsid w:val="000D1CDD"/>
    <w:rsid w:val="000E2F47"/>
    <w:rsid w:val="000E7343"/>
    <w:rsid w:val="0010016B"/>
    <w:rsid w:val="0010161D"/>
    <w:rsid w:val="00101DD7"/>
    <w:rsid w:val="001022AD"/>
    <w:rsid w:val="001060C3"/>
    <w:rsid w:val="00111FAB"/>
    <w:rsid w:val="00112F5E"/>
    <w:rsid w:val="00114279"/>
    <w:rsid w:val="00114347"/>
    <w:rsid w:val="00114487"/>
    <w:rsid w:val="00114503"/>
    <w:rsid w:val="00121220"/>
    <w:rsid w:val="00126E42"/>
    <w:rsid w:val="001308A8"/>
    <w:rsid w:val="00132581"/>
    <w:rsid w:val="001364CD"/>
    <w:rsid w:val="00143840"/>
    <w:rsid w:val="00150CE7"/>
    <w:rsid w:val="00151888"/>
    <w:rsid w:val="00154B53"/>
    <w:rsid w:val="00155927"/>
    <w:rsid w:val="00155A49"/>
    <w:rsid w:val="00165283"/>
    <w:rsid w:val="001671C0"/>
    <w:rsid w:val="0016731A"/>
    <w:rsid w:val="001709F2"/>
    <w:rsid w:val="001725C6"/>
    <w:rsid w:val="001739F5"/>
    <w:rsid w:val="0017494C"/>
    <w:rsid w:val="0017708A"/>
    <w:rsid w:val="001771B0"/>
    <w:rsid w:val="001774AA"/>
    <w:rsid w:val="00184909"/>
    <w:rsid w:val="00185D62"/>
    <w:rsid w:val="00186C97"/>
    <w:rsid w:val="00187ECE"/>
    <w:rsid w:val="00191B09"/>
    <w:rsid w:val="00194151"/>
    <w:rsid w:val="001A0D6C"/>
    <w:rsid w:val="001A3DF7"/>
    <w:rsid w:val="001A4C0E"/>
    <w:rsid w:val="001A6867"/>
    <w:rsid w:val="001B1986"/>
    <w:rsid w:val="001B1BB5"/>
    <w:rsid w:val="001C209E"/>
    <w:rsid w:val="001C34A0"/>
    <w:rsid w:val="001C6842"/>
    <w:rsid w:val="001D1EDD"/>
    <w:rsid w:val="001D4622"/>
    <w:rsid w:val="001D5F6F"/>
    <w:rsid w:val="001D7501"/>
    <w:rsid w:val="001E015B"/>
    <w:rsid w:val="001E05E7"/>
    <w:rsid w:val="001F05F3"/>
    <w:rsid w:val="001F101E"/>
    <w:rsid w:val="002046E2"/>
    <w:rsid w:val="002057A8"/>
    <w:rsid w:val="002066B1"/>
    <w:rsid w:val="00207E13"/>
    <w:rsid w:val="002112B1"/>
    <w:rsid w:val="00214E9F"/>
    <w:rsid w:val="00215872"/>
    <w:rsid w:val="00215C3D"/>
    <w:rsid w:val="0021661D"/>
    <w:rsid w:val="002202B4"/>
    <w:rsid w:val="00221E95"/>
    <w:rsid w:val="002224DC"/>
    <w:rsid w:val="00222502"/>
    <w:rsid w:val="00222789"/>
    <w:rsid w:val="00222A1E"/>
    <w:rsid w:val="00225320"/>
    <w:rsid w:val="00227CEA"/>
    <w:rsid w:val="002346FE"/>
    <w:rsid w:val="00236742"/>
    <w:rsid w:val="00236D75"/>
    <w:rsid w:val="002378DC"/>
    <w:rsid w:val="00237CB7"/>
    <w:rsid w:val="0024024E"/>
    <w:rsid w:val="002533C5"/>
    <w:rsid w:val="00254247"/>
    <w:rsid w:val="002620B8"/>
    <w:rsid w:val="00266682"/>
    <w:rsid w:val="00272973"/>
    <w:rsid w:val="00272FD5"/>
    <w:rsid w:val="00274327"/>
    <w:rsid w:val="00275D37"/>
    <w:rsid w:val="00284E71"/>
    <w:rsid w:val="002919D4"/>
    <w:rsid w:val="00292906"/>
    <w:rsid w:val="00295A42"/>
    <w:rsid w:val="002964F9"/>
    <w:rsid w:val="00296E15"/>
    <w:rsid w:val="002972DE"/>
    <w:rsid w:val="002A1CBD"/>
    <w:rsid w:val="002A2470"/>
    <w:rsid w:val="002A2584"/>
    <w:rsid w:val="002A5DA2"/>
    <w:rsid w:val="002B00CA"/>
    <w:rsid w:val="002B36DC"/>
    <w:rsid w:val="002B4CC5"/>
    <w:rsid w:val="002B559C"/>
    <w:rsid w:val="002B65F3"/>
    <w:rsid w:val="002B6F73"/>
    <w:rsid w:val="002C15FB"/>
    <w:rsid w:val="002C6FAE"/>
    <w:rsid w:val="002D22DA"/>
    <w:rsid w:val="002D4B3D"/>
    <w:rsid w:val="002D6455"/>
    <w:rsid w:val="002D7CFE"/>
    <w:rsid w:val="002E1106"/>
    <w:rsid w:val="002E365D"/>
    <w:rsid w:val="002E38BA"/>
    <w:rsid w:val="002E6707"/>
    <w:rsid w:val="00305357"/>
    <w:rsid w:val="00310608"/>
    <w:rsid w:val="0031436C"/>
    <w:rsid w:val="00314F24"/>
    <w:rsid w:val="0031629D"/>
    <w:rsid w:val="0031787E"/>
    <w:rsid w:val="003202F1"/>
    <w:rsid w:val="0032092E"/>
    <w:rsid w:val="00320BB3"/>
    <w:rsid w:val="00323F22"/>
    <w:rsid w:val="0032555E"/>
    <w:rsid w:val="00330203"/>
    <w:rsid w:val="00330A1F"/>
    <w:rsid w:val="00332657"/>
    <w:rsid w:val="00340F71"/>
    <w:rsid w:val="003444B0"/>
    <w:rsid w:val="003476A9"/>
    <w:rsid w:val="0035016B"/>
    <w:rsid w:val="00350819"/>
    <w:rsid w:val="003522F2"/>
    <w:rsid w:val="00353498"/>
    <w:rsid w:val="003535A7"/>
    <w:rsid w:val="0035651F"/>
    <w:rsid w:val="003566A8"/>
    <w:rsid w:val="0036208B"/>
    <w:rsid w:val="00363B57"/>
    <w:rsid w:val="00364077"/>
    <w:rsid w:val="00365133"/>
    <w:rsid w:val="00370F73"/>
    <w:rsid w:val="00371707"/>
    <w:rsid w:val="0038499C"/>
    <w:rsid w:val="00390AD8"/>
    <w:rsid w:val="00390B93"/>
    <w:rsid w:val="00390C5B"/>
    <w:rsid w:val="00393032"/>
    <w:rsid w:val="003941D8"/>
    <w:rsid w:val="00396DA5"/>
    <w:rsid w:val="003A4DA0"/>
    <w:rsid w:val="003B2498"/>
    <w:rsid w:val="003B3901"/>
    <w:rsid w:val="003C0D93"/>
    <w:rsid w:val="003C45F3"/>
    <w:rsid w:val="003C6E52"/>
    <w:rsid w:val="003C6F10"/>
    <w:rsid w:val="003D0B3C"/>
    <w:rsid w:val="003D1A23"/>
    <w:rsid w:val="003E0593"/>
    <w:rsid w:val="003E0AD1"/>
    <w:rsid w:val="003E3813"/>
    <w:rsid w:val="003E590D"/>
    <w:rsid w:val="003E6D88"/>
    <w:rsid w:val="003E749E"/>
    <w:rsid w:val="003E7F6D"/>
    <w:rsid w:val="003F0C35"/>
    <w:rsid w:val="003F3FBD"/>
    <w:rsid w:val="003F509F"/>
    <w:rsid w:val="004035AC"/>
    <w:rsid w:val="004050F8"/>
    <w:rsid w:val="00412C02"/>
    <w:rsid w:val="004138BC"/>
    <w:rsid w:val="00415186"/>
    <w:rsid w:val="00426451"/>
    <w:rsid w:val="004306D8"/>
    <w:rsid w:val="00430B4B"/>
    <w:rsid w:val="004312CD"/>
    <w:rsid w:val="0043225A"/>
    <w:rsid w:val="0044008E"/>
    <w:rsid w:val="00441498"/>
    <w:rsid w:val="00441E8C"/>
    <w:rsid w:val="00442610"/>
    <w:rsid w:val="00445AE3"/>
    <w:rsid w:val="0044732D"/>
    <w:rsid w:val="004515EA"/>
    <w:rsid w:val="00455E8E"/>
    <w:rsid w:val="00457066"/>
    <w:rsid w:val="00460B7B"/>
    <w:rsid w:val="00461F9D"/>
    <w:rsid w:val="00462136"/>
    <w:rsid w:val="00463AF6"/>
    <w:rsid w:val="004665A8"/>
    <w:rsid w:val="004669F2"/>
    <w:rsid w:val="00470021"/>
    <w:rsid w:val="00470133"/>
    <w:rsid w:val="004701EE"/>
    <w:rsid w:val="00472894"/>
    <w:rsid w:val="00480A8D"/>
    <w:rsid w:val="004813FE"/>
    <w:rsid w:val="0048181B"/>
    <w:rsid w:val="00487645"/>
    <w:rsid w:val="00494A43"/>
    <w:rsid w:val="00494DB3"/>
    <w:rsid w:val="00497EC2"/>
    <w:rsid w:val="004A2A2D"/>
    <w:rsid w:val="004B0EDE"/>
    <w:rsid w:val="004C174B"/>
    <w:rsid w:val="004C41AB"/>
    <w:rsid w:val="004D0940"/>
    <w:rsid w:val="004D258C"/>
    <w:rsid w:val="004D343D"/>
    <w:rsid w:val="004D4B66"/>
    <w:rsid w:val="004D5076"/>
    <w:rsid w:val="004E3A4D"/>
    <w:rsid w:val="004E4592"/>
    <w:rsid w:val="004F1B77"/>
    <w:rsid w:val="004F28FA"/>
    <w:rsid w:val="004F385B"/>
    <w:rsid w:val="004F3B1F"/>
    <w:rsid w:val="004F5B76"/>
    <w:rsid w:val="00501E92"/>
    <w:rsid w:val="00504351"/>
    <w:rsid w:val="005069EF"/>
    <w:rsid w:val="00511080"/>
    <w:rsid w:val="00516949"/>
    <w:rsid w:val="00516A72"/>
    <w:rsid w:val="00521456"/>
    <w:rsid w:val="00521BC5"/>
    <w:rsid w:val="00523940"/>
    <w:rsid w:val="00527821"/>
    <w:rsid w:val="005303D2"/>
    <w:rsid w:val="0053085C"/>
    <w:rsid w:val="00530D9A"/>
    <w:rsid w:val="0053139E"/>
    <w:rsid w:val="00531B2B"/>
    <w:rsid w:val="0053395A"/>
    <w:rsid w:val="00537248"/>
    <w:rsid w:val="00542290"/>
    <w:rsid w:val="00542725"/>
    <w:rsid w:val="00544DCB"/>
    <w:rsid w:val="00545FF1"/>
    <w:rsid w:val="0055119B"/>
    <w:rsid w:val="005536D4"/>
    <w:rsid w:val="00554202"/>
    <w:rsid w:val="00554CAF"/>
    <w:rsid w:val="005567E2"/>
    <w:rsid w:val="0055716A"/>
    <w:rsid w:val="00557456"/>
    <w:rsid w:val="00557FD1"/>
    <w:rsid w:val="005607CD"/>
    <w:rsid w:val="00567863"/>
    <w:rsid w:val="0057060E"/>
    <w:rsid w:val="00571DD4"/>
    <w:rsid w:val="00571E57"/>
    <w:rsid w:val="00573EE7"/>
    <w:rsid w:val="0057693B"/>
    <w:rsid w:val="00582EE1"/>
    <w:rsid w:val="00583D25"/>
    <w:rsid w:val="0058750F"/>
    <w:rsid w:val="0058788F"/>
    <w:rsid w:val="005904B3"/>
    <w:rsid w:val="00594279"/>
    <w:rsid w:val="00594F84"/>
    <w:rsid w:val="00597A93"/>
    <w:rsid w:val="005A1BFD"/>
    <w:rsid w:val="005A206E"/>
    <w:rsid w:val="005A24C9"/>
    <w:rsid w:val="005A31CE"/>
    <w:rsid w:val="005A37ED"/>
    <w:rsid w:val="005A3AE7"/>
    <w:rsid w:val="005A6515"/>
    <w:rsid w:val="005A669F"/>
    <w:rsid w:val="005A69A5"/>
    <w:rsid w:val="005A6CEF"/>
    <w:rsid w:val="005B270C"/>
    <w:rsid w:val="005B73EC"/>
    <w:rsid w:val="005B763F"/>
    <w:rsid w:val="005C01DE"/>
    <w:rsid w:val="005C0E7D"/>
    <w:rsid w:val="005C129C"/>
    <w:rsid w:val="005C467C"/>
    <w:rsid w:val="005C5885"/>
    <w:rsid w:val="005C6628"/>
    <w:rsid w:val="005C7861"/>
    <w:rsid w:val="005E0179"/>
    <w:rsid w:val="005E2605"/>
    <w:rsid w:val="005E30DB"/>
    <w:rsid w:val="005E3CD3"/>
    <w:rsid w:val="005F11C9"/>
    <w:rsid w:val="005F149C"/>
    <w:rsid w:val="005F1A3B"/>
    <w:rsid w:val="005F3545"/>
    <w:rsid w:val="005F3A67"/>
    <w:rsid w:val="005F52A8"/>
    <w:rsid w:val="005F70D4"/>
    <w:rsid w:val="006030A4"/>
    <w:rsid w:val="00603FD1"/>
    <w:rsid w:val="00604367"/>
    <w:rsid w:val="00606704"/>
    <w:rsid w:val="00607D1B"/>
    <w:rsid w:val="0061075E"/>
    <w:rsid w:val="00613849"/>
    <w:rsid w:val="006150AB"/>
    <w:rsid w:val="00625657"/>
    <w:rsid w:val="006309CC"/>
    <w:rsid w:val="00631B24"/>
    <w:rsid w:val="00631F50"/>
    <w:rsid w:val="00633F1E"/>
    <w:rsid w:val="0063464B"/>
    <w:rsid w:val="006370ED"/>
    <w:rsid w:val="006464C6"/>
    <w:rsid w:val="00647829"/>
    <w:rsid w:val="006524F2"/>
    <w:rsid w:val="00657ED6"/>
    <w:rsid w:val="00660E38"/>
    <w:rsid w:val="00662BA4"/>
    <w:rsid w:val="00664703"/>
    <w:rsid w:val="0067185F"/>
    <w:rsid w:val="006765FA"/>
    <w:rsid w:val="006778A5"/>
    <w:rsid w:val="00680211"/>
    <w:rsid w:val="00682442"/>
    <w:rsid w:val="0068328C"/>
    <w:rsid w:val="00685DEC"/>
    <w:rsid w:val="0068771A"/>
    <w:rsid w:val="00691A4B"/>
    <w:rsid w:val="00694487"/>
    <w:rsid w:val="006954FC"/>
    <w:rsid w:val="006A1F36"/>
    <w:rsid w:val="006A6160"/>
    <w:rsid w:val="006A774C"/>
    <w:rsid w:val="006B064E"/>
    <w:rsid w:val="006B293D"/>
    <w:rsid w:val="006B3CA9"/>
    <w:rsid w:val="006B4C89"/>
    <w:rsid w:val="006B728F"/>
    <w:rsid w:val="006B79B8"/>
    <w:rsid w:val="006D0185"/>
    <w:rsid w:val="006D39ED"/>
    <w:rsid w:val="006D5CAD"/>
    <w:rsid w:val="006E101C"/>
    <w:rsid w:val="006E252B"/>
    <w:rsid w:val="006F02F9"/>
    <w:rsid w:val="006F4BDE"/>
    <w:rsid w:val="006F50E9"/>
    <w:rsid w:val="00704C27"/>
    <w:rsid w:val="00705F51"/>
    <w:rsid w:val="00711DD8"/>
    <w:rsid w:val="00712D66"/>
    <w:rsid w:val="00712F40"/>
    <w:rsid w:val="0071474F"/>
    <w:rsid w:val="007167BA"/>
    <w:rsid w:val="007242CD"/>
    <w:rsid w:val="00726C88"/>
    <w:rsid w:val="00727ECE"/>
    <w:rsid w:val="00731FE6"/>
    <w:rsid w:val="00736189"/>
    <w:rsid w:val="00737EB3"/>
    <w:rsid w:val="007466D3"/>
    <w:rsid w:val="00747512"/>
    <w:rsid w:val="007510AA"/>
    <w:rsid w:val="00754782"/>
    <w:rsid w:val="00754B11"/>
    <w:rsid w:val="00756CB0"/>
    <w:rsid w:val="0076079B"/>
    <w:rsid w:val="00761947"/>
    <w:rsid w:val="007656F4"/>
    <w:rsid w:val="00772885"/>
    <w:rsid w:val="0077340F"/>
    <w:rsid w:val="0077740D"/>
    <w:rsid w:val="00786DD1"/>
    <w:rsid w:val="007908B1"/>
    <w:rsid w:val="007931A9"/>
    <w:rsid w:val="00795DF2"/>
    <w:rsid w:val="00796150"/>
    <w:rsid w:val="00796353"/>
    <w:rsid w:val="007A77CA"/>
    <w:rsid w:val="007B0285"/>
    <w:rsid w:val="007B0C58"/>
    <w:rsid w:val="007B0D4C"/>
    <w:rsid w:val="007B21E8"/>
    <w:rsid w:val="007B6BB6"/>
    <w:rsid w:val="007B77CF"/>
    <w:rsid w:val="007C0CEC"/>
    <w:rsid w:val="007C3C70"/>
    <w:rsid w:val="007C4E22"/>
    <w:rsid w:val="007C5C44"/>
    <w:rsid w:val="007C77BC"/>
    <w:rsid w:val="007D326D"/>
    <w:rsid w:val="007D6073"/>
    <w:rsid w:val="007E194F"/>
    <w:rsid w:val="007E3BEC"/>
    <w:rsid w:val="007F1435"/>
    <w:rsid w:val="007F1FCA"/>
    <w:rsid w:val="007F4825"/>
    <w:rsid w:val="007F4A7C"/>
    <w:rsid w:val="00801ECB"/>
    <w:rsid w:val="00802E7E"/>
    <w:rsid w:val="00810140"/>
    <w:rsid w:val="00810DF1"/>
    <w:rsid w:val="00811B82"/>
    <w:rsid w:val="00814024"/>
    <w:rsid w:val="008147CF"/>
    <w:rsid w:val="00816500"/>
    <w:rsid w:val="00821E31"/>
    <w:rsid w:val="00825DC3"/>
    <w:rsid w:val="008260C8"/>
    <w:rsid w:val="00833291"/>
    <w:rsid w:val="00834CAB"/>
    <w:rsid w:val="008362B7"/>
    <w:rsid w:val="008376A0"/>
    <w:rsid w:val="00837CCF"/>
    <w:rsid w:val="00841DE1"/>
    <w:rsid w:val="0084232D"/>
    <w:rsid w:val="00845119"/>
    <w:rsid w:val="00845319"/>
    <w:rsid w:val="00846D84"/>
    <w:rsid w:val="00847166"/>
    <w:rsid w:val="008474F3"/>
    <w:rsid w:val="00847527"/>
    <w:rsid w:val="00850653"/>
    <w:rsid w:val="0085433D"/>
    <w:rsid w:val="00854C9C"/>
    <w:rsid w:val="00856998"/>
    <w:rsid w:val="00862242"/>
    <w:rsid w:val="0086634E"/>
    <w:rsid w:val="00866993"/>
    <w:rsid w:val="008729E4"/>
    <w:rsid w:val="0087369F"/>
    <w:rsid w:val="0087420F"/>
    <w:rsid w:val="00874541"/>
    <w:rsid w:val="0088454E"/>
    <w:rsid w:val="00893294"/>
    <w:rsid w:val="00894374"/>
    <w:rsid w:val="008958D6"/>
    <w:rsid w:val="008A3251"/>
    <w:rsid w:val="008A3661"/>
    <w:rsid w:val="008B20CC"/>
    <w:rsid w:val="008B32AE"/>
    <w:rsid w:val="008C0223"/>
    <w:rsid w:val="008C0F80"/>
    <w:rsid w:val="008C1375"/>
    <w:rsid w:val="008C5100"/>
    <w:rsid w:val="008D376B"/>
    <w:rsid w:val="008D4120"/>
    <w:rsid w:val="008E0032"/>
    <w:rsid w:val="008E0581"/>
    <w:rsid w:val="008E0725"/>
    <w:rsid w:val="008E1EAC"/>
    <w:rsid w:val="008E3910"/>
    <w:rsid w:val="008E6C93"/>
    <w:rsid w:val="008F3F10"/>
    <w:rsid w:val="008F630C"/>
    <w:rsid w:val="00900D71"/>
    <w:rsid w:val="009022C0"/>
    <w:rsid w:val="009038DC"/>
    <w:rsid w:val="00903ACC"/>
    <w:rsid w:val="00905798"/>
    <w:rsid w:val="0090625A"/>
    <w:rsid w:val="009062F9"/>
    <w:rsid w:val="00906B0C"/>
    <w:rsid w:val="009120E6"/>
    <w:rsid w:val="00912BB4"/>
    <w:rsid w:val="0091382B"/>
    <w:rsid w:val="00915E73"/>
    <w:rsid w:val="00917A62"/>
    <w:rsid w:val="00923288"/>
    <w:rsid w:val="00923BD5"/>
    <w:rsid w:val="00927141"/>
    <w:rsid w:val="0093225A"/>
    <w:rsid w:val="009324C3"/>
    <w:rsid w:val="00933DA6"/>
    <w:rsid w:val="00935461"/>
    <w:rsid w:val="00937EA6"/>
    <w:rsid w:val="00941AED"/>
    <w:rsid w:val="009459E3"/>
    <w:rsid w:val="009475E4"/>
    <w:rsid w:val="009477B4"/>
    <w:rsid w:val="00962308"/>
    <w:rsid w:val="00966C9B"/>
    <w:rsid w:val="009672A8"/>
    <w:rsid w:val="00967A5C"/>
    <w:rsid w:val="00974744"/>
    <w:rsid w:val="0097537C"/>
    <w:rsid w:val="0098162C"/>
    <w:rsid w:val="009838CF"/>
    <w:rsid w:val="009839E7"/>
    <w:rsid w:val="00983A3F"/>
    <w:rsid w:val="009846CA"/>
    <w:rsid w:val="009847EB"/>
    <w:rsid w:val="00987090"/>
    <w:rsid w:val="009875C9"/>
    <w:rsid w:val="00990681"/>
    <w:rsid w:val="009939CB"/>
    <w:rsid w:val="00993A77"/>
    <w:rsid w:val="00994A54"/>
    <w:rsid w:val="00995DDC"/>
    <w:rsid w:val="009A14BE"/>
    <w:rsid w:val="009A24E2"/>
    <w:rsid w:val="009A375E"/>
    <w:rsid w:val="009A4BA4"/>
    <w:rsid w:val="009A72F1"/>
    <w:rsid w:val="009B09AB"/>
    <w:rsid w:val="009B116E"/>
    <w:rsid w:val="009B16DF"/>
    <w:rsid w:val="009B23B7"/>
    <w:rsid w:val="009B2DC8"/>
    <w:rsid w:val="009B7839"/>
    <w:rsid w:val="009C0A6B"/>
    <w:rsid w:val="009C1114"/>
    <w:rsid w:val="009C13B3"/>
    <w:rsid w:val="009D07D9"/>
    <w:rsid w:val="009D111D"/>
    <w:rsid w:val="009D18FF"/>
    <w:rsid w:val="009D3DC4"/>
    <w:rsid w:val="009D3EAA"/>
    <w:rsid w:val="009E0323"/>
    <w:rsid w:val="009E24E4"/>
    <w:rsid w:val="009E56B3"/>
    <w:rsid w:val="009F4F81"/>
    <w:rsid w:val="00A0096D"/>
    <w:rsid w:val="00A039CD"/>
    <w:rsid w:val="00A04C3A"/>
    <w:rsid w:val="00A06830"/>
    <w:rsid w:val="00A06ADE"/>
    <w:rsid w:val="00A13384"/>
    <w:rsid w:val="00A15923"/>
    <w:rsid w:val="00A165D7"/>
    <w:rsid w:val="00A20CFF"/>
    <w:rsid w:val="00A261FF"/>
    <w:rsid w:val="00A30555"/>
    <w:rsid w:val="00A36FC4"/>
    <w:rsid w:val="00A437D5"/>
    <w:rsid w:val="00A54FA0"/>
    <w:rsid w:val="00A64F35"/>
    <w:rsid w:val="00A663D7"/>
    <w:rsid w:val="00A66D94"/>
    <w:rsid w:val="00A748AC"/>
    <w:rsid w:val="00A74A15"/>
    <w:rsid w:val="00A7530D"/>
    <w:rsid w:val="00A755BF"/>
    <w:rsid w:val="00A813EE"/>
    <w:rsid w:val="00A821DA"/>
    <w:rsid w:val="00A8333E"/>
    <w:rsid w:val="00A833A0"/>
    <w:rsid w:val="00A94046"/>
    <w:rsid w:val="00A94F1D"/>
    <w:rsid w:val="00A96B21"/>
    <w:rsid w:val="00A97C06"/>
    <w:rsid w:val="00AA0574"/>
    <w:rsid w:val="00AA30B4"/>
    <w:rsid w:val="00AA5432"/>
    <w:rsid w:val="00AA60D6"/>
    <w:rsid w:val="00AA6ACA"/>
    <w:rsid w:val="00AB0F4E"/>
    <w:rsid w:val="00AB1116"/>
    <w:rsid w:val="00AB6C28"/>
    <w:rsid w:val="00AC39EC"/>
    <w:rsid w:val="00AC7A84"/>
    <w:rsid w:val="00AD22F0"/>
    <w:rsid w:val="00AD3685"/>
    <w:rsid w:val="00AD47C6"/>
    <w:rsid w:val="00AD6EFF"/>
    <w:rsid w:val="00AE1A95"/>
    <w:rsid w:val="00AE4222"/>
    <w:rsid w:val="00AE4B78"/>
    <w:rsid w:val="00AE61F9"/>
    <w:rsid w:val="00AE69BB"/>
    <w:rsid w:val="00AF1D65"/>
    <w:rsid w:val="00AF6551"/>
    <w:rsid w:val="00B04558"/>
    <w:rsid w:val="00B04C3F"/>
    <w:rsid w:val="00B127CB"/>
    <w:rsid w:val="00B260A4"/>
    <w:rsid w:val="00B2638A"/>
    <w:rsid w:val="00B2798D"/>
    <w:rsid w:val="00B30A30"/>
    <w:rsid w:val="00B36EA9"/>
    <w:rsid w:val="00B401E5"/>
    <w:rsid w:val="00B44195"/>
    <w:rsid w:val="00B44D5E"/>
    <w:rsid w:val="00B46515"/>
    <w:rsid w:val="00B46A1E"/>
    <w:rsid w:val="00B47340"/>
    <w:rsid w:val="00B47EC2"/>
    <w:rsid w:val="00B50E96"/>
    <w:rsid w:val="00B5225A"/>
    <w:rsid w:val="00B55E9B"/>
    <w:rsid w:val="00B60C58"/>
    <w:rsid w:val="00B616B4"/>
    <w:rsid w:val="00B63126"/>
    <w:rsid w:val="00B65462"/>
    <w:rsid w:val="00B676A6"/>
    <w:rsid w:val="00B70F38"/>
    <w:rsid w:val="00B75134"/>
    <w:rsid w:val="00B75437"/>
    <w:rsid w:val="00B77680"/>
    <w:rsid w:val="00B77A4D"/>
    <w:rsid w:val="00B81542"/>
    <w:rsid w:val="00B854F7"/>
    <w:rsid w:val="00B85E15"/>
    <w:rsid w:val="00B91323"/>
    <w:rsid w:val="00B93BCC"/>
    <w:rsid w:val="00B97B9B"/>
    <w:rsid w:val="00BA0A9E"/>
    <w:rsid w:val="00BA50E9"/>
    <w:rsid w:val="00BA584F"/>
    <w:rsid w:val="00BB07F9"/>
    <w:rsid w:val="00BB1D2E"/>
    <w:rsid w:val="00BB2C05"/>
    <w:rsid w:val="00BB790A"/>
    <w:rsid w:val="00BC4526"/>
    <w:rsid w:val="00BC474C"/>
    <w:rsid w:val="00BD25D1"/>
    <w:rsid w:val="00BD2B08"/>
    <w:rsid w:val="00BD3152"/>
    <w:rsid w:val="00BE5B8B"/>
    <w:rsid w:val="00BF14FE"/>
    <w:rsid w:val="00BF5862"/>
    <w:rsid w:val="00BF7C39"/>
    <w:rsid w:val="00C02F28"/>
    <w:rsid w:val="00C0451F"/>
    <w:rsid w:val="00C13F04"/>
    <w:rsid w:val="00C14E6B"/>
    <w:rsid w:val="00C16D23"/>
    <w:rsid w:val="00C2320E"/>
    <w:rsid w:val="00C2354A"/>
    <w:rsid w:val="00C262C6"/>
    <w:rsid w:val="00C2640C"/>
    <w:rsid w:val="00C26A93"/>
    <w:rsid w:val="00C26D18"/>
    <w:rsid w:val="00C31AE7"/>
    <w:rsid w:val="00C31F8D"/>
    <w:rsid w:val="00C320AB"/>
    <w:rsid w:val="00C327F3"/>
    <w:rsid w:val="00C40C33"/>
    <w:rsid w:val="00C4308E"/>
    <w:rsid w:val="00C502BB"/>
    <w:rsid w:val="00C536C8"/>
    <w:rsid w:val="00C539B2"/>
    <w:rsid w:val="00C56A89"/>
    <w:rsid w:val="00C6012E"/>
    <w:rsid w:val="00C65907"/>
    <w:rsid w:val="00C707E3"/>
    <w:rsid w:val="00C751C8"/>
    <w:rsid w:val="00C80286"/>
    <w:rsid w:val="00C80391"/>
    <w:rsid w:val="00C81403"/>
    <w:rsid w:val="00C83CD2"/>
    <w:rsid w:val="00C8515C"/>
    <w:rsid w:val="00C947BF"/>
    <w:rsid w:val="00CA24AC"/>
    <w:rsid w:val="00CA320F"/>
    <w:rsid w:val="00CA4845"/>
    <w:rsid w:val="00CB6358"/>
    <w:rsid w:val="00CB6FB5"/>
    <w:rsid w:val="00CC0188"/>
    <w:rsid w:val="00CC0D8F"/>
    <w:rsid w:val="00CC3B57"/>
    <w:rsid w:val="00CD060A"/>
    <w:rsid w:val="00CD31BF"/>
    <w:rsid w:val="00CD32DA"/>
    <w:rsid w:val="00CD6C65"/>
    <w:rsid w:val="00CE2D7F"/>
    <w:rsid w:val="00CE3A44"/>
    <w:rsid w:val="00CE3D28"/>
    <w:rsid w:val="00CE4B86"/>
    <w:rsid w:val="00CF058E"/>
    <w:rsid w:val="00CF535F"/>
    <w:rsid w:val="00CF6C1A"/>
    <w:rsid w:val="00CF70AB"/>
    <w:rsid w:val="00D001BA"/>
    <w:rsid w:val="00D040FA"/>
    <w:rsid w:val="00D060EC"/>
    <w:rsid w:val="00D1278F"/>
    <w:rsid w:val="00D15371"/>
    <w:rsid w:val="00D24308"/>
    <w:rsid w:val="00D30493"/>
    <w:rsid w:val="00D3059B"/>
    <w:rsid w:val="00D35D64"/>
    <w:rsid w:val="00D40DAE"/>
    <w:rsid w:val="00D41B01"/>
    <w:rsid w:val="00D517FE"/>
    <w:rsid w:val="00D518BF"/>
    <w:rsid w:val="00D5458E"/>
    <w:rsid w:val="00D60046"/>
    <w:rsid w:val="00D60B86"/>
    <w:rsid w:val="00D61A76"/>
    <w:rsid w:val="00D6305E"/>
    <w:rsid w:val="00D6544B"/>
    <w:rsid w:val="00D66316"/>
    <w:rsid w:val="00D70FC8"/>
    <w:rsid w:val="00D713F4"/>
    <w:rsid w:val="00D71FFB"/>
    <w:rsid w:val="00D74113"/>
    <w:rsid w:val="00D74DD8"/>
    <w:rsid w:val="00D75069"/>
    <w:rsid w:val="00D7552C"/>
    <w:rsid w:val="00D75ED2"/>
    <w:rsid w:val="00D76782"/>
    <w:rsid w:val="00D8116A"/>
    <w:rsid w:val="00D822D3"/>
    <w:rsid w:val="00D85032"/>
    <w:rsid w:val="00D8583E"/>
    <w:rsid w:val="00D930C7"/>
    <w:rsid w:val="00D94FC5"/>
    <w:rsid w:val="00D97C30"/>
    <w:rsid w:val="00DA2F47"/>
    <w:rsid w:val="00DA2F5E"/>
    <w:rsid w:val="00DA64FE"/>
    <w:rsid w:val="00DB067A"/>
    <w:rsid w:val="00DB6CA6"/>
    <w:rsid w:val="00DB7E8D"/>
    <w:rsid w:val="00DC0327"/>
    <w:rsid w:val="00DC18A9"/>
    <w:rsid w:val="00DC23B0"/>
    <w:rsid w:val="00DC549A"/>
    <w:rsid w:val="00DD13E1"/>
    <w:rsid w:val="00DD586F"/>
    <w:rsid w:val="00DF23DF"/>
    <w:rsid w:val="00DF63B0"/>
    <w:rsid w:val="00E008D4"/>
    <w:rsid w:val="00E01227"/>
    <w:rsid w:val="00E0132D"/>
    <w:rsid w:val="00E01E83"/>
    <w:rsid w:val="00E0243D"/>
    <w:rsid w:val="00E0343C"/>
    <w:rsid w:val="00E10A84"/>
    <w:rsid w:val="00E11008"/>
    <w:rsid w:val="00E11B20"/>
    <w:rsid w:val="00E12717"/>
    <w:rsid w:val="00E15247"/>
    <w:rsid w:val="00E1597C"/>
    <w:rsid w:val="00E2248F"/>
    <w:rsid w:val="00E22DDB"/>
    <w:rsid w:val="00E24225"/>
    <w:rsid w:val="00E245F7"/>
    <w:rsid w:val="00E250AE"/>
    <w:rsid w:val="00E26810"/>
    <w:rsid w:val="00E26920"/>
    <w:rsid w:val="00E300BD"/>
    <w:rsid w:val="00E32E37"/>
    <w:rsid w:val="00E32F36"/>
    <w:rsid w:val="00E33124"/>
    <w:rsid w:val="00E3376A"/>
    <w:rsid w:val="00E360CC"/>
    <w:rsid w:val="00E370FD"/>
    <w:rsid w:val="00E41A44"/>
    <w:rsid w:val="00E424C7"/>
    <w:rsid w:val="00E523AC"/>
    <w:rsid w:val="00E53E50"/>
    <w:rsid w:val="00E53F37"/>
    <w:rsid w:val="00E57588"/>
    <w:rsid w:val="00E61206"/>
    <w:rsid w:val="00E725F6"/>
    <w:rsid w:val="00E73175"/>
    <w:rsid w:val="00E759DF"/>
    <w:rsid w:val="00E766E4"/>
    <w:rsid w:val="00E7750C"/>
    <w:rsid w:val="00E83F27"/>
    <w:rsid w:val="00E8464F"/>
    <w:rsid w:val="00E87C0B"/>
    <w:rsid w:val="00E94E64"/>
    <w:rsid w:val="00E9758F"/>
    <w:rsid w:val="00EA4139"/>
    <w:rsid w:val="00EA63B0"/>
    <w:rsid w:val="00EB16EA"/>
    <w:rsid w:val="00EB19CB"/>
    <w:rsid w:val="00EB3011"/>
    <w:rsid w:val="00EB330F"/>
    <w:rsid w:val="00EB530D"/>
    <w:rsid w:val="00EC1F1E"/>
    <w:rsid w:val="00ED05C7"/>
    <w:rsid w:val="00ED2237"/>
    <w:rsid w:val="00ED3068"/>
    <w:rsid w:val="00ED3849"/>
    <w:rsid w:val="00ED398F"/>
    <w:rsid w:val="00ED5B96"/>
    <w:rsid w:val="00EE5728"/>
    <w:rsid w:val="00EF1004"/>
    <w:rsid w:val="00EF1242"/>
    <w:rsid w:val="00EF4BDD"/>
    <w:rsid w:val="00F00274"/>
    <w:rsid w:val="00F0483B"/>
    <w:rsid w:val="00F07411"/>
    <w:rsid w:val="00F10973"/>
    <w:rsid w:val="00F11223"/>
    <w:rsid w:val="00F121B6"/>
    <w:rsid w:val="00F12F51"/>
    <w:rsid w:val="00F15A0A"/>
    <w:rsid w:val="00F21899"/>
    <w:rsid w:val="00F2274F"/>
    <w:rsid w:val="00F22C7A"/>
    <w:rsid w:val="00F22C82"/>
    <w:rsid w:val="00F235D8"/>
    <w:rsid w:val="00F247B0"/>
    <w:rsid w:val="00F24C48"/>
    <w:rsid w:val="00F258FB"/>
    <w:rsid w:val="00F33235"/>
    <w:rsid w:val="00F36481"/>
    <w:rsid w:val="00F371E4"/>
    <w:rsid w:val="00F37472"/>
    <w:rsid w:val="00F43B38"/>
    <w:rsid w:val="00F43EDC"/>
    <w:rsid w:val="00F447E8"/>
    <w:rsid w:val="00F50E10"/>
    <w:rsid w:val="00F55930"/>
    <w:rsid w:val="00F6369B"/>
    <w:rsid w:val="00F63884"/>
    <w:rsid w:val="00F71E4D"/>
    <w:rsid w:val="00F71FE5"/>
    <w:rsid w:val="00F74733"/>
    <w:rsid w:val="00F75F90"/>
    <w:rsid w:val="00F80514"/>
    <w:rsid w:val="00F81B95"/>
    <w:rsid w:val="00F8407A"/>
    <w:rsid w:val="00F843A9"/>
    <w:rsid w:val="00F85FB5"/>
    <w:rsid w:val="00F9006B"/>
    <w:rsid w:val="00F92417"/>
    <w:rsid w:val="00F952E2"/>
    <w:rsid w:val="00F962EC"/>
    <w:rsid w:val="00FA0D48"/>
    <w:rsid w:val="00FA18C9"/>
    <w:rsid w:val="00FA3876"/>
    <w:rsid w:val="00FB1BFB"/>
    <w:rsid w:val="00FB66B3"/>
    <w:rsid w:val="00FB74B7"/>
    <w:rsid w:val="00FC05EE"/>
    <w:rsid w:val="00FC61AF"/>
    <w:rsid w:val="00FD0E1B"/>
    <w:rsid w:val="00FE3463"/>
    <w:rsid w:val="00FE40E9"/>
    <w:rsid w:val="00FF2A4F"/>
    <w:rsid w:val="00FF748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F7"/>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s-ES"/>
    </w:rPr>
  </w:style>
  <w:style w:type="paragraph" w:styleId="Ttulo1">
    <w:name w:val="heading 1"/>
    <w:basedOn w:val="Normal"/>
    <w:next w:val="Ttulo2"/>
    <w:link w:val="Ttulo1Car"/>
    <w:uiPriority w:val="9"/>
    <w:qFormat/>
    <w:rsid w:val="00E245F7"/>
    <w:pPr>
      <w:keepNext/>
      <w:keepLines/>
      <w:numPr>
        <w:numId w:val="7"/>
      </w:numPr>
      <w:tabs>
        <w:tab w:val="clear" w:pos="567"/>
      </w:tabs>
      <w:spacing w:before="240" w:after="120"/>
      <w:jc w:val="left"/>
      <w:outlineLvl w:val="0"/>
    </w:pPr>
    <w:rPr>
      <w:rFonts w:eastAsiaTheme="majorEastAsia" w:cstheme="majorBidi"/>
      <w:b/>
      <w:bCs/>
      <w:kern w:val="2"/>
      <w:sz w:val="28"/>
      <w:szCs w:val="32"/>
      <w:lang w:val="en-CA"/>
    </w:rPr>
  </w:style>
  <w:style w:type="paragraph" w:styleId="Ttulo2">
    <w:name w:val="heading 2"/>
    <w:basedOn w:val="Normal"/>
    <w:next w:val="CBDNormalNumber"/>
    <w:link w:val="Ttulo2Car"/>
    <w:uiPriority w:val="9"/>
    <w:qFormat/>
    <w:rsid w:val="00E245F7"/>
    <w:pPr>
      <w:keepNext/>
      <w:keepLines/>
      <w:numPr>
        <w:ilvl w:val="1"/>
        <w:numId w:val="7"/>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E245F7"/>
    <w:pPr>
      <w:keepNext/>
      <w:keepLines/>
      <w:numPr>
        <w:ilvl w:val="2"/>
        <w:numId w:val="7"/>
      </w:numPr>
      <w:tabs>
        <w:tab w:val="clear" w:pos="567"/>
      </w:tabs>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E245F7"/>
    <w:pPr>
      <w:keepNext/>
      <w:numPr>
        <w:ilvl w:val="3"/>
        <w:numId w:val="7"/>
      </w:numPr>
      <w:tabs>
        <w:tab w:val="clear" w:pos="567"/>
      </w:tabs>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E245F7"/>
    <w:pPr>
      <w:keepNext/>
      <w:numPr>
        <w:ilvl w:val="4"/>
        <w:numId w:val="7"/>
      </w:numPr>
      <w:spacing w:before="120" w:after="120"/>
      <w:jc w:val="left"/>
      <w:outlineLvl w:val="4"/>
    </w:pPr>
    <w:rPr>
      <w:rFonts w:eastAsiaTheme="majorEastAsia"/>
      <w:i/>
      <w:iCs/>
    </w:rPr>
  </w:style>
  <w:style w:type="paragraph" w:styleId="Ttulo6">
    <w:name w:val="heading 6"/>
    <w:basedOn w:val="Normal"/>
    <w:next w:val="Normal"/>
    <w:link w:val="Ttulo6Car"/>
    <w:semiHidden/>
    <w:rsid w:val="00E245F7"/>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E245F7"/>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E245F7"/>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E245F7"/>
    <w:pPr>
      <w:keepNext/>
      <w:widowControl w:val="0"/>
      <w:numPr>
        <w:ilvl w:val="8"/>
        <w:numId w:val="8"/>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E245F7"/>
    <w:pPr>
      <w:suppressLineNumbers/>
      <w:suppressAutoHyphens/>
      <w:spacing w:before="240" w:after="120"/>
      <w:jc w:val="left"/>
    </w:pPr>
    <w:rPr>
      <w:rFonts w:eastAsia="Times New Roman"/>
      <w:b/>
      <w:iCs/>
      <w:snapToGrid w:val="0"/>
      <w:kern w:val="22"/>
      <w:sz w:val="24"/>
      <w:lang w:val="en-GB"/>
    </w:rPr>
  </w:style>
  <w:style w:type="paragraph" w:styleId="Textoindependiente">
    <w:name w:val="Body Text"/>
    <w:basedOn w:val="Normal"/>
    <w:link w:val="TextoindependienteCar"/>
    <w:uiPriority w:val="99"/>
    <w:semiHidden/>
    <w:unhideWhenUsed/>
    <w:rsid w:val="00E245F7"/>
    <w:pPr>
      <w:spacing w:after="120" w:line="259" w:lineRule="auto"/>
      <w:jc w:val="left"/>
    </w:pPr>
    <w:rPr>
      <w:rFonts w:asciiTheme="minorHAnsi" w:eastAsiaTheme="minorHAnsi" w:hAnsiTheme="minorHAnsi" w:cstheme="minorBidi"/>
      <w:kern w:val="2"/>
      <w:lang w:val="en-CA"/>
    </w:rPr>
  </w:style>
  <w:style w:type="character" w:customStyle="1" w:styleId="TextoindependienteCar">
    <w:name w:val="Texto independiente Car"/>
    <w:basedOn w:val="Fuentedeprrafopredeter"/>
    <w:link w:val="Textoindependiente"/>
    <w:uiPriority w:val="99"/>
    <w:semiHidden/>
    <w:rsid w:val="00E245F7"/>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tulo1Car">
    <w:name w:val="Título 1 Car"/>
    <w:basedOn w:val="Fuentedeprrafopredeter"/>
    <w:link w:val="Ttulo1"/>
    <w:uiPriority w:val="9"/>
    <w:rsid w:val="00E245F7"/>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qFormat/>
    <w:rsid w:val="00E245F7"/>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E245F7"/>
    <w:rPr>
      <w:rFonts w:ascii="Times New Roman" w:eastAsia="SimSun" w:hAnsi="Times New Roman" w:cs="Times New Roman"/>
      <w:kern w:val="0"/>
      <w:sz w:val="18"/>
      <w:szCs w:val="20"/>
      <w:lang w:val="en-US"/>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qFormat/>
    <w:rsid w:val="00E245F7"/>
    <w:rPr>
      <w:vertAlign w:val="superscript"/>
    </w:rPr>
  </w:style>
  <w:style w:type="paragraph" w:customStyle="1" w:styleId="Footnote">
    <w:name w:val="Footnote"/>
    <w:basedOn w:val="Textonotapie"/>
    <w:qFormat/>
    <w:rsid w:val="00E245F7"/>
    <w:rPr>
      <w:szCs w:val="18"/>
      <w:lang w:val="en-CA"/>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1"/>
      </w:numPr>
      <w:spacing w:before="120" w:after="120"/>
    </w:pPr>
    <w:rPr>
      <w:lang w:val="en-CA"/>
    </w:rPr>
  </w:style>
  <w:style w:type="character" w:customStyle="1" w:styleId="Ttulo2Car">
    <w:name w:val="Título 2 Car"/>
    <w:basedOn w:val="Fuentedeprrafopredeter"/>
    <w:link w:val="Ttulo2"/>
    <w:uiPriority w:val="9"/>
    <w:rsid w:val="00E245F7"/>
    <w:rPr>
      <w:rFonts w:ascii="Times New Roman Bold" w:eastAsiaTheme="majorEastAsia" w:hAnsi="Times New Roman Bold" w:cstheme="majorBidi"/>
      <w:b/>
      <w:kern w:val="0"/>
      <w:sz w:val="24"/>
      <w:szCs w:val="26"/>
      <w:lang w:val="en-US"/>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rsid w:val="00E245F7"/>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E245F7"/>
    <w:rPr>
      <w:rFonts w:ascii="Times New Roman" w:eastAsia="SimSun" w:hAnsi="Times New Roman" w:cs="Times New Roman"/>
      <w:kern w:val="0"/>
      <w:sz w:val="20"/>
      <w:lang w:val="en-US"/>
    </w:rPr>
  </w:style>
  <w:style w:type="paragraph" w:styleId="Piedepgina">
    <w:name w:val="footer"/>
    <w:basedOn w:val="Normal"/>
    <w:link w:val="PiedepginaCar"/>
    <w:uiPriority w:val="99"/>
    <w:rsid w:val="00E245F7"/>
    <w:pPr>
      <w:tabs>
        <w:tab w:val="center" w:pos="4680"/>
        <w:tab w:val="right" w:pos="9360"/>
      </w:tabs>
    </w:pPr>
    <w:rPr>
      <w:sz w:val="20"/>
    </w:rPr>
  </w:style>
  <w:style w:type="character" w:customStyle="1" w:styleId="PiedepginaCar">
    <w:name w:val="Pie de página Car"/>
    <w:basedOn w:val="Fuentedeprrafopredeter"/>
    <w:link w:val="Piedepgina"/>
    <w:uiPriority w:val="99"/>
    <w:rsid w:val="00E245F7"/>
    <w:rPr>
      <w:rFonts w:ascii="Times New Roman" w:eastAsia="SimSun" w:hAnsi="Times New Roman" w:cs="Times New Roman"/>
      <w:kern w:val="0"/>
      <w:sz w:val="20"/>
      <w:lang w:val="en-US"/>
    </w:rPr>
  </w:style>
  <w:style w:type="character" w:customStyle="1" w:styleId="Ttulo3Car">
    <w:name w:val="Título 3 Car"/>
    <w:basedOn w:val="Fuentedeprrafopredeter"/>
    <w:link w:val="Ttulo3"/>
    <w:uiPriority w:val="9"/>
    <w:rsid w:val="00E245F7"/>
    <w:rPr>
      <w:rFonts w:ascii="Times New Roman" w:eastAsiaTheme="majorEastAsia" w:hAnsi="Times New Roman" w:cs="Times New Roman"/>
      <w:b/>
      <w:bCs/>
      <w:kern w:val="0"/>
      <w:lang w:val="en-US"/>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E245F7"/>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Ttulo4Car">
    <w:name w:val="Título 4 Car"/>
    <w:basedOn w:val="Fuentedeprrafopredeter"/>
    <w:link w:val="Ttulo4"/>
    <w:uiPriority w:val="9"/>
    <w:rsid w:val="00E245F7"/>
    <w:rPr>
      <w:rFonts w:ascii="Times New Roman" w:eastAsiaTheme="majorEastAsia" w:hAnsi="Times New Roman" w:cs="Times New Roman"/>
      <w:b/>
      <w:bCs/>
      <w:kern w:val="0"/>
      <w:lang w:val="en-US"/>
    </w:rPr>
  </w:style>
  <w:style w:type="character" w:customStyle="1" w:styleId="Ttulo5Car">
    <w:name w:val="Título 5 Car"/>
    <w:basedOn w:val="Fuentedeprrafopredeter"/>
    <w:link w:val="Ttulo5"/>
    <w:uiPriority w:val="9"/>
    <w:rsid w:val="00E245F7"/>
    <w:rPr>
      <w:rFonts w:ascii="Times New Roman" w:eastAsiaTheme="majorEastAsia" w:hAnsi="Times New Roman" w:cs="Times New Roman"/>
      <w:i/>
      <w:iCs/>
      <w:kern w:val="0"/>
      <w:lang w:val="en-US"/>
    </w:rPr>
  </w:style>
  <w:style w:type="character" w:styleId="Refdecomentario">
    <w:name w:val="annotation reference"/>
    <w:basedOn w:val="Fuentedeprrafopredeter"/>
    <w:uiPriority w:val="99"/>
    <w:semiHidden/>
    <w:unhideWhenUsed/>
    <w:rsid w:val="00E245F7"/>
    <w:rPr>
      <w:sz w:val="16"/>
      <w:szCs w:val="16"/>
    </w:rPr>
  </w:style>
  <w:style w:type="paragraph" w:styleId="Textocomentario">
    <w:name w:val="annotation text"/>
    <w:basedOn w:val="Normal"/>
    <w:link w:val="TextocomentarioCar"/>
    <w:uiPriority w:val="99"/>
    <w:rsid w:val="00E245F7"/>
    <w:rPr>
      <w:sz w:val="20"/>
      <w:szCs w:val="20"/>
    </w:rPr>
  </w:style>
  <w:style w:type="character" w:customStyle="1" w:styleId="TextocomentarioCar">
    <w:name w:val="Texto comentario Car"/>
    <w:basedOn w:val="Fuentedeprrafopredeter"/>
    <w:link w:val="Textocomentario"/>
    <w:uiPriority w:val="99"/>
    <w:rsid w:val="00E245F7"/>
    <w:rPr>
      <w:rFonts w:ascii="Times New Roman" w:eastAsia="SimSun" w:hAnsi="Times New Roman" w:cs="Times New Roman"/>
      <w:kern w:val="0"/>
      <w:sz w:val="20"/>
      <w:szCs w:val="20"/>
      <w:lang w:val="en-US"/>
    </w:rPr>
  </w:style>
  <w:style w:type="paragraph" w:styleId="Asuntodelcomentario">
    <w:name w:val="annotation subject"/>
    <w:basedOn w:val="Textocomentario"/>
    <w:next w:val="Textocomentario"/>
    <w:link w:val="AsuntodelcomentarioCar"/>
    <w:uiPriority w:val="99"/>
    <w:semiHidden/>
    <w:unhideWhenUsed/>
    <w:rsid w:val="00E245F7"/>
    <w:rPr>
      <w:b/>
      <w:bCs/>
    </w:rPr>
  </w:style>
  <w:style w:type="character" w:customStyle="1" w:styleId="AsuntodelcomentarioCar">
    <w:name w:val="Asunto del comentario Car"/>
    <w:basedOn w:val="TextocomentarioCar"/>
    <w:link w:val="Asuntodelcomentario"/>
    <w:uiPriority w:val="99"/>
    <w:semiHidden/>
    <w:rsid w:val="00E245F7"/>
    <w:rPr>
      <w:rFonts w:ascii="Times New Roman" w:eastAsia="SimSun" w:hAnsi="Times New Roman" w:cs="Times New Roman"/>
      <w:b/>
      <w:bCs/>
      <w:kern w:val="0"/>
      <w:sz w:val="20"/>
      <w:szCs w:val="20"/>
      <w:lang w:val="en-US"/>
    </w:rPr>
  </w:style>
  <w:style w:type="paragraph" w:styleId="Textodeglobo">
    <w:name w:val="Balloon Text"/>
    <w:basedOn w:val="Normal"/>
    <w:link w:val="TextodegloboCar"/>
    <w:uiPriority w:val="99"/>
    <w:semiHidden/>
    <w:unhideWhenUsed/>
    <w:rsid w:val="003143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436C"/>
    <w:rPr>
      <w:rFonts w:ascii="Segoe UI" w:eastAsia="Times New Roman" w:hAnsi="Segoe UI" w:cs="Segoe UI"/>
      <w:kern w:val="0"/>
      <w:sz w:val="18"/>
      <w:szCs w:val="18"/>
      <w:lang w:val="en-GB"/>
    </w:rPr>
  </w:style>
  <w:style w:type="paragraph" w:styleId="Revisin">
    <w:name w:val="Revision"/>
    <w:hidden/>
    <w:uiPriority w:val="99"/>
    <w:semiHidden/>
    <w:rsid w:val="00521BC5"/>
    <w:pPr>
      <w:spacing w:after="0" w:line="240" w:lineRule="auto"/>
    </w:pPr>
    <w:rPr>
      <w:rFonts w:ascii="Times New Roman" w:eastAsia="Times New Roman" w:hAnsi="Times New Roman" w:cs="Times New Roman"/>
      <w:kern w:val="0"/>
      <w:szCs w:val="24"/>
      <w:lang w:val="en-GB"/>
    </w:rPr>
  </w:style>
  <w:style w:type="paragraph" w:customStyle="1" w:styleId="CBDNormalNumber">
    <w:name w:val="CBD_Normal_Number"/>
    <w:basedOn w:val="CBDNormal"/>
    <w:qFormat/>
    <w:rsid w:val="00E245F7"/>
    <w:pPr>
      <w:numPr>
        <w:numId w:val="5"/>
      </w:numPr>
      <w:tabs>
        <w:tab w:val="left" w:pos="3969"/>
      </w:tabs>
      <w:spacing w:before="120" w:after="120"/>
    </w:pPr>
    <w:rPr>
      <w:lang w:val="en-GB"/>
    </w:rPr>
  </w:style>
  <w:style w:type="character" w:styleId="Hipervnculo">
    <w:name w:val="Hyperlink"/>
    <w:basedOn w:val="Fuentedeprrafopredeter"/>
    <w:uiPriority w:val="99"/>
    <w:unhideWhenUsed/>
    <w:rsid w:val="00E245F7"/>
    <w:rPr>
      <w:rFonts w:ascii="Times New Roman" w:hAnsi="Times New Roman"/>
      <w:color w:val="0563C1" w:themeColor="hyperlink"/>
      <w:u w:val="single"/>
    </w:rPr>
  </w:style>
  <w:style w:type="character" w:customStyle="1" w:styleId="UnresolvedMention">
    <w:name w:val="Unresolved Mention"/>
    <w:basedOn w:val="Fuentedeprrafopredeter"/>
    <w:uiPriority w:val="99"/>
    <w:semiHidden/>
    <w:unhideWhenUsed/>
    <w:rsid w:val="00EF1242"/>
    <w:rPr>
      <w:color w:val="605E5C"/>
      <w:shd w:val="clear" w:color="auto" w:fill="E1DFDD"/>
    </w:rPr>
  </w:style>
  <w:style w:type="paragraph" w:styleId="TDC5">
    <w:name w:val="toc 5"/>
    <w:basedOn w:val="Normal"/>
    <w:next w:val="Normal"/>
    <w:autoRedefine/>
    <w:uiPriority w:val="39"/>
    <w:semiHidden/>
    <w:unhideWhenUsed/>
    <w:rsid w:val="00C539B2"/>
    <w:pPr>
      <w:spacing w:after="100"/>
      <w:ind w:left="880"/>
    </w:p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Hipervnculovisitado">
    <w:name w:val="FollowedHyperlink"/>
    <w:basedOn w:val="Fuentedeprrafopredeter"/>
    <w:uiPriority w:val="99"/>
    <w:semiHidden/>
    <w:unhideWhenUsed/>
    <w:rsid w:val="00185D62"/>
    <w:rPr>
      <w:color w:val="954F72" w:themeColor="followedHyperlink"/>
      <w:u w:val="single"/>
    </w:rPr>
  </w:style>
  <w:style w:type="paragraph" w:customStyle="1" w:styleId="AEDistrNormal">
    <w:name w:val="AE_DistrNormal"/>
    <w:basedOn w:val="Normal"/>
    <w:unhideWhenUsed/>
    <w:rsid w:val="00E245F7"/>
    <w:pPr>
      <w:jc w:val="left"/>
    </w:pPr>
    <w:rPr>
      <w:lang w:val="en-GB"/>
    </w:rPr>
  </w:style>
  <w:style w:type="paragraph" w:customStyle="1" w:styleId="AASmallLogo">
    <w:name w:val="AA_SmallLogo"/>
    <w:basedOn w:val="AEDistrNormal"/>
    <w:unhideWhenUsed/>
    <w:rsid w:val="00E245F7"/>
    <w:pPr>
      <w:spacing w:before="40"/>
    </w:pPr>
    <w:rPr>
      <w:sz w:val="4"/>
    </w:rPr>
  </w:style>
  <w:style w:type="paragraph" w:customStyle="1" w:styleId="ABSymbol">
    <w:name w:val="AB_Symbol"/>
    <w:basedOn w:val="Normal"/>
    <w:qFormat/>
    <w:rsid w:val="00E245F7"/>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E245F7"/>
    <w:rPr>
      <w:lang w:val="en-GB"/>
    </w:rPr>
  </w:style>
  <w:style w:type="paragraph" w:customStyle="1" w:styleId="ACLargeLogo">
    <w:name w:val="AC_LargeLogo"/>
    <w:basedOn w:val="AFCorNotNormal"/>
    <w:next w:val="Normal"/>
    <w:unhideWhenUsed/>
    <w:rsid w:val="00E245F7"/>
    <w:pPr>
      <w:spacing w:before="120"/>
      <w:contextualSpacing/>
      <w:jc w:val="left"/>
    </w:pPr>
    <w:rPr>
      <w:sz w:val="8"/>
    </w:rPr>
  </w:style>
  <w:style w:type="paragraph" w:customStyle="1" w:styleId="AEDistrNormal6pt">
    <w:name w:val="AE_DistrNormal6pt"/>
    <w:basedOn w:val="AEDistrNormal"/>
    <w:next w:val="AFCorNotNormal"/>
    <w:unhideWhenUsed/>
    <w:qFormat/>
    <w:rsid w:val="00E245F7"/>
    <w:pPr>
      <w:spacing w:before="120"/>
    </w:pPr>
  </w:style>
  <w:style w:type="paragraph" w:customStyle="1" w:styleId="AENormal">
    <w:name w:val="AE_Normal"/>
    <w:basedOn w:val="Normal"/>
    <w:rsid w:val="00E245F7"/>
    <w:rPr>
      <w:lang w:val="en-GB"/>
    </w:rPr>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E245F7"/>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E245F7"/>
    <w:pPr>
      <w:keepNext/>
      <w:keepLines/>
      <w:spacing w:before="240" w:after="120"/>
      <w:jc w:val="left"/>
    </w:pPr>
    <w:rPr>
      <w:b/>
      <w:sz w:val="24"/>
    </w:rPr>
  </w:style>
  <w:style w:type="paragraph" w:customStyle="1" w:styleId="CBDNormal">
    <w:name w:val="CBD_Normal"/>
    <w:unhideWhenUsed/>
    <w:qFormat/>
    <w:rsid w:val="00E245F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E245F7"/>
    <w:pPr>
      <w:keepNext/>
      <w:keepLines/>
      <w:spacing w:after="240"/>
      <w:jc w:val="left"/>
    </w:pPr>
    <w:rPr>
      <w:b/>
      <w:sz w:val="28"/>
      <w:lang w:val="en-GB" w:bidi="ar-SY"/>
    </w:rPr>
  </w:style>
  <w:style w:type="paragraph" w:customStyle="1" w:styleId="CBDDesicionAnnex">
    <w:name w:val="CBD_DesicionAnnex"/>
    <w:basedOn w:val="CBDNormal"/>
    <w:next w:val="Normal"/>
    <w:qFormat/>
    <w:rsid w:val="00E245F7"/>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245F7"/>
    <w:pPr>
      <w:spacing w:after="120"/>
      <w:ind w:left="567"/>
    </w:pPr>
  </w:style>
  <w:style w:type="paragraph" w:customStyle="1" w:styleId="CBDFigureTitle">
    <w:name w:val="CBD_FigureTitle"/>
    <w:basedOn w:val="CBDNormal"/>
    <w:next w:val="Normal"/>
    <w:qFormat/>
    <w:rsid w:val="00E245F7"/>
    <w:pPr>
      <w:keepNext/>
      <w:keepLines/>
      <w:spacing w:before="120" w:after="60"/>
      <w:ind w:left="567"/>
      <w:jc w:val="left"/>
    </w:pPr>
    <w:rPr>
      <w:b/>
    </w:rPr>
  </w:style>
  <w:style w:type="paragraph" w:customStyle="1" w:styleId="CBDFooter">
    <w:name w:val="CBD_Footer"/>
    <w:basedOn w:val="CBDNormal"/>
    <w:qFormat/>
    <w:rsid w:val="00E245F7"/>
    <w:rPr>
      <w:sz w:val="20"/>
    </w:rPr>
  </w:style>
  <w:style w:type="paragraph" w:customStyle="1" w:styleId="CBDFootnoteText">
    <w:name w:val="CBD_Footnote_Text"/>
    <w:basedOn w:val="CBDNormal"/>
    <w:qFormat/>
    <w:rsid w:val="00E245F7"/>
    <w:pPr>
      <w:jc w:val="left"/>
    </w:pPr>
    <w:rPr>
      <w:sz w:val="18"/>
    </w:rPr>
  </w:style>
  <w:style w:type="paragraph" w:customStyle="1" w:styleId="CBDH1">
    <w:name w:val="CBD_H1"/>
    <w:basedOn w:val="CBDNormal"/>
    <w:qFormat/>
    <w:rsid w:val="00E245F7"/>
    <w:pPr>
      <w:keepNext/>
      <w:keepLines/>
      <w:spacing w:before="240" w:after="120"/>
      <w:ind w:left="567" w:hanging="567"/>
      <w:jc w:val="left"/>
      <w:outlineLvl w:val="0"/>
    </w:pPr>
    <w:rPr>
      <w:b/>
      <w:sz w:val="28"/>
      <w:lang w:val="en-GB"/>
    </w:rPr>
  </w:style>
  <w:style w:type="paragraph" w:customStyle="1" w:styleId="CBDH2">
    <w:name w:val="CBD_H2"/>
    <w:basedOn w:val="CBDNormalNumber"/>
    <w:qFormat/>
    <w:rsid w:val="00E245F7"/>
    <w:pPr>
      <w:keepNext/>
      <w:keepLines/>
      <w:numPr>
        <w:numId w:val="0"/>
      </w:numPr>
      <w:ind w:left="567" w:hanging="567"/>
    </w:pPr>
    <w:rPr>
      <w:b/>
      <w:sz w:val="24"/>
    </w:rPr>
  </w:style>
  <w:style w:type="paragraph" w:customStyle="1" w:styleId="CBDH3">
    <w:name w:val="CBD_H3"/>
    <w:basedOn w:val="CBDNormal"/>
    <w:qFormat/>
    <w:rsid w:val="00E245F7"/>
    <w:pPr>
      <w:keepNext/>
      <w:keepLines/>
      <w:spacing w:before="120" w:after="120"/>
      <w:ind w:left="567" w:hanging="567"/>
      <w:jc w:val="left"/>
    </w:pPr>
    <w:rPr>
      <w:b/>
    </w:rPr>
  </w:style>
  <w:style w:type="paragraph" w:customStyle="1" w:styleId="CBDH4">
    <w:name w:val="CBD_H4"/>
    <w:basedOn w:val="CBDNormal"/>
    <w:rsid w:val="00E245F7"/>
    <w:pPr>
      <w:keepNext/>
      <w:keepLines/>
      <w:spacing w:before="120" w:after="120"/>
      <w:ind w:left="567" w:hanging="567"/>
      <w:jc w:val="left"/>
    </w:pPr>
    <w:rPr>
      <w:b/>
    </w:rPr>
  </w:style>
  <w:style w:type="paragraph" w:customStyle="1" w:styleId="CBDH5">
    <w:name w:val="CBD_H5"/>
    <w:basedOn w:val="CBDNormal"/>
    <w:qFormat/>
    <w:rsid w:val="00E245F7"/>
    <w:pPr>
      <w:keepNext/>
      <w:keepLines/>
      <w:spacing w:before="120" w:after="120"/>
      <w:ind w:left="567" w:hanging="567"/>
      <w:jc w:val="left"/>
    </w:pPr>
    <w:rPr>
      <w:i/>
    </w:rPr>
  </w:style>
  <w:style w:type="paragraph" w:customStyle="1" w:styleId="CBDHeader">
    <w:name w:val="CBD_Header"/>
    <w:basedOn w:val="CBDNormal"/>
    <w:next w:val="CBDFooter"/>
    <w:qFormat/>
    <w:rsid w:val="00E245F7"/>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E245F7"/>
    <w:pPr>
      <w:numPr>
        <w:numId w:val="5"/>
      </w:numPr>
    </w:pPr>
  </w:style>
  <w:style w:type="numbering" w:customStyle="1" w:styleId="CBDHeadings">
    <w:name w:val="CBD_Headings"/>
    <w:basedOn w:val="ListCBD"/>
    <w:uiPriority w:val="99"/>
    <w:rsid w:val="00E245F7"/>
    <w:pPr>
      <w:numPr>
        <w:numId w:val="6"/>
      </w:numPr>
    </w:pPr>
  </w:style>
  <w:style w:type="paragraph" w:customStyle="1" w:styleId="CBDNormalNoNumber">
    <w:name w:val="CBD_Normal_NoNumber"/>
    <w:basedOn w:val="CBDNormal"/>
    <w:qFormat/>
    <w:rsid w:val="00E245F7"/>
    <w:pPr>
      <w:spacing w:after="120"/>
      <w:ind w:left="567"/>
    </w:pPr>
  </w:style>
  <w:style w:type="paragraph" w:customStyle="1" w:styleId="CBDSubTitle">
    <w:name w:val="CBD_SubTitle"/>
    <w:basedOn w:val="CBDNormal"/>
    <w:qFormat/>
    <w:rsid w:val="00E245F7"/>
    <w:pPr>
      <w:keepNext/>
      <w:keepLines/>
      <w:spacing w:before="240" w:after="240"/>
      <w:ind w:left="567"/>
      <w:jc w:val="left"/>
    </w:pPr>
    <w:rPr>
      <w:b/>
      <w:lang w:val="en-GB"/>
    </w:rPr>
  </w:style>
  <w:style w:type="paragraph" w:customStyle="1" w:styleId="CBDTableNormal">
    <w:name w:val="CBD_TableNormal"/>
    <w:basedOn w:val="CBDNormal"/>
    <w:qFormat/>
    <w:rsid w:val="00E245F7"/>
    <w:pPr>
      <w:spacing w:before="40" w:after="80"/>
      <w:jc w:val="left"/>
    </w:pPr>
    <w:rPr>
      <w:sz w:val="20"/>
    </w:rPr>
  </w:style>
  <w:style w:type="paragraph" w:customStyle="1" w:styleId="CBDTableTitle">
    <w:name w:val="CBD_TableTitle"/>
    <w:basedOn w:val="CBDNormal"/>
    <w:qFormat/>
    <w:rsid w:val="00E245F7"/>
    <w:pPr>
      <w:keepNext/>
      <w:keepLines/>
      <w:spacing w:before="120" w:after="60"/>
      <w:ind w:left="567"/>
      <w:jc w:val="left"/>
    </w:pPr>
    <w:rPr>
      <w:b/>
    </w:rPr>
  </w:style>
  <w:style w:type="paragraph" w:customStyle="1" w:styleId="CBDTitle">
    <w:name w:val="CBD_Title"/>
    <w:basedOn w:val="CBDNormal"/>
    <w:next w:val="CBDSubTitle"/>
    <w:qFormat/>
    <w:rsid w:val="00E245F7"/>
    <w:pPr>
      <w:keepNext/>
      <w:keepLines/>
      <w:spacing w:before="240" w:after="240"/>
      <w:ind w:left="567"/>
      <w:jc w:val="left"/>
    </w:pPr>
    <w:rPr>
      <w:b/>
      <w:sz w:val="28"/>
      <w:lang w:val="en-GB"/>
    </w:rPr>
  </w:style>
  <w:style w:type="character" w:customStyle="1" w:styleId="Ttulo6Car">
    <w:name w:val="Título 6 Car"/>
    <w:basedOn w:val="Fuentedeprrafopredeter"/>
    <w:link w:val="Ttulo6"/>
    <w:semiHidden/>
    <w:rsid w:val="00E245F7"/>
    <w:rPr>
      <w:rFonts w:ascii="Times New Roman" w:eastAsia="SimSun" w:hAnsi="Times New Roman" w:cs="Times New Roman"/>
      <w:bCs/>
      <w:kern w:val="0"/>
      <w:sz w:val="24"/>
      <w:lang w:val="en-US"/>
    </w:rPr>
  </w:style>
  <w:style w:type="character" w:customStyle="1" w:styleId="Ttulo7Car">
    <w:name w:val="Título 7 Car"/>
    <w:basedOn w:val="Fuentedeprrafopredeter"/>
    <w:link w:val="Ttulo7"/>
    <w:semiHidden/>
    <w:rsid w:val="00E245F7"/>
    <w:rPr>
      <w:rFonts w:ascii="Times New Roman" w:eastAsia="SimSun" w:hAnsi="Times New Roman" w:cs="Times New Roman"/>
      <w:b/>
      <w:snapToGrid w:val="0"/>
      <w:kern w:val="0"/>
      <w:u w:val="single"/>
      <w:lang w:val="en-US"/>
    </w:rPr>
  </w:style>
  <w:style w:type="character" w:customStyle="1" w:styleId="Ttulo8Car">
    <w:name w:val="Título 8 Car"/>
    <w:basedOn w:val="Fuentedeprrafopredeter"/>
    <w:link w:val="Ttulo8"/>
    <w:semiHidden/>
    <w:rsid w:val="00E245F7"/>
    <w:rPr>
      <w:rFonts w:ascii="Times New Roman" w:eastAsia="SimSun" w:hAnsi="Times New Roman" w:cs="Times New Roman"/>
      <w:b/>
      <w:snapToGrid w:val="0"/>
      <w:kern w:val="0"/>
      <w:u w:val="single"/>
      <w:lang w:val="en-US"/>
    </w:rPr>
  </w:style>
  <w:style w:type="character" w:customStyle="1" w:styleId="Ttulo9Car">
    <w:name w:val="Título 9 Car"/>
    <w:basedOn w:val="Fuentedeprrafopredeter"/>
    <w:link w:val="Ttulo9"/>
    <w:semiHidden/>
    <w:rsid w:val="00E245F7"/>
    <w:rPr>
      <w:rFonts w:ascii="Times New Roman" w:eastAsia="SimSun" w:hAnsi="Times New Roman" w:cs="Times New Roman"/>
      <w:snapToGrid w:val="0"/>
      <w:kern w:val="0"/>
      <w:u w:val="single"/>
      <w:lang w:val="en-US"/>
    </w:rPr>
  </w:style>
  <w:style w:type="paragraph" w:styleId="Lista">
    <w:name w:val="List"/>
    <w:basedOn w:val="Normal"/>
    <w:semiHidden/>
    <w:rsid w:val="00E245F7"/>
    <w:pPr>
      <w:contextualSpacing/>
    </w:pPr>
  </w:style>
  <w:style w:type="paragraph" w:styleId="Prrafodelista">
    <w:name w:val="List Paragraph"/>
    <w:basedOn w:val="Normal"/>
    <w:uiPriority w:val="34"/>
    <w:qFormat/>
    <w:rsid w:val="00E245F7"/>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114347"/>
    <w:pPr>
      <w:spacing w:after="160" w:line="240" w:lineRule="exact"/>
    </w:pPr>
    <w:rPr>
      <w:rFonts w:asciiTheme="minorHAnsi" w:eastAsiaTheme="minorHAnsi" w:hAnsiTheme="minorHAnsi" w:cstheme="minorBidi"/>
      <w:kern w:val="2"/>
      <w:vertAlign w:val="superscript"/>
      <w:lang w:val="en-CA"/>
    </w:rPr>
  </w:style>
  <w:style w:type="table" w:customStyle="1" w:styleId="TableGrid2">
    <w:name w:val="Table Grid2"/>
    <w:basedOn w:val="Tablanormal"/>
    <w:next w:val="Tablaconcuadrcula"/>
    <w:uiPriority w:val="39"/>
    <w:rsid w:val="007B0D4C"/>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anormal"/>
    <w:next w:val="Tablaconcuadrcula"/>
    <w:uiPriority w:val="39"/>
    <w:rsid w:val="007B0D4C"/>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BD-Decisionheader">
    <w:name w:val="CBD-Decision header"/>
    <w:basedOn w:val="CBDH1"/>
    <w:qFormat/>
    <w:rsid w:val="00460B7B"/>
    <w:pPr>
      <w:outlineLvl w:val="1"/>
    </w:pPr>
    <w:rPr>
      <w:sz w:val="24"/>
    </w:rPr>
  </w:style>
  <w:style w:type="paragraph" w:styleId="TDC1">
    <w:name w:val="toc 1"/>
    <w:basedOn w:val="Normal"/>
    <w:next w:val="Normal"/>
    <w:autoRedefine/>
    <w:uiPriority w:val="39"/>
    <w:unhideWhenUsed/>
    <w:rsid w:val="002202B4"/>
    <w:pPr>
      <w:tabs>
        <w:tab w:val="clear" w:pos="567"/>
        <w:tab w:val="clear" w:pos="1134"/>
        <w:tab w:val="clear" w:pos="1701"/>
        <w:tab w:val="clear" w:pos="2268"/>
        <w:tab w:val="right" w:leader="dot" w:pos="9072"/>
      </w:tabs>
      <w:spacing w:after="100"/>
      <w:ind w:left="1134" w:right="855" w:hanging="850"/>
      <w:jc w:val="left"/>
    </w:pPr>
  </w:style>
  <w:style w:type="paragraph" w:styleId="TDC2">
    <w:name w:val="toc 2"/>
    <w:basedOn w:val="Normal"/>
    <w:next w:val="Normal"/>
    <w:autoRedefine/>
    <w:uiPriority w:val="39"/>
    <w:unhideWhenUsed/>
    <w:rsid w:val="00EC1F1E"/>
    <w:pPr>
      <w:tabs>
        <w:tab w:val="clear" w:pos="567"/>
        <w:tab w:val="clear" w:pos="1134"/>
        <w:tab w:val="clear" w:pos="1701"/>
        <w:tab w:val="clear" w:pos="2268"/>
      </w:tabs>
      <w:spacing w:after="100"/>
      <w:ind w:left="220"/>
    </w:pPr>
  </w:style>
</w:styles>
</file>

<file path=word/webSettings.xml><?xml version="1.0" encoding="utf-8"?>
<w:webSettings xmlns:r="http://schemas.openxmlformats.org/officeDocument/2006/relationships" xmlns:w="http://schemas.openxmlformats.org/wordprocessingml/2006/main">
  <w:divs>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9858A6AD-2B95-4109-8D45-D28C2BA0D878}">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9196</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Report of the Subsidiary Body on Implementation on its fifth meeting</vt:lpstr>
      <vt:lpstr>Report of the Subsidiary Body on Implementation on its fifth meeting</vt:lpstr>
    </vt:vector>
  </TitlesOfParts>
  <Company>HP</Company>
  <LinksUpToDate>false</LinksUpToDate>
  <CharactersWithSpaces>10846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Subsidiary Body on Implementation on its fifth meeting</dc:title>
  <dc:subject>CBD/SBI/REC/5/1</dc:subject>
  <dc:creator>veronique.lefebvre</dc:creator>
  <cp:lastModifiedBy>Carmen Vazquez</cp:lastModifiedBy>
  <cp:revision>2</cp:revision>
  <cp:lastPrinted>2024-10-18T01:58:00Z</cp:lastPrinted>
  <dcterms:created xsi:type="dcterms:W3CDTF">2024-10-21T21:26:00Z</dcterms:created>
  <dcterms:modified xsi:type="dcterms:W3CDTF">2024-10-21T21:26:00Z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